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6814" w:rsidRPr="00157B12" w:rsidRDefault="006A6814" w:rsidP="006A6814">
      <w:pPr>
        <w:pStyle w:val="a3"/>
        <w:spacing w:after="0" w:line="360" w:lineRule="auto"/>
        <w:jc w:val="center"/>
      </w:pPr>
      <w:r w:rsidRPr="00157B12">
        <w:t>Харківський національний медичний університет</w:t>
      </w:r>
    </w:p>
    <w:p w:rsidR="00AC1F4E" w:rsidRPr="00157B12" w:rsidRDefault="006A6814" w:rsidP="005A1042">
      <w:pPr>
        <w:pStyle w:val="a3"/>
        <w:spacing w:after="0" w:line="360" w:lineRule="auto"/>
        <w:jc w:val="center"/>
      </w:pPr>
      <w:r w:rsidRPr="00157B12">
        <w:t>Міністерство охорони здоров’я України</w:t>
      </w:r>
    </w:p>
    <w:p w:rsidR="00AC1F4E" w:rsidRPr="009F3E7C" w:rsidRDefault="00AC1F4E" w:rsidP="005A1042">
      <w:pPr>
        <w:spacing w:after="0" w:line="276" w:lineRule="auto"/>
        <w:jc w:val="both"/>
        <w:rPr>
          <w:b/>
          <w:i/>
          <w:szCs w:val="28"/>
        </w:rPr>
      </w:pPr>
    </w:p>
    <w:p w:rsidR="00AC1F4E" w:rsidRDefault="00AC1F4E" w:rsidP="00B9617D">
      <w:pPr>
        <w:spacing w:after="0" w:line="276" w:lineRule="auto"/>
        <w:jc w:val="right"/>
        <w:rPr>
          <w:bCs/>
          <w:szCs w:val="28"/>
        </w:rPr>
      </w:pPr>
      <w:r w:rsidRPr="00366969">
        <w:rPr>
          <w:bCs/>
          <w:szCs w:val="28"/>
        </w:rPr>
        <w:t xml:space="preserve">Кваліфікаційна наукова праця </w:t>
      </w:r>
    </w:p>
    <w:p w:rsidR="00AC1F4E" w:rsidRPr="00366969" w:rsidRDefault="00AC1F4E" w:rsidP="00B9617D">
      <w:pPr>
        <w:spacing w:after="0" w:line="276" w:lineRule="auto"/>
        <w:jc w:val="right"/>
        <w:rPr>
          <w:bCs/>
        </w:rPr>
      </w:pPr>
      <w:r w:rsidRPr="00366969">
        <w:rPr>
          <w:bCs/>
          <w:szCs w:val="28"/>
        </w:rPr>
        <w:t>на правах рукопису</w:t>
      </w:r>
    </w:p>
    <w:p w:rsidR="00AC1F4E" w:rsidRPr="009F3E7C" w:rsidRDefault="00AC1F4E" w:rsidP="005A1042">
      <w:pPr>
        <w:spacing w:after="0" w:line="276" w:lineRule="auto"/>
        <w:jc w:val="both"/>
        <w:rPr>
          <w:b/>
          <w:i/>
          <w:szCs w:val="28"/>
        </w:rPr>
      </w:pPr>
    </w:p>
    <w:p w:rsidR="00AC1F4E" w:rsidRDefault="00AC1F4E" w:rsidP="005A1042">
      <w:pPr>
        <w:spacing w:after="0" w:line="276" w:lineRule="auto"/>
        <w:jc w:val="both"/>
        <w:rPr>
          <w:b/>
          <w:i/>
          <w:szCs w:val="28"/>
        </w:rPr>
      </w:pPr>
    </w:p>
    <w:p w:rsidR="00AC1F4E" w:rsidRDefault="00AC1F4E" w:rsidP="005A1042">
      <w:pPr>
        <w:spacing w:after="0" w:line="276" w:lineRule="auto"/>
        <w:jc w:val="both"/>
        <w:rPr>
          <w:b/>
          <w:i/>
          <w:szCs w:val="28"/>
        </w:rPr>
      </w:pPr>
    </w:p>
    <w:p w:rsidR="00AC1F4E" w:rsidRPr="00AC1F4E" w:rsidRDefault="00AC1F4E" w:rsidP="00B9617D">
      <w:pPr>
        <w:pStyle w:val="a3"/>
        <w:spacing w:after="0" w:line="276" w:lineRule="auto"/>
        <w:jc w:val="center"/>
        <w:rPr>
          <w:b/>
        </w:rPr>
      </w:pPr>
      <w:r w:rsidRPr="00A01D2E">
        <w:rPr>
          <w:b/>
        </w:rPr>
        <w:t>ПАНАСОВСЬКИЙ</w:t>
      </w:r>
      <w:r>
        <w:rPr>
          <w:b/>
        </w:rPr>
        <w:t xml:space="preserve"> МИКОЛА ЛЕОНІДОВИЧ</w:t>
      </w:r>
    </w:p>
    <w:p w:rsidR="00AC1F4E" w:rsidRDefault="00AC1F4E" w:rsidP="005A1042">
      <w:pPr>
        <w:spacing w:after="0" w:line="276" w:lineRule="auto"/>
        <w:jc w:val="both"/>
        <w:rPr>
          <w:b/>
          <w:i/>
          <w:szCs w:val="28"/>
        </w:rPr>
      </w:pPr>
    </w:p>
    <w:p w:rsidR="00AF38BB" w:rsidRPr="004448CB" w:rsidRDefault="00AC1F4E" w:rsidP="00AF38BB">
      <w:pPr>
        <w:jc w:val="right"/>
        <w:rPr>
          <w:szCs w:val="28"/>
        </w:rPr>
      </w:pPr>
      <w:r w:rsidRPr="00A01D2E">
        <w:rPr>
          <w:szCs w:val="28"/>
        </w:rPr>
        <w:t>УДК</w:t>
      </w:r>
      <w:r w:rsidR="00AF38BB" w:rsidRPr="004448CB">
        <w:rPr>
          <w:color w:val="313131"/>
          <w:szCs w:val="28"/>
          <w:shd w:val="clear" w:color="auto" w:fill="FFFFFF"/>
        </w:rPr>
        <w:t>616.69-008.6-07-009:616.684-089.86-031:611.632(043.3)</w:t>
      </w:r>
    </w:p>
    <w:p w:rsidR="00AC1F4E" w:rsidRPr="00A01D2E" w:rsidRDefault="00AC1F4E" w:rsidP="00B9617D">
      <w:pPr>
        <w:spacing w:after="0" w:line="276" w:lineRule="auto"/>
        <w:jc w:val="right"/>
        <w:rPr>
          <w:szCs w:val="28"/>
        </w:rPr>
      </w:pPr>
    </w:p>
    <w:p w:rsidR="00AC1F4E" w:rsidRPr="009F3E7C" w:rsidRDefault="00AC1F4E" w:rsidP="005A1042">
      <w:pPr>
        <w:spacing w:after="0" w:line="276" w:lineRule="auto"/>
        <w:jc w:val="both"/>
        <w:rPr>
          <w:b/>
          <w:i/>
          <w:szCs w:val="28"/>
        </w:rPr>
      </w:pPr>
    </w:p>
    <w:p w:rsidR="00AC1F4E" w:rsidRDefault="00AC1F4E" w:rsidP="005A1042">
      <w:pPr>
        <w:spacing w:after="0" w:line="276" w:lineRule="auto"/>
        <w:jc w:val="both"/>
        <w:rPr>
          <w:b/>
          <w:szCs w:val="28"/>
        </w:rPr>
      </w:pPr>
    </w:p>
    <w:p w:rsidR="00AC1F4E" w:rsidRDefault="00AC1F4E" w:rsidP="005A1042">
      <w:pPr>
        <w:spacing w:after="0" w:line="276" w:lineRule="auto"/>
        <w:jc w:val="both"/>
        <w:rPr>
          <w:b/>
          <w:szCs w:val="28"/>
        </w:rPr>
      </w:pPr>
    </w:p>
    <w:p w:rsidR="00AC1F4E" w:rsidRDefault="00AC1F4E" w:rsidP="00B9617D">
      <w:pPr>
        <w:spacing w:after="0" w:line="276" w:lineRule="auto"/>
        <w:jc w:val="center"/>
        <w:rPr>
          <w:b/>
          <w:szCs w:val="28"/>
        </w:rPr>
      </w:pPr>
      <w:r>
        <w:rPr>
          <w:b/>
          <w:szCs w:val="28"/>
        </w:rPr>
        <w:t>ДИСЕРТАЦІЯ</w:t>
      </w:r>
    </w:p>
    <w:p w:rsidR="00AC1F4E" w:rsidRDefault="00AC1F4E" w:rsidP="005A1042">
      <w:pPr>
        <w:spacing w:after="0" w:line="276" w:lineRule="auto"/>
        <w:jc w:val="both"/>
        <w:rPr>
          <w:b/>
          <w:szCs w:val="28"/>
        </w:rPr>
      </w:pPr>
    </w:p>
    <w:p w:rsidR="00AC1F4E" w:rsidRDefault="00EE2921" w:rsidP="00B9617D">
      <w:pPr>
        <w:spacing w:after="0" w:line="276" w:lineRule="auto"/>
        <w:jc w:val="center"/>
        <w:rPr>
          <w:b/>
          <w:szCs w:val="28"/>
        </w:rPr>
      </w:pPr>
      <w:r w:rsidRPr="003A4E66">
        <w:rPr>
          <w:b/>
          <w:szCs w:val="28"/>
        </w:rPr>
        <w:t xml:space="preserve">ХІРУРГІЧНЕ ЛІКУВАННЯ </w:t>
      </w:r>
      <w:r>
        <w:rPr>
          <w:b/>
          <w:szCs w:val="28"/>
        </w:rPr>
        <w:t>НАБУТИХ</w:t>
      </w:r>
      <w:r w:rsidRPr="003A4E66">
        <w:rPr>
          <w:b/>
          <w:szCs w:val="28"/>
        </w:rPr>
        <w:t xml:space="preserve"> ФОРМ ОБСТРУКТИВНОЇ АЗООСПЕРМІЇ</w:t>
      </w:r>
    </w:p>
    <w:p w:rsidR="00EE2921" w:rsidRDefault="00EE2921" w:rsidP="00B9617D">
      <w:pPr>
        <w:spacing w:after="0" w:line="276" w:lineRule="auto"/>
        <w:jc w:val="center"/>
        <w:rPr>
          <w:iCs/>
          <w:szCs w:val="28"/>
        </w:rPr>
      </w:pPr>
    </w:p>
    <w:p w:rsidR="00AC1F4E" w:rsidRDefault="00AC1F4E" w:rsidP="00B9617D">
      <w:pPr>
        <w:spacing w:after="0" w:line="276" w:lineRule="auto"/>
        <w:jc w:val="center"/>
        <w:rPr>
          <w:iCs/>
          <w:szCs w:val="28"/>
        </w:rPr>
      </w:pPr>
      <w:r w:rsidRPr="009E6564">
        <w:rPr>
          <w:iCs/>
          <w:szCs w:val="28"/>
        </w:rPr>
        <w:t>222 «Медицина»</w:t>
      </w:r>
    </w:p>
    <w:p w:rsidR="00AC1F4E" w:rsidRDefault="00AC1F4E" w:rsidP="00B9617D">
      <w:pPr>
        <w:spacing w:after="0" w:line="276" w:lineRule="auto"/>
        <w:jc w:val="center"/>
        <w:rPr>
          <w:iCs/>
          <w:szCs w:val="28"/>
        </w:rPr>
      </w:pPr>
      <w:r>
        <w:rPr>
          <w:iCs/>
          <w:szCs w:val="28"/>
        </w:rPr>
        <w:t xml:space="preserve">14.01.06 </w:t>
      </w:r>
      <w:r w:rsidRPr="009E6564">
        <w:rPr>
          <w:iCs/>
          <w:szCs w:val="28"/>
        </w:rPr>
        <w:t>«Урологія»</w:t>
      </w:r>
    </w:p>
    <w:p w:rsidR="00AC1F4E" w:rsidRDefault="00AC1F4E" w:rsidP="005A1042">
      <w:pPr>
        <w:spacing w:after="0" w:line="276" w:lineRule="auto"/>
        <w:jc w:val="both"/>
        <w:rPr>
          <w:iCs/>
          <w:szCs w:val="28"/>
        </w:rPr>
      </w:pPr>
    </w:p>
    <w:p w:rsidR="00AC1F4E" w:rsidRDefault="00AC1F4E" w:rsidP="005A1042">
      <w:pPr>
        <w:spacing w:after="0" w:line="276" w:lineRule="auto"/>
        <w:jc w:val="both"/>
        <w:rPr>
          <w:iCs/>
          <w:szCs w:val="28"/>
        </w:rPr>
      </w:pPr>
    </w:p>
    <w:p w:rsidR="00AC1F4E" w:rsidRPr="009E6564" w:rsidRDefault="00AC1F4E" w:rsidP="005A1042">
      <w:pPr>
        <w:spacing w:after="0" w:line="276" w:lineRule="auto"/>
        <w:jc w:val="both"/>
        <w:rPr>
          <w:iCs/>
          <w:szCs w:val="28"/>
        </w:rPr>
      </w:pPr>
      <w:r>
        <w:rPr>
          <w:iCs/>
          <w:szCs w:val="28"/>
        </w:rPr>
        <w:t xml:space="preserve">Подається на </w:t>
      </w:r>
      <w:r w:rsidRPr="009E6564">
        <w:rPr>
          <w:iCs/>
          <w:szCs w:val="28"/>
        </w:rPr>
        <w:t>здобуття наукового ступеня доктора медичних наук</w:t>
      </w:r>
      <w:r>
        <w:rPr>
          <w:iCs/>
          <w:szCs w:val="28"/>
        </w:rPr>
        <w:t>.</w:t>
      </w:r>
    </w:p>
    <w:p w:rsidR="00AC1F4E" w:rsidRDefault="00AC1F4E" w:rsidP="005A1042">
      <w:pPr>
        <w:spacing w:after="0" w:line="276" w:lineRule="auto"/>
        <w:jc w:val="both"/>
        <w:rPr>
          <w:szCs w:val="28"/>
        </w:rPr>
      </w:pPr>
      <w:r>
        <w:rPr>
          <w:szCs w:val="28"/>
        </w:rPr>
        <w:t xml:space="preserve">Дисертація містить результати власних досліджень. Використання ідей, </w:t>
      </w:r>
    </w:p>
    <w:p w:rsidR="00AC1F4E" w:rsidRDefault="00AC1F4E" w:rsidP="005A1042">
      <w:pPr>
        <w:spacing w:after="0" w:line="276" w:lineRule="auto"/>
        <w:jc w:val="both"/>
        <w:rPr>
          <w:szCs w:val="28"/>
        </w:rPr>
      </w:pPr>
      <w:r>
        <w:rPr>
          <w:szCs w:val="28"/>
        </w:rPr>
        <w:t>результатів і текстів інших авторів мають посилання на відповідне джерело</w:t>
      </w:r>
    </w:p>
    <w:p w:rsidR="00AC1F4E" w:rsidRPr="009F3E7C" w:rsidRDefault="00AC1F4E" w:rsidP="005A1042">
      <w:pPr>
        <w:spacing w:after="0" w:line="276" w:lineRule="auto"/>
        <w:jc w:val="both"/>
        <w:rPr>
          <w:szCs w:val="28"/>
        </w:rPr>
      </w:pPr>
      <w:r>
        <w:rPr>
          <w:szCs w:val="28"/>
        </w:rPr>
        <w:t xml:space="preserve">____________________ </w:t>
      </w:r>
      <w:r w:rsidR="00EE2921">
        <w:rPr>
          <w:szCs w:val="28"/>
        </w:rPr>
        <w:t>Панасовський М.Л.</w:t>
      </w:r>
    </w:p>
    <w:p w:rsidR="00AC1F4E" w:rsidRDefault="00AC1F4E" w:rsidP="005A1042">
      <w:pPr>
        <w:spacing w:after="0" w:line="276" w:lineRule="auto"/>
        <w:jc w:val="both"/>
        <w:rPr>
          <w:szCs w:val="28"/>
        </w:rPr>
      </w:pPr>
    </w:p>
    <w:p w:rsidR="00AC1F4E" w:rsidRPr="009E6564" w:rsidRDefault="00AC1F4E" w:rsidP="005A1042">
      <w:pPr>
        <w:spacing w:after="0" w:line="276" w:lineRule="auto"/>
        <w:jc w:val="both"/>
        <w:rPr>
          <w:b/>
          <w:szCs w:val="28"/>
        </w:rPr>
      </w:pPr>
      <w:r w:rsidRPr="009E6564">
        <w:rPr>
          <w:szCs w:val="28"/>
        </w:rPr>
        <w:t xml:space="preserve"> </w:t>
      </w:r>
    </w:p>
    <w:p w:rsidR="00AC1F4E" w:rsidRDefault="00AC1F4E" w:rsidP="005A1042">
      <w:pPr>
        <w:spacing w:after="0" w:line="276" w:lineRule="auto"/>
        <w:jc w:val="both"/>
        <w:rPr>
          <w:b/>
          <w:szCs w:val="28"/>
        </w:rPr>
      </w:pPr>
    </w:p>
    <w:p w:rsidR="00AC1F4E" w:rsidRDefault="00AC1F4E" w:rsidP="005A1042">
      <w:pPr>
        <w:spacing w:after="0" w:line="276" w:lineRule="auto"/>
        <w:jc w:val="both"/>
        <w:rPr>
          <w:bCs/>
          <w:szCs w:val="28"/>
        </w:rPr>
      </w:pPr>
      <w:r w:rsidRPr="00157B12">
        <w:rPr>
          <w:szCs w:val="28"/>
        </w:rPr>
        <w:t xml:space="preserve">Науковий консультант:  член-кор. НАМН України, </w:t>
      </w:r>
      <w:r w:rsidRPr="00157B12">
        <w:rPr>
          <w:bCs/>
          <w:szCs w:val="28"/>
        </w:rPr>
        <w:t xml:space="preserve"> </w:t>
      </w:r>
    </w:p>
    <w:p w:rsidR="00AC1F4E" w:rsidRPr="00157B12" w:rsidRDefault="003B1EDC" w:rsidP="005A1042">
      <w:pPr>
        <w:spacing w:after="0" w:line="276" w:lineRule="auto"/>
        <w:ind w:left="2832"/>
        <w:jc w:val="both"/>
      </w:pPr>
      <w:r>
        <w:t xml:space="preserve">  </w:t>
      </w:r>
      <w:r w:rsidR="00AC1F4E" w:rsidRPr="00157B12">
        <w:t xml:space="preserve">д.мед.н., професор </w:t>
      </w:r>
      <w:r w:rsidRPr="00157B12">
        <w:t>В.М.</w:t>
      </w:r>
      <w:r w:rsidR="00AC1F4E" w:rsidRPr="00157B12">
        <w:t xml:space="preserve">Лісовий </w:t>
      </w:r>
    </w:p>
    <w:p w:rsidR="00AC1F4E" w:rsidRPr="009E6564" w:rsidRDefault="00AC1F4E" w:rsidP="005A1042">
      <w:pPr>
        <w:spacing w:after="0" w:line="276" w:lineRule="auto"/>
        <w:jc w:val="both"/>
      </w:pPr>
    </w:p>
    <w:p w:rsidR="00AC1F4E" w:rsidRDefault="00AC1F4E" w:rsidP="005A1042">
      <w:pPr>
        <w:spacing w:after="0" w:line="276" w:lineRule="auto"/>
        <w:jc w:val="both"/>
        <w:rPr>
          <w:b/>
          <w:szCs w:val="28"/>
        </w:rPr>
      </w:pPr>
    </w:p>
    <w:p w:rsidR="00AC1F4E" w:rsidRDefault="00AC1F4E" w:rsidP="005A1042">
      <w:pPr>
        <w:spacing w:after="0" w:line="276" w:lineRule="auto"/>
        <w:jc w:val="both"/>
        <w:rPr>
          <w:b/>
          <w:szCs w:val="28"/>
        </w:rPr>
      </w:pPr>
    </w:p>
    <w:p w:rsidR="00AC1F4E" w:rsidRDefault="00AC1F4E" w:rsidP="005A1042">
      <w:pPr>
        <w:spacing w:after="0" w:line="276" w:lineRule="auto"/>
        <w:jc w:val="both"/>
        <w:rPr>
          <w:b/>
          <w:szCs w:val="28"/>
        </w:rPr>
      </w:pPr>
    </w:p>
    <w:p w:rsidR="00AC1F4E" w:rsidRPr="00157B12" w:rsidRDefault="00AC1F4E" w:rsidP="005A1042">
      <w:pPr>
        <w:spacing w:after="0" w:line="276" w:lineRule="auto"/>
        <w:jc w:val="center"/>
        <w:rPr>
          <w:szCs w:val="28"/>
        </w:rPr>
      </w:pPr>
      <w:r w:rsidRPr="00157B12">
        <w:rPr>
          <w:szCs w:val="28"/>
        </w:rPr>
        <w:t>Харків</w:t>
      </w:r>
      <w:r>
        <w:rPr>
          <w:szCs w:val="28"/>
        </w:rPr>
        <w:t xml:space="preserve"> </w:t>
      </w:r>
      <w:r w:rsidRPr="00157B12">
        <w:rPr>
          <w:szCs w:val="28"/>
        </w:rPr>
        <w:t>-</w:t>
      </w:r>
      <w:r>
        <w:rPr>
          <w:szCs w:val="28"/>
        </w:rPr>
        <w:t xml:space="preserve"> </w:t>
      </w:r>
      <w:r w:rsidRPr="00157B12">
        <w:rPr>
          <w:szCs w:val="28"/>
        </w:rPr>
        <w:t>202</w:t>
      </w:r>
      <w:r w:rsidR="00EE2921">
        <w:rPr>
          <w:szCs w:val="28"/>
        </w:rPr>
        <w:t>1</w:t>
      </w:r>
    </w:p>
    <w:p w:rsidR="00345215" w:rsidRDefault="00AC1F4E" w:rsidP="00345215">
      <w:pPr>
        <w:pStyle w:val="a3"/>
        <w:jc w:val="center"/>
        <w:outlineLvl w:val="0"/>
        <w:rPr>
          <w:b/>
          <w:szCs w:val="28"/>
        </w:rPr>
      </w:pPr>
      <w:r>
        <w:br w:type="page"/>
      </w:r>
      <w:r w:rsidR="00345215" w:rsidRPr="004448CB">
        <w:rPr>
          <w:b/>
          <w:szCs w:val="28"/>
        </w:rPr>
        <w:lastRenderedPageBreak/>
        <w:t>АНОТАЦІЯ</w:t>
      </w:r>
    </w:p>
    <w:p w:rsidR="00345215" w:rsidRPr="004448CB" w:rsidRDefault="00345215" w:rsidP="00345215">
      <w:pPr>
        <w:pStyle w:val="a3"/>
        <w:jc w:val="center"/>
        <w:outlineLvl w:val="0"/>
      </w:pPr>
    </w:p>
    <w:p w:rsidR="00345215" w:rsidRPr="004448CB" w:rsidRDefault="00345215" w:rsidP="00842766">
      <w:pPr>
        <w:pStyle w:val="Textbody"/>
        <w:spacing w:after="0" w:line="360" w:lineRule="auto"/>
        <w:ind w:firstLine="709"/>
        <w:jc w:val="both"/>
        <w:rPr>
          <w:lang w:val="uk-UA"/>
        </w:rPr>
      </w:pPr>
      <w:r w:rsidRPr="004448CB">
        <w:rPr>
          <w:rFonts w:ascii="Times New Roman" w:hAnsi="Times New Roman" w:cs="Times New Roman"/>
          <w:i/>
          <w:sz w:val="28"/>
          <w:szCs w:val="28"/>
          <w:lang w:val="uk-UA"/>
        </w:rPr>
        <w:t>Панасовський М.Л.</w:t>
      </w:r>
      <w:r w:rsidRPr="004448CB">
        <w:rPr>
          <w:rFonts w:ascii="Times New Roman" w:hAnsi="Times New Roman" w:cs="Times New Roman"/>
          <w:sz w:val="28"/>
          <w:szCs w:val="28"/>
          <w:lang w:val="uk-UA"/>
        </w:rPr>
        <w:t xml:space="preserve"> Хірургічне лікування набутих форм обструктивної азооспермії</w:t>
      </w:r>
      <w:r w:rsidRPr="004448CB">
        <w:rPr>
          <w:rFonts w:ascii="Times New Roman" w:hAnsi="Times New Roman" w:cs="Times New Roman"/>
          <w:bCs/>
          <w:sz w:val="28"/>
          <w:szCs w:val="28"/>
          <w:lang w:val="uk-UA"/>
        </w:rPr>
        <w:t>. – На правах рукопису.</w:t>
      </w:r>
    </w:p>
    <w:p w:rsidR="00345215" w:rsidRPr="004448CB" w:rsidRDefault="00345215" w:rsidP="00842766">
      <w:pPr>
        <w:pStyle w:val="Textbody"/>
        <w:spacing w:after="0" w:line="360" w:lineRule="auto"/>
        <w:ind w:firstLine="709"/>
        <w:jc w:val="both"/>
        <w:rPr>
          <w:lang w:val="uk-UA"/>
        </w:rPr>
      </w:pPr>
      <w:r w:rsidRPr="004448CB">
        <w:rPr>
          <w:rFonts w:ascii="Times New Roman" w:hAnsi="Times New Roman" w:cs="Times New Roman"/>
          <w:sz w:val="28"/>
          <w:szCs w:val="28"/>
          <w:lang w:val="uk-UA"/>
        </w:rPr>
        <w:t>Дисертація на здобуття наукового ступеня доктора медичних наук за спеціальністю 14.01.06 «Урологія». – Харківський національний медичний університет МОЗ України, Харків, 2021.</w:t>
      </w:r>
    </w:p>
    <w:p w:rsidR="00842766" w:rsidRDefault="00842766" w:rsidP="00842766">
      <w:pPr>
        <w:spacing w:after="0" w:line="360" w:lineRule="auto"/>
        <w:ind w:firstLine="709"/>
        <w:jc w:val="both"/>
        <w:rPr>
          <w:szCs w:val="28"/>
        </w:rPr>
      </w:pPr>
    </w:p>
    <w:p w:rsidR="00D6106E" w:rsidRPr="00D6106E" w:rsidRDefault="00D6106E" w:rsidP="00D6106E">
      <w:pPr>
        <w:spacing w:after="0" w:line="360" w:lineRule="auto"/>
        <w:ind w:firstLine="709"/>
        <w:jc w:val="both"/>
        <w:rPr>
          <w:bCs/>
          <w:szCs w:val="28"/>
          <w:lang w:eastAsia="en-US"/>
        </w:rPr>
      </w:pPr>
      <w:r w:rsidRPr="00D6106E">
        <w:rPr>
          <w:szCs w:val="28"/>
        </w:rPr>
        <w:t xml:space="preserve">Дисертаційна робота присвячена </w:t>
      </w:r>
      <w:r w:rsidRPr="00D6106E">
        <w:rPr>
          <w:rFonts w:eastAsia="Calibri"/>
          <w:szCs w:val="28"/>
          <w:lang w:eastAsia="en-US"/>
        </w:rPr>
        <w:t xml:space="preserve">обґрунтуванню стратегії </w:t>
      </w:r>
      <w:r w:rsidRPr="00D6106E">
        <w:rPr>
          <w:szCs w:val="28"/>
          <w:lang w:eastAsia="en-US"/>
        </w:rPr>
        <w:t>хірургічного лікування</w:t>
      </w:r>
      <w:r w:rsidRPr="00D6106E">
        <w:rPr>
          <w:rFonts w:eastAsia="Calibri"/>
          <w:szCs w:val="28"/>
          <w:lang w:eastAsia="en-US"/>
        </w:rPr>
        <w:t xml:space="preserve"> чоловічої інфертильності,</w:t>
      </w:r>
      <w:r w:rsidRPr="00D6106E">
        <w:rPr>
          <w:szCs w:val="28"/>
          <w:lang w:eastAsia="en-US"/>
        </w:rPr>
        <w:t xml:space="preserve"> </w:t>
      </w:r>
      <w:r w:rsidRPr="00D6106E">
        <w:rPr>
          <w:bCs/>
          <w:szCs w:val="28"/>
          <w:lang w:eastAsia="en-US"/>
        </w:rPr>
        <w:t xml:space="preserve">набутої внаслідок обструктивної азооспермії, </w:t>
      </w:r>
      <w:r w:rsidRPr="00D6106E">
        <w:rPr>
          <w:rFonts w:eastAsia="Calibri"/>
          <w:szCs w:val="28"/>
          <w:lang w:eastAsia="en-US"/>
        </w:rPr>
        <w:t xml:space="preserve">шляхом удосконалення наявних і розробки нових лікувальних технологій на основі результатів вивчення </w:t>
      </w:r>
      <w:r w:rsidRPr="00D6106E">
        <w:rPr>
          <w:bCs/>
          <w:szCs w:val="28"/>
          <w:lang w:eastAsia="en-US"/>
        </w:rPr>
        <w:t>морфофункціональних, гормональних та імуногістохімічних змін у репродуктивній системі.</w:t>
      </w:r>
    </w:p>
    <w:p w:rsidR="00D6106E" w:rsidRPr="00D6106E" w:rsidRDefault="00C61DBE" w:rsidP="00D6106E">
      <w:pPr>
        <w:spacing w:after="0" w:line="360" w:lineRule="auto"/>
        <w:ind w:firstLine="709"/>
        <w:jc w:val="both"/>
        <w:rPr>
          <w:rFonts w:eastAsia="Calibri"/>
          <w:szCs w:val="28"/>
          <w:lang w:eastAsia="en-US"/>
        </w:rPr>
      </w:pPr>
      <w:r w:rsidRPr="00C61DBE">
        <w:rPr>
          <w:rFonts w:eastAsia="Calibri"/>
          <w:szCs w:val="28"/>
          <w:lang w:eastAsia="en-US"/>
        </w:rPr>
        <w:t xml:space="preserve">Основою цього дослідження були клінічні спостереження за 325 пацієнтами з обструктивною азооспермією, які були госпіталізовані до </w:t>
      </w:r>
      <w:r w:rsidR="00D6106E" w:rsidRPr="00D6106E">
        <w:rPr>
          <w:rFonts w:eastAsia="Calibri"/>
          <w:szCs w:val="28"/>
          <w:lang w:eastAsia="en-US"/>
        </w:rPr>
        <w:t xml:space="preserve">КНП ХОР «Обласний медичний клінічний центр урології і нефрології ім. В. І. Шаповала» за 2015–2019 рр. </w:t>
      </w:r>
      <w:r w:rsidR="00D6106E" w:rsidRPr="00D6106E">
        <w:rPr>
          <w:rFonts w:eastAsiaTheme="minorHAnsi"/>
          <w:szCs w:val="28"/>
          <w:lang w:eastAsia="en-US"/>
        </w:rPr>
        <w:t>До групи 1 включили 193 (59,4%) пацієнта з інфекційно-запальними захворюваннями органів калитки (орхоепідидимітом), до групи 2 – 64 (19,7%) пацієнта з травматичними пошкодженнями органів калитки та до групи 3 – 68 (20,9%) пацієнтів після герніопластики та вазектомії як методу контрацепції</w:t>
      </w:r>
      <w:r w:rsidR="00D6106E" w:rsidRPr="00D6106E">
        <w:rPr>
          <w:rFonts w:eastAsia="Calibri"/>
          <w:szCs w:val="28"/>
          <w:lang w:eastAsia="en-US"/>
        </w:rPr>
        <w:t xml:space="preserve">. Для визначення референтних значень було обстежено 30 здорових чоловіків, які склали контрольну групу. Усіх пацієнтів поділили на групи за різними критеріями: етіологічними факторами, віком і тривалістю захворювання. </w:t>
      </w:r>
    </w:p>
    <w:p w:rsidR="00D6106E" w:rsidRPr="00D6106E" w:rsidRDefault="00D6106E" w:rsidP="00D6106E">
      <w:pPr>
        <w:spacing w:after="0" w:line="360" w:lineRule="auto"/>
        <w:ind w:firstLine="709"/>
        <w:jc w:val="both"/>
        <w:rPr>
          <w:rFonts w:eastAsia="Calibri"/>
          <w:szCs w:val="28"/>
          <w:lang w:eastAsia="en-US"/>
        </w:rPr>
      </w:pPr>
      <w:r w:rsidRPr="00D6106E">
        <w:rPr>
          <w:rFonts w:eastAsia="Calibri"/>
          <w:bCs/>
          <w:szCs w:val="28"/>
          <w:lang w:eastAsia="en-US"/>
        </w:rPr>
        <w:t xml:space="preserve">Предметом дослідження стали </w:t>
      </w:r>
      <w:r w:rsidRPr="00D6106E">
        <w:rPr>
          <w:rFonts w:eastAsia="Calibri"/>
          <w:szCs w:val="28"/>
          <w:lang w:eastAsia="en-US"/>
        </w:rPr>
        <w:t>хірургічні та ендоскопічні методи лікування обструктивної азооспермії</w:t>
      </w:r>
      <w:r w:rsidRPr="00D6106E">
        <w:rPr>
          <w:rFonts w:eastAsia="Calibri"/>
          <w:bCs/>
          <w:szCs w:val="28"/>
          <w:lang w:eastAsia="en-US"/>
        </w:rPr>
        <w:t xml:space="preserve">, морфологічні та функціональні зміни яєчок, </w:t>
      </w:r>
      <w:r w:rsidRPr="00D6106E">
        <w:rPr>
          <w:rFonts w:eastAsia="Calibri"/>
          <w:szCs w:val="28"/>
          <w:lang w:eastAsia="en-US"/>
        </w:rPr>
        <w:t>гормональні зміни організму пацієнтів</w:t>
      </w:r>
      <w:r w:rsidRPr="00D6106E">
        <w:rPr>
          <w:rFonts w:eastAsia="Calibri"/>
          <w:bCs/>
          <w:szCs w:val="28"/>
          <w:lang w:eastAsia="en-US"/>
        </w:rPr>
        <w:t>, б</w:t>
      </w:r>
      <w:r w:rsidRPr="00D6106E">
        <w:rPr>
          <w:rFonts w:eastAsia="Calibri"/>
          <w:szCs w:val="28"/>
          <w:lang w:eastAsia="en-US"/>
        </w:rPr>
        <w:t>іохімічний профіль еякуляту,</w:t>
      </w:r>
      <w:r w:rsidRPr="00D6106E">
        <w:rPr>
          <w:rFonts w:ascii="Calibri" w:eastAsia="Calibri" w:hAnsi="Calibri"/>
          <w:szCs w:val="28"/>
          <w:lang w:eastAsia="en-US"/>
        </w:rPr>
        <w:t xml:space="preserve"> </w:t>
      </w:r>
      <w:r w:rsidRPr="00D6106E">
        <w:rPr>
          <w:rFonts w:eastAsia="Calibri"/>
          <w:bCs/>
          <w:szCs w:val="28"/>
          <w:lang w:eastAsia="en-US"/>
        </w:rPr>
        <w:t>віддалені результати.</w:t>
      </w:r>
      <w:r w:rsidR="00842766">
        <w:rPr>
          <w:rFonts w:eastAsia="Calibri"/>
          <w:bCs/>
          <w:szCs w:val="28"/>
          <w:lang w:eastAsia="en-US"/>
        </w:rPr>
        <w:t xml:space="preserve"> </w:t>
      </w:r>
      <w:r w:rsidRPr="00D6106E">
        <w:rPr>
          <w:rFonts w:eastAsia="Calibri"/>
          <w:bCs/>
          <w:szCs w:val="28"/>
          <w:lang w:eastAsia="en-US"/>
        </w:rPr>
        <w:t>Використовувалися к</w:t>
      </w:r>
      <w:r w:rsidRPr="00D6106E">
        <w:rPr>
          <w:rFonts w:eastAsia="Calibri"/>
          <w:szCs w:val="28"/>
          <w:lang w:eastAsia="en-US"/>
        </w:rPr>
        <w:t>лінічні, біохімічні, імунологічні, сперміологічні, п</w:t>
      </w:r>
      <w:r w:rsidRPr="00D6106E">
        <w:rPr>
          <w:rFonts w:eastAsia="Calibri"/>
          <w:bCs/>
          <w:szCs w:val="28"/>
          <w:lang w:eastAsia="en-US"/>
        </w:rPr>
        <w:t>роменеві, морфологічні методи дослідження. Отримані результати піддавали статистичній обробці.</w:t>
      </w:r>
    </w:p>
    <w:p w:rsidR="00D6106E" w:rsidRPr="00D6106E" w:rsidRDefault="00D6106E" w:rsidP="00D6106E">
      <w:pPr>
        <w:autoSpaceDE w:val="0"/>
        <w:autoSpaceDN w:val="0"/>
        <w:adjustRightInd w:val="0"/>
        <w:spacing w:after="0" w:line="360" w:lineRule="auto"/>
        <w:ind w:firstLine="567"/>
        <w:jc w:val="both"/>
        <w:rPr>
          <w:rFonts w:eastAsia="Calibri"/>
          <w:szCs w:val="28"/>
          <w:lang w:eastAsia="en-US"/>
        </w:rPr>
      </w:pPr>
      <w:r w:rsidRPr="00D6106E">
        <w:rPr>
          <w:rFonts w:eastAsia="Calibri"/>
          <w:szCs w:val="28"/>
          <w:lang w:eastAsia="en-US"/>
        </w:rPr>
        <w:lastRenderedPageBreak/>
        <w:t xml:space="preserve">Зразки еякуляту, отримані у пацієнтів з обструктивною азооспермією, мали тенденцією до зниження активності основних досліджених ферментів, зокрема </w:t>
      </w:r>
      <w:r w:rsidRPr="00D6106E">
        <w:rPr>
          <w:rFonts w:eastAsiaTheme="minorHAnsi"/>
          <w:szCs w:val="28"/>
          <w:lang w:eastAsia="en-US"/>
        </w:rPr>
        <w:t>аспарагінтрансфераза</w:t>
      </w:r>
      <w:r w:rsidRPr="00D6106E">
        <w:rPr>
          <w:rFonts w:eastAsia="Calibri"/>
          <w:szCs w:val="28"/>
          <w:lang w:eastAsia="en-US"/>
        </w:rPr>
        <w:t xml:space="preserve">, </w:t>
      </w:r>
      <w:r w:rsidRPr="00D6106E">
        <w:rPr>
          <w:rFonts w:eastAsiaTheme="minorHAnsi"/>
          <w:szCs w:val="28"/>
          <w:lang w:eastAsia="en-US"/>
        </w:rPr>
        <w:t>аспарагінтрансфераза</w:t>
      </w:r>
      <w:r w:rsidRPr="00D6106E">
        <w:rPr>
          <w:rFonts w:eastAsia="Calibri"/>
          <w:szCs w:val="28"/>
          <w:lang w:eastAsia="en-US"/>
        </w:rPr>
        <w:t xml:space="preserve">, </w:t>
      </w:r>
      <w:r w:rsidRPr="00D6106E">
        <w:rPr>
          <w:rFonts w:eastAsiaTheme="minorHAnsi"/>
          <w:szCs w:val="28"/>
          <w:lang w:eastAsia="en-US"/>
        </w:rPr>
        <w:t>лактатдегідрогеназа</w:t>
      </w:r>
      <w:r w:rsidRPr="00D6106E">
        <w:rPr>
          <w:rFonts w:eastAsia="Calibri"/>
          <w:szCs w:val="28"/>
          <w:lang w:eastAsia="en-US"/>
        </w:rPr>
        <w:t xml:space="preserve"> і холінестераза, а також невираженого збільшення концентрації лужної фосфатази. Однак ці зміни не вийшли за межі статистичної погрішності (р &gt; 0,05). Разом з тим відзначене значуще підвищення активності кислої фосфатази (КФ) сім’яної плазми у хворих з обструктивною азооспермією, рівень якої виявився вище на (31,3 ± 12,1)% у порівнянні з пацієнтами контрольної групи – (12,5 ± 1,7×10</w:t>
      </w:r>
      <w:r w:rsidRPr="00D6106E">
        <w:rPr>
          <w:rFonts w:eastAsia="Calibri"/>
          <w:szCs w:val="28"/>
          <w:vertAlign w:val="superscript"/>
          <w:lang w:eastAsia="en-US"/>
        </w:rPr>
        <w:t>6</w:t>
      </w:r>
      <w:r w:rsidRPr="00D6106E">
        <w:rPr>
          <w:rFonts w:eastAsia="Calibri"/>
          <w:szCs w:val="28"/>
          <w:lang w:eastAsia="en-US"/>
        </w:rPr>
        <w:t>)</w:t>
      </w:r>
      <w:r w:rsidRPr="00D6106E">
        <w:rPr>
          <w:rFonts w:eastAsia="Calibri"/>
          <w:szCs w:val="28"/>
          <w:vertAlign w:val="superscript"/>
          <w:lang w:eastAsia="en-US"/>
        </w:rPr>
        <w:t xml:space="preserve"> </w:t>
      </w:r>
      <w:r w:rsidRPr="00D6106E">
        <w:rPr>
          <w:rFonts w:eastAsia="Calibri"/>
          <w:szCs w:val="28"/>
          <w:lang w:eastAsia="en-US"/>
        </w:rPr>
        <w:t>проти (8,2 ± 1,5×10</w:t>
      </w:r>
      <w:r w:rsidRPr="00D6106E">
        <w:rPr>
          <w:rFonts w:eastAsia="Calibri"/>
          <w:szCs w:val="28"/>
          <w:vertAlign w:val="superscript"/>
          <w:lang w:eastAsia="en-US"/>
        </w:rPr>
        <w:t>6</w:t>
      </w:r>
      <w:r w:rsidRPr="00D6106E">
        <w:rPr>
          <w:rFonts w:eastAsia="Calibri"/>
          <w:szCs w:val="28"/>
          <w:lang w:eastAsia="en-US"/>
        </w:rPr>
        <w:t>)</w:t>
      </w:r>
      <w:r w:rsidRPr="00D6106E">
        <w:rPr>
          <w:rFonts w:eastAsia="Calibri"/>
          <w:szCs w:val="28"/>
          <w:vertAlign w:val="superscript"/>
          <w:lang w:eastAsia="en-US"/>
        </w:rPr>
        <w:t xml:space="preserve"> </w:t>
      </w:r>
      <w:r w:rsidRPr="00D6106E">
        <w:rPr>
          <w:rFonts w:eastAsia="Calibri"/>
          <w:szCs w:val="28"/>
          <w:lang w:eastAsia="en-US"/>
        </w:rPr>
        <w:t>Од/л (p = 0,031052). Зазначений факт, імовірно, пояснюється тим, що еякулят пацієнтів з обструктивною азооспермією по суті є секретом передміхурової залози, у протоках якої фермент переважно і продукується. Крім того, підвищенню активності КФ може сприяти і відносно більш кисле середовище сім’яної рідини порівняно зі здоровими особами (оптимальна активність КФ спостерігається при рН 4,8–5,5).</w:t>
      </w:r>
    </w:p>
    <w:p w:rsidR="00D6106E" w:rsidRPr="00D6106E" w:rsidRDefault="00D6106E" w:rsidP="00D6106E">
      <w:pPr>
        <w:tabs>
          <w:tab w:val="left" w:pos="900"/>
        </w:tabs>
        <w:spacing w:after="0" w:line="360" w:lineRule="auto"/>
        <w:ind w:firstLine="540"/>
        <w:jc w:val="both"/>
        <w:rPr>
          <w:bCs/>
          <w:szCs w:val="28"/>
          <w:lang w:eastAsia="en-US"/>
        </w:rPr>
      </w:pPr>
      <w:r w:rsidRPr="00D6106E">
        <w:rPr>
          <w:rFonts w:eastAsia="Calibri"/>
          <w:szCs w:val="28"/>
          <w:lang w:eastAsia="en-US"/>
        </w:rPr>
        <w:t xml:space="preserve">Визначення біохімічних показників еякуляту, а саме зниження концентрації фруктози (більш ніж у 5 разів, p &lt; 0,0001), нейтральної α-глюкозидази (більш ніж в 3 рази, p &lt; 0,005) з одночасним підвищенням активності кислої фосфатази (більш ніж в 1,5 рази, p &lt; 0,05), поряд зі стандартною спермограмою, підвищує показник чутливості і специфічності ідентифікації набутої обструктивної азоосперміїї до рівня 95%, що може бути пріоритетним </w:t>
      </w:r>
      <w:r w:rsidRPr="00D6106E">
        <w:rPr>
          <w:bCs/>
          <w:szCs w:val="28"/>
          <w:lang w:eastAsia="en-US"/>
        </w:rPr>
        <w:t>скринінговим методом неінвазійної діагностики захворювання.</w:t>
      </w:r>
    </w:p>
    <w:p w:rsidR="00D6106E" w:rsidRPr="00D6106E" w:rsidRDefault="00D6106E" w:rsidP="00D6106E">
      <w:pPr>
        <w:widowControl w:val="0"/>
        <w:overflowPunct w:val="0"/>
        <w:adjustRightInd w:val="0"/>
        <w:spacing w:after="0" w:line="360" w:lineRule="auto"/>
        <w:ind w:firstLine="708"/>
        <w:jc w:val="both"/>
        <w:rPr>
          <w:rFonts w:eastAsia="SFRM1095"/>
          <w:kern w:val="28"/>
          <w:szCs w:val="28"/>
        </w:rPr>
      </w:pPr>
      <w:r w:rsidRPr="00D6106E">
        <w:rPr>
          <w:bCs/>
          <w:iCs/>
          <w:kern w:val="28"/>
          <w:szCs w:val="28"/>
        </w:rPr>
        <w:t>У</w:t>
      </w:r>
      <w:r w:rsidRPr="00D6106E">
        <w:rPr>
          <w:rFonts w:eastAsia="SFRM1095"/>
          <w:kern w:val="28"/>
          <w:szCs w:val="28"/>
        </w:rPr>
        <w:t xml:space="preserve"> 22,3% пацієнтів з </w:t>
      </w:r>
      <w:r w:rsidRPr="00D6106E">
        <w:rPr>
          <w:rFonts w:eastAsia="Calibri"/>
          <w:bCs/>
          <w:szCs w:val="28"/>
          <w:lang w:eastAsia="en-US"/>
        </w:rPr>
        <w:t xml:space="preserve">обструктивною азооспермією </w:t>
      </w:r>
      <w:r w:rsidRPr="00D6106E">
        <w:rPr>
          <w:rFonts w:eastAsia="SFRM1095"/>
          <w:kern w:val="28"/>
          <w:szCs w:val="28"/>
        </w:rPr>
        <w:t>мав місце прихований або відносний андрогенодефіцит, який характеризувався зменшенням АІ до 70% за відповідної норми рівня загального Т на тлі збільшення концентрації ГЗСГ, у ґенезі якого відіграють роль вікові зміни (вік старше 40 років, χ</w:t>
      </w:r>
      <w:r w:rsidRPr="00D6106E">
        <w:rPr>
          <w:rFonts w:eastAsia="SFRM1095"/>
          <w:kern w:val="28"/>
          <w:szCs w:val="28"/>
          <w:vertAlign w:val="superscript"/>
        </w:rPr>
        <w:t>2</w:t>
      </w:r>
      <w:r w:rsidRPr="00D6106E">
        <w:rPr>
          <w:rFonts w:eastAsia="SFRM1095"/>
          <w:kern w:val="28"/>
          <w:szCs w:val="28"/>
        </w:rPr>
        <w:t xml:space="preserve"> = 34,05; p &lt; 0,001), перенесений раніше орхіт або епідидиміт (χ</w:t>
      </w:r>
      <w:r w:rsidRPr="00D6106E">
        <w:rPr>
          <w:rFonts w:eastAsia="SFRM1095"/>
          <w:kern w:val="28"/>
          <w:szCs w:val="28"/>
          <w:vertAlign w:val="superscript"/>
        </w:rPr>
        <w:t xml:space="preserve">2 </w:t>
      </w:r>
      <w:r w:rsidRPr="00D6106E">
        <w:rPr>
          <w:rFonts w:eastAsia="SFRM1095"/>
          <w:kern w:val="28"/>
          <w:szCs w:val="28"/>
        </w:rPr>
        <w:t>= 5,06; p &lt; 0,025), а додатковим маркером була нереалізована в минулому репродуктивна функція (відсутність вагітностей у статевих партнерок: χ</w:t>
      </w:r>
      <w:r w:rsidRPr="00D6106E">
        <w:rPr>
          <w:rFonts w:eastAsia="SFRM1095"/>
          <w:kern w:val="28"/>
          <w:szCs w:val="28"/>
          <w:vertAlign w:val="superscript"/>
        </w:rPr>
        <w:t>2</w:t>
      </w:r>
      <w:r w:rsidRPr="00D6106E">
        <w:rPr>
          <w:rFonts w:eastAsia="SFRM1095"/>
          <w:kern w:val="28"/>
          <w:szCs w:val="28"/>
        </w:rPr>
        <w:t xml:space="preserve"> = 7,96; p &lt; 0,005).</w:t>
      </w:r>
    </w:p>
    <w:p w:rsidR="00D6106E" w:rsidRPr="00D6106E" w:rsidRDefault="00D6106E" w:rsidP="00D6106E">
      <w:pPr>
        <w:spacing w:after="0" w:line="360" w:lineRule="auto"/>
        <w:ind w:firstLine="540"/>
        <w:jc w:val="both"/>
        <w:rPr>
          <w:rFonts w:eastAsia="Calibri"/>
          <w:szCs w:val="28"/>
          <w:lang w:eastAsia="en-US"/>
        </w:rPr>
      </w:pPr>
      <w:r w:rsidRPr="00D6106E">
        <w:rPr>
          <w:rFonts w:eastAsia="Calibri"/>
          <w:szCs w:val="28"/>
          <w:lang w:eastAsia="en-US"/>
        </w:rPr>
        <w:lastRenderedPageBreak/>
        <w:t>Морфологічне дослідження групи контролю показало наявність здорового сперматогенезу в усіх спостереженнях. У сім</w:t>
      </w:r>
      <w:r w:rsidRPr="00D6106E">
        <w:rPr>
          <w:szCs w:val="28"/>
        </w:rPr>
        <w:t>’</w:t>
      </w:r>
      <w:r w:rsidRPr="00D6106E">
        <w:rPr>
          <w:rFonts w:eastAsia="Calibri"/>
          <w:szCs w:val="28"/>
          <w:lang w:eastAsia="en-US"/>
        </w:rPr>
        <w:t xml:space="preserve">яних канальцях виявлявся послідовно розташований сперматогенний епітелій, невелика кількість клітин Сертолі, у стромі – наявність клітин Лейдіга і відсутність процесів фіброзу і гіалінозу. При імуногістохімічному дослідженні виявлено високий індекс проліферації, осередкову присутність імунокомпетентних клітин (CD68), помірну і місцями виражену експресію CD44. Клітини Лейдіга експресували андроген. </w:t>
      </w:r>
      <w:r w:rsidRPr="00D6106E">
        <w:rPr>
          <w:rFonts w:eastAsia="Calibri"/>
          <w:bCs/>
          <w:szCs w:val="28"/>
          <w:lang w:eastAsia="en-US"/>
        </w:rPr>
        <w:t xml:space="preserve">Одержані дані свідчать про нормальний ендокринний статус і здоровий сперматогенез чоловіків контрольної групи. </w:t>
      </w:r>
    </w:p>
    <w:p w:rsidR="00D6106E" w:rsidRPr="00D6106E" w:rsidRDefault="00D6106E" w:rsidP="00D6106E">
      <w:pPr>
        <w:tabs>
          <w:tab w:val="left" w:pos="900"/>
        </w:tabs>
        <w:spacing w:after="0" w:line="360" w:lineRule="auto"/>
        <w:ind w:firstLine="540"/>
        <w:jc w:val="both"/>
        <w:rPr>
          <w:rFonts w:eastAsia="Calibri"/>
          <w:szCs w:val="28"/>
          <w:lang w:eastAsia="en-US"/>
        </w:rPr>
      </w:pPr>
      <w:r w:rsidRPr="00D6106E">
        <w:rPr>
          <w:rFonts w:eastAsia="Calibri"/>
          <w:bCs/>
          <w:szCs w:val="28"/>
          <w:lang w:eastAsia="en-US"/>
        </w:rPr>
        <w:t>Формування морфологічного матриксу для гіпо</w:t>
      </w:r>
      <w:r w:rsidRPr="00D6106E">
        <w:rPr>
          <w:rFonts w:eastAsia="Calibri"/>
          <w:szCs w:val="28"/>
          <w:lang w:eastAsia="en-US"/>
        </w:rPr>
        <w:t xml:space="preserve">сперматоґенезу, який характеризується гіпертрофією клітин Лейдіга, початком десквамації і атрофії зародкового епітелію, частковим фіброзом і гіалінозом строми, підвищенням стромально-паренхіматозного індексу (р&lt;0,005), збільшенням експресії маркерів ММР-9 і TGF-β, послабленням щільних контактів між клітинами, ознаками ангіотрофічних порушень, розпочинається через </w:t>
      </w:r>
      <w:r w:rsidRPr="00D6106E">
        <w:rPr>
          <w:rFonts w:eastAsia="Calibri"/>
          <w:bCs/>
          <w:szCs w:val="28"/>
          <w:lang w:eastAsia="en-US"/>
        </w:rPr>
        <w:t xml:space="preserve">5 років захворювання і </w:t>
      </w:r>
      <w:r w:rsidRPr="00D6106E">
        <w:rPr>
          <w:rFonts w:eastAsia="Calibri"/>
          <w:szCs w:val="28"/>
          <w:lang w:eastAsia="en-US"/>
        </w:rPr>
        <w:t xml:space="preserve">в третині випадків супроводжується відносним андрогендефіцитом. Близько 10-річного терміну перебігу захворювання ці зміни переважно стають поліморфними і </w:t>
      </w:r>
      <w:r w:rsidRPr="00D6106E">
        <w:rPr>
          <w:rFonts w:eastAsia="Calibri"/>
          <w:bCs/>
          <w:szCs w:val="28"/>
          <w:lang w:eastAsia="en-US"/>
        </w:rPr>
        <w:t>незворотними (</w:t>
      </w:r>
      <w:r w:rsidRPr="00D6106E">
        <w:rPr>
          <w:rFonts w:eastAsia="Calibri"/>
          <w:szCs w:val="28"/>
          <w:lang w:eastAsia="en-US"/>
        </w:rPr>
        <w:t>тотальна</w:t>
      </w:r>
      <w:r w:rsidRPr="00D6106E">
        <w:rPr>
          <w:rFonts w:eastAsia="Calibri"/>
          <w:bCs/>
          <w:szCs w:val="28"/>
          <w:lang w:eastAsia="en-US"/>
        </w:rPr>
        <w:t xml:space="preserve"> т</w:t>
      </w:r>
      <w:r w:rsidRPr="00D6106E">
        <w:rPr>
          <w:rFonts w:eastAsia="Calibri"/>
          <w:szCs w:val="28"/>
          <w:lang w:eastAsia="en-US"/>
        </w:rPr>
        <w:t>убулярна атрофія канальців і зародкового епітелію, десквамація, фіброз і гіаліноз строми, поява ембріональних PLAP-позитивних клітин), що свідчить про недоцільність використання реконструктивної корекції прохідності спермовиносних шляхів у цих умовах і пріоритетність застосування ДРТ.</w:t>
      </w:r>
    </w:p>
    <w:p w:rsidR="00D6106E" w:rsidRPr="00D6106E" w:rsidRDefault="00D6106E" w:rsidP="00D6106E">
      <w:pPr>
        <w:tabs>
          <w:tab w:val="left" w:pos="900"/>
        </w:tabs>
        <w:spacing w:after="0" w:line="360" w:lineRule="auto"/>
        <w:ind w:firstLine="540"/>
        <w:jc w:val="both"/>
        <w:rPr>
          <w:rFonts w:eastAsia="Calibri"/>
          <w:szCs w:val="28"/>
          <w:lang w:eastAsia="en-US"/>
        </w:rPr>
      </w:pPr>
      <w:r w:rsidRPr="00D6106E">
        <w:rPr>
          <w:szCs w:val="28"/>
          <w:lang w:eastAsia="en-US"/>
        </w:rPr>
        <w:t xml:space="preserve">Порушення процесів диференціювання проліферації та активності імунокомпетентних клітин, а також </w:t>
      </w:r>
      <w:r w:rsidRPr="00D6106E">
        <w:rPr>
          <w:rFonts w:eastAsia="Calibri"/>
          <w:szCs w:val="28"/>
          <w:lang w:eastAsia="en-US"/>
        </w:rPr>
        <w:t>формування аутоімунного компонента з появою в крові антиспермальних антитіл (</w:t>
      </w:r>
      <w:r w:rsidRPr="00D6106E">
        <w:rPr>
          <w:szCs w:val="28"/>
          <w:lang w:eastAsia="en-US"/>
        </w:rPr>
        <w:t xml:space="preserve">найчастіше інфекційно-запального ґенезу) </w:t>
      </w:r>
      <w:r w:rsidRPr="00D6106E">
        <w:rPr>
          <w:rFonts w:eastAsia="Calibri"/>
          <w:bCs/>
          <w:szCs w:val="28"/>
          <w:lang w:eastAsia="en-US"/>
        </w:rPr>
        <w:t>є ознаками</w:t>
      </w:r>
      <w:r w:rsidRPr="00D6106E">
        <w:rPr>
          <w:szCs w:val="28"/>
          <w:lang w:eastAsia="en-US"/>
        </w:rPr>
        <w:t xml:space="preserve"> обструктивної азооспермії (виявляються після захворювання тривалістю близько 5 років), максимально знижують прогноз можливої ефективності </w:t>
      </w:r>
      <w:r w:rsidRPr="00D6106E">
        <w:rPr>
          <w:rFonts w:eastAsia="Calibri"/>
          <w:szCs w:val="28"/>
          <w:lang w:eastAsia="en-US"/>
        </w:rPr>
        <w:t>анастомозуючих пластик із позиції відновлення сперматогенезу</w:t>
      </w:r>
      <w:r w:rsidRPr="00D6106E">
        <w:rPr>
          <w:szCs w:val="28"/>
          <w:lang w:eastAsia="en-US"/>
        </w:rPr>
        <w:t xml:space="preserve"> </w:t>
      </w:r>
      <w:r w:rsidRPr="00D6106E">
        <w:rPr>
          <w:rFonts w:eastAsia="Calibri"/>
          <w:szCs w:val="28"/>
          <w:lang w:eastAsia="en-US"/>
        </w:rPr>
        <w:t>і обґрунтовує преференційне застосування пункційних методик із використанням ДРТ.</w:t>
      </w:r>
    </w:p>
    <w:p w:rsidR="00D6106E" w:rsidRPr="00D6106E" w:rsidRDefault="00D6106E" w:rsidP="00D6106E">
      <w:pPr>
        <w:tabs>
          <w:tab w:val="left" w:pos="900"/>
        </w:tabs>
        <w:spacing w:after="0" w:line="360" w:lineRule="auto"/>
        <w:ind w:firstLine="540"/>
        <w:jc w:val="both"/>
        <w:rPr>
          <w:rFonts w:eastAsia="Calibri"/>
          <w:szCs w:val="28"/>
          <w:lang w:eastAsia="en-US"/>
        </w:rPr>
      </w:pPr>
      <w:r w:rsidRPr="00D6106E">
        <w:rPr>
          <w:rFonts w:eastAsia="Calibri"/>
          <w:bCs/>
          <w:szCs w:val="28"/>
          <w:lang w:eastAsia="en-US"/>
        </w:rPr>
        <w:lastRenderedPageBreak/>
        <w:t>Р</w:t>
      </w:r>
      <w:r w:rsidRPr="00D6106E">
        <w:rPr>
          <w:szCs w:val="28"/>
          <w:lang w:eastAsia="en-US"/>
        </w:rPr>
        <w:t xml:space="preserve">озвиток </w:t>
      </w:r>
      <w:r w:rsidRPr="00D6106E">
        <w:rPr>
          <w:rFonts w:eastAsia="Calibri"/>
          <w:szCs w:val="28"/>
          <w:lang w:eastAsia="en-US"/>
        </w:rPr>
        <w:t>тривожно-депресивних та неврозоподібних розладів у трьох основних напрямках депресивних проявів за переважаючим в симптомокомплексі емоційним спектром (туга та смуток, тривога, апатія), що об’єктивізується зменшенням загального HDRS балу (1,79 ± 12,3) і (2,20 ± 15,4) рази через місяць і 6 місяців додаткового лікування (p &lt; 0,05), супроводжує н</w:t>
      </w:r>
      <w:r w:rsidRPr="00D6106E">
        <w:rPr>
          <w:szCs w:val="28"/>
          <w:lang w:eastAsia="en-US"/>
        </w:rPr>
        <w:t xml:space="preserve">абуту обструктивну азооспермію у 35% пацієнтів та є </w:t>
      </w:r>
      <w:r w:rsidRPr="00D6106E">
        <w:rPr>
          <w:rFonts w:eastAsia="Calibri"/>
          <w:szCs w:val="28"/>
          <w:lang w:eastAsia="en-US"/>
        </w:rPr>
        <w:t>найбільш вираженим серед хворих молодого віку, які щойно розпочали шлюбні стосунки, тому потребують окремої уваги і психотерапевтичної підтримки.</w:t>
      </w:r>
    </w:p>
    <w:p w:rsidR="00D6106E" w:rsidRPr="00D6106E" w:rsidRDefault="00D6106E" w:rsidP="00D6106E">
      <w:pPr>
        <w:tabs>
          <w:tab w:val="left" w:pos="900"/>
        </w:tabs>
        <w:spacing w:after="0" w:line="360" w:lineRule="auto"/>
        <w:ind w:firstLine="540"/>
        <w:jc w:val="both"/>
        <w:rPr>
          <w:rFonts w:eastAsia="Calibri"/>
          <w:szCs w:val="28"/>
          <w:lang w:eastAsia="en-US"/>
        </w:rPr>
      </w:pPr>
      <w:r w:rsidRPr="00D6106E">
        <w:rPr>
          <w:rFonts w:eastAsia="Calibri"/>
          <w:szCs w:val="28"/>
          <w:shd w:val="clear" w:color="auto" w:fill="FFFFFF"/>
          <w:lang w:eastAsia="en-US"/>
        </w:rPr>
        <w:t>Ефективність анастомозуючої пластики за набутої обструктивної азооспермії залежить від тривалості захворювання і є найбільшою до 5 років захворювання, коли незворотні процеси пригнічення сперматогенезу (за результатами імуногістохімічних і морфологічних досліджень), ще не сформовані, це в 84,7% дозволяє відновити фізіологічні параметри сперматогенезу і природню фертильність. Після 10 років захворювання застосування анастомозуючих пластик майже неефективне (&lt;10%) і недоцільне.</w:t>
      </w:r>
      <w:r w:rsidR="00842766">
        <w:rPr>
          <w:rFonts w:eastAsia="Calibri"/>
          <w:szCs w:val="28"/>
          <w:shd w:val="clear" w:color="auto" w:fill="FFFFFF"/>
          <w:lang w:eastAsia="en-US"/>
        </w:rPr>
        <w:t xml:space="preserve"> </w:t>
      </w:r>
      <w:r w:rsidRPr="00D6106E">
        <w:rPr>
          <w:rFonts w:eastAsia="Calibri"/>
          <w:szCs w:val="28"/>
          <w:lang w:eastAsia="en-US"/>
        </w:rPr>
        <w:t xml:space="preserve">Субопераційна фізико-біологічна оцінка вмісту придатка яєчка (бажано із залученням ембріолога) є об’єктивним критерієм вибору оптимальної хірургічної тактики за набутої обструктивної азооспермії, що дозволяє зважати на доцільність застосування анастомозуючої пластики та прогнозувати можливість відновлення природної фертильності. </w:t>
      </w:r>
    </w:p>
    <w:p w:rsidR="00D6106E" w:rsidRPr="00D6106E" w:rsidRDefault="00D6106E" w:rsidP="00D6106E">
      <w:pPr>
        <w:tabs>
          <w:tab w:val="left" w:pos="900"/>
        </w:tabs>
        <w:spacing w:after="0" w:line="360" w:lineRule="auto"/>
        <w:ind w:firstLine="540"/>
        <w:jc w:val="both"/>
        <w:rPr>
          <w:rFonts w:eastAsia="Calibri"/>
          <w:szCs w:val="28"/>
          <w:lang w:eastAsia="en-US"/>
        </w:rPr>
      </w:pPr>
      <w:r w:rsidRPr="00D6106E">
        <w:rPr>
          <w:rFonts w:eastAsia="Calibri"/>
          <w:szCs w:val="28"/>
          <w:lang w:eastAsia="en-US"/>
        </w:rPr>
        <w:t>У хірургічній корекції набутої обструктивної азооспермії запропонований модифікований спосіб анастомозуючої пластики сім’явиносної протоки (вазоепіпидимостомії) має більш високу ефективність порівняно з наявними аналогами за рахунок збереження умов іннервації та кровопостачання, що ілюструється зниженням частоти ускладнень і рецидивів у 1,5–2,1 рази.</w:t>
      </w:r>
    </w:p>
    <w:p w:rsidR="00D6106E" w:rsidRPr="00D6106E" w:rsidRDefault="00D6106E" w:rsidP="00D6106E">
      <w:pPr>
        <w:widowControl w:val="0"/>
        <w:spacing w:after="0" w:line="360" w:lineRule="auto"/>
        <w:ind w:firstLine="709"/>
        <w:jc w:val="both"/>
        <w:rPr>
          <w:snapToGrid w:val="0"/>
          <w:color w:val="000000"/>
          <w:szCs w:val="28"/>
        </w:rPr>
      </w:pPr>
      <w:r w:rsidRPr="00D6106E">
        <w:rPr>
          <w:snapToGrid w:val="0"/>
          <w:color w:val="000000"/>
          <w:szCs w:val="28"/>
        </w:rPr>
        <w:t xml:space="preserve">Настання природної вагітності у подружніх пар (за умов здорового сексуального партнера) протягом першого року після операції відбулося тільки в одному з п’яти спостережень. Це можна пояснити тим, що в цей </w:t>
      </w:r>
      <w:r w:rsidRPr="00D6106E">
        <w:rPr>
          <w:snapToGrid w:val="0"/>
          <w:color w:val="000000"/>
          <w:szCs w:val="28"/>
        </w:rPr>
        <w:lastRenderedPageBreak/>
        <w:t>період відбувся процес поступового відновлення сперматогенезу і фертильних параметрів сперматозоїдів. Причому темпи зачаття були в цілому порівняними і практично не залежали від методу хірургічного втручання. Так, у перший рік після традиційної епідидимостомії природне зачаття відбулося у 9 (20,0%) випадках, після модифiкованої – у 20 (26,7%), після одношарової вазовазостомії – у 3 (18,7%), після двошарової – у 4 (22,2%) відповідно.</w:t>
      </w:r>
    </w:p>
    <w:p w:rsidR="00D6106E" w:rsidRPr="00D6106E" w:rsidRDefault="00D6106E" w:rsidP="00D6106E">
      <w:pPr>
        <w:widowControl w:val="0"/>
        <w:spacing w:after="0" w:line="360" w:lineRule="auto"/>
        <w:ind w:firstLine="709"/>
        <w:jc w:val="both"/>
        <w:rPr>
          <w:snapToGrid w:val="0"/>
          <w:color w:val="000000"/>
          <w:szCs w:val="28"/>
        </w:rPr>
      </w:pPr>
      <w:r w:rsidRPr="00D6106E">
        <w:rPr>
          <w:snapToGrid w:val="0"/>
          <w:color w:val="000000"/>
          <w:szCs w:val="28"/>
        </w:rPr>
        <w:t>Протягом другого року після анастомозуючих пластик спостерігається збільшення частоти природних зачать майже в 2 рази, що цілком відповідає післяопераційній динаміці вiдновлення сперматозоїдів. Таким чином, на другий рік після традиційної епідидимостомії частка природних зачать збільшилася до 18</w:t>
      </w:r>
      <w:r w:rsidRPr="00D6106E">
        <w:rPr>
          <w:snapToGrid w:val="0"/>
          <w:szCs w:val="28"/>
        </w:rPr>
        <w:t> (40,0%), збiльшення на 50,0%; пiсля модифiковано</w:t>
      </w:r>
      <w:r w:rsidRPr="00D6106E">
        <w:rPr>
          <w:snapToGrid w:val="0"/>
          <w:color w:val="000000"/>
          <w:szCs w:val="28"/>
        </w:rPr>
        <w:t>ї</w:t>
      </w:r>
      <w:r w:rsidRPr="00D6106E">
        <w:rPr>
          <w:snapToGrid w:val="0"/>
          <w:szCs w:val="28"/>
        </w:rPr>
        <w:t xml:space="preserve"> ‒ до 36 (48,0%); збiльшення на 55,5%; пiсля одношарово</w:t>
      </w:r>
      <w:r w:rsidRPr="00D6106E">
        <w:rPr>
          <w:snapToGrid w:val="0"/>
          <w:color w:val="000000"/>
          <w:szCs w:val="28"/>
        </w:rPr>
        <w:t>ї</w:t>
      </w:r>
      <w:r w:rsidRPr="00D6106E">
        <w:rPr>
          <w:snapToGrid w:val="0"/>
          <w:szCs w:val="28"/>
        </w:rPr>
        <w:t xml:space="preserve"> вазовазостомi</w:t>
      </w:r>
      <w:r w:rsidRPr="00D6106E">
        <w:rPr>
          <w:snapToGrid w:val="0"/>
          <w:color w:val="000000"/>
          <w:szCs w:val="28"/>
        </w:rPr>
        <w:t>ї</w:t>
      </w:r>
      <w:r w:rsidRPr="00D6106E">
        <w:rPr>
          <w:snapToGrid w:val="0"/>
          <w:szCs w:val="28"/>
        </w:rPr>
        <w:t xml:space="preserve"> – до 6 (37,5%), збільшення на 50,0%; пiсля двошарово</w:t>
      </w:r>
      <w:r w:rsidRPr="00D6106E">
        <w:rPr>
          <w:snapToGrid w:val="0"/>
          <w:color w:val="000000"/>
          <w:szCs w:val="28"/>
        </w:rPr>
        <w:t>ї</w:t>
      </w:r>
      <w:r w:rsidRPr="00D6106E">
        <w:rPr>
          <w:snapToGrid w:val="0"/>
          <w:szCs w:val="28"/>
        </w:rPr>
        <w:t xml:space="preserve"> до 7 (38,9%), збiльшення на 57,7% </w:t>
      </w:r>
      <w:r w:rsidRPr="00D6106E">
        <w:rPr>
          <w:snapToGrid w:val="0"/>
          <w:color w:val="000000"/>
          <w:szCs w:val="28"/>
        </w:rPr>
        <w:t>відповідно</w:t>
      </w:r>
      <w:r w:rsidRPr="00D6106E">
        <w:rPr>
          <w:snapToGrid w:val="0"/>
          <w:szCs w:val="28"/>
        </w:rPr>
        <w:t xml:space="preserve">. </w:t>
      </w:r>
      <w:r w:rsidRPr="00D6106E">
        <w:rPr>
          <w:snapToGrid w:val="0"/>
          <w:color w:val="000000"/>
          <w:szCs w:val="28"/>
        </w:rPr>
        <w:t>На третій рік після анастомотизуючих пластик темпи зростання природних зачать значно знизилися. Таким чином, на третій рік після традиційної епідидимостомії частка природних зачать збільшилася лише до 20</w:t>
      </w:r>
      <w:r w:rsidRPr="00D6106E">
        <w:rPr>
          <w:snapToGrid w:val="0"/>
          <w:szCs w:val="28"/>
        </w:rPr>
        <w:t> (44,4%), збiльшення на 10,0% порівняно з другим роком; після модифiковано</w:t>
      </w:r>
      <w:r w:rsidRPr="00D6106E">
        <w:rPr>
          <w:snapToGrid w:val="0"/>
          <w:color w:val="000000"/>
          <w:szCs w:val="28"/>
        </w:rPr>
        <w:t>ї</w:t>
      </w:r>
      <w:r w:rsidRPr="00D6106E">
        <w:rPr>
          <w:snapToGrid w:val="0"/>
          <w:szCs w:val="28"/>
        </w:rPr>
        <w:t xml:space="preserve"> ‒ до 41 (54,7%), збiльшення на 12,2%; пiсля одношарово</w:t>
      </w:r>
      <w:r w:rsidRPr="00D6106E">
        <w:rPr>
          <w:snapToGrid w:val="0"/>
          <w:color w:val="000000"/>
          <w:szCs w:val="28"/>
        </w:rPr>
        <w:t>ї</w:t>
      </w:r>
      <w:r w:rsidRPr="00D6106E">
        <w:rPr>
          <w:snapToGrid w:val="0"/>
          <w:szCs w:val="28"/>
        </w:rPr>
        <w:t xml:space="preserve"> вазовазостомi</w:t>
      </w:r>
      <w:r w:rsidRPr="00D6106E">
        <w:rPr>
          <w:snapToGrid w:val="0"/>
          <w:color w:val="000000"/>
          <w:szCs w:val="28"/>
        </w:rPr>
        <w:t>ї</w:t>
      </w:r>
      <w:r w:rsidRPr="00D6106E">
        <w:rPr>
          <w:snapToGrid w:val="0"/>
          <w:szCs w:val="28"/>
        </w:rPr>
        <w:t xml:space="preserve"> ‒ до 6 (37,5%), збiльшення на 14,3%; пiсля двошарово</w:t>
      </w:r>
      <w:r w:rsidRPr="00D6106E">
        <w:rPr>
          <w:snapToGrid w:val="0"/>
          <w:color w:val="000000"/>
          <w:szCs w:val="28"/>
        </w:rPr>
        <w:t>ї</w:t>
      </w:r>
      <w:r w:rsidRPr="00D6106E">
        <w:rPr>
          <w:snapToGrid w:val="0"/>
          <w:szCs w:val="28"/>
        </w:rPr>
        <w:t xml:space="preserve"> ‒ до 7 (38,9%), збiльшення на 12,5% </w:t>
      </w:r>
      <w:r w:rsidRPr="00D6106E">
        <w:rPr>
          <w:snapToGrid w:val="0"/>
          <w:color w:val="000000"/>
          <w:szCs w:val="28"/>
        </w:rPr>
        <w:t>відповідно</w:t>
      </w:r>
      <w:r w:rsidRPr="00D6106E">
        <w:rPr>
          <w:snapToGrid w:val="0"/>
          <w:szCs w:val="28"/>
        </w:rPr>
        <w:t>.</w:t>
      </w:r>
    </w:p>
    <w:p w:rsidR="00D6106E" w:rsidRPr="00D6106E" w:rsidRDefault="00D6106E" w:rsidP="00D6106E">
      <w:pPr>
        <w:widowControl w:val="0"/>
        <w:spacing w:after="0" w:line="360" w:lineRule="auto"/>
        <w:ind w:firstLine="709"/>
        <w:jc w:val="both"/>
        <w:rPr>
          <w:snapToGrid w:val="0"/>
          <w:color w:val="000000"/>
          <w:szCs w:val="28"/>
        </w:rPr>
      </w:pPr>
      <w:r w:rsidRPr="00D6106E">
        <w:rPr>
          <w:snapToGrid w:val="0"/>
          <w:color w:val="000000"/>
          <w:szCs w:val="28"/>
        </w:rPr>
        <w:t>Таким чином, більшість природних зачать спостерігалася протягом перших двох років після хірургічного лікування. Таким чином, у перші два роки після традиційної вазоепідидимостом</w:t>
      </w:r>
      <w:r w:rsidRPr="00D6106E">
        <w:rPr>
          <w:snapToGrid w:val="0"/>
          <w:szCs w:val="28"/>
        </w:rPr>
        <w:t>i</w:t>
      </w:r>
      <w:r w:rsidRPr="00D6106E">
        <w:rPr>
          <w:snapToGrid w:val="0"/>
          <w:color w:val="000000"/>
          <w:szCs w:val="28"/>
        </w:rPr>
        <w:t>ї частка природних зачать склала 18</w:t>
      </w:r>
      <w:r w:rsidRPr="00D6106E">
        <w:rPr>
          <w:snapToGrid w:val="0"/>
          <w:szCs w:val="28"/>
        </w:rPr>
        <w:t> (90,0%) від загальної кількості ‒ 20 (100,0%); після модифiковано</w:t>
      </w:r>
      <w:r w:rsidRPr="00D6106E">
        <w:rPr>
          <w:snapToGrid w:val="0"/>
          <w:color w:val="000000"/>
          <w:szCs w:val="28"/>
        </w:rPr>
        <w:t>ї</w:t>
      </w:r>
      <w:r w:rsidRPr="00D6106E">
        <w:rPr>
          <w:snapToGrid w:val="0"/>
          <w:szCs w:val="28"/>
        </w:rPr>
        <w:t xml:space="preserve"> ‒ 36 (87,8%) з 41 (100,0%); після одношарово</w:t>
      </w:r>
      <w:r w:rsidRPr="00D6106E">
        <w:rPr>
          <w:snapToGrid w:val="0"/>
          <w:color w:val="000000"/>
          <w:szCs w:val="28"/>
        </w:rPr>
        <w:t>ї</w:t>
      </w:r>
      <w:r w:rsidRPr="00D6106E">
        <w:rPr>
          <w:snapToGrid w:val="0"/>
          <w:szCs w:val="28"/>
        </w:rPr>
        <w:t xml:space="preserve"> вазовазостомi</w:t>
      </w:r>
      <w:r w:rsidRPr="00D6106E">
        <w:rPr>
          <w:snapToGrid w:val="0"/>
          <w:color w:val="000000"/>
          <w:szCs w:val="28"/>
        </w:rPr>
        <w:t>ї</w:t>
      </w:r>
      <w:r w:rsidRPr="00D6106E">
        <w:rPr>
          <w:snapToGrid w:val="0"/>
          <w:szCs w:val="28"/>
        </w:rPr>
        <w:t xml:space="preserve"> ‒ 6 (85,7%) з 7 (100,0%); пiсля двошарово</w:t>
      </w:r>
      <w:r w:rsidRPr="00D6106E">
        <w:rPr>
          <w:snapToGrid w:val="0"/>
          <w:color w:val="000000"/>
          <w:szCs w:val="28"/>
        </w:rPr>
        <w:t>ї</w:t>
      </w:r>
      <w:r w:rsidRPr="00D6106E">
        <w:rPr>
          <w:snapToGrid w:val="0"/>
          <w:szCs w:val="28"/>
        </w:rPr>
        <w:t xml:space="preserve"> ‒ 7 (87,5%) з 8 (100,0%) </w:t>
      </w:r>
      <w:r w:rsidRPr="00D6106E">
        <w:rPr>
          <w:snapToGrid w:val="0"/>
          <w:color w:val="000000"/>
          <w:szCs w:val="28"/>
        </w:rPr>
        <w:t>відповідно</w:t>
      </w:r>
      <w:r w:rsidRPr="00D6106E">
        <w:rPr>
          <w:snapToGrid w:val="0"/>
          <w:szCs w:val="28"/>
        </w:rPr>
        <w:t>.</w:t>
      </w:r>
    </w:p>
    <w:p w:rsidR="00D6106E" w:rsidRPr="00D6106E" w:rsidRDefault="00D6106E" w:rsidP="00D6106E">
      <w:pPr>
        <w:widowControl w:val="0"/>
        <w:spacing w:after="0" w:line="360" w:lineRule="auto"/>
        <w:ind w:firstLine="709"/>
        <w:jc w:val="both"/>
        <w:rPr>
          <w:snapToGrid w:val="0"/>
          <w:color w:val="000000"/>
          <w:szCs w:val="28"/>
        </w:rPr>
      </w:pPr>
      <w:r w:rsidRPr="00D6106E">
        <w:rPr>
          <w:snapToGrid w:val="0"/>
          <w:szCs w:val="28"/>
        </w:rPr>
        <w:t xml:space="preserve">У цілому, за 3 роки пiсля анастомозуючих пластик природнє зачаття зафіксовано практично в кожному другому випадку, що можна вважати прийнятним результатом, </w:t>
      </w:r>
      <w:r w:rsidRPr="00D6106E">
        <w:rPr>
          <w:snapToGrid w:val="0"/>
          <w:color w:val="000000"/>
          <w:szCs w:val="28"/>
        </w:rPr>
        <w:t xml:space="preserve">традиційної вазоепідидимостомії </w:t>
      </w:r>
      <w:r w:rsidRPr="00D6106E">
        <w:rPr>
          <w:snapToGrid w:val="0"/>
          <w:szCs w:val="28"/>
        </w:rPr>
        <w:t xml:space="preserve">‒ 20 (44,4%); </w:t>
      </w:r>
      <w:r w:rsidRPr="00D6106E">
        <w:rPr>
          <w:snapToGrid w:val="0"/>
          <w:szCs w:val="28"/>
        </w:rPr>
        <w:lastRenderedPageBreak/>
        <w:t>модифiковано</w:t>
      </w:r>
      <w:r w:rsidRPr="00D6106E">
        <w:rPr>
          <w:snapToGrid w:val="0"/>
          <w:color w:val="000000"/>
          <w:szCs w:val="28"/>
        </w:rPr>
        <w:t>ї</w:t>
      </w:r>
      <w:r w:rsidRPr="00D6106E">
        <w:rPr>
          <w:snapToGrid w:val="0"/>
          <w:szCs w:val="28"/>
        </w:rPr>
        <w:t xml:space="preserve"> ‒ 41 (54,7%); одношарово</w:t>
      </w:r>
      <w:r w:rsidRPr="00D6106E">
        <w:rPr>
          <w:snapToGrid w:val="0"/>
          <w:color w:val="000000"/>
          <w:szCs w:val="28"/>
        </w:rPr>
        <w:t>ї</w:t>
      </w:r>
      <w:r w:rsidRPr="00D6106E">
        <w:rPr>
          <w:snapToGrid w:val="0"/>
          <w:szCs w:val="28"/>
        </w:rPr>
        <w:t xml:space="preserve"> вазовазостомi</w:t>
      </w:r>
      <w:r w:rsidRPr="00D6106E">
        <w:rPr>
          <w:snapToGrid w:val="0"/>
          <w:color w:val="000000"/>
          <w:szCs w:val="28"/>
        </w:rPr>
        <w:t>ї</w:t>
      </w:r>
      <w:r w:rsidRPr="00D6106E">
        <w:rPr>
          <w:snapToGrid w:val="0"/>
          <w:szCs w:val="28"/>
        </w:rPr>
        <w:t xml:space="preserve"> ‒ 7 (43,7%); двошарово</w:t>
      </w:r>
      <w:r w:rsidRPr="00D6106E">
        <w:rPr>
          <w:snapToGrid w:val="0"/>
          <w:color w:val="000000"/>
          <w:szCs w:val="28"/>
        </w:rPr>
        <w:t>ї</w:t>
      </w:r>
      <w:r w:rsidRPr="00D6106E">
        <w:rPr>
          <w:snapToGrid w:val="0"/>
          <w:szCs w:val="28"/>
        </w:rPr>
        <w:t xml:space="preserve">  ‒ 8 (44,4%) </w:t>
      </w:r>
      <w:r w:rsidRPr="00D6106E">
        <w:rPr>
          <w:snapToGrid w:val="0"/>
          <w:color w:val="000000"/>
          <w:szCs w:val="28"/>
        </w:rPr>
        <w:t>відповідно</w:t>
      </w:r>
      <w:r w:rsidRPr="00D6106E">
        <w:rPr>
          <w:snapToGrid w:val="0"/>
          <w:szCs w:val="28"/>
        </w:rPr>
        <w:t xml:space="preserve">. </w:t>
      </w:r>
      <w:r w:rsidRPr="00D6106E">
        <w:rPr>
          <w:snapToGrid w:val="0"/>
          <w:color w:val="000000"/>
          <w:szCs w:val="28"/>
        </w:rPr>
        <w:t>Цікаво, що після проведення модифікованої вазоепідидимостомії настання природної вагітності було на 10,3% більше, ніж після традиційного методу. Це можна пояснити значно меншою частотою післяопераційних реобструкцiй (</w:t>
      </w:r>
      <w:r w:rsidRPr="00D6106E">
        <w:rPr>
          <w:snapToGrid w:val="0"/>
          <w:szCs w:val="28"/>
        </w:rPr>
        <w:t xml:space="preserve">у (3,8 ± 0,8) рази) </w:t>
      </w:r>
      <w:r w:rsidRPr="00D6106E">
        <w:rPr>
          <w:snapToGrid w:val="0"/>
          <w:color w:val="000000"/>
          <w:szCs w:val="28"/>
        </w:rPr>
        <w:t>порівняно з традиційною операцією, що додатково свідчить на користь запропонованої модифікації.</w:t>
      </w:r>
    </w:p>
    <w:p w:rsidR="00D6106E" w:rsidRPr="00D6106E" w:rsidRDefault="00D6106E" w:rsidP="00D6106E">
      <w:pPr>
        <w:autoSpaceDE w:val="0"/>
        <w:autoSpaceDN w:val="0"/>
        <w:adjustRightInd w:val="0"/>
        <w:spacing w:after="0" w:line="360" w:lineRule="auto"/>
        <w:ind w:firstLine="567"/>
        <w:jc w:val="both"/>
        <w:rPr>
          <w:rFonts w:eastAsia="SimSun"/>
          <w:szCs w:val="28"/>
          <w:lang w:eastAsia="zh-CN"/>
        </w:rPr>
      </w:pPr>
      <w:r w:rsidRPr="00D6106E">
        <w:rPr>
          <w:rFonts w:eastAsia="SimSun"/>
          <w:szCs w:val="28"/>
          <w:lang w:eastAsia="zh-CN"/>
        </w:rPr>
        <w:t xml:space="preserve">У результаті вивчення факторів, які впливають на параметри відновлення сперматогенезу після анастомозуючих пластик у пацієнтів із ОА, був розроблений алгоритм стосовно щодо вибору оптимальної методики хірургічної допомоги при ОА з позиції подолання чоловічого безпліддя і перспективи настання вагітності, в тому числі природним шляхом. </w:t>
      </w:r>
    </w:p>
    <w:p w:rsidR="00D6106E" w:rsidRPr="00D6106E" w:rsidRDefault="00D6106E" w:rsidP="00D6106E">
      <w:pPr>
        <w:autoSpaceDE w:val="0"/>
        <w:autoSpaceDN w:val="0"/>
        <w:adjustRightInd w:val="0"/>
        <w:spacing w:after="0" w:line="360" w:lineRule="auto"/>
        <w:ind w:firstLine="567"/>
        <w:jc w:val="both"/>
        <w:rPr>
          <w:szCs w:val="28"/>
          <w:lang w:eastAsia="en-US"/>
        </w:rPr>
      </w:pPr>
      <w:r w:rsidRPr="00D6106E">
        <w:rPr>
          <w:rFonts w:eastAsia="Calibri"/>
          <w:szCs w:val="28"/>
          <w:lang w:eastAsia="en-US"/>
        </w:rPr>
        <w:t>Таким чином, наукова новизна представленої дисертаційної роботи у тому, що</w:t>
      </w:r>
      <w:r w:rsidRPr="00D6106E">
        <w:rPr>
          <w:rFonts w:eastAsia="Calibri"/>
          <w:sz w:val="24"/>
          <w:szCs w:val="28"/>
          <w:lang w:eastAsia="en-US"/>
        </w:rPr>
        <w:t xml:space="preserve"> </w:t>
      </w:r>
      <w:r w:rsidRPr="00D6106E">
        <w:rPr>
          <w:rFonts w:eastAsia="Calibri"/>
          <w:szCs w:val="28"/>
          <w:lang w:eastAsia="en-US"/>
        </w:rPr>
        <w:t xml:space="preserve">автором </w:t>
      </w:r>
      <w:r w:rsidRPr="00D6106E">
        <w:rPr>
          <w:rFonts w:eastAsia="Calibri"/>
          <w:sz w:val="24"/>
          <w:szCs w:val="28"/>
          <w:lang w:eastAsia="en-US"/>
        </w:rPr>
        <w:t>о</w:t>
      </w:r>
      <w:r w:rsidRPr="00D6106E">
        <w:rPr>
          <w:rFonts w:eastAsia="Calibri"/>
          <w:szCs w:val="28"/>
          <w:lang w:eastAsia="en-US"/>
        </w:rPr>
        <w:t xml:space="preserve">тримані нові та доповнені відомі дані щодо патогенезу набутої обструктивної азоосперміїї у чоловіків, які ґрунтуються на інтегральному аналізі кореляційних зв’язків </w:t>
      </w:r>
      <w:r w:rsidRPr="00D6106E">
        <w:rPr>
          <w:szCs w:val="28"/>
          <w:lang w:eastAsia="en-US"/>
        </w:rPr>
        <w:t xml:space="preserve">між основними біохімічними показниками сім’яної плазми, даними гормональної регуляції репродуктивної функції </w:t>
      </w:r>
      <w:r w:rsidRPr="00D6106E">
        <w:rPr>
          <w:rFonts w:eastAsia="Calibri"/>
          <w:szCs w:val="28"/>
          <w:lang w:eastAsia="en-US"/>
        </w:rPr>
        <w:t xml:space="preserve">і їх співставленні з клінічними, морфофункціональними, імунологічними і гемодинамічними змінами, дозволили вдосконалити </w:t>
      </w:r>
      <w:r w:rsidRPr="00D6106E">
        <w:rPr>
          <w:bCs/>
          <w:szCs w:val="28"/>
          <w:lang w:eastAsia="en-US"/>
        </w:rPr>
        <w:t>скринінгову неінвазійну діагностику набутої азооспермії та прогнозувати ефективність хірургічного лікування.</w:t>
      </w:r>
    </w:p>
    <w:p w:rsidR="00D6106E" w:rsidRPr="00D6106E" w:rsidRDefault="00D6106E" w:rsidP="00D6106E">
      <w:pPr>
        <w:spacing w:after="0" w:line="360" w:lineRule="auto"/>
        <w:ind w:firstLine="567"/>
        <w:jc w:val="both"/>
        <w:rPr>
          <w:rFonts w:eastAsia="Calibri"/>
          <w:szCs w:val="28"/>
          <w:lang w:eastAsia="en-US"/>
        </w:rPr>
      </w:pPr>
      <w:r w:rsidRPr="00D6106E">
        <w:rPr>
          <w:rFonts w:eastAsia="Calibri"/>
          <w:bCs/>
          <w:szCs w:val="28"/>
          <w:lang w:eastAsia="en-US"/>
        </w:rPr>
        <w:t xml:space="preserve">Встановлено, що морфологічними маркерами формування незворотного патологічного </w:t>
      </w:r>
      <w:r w:rsidRPr="00D6106E">
        <w:rPr>
          <w:rFonts w:eastAsia="Calibri"/>
          <w:szCs w:val="28"/>
          <w:lang w:eastAsia="en-US"/>
        </w:rPr>
        <w:t xml:space="preserve">гіпосперматогенезу за </w:t>
      </w:r>
      <w:r w:rsidRPr="00D6106E">
        <w:rPr>
          <w:rFonts w:eastAsia="Calibri"/>
          <w:bCs/>
          <w:szCs w:val="28"/>
          <w:lang w:eastAsia="en-US"/>
        </w:rPr>
        <w:t>набутої обструктивної азооспермії</w:t>
      </w:r>
      <w:r w:rsidRPr="00D6106E">
        <w:rPr>
          <w:rFonts w:eastAsia="Calibri"/>
          <w:szCs w:val="28"/>
          <w:lang w:eastAsia="en-US"/>
        </w:rPr>
        <w:t xml:space="preserve"> є ознаки поліморфних проявів пригнічення дозрівання сперматозоїдів, </w:t>
      </w:r>
      <w:r w:rsidRPr="00D6106E">
        <w:rPr>
          <w:rFonts w:eastAsia="Calibri"/>
          <w:bCs/>
          <w:szCs w:val="28"/>
          <w:lang w:eastAsia="en-US"/>
        </w:rPr>
        <w:t>т</w:t>
      </w:r>
      <w:r w:rsidRPr="00D6106E">
        <w:rPr>
          <w:rFonts w:eastAsia="Calibri"/>
          <w:szCs w:val="28"/>
          <w:lang w:eastAsia="en-US"/>
        </w:rPr>
        <w:t>убулярна атрофія канальців і зародкового епітелію, десквамація, фіброз і гіаліноз строми з підвищенням стромально-паренхіматозного індексу та збільшенням експресії маркерів ММР-9 і TGF-β, поява ембріональних PLAP-позитивних клітин.</w:t>
      </w:r>
    </w:p>
    <w:p w:rsidR="00D6106E" w:rsidRPr="00D6106E" w:rsidRDefault="00D6106E" w:rsidP="00D6106E">
      <w:pPr>
        <w:spacing w:after="0" w:line="360" w:lineRule="auto"/>
        <w:ind w:firstLine="567"/>
        <w:jc w:val="both"/>
        <w:rPr>
          <w:rFonts w:eastAsia="Calibri"/>
          <w:szCs w:val="28"/>
          <w:lang w:eastAsia="en-US"/>
        </w:rPr>
      </w:pPr>
      <w:r w:rsidRPr="00D6106E">
        <w:rPr>
          <w:rFonts w:eastAsia="Calibri"/>
          <w:szCs w:val="28"/>
          <w:lang w:eastAsia="en-US"/>
        </w:rPr>
        <w:t xml:space="preserve">Доведено, що тривала (понад 5 років) набута обструктивна азооспермія інфекційно-запального ґенезу обумовлює формування аутоімунного </w:t>
      </w:r>
      <w:r w:rsidRPr="00D6106E">
        <w:rPr>
          <w:rFonts w:eastAsia="Calibri"/>
          <w:szCs w:val="28"/>
          <w:lang w:eastAsia="en-US"/>
        </w:rPr>
        <w:lastRenderedPageBreak/>
        <w:t>компонента захворювання з появою в крові антиспермальних антитіл, що є несприятливою ознакою з позиції відновлення сперматогенезу після хірургічного лікування, і обґрунтовує преференційне застосування пункційних методик з використанням ДРТ.</w:t>
      </w:r>
    </w:p>
    <w:p w:rsidR="00D6106E" w:rsidRPr="00D6106E" w:rsidRDefault="00D6106E" w:rsidP="00D6106E">
      <w:pPr>
        <w:spacing w:after="0" w:line="360" w:lineRule="auto"/>
        <w:ind w:firstLine="540"/>
        <w:jc w:val="both"/>
        <w:rPr>
          <w:szCs w:val="28"/>
          <w:lang w:eastAsia="en-US"/>
        </w:rPr>
      </w:pPr>
      <w:r w:rsidRPr="00D6106E">
        <w:rPr>
          <w:szCs w:val="28"/>
          <w:lang w:eastAsia="en-US"/>
        </w:rPr>
        <w:t xml:space="preserve">Доведено вплив інфертильності чоловіків на </w:t>
      </w:r>
      <w:r w:rsidRPr="00D6106E">
        <w:rPr>
          <w:rFonts w:eastAsia="Calibri"/>
          <w:szCs w:val="28"/>
          <w:lang w:eastAsia="en-US"/>
        </w:rPr>
        <w:t xml:space="preserve">розвиток тривожно-депресивних та неврозоподібних розладів, а також розладів </w:t>
      </w:r>
      <w:r w:rsidRPr="00D6106E">
        <w:rPr>
          <w:szCs w:val="28"/>
          <w:lang w:eastAsia="en-US"/>
        </w:rPr>
        <w:t>міжособистих стосунків у родині, що надає безумовної соціальної значущості та потребує психотерапевтичної допомоги.</w:t>
      </w:r>
    </w:p>
    <w:p w:rsidR="00D6106E" w:rsidRPr="00D6106E" w:rsidRDefault="00D6106E" w:rsidP="00D6106E">
      <w:pPr>
        <w:spacing w:after="0" w:line="360" w:lineRule="auto"/>
        <w:ind w:firstLine="708"/>
        <w:jc w:val="both"/>
        <w:rPr>
          <w:rFonts w:eastAsia="Calibri"/>
          <w:szCs w:val="28"/>
          <w:lang w:eastAsia="en-US"/>
        </w:rPr>
      </w:pPr>
      <w:r w:rsidRPr="00D6106E">
        <w:rPr>
          <w:rFonts w:eastAsia="Calibri"/>
          <w:szCs w:val="28"/>
          <w:lang w:eastAsia="en-US"/>
        </w:rPr>
        <w:t xml:space="preserve">Визначено додаткові діагностичні критерії вибору методики хірургічного втручання на підставі анамнестичних, морфометричних даних та показників кровообігу яєчок. </w:t>
      </w:r>
    </w:p>
    <w:p w:rsidR="00D6106E" w:rsidRPr="00D6106E" w:rsidRDefault="00D6106E" w:rsidP="00D6106E">
      <w:pPr>
        <w:spacing w:after="0" w:line="360" w:lineRule="auto"/>
        <w:ind w:firstLine="708"/>
        <w:jc w:val="both"/>
        <w:rPr>
          <w:rFonts w:eastAsia="Calibri"/>
          <w:szCs w:val="28"/>
          <w:lang w:eastAsia="en-US"/>
        </w:rPr>
      </w:pPr>
      <w:r w:rsidRPr="00D6106E">
        <w:rPr>
          <w:rFonts w:eastAsia="Calibri"/>
          <w:szCs w:val="28"/>
          <w:lang w:eastAsia="en-US"/>
        </w:rPr>
        <w:t xml:space="preserve">Визначено високу порівняльну ефективність розробленого способу вазоепідидимоанастомозу з огляду на </w:t>
      </w:r>
      <w:r w:rsidRPr="00D6106E">
        <w:rPr>
          <w:rFonts w:eastAsia="Calibri"/>
          <w:color w:val="222222"/>
          <w:szCs w:val="28"/>
          <w:lang w:eastAsia="en-US"/>
        </w:rPr>
        <w:t>частоту ускладнень і рецидивів</w:t>
      </w:r>
      <w:r w:rsidRPr="00D6106E">
        <w:rPr>
          <w:rFonts w:eastAsia="Calibri"/>
          <w:szCs w:val="28"/>
          <w:lang w:eastAsia="en-US"/>
        </w:rPr>
        <w:t>.</w:t>
      </w:r>
    </w:p>
    <w:p w:rsidR="00D6106E" w:rsidRPr="00D6106E" w:rsidRDefault="00D6106E" w:rsidP="00D6106E">
      <w:pPr>
        <w:spacing w:after="0" w:line="360" w:lineRule="auto"/>
        <w:ind w:firstLine="708"/>
        <w:jc w:val="both"/>
        <w:rPr>
          <w:rFonts w:eastAsia="Calibri"/>
          <w:szCs w:val="28"/>
          <w:lang w:eastAsia="en-US"/>
        </w:rPr>
      </w:pPr>
      <w:r w:rsidRPr="00D6106E">
        <w:rPr>
          <w:rFonts w:eastAsia="Calibri"/>
          <w:szCs w:val="28"/>
          <w:lang w:eastAsia="en-US"/>
        </w:rPr>
        <w:t>Встановлено переваги відкритої біопсії перед пункційною у пацієнтів з обструктивною азооспермією, обумовленою інфекційно-запальними захворюваннями органів калитки. На підставі отриманих даних біопсії яєчок та їх придатків визначено переваги епідидимальних сперматозоїдів над тестикулярними для подальшого використання у циклах ДРТ ICSI.</w:t>
      </w:r>
    </w:p>
    <w:p w:rsidR="00D6106E" w:rsidRPr="00D6106E" w:rsidRDefault="00D6106E" w:rsidP="00D6106E">
      <w:pPr>
        <w:spacing w:after="0" w:line="360" w:lineRule="auto"/>
        <w:ind w:firstLine="708"/>
        <w:jc w:val="both"/>
        <w:rPr>
          <w:szCs w:val="28"/>
          <w:lang w:eastAsia="en-US"/>
        </w:rPr>
      </w:pPr>
      <w:r w:rsidRPr="00D6106E">
        <w:rPr>
          <w:rFonts w:eastAsia="Calibri"/>
          <w:szCs w:val="28"/>
          <w:lang w:eastAsia="en-US"/>
        </w:rPr>
        <w:t xml:space="preserve">Обґрунтовано діагностично-лікувальний алгоритм ведення пацієнтів з набутою обструктивною азооспермією і доведено високу ефективність його застосування </w:t>
      </w:r>
      <w:r w:rsidRPr="00D6106E">
        <w:rPr>
          <w:szCs w:val="28"/>
          <w:lang w:eastAsia="en-US"/>
        </w:rPr>
        <w:t>для відновлення репродуктивної функції чоловіків.</w:t>
      </w:r>
    </w:p>
    <w:p w:rsidR="00D6106E" w:rsidRPr="00D6106E" w:rsidRDefault="00D6106E" w:rsidP="00D6106E">
      <w:pPr>
        <w:spacing w:after="0" w:line="360" w:lineRule="auto"/>
        <w:ind w:firstLine="708"/>
        <w:jc w:val="both"/>
        <w:rPr>
          <w:rFonts w:eastAsia="Calibri"/>
          <w:color w:val="000000"/>
          <w:szCs w:val="28"/>
          <w:lang w:eastAsia="en-US"/>
        </w:rPr>
      </w:pPr>
      <w:r w:rsidRPr="00D6106E">
        <w:rPr>
          <w:b/>
          <w:i/>
          <w:szCs w:val="28"/>
          <w:lang w:eastAsia="en-US"/>
        </w:rPr>
        <w:t>Ключові слова:</w:t>
      </w:r>
      <w:r w:rsidRPr="00D6106E">
        <w:rPr>
          <w:szCs w:val="28"/>
          <w:lang w:eastAsia="en-US"/>
        </w:rPr>
        <w:t xml:space="preserve"> обструктивна азооспермія, хірургічне лікування, вазоепідидиманастомоз.</w:t>
      </w:r>
    </w:p>
    <w:p w:rsidR="00D6106E" w:rsidRPr="00D6106E" w:rsidRDefault="00D6106E" w:rsidP="00D6106E">
      <w:pPr>
        <w:spacing w:after="0" w:line="360" w:lineRule="auto"/>
        <w:rPr>
          <w:sz w:val="24"/>
          <w:szCs w:val="24"/>
        </w:rPr>
      </w:pPr>
    </w:p>
    <w:p w:rsidR="00B8040B" w:rsidRPr="00971FE5" w:rsidRDefault="00B8040B">
      <w:pPr>
        <w:spacing w:after="200" w:line="276" w:lineRule="auto"/>
        <w:rPr>
          <w:b/>
          <w:szCs w:val="28"/>
          <w:lang w:eastAsia="en-US"/>
        </w:rPr>
      </w:pPr>
      <w:r w:rsidRPr="00971FE5">
        <w:rPr>
          <w:b/>
          <w:szCs w:val="28"/>
          <w:lang w:eastAsia="en-US"/>
        </w:rPr>
        <w:br w:type="page"/>
      </w:r>
    </w:p>
    <w:p w:rsidR="00D6106E" w:rsidRPr="00D6106E" w:rsidRDefault="00D6106E" w:rsidP="00D6106E">
      <w:pPr>
        <w:jc w:val="center"/>
        <w:rPr>
          <w:b/>
          <w:szCs w:val="28"/>
          <w:lang w:val="en-US" w:eastAsia="en-US"/>
        </w:rPr>
      </w:pPr>
      <w:r w:rsidRPr="002146AF">
        <w:rPr>
          <w:b/>
          <w:szCs w:val="28"/>
          <w:lang w:val="en-US" w:eastAsia="en-US"/>
        </w:rPr>
        <w:lastRenderedPageBreak/>
        <w:t>ANNOTATION</w:t>
      </w:r>
    </w:p>
    <w:p w:rsidR="00D6106E" w:rsidRPr="00B6228F" w:rsidRDefault="00D6106E" w:rsidP="00D6106E">
      <w:pPr>
        <w:spacing w:line="360" w:lineRule="auto"/>
        <w:ind w:firstLine="709"/>
        <w:jc w:val="both"/>
        <w:rPr>
          <w:szCs w:val="28"/>
          <w:lang w:val="en-US"/>
        </w:rPr>
      </w:pPr>
      <w:r w:rsidRPr="005A1DC8">
        <w:rPr>
          <w:i/>
          <w:iCs/>
          <w:szCs w:val="28"/>
          <w:lang w:val="en-US"/>
        </w:rPr>
        <w:t>Panasovskyi</w:t>
      </w:r>
      <w:r w:rsidRPr="005A5A20">
        <w:rPr>
          <w:i/>
          <w:iCs/>
          <w:szCs w:val="28"/>
          <w:lang w:val="en-US"/>
        </w:rPr>
        <w:t xml:space="preserve"> M</w:t>
      </w:r>
      <w:r>
        <w:rPr>
          <w:i/>
          <w:iCs/>
          <w:szCs w:val="28"/>
          <w:lang w:val="en-US"/>
        </w:rPr>
        <w:t>.</w:t>
      </w:r>
      <w:r w:rsidRPr="005A5A20">
        <w:rPr>
          <w:i/>
          <w:iCs/>
          <w:szCs w:val="28"/>
          <w:lang w:val="en-US"/>
        </w:rPr>
        <w:t>L</w:t>
      </w:r>
      <w:r>
        <w:rPr>
          <w:i/>
          <w:iCs/>
          <w:szCs w:val="28"/>
          <w:lang w:val="en-US"/>
        </w:rPr>
        <w:t>.</w:t>
      </w:r>
      <w:r w:rsidRPr="00B6228F">
        <w:rPr>
          <w:szCs w:val="28"/>
          <w:lang w:val="en-US"/>
        </w:rPr>
        <w:t xml:space="preserve"> Surgical treatment of acquired forms of obstructive azoospermia. </w:t>
      </w:r>
      <w:r w:rsidRPr="005A5A20">
        <w:rPr>
          <w:szCs w:val="28"/>
          <w:lang w:val="en-US"/>
        </w:rPr>
        <w:t>– Qualifying scientific paper, manuscript.</w:t>
      </w:r>
    </w:p>
    <w:p w:rsidR="00D6106E" w:rsidRPr="00B6228F" w:rsidRDefault="00D6106E" w:rsidP="00D6106E">
      <w:pPr>
        <w:spacing w:line="360" w:lineRule="auto"/>
        <w:ind w:firstLine="709"/>
        <w:jc w:val="both"/>
        <w:rPr>
          <w:szCs w:val="28"/>
          <w:lang w:val="en-US"/>
        </w:rPr>
      </w:pPr>
      <w:r w:rsidRPr="005A5A20">
        <w:rPr>
          <w:rFonts w:eastAsia="Arial Unicode MS"/>
          <w:kern w:val="1"/>
          <w:szCs w:val="28"/>
          <w:lang w:val="en-US" w:eastAsia="ar-SA"/>
        </w:rPr>
        <w:t xml:space="preserve">Thesis for the </w:t>
      </w:r>
      <w:r w:rsidRPr="00B6228F">
        <w:rPr>
          <w:szCs w:val="28"/>
          <w:lang w:val="en-US"/>
        </w:rPr>
        <w:t>scientific</w:t>
      </w:r>
      <w:r w:rsidRPr="005A5A20">
        <w:rPr>
          <w:rFonts w:eastAsia="Arial Unicode MS"/>
          <w:kern w:val="1"/>
          <w:szCs w:val="28"/>
          <w:lang w:val="en-US" w:eastAsia="ar-SA"/>
        </w:rPr>
        <w:t xml:space="preserve"> degree of Doctor</w:t>
      </w:r>
      <w:r w:rsidRPr="00B6228F">
        <w:rPr>
          <w:szCs w:val="28"/>
          <w:lang w:val="en-US"/>
        </w:rPr>
        <w:t xml:space="preserve"> </w:t>
      </w:r>
      <w:r>
        <w:rPr>
          <w:szCs w:val="28"/>
          <w:lang w:val="en-US"/>
        </w:rPr>
        <w:t xml:space="preserve">of medical </w:t>
      </w:r>
      <w:r w:rsidRPr="00B6228F">
        <w:rPr>
          <w:szCs w:val="28"/>
          <w:lang w:val="en-US"/>
        </w:rPr>
        <w:t xml:space="preserve">sciences </w:t>
      </w:r>
      <w:r>
        <w:rPr>
          <w:szCs w:val="28"/>
          <w:lang w:val="en-US"/>
        </w:rPr>
        <w:t>i</w:t>
      </w:r>
      <w:r w:rsidRPr="00B6228F">
        <w:rPr>
          <w:szCs w:val="28"/>
          <w:lang w:val="en-US"/>
        </w:rPr>
        <w:t xml:space="preserve">n specialty 14.01.06 "Urology". </w:t>
      </w:r>
      <w:r w:rsidRPr="005A5A20">
        <w:rPr>
          <w:szCs w:val="28"/>
          <w:lang w:val="en-US"/>
        </w:rPr>
        <w:t>–</w:t>
      </w:r>
      <w:r w:rsidRPr="00B6228F">
        <w:rPr>
          <w:szCs w:val="28"/>
          <w:lang w:val="en-US"/>
        </w:rPr>
        <w:t xml:space="preserve"> Kharkiv National Medical University of the Ministry of Health of Ukraine, Kharkiv, 2021.</w:t>
      </w:r>
    </w:p>
    <w:p w:rsidR="00D6106E" w:rsidRDefault="00D6106E" w:rsidP="00D6106E">
      <w:pPr>
        <w:spacing w:after="0" w:line="360" w:lineRule="auto"/>
        <w:ind w:firstLine="709"/>
        <w:jc w:val="both"/>
        <w:rPr>
          <w:bCs/>
          <w:szCs w:val="28"/>
          <w:lang w:eastAsia="en-US"/>
        </w:rPr>
      </w:pPr>
      <w:r w:rsidRPr="00B6228F">
        <w:rPr>
          <w:bCs/>
          <w:szCs w:val="28"/>
          <w:lang w:val="en-US" w:eastAsia="en-US"/>
        </w:rPr>
        <w:t xml:space="preserve">The </w:t>
      </w:r>
      <w:r>
        <w:rPr>
          <w:bCs/>
          <w:szCs w:val="28"/>
          <w:lang w:val="en-US" w:eastAsia="en-US"/>
        </w:rPr>
        <w:t>thesis presents the</w:t>
      </w:r>
      <w:r w:rsidRPr="00B6228F">
        <w:rPr>
          <w:bCs/>
          <w:szCs w:val="28"/>
          <w:lang w:val="en-US" w:eastAsia="en-US"/>
        </w:rPr>
        <w:t xml:space="preserve"> substantiation of strategy of surgical treatment of male infertility acquired as a result of obstructive azoospermia by improvement of existing </w:t>
      </w:r>
      <w:r>
        <w:rPr>
          <w:bCs/>
          <w:szCs w:val="28"/>
          <w:lang w:val="en-US" w:eastAsia="en-US"/>
        </w:rPr>
        <w:t xml:space="preserve">methods </w:t>
      </w:r>
      <w:r w:rsidRPr="00B6228F">
        <w:rPr>
          <w:bCs/>
          <w:szCs w:val="28"/>
          <w:lang w:val="en-US" w:eastAsia="en-US"/>
        </w:rPr>
        <w:t>and development of new medical technologies appl</w:t>
      </w:r>
      <w:r>
        <w:rPr>
          <w:bCs/>
          <w:szCs w:val="28"/>
          <w:lang w:val="en-US" w:eastAsia="en-US"/>
        </w:rPr>
        <w:t>ying the</w:t>
      </w:r>
      <w:r w:rsidRPr="00B6228F">
        <w:rPr>
          <w:bCs/>
          <w:szCs w:val="28"/>
          <w:lang w:val="en-US" w:eastAsia="en-US"/>
        </w:rPr>
        <w:t xml:space="preserve"> results of studying </w:t>
      </w:r>
      <w:bookmarkStart w:id="0" w:name="_Hlk68937207"/>
      <w:r w:rsidRPr="00B6228F">
        <w:rPr>
          <w:bCs/>
          <w:szCs w:val="28"/>
          <w:lang w:val="en-US" w:eastAsia="en-US"/>
        </w:rPr>
        <w:t>morphofunctional</w:t>
      </w:r>
      <w:bookmarkEnd w:id="0"/>
      <w:r w:rsidRPr="00B6228F">
        <w:rPr>
          <w:bCs/>
          <w:szCs w:val="28"/>
          <w:lang w:val="en-US" w:eastAsia="en-US"/>
        </w:rPr>
        <w:t>, hormonal and immunohistochemical changes in reproductive system.</w:t>
      </w:r>
    </w:p>
    <w:p w:rsidR="00D6106E" w:rsidRPr="00D6106E" w:rsidRDefault="00D6106E" w:rsidP="00D6106E">
      <w:pPr>
        <w:spacing w:after="0" w:line="360" w:lineRule="auto"/>
        <w:ind w:firstLine="709"/>
        <w:jc w:val="both"/>
        <w:rPr>
          <w:bCs/>
          <w:szCs w:val="28"/>
          <w:lang w:eastAsia="en-US"/>
        </w:rPr>
      </w:pPr>
      <w:r w:rsidRPr="008C1545">
        <w:rPr>
          <w:szCs w:val="28"/>
        </w:rPr>
        <w:t xml:space="preserve">The basis of this study were clinical observations of </w:t>
      </w:r>
      <w:r w:rsidRPr="00D6106E">
        <w:rPr>
          <w:bCs/>
          <w:szCs w:val="28"/>
          <w:lang w:eastAsia="en-US"/>
        </w:rPr>
        <w:t xml:space="preserve">325 patients with obstructive azoospermia </w:t>
      </w:r>
      <w:r w:rsidRPr="008C1545">
        <w:rPr>
          <w:szCs w:val="28"/>
        </w:rPr>
        <w:t>and who were hospitalized in the Municipal non-commercial enterprise of Kharkiv Regional Council "Regional Medical Clinical Center of Urology and Nephrology named after V. I. Shapoval" from 201</w:t>
      </w:r>
      <w:r>
        <w:rPr>
          <w:szCs w:val="28"/>
        </w:rPr>
        <w:t>5</w:t>
      </w:r>
      <w:r w:rsidRPr="008C1545">
        <w:rPr>
          <w:szCs w:val="28"/>
        </w:rPr>
        <w:t xml:space="preserve"> to 2020.</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Group 1 included 193 (59.4%) patients with infectious and inflammatory diseases of the scrotum (orchoepididymitis), group 2 - 64 (19.7%) patients with traumatic injuries of the scrotum and group 3 - 68 %) patients after hernioplasty and vasectomy as a method of contraception. To determine the reference values, 30 healthy men who were in the control group were examined. All patients were divided into groups according to different criteria: etiological factors, age and duration of the disease.</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The subject of the study were surgical and endoscopic methods of treatment of obstructive azoospermia, morphological and functional changes of the testes, hormonal changes in patients, the biochemical profile of ejaculate, long-term results.</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lastRenderedPageBreak/>
        <w:t>Clinical, biochemical, immunological, spermiological, radiological, morphological research methods were used. The obtained results were subjected to statistical processing.</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Ejaculate samples obtained from patients with obstructive azoospermia tended to decrease the activity of the main enzymes studied, in particular asparagine transferase, asparagine transferase, lactate dehydrogenase and cholinesterase, as well as a slight increase in alkaline phosphate concentration. However, these changes did not exceed the statistical error (p&gt; 0.05). However, there was a significant increase in the activity of acid phosphatase (CF) of seminal plasma in patients with obstructive azoospermia, the level of which was higher by (31.3 ± 12.1)% compared with patients in the control group - (12.5 ± 1 , 7 × 106) vs. (8.2 ± 1.5 × 106) U / l (p = 0.031052). This fact is probably due to the fact that the ejaculate of patients with obstructive azoospermia is essentially the secret of the prostate gland, in the ducts of which the enzyme is mainly produced. In addition, an increase in the activity of CF can contribute to a relatively more acidic environment of seminal fluid compared to healthy individuals (optimal activity of CF is observed at pH 4.8-5.5).</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Determination of biochemical parameters of ejaculate, namely a decrease in the concentration of fructose (more than 5 times, p &lt;0.0001), neutral α-glucosidase (more than 3 times, p &lt;0.005) with a simultaneous increase in acid phosphatase activity (more than 1 , 5 times, p &lt;0,05), along with the standard spermogram, increases the sensitivity and specificity of identification of acquired obstructive azoospermia to 95%, which may be a priority screening method for non-invasive diagnosis of the disease.</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 xml:space="preserve">In 22.3% of patients with obstructive azoospermia there was a latent or relative androgen deficiency, which was characterized by a decrease in AI to 70% at the corresponding level of total T on the background of increasing concentration of GSHG, in the genesis of which age changes play a role (age over 40 years, χ2 = 34.05; p &lt;0.001), previously transferred orchitis or epididymitis (χ2 = 5.06; p </w:t>
      </w:r>
      <w:r w:rsidRPr="00D6106E">
        <w:rPr>
          <w:bCs/>
          <w:szCs w:val="28"/>
          <w:lang w:eastAsia="en-US"/>
        </w:rPr>
        <w:lastRenderedPageBreak/>
        <w:t>&lt;0.025), and an additional marker was previously unrealized reproductive function (no pregnancies in sexual partners: χ2 = 7.96; p &lt; 0.005).</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Morphological examination of the control group showed the presence of healthy spermatogenesis in all observations. Consecutively located spermatogenic epithelium, a small number of Sertoli cells, the presence of Leydig cells and the absence of fibrosis and hyalinosis were found in the seminal tubules. Immunohistochemical examination revealed a high proliferation index, focal presence of immunocompetent cells (CD68), moderate and sometimes expressed expression of CD44. Leydig cells expressed androgen. The obtained data indicate normal endocrine status and healthy spermatogenesis of men in the control group.</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Formation of a morphological matrix for hypospermatogenesis, characterized by hypertrophy of Leydig cells, the onset of desquamation and atrophy of the germinal epithelium, partial fibrosis and hyalinosis of the stroma, increased stromal-parenchymal index (p &lt;0,005-m) between cells, signs of angiotrophic disorders, begins after 5 years of the disease and in a third of cases is accompanied by relative androgen deficiency. About 10 years of the disease, these changes mostly become polymorphic and irreversible (total tubular atrophy of the tubules and germinal epithelium, desquamation, fibrosis and hyalinosis of the stroma, the appearance of embryonic PLAP-positive cells), which indicates the inexpediency of the use of corrections. conditions and priority of ART application.</w:t>
      </w:r>
    </w:p>
    <w:p w:rsid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Disorders of differentiation of proliferation and activity of immunocompetent cells, as well as the formation of an autoimmune component with the appearance in the blood of antisperm antibodies (often infectious-inflammatory genesis) are signs of obstructive azoospermia (detected after a disease lasting about 5 years),</w:t>
      </w:r>
      <w:r>
        <w:rPr>
          <w:bCs/>
          <w:szCs w:val="28"/>
          <w:lang w:eastAsia="en-US"/>
        </w:rPr>
        <w:t xml:space="preserve"> </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They reduce the prognosis of the possible effectiveness of anastomotic plastics from the standpoint of restoring spermatogenesis and justify the preferential use of puncture techniques using ART.</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 xml:space="preserve">Development of anxiety-depressive and neurosis-like disorders in three main directions of depressive manifestations according to the predominant emotional spectrum in the symptom complex (longing and sadness, anxiety, apathy), which is </w:t>
      </w:r>
      <w:r w:rsidRPr="00D6106E">
        <w:rPr>
          <w:bCs/>
          <w:szCs w:val="28"/>
          <w:lang w:eastAsia="en-US"/>
        </w:rPr>
        <w:lastRenderedPageBreak/>
        <w:t>objectified by a decrease in total HDRS score (1.79 ± 12.3) and (2, 20 ± 15.4) times in a month and 6 months of additional treatment (p &lt;0.05), accompanies acquired obstructive azoospermia in 35% of patients and is most pronounced among young patients who have just started marriage, so they need special attention and psychotherapeutic support.</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The effectiveness of anastomotic plastics in acquired obstructive azoospermia depends on the duration of the disease and is greatest up to 5 years of the disease, when irreversible processes of suppression of spermatogenesis (immunohistochemical and morphological studies) have not yet formed, it is 84.7% to restore physiological parameters. fertility. After 10 years of the disease, the use of anastomotic plastics is almost ineffective (&lt;10%) and impractical.</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Suboperative physical and biological assessment of the contents of the epididymis (preferably with the involvement of an embryologist) is an objective criterion for selecting the optimal surgical tactics for acquired obstructive azoospermia, which allows to consider the feasibility of anastomotic plastics and predict the possibility of natural recovery.</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In the surgical correction of acquired obstructive azoospermia, the proposed modified method of anastomotic plastics of the vas deferens (vasoepipidymostomy) has a higher efficiency compared to existing analogues due to the preservation of innervation and blood supply, which is illustrated by a decrease in the frequency of complications and recurrence. .</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The onset of a natural pregnancy in a married couple (under a healthy sexual partner) during the first year after surgery occurred in only one of the five cases. This can be explained by the fact that during this period there was a process of gradual restoration of spermatogenesis and fertile parameters of sperm. Moreover, the rate of conception was generally comparable and did not depend on the method of surgery. Thus, in the first year after traditional epididymostomy natural conception occurred in 9 (20.0%) cases, after modified - in 20 (26.7%), after single-layer vasovasostomy - in 3 (18.7%), after two-layer - in 4 (22.2%), respectively.</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lastRenderedPageBreak/>
        <w:t>During the second year after anastomotic plastics, there is an increase in the frequency of natural conceptions by almost 2 times, which is fully consistent with the postoperative dynamics of sperm recovery. Thus, in the second year after traditional epididymostomy, the share of natural conceptions increased to 18 (40.0%), an increase of 50.0%; after the modified one - up to 36 (48.0%); increase by 55.5%; after single-layer vasovasostomy - up to 6 (37.5%), an increase of 50.0%; after two-layer to 7 (38.9%), an increase of 57.7%, respectively. In the third year after anastomotizing plastics, the growth rate of natural conceptions decreased significantly. Thus, in the third year after traditional epididymostomy, the share of natural conceptions increased only to 20 (44.4%), an increase of 10.0% compared to the second year; after the modified - up to 41 (54.7%), an increase of 12.2%; after single-layer vasovasostomy - up to 6 (37.5%), an increase of 14.3%; after two-layer - up to 7 (38.9%), an increase of 12.5%, respectively.</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Thus, most natural conceptions were observed during the first two years after surgery. Thus, in the first two years after traditional vasoepididymostomy, the share of natural conceptions was 18 (90.0%) of the total - 20 (100.0%); after the modified - 36 (87.8%) out of 41 (100.0%); after single-layer vasovasostomy - 6 (85.7%) out of 7 (100.0%); after two-layer - 7 (87.5%) out of 8 (100.0%), respectively.</w:t>
      </w:r>
    </w:p>
    <w:p w:rsidR="00D6106E" w:rsidRP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In general, for 3 years after anastomotic plastics, natural conception was recorded in almost every second case, which can be considered an acceptable result of traditional vasoepididymostomy - 20 (44.4%); modified - 41 (54.7%); single-layer vasovasostomy - 7 (43.7%); two-layer - 8 (44.4%), respectively. Interestingly, after a modified vasoepididymostomy, the onset of natural pregnancy was 10.3% higher than after the traditional method. This can be explained by a much lower frequency of postoperative reconstructions (3.8 ± 0.8 times) compared to traditional surgery, which further indicates in favor of the proposed modification.</w:t>
      </w:r>
    </w:p>
    <w:p w:rsidR="00D6106E" w:rsidRDefault="00D6106E" w:rsidP="00D6106E">
      <w:pPr>
        <w:autoSpaceDE w:val="0"/>
        <w:autoSpaceDN w:val="0"/>
        <w:adjustRightInd w:val="0"/>
        <w:spacing w:after="0" w:line="360" w:lineRule="auto"/>
        <w:ind w:firstLine="567"/>
        <w:jc w:val="both"/>
        <w:rPr>
          <w:bCs/>
          <w:szCs w:val="28"/>
          <w:lang w:eastAsia="en-US"/>
        </w:rPr>
      </w:pPr>
      <w:r w:rsidRPr="00D6106E">
        <w:rPr>
          <w:bCs/>
          <w:szCs w:val="28"/>
          <w:lang w:eastAsia="en-US"/>
        </w:rPr>
        <w:t xml:space="preserve">As a result of studying the factors influencing the parameters of spermatogenesis recovery after anastomotic plastics in patients with OA, an </w:t>
      </w:r>
      <w:r w:rsidRPr="00D6106E">
        <w:rPr>
          <w:bCs/>
          <w:szCs w:val="28"/>
          <w:lang w:eastAsia="en-US"/>
        </w:rPr>
        <w:lastRenderedPageBreak/>
        <w:t>algorithm was developed to select the optimal method of surgical care for OA from the standpoint of overcoming male infertility and the prospect of pregnancy, including natural.</w:t>
      </w:r>
    </w:p>
    <w:p w:rsidR="00D6106E" w:rsidRPr="00B6228F" w:rsidRDefault="00D6106E" w:rsidP="00D6106E">
      <w:pPr>
        <w:autoSpaceDE w:val="0"/>
        <w:autoSpaceDN w:val="0"/>
        <w:adjustRightInd w:val="0"/>
        <w:spacing w:after="0" w:line="360" w:lineRule="auto"/>
        <w:ind w:firstLine="567"/>
        <w:jc w:val="both"/>
        <w:rPr>
          <w:szCs w:val="28"/>
          <w:lang w:val="en-US" w:eastAsia="en-US"/>
        </w:rPr>
      </w:pPr>
      <w:r>
        <w:rPr>
          <w:bCs/>
          <w:szCs w:val="28"/>
          <w:lang w:val="en-US" w:eastAsia="en-US"/>
        </w:rPr>
        <w:t>We obtained n</w:t>
      </w:r>
      <w:r w:rsidRPr="00B6228F">
        <w:rPr>
          <w:bCs/>
          <w:szCs w:val="28"/>
          <w:lang w:val="en-US" w:eastAsia="en-US"/>
        </w:rPr>
        <w:t>ew and supplemented existing data on the pathogenesis of acquired obstructive azoospermia in men, based on an integrated analysis of correlations between the main biochemical parameters of seminal plasma, data on hormonal regulation of reproductive function and their comparison with clinical, hemorrhagic, morphofunctional</w:t>
      </w:r>
      <w:r>
        <w:rPr>
          <w:bCs/>
          <w:szCs w:val="28"/>
          <w:lang w:val="en-US" w:eastAsia="en-US"/>
        </w:rPr>
        <w:t>,</w:t>
      </w:r>
      <w:r w:rsidRPr="00733319">
        <w:t xml:space="preserve"> </w:t>
      </w:r>
      <w:r w:rsidRPr="00733319">
        <w:rPr>
          <w:bCs/>
          <w:szCs w:val="28"/>
          <w:lang w:val="en-US" w:eastAsia="en-US"/>
        </w:rPr>
        <w:t>immunological and hemodynamic changes,</w:t>
      </w:r>
      <w:r w:rsidRPr="00B6228F">
        <w:rPr>
          <w:bCs/>
          <w:szCs w:val="28"/>
          <w:lang w:val="en-US" w:eastAsia="en-US"/>
        </w:rPr>
        <w:t xml:space="preserve"> which allowed to improve screening non-invasive diagnosis of acquired azoospermia and predict the effectiveness of surgical treatment.</w:t>
      </w:r>
    </w:p>
    <w:p w:rsidR="00D6106E" w:rsidRDefault="00D6106E" w:rsidP="00D6106E">
      <w:pPr>
        <w:spacing w:after="0" w:line="360" w:lineRule="auto"/>
        <w:ind w:firstLine="567"/>
        <w:jc w:val="both"/>
        <w:rPr>
          <w:rFonts w:eastAsia="Calibri"/>
          <w:szCs w:val="28"/>
          <w:lang w:eastAsia="en-US"/>
        </w:rPr>
      </w:pPr>
      <w:r>
        <w:rPr>
          <w:rFonts w:eastAsia="Calibri"/>
          <w:szCs w:val="28"/>
          <w:lang w:val="en-US" w:eastAsia="en-US"/>
        </w:rPr>
        <w:t>The</w:t>
      </w:r>
      <w:r w:rsidRPr="001D479C">
        <w:rPr>
          <w:rFonts w:eastAsia="Calibri"/>
          <w:szCs w:val="28"/>
          <w:lang w:eastAsia="en-US"/>
        </w:rPr>
        <w:t xml:space="preserve"> </w:t>
      </w:r>
      <w:r>
        <w:rPr>
          <w:rFonts w:eastAsia="Calibri"/>
          <w:szCs w:val="28"/>
          <w:lang w:val="en-US" w:eastAsia="en-US"/>
        </w:rPr>
        <w:t>study</w:t>
      </w:r>
      <w:r w:rsidRPr="001D479C">
        <w:rPr>
          <w:rFonts w:eastAsia="Calibri"/>
          <w:szCs w:val="28"/>
          <w:lang w:eastAsia="en-US"/>
        </w:rPr>
        <w:t xml:space="preserve"> </w:t>
      </w:r>
      <w:r>
        <w:rPr>
          <w:rFonts w:eastAsia="Calibri"/>
          <w:szCs w:val="28"/>
          <w:lang w:val="en-US" w:eastAsia="en-US"/>
        </w:rPr>
        <w:t>results</w:t>
      </w:r>
      <w:r w:rsidRPr="001D479C">
        <w:rPr>
          <w:rFonts w:eastAsia="Calibri"/>
          <w:szCs w:val="28"/>
          <w:lang w:eastAsia="en-US"/>
        </w:rPr>
        <w:t xml:space="preserve"> </w:t>
      </w:r>
      <w:r>
        <w:rPr>
          <w:rFonts w:eastAsia="Calibri"/>
          <w:szCs w:val="28"/>
          <w:lang w:val="en-US" w:eastAsia="en-US"/>
        </w:rPr>
        <w:t>showed</w:t>
      </w:r>
      <w:r w:rsidRPr="001D479C">
        <w:rPr>
          <w:rFonts w:eastAsia="Calibri"/>
          <w:szCs w:val="28"/>
          <w:lang w:eastAsia="en-US"/>
        </w:rPr>
        <w:t xml:space="preserve"> </w:t>
      </w:r>
      <w:r w:rsidRPr="00B6228F">
        <w:rPr>
          <w:rFonts w:eastAsia="Calibri"/>
          <w:szCs w:val="28"/>
          <w:lang w:val="en-US" w:eastAsia="en-US"/>
        </w:rPr>
        <w:t>that</w:t>
      </w:r>
      <w:r w:rsidRPr="001D479C">
        <w:rPr>
          <w:rFonts w:eastAsia="Calibri"/>
          <w:szCs w:val="28"/>
          <w:lang w:eastAsia="en-US"/>
        </w:rPr>
        <w:t xml:space="preserve"> </w:t>
      </w:r>
      <w:r w:rsidRPr="00B6228F">
        <w:rPr>
          <w:rFonts w:eastAsia="Calibri"/>
          <w:szCs w:val="28"/>
          <w:lang w:val="en-US" w:eastAsia="en-US"/>
        </w:rPr>
        <w:t>the</w:t>
      </w:r>
      <w:r w:rsidRPr="001D479C">
        <w:rPr>
          <w:rFonts w:eastAsia="Calibri"/>
          <w:szCs w:val="28"/>
          <w:lang w:eastAsia="en-US"/>
        </w:rPr>
        <w:t xml:space="preserve"> </w:t>
      </w:r>
      <w:r w:rsidRPr="00B6228F">
        <w:rPr>
          <w:rFonts w:eastAsia="Calibri"/>
          <w:szCs w:val="28"/>
          <w:lang w:val="en-US" w:eastAsia="en-US"/>
        </w:rPr>
        <w:t>morphological</w:t>
      </w:r>
      <w:r w:rsidRPr="001D479C">
        <w:rPr>
          <w:rFonts w:eastAsia="Calibri"/>
          <w:szCs w:val="28"/>
          <w:lang w:eastAsia="en-US"/>
        </w:rPr>
        <w:t xml:space="preserve"> </w:t>
      </w:r>
      <w:r w:rsidRPr="00B6228F">
        <w:rPr>
          <w:rFonts w:eastAsia="Calibri"/>
          <w:szCs w:val="28"/>
          <w:lang w:val="en-US" w:eastAsia="en-US"/>
        </w:rPr>
        <w:t>markers</w:t>
      </w:r>
      <w:r w:rsidRPr="001D479C">
        <w:rPr>
          <w:rFonts w:eastAsia="Calibri"/>
          <w:szCs w:val="28"/>
          <w:lang w:eastAsia="en-US"/>
        </w:rPr>
        <w:t xml:space="preserve"> </w:t>
      </w:r>
      <w:r w:rsidRPr="00B6228F">
        <w:rPr>
          <w:rFonts w:eastAsia="Calibri"/>
          <w:szCs w:val="28"/>
          <w:lang w:val="en-US" w:eastAsia="en-US"/>
        </w:rPr>
        <w:t>of</w:t>
      </w:r>
      <w:r w:rsidRPr="001D479C">
        <w:rPr>
          <w:rFonts w:eastAsia="Calibri"/>
          <w:szCs w:val="28"/>
          <w:lang w:eastAsia="en-US"/>
        </w:rPr>
        <w:t xml:space="preserve"> </w:t>
      </w:r>
      <w:r w:rsidRPr="00B6228F">
        <w:rPr>
          <w:rFonts w:eastAsia="Calibri"/>
          <w:szCs w:val="28"/>
          <w:lang w:val="en-US" w:eastAsia="en-US"/>
        </w:rPr>
        <w:t>the</w:t>
      </w:r>
      <w:r w:rsidRPr="001D479C">
        <w:rPr>
          <w:rFonts w:eastAsia="Calibri"/>
          <w:szCs w:val="28"/>
          <w:lang w:eastAsia="en-US"/>
        </w:rPr>
        <w:t xml:space="preserve"> </w:t>
      </w:r>
      <w:r w:rsidRPr="00B6228F">
        <w:rPr>
          <w:rFonts w:eastAsia="Calibri"/>
          <w:szCs w:val="28"/>
          <w:lang w:val="en-US" w:eastAsia="en-US"/>
        </w:rPr>
        <w:t>formation</w:t>
      </w:r>
      <w:r w:rsidRPr="001D479C">
        <w:rPr>
          <w:rFonts w:eastAsia="Calibri"/>
          <w:szCs w:val="28"/>
          <w:lang w:eastAsia="en-US"/>
        </w:rPr>
        <w:t xml:space="preserve"> </w:t>
      </w:r>
      <w:r w:rsidRPr="00B6228F">
        <w:rPr>
          <w:rFonts w:eastAsia="Calibri"/>
          <w:szCs w:val="28"/>
          <w:lang w:val="en-US" w:eastAsia="en-US"/>
        </w:rPr>
        <w:t>of</w:t>
      </w:r>
      <w:r w:rsidRPr="001D479C">
        <w:rPr>
          <w:rFonts w:eastAsia="Calibri"/>
          <w:szCs w:val="28"/>
          <w:lang w:eastAsia="en-US"/>
        </w:rPr>
        <w:t xml:space="preserve"> </w:t>
      </w:r>
      <w:r w:rsidRPr="00B6228F">
        <w:rPr>
          <w:rFonts w:eastAsia="Calibri"/>
          <w:szCs w:val="28"/>
          <w:lang w:val="en-US" w:eastAsia="en-US"/>
        </w:rPr>
        <w:t>irreversible</w:t>
      </w:r>
      <w:r w:rsidRPr="001D479C">
        <w:rPr>
          <w:rFonts w:eastAsia="Calibri"/>
          <w:szCs w:val="28"/>
          <w:lang w:eastAsia="en-US"/>
        </w:rPr>
        <w:t xml:space="preserve"> </w:t>
      </w:r>
      <w:r w:rsidRPr="00B6228F">
        <w:rPr>
          <w:rFonts w:eastAsia="Calibri"/>
          <w:szCs w:val="28"/>
          <w:lang w:val="en-US" w:eastAsia="en-US"/>
        </w:rPr>
        <w:t>pathological</w:t>
      </w:r>
      <w:r w:rsidRPr="001D479C">
        <w:rPr>
          <w:rFonts w:eastAsia="Calibri"/>
          <w:szCs w:val="28"/>
          <w:lang w:eastAsia="en-US"/>
        </w:rPr>
        <w:t xml:space="preserve"> </w:t>
      </w:r>
      <w:r w:rsidRPr="00B6228F">
        <w:rPr>
          <w:rFonts w:eastAsia="Calibri"/>
          <w:szCs w:val="28"/>
          <w:lang w:val="en-US" w:eastAsia="en-US"/>
        </w:rPr>
        <w:t>hypospermatogenesis</w:t>
      </w:r>
      <w:r w:rsidRPr="001D479C">
        <w:rPr>
          <w:rFonts w:eastAsia="Calibri"/>
          <w:szCs w:val="28"/>
          <w:lang w:eastAsia="en-US"/>
        </w:rPr>
        <w:t xml:space="preserve"> </w:t>
      </w:r>
      <w:r w:rsidRPr="00B6228F">
        <w:rPr>
          <w:rFonts w:eastAsia="Calibri"/>
          <w:szCs w:val="28"/>
          <w:lang w:val="en-US" w:eastAsia="en-US"/>
        </w:rPr>
        <w:t>in</w:t>
      </w:r>
      <w:r w:rsidRPr="001D479C">
        <w:rPr>
          <w:rFonts w:eastAsia="Calibri"/>
          <w:szCs w:val="28"/>
          <w:lang w:eastAsia="en-US"/>
        </w:rPr>
        <w:t xml:space="preserve"> </w:t>
      </w:r>
      <w:r w:rsidRPr="00B6228F">
        <w:rPr>
          <w:rFonts w:eastAsia="Calibri"/>
          <w:szCs w:val="28"/>
          <w:lang w:val="en-US" w:eastAsia="en-US"/>
        </w:rPr>
        <w:t>acquired</w:t>
      </w:r>
      <w:r w:rsidRPr="001D479C">
        <w:rPr>
          <w:rFonts w:eastAsia="Calibri"/>
          <w:szCs w:val="28"/>
          <w:lang w:eastAsia="en-US"/>
        </w:rPr>
        <w:t xml:space="preserve"> </w:t>
      </w:r>
      <w:r w:rsidRPr="00B6228F">
        <w:rPr>
          <w:rFonts w:eastAsia="Calibri"/>
          <w:szCs w:val="28"/>
          <w:lang w:val="en-US" w:eastAsia="en-US"/>
        </w:rPr>
        <w:t>obstructive</w:t>
      </w:r>
      <w:r w:rsidRPr="001D479C">
        <w:rPr>
          <w:rFonts w:eastAsia="Calibri"/>
          <w:szCs w:val="28"/>
          <w:lang w:eastAsia="en-US"/>
        </w:rPr>
        <w:t xml:space="preserve"> </w:t>
      </w:r>
      <w:r w:rsidRPr="00B6228F">
        <w:rPr>
          <w:rFonts w:eastAsia="Calibri"/>
          <w:szCs w:val="28"/>
          <w:lang w:val="en-US" w:eastAsia="en-US"/>
        </w:rPr>
        <w:t>azoospermia</w:t>
      </w:r>
      <w:r w:rsidRPr="001D479C">
        <w:rPr>
          <w:rFonts w:eastAsia="Calibri"/>
          <w:szCs w:val="28"/>
          <w:lang w:eastAsia="en-US"/>
        </w:rPr>
        <w:t xml:space="preserve"> </w:t>
      </w:r>
      <w:r>
        <w:rPr>
          <w:rFonts w:eastAsia="Calibri"/>
          <w:szCs w:val="28"/>
          <w:lang w:val="en-US" w:eastAsia="en-US"/>
        </w:rPr>
        <w:t>could be</w:t>
      </w:r>
      <w:r w:rsidRPr="001D479C">
        <w:rPr>
          <w:rFonts w:eastAsia="Calibri"/>
          <w:szCs w:val="28"/>
          <w:lang w:eastAsia="en-US"/>
        </w:rPr>
        <w:t xml:space="preserve"> </w:t>
      </w:r>
      <w:r w:rsidRPr="00B6228F">
        <w:rPr>
          <w:rFonts w:eastAsia="Calibri"/>
          <w:szCs w:val="28"/>
          <w:lang w:val="en-US" w:eastAsia="en-US"/>
        </w:rPr>
        <w:t>signs</w:t>
      </w:r>
      <w:r w:rsidRPr="001D479C">
        <w:rPr>
          <w:rFonts w:eastAsia="Calibri"/>
          <w:szCs w:val="28"/>
          <w:lang w:eastAsia="en-US"/>
        </w:rPr>
        <w:t xml:space="preserve"> </w:t>
      </w:r>
      <w:r w:rsidRPr="00B6228F">
        <w:rPr>
          <w:rFonts w:eastAsia="Calibri"/>
          <w:szCs w:val="28"/>
          <w:lang w:val="en-US" w:eastAsia="en-US"/>
        </w:rPr>
        <w:t>of</w:t>
      </w:r>
      <w:r w:rsidRPr="001D479C">
        <w:rPr>
          <w:rFonts w:eastAsia="Calibri"/>
          <w:szCs w:val="28"/>
          <w:lang w:eastAsia="en-US"/>
        </w:rPr>
        <w:t xml:space="preserve"> </w:t>
      </w:r>
      <w:r w:rsidRPr="00B6228F">
        <w:rPr>
          <w:rFonts w:eastAsia="Calibri"/>
          <w:szCs w:val="28"/>
          <w:lang w:val="en-US" w:eastAsia="en-US"/>
        </w:rPr>
        <w:t>polymorphic</w:t>
      </w:r>
      <w:r w:rsidRPr="001D479C">
        <w:rPr>
          <w:rFonts w:eastAsia="Calibri"/>
          <w:szCs w:val="28"/>
          <w:lang w:eastAsia="en-US"/>
        </w:rPr>
        <w:t xml:space="preserve"> </w:t>
      </w:r>
      <w:r w:rsidRPr="00B6228F">
        <w:rPr>
          <w:rFonts w:eastAsia="Calibri"/>
          <w:szCs w:val="28"/>
          <w:lang w:val="en-US" w:eastAsia="en-US"/>
        </w:rPr>
        <w:t>manifestations</w:t>
      </w:r>
      <w:r w:rsidRPr="001D479C">
        <w:rPr>
          <w:rFonts w:eastAsia="Calibri"/>
          <w:szCs w:val="28"/>
          <w:lang w:eastAsia="en-US"/>
        </w:rPr>
        <w:t xml:space="preserve"> </w:t>
      </w:r>
      <w:r w:rsidRPr="00B6228F">
        <w:rPr>
          <w:rFonts w:eastAsia="Calibri"/>
          <w:szCs w:val="28"/>
          <w:lang w:val="en-US" w:eastAsia="en-US"/>
        </w:rPr>
        <w:t>of</w:t>
      </w:r>
      <w:r w:rsidRPr="001D479C">
        <w:rPr>
          <w:rFonts w:eastAsia="Calibri"/>
          <w:szCs w:val="28"/>
          <w:lang w:eastAsia="en-US"/>
        </w:rPr>
        <w:t xml:space="preserve"> </w:t>
      </w:r>
      <w:r w:rsidRPr="00B6228F">
        <w:rPr>
          <w:rFonts w:eastAsia="Calibri"/>
          <w:szCs w:val="28"/>
          <w:lang w:val="en-US" w:eastAsia="en-US"/>
        </w:rPr>
        <w:t>inhibition</w:t>
      </w:r>
      <w:r w:rsidRPr="001D479C">
        <w:rPr>
          <w:rFonts w:eastAsia="Calibri"/>
          <w:szCs w:val="28"/>
          <w:lang w:eastAsia="en-US"/>
        </w:rPr>
        <w:t xml:space="preserve"> </w:t>
      </w:r>
      <w:r w:rsidRPr="00B6228F">
        <w:rPr>
          <w:rFonts w:eastAsia="Calibri"/>
          <w:szCs w:val="28"/>
          <w:lang w:val="en-US" w:eastAsia="en-US"/>
        </w:rPr>
        <w:t>of</w:t>
      </w:r>
      <w:r w:rsidRPr="001D479C">
        <w:rPr>
          <w:rFonts w:eastAsia="Calibri"/>
          <w:szCs w:val="28"/>
          <w:lang w:eastAsia="en-US"/>
        </w:rPr>
        <w:t xml:space="preserve"> </w:t>
      </w:r>
      <w:r w:rsidRPr="00B6228F">
        <w:rPr>
          <w:rFonts w:eastAsia="Calibri"/>
          <w:szCs w:val="28"/>
          <w:lang w:val="en-US" w:eastAsia="en-US"/>
        </w:rPr>
        <w:t>sperm</w:t>
      </w:r>
      <w:r w:rsidRPr="001D479C">
        <w:rPr>
          <w:rFonts w:eastAsia="Calibri"/>
          <w:szCs w:val="28"/>
          <w:lang w:eastAsia="en-US"/>
        </w:rPr>
        <w:t xml:space="preserve"> </w:t>
      </w:r>
      <w:r w:rsidRPr="00B6228F">
        <w:rPr>
          <w:rFonts w:eastAsia="Calibri"/>
          <w:szCs w:val="28"/>
          <w:lang w:val="en-US" w:eastAsia="en-US"/>
        </w:rPr>
        <w:t>maturation</w:t>
      </w:r>
      <w:r w:rsidRPr="001D479C">
        <w:rPr>
          <w:rFonts w:eastAsia="Calibri"/>
          <w:szCs w:val="28"/>
          <w:lang w:eastAsia="en-US"/>
        </w:rPr>
        <w:t xml:space="preserve">, </w:t>
      </w:r>
      <w:r w:rsidRPr="00B6228F">
        <w:rPr>
          <w:rFonts w:eastAsia="Calibri"/>
          <w:szCs w:val="28"/>
          <w:lang w:val="en-US" w:eastAsia="en-US"/>
        </w:rPr>
        <w:t>tubular</w:t>
      </w:r>
      <w:r w:rsidRPr="001D479C">
        <w:rPr>
          <w:rFonts w:eastAsia="Calibri"/>
          <w:szCs w:val="28"/>
          <w:lang w:eastAsia="en-US"/>
        </w:rPr>
        <w:t xml:space="preserve"> </w:t>
      </w:r>
      <w:r w:rsidRPr="00B6228F">
        <w:rPr>
          <w:rFonts w:eastAsia="Calibri"/>
          <w:szCs w:val="28"/>
          <w:lang w:val="en-US" w:eastAsia="en-US"/>
        </w:rPr>
        <w:t>atrophy</w:t>
      </w:r>
      <w:r w:rsidRPr="001D479C">
        <w:rPr>
          <w:rFonts w:eastAsia="Calibri"/>
          <w:szCs w:val="28"/>
          <w:lang w:eastAsia="en-US"/>
        </w:rPr>
        <w:t xml:space="preserve"> </w:t>
      </w:r>
      <w:r w:rsidRPr="00B6228F">
        <w:rPr>
          <w:rFonts w:eastAsia="Calibri"/>
          <w:szCs w:val="28"/>
          <w:lang w:val="en-US" w:eastAsia="en-US"/>
        </w:rPr>
        <w:t>of</w:t>
      </w:r>
      <w:r w:rsidRPr="001D479C">
        <w:rPr>
          <w:rFonts w:eastAsia="Calibri"/>
          <w:szCs w:val="28"/>
          <w:lang w:eastAsia="en-US"/>
        </w:rPr>
        <w:t xml:space="preserve"> </w:t>
      </w:r>
      <w:r w:rsidRPr="00B6228F">
        <w:rPr>
          <w:rFonts w:eastAsia="Calibri"/>
          <w:szCs w:val="28"/>
          <w:lang w:val="en-US" w:eastAsia="en-US"/>
        </w:rPr>
        <w:t>the</w:t>
      </w:r>
      <w:r w:rsidRPr="001D479C">
        <w:rPr>
          <w:rFonts w:eastAsia="Calibri"/>
          <w:szCs w:val="28"/>
          <w:lang w:eastAsia="en-US"/>
        </w:rPr>
        <w:t xml:space="preserve"> </w:t>
      </w:r>
      <w:r w:rsidRPr="00B6228F">
        <w:rPr>
          <w:rFonts w:eastAsia="Calibri"/>
          <w:szCs w:val="28"/>
          <w:lang w:val="en-US" w:eastAsia="en-US"/>
        </w:rPr>
        <w:t>tubules</w:t>
      </w:r>
      <w:r w:rsidRPr="001D479C">
        <w:rPr>
          <w:rFonts w:eastAsia="Calibri"/>
          <w:szCs w:val="28"/>
          <w:lang w:eastAsia="en-US"/>
        </w:rPr>
        <w:t xml:space="preserve"> </w:t>
      </w:r>
      <w:r w:rsidRPr="00B6228F">
        <w:rPr>
          <w:rFonts w:eastAsia="Calibri"/>
          <w:szCs w:val="28"/>
          <w:lang w:val="en-US" w:eastAsia="en-US"/>
        </w:rPr>
        <w:t>and</w:t>
      </w:r>
      <w:r w:rsidRPr="001D479C">
        <w:rPr>
          <w:rFonts w:eastAsia="Calibri"/>
          <w:szCs w:val="28"/>
          <w:lang w:eastAsia="en-US"/>
        </w:rPr>
        <w:t xml:space="preserve"> </w:t>
      </w:r>
      <w:r w:rsidRPr="00B6228F">
        <w:rPr>
          <w:rFonts w:eastAsia="Calibri"/>
          <w:szCs w:val="28"/>
          <w:lang w:val="en-US" w:eastAsia="en-US"/>
        </w:rPr>
        <w:t>embryonic</w:t>
      </w:r>
      <w:r w:rsidRPr="001D479C">
        <w:rPr>
          <w:rFonts w:eastAsia="Calibri"/>
          <w:szCs w:val="28"/>
          <w:lang w:eastAsia="en-US"/>
        </w:rPr>
        <w:t xml:space="preserve"> </w:t>
      </w:r>
      <w:r w:rsidRPr="00B6228F">
        <w:rPr>
          <w:rFonts w:eastAsia="Calibri"/>
          <w:szCs w:val="28"/>
          <w:lang w:val="en-US" w:eastAsia="en-US"/>
        </w:rPr>
        <w:t>epithelium</w:t>
      </w:r>
      <w:r w:rsidRPr="001D479C">
        <w:rPr>
          <w:rFonts w:eastAsia="Calibri"/>
          <w:szCs w:val="28"/>
          <w:lang w:eastAsia="en-US"/>
        </w:rPr>
        <w:t xml:space="preserve">, </w:t>
      </w:r>
      <w:r w:rsidRPr="00B6228F">
        <w:rPr>
          <w:rFonts w:eastAsia="Calibri"/>
          <w:szCs w:val="28"/>
          <w:lang w:val="en-US" w:eastAsia="en-US"/>
        </w:rPr>
        <w:t>desquamation</w:t>
      </w:r>
      <w:r w:rsidRPr="001D479C">
        <w:rPr>
          <w:rFonts w:eastAsia="Calibri"/>
          <w:szCs w:val="28"/>
          <w:lang w:eastAsia="en-US"/>
        </w:rPr>
        <w:t xml:space="preserve">, </w:t>
      </w:r>
      <w:r w:rsidRPr="00B6228F">
        <w:rPr>
          <w:rFonts w:eastAsia="Calibri"/>
          <w:szCs w:val="28"/>
          <w:lang w:val="en-US" w:eastAsia="en-US"/>
        </w:rPr>
        <w:t>fibrosis</w:t>
      </w:r>
      <w:r w:rsidRPr="001D479C">
        <w:rPr>
          <w:rFonts w:eastAsia="Calibri"/>
          <w:szCs w:val="28"/>
          <w:lang w:eastAsia="en-US"/>
        </w:rPr>
        <w:t xml:space="preserve"> </w:t>
      </w:r>
      <w:r w:rsidRPr="00B6228F">
        <w:rPr>
          <w:rFonts w:eastAsia="Calibri"/>
          <w:szCs w:val="28"/>
          <w:lang w:val="en-US" w:eastAsia="en-US"/>
        </w:rPr>
        <w:t>and</w:t>
      </w:r>
      <w:r w:rsidRPr="001D479C">
        <w:rPr>
          <w:rFonts w:eastAsia="Calibri"/>
          <w:szCs w:val="28"/>
          <w:lang w:eastAsia="en-US"/>
        </w:rPr>
        <w:t xml:space="preserve"> </w:t>
      </w:r>
      <w:r w:rsidRPr="001D479C">
        <w:rPr>
          <w:rFonts w:eastAsia="Calibri"/>
          <w:szCs w:val="28"/>
          <w:lang w:val="en-US" w:eastAsia="en-US"/>
        </w:rPr>
        <w:t>stromal</w:t>
      </w:r>
      <w:r w:rsidRPr="001D479C">
        <w:rPr>
          <w:rFonts w:eastAsia="Calibri"/>
          <w:szCs w:val="28"/>
          <w:lang w:eastAsia="en-US"/>
        </w:rPr>
        <w:t xml:space="preserve"> </w:t>
      </w:r>
      <w:r w:rsidRPr="001D479C">
        <w:rPr>
          <w:rFonts w:eastAsia="Calibri"/>
          <w:szCs w:val="28"/>
          <w:lang w:val="en-US" w:eastAsia="en-US"/>
        </w:rPr>
        <w:t>hyalinosis</w:t>
      </w:r>
      <w:r w:rsidRPr="001D479C">
        <w:rPr>
          <w:rFonts w:eastAsia="Calibri"/>
          <w:szCs w:val="28"/>
          <w:lang w:eastAsia="en-US"/>
        </w:rPr>
        <w:t xml:space="preserve"> </w:t>
      </w:r>
      <w:r w:rsidRPr="001D479C">
        <w:rPr>
          <w:rFonts w:eastAsia="Calibri"/>
          <w:szCs w:val="28"/>
          <w:lang w:val="en-US" w:eastAsia="en-US"/>
        </w:rPr>
        <w:t>with</w:t>
      </w:r>
      <w:r w:rsidRPr="001D479C">
        <w:rPr>
          <w:rFonts w:eastAsia="Calibri"/>
          <w:szCs w:val="28"/>
          <w:lang w:eastAsia="en-US"/>
        </w:rPr>
        <w:t xml:space="preserve"> </w:t>
      </w:r>
      <w:r w:rsidRPr="001D479C">
        <w:rPr>
          <w:rFonts w:eastAsia="Calibri"/>
          <w:szCs w:val="28"/>
          <w:lang w:val="en-US" w:eastAsia="en-US"/>
        </w:rPr>
        <w:t>increased</w:t>
      </w:r>
      <w:r w:rsidRPr="001D479C">
        <w:rPr>
          <w:rFonts w:eastAsia="Calibri"/>
          <w:szCs w:val="28"/>
          <w:lang w:eastAsia="en-US"/>
        </w:rPr>
        <w:t xml:space="preserve"> </w:t>
      </w:r>
      <w:r w:rsidRPr="001D479C">
        <w:rPr>
          <w:rFonts w:eastAsia="Calibri"/>
          <w:szCs w:val="28"/>
          <w:lang w:val="en-US" w:eastAsia="en-US"/>
        </w:rPr>
        <w:t>stromal</w:t>
      </w:r>
      <w:r w:rsidRPr="001D479C">
        <w:rPr>
          <w:rFonts w:eastAsia="Calibri"/>
          <w:szCs w:val="28"/>
          <w:lang w:eastAsia="en-US"/>
        </w:rPr>
        <w:t>-</w:t>
      </w:r>
      <w:r w:rsidRPr="001D479C">
        <w:rPr>
          <w:rFonts w:eastAsia="Calibri"/>
          <w:szCs w:val="28"/>
          <w:lang w:val="en-US" w:eastAsia="en-US"/>
        </w:rPr>
        <w:t>parenchymal</w:t>
      </w:r>
      <w:r w:rsidRPr="001D479C">
        <w:rPr>
          <w:rFonts w:eastAsia="Calibri"/>
          <w:szCs w:val="28"/>
          <w:lang w:eastAsia="en-US"/>
        </w:rPr>
        <w:t xml:space="preserve"> </w:t>
      </w:r>
      <w:r w:rsidRPr="001D479C">
        <w:rPr>
          <w:rFonts w:eastAsia="Calibri"/>
          <w:szCs w:val="28"/>
          <w:lang w:val="en-US" w:eastAsia="en-US"/>
        </w:rPr>
        <w:t>index</w:t>
      </w:r>
      <w:r w:rsidRPr="001D479C">
        <w:rPr>
          <w:rFonts w:eastAsia="Calibri"/>
          <w:szCs w:val="28"/>
          <w:lang w:eastAsia="en-US"/>
        </w:rPr>
        <w:t xml:space="preserve">, </w:t>
      </w:r>
      <w:r w:rsidRPr="001D479C">
        <w:rPr>
          <w:rFonts w:eastAsia="Calibri"/>
          <w:szCs w:val="28"/>
          <w:lang w:val="en-US" w:eastAsia="en-US"/>
        </w:rPr>
        <w:t>increased</w:t>
      </w:r>
      <w:r w:rsidRPr="001D479C">
        <w:rPr>
          <w:rFonts w:eastAsia="Calibri"/>
          <w:szCs w:val="28"/>
          <w:lang w:eastAsia="en-US"/>
        </w:rPr>
        <w:t xml:space="preserve"> </w:t>
      </w:r>
      <w:r w:rsidRPr="001D479C">
        <w:rPr>
          <w:rFonts w:eastAsia="Calibri"/>
          <w:szCs w:val="28"/>
          <w:lang w:val="en-US" w:eastAsia="en-US"/>
        </w:rPr>
        <w:t>expression</w:t>
      </w:r>
      <w:r w:rsidRPr="001D479C">
        <w:rPr>
          <w:rFonts w:eastAsia="Calibri"/>
          <w:szCs w:val="28"/>
          <w:lang w:eastAsia="en-US"/>
        </w:rPr>
        <w:t xml:space="preserve"> </w:t>
      </w:r>
      <w:r w:rsidRPr="001D479C">
        <w:rPr>
          <w:rFonts w:eastAsia="Calibri"/>
          <w:szCs w:val="28"/>
          <w:lang w:val="en-US" w:eastAsia="en-US"/>
        </w:rPr>
        <w:t>of</w:t>
      </w:r>
      <w:r w:rsidRPr="001D479C">
        <w:rPr>
          <w:rFonts w:eastAsia="Calibri"/>
          <w:szCs w:val="28"/>
          <w:lang w:eastAsia="en-US"/>
        </w:rPr>
        <w:t xml:space="preserve"> </w:t>
      </w:r>
      <w:r w:rsidRPr="001D479C">
        <w:rPr>
          <w:rFonts w:eastAsia="Calibri"/>
          <w:szCs w:val="28"/>
          <w:lang w:val="en-US" w:eastAsia="en-US"/>
        </w:rPr>
        <w:t>markers</w:t>
      </w:r>
      <w:r w:rsidRPr="001D479C">
        <w:rPr>
          <w:rFonts w:eastAsia="Calibri"/>
          <w:szCs w:val="28"/>
          <w:lang w:eastAsia="en-US"/>
        </w:rPr>
        <w:t xml:space="preserve"> </w:t>
      </w:r>
      <w:r w:rsidRPr="001D479C">
        <w:rPr>
          <w:rFonts w:eastAsia="Calibri"/>
          <w:szCs w:val="28"/>
          <w:lang w:val="en-US" w:eastAsia="en-US"/>
        </w:rPr>
        <w:t>MMP</w:t>
      </w:r>
      <w:r w:rsidRPr="001D479C">
        <w:rPr>
          <w:rFonts w:eastAsia="Calibri"/>
          <w:szCs w:val="28"/>
          <w:lang w:eastAsia="en-US"/>
        </w:rPr>
        <w:t xml:space="preserve">-9 </w:t>
      </w:r>
      <w:r w:rsidRPr="001D479C">
        <w:rPr>
          <w:rFonts w:eastAsia="Calibri"/>
          <w:szCs w:val="28"/>
          <w:lang w:val="en-US" w:eastAsia="en-US"/>
        </w:rPr>
        <w:t>and</w:t>
      </w:r>
      <w:r w:rsidRPr="001D479C">
        <w:rPr>
          <w:rFonts w:eastAsia="Calibri"/>
          <w:szCs w:val="28"/>
          <w:lang w:eastAsia="en-US"/>
        </w:rPr>
        <w:t xml:space="preserve"> </w:t>
      </w:r>
      <w:r w:rsidRPr="001D479C">
        <w:rPr>
          <w:rFonts w:eastAsia="Calibri"/>
          <w:szCs w:val="28"/>
          <w:lang w:val="en-US" w:eastAsia="en-US"/>
        </w:rPr>
        <w:t>TGF</w:t>
      </w:r>
      <w:r w:rsidRPr="001D479C">
        <w:rPr>
          <w:rFonts w:eastAsia="Calibri"/>
          <w:szCs w:val="28"/>
          <w:lang w:eastAsia="en-US"/>
        </w:rPr>
        <w:t>-</w:t>
      </w:r>
      <w:r w:rsidRPr="001D479C">
        <w:rPr>
          <w:rFonts w:eastAsia="Calibri"/>
          <w:szCs w:val="28"/>
          <w:lang w:val="en-US" w:eastAsia="en-US"/>
        </w:rPr>
        <w:t>β</w:t>
      </w:r>
      <w:r w:rsidRPr="001D479C">
        <w:rPr>
          <w:rFonts w:eastAsia="Calibri"/>
          <w:szCs w:val="28"/>
          <w:lang w:eastAsia="en-US"/>
        </w:rPr>
        <w:t xml:space="preserve">, </w:t>
      </w:r>
      <w:r w:rsidRPr="001D479C">
        <w:rPr>
          <w:rFonts w:eastAsia="Calibri"/>
          <w:szCs w:val="28"/>
          <w:lang w:val="en-US" w:eastAsia="en-US"/>
        </w:rPr>
        <w:t>the</w:t>
      </w:r>
      <w:r w:rsidRPr="001D479C">
        <w:rPr>
          <w:rFonts w:eastAsia="Calibri"/>
          <w:szCs w:val="28"/>
          <w:lang w:eastAsia="en-US"/>
        </w:rPr>
        <w:t xml:space="preserve"> </w:t>
      </w:r>
      <w:r w:rsidRPr="001D479C">
        <w:rPr>
          <w:rFonts w:eastAsia="Calibri"/>
          <w:szCs w:val="28"/>
          <w:lang w:val="en-US" w:eastAsia="en-US"/>
        </w:rPr>
        <w:t>appearance</w:t>
      </w:r>
      <w:r w:rsidRPr="001D479C">
        <w:rPr>
          <w:rFonts w:eastAsia="Calibri"/>
          <w:szCs w:val="28"/>
          <w:lang w:eastAsia="en-US"/>
        </w:rPr>
        <w:t xml:space="preserve"> </w:t>
      </w:r>
      <w:r w:rsidRPr="001D479C">
        <w:rPr>
          <w:rFonts w:eastAsia="Calibri"/>
          <w:szCs w:val="28"/>
          <w:lang w:val="en-US" w:eastAsia="en-US"/>
        </w:rPr>
        <w:t>of</w:t>
      </w:r>
      <w:r w:rsidRPr="001D479C">
        <w:rPr>
          <w:rFonts w:eastAsia="Calibri"/>
          <w:szCs w:val="28"/>
          <w:lang w:eastAsia="en-US"/>
        </w:rPr>
        <w:t xml:space="preserve"> </w:t>
      </w:r>
      <w:r w:rsidRPr="001D479C">
        <w:rPr>
          <w:rFonts w:eastAsia="Calibri"/>
          <w:szCs w:val="28"/>
          <w:lang w:val="en-US" w:eastAsia="en-US"/>
        </w:rPr>
        <w:t>embryonic</w:t>
      </w:r>
      <w:r w:rsidRPr="001D479C">
        <w:rPr>
          <w:rFonts w:eastAsia="Calibri"/>
          <w:szCs w:val="28"/>
          <w:lang w:eastAsia="en-US"/>
        </w:rPr>
        <w:t xml:space="preserve"> </w:t>
      </w:r>
      <w:r w:rsidRPr="001D479C">
        <w:rPr>
          <w:rFonts w:eastAsia="Calibri"/>
          <w:szCs w:val="28"/>
          <w:lang w:val="en-US" w:eastAsia="en-US"/>
        </w:rPr>
        <w:t>PLAP</w:t>
      </w:r>
      <w:r w:rsidRPr="001D479C">
        <w:rPr>
          <w:rFonts w:eastAsia="Calibri"/>
          <w:szCs w:val="28"/>
          <w:lang w:eastAsia="en-US"/>
        </w:rPr>
        <w:t>-</w:t>
      </w:r>
      <w:r w:rsidRPr="001D479C">
        <w:rPr>
          <w:rFonts w:eastAsia="Calibri"/>
          <w:szCs w:val="28"/>
          <w:lang w:val="en-US" w:eastAsia="en-US"/>
        </w:rPr>
        <w:t>positive</w:t>
      </w:r>
      <w:r w:rsidRPr="001D479C">
        <w:rPr>
          <w:rFonts w:eastAsia="Calibri"/>
          <w:szCs w:val="28"/>
          <w:lang w:eastAsia="en-US"/>
        </w:rPr>
        <w:t xml:space="preserve"> </w:t>
      </w:r>
      <w:r w:rsidRPr="001D479C">
        <w:rPr>
          <w:rFonts w:eastAsia="Calibri"/>
          <w:szCs w:val="28"/>
          <w:lang w:val="en-US" w:eastAsia="en-US"/>
        </w:rPr>
        <w:t>cells</w:t>
      </w:r>
      <w:r w:rsidRPr="001D479C">
        <w:rPr>
          <w:rFonts w:eastAsia="Calibri"/>
          <w:szCs w:val="28"/>
          <w:lang w:eastAsia="en-US"/>
        </w:rPr>
        <w:t>.</w:t>
      </w:r>
    </w:p>
    <w:p w:rsidR="00D6106E" w:rsidRPr="002753CF" w:rsidRDefault="00D6106E" w:rsidP="00D6106E">
      <w:pPr>
        <w:spacing w:after="0" w:line="360" w:lineRule="auto"/>
        <w:ind w:firstLine="567"/>
        <w:jc w:val="both"/>
        <w:rPr>
          <w:rFonts w:eastAsia="Calibri"/>
          <w:szCs w:val="28"/>
          <w:lang w:eastAsia="en-US"/>
        </w:rPr>
      </w:pPr>
      <w:r>
        <w:rPr>
          <w:rFonts w:eastAsia="Calibri"/>
          <w:szCs w:val="28"/>
          <w:lang w:val="en-US" w:eastAsia="en-US"/>
        </w:rPr>
        <w:t>The research</w:t>
      </w:r>
      <w:r w:rsidRPr="00B6228F">
        <w:rPr>
          <w:rFonts w:eastAsia="Calibri"/>
          <w:szCs w:val="28"/>
          <w:lang w:val="en-US" w:eastAsia="en-US"/>
        </w:rPr>
        <w:t xml:space="preserve"> </w:t>
      </w:r>
      <w:r>
        <w:rPr>
          <w:rFonts w:eastAsia="Calibri"/>
          <w:szCs w:val="28"/>
          <w:lang w:val="en-US" w:eastAsia="en-US"/>
        </w:rPr>
        <w:t>confirm</w:t>
      </w:r>
      <w:r w:rsidRPr="00B6228F">
        <w:rPr>
          <w:rFonts w:eastAsia="Calibri"/>
          <w:szCs w:val="28"/>
          <w:lang w:val="en-US" w:eastAsia="en-US"/>
        </w:rPr>
        <w:t>ed that long-term (more than 5 years) acquired obstructive azoospermia of infectious-inflammatory genesis cause</w:t>
      </w:r>
      <w:r>
        <w:rPr>
          <w:rFonts w:eastAsia="Calibri"/>
          <w:szCs w:val="28"/>
          <w:lang w:val="en-US" w:eastAsia="en-US"/>
        </w:rPr>
        <w:t>d</w:t>
      </w:r>
      <w:r w:rsidRPr="00B6228F">
        <w:rPr>
          <w:rFonts w:eastAsia="Calibri"/>
          <w:szCs w:val="28"/>
          <w:lang w:val="en-US" w:eastAsia="en-US"/>
        </w:rPr>
        <w:t xml:space="preserve"> the formation of autoimmune component of the disease with the appearance of antisperm antibodies in the blood, which </w:t>
      </w:r>
      <w:r>
        <w:rPr>
          <w:rFonts w:eastAsia="Calibri"/>
          <w:szCs w:val="28"/>
          <w:lang w:val="en-US" w:eastAsia="en-US"/>
        </w:rPr>
        <w:t>is</w:t>
      </w:r>
      <w:r w:rsidRPr="00B6228F">
        <w:rPr>
          <w:rFonts w:eastAsia="Calibri"/>
          <w:szCs w:val="28"/>
          <w:lang w:val="en-US" w:eastAsia="en-US"/>
        </w:rPr>
        <w:t xml:space="preserve"> an unfavorable sign from the standpoint of restoring spermatogenesis after surgery</w:t>
      </w:r>
      <w:r w:rsidRPr="00CA3508">
        <w:t xml:space="preserve"> </w:t>
      </w:r>
      <w:r w:rsidRPr="00CA3508">
        <w:rPr>
          <w:rFonts w:eastAsia="Calibri"/>
          <w:szCs w:val="28"/>
          <w:lang w:val="en-US" w:eastAsia="en-US"/>
        </w:rPr>
        <w:t>and substantiate</w:t>
      </w:r>
      <w:r>
        <w:rPr>
          <w:rFonts w:eastAsia="Calibri"/>
          <w:szCs w:val="28"/>
          <w:lang w:val="en-US" w:eastAsia="en-US"/>
        </w:rPr>
        <w:t>s</w:t>
      </w:r>
      <w:r w:rsidRPr="00CA3508">
        <w:rPr>
          <w:rFonts w:eastAsia="Calibri"/>
          <w:szCs w:val="28"/>
          <w:lang w:val="en-US" w:eastAsia="en-US"/>
        </w:rPr>
        <w:t xml:space="preserve"> the preference</w:t>
      </w:r>
      <w:r>
        <w:rPr>
          <w:rFonts w:eastAsia="Calibri"/>
          <w:szCs w:val="28"/>
          <w:lang w:val="en-US" w:eastAsia="en-US"/>
        </w:rPr>
        <w:t xml:space="preserve"> of</w:t>
      </w:r>
      <w:r w:rsidRPr="00CA3508">
        <w:rPr>
          <w:rFonts w:eastAsia="Calibri"/>
          <w:szCs w:val="28"/>
          <w:lang w:val="en-US" w:eastAsia="en-US"/>
        </w:rPr>
        <w:t xml:space="preserve"> us</w:t>
      </w:r>
      <w:r>
        <w:rPr>
          <w:rFonts w:eastAsia="Calibri"/>
          <w:szCs w:val="28"/>
          <w:lang w:val="en-US" w:eastAsia="en-US"/>
        </w:rPr>
        <w:t>ing</w:t>
      </w:r>
      <w:r w:rsidRPr="00CA3508">
        <w:rPr>
          <w:rFonts w:eastAsia="Calibri"/>
          <w:szCs w:val="28"/>
          <w:lang w:val="en-US" w:eastAsia="en-US"/>
        </w:rPr>
        <w:t xml:space="preserve"> puncture techniques </w:t>
      </w:r>
      <w:r>
        <w:rPr>
          <w:rFonts w:eastAsia="Calibri"/>
          <w:szCs w:val="28"/>
          <w:lang w:val="en-US" w:eastAsia="en-US"/>
        </w:rPr>
        <w:t>in</w:t>
      </w:r>
      <w:r w:rsidRPr="00525AD2">
        <w:rPr>
          <w:rFonts w:eastAsia="Calibri"/>
          <w:szCs w:val="28"/>
          <w:lang w:val="en-US" w:eastAsia="en-US"/>
        </w:rPr>
        <w:t xml:space="preserve"> </w:t>
      </w:r>
      <w:r w:rsidRPr="00BF1328">
        <w:rPr>
          <w:rFonts w:eastAsia="Calibri"/>
          <w:szCs w:val="28"/>
          <w:lang w:val="en-US" w:eastAsia="en-US"/>
        </w:rPr>
        <w:t>assisted reproductive technologies</w:t>
      </w:r>
      <w:r>
        <w:rPr>
          <w:rFonts w:eastAsia="Calibri"/>
          <w:szCs w:val="28"/>
          <w:lang w:val="en-US" w:eastAsia="en-US"/>
        </w:rPr>
        <w:t>.</w:t>
      </w:r>
    </w:p>
    <w:p w:rsidR="00D6106E" w:rsidRPr="00B6228F" w:rsidRDefault="00D6106E" w:rsidP="00D6106E">
      <w:pPr>
        <w:spacing w:after="0" w:line="360" w:lineRule="auto"/>
        <w:ind w:firstLine="540"/>
        <w:jc w:val="both"/>
        <w:rPr>
          <w:szCs w:val="28"/>
          <w:lang w:val="en-US" w:eastAsia="en-US"/>
        </w:rPr>
      </w:pPr>
      <w:r>
        <w:rPr>
          <w:rFonts w:eastAsia="Calibri"/>
          <w:szCs w:val="28"/>
          <w:lang w:val="en-US" w:eastAsia="en-US"/>
        </w:rPr>
        <w:t>We also proved that</w:t>
      </w:r>
      <w:r w:rsidRPr="00B6228F">
        <w:rPr>
          <w:rFonts w:eastAsia="Calibri"/>
          <w:szCs w:val="28"/>
          <w:lang w:val="en-US" w:eastAsia="en-US"/>
        </w:rPr>
        <w:t xml:space="preserve"> male infertility in</w:t>
      </w:r>
      <w:r>
        <w:rPr>
          <w:rFonts w:eastAsia="Calibri"/>
          <w:szCs w:val="28"/>
          <w:lang w:val="en-US" w:eastAsia="en-US"/>
        </w:rPr>
        <w:t>creas</w:t>
      </w:r>
      <w:r w:rsidRPr="00B6228F">
        <w:rPr>
          <w:rFonts w:eastAsia="Calibri"/>
          <w:szCs w:val="28"/>
          <w:lang w:val="en-US" w:eastAsia="en-US"/>
        </w:rPr>
        <w:t>e</w:t>
      </w:r>
      <w:r>
        <w:rPr>
          <w:rFonts w:eastAsia="Calibri"/>
          <w:szCs w:val="28"/>
          <w:lang w:val="en-US" w:eastAsia="en-US"/>
        </w:rPr>
        <w:t>d</w:t>
      </w:r>
      <w:r w:rsidRPr="00B6228F">
        <w:rPr>
          <w:rFonts w:eastAsia="Calibri"/>
          <w:szCs w:val="28"/>
          <w:lang w:val="en-US" w:eastAsia="en-US"/>
        </w:rPr>
        <w:t xml:space="preserve"> the possibility of developing anxiety-depressive and neurosis-like disorders, as well as disorders of interpersonal relations in the family, which </w:t>
      </w:r>
      <w:r>
        <w:rPr>
          <w:rFonts w:eastAsia="Calibri"/>
          <w:szCs w:val="28"/>
          <w:lang w:val="en-US" w:eastAsia="en-US"/>
        </w:rPr>
        <w:t>ha</w:t>
      </w:r>
      <w:r w:rsidRPr="00B6228F">
        <w:rPr>
          <w:rFonts w:eastAsia="Calibri"/>
          <w:szCs w:val="28"/>
          <w:lang w:val="en-US" w:eastAsia="en-US"/>
        </w:rPr>
        <w:t xml:space="preserve">s </w:t>
      </w:r>
      <w:r>
        <w:rPr>
          <w:rFonts w:eastAsia="Calibri"/>
          <w:szCs w:val="28"/>
          <w:lang w:val="en-US" w:eastAsia="en-US"/>
        </w:rPr>
        <w:t>acute</w:t>
      </w:r>
      <w:r w:rsidRPr="00B6228F">
        <w:rPr>
          <w:rFonts w:eastAsia="Calibri"/>
          <w:szCs w:val="28"/>
          <w:lang w:val="en-US" w:eastAsia="en-US"/>
        </w:rPr>
        <w:t xml:space="preserve"> social significance and requires psychotherapeutic help.</w:t>
      </w:r>
    </w:p>
    <w:p w:rsidR="00D6106E" w:rsidRPr="002753CF" w:rsidRDefault="00D6106E" w:rsidP="00D6106E">
      <w:pPr>
        <w:spacing w:after="0" w:line="360" w:lineRule="auto"/>
        <w:ind w:firstLine="708"/>
        <w:jc w:val="both"/>
        <w:rPr>
          <w:rFonts w:eastAsia="Calibri"/>
          <w:szCs w:val="28"/>
          <w:lang w:eastAsia="en-US"/>
        </w:rPr>
      </w:pPr>
      <w:r w:rsidRPr="00B6228F">
        <w:rPr>
          <w:rFonts w:eastAsia="Calibri"/>
          <w:szCs w:val="28"/>
          <w:lang w:val="en-US" w:eastAsia="en-US"/>
        </w:rPr>
        <w:t>Additional diagnostic criteria for cho</w:t>
      </w:r>
      <w:r>
        <w:rPr>
          <w:rFonts w:eastAsia="Calibri"/>
          <w:szCs w:val="28"/>
          <w:lang w:val="en-US" w:eastAsia="en-US"/>
        </w:rPr>
        <w:t>osing</w:t>
      </w:r>
      <w:r w:rsidRPr="00B6228F">
        <w:rPr>
          <w:rFonts w:eastAsia="Calibri"/>
          <w:szCs w:val="28"/>
          <w:lang w:val="en-US" w:eastAsia="en-US"/>
        </w:rPr>
        <w:t xml:space="preserve"> surgical intervention on the basis of anamnestic, morphometric data and testicular blood circulation indicators </w:t>
      </w:r>
      <w:r>
        <w:rPr>
          <w:rFonts w:eastAsia="Calibri"/>
          <w:szCs w:val="28"/>
          <w:lang w:val="en-US" w:eastAsia="en-US"/>
        </w:rPr>
        <w:t>we</w:t>
      </w:r>
      <w:r w:rsidRPr="00B6228F">
        <w:rPr>
          <w:rFonts w:eastAsia="Calibri"/>
          <w:szCs w:val="28"/>
          <w:lang w:val="en-US" w:eastAsia="en-US"/>
        </w:rPr>
        <w:t>re determined</w:t>
      </w:r>
      <w:r w:rsidRPr="00075BCF">
        <w:rPr>
          <w:rFonts w:eastAsia="Calibri"/>
          <w:szCs w:val="28"/>
          <w:lang w:eastAsia="en-US"/>
        </w:rPr>
        <w:t>.</w:t>
      </w:r>
    </w:p>
    <w:p w:rsidR="00D6106E" w:rsidRPr="00B6228F" w:rsidRDefault="00D6106E" w:rsidP="00D6106E">
      <w:pPr>
        <w:spacing w:after="0" w:line="360" w:lineRule="auto"/>
        <w:ind w:firstLine="708"/>
        <w:jc w:val="both"/>
        <w:rPr>
          <w:rFonts w:eastAsia="Calibri"/>
          <w:szCs w:val="28"/>
          <w:lang w:val="en-US" w:eastAsia="en-US"/>
        </w:rPr>
      </w:pPr>
      <w:r w:rsidRPr="00B6228F">
        <w:rPr>
          <w:rFonts w:eastAsia="Calibri"/>
          <w:szCs w:val="28"/>
          <w:lang w:val="en-US" w:eastAsia="en-US"/>
        </w:rPr>
        <w:lastRenderedPageBreak/>
        <w:t xml:space="preserve">The </w:t>
      </w:r>
      <w:r>
        <w:rPr>
          <w:rFonts w:eastAsia="Calibri"/>
          <w:szCs w:val="28"/>
          <w:lang w:val="en-US" w:eastAsia="en-US"/>
        </w:rPr>
        <w:t xml:space="preserve">research established </w:t>
      </w:r>
      <w:r w:rsidRPr="00B6228F">
        <w:rPr>
          <w:rFonts w:eastAsia="Calibri"/>
          <w:szCs w:val="28"/>
          <w:lang w:val="en-US" w:eastAsia="en-US"/>
        </w:rPr>
        <w:t xml:space="preserve">advantages of open biopsy over puncture in patients with obstructive azoospermia due to infectious and inflammatory diseases of the scrotum. Based on the obtained biopsy data of the testes and their appendages, we determined the advantages of epididymal sperm over testicular for </w:t>
      </w:r>
      <w:r>
        <w:rPr>
          <w:rFonts w:eastAsia="Calibri"/>
          <w:szCs w:val="28"/>
          <w:lang w:val="en-US" w:eastAsia="en-US"/>
        </w:rPr>
        <w:t xml:space="preserve">their </w:t>
      </w:r>
      <w:r w:rsidRPr="00B6228F">
        <w:rPr>
          <w:rFonts w:eastAsia="Calibri"/>
          <w:szCs w:val="28"/>
          <w:lang w:val="en-US" w:eastAsia="en-US"/>
        </w:rPr>
        <w:t>further us</w:t>
      </w:r>
      <w:r>
        <w:rPr>
          <w:rFonts w:eastAsia="Calibri"/>
          <w:szCs w:val="28"/>
          <w:lang w:val="en-US" w:eastAsia="en-US"/>
        </w:rPr>
        <w:t>ag</w:t>
      </w:r>
      <w:r w:rsidRPr="00B6228F">
        <w:rPr>
          <w:rFonts w:eastAsia="Calibri"/>
          <w:szCs w:val="28"/>
          <w:lang w:val="en-US" w:eastAsia="en-US"/>
        </w:rPr>
        <w:t xml:space="preserve">e in ICSI </w:t>
      </w:r>
      <w:bookmarkStart w:id="1" w:name="_Hlk68901658"/>
      <w:r w:rsidRPr="00BF1328">
        <w:rPr>
          <w:rFonts w:eastAsia="Calibri"/>
          <w:szCs w:val="28"/>
          <w:lang w:val="en-US" w:eastAsia="en-US"/>
        </w:rPr>
        <w:t>assisted reproductive technologies</w:t>
      </w:r>
      <w:r w:rsidRPr="00525AD2">
        <w:rPr>
          <w:rFonts w:eastAsia="Calibri"/>
          <w:szCs w:val="28"/>
          <w:lang w:val="en-US" w:eastAsia="en-US"/>
        </w:rPr>
        <w:t xml:space="preserve"> </w:t>
      </w:r>
      <w:bookmarkEnd w:id="1"/>
      <w:r w:rsidRPr="00B6228F">
        <w:rPr>
          <w:rFonts w:eastAsia="Calibri"/>
          <w:szCs w:val="28"/>
          <w:lang w:val="en-US" w:eastAsia="en-US"/>
        </w:rPr>
        <w:t>cycles.</w:t>
      </w:r>
    </w:p>
    <w:p w:rsidR="00D6106E" w:rsidRPr="00B6228F" w:rsidRDefault="00D6106E" w:rsidP="00D6106E">
      <w:pPr>
        <w:spacing w:after="0" w:line="360" w:lineRule="auto"/>
        <w:ind w:firstLine="708"/>
        <w:jc w:val="both"/>
        <w:rPr>
          <w:szCs w:val="28"/>
          <w:lang w:val="en-US" w:eastAsia="en-US"/>
        </w:rPr>
      </w:pPr>
      <w:r>
        <w:rPr>
          <w:szCs w:val="28"/>
          <w:lang w:val="en-US" w:eastAsia="en-US"/>
        </w:rPr>
        <w:t>W</w:t>
      </w:r>
      <w:r w:rsidRPr="00B6228F">
        <w:rPr>
          <w:szCs w:val="28"/>
          <w:lang w:val="en-US" w:eastAsia="en-US"/>
        </w:rPr>
        <w:t xml:space="preserve">e substantiated </w:t>
      </w:r>
      <w:r>
        <w:rPr>
          <w:szCs w:val="28"/>
          <w:lang w:val="en-US" w:eastAsia="en-US"/>
        </w:rPr>
        <w:t xml:space="preserve">the </w:t>
      </w:r>
      <w:r w:rsidRPr="00B6228F">
        <w:rPr>
          <w:szCs w:val="28"/>
          <w:lang w:val="en-US" w:eastAsia="en-US"/>
        </w:rPr>
        <w:t>diagnostic-therapeutic algorithm of management of patients with acquired obstructive azoospermia, and proved its high efficiency for restoration of reproductive function of men.</w:t>
      </w:r>
    </w:p>
    <w:p w:rsidR="00D6106E" w:rsidRPr="00B6228F" w:rsidRDefault="00D6106E" w:rsidP="00D6106E">
      <w:pPr>
        <w:spacing w:after="0" w:line="360" w:lineRule="auto"/>
        <w:ind w:firstLine="708"/>
        <w:jc w:val="both"/>
        <w:rPr>
          <w:rFonts w:eastAsia="Calibri"/>
          <w:color w:val="000000"/>
          <w:szCs w:val="28"/>
          <w:lang w:val="en-US" w:eastAsia="en-US"/>
        </w:rPr>
      </w:pPr>
      <w:r w:rsidRPr="00C57304">
        <w:rPr>
          <w:b/>
          <w:bCs/>
          <w:i/>
          <w:iCs/>
          <w:szCs w:val="28"/>
          <w:lang w:val="en-US" w:eastAsia="en-US"/>
        </w:rPr>
        <w:t>Key words:</w:t>
      </w:r>
      <w:r w:rsidRPr="00B6228F">
        <w:rPr>
          <w:szCs w:val="28"/>
          <w:lang w:val="en-US" w:eastAsia="en-US"/>
        </w:rPr>
        <w:t xml:space="preserve"> obstructive azoospermia, surgical treatment, vasoepididymanastomosis.</w:t>
      </w:r>
      <w:r w:rsidRPr="00B6228F">
        <w:t xml:space="preserve"> </w:t>
      </w:r>
    </w:p>
    <w:p w:rsidR="00427398" w:rsidRDefault="00427398">
      <w:pPr>
        <w:spacing w:after="200" w:line="276" w:lineRule="auto"/>
      </w:pPr>
    </w:p>
    <w:p w:rsidR="00056985" w:rsidRPr="004448CB" w:rsidRDefault="00056985" w:rsidP="00056985">
      <w:pPr>
        <w:spacing w:after="120" w:line="276" w:lineRule="auto"/>
        <w:jc w:val="center"/>
        <w:rPr>
          <w:b/>
          <w:bCs/>
          <w:szCs w:val="28"/>
        </w:rPr>
      </w:pPr>
      <w:r w:rsidRPr="004448CB">
        <w:rPr>
          <w:b/>
          <w:bCs/>
          <w:szCs w:val="28"/>
        </w:rPr>
        <w:t>СПИСОК ПРАЦЬ, ОПУБЛІКОВАНИХ ЗА ТЕМОЮ ДИСЕРТАЦІЇ</w:t>
      </w:r>
    </w:p>
    <w:p w:rsidR="00056985" w:rsidRPr="00401CA3" w:rsidRDefault="00056985" w:rsidP="00056985">
      <w:pPr>
        <w:spacing w:after="120" w:line="276" w:lineRule="auto"/>
        <w:jc w:val="center"/>
        <w:rPr>
          <w:b/>
          <w:bCs/>
          <w:szCs w:val="28"/>
        </w:rPr>
      </w:pPr>
      <w:r w:rsidRPr="00401CA3">
        <w:rPr>
          <w:b/>
          <w:i/>
          <w:iCs/>
          <w:color w:val="000000"/>
          <w:szCs w:val="28"/>
          <w:shd w:val="clear" w:color="auto" w:fill="FFFFFF"/>
        </w:rPr>
        <w:t>Видання, в яких опубліковані основні наукові результати дисертації </w:t>
      </w:r>
    </w:p>
    <w:p w:rsidR="00056985" w:rsidRPr="006535B8" w:rsidRDefault="00056985" w:rsidP="00735EE2">
      <w:pPr>
        <w:pStyle w:val="a5"/>
        <w:numPr>
          <w:ilvl w:val="0"/>
          <w:numId w:val="24"/>
        </w:numPr>
        <w:spacing w:after="60" w:line="276" w:lineRule="auto"/>
        <w:ind w:left="426"/>
        <w:contextualSpacing w:val="0"/>
        <w:jc w:val="both"/>
        <w:rPr>
          <w:bCs/>
          <w:sz w:val="28"/>
          <w:szCs w:val="28"/>
        </w:rPr>
      </w:pPr>
      <w:r w:rsidRPr="006535B8">
        <w:rPr>
          <w:sz w:val="28"/>
          <w:szCs w:val="28"/>
        </w:rPr>
        <w:t xml:space="preserve">Панасовский НЛ. Прогностические факторы репродуктивной функции в условиях обструктивной аспермии. </w:t>
      </w:r>
      <w:r w:rsidRPr="006535B8">
        <w:rPr>
          <w:i/>
          <w:sz w:val="28"/>
          <w:szCs w:val="28"/>
        </w:rPr>
        <w:t>Вісник морської медицини</w:t>
      </w:r>
      <w:r w:rsidRPr="006535B8">
        <w:rPr>
          <w:sz w:val="28"/>
          <w:szCs w:val="28"/>
        </w:rPr>
        <w:t xml:space="preserve">. 2020; 1: 125-129. </w:t>
      </w:r>
    </w:p>
    <w:p w:rsidR="00056985" w:rsidRPr="006535B8" w:rsidRDefault="00056985" w:rsidP="00735EE2">
      <w:pPr>
        <w:pStyle w:val="a5"/>
        <w:numPr>
          <w:ilvl w:val="0"/>
          <w:numId w:val="24"/>
        </w:numPr>
        <w:shd w:val="clear" w:color="auto" w:fill="FFFFFF"/>
        <w:spacing w:after="60" w:line="276" w:lineRule="auto"/>
        <w:ind w:left="426"/>
        <w:contextualSpacing w:val="0"/>
        <w:jc w:val="both"/>
        <w:rPr>
          <w:sz w:val="28"/>
          <w:szCs w:val="28"/>
        </w:rPr>
      </w:pPr>
      <w:r w:rsidRPr="006535B8">
        <w:rPr>
          <w:color w:val="111111"/>
          <w:sz w:val="28"/>
          <w:szCs w:val="28"/>
        </w:rPr>
        <w:t xml:space="preserve">Панасовский НЛ. </w:t>
      </w:r>
      <w:r w:rsidRPr="006535B8">
        <w:rPr>
          <w:sz w:val="28"/>
          <w:szCs w:val="28"/>
        </w:rPr>
        <w:t xml:space="preserve">Обструктивные азооспермии. </w:t>
      </w:r>
      <w:r w:rsidRPr="006535B8">
        <w:rPr>
          <w:i/>
          <w:sz w:val="28"/>
          <w:szCs w:val="28"/>
        </w:rPr>
        <w:t>Урологія</w:t>
      </w:r>
      <w:r w:rsidRPr="006535B8">
        <w:rPr>
          <w:sz w:val="28"/>
          <w:szCs w:val="28"/>
        </w:rPr>
        <w:t>. 2020; 1:26-30.</w:t>
      </w:r>
    </w:p>
    <w:p w:rsidR="00056985" w:rsidRPr="00401CA3" w:rsidRDefault="00056985" w:rsidP="00735EE2">
      <w:pPr>
        <w:pStyle w:val="a5"/>
        <w:numPr>
          <w:ilvl w:val="0"/>
          <w:numId w:val="24"/>
        </w:numPr>
        <w:shd w:val="clear" w:color="auto" w:fill="FFFFFF"/>
        <w:spacing w:after="60" w:line="276" w:lineRule="auto"/>
        <w:ind w:left="426" w:right="240"/>
        <w:contextualSpacing w:val="0"/>
        <w:jc w:val="both"/>
        <w:outlineLvl w:val="2"/>
        <w:rPr>
          <w:caps/>
          <w:color w:val="111111"/>
          <w:sz w:val="28"/>
          <w:szCs w:val="28"/>
        </w:rPr>
      </w:pPr>
      <w:r w:rsidRPr="006535B8">
        <w:rPr>
          <w:color w:val="111111"/>
          <w:sz w:val="28"/>
          <w:szCs w:val="28"/>
        </w:rPr>
        <w:t xml:space="preserve">Панасовський МЛ. Морфологічні особливості тестикулярних та епідидимальних сперматозоїдів чоловіків з азооспермією. </w:t>
      </w:r>
      <w:r w:rsidRPr="006535B8">
        <w:rPr>
          <w:i/>
          <w:sz w:val="28"/>
          <w:szCs w:val="28"/>
        </w:rPr>
        <w:t>Morphologia</w:t>
      </w:r>
      <w:r w:rsidRPr="006535B8">
        <w:rPr>
          <w:sz w:val="28"/>
          <w:szCs w:val="28"/>
        </w:rPr>
        <w:t xml:space="preserve">. 2020;14(1):58-61. </w:t>
      </w:r>
    </w:p>
    <w:p w:rsidR="00056985" w:rsidRPr="00401CA3" w:rsidRDefault="00056985" w:rsidP="00735EE2">
      <w:pPr>
        <w:pStyle w:val="a5"/>
        <w:numPr>
          <w:ilvl w:val="0"/>
          <w:numId w:val="24"/>
        </w:numPr>
        <w:shd w:val="clear" w:color="auto" w:fill="FFFFFF"/>
        <w:spacing w:after="60" w:line="276" w:lineRule="auto"/>
        <w:ind w:left="426" w:right="240"/>
        <w:contextualSpacing w:val="0"/>
        <w:jc w:val="both"/>
        <w:outlineLvl w:val="2"/>
        <w:rPr>
          <w:caps/>
          <w:color w:val="111111"/>
          <w:sz w:val="28"/>
          <w:szCs w:val="28"/>
        </w:rPr>
      </w:pPr>
      <w:r w:rsidRPr="00401CA3">
        <w:rPr>
          <w:sz w:val="28"/>
          <w:szCs w:val="28"/>
        </w:rPr>
        <w:t>Лісовий ВМ, Панасовський МЛ, Аркатов АВ, Гарагатий IА.</w:t>
      </w:r>
      <w:r w:rsidRPr="00401CA3">
        <w:rPr>
          <w:b/>
          <w:sz w:val="28"/>
          <w:szCs w:val="28"/>
        </w:rPr>
        <w:t xml:space="preserve"> </w:t>
      </w:r>
      <w:r w:rsidRPr="00401CA3">
        <w:rPr>
          <w:bCs/>
          <w:sz w:val="28"/>
          <w:szCs w:val="28"/>
        </w:rPr>
        <w:t xml:space="preserve">Особливості гормональної регуляції репродуктивної функції у пацієнтів з непрохідністю сім’явикидаючих проток. </w:t>
      </w:r>
      <w:r w:rsidRPr="00401CA3">
        <w:rPr>
          <w:bCs/>
          <w:i/>
          <w:sz w:val="28"/>
          <w:szCs w:val="28"/>
        </w:rPr>
        <w:t>Проблеми ендокринної патології.</w:t>
      </w:r>
      <w:r w:rsidRPr="00401CA3">
        <w:rPr>
          <w:bCs/>
          <w:sz w:val="28"/>
          <w:szCs w:val="28"/>
        </w:rPr>
        <w:t xml:space="preserve"> 2020; 2: 66-73</w:t>
      </w:r>
      <w:r w:rsidRPr="00401CA3">
        <w:rPr>
          <w:i/>
          <w:iCs/>
          <w:color w:val="222222"/>
          <w:sz w:val="28"/>
          <w:szCs w:val="28"/>
          <w:shd w:val="clear" w:color="auto" w:fill="FFFFFF"/>
        </w:rPr>
        <w:t xml:space="preserve"> </w:t>
      </w:r>
      <w:r w:rsidRPr="00401CA3">
        <w:rPr>
          <w:i/>
          <w:iCs/>
          <w:spacing w:val="-2"/>
          <w:sz w:val="28"/>
          <w:szCs w:val="28"/>
        </w:rPr>
        <w:t>(Здобувачем особисто проаналізовано літературні джерела, виконано клінічне дослідження та підготовлено текст статті).</w:t>
      </w:r>
    </w:p>
    <w:p w:rsidR="00056985" w:rsidRPr="006535B8" w:rsidRDefault="00056985" w:rsidP="00735EE2">
      <w:pPr>
        <w:pStyle w:val="a5"/>
        <w:numPr>
          <w:ilvl w:val="0"/>
          <w:numId w:val="24"/>
        </w:numPr>
        <w:spacing w:after="60" w:line="276" w:lineRule="auto"/>
        <w:ind w:left="426"/>
        <w:contextualSpacing w:val="0"/>
        <w:jc w:val="both"/>
        <w:rPr>
          <w:sz w:val="28"/>
          <w:szCs w:val="28"/>
        </w:rPr>
      </w:pPr>
      <w:r w:rsidRPr="006535B8">
        <w:rPr>
          <w:sz w:val="28"/>
          <w:szCs w:val="28"/>
        </w:rPr>
        <w:t>Панасовский НЛ, Аркатов АВ. Метод</w:t>
      </w:r>
      <w:r>
        <w:rPr>
          <w:sz w:val="28"/>
          <w:szCs w:val="28"/>
        </w:rPr>
        <w:t>ы</w:t>
      </w:r>
      <w:r w:rsidRPr="006535B8">
        <w:rPr>
          <w:sz w:val="28"/>
          <w:szCs w:val="28"/>
        </w:rPr>
        <w:t xml:space="preserve"> хирургического лечения ятрогенн</w:t>
      </w:r>
      <w:r>
        <w:rPr>
          <w:sz w:val="28"/>
          <w:szCs w:val="28"/>
        </w:rPr>
        <w:t>ы</w:t>
      </w:r>
      <w:r w:rsidRPr="006535B8">
        <w:rPr>
          <w:sz w:val="28"/>
          <w:szCs w:val="28"/>
        </w:rPr>
        <w:t xml:space="preserve">х форм вазальной азооспермии. </w:t>
      </w:r>
      <w:r w:rsidRPr="006535B8">
        <w:rPr>
          <w:i/>
          <w:color w:val="171E3A"/>
          <w:sz w:val="28"/>
          <w:szCs w:val="28"/>
          <w:shd w:val="clear" w:color="auto" w:fill="FFFFFF"/>
        </w:rPr>
        <w:t xml:space="preserve">Sciences of Europe. </w:t>
      </w:r>
      <w:r w:rsidRPr="006535B8">
        <w:rPr>
          <w:bCs/>
          <w:sz w:val="28"/>
          <w:szCs w:val="28"/>
        </w:rPr>
        <w:t>2020; 50(2):52-56</w:t>
      </w:r>
      <w:r w:rsidRPr="00320DD9">
        <w:rPr>
          <w:i/>
          <w:iCs/>
          <w:spacing w:val="-2"/>
          <w:sz w:val="28"/>
          <w:szCs w:val="28"/>
        </w:rPr>
        <w:t>(Здобувач особисто проаналізував ефективність застосованої лікувальної методики, систематизував отримані результати, написав основні розділи статті).</w:t>
      </w:r>
    </w:p>
    <w:p w:rsidR="00056985" w:rsidRPr="006535B8" w:rsidRDefault="00056985" w:rsidP="00735EE2">
      <w:pPr>
        <w:pStyle w:val="a5"/>
        <w:numPr>
          <w:ilvl w:val="0"/>
          <w:numId w:val="24"/>
        </w:numPr>
        <w:spacing w:after="60" w:line="276" w:lineRule="auto"/>
        <w:ind w:left="426"/>
        <w:contextualSpacing w:val="0"/>
        <w:jc w:val="both"/>
        <w:rPr>
          <w:rStyle w:val="a6"/>
          <w:b w:val="0"/>
          <w:bCs w:val="0"/>
          <w:szCs w:val="28"/>
        </w:rPr>
      </w:pPr>
      <w:r w:rsidRPr="006535B8">
        <w:rPr>
          <w:sz w:val="28"/>
          <w:szCs w:val="28"/>
        </w:rPr>
        <w:lastRenderedPageBreak/>
        <w:t>Панасовский НЛ. К вопросу о целесообразности рекатеризации семявыбрасывающих протоков при рецидиве обструктив</w:t>
      </w:r>
      <w:r>
        <w:rPr>
          <w:sz w:val="28"/>
          <w:szCs w:val="28"/>
        </w:rPr>
        <w:t>н</w:t>
      </w:r>
      <w:r w:rsidRPr="006535B8">
        <w:rPr>
          <w:sz w:val="28"/>
          <w:szCs w:val="28"/>
        </w:rPr>
        <w:t xml:space="preserve">ой аспермии. </w:t>
      </w:r>
      <w:r w:rsidRPr="006535B8">
        <w:rPr>
          <w:rStyle w:val="a6"/>
          <w:b w:val="0"/>
          <w:i/>
          <w:color w:val="000000"/>
          <w:szCs w:val="28"/>
          <w:shd w:val="clear" w:color="auto" w:fill="FFFFFF"/>
        </w:rPr>
        <w:t>The scientific heritage</w:t>
      </w:r>
      <w:r w:rsidRPr="006535B8">
        <w:rPr>
          <w:rStyle w:val="a6"/>
          <w:b w:val="0"/>
          <w:color w:val="000000"/>
          <w:szCs w:val="28"/>
          <w:shd w:val="clear" w:color="auto" w:fill="FFFFFF"/>
        </w:rPr>
        <w:t>. 2020;№.46 (3): 52-55.</w:t>
      </w:r>
    </w:p>
    <w:p w:rsidR="00056985" w:rsidRPr="006535B8" w:rsidRDefault="00056985" w:rsidP="00735EE2">
      <w:pPr>
        <w:pStyle w:val="a5"/>
        <w:numPr>
          <w:ilvl w:val="0"/>
          <w:numId w:val="24"/>
        </w:numPr>
        <w:spacing w:after="60" w:line="276" w:lineRule="auto"/>
        <w:ind w:left="426"/>
        <w:contextualSpacing w:val="0"/>
        <w:jc w:val="both"/>
        <w:rPr>
          <w:sz w:val="28"/>
          <w:szCs w:val="28"/>
        </w:rPr>
      </w:pPr>
      <w:r w:rsidRPr="006535B8">
        <w:rPr>
          <w:sz w:val="28"/>
          <w:szCs w:val="28"/>
        </w:rPr>
        <w:t xml:space="preserve">Панасовский НЛ. Биохимические маркеры фертильности </w:t>
      </w:r>
      <w:r>
        <w:rPr>
          <w:sz w:val="28"/>
          <w:szCs w:val="28"/>
        </w:rPr>
        <w:t>э</w:t>
      </w:r>
      <w:r w:rsidRPr="006535B8">
        <w:rPr>
          <w:sz w:val="28"/>
          <w:szCs w:val="28"/>
        </w:rPr>
        <w:t xml:space="preserve">якулята. </w:t>
      </w:r>
      <w:r w:rsidRPr="006535B8">
        <w:rPr>
          <w:bCs/>
          <w:i/>
          <w:sz w:val="28"/>
          <w:szCs w:val="28"/>
        </w:rPr>
        <w:t>East European Scientific Journal</w:t>
      </w:r>
      <w:r w:rsidRPr="006535B8">
        <w:rPr>
          <w:bCs/>
          <w:sz w:val="28"/>
          <w:szCs w:val="28"/>
        </w:rPr>
        <w:t>. 2020; 6 (58);3:15-18.</w:t>
      </w:r>
    </w:p>
    <w:p w:rsidR="00056985" w:rsidRPr="006535B8" w:rsidRDefault="00056985" w:rsidP="00735EE2">
      <w:pPr>
        <w:pStyle w:val="a5"/>
        <w:numPr>
          <w:ilvl w:val="0"/>
          <w:numId w:val="24"/>
        </w:numPr>
        <w:spacing w:after="60" w:line="276" w:lineRule="auto"/>
        <w:ind w:left="426" w:right="-2"/>
        <w:contextualSpacing w:val="0"/>
        <w:jc w:val="both"/>
        <w:rPr>
          <w:sz w:val="28"/>
          <w:szCs w:val="28"/>
        </w:rPr>
      </w:pPr>
      <w:r w:rsidRPr="006535B8">
        <w:rPr>
          <w:sz w:val="28"/>
          <w:szCs w:val="28"/>
        </w:rPr>
        <w:t>Панасовский НЛ. Ультразвуковой скрининг односторонней обструкции семяв</w:t>
      </w:r>
      <w:r>
        <w:rPr>
          <w:sz w:val="28"/>
          <w:szCs w:val="28"/>
        </w:rPr>
        <w:t>ы</w:t>
      </w:r>
      <w:r w:rsidRPr="006535B8">
        <w:rPr>
          <w:sz w:val="28"/>
          <w:szCs w:val="28"/>
        </w:rPr>
        <w:t xml:space="preserve">носящих протоков у мужчин с пониженными параметрами фертильности </w:t>
      </w:r>
      <w:r>
        <w:rPr>
          <w:sz w:val="28"/>
          <w:szCs w:val="28"/>
        </w:rPr>
        <w:t>э</w:t>
      </w:r>
      <w:r w:rsidRPr="006535B8">
        <w:rPr>
          <w:sz w:val="28"/>
          <w:szCs w:val="28"/>
        </w:rPr>
        <w:t xml:space="preserve">якулята. </w:t>
      </w:r>
      <w:r w:rsidRPr="00235C26">
        <w:rPr>
          <w:i/>
          <w:sz w:val="28"/>
          <w:szCs w:val="28"/>
        </w:rPr>
        <w:t>Український журнал медицини, біології та спорту</w:t>
      </w:r>
      <w:r w:rsidRPr="006535B8">
        <w:rPr>
          <w:sz w:val="28"/>
          <w:szCs w:val="28"/>
        </w:rPr>
        <w:t xml:space="preserve">. </w:t>
      </w:r>
      <w:r w:rsidRPr="006535B8">
        <w:rPr>
          <w:sz w:val="28"/>
          <w:szCs w:val="28"/>
          <w:shd w:val="clear" w:color="auto" w:fill="FFFFFF"/>
        </w:rPr>
        <w:t>2020, 5(3): 222–227.</w:t>
      </w:r>
    </w:p>
    <w:p w:rsidR="00056985" w:rsidRPr="006535B8" w:rsidRDefault="00056985" w:rsidP="00735EE2">
      <w:pPr>
        <w:pStyle w:val="a5"/>
        <w:numPr>
          <w:ilvl w:val="0"/>
          <w:numId w:val="24"/>
        </w:numPr>
        <w:shd w:val="clear" w:color="auto" w:fill="FFFFFF"/>
        <w:spacing w:after="60" w:line="276" w:lineRule="auto"/>
        <w:ind w:left="426"/>
        <w:contextualSpacing w:val="0"/>
        <w:jc w:val="both"/>
        <w:rPr>
          <w:sz w:val="28"/>
          <w:szCs w:val="28"/>
        </w:rPr>
      </w:pPr>
      <w:r w:rsidRPr="006535B8">
        <w:rPr>
          <w:sz w:val="28"/>
          <w:szCs w:val="28"/>
        </w:rPr>
        <w:t xml:space="preserve">Панасовський МЛ. Клінічні та ембріологічні характеристики циклів лікування безпліддя з використанням свіжовиділених і кріоконсервованих тестикулярних сперматозоїдів. </w:t>
      </w:r>
      <w:r w:rsidRPr="006535B8">
        <w:rPr>
          <w:i/>
          <w:sz w:val="28"/>
          <w:szCs w:val="28"/>
          <w:shd w:val="clear" w:color="auto" w:fill="FFFFFF"/>
        </w:rPr>
        <w:t>Probl Cryobiol Cryomed</w:t>
      </w:r>
      <w:r>
        <w:rPr>
          <w:i/>
          <w:sz w:val="28"/>
          <w:szCs w:val="28"/>
          <w:shd w:val="clear" w:color="auto" w:fill="FFFFFF"/>
        </w:rPr>
        <w:t>.</w:t>
      </w:r>
      <w:r w:rsidRPr="006535B8">
        <w:rPr>
          <w:sz w:val="28"/>
          <w:szCs w:val="28"/>
          <w:shd w:val="clear" w:color="auto" w:fill="FFFFFF"/>
        </w:rPr>
        <w:t xml:space="preserve"> 2020; 30(2):199–202. </w:t>
      </w:r>
    </w:p>
    <w:p w:rsidR="00056985" w:rsidRPr="006535B8" w:rsidRDefault="00056985" w:rsidP="00735EE2">
      <w:pPr>
        <w:pStyle w:val="a5"/>
        <w:numPr>
          <w:ilvl w:val="0"/>
          <w:numId w:val="24"/>
        </w:numPr>
        <w:spacing w:after="60" w:line="276" w:lineRule="auto"/>
        <w:ind w:left="426" w:right="-2"/>
        <w:contextualSpacing w:val="0"/>
        <w:jc w:val="both"/>
        <w:rPr>
          <w:bCs/>
          <w:sz w:val="28"/>
          <w:szCs w:val="28"/>
        </w:rPr>
      </w:pPr>
      <w:r w:rsidRPr="006535B8">
        <w:rPr>
          <w:sz w:val="28"/>
          <w:szCs w:val="28"/>
        </w:rPr>
        <w:t>Панасовский НЛ. Особенности гормональной регуляц</w:t>
      </w:r>
      <w:r>
        <w:rPr>
          <w:sz w:val="28"/>
          <w:szCs w:val="28"/>
        </w:rPr>
        <w:t>ии</w:t>
      </w:r>
      <w:r w:rsidRPr="006535B8">
        <w:rPr>
          <w:sz w:val="28"/>
          <w:szCs w:val="28"/>
        </w:rPr>
        <w:t xml:space="preserve"> репродуктивной функции при обструктивной азооспермии в зависимости от времени заболевания. </w:t>
      </w:r>
      <w:r w:rsidRPr="006535B8">
        <w:rPr>
          <w:i/>
          <w:sz w:val="28"/>
          <w:szCs w:val="28"/>
        </w:rPr>
        <w:t>Danish Scientific Journal</w:t>
      </w:r>
      <w:r w:rsidRPr="006535B8">
        <w:rPr>
          <w:sz w:val="28"/>
          <w:szCs w:val="28"/>
        </w:rPr>
        <w:t xml:space="preserve">. </w:t>
      </w:r>
      <w:r w:rsidRPr="006535B8">
        <w:rPr>
          <w:bCs/>
          <w:sz w:val="28"/>
          <w:szCs w:val="28"/>
        </w:rPr>
        <w:t xml:space="preserve">2020; 40(1):30-33. </w:t>
      </w:r>
    </w:p>
    <w:p w:rsidR="00056985" w:rsidRPr="006535B8" w:rsidRDefault="00056985" w:rsidP="00735EE2">
      <w:pPr>
        <w:pStyle w:val="a5"/>
        <w:numPr>
          <w:ilvl w:val="0"/>
          <w:numId w:val="24"/>
        </w:numPr>
        <w:spacing w:after="60" w:line="276" w:lineRule="auto"/>
        <w:ind w:left="426" w:right="112"/>
        <w:contextualSpacing w:val="0"/>
        <w:jc w:val="both"/>
        <w:rPr>
          <w:sz w:val="28"/>
          <w:szCs w:val="28"/>
        </w:rPr>
      </w:pPr>
      <w:r w:rsidRPr="006535B8">
        <w:rPr>
          <w:sz w:val="28"/>
          <w:szCs w:val="28"/>
        </w:rPr>
        <w:t xml:space="preserve">Панасовський МЛ. </w:t>
      </w:r>
      <w:r w:rsidRPr="00235C26">
        <w:rPr>
          <w:bCs/>
          <w:sz w:val="28"/>
          <w:szCs w:val="28"/>
        </w:rPr>
        <w:t xml:space="preserve">Гормональний статус та сперміологічні параметри у пацієнтів з мікрохірургічним втручанням при необструктивній </w:t>
      </w:r>
      <w:r w:rsidRPr="006535B8">
        <w:rPr>
          <w:bCs/>
          <w:sz w:val="28"/>
          <w:szCs w:val="28"/>
        </w:rPr>
        <w:t xml:space="preserve">азооспермії. </w:t>
      </w:r>
      <w:r w:rsidRPr="00235C26">
        <w:rPr>
          <w:i/>
          <w:sz w:val="28"/>
          <w:szCs w:val="28"/>
        </w:rPr>
        <w:t>Український журнал медицини, біології та спорту</w:t>
      </w:r>
      <w:r w:rsidRPr="006535B8">
        <w:rPr>
          <w:i/>
          <w:sz w:val="28"/>
          <w:szCs w:val="28"/>
        </w:rPr>
        <w:t>.</w:t>
      </w:r>
      <w:r w:rsidRPr="006535B8">
        <w:rPr>
          <w:sz w:val="28"/>
          <w:szCs w:val="28"/>
        </w:rPr>
        <w:t xml:space="preserve"> </w:t>
      </w:r>
      <w:r w:rsidRPr="006535B8">
        <w:rPr>
          <w:sz w:val="28"/>
          <w:szCs w:val="28"/>
          <w:shd w:val="clear" w:color="auto" w:fill="FFFFFF"/>
        </w:rPr>
        <w:t>2020, 5 (5): 180-184.</w:t>
      </w:r>
    </w:p>
    <w:p w:rsidR="00056985" w:rsidRPr="006535B8" w:rsidRDefault="00056985" w:rsidP="00735EE2">
      <w:pPr>
        <w:pStyle w:val="a5"/>
        <w:numPr>
          <w:ilvl w:val="0"/>
          <w:numId w:val="24"/>
        </w:numPr>
        <w:tabs>
          <w:tab w:val="left" w:pos="8931"/>
          <w:tab w:val="left" w:pos="9214"/>
          <w:tab w:val="left" w:pos="9354"/>
        </w:tabs>
        <w:spacing w:after="60" w:line="276" w:lineRule="auto"/>
        <w:ind w:left="426" w:right="-2"/>
        <w:contextualSpacing w:val="0"/>
        <w:jc w:val="both"/>
        <w:rPr>
          <w:bCs/>
          <w:sz w:val="28"/>
          <w:szCs w:val="28"/>
        </w:rPr>
      </w:pPr>
      <w:r w:rsidRPr="006535B8">
        <w:rPr>
          <w:sz w:val="28"/>
          <w:szCs w:val="28"/>
        </w:rPr>
        <w:t xml:space="preserve">Панасовский НЛ. Диагностика обструктивных азооспермий. </w:t>
      </w:r>
      <w:r w:rsidRPr="00EA3A07">
        <w:rPr>
          <w:rFonts w:eastAsia="SimSun"/>
          <w:bCs/>
          <w:i/>
          <w:kern w:val="3"/>
          <w:sz w:val="28"/>
          <w:szCs w:val="28"/>
          <w:lang w:val="en-US"/>
        </w:rPr>
        <w:t>Norwegian journal of development of the international science</w:t>
      </w:r>
      <w:r w:rsidRPr="00EA3A07">
        <w:rPr>
          <w:rFonts w:eastAsia="SimSun"/>
          <w:bCs/>
          <w:kern w:val="3"/>
          <w:sz w:val="28"/>
          <w:szCs w:val="28"/>
          <w:lang w:val="en-US"/>
        </w:rPr>
        <w:t xml:space="preserve">. </w:t>
      </w:r>
      <w:r w:rsidRPr="006535B8">
        <w:rPr>
          <w:rFonts w:eastAsia="SimSun"/>
          <w:bCs/>
          <w:kern w:val="3"/>
          <w:sz w:val="28"/>
          <w:szCs w:val="28"/>
        </w:rPr>
        <w:t>2020;50(1):11-14.</w:t>
      </w:r>
    </w:p>
    <w:p w:rsidR="00056985" w:rsidRPr="006535B8" w:rsidRDefault="00056985" w:rsidP="00735EE2">
      <w:pPr>
        <w:pStyle w:val="a5"/>
        <w:numPr>
          <w:ilvl w:val="0"/>
          <w:numId w:val="24"/>
        </w:numPr>
        <w:spacing w:after="60" w:line="276" w:lineRule="auto"/>
        <w:ind w:left="426"/>
        <w:contextualSpacing w:val="0"/>
        <w:jc w:val="both"/>
        <w:rPr>
          <w:rStyle w:val="a6"/>
          <w:b w:val="0"/>
          <w:bCs w:val="0"/>
          <w:szCs w:val="28"/>
        </w:rPr>
      </w:pPr>
      <w:r w:rsidRPr="006535B8">
        <w:rPr>
          <w:sz w:val="28"/>
          <w:szCs w:val="28"/>
        </w:rPr>
        <w:t xml:space="preserve">Панасовський МЛ. Можливість ультразвукової діагностики обструктивних патоспермій. </w:t>
      </w:r>
      <w:r w:rsidRPr="006535B8">
        <w:rPr>
          <w:rStyle w:val="a6"/>
          <w:b w:val="0"/>
          <w:i/>
          <w:color w:val="000000"/>
          <w:szCs w:val="28"/>
          <w:shd w:val="clear" w:color="auto" w:fill="FFFFFF"/>
        </w:rPr>
        <w:t>The scientific heritage</w:t>
      </w:r>
      <w:r w:rsidRPr="006535B8">
        <w:rPr>
          <w:rStyle w:val="a6"/>
          <w:b w:val="0"/>
          <w:color w:val="000000"/>
          <w:szCs w:val="28"/>
          <w:shd w:val="clear" w:color="auto" w:fill="FFFFFF"/>
        </w:rPr>
        <w:t>. 2020; 55 (55):</w:t>
      </w:r>
      <w:r w:rsidRPr="006535B8">
        <w:rPr>
          <w:rStyle w:val="a6"/>
          <w:color w:val="000000"/>
          <w:szCs w:val="28"/>
          <w:shd w:val="clear" w:color="auto" w:fill="FFFFFF"/>
        </w:rPr>
        <w:t xml:space="preserve"> </w:t>
      </w:r>
      <w:r w:rsidRPr="006535B8">
        <w:rPr>
          <w:sz w:val="28"/>
          <w:szCs w:val="28"/>
        </w:rPr>
        <w:t>37-40.</w:t>
      </w:r>
    </w:p>
    <w:p w:rsidR="00056985" w:rsidRPr="006535B8" w:rsidRDefault="00056985" w:rsidP="00735EE2">
      <w:pPr>
        <w:pStyle w:val="a5"/>
        <w:numPr>
          <w:ilvl w:val="0"/>
          <w:numId w:val="24"/>
        </w:numPr>
        <w:spacing w:after="60" w:line="276" w:lineRule="auto"/>
        <w:ind w:left="426"/>
        <w:contextualSpacing w:val="0"/>
        <w:jc w:val="both"/>
        <w:rPr>
          <w:sz w:val="28"/>
          <w:szCs w:val="28"/>
        </w:rPr>
      </w:pPr>
      <w:r w:rsidRPr="006535B8">
        <w:rPr>
          <w:sz w:val="28"/>
          <w:szCs w:val="28"/>
        </w:rPr>
        <w:t xml:space="preserve">Панасовський МЛ. Патогенез обструктивних форм азооспермії. </w:t>
      </w:r>
      <w:r w:rsidRPr="006535B8">
        <w:rPr>
          <w:i/>
          <w:sz w:val="28"/>
          <w:szCs w:val="28"/>
          <w:shd w:val="clear" w:color="auto" w:fill="FFFFFF"/>
        </w:rPr>
        <w:t xml:space="preserve">Sciences of Europe. </w:t>
      </w:r>
      <w:r w:rsidRPr="006535B8">
        <w:rPr>
          <w:bCs/>
          <w:sz w:val="28"/>
          <w:szCs w:val="28"/>
        </w:rPr>
        <w:t>2020; 59(1):34-37.</w:t>
      </w:r>
    </w:p>
    <w:p w:rsidR="00056985" w:rsidRPr="006535B8" w:rsidRDefault="00056985" w:rsidP="00735EE2">
      <w:pPr>
        <w:pStyle w:val="a5"/>
        <w:numPr>
          <w:ilvl w:val="0"/>
          <w:numId w:val="24"/>
        </w:numPr>
        <w:tabs>
          <w:tab w:val="left" w:pos="8931"/>
          <w:tab w:val="left" w:pos="9214"/>
          <w:tab w:val="left" w:pos="9354"/>
        </w:tabs>
        <w:spacing w:after="60" w:line="276" w:lineRule="auto"/>
        <w:ind w:left="426" w:right="-2"/>
        <w:contextualSpacing w:val="0"/>
        <w:jc w:val="both"/>
        <w:rPr>
          <w:bCs/>
          <w:sz w:val="28"/>
          <w:szCs w:val="28"/>
        </w:rPr>
      </w:pPr>
      <w:r w:rsidRPr="006535B8">
        <w:rPr>
          <w:sz w:val="28"/>
          <w:szCs w:val="28"/>
        </w:rPr>
        <w:t xml:space="preserve">Панасовський МЛ. Доцільність хірургічного лікування варикоцеле у чоловіків з патоспермією та обструктивною азооспермією. </w:t>
      </w:r>
      <w:r w:rsidRPr="006535B8">
        <w:rPr>
          <w:i/>
          <w:sz w:val="28"/>
          <w:szCs w:val="28"/>
        </w:rPr>
        <w:t>Актуальні проблеми транспортної медицини</w:t>
      </w:r>
      <w:r w:rsidRPr="006535B8">
        <w:rPr>
          <w:sz w:val="28"/>
          <w:szCs w:val="28"/>
        </w:rPr>
        <w:t>. 2020; 4 (62): 28-33.</w:t>
      </w:r>
    </w:p>
    <w:p w:rsidR="00056985" w:rsidRPr="006535B8" w:rsidRDefault="00056985" w:rsidP="00735EE2">
      <w:pPr>
        <w:pStyle w:val="a5"/>
        <w:numPr>
          <w:ilvl w:val="0"/>
          <w:numId w:val="24"/>
        </w:numPr>
        <w:spacing w:after="60" w:line="276" w:lineRule="auto"/>
        <w:ind w:left="426"/>
        <w:contextualSpacing w:val="0"/>
        <w:jc w:val="both"/>
        <w:rPr>
          <w:sz w:val="28"/>
          <w:szCs w:val="28"/>
        </w:rPr>
      </w:pPr>
      <w:r w:rsidRPr="006535B8">
        <w:rPr>
          <w:sz w:val="28"/>
          <w:szCs w:val="28"/>
        </w:rPr>
        <w:t xml:space="preserve">Панасовський МЛ. Результати оперативного лікування варикоцеле у чоловіків з патоспермією та азооспермією. </w:t>
      </w:r>
      <w:r w:rsidRPr="006535B8">
        <w:rPr>
          <w:i/>
          <w:sz w:val="28"/>
          <w:szCs w:val="28"/>
        </w:rPr>
        <w:t>Вісник морської медицини</w:t>
      </w:r>
      <w:r w:rsidRPr="006535B8">
        <w:rPr>
          <w:sz w:val="28"/>
          <w:szCs w:val="28"/>
        </w:rPr>
        <w:t>. 2020; 3:43-47.</w:t>
      </w:r>
    </w:p>
    <w:p w:rsidR="00056985" w:rsidRPr="006535B8" w:rsidRDefault="00056985" w:rsidP="00735EE2">
      <w:pPr>
        <w:pStyle w:val="a5"/>
        <w:numPr>
          <w:ilvl w:val="0"/>
          <w:numId w:val="24"/>
        </w:numPr>
        <w:shd w:val="clear" w:color="auto" w:fill="FFFFFF"/>
        <w:spacing w:after="60" w:line="276" w:lineRule="auto"/>
        <w:ind w:left="426"/>
        <w:contextualSpacing w:val="0"/>
        <w:jc w:val="both"/>
        <w:textAlignment w:val="center"/>
        <w:rPr>
          <w:sz w:val="28"/>
          <w:szCs w:val="28"/>
        </w:rPr>
      </w:pPr>
      <w:r w:rsidRPr="006535B8">
        <w:rPr>
          <w:sz w:val="28"/>
          <w:szCs w:val="28"/>
        </w:rPr>
        <w:t xml:space="preserve">Панасовський МЛ. Основні аспекти епідеміології та етіопатогенезу обструктивних </w:t>
      </w:r>
      <w:r w:rsidRPr="00EA3A07">
        <w:rPr>
          <w:sz w:val="28"/>
          <w:szCs w:val="28"/>
        </w:rPr>
        <w:t>азооспермій</w:t>
      </w:r>
      <w:r w:rsidRPr="006535B8">
        <w:rPr>
          <w:sz w:val="28"/>
          <w:szCs w:val="28"/>
        </w:rPr>
        <w:t xml:space="preserve">. </w:t>
      </w:r>
      <w:r w:rsidRPr="006535B8">
        <w:rPr>
          <w:bCs/>
          <w:i/>
          <w:sz w:val="28"/>
          <w:szCs w:val="28"/>
        </w:rPr>
        <w:t xml:space="preserve">Journal of science </w:t>
      </w:r>
      <w:r w:rsidRPr="006535B8">
        <w:rPr>
          <w:i/>
          <w:sz w:val="28"/>
          <w:szCs w:val="28"/>
        </w:rPr>
        <w:t>Lyon</w:t>
      </w:r>
      <w:r w:rsidRPr="006535B8">
        <w:rPr>
          <w:sz w:val="28"/>
          <w:szCs w:val="28"/>
        </w:rPr>
        <w:t>. 2020;14(1): 33-37.</w:t>
      </w:r>
    </w:p>
    <w:p w:rsidR="00056985" w:rsidRPr="00964A2A" w:rsidRDefault="00056985" w:rsidP="00735EE2">
      <w:pPr>
        <w:pStyle w:val="a5"/>
        <w:numPr>
          <w:ilvl w:val="0"/>
          <w:numId w:val="24"/>
        </w:numPr>
        <w:spacing w:after="60" w:line="276" w:lineRule="auto"/>
        <w:ind w:left="426"/>
        <w:contextualSpacing w:val="0"/>
        <w:jc w:val="both"/>
        <w:rPr>
          <w:sz w:val="28"/>
          <w:szCs w:val="28"/>
        </w:rPr>
      </w:pPr>
      <w:r w:rsidRPr="00964A2A">
        <w:rPr>
          <w:sz w:val="28"/>
          <w:szCs w:val="28"/>
        </w:rPr>
        <w:t xml:space="preserve">Панасовський МЛ, Аркатов АВ. </w:t>
      </w:r>
      <w:r w:rsidRPr="00964A2A">
        <w:rPr>
          <w:bCs/>
          <w:iCs/>
          <w:color w:val="000000"/>
          <w:sz w:val="28"/>
          <w:szCs w:val="28"/>
        </w:rPr>
        <w:t xml:space="preserve">Порівняльна оцінка хірургічних методик </w:t>
      </w:r>
      <w:r w:rsidRPr="00964A2A">
        <w:rPr>
          <w:sz w:val="28"/>
          <w:szCs w:val="28"/>
        </w:rPr>
        <w:t>в</w:t>
      </w:r>
      <w:r w:rsidRPr="00964A2A">
        <w:rPr>
          <w:rFonts w:eastAsia="Calibri"/>
          <w:sz w:val="28"/>
          <w:szCs w:val="28"/>
          <w:lang w:eastAsia="en-US"/>
        </w:rPr>
        <w:t>азоепідидимоанаст</w:t>
      </w:r>
      <w:r w:rsidRPr="00964A2A">
        <w:rPr>
          <w:bCs/>
          <w:iCs/>
          <w:color w:val="000000"/>
          <w:sz w:val="28"/>
          <w:szCs w:val="28"/>
        </w:rPr>
        <w:t xml:space="preserve">оанастомозу при обструктивній формі азооспермії. </w:t>
      </w:r>
      <w:r w:rsidRPr="00964A2A">
        <w:rPr>
          <w:rFonts w:eastAsia="SimSun"/>
          <w:bCs/>
          <w:i/>
          <w:kern w:val="3"/>
          <w:sz w:val="28"/>
          <w:szCs w:val="28"/>
        </w:rPr>
        <w:t>Norwegian journal of development of the international science.</w:t>
      </w:r>
      <w:r w:rsidRPr="00964A2A">
        <w:rPr>
          <w:sz w:val="28"/>
          <w:szCs w:val="28"/>
        </w:rPr>
        <w:t xml:space="preserve"> </w:t>
      </w:r>
      <w:r w:rsidRPr="00964A2A">
        <w:rPr>
          <w:bCs/>
          <w:sz w:val="28"/>
          <w:szCs w:val="28"/>
        </w:rPr>
        <w:t xml:space="preserve">2020; </w:t>
      </w:r>
      <w:r w:rsidRPr="00964A2A">
        <w:rPr>
          <w:bCs/>
          <w:sz w:val="28"/>
          <w:szCs w:val="28"/>
        </w:rPr>
        <w:lastRenderedPageBreak/>
        <w:t>51(2):26-29</w:t>
      </w:r>
      <w:r w:rsidRPr="00964A2A">
        <w:rPr>
          <w:i/>
          <w:iCs/>
          <w:spacing w:val="-2"/>
          <w:sz w:val="28"/>
          <w:szCs w:val="28"/>
        </w:rPr>
        <w:t>(Здобувач особисто проаналізував ефективність застосованої лікувальної методики, систематизував отримані результати, написав основні розділи статті).</w:t>
      </w:r>
    </w:p>
    <w:p w:rsidR="00056985" w:rsidRPr="006535B8" w:rsidRDefault="00056985" w:rsidP="00735EE2">
      <w:pPr>
        <w:pStyle w:val="a5"/>
        <w:numPr>
          <w:ilvl w:val="0"/>
          <w:numId w:val="24"/>
        </w:numPr>
        <w:spacing w:after="60" w:line="276" w:lineRule="auto"/>
        <w:ind w:left="426"/>
        <w:contextualSpacing w:val="0"/>
        <w:jc w:val="both"/>
        <w:rPr>
          <w:sz w:val="28"/>
          <w:szCs w:val="28"/>
        </w:rPr>
      </w:pPr>
      <w:r w:rsidRPr="006535B8">
        <w:rPr>
          <w:sz w:val="28"/>
          <w:szCs w:val="28"/>
        </w:rPr>
        <w:t xml:space="preserve">Панасовський МЛ. Сучасні погляди на лікування обструктивних азооспермій. </w:t>
      </w:r>
      <w:r w:rsidRPr="006535B8">
        <w:rPr>
          <w:bCs/>
          <w:i/>
          <w:sz w:val="28"/>
          <w:szCs w:val="28"/>
        </w:rPr>
        <w:t>East European Scientific Journal</w:t>
      </w:r>
      <w:r w:rsidRPr="006535B8">
        <w:rPr>
          <w:bCs/>
          <w:sz w:val="28"/>
          <w:szCs w:val="28"/>
        </w:rPr>
        <w:t>. 2020; 12:25-28.</w:t>
      </w:r>
    </w:p>
    <w:p w:rsidR="00056985" w:rsidRPr="006535B8" w:rsidRDefault="00056985" w:rsidP="00735EE2">
      <w:pPr>
        <w:pStyle w:val="a5"/>
        <w:numPr>
          <w:ilvl w:val="0"/>
          <w:numId w:val="24"/>
        </w:numPr>
        <w:spacing w:after="60" w:line="276" w:lineRule="auto"/>
        <w:ind w:left="426"/>
        <w:contextualSpacing w:val="0"/>
        <w:jc w:val="both"/>
        <w:rPr>
          <w:bCs/>
          <w:color w:val="111111"/>
          <w:sz w:val="28"/>
          <w:szCs w:val="28"/>
          <w:shd w:val="clear" w:color="auto" w:fill="FFFFFF"/>
        </w:rPr>
      </w:pPr>
      <w:r w:rsidRPr="006535B8">
        <w:rPr>
          <w:sz w:val="28"/>
          <w:szCs w:val="28"/>
        </w:rPr>
        <w:t xml:space="preserve">Панасовський МЛ, Аркатов АВ. </w:t>
      </w:r>
      <w:r w:rsidRPr="006535B8">
        <w:rPr>
          <w:bCs/>
          <w:sz w:val="28"/>
          <w:szCs w:val="28"/>
        </w:rPr>
        <w:t xml:space="preserve">Біохімічні і морфологічні параметри еякуляту у пацієнтів з непрохідністю сім’явикидаючих проток. </w:t>
      </w:r>
      <w:r w:rsidRPr="006535B8">
        <w:rPr>
          <w:bCs/>
          <w:i/>
          <w:color w:val="111111"/>
          <w:sz w:val="28"/>
          <w:szCs w:val="28"/>
          <w:shd w:val="clear" w:color="auto" w:fill="FFFFFF"/>
        </w:rPr>
        <w:t>International independent scientific journal</w:t>
      </w:r>
      <w:r w:rsidRPr="006535B8">
        <w:rPr>
          <w:bCs/>
          <w:color w:val="111111"/>
          <w:sz w:val="28"/>
          <w:szCs w:val="28"/>
          <w:shd w:val="clear" w:color="auto" w:fill="FFFFFF"/>
        </w:rPr>
        <w:t>. 2020; 22 (1):27-31</w:t>
      </w:r>
      <w:r w:rsidRPr="00320DD9">
        <w:rPr>
          <w:i/>
          <w:iCs/>
          <w:spacing w:val="-2"/>
          <w:sz w:val="28"/>
          <w:szCs w:val="28"/>
        </w:rPr>
        <w:t>(Здобувачем проведено обстеження хворих, збір матеріалу, статистична обробка даних).</w:t>
      </w:r>
    </w:p>
    <w:p w:rsidR="00056985" w:rsidRPr="00401CA3" w:rsidRDefault="00056985" w:rsidP="00735EE2">
      <w:pPr>
        <w:pStyle w:val="a5"/>
        <w:numPr>
          <w:ilvl w:val="0"/>
          <w:numId w:val="24"/>
        </w:numPr>
        <w:spacing w:after="60" w:line="276" w:lineRule="auto"/>
        <w:ind w:left="426"/>
        <w:jc w:val="both"/>
        <w:rPr>
          <w:rFonts w:eastAsiaTheme="minorHAnsi"/>
          <w:bCs/>
          <w:sz w:val="28"/>
          <w:szCs w:val="28"/>
          <w:lang w:val="en-US" w:eastAsia="en-US"/>
        </w:rPr>
      </w:pPr>
      <w:r w:rsidRPr="00EA3A07">
        <w:rPr>
          <w:rFonts w:eastAsiaTheme="minorHAnsi"/>
          <w:bCs/>
          <w:sz w:val="28"/>
          <w:szCs w:val="28"/>
          <w:lang w:val="en-US" w:eastAsia="en-US"/>
        </w:rPr>
        <w:t xml:space="preserve">Lesovoy VN, Panasovskiy NL, Tovazhnyanska V D. Changes in testicular tissue in obstructive azoospermia with an increase in the duration of the disease. </w:t>
      </w:r>
      <w:r w:rsidRPr="00401CA3">
        <w:rPr>
          <w:rFonts w:eastAsiaTheme="minorHAnsi"/>
          <w:bCs/>
          <w:i/>
          <w:sz w:val="28"/>
          <w:szCs w:val="28"/>
          <w:lang w:val="en-US" w:eastAsia="en-US"/>
        </w:rPr>
        <w:t>Journal of Education, Health and Sport</w:t>
      </w:r>
      <w:r w:rsidRPr="00401CA3">
        <w:rPr>
          <w:rFonts w:eastAsiaTheme="minorHAnsi"/>
          <w:bCs/>
          <w:sz w:val="28"/>
          <w:szCs w:val="28"/>
          <w:lang w:val="en-US" w:eastAsia="en-US"/>
        </w:rPr>
        <w:t>. 2020;10(3):318-327</w:t>
      </w:r>
      <w:r w:rsidRPr="00056985">
        <w:rPr>
          <w:i/>
          <w:iCs/>
          <w:spacing w:val="-2"/>
          <w:sz w:val="28"/>
          <w:szCs w:val="28"/>
          <w:lang w:val="en-US"/>
        </w:rPr>
        <w:t>(</w:t>
      </w:r>
      <w:r w:rsidRPr="00320DD9">
        <w:rPr>
          <w:i/>
          <w:iCs/>
          <w:spacing w:val="-2"/>
          <w:sz w:val="28"/>
          <w:szCs w:val="28"/>
        </w:rPr>
        <w:t>Здобувачем</w:t>
      </w:r>
      <w:r w:rsidRPr="00056985">
        <w:rPr>
          <w:i/>
          <w:iCs/>
          <w:spacing w:val="-2"/>
          <w:sz w:val="28"/>
          <w:szCs w:val="28"/>
          <w:lang w:val="en-US"/>
        </w:rPr>
        <w:t xml:space="preserve"> </w:t>
      </w:r>
      <w:r w:rsidRPr="00320DD9">
        <w:rPr>
          <w:i/>
          <w:iCs/>
          <w:spacing w:val="-2"/>
          <w:sz w:val="28"/>
          <w:szCs w:val="28"/>
        </w:rPr>
        <w:t>проаналізовано</w:t>
      </w:r>
      <w:r w:rsidRPr="00056985">
        <w:rPr>
          <w:i/>
          <w:iCs/>
          <w:spacing w:val="-2"/>
          <w:sz w:val="28"/>
          <w:szCs w:val="28"/>
          <w:lang w:val="en-US"/>
        </w:rPr>
        <w:t xml:space="preserve"> </w:t>
      </w:r>
      <w:r w:rsidRPr="00320DD9">
        <w:rPr>
          <w:i/>
          <w:iCs/>
          <w:spacing w:val="-2"/>
          <w:sz w:val="28"/>
          <w:szCs w:val="28"/>
        </w:rPr>
        <w:t>літературні</w:t>
      </w:r>
      <w:r w:rsidRPr="00056985">
        <w:rPr>
          <w:i/>
          <w:iCs/>
          <w:spacing w:val="-2"/>
          <w:sz w:val="28"/>
          <w:szCs w:val="28"/>
          <w:lang w:val="en-US"/>
        </w:rPr>
        <w:t xml:space="preserve"> </w:t>
      </w:r>
      <w:r w:rsidRPr="00320DD9">
        <w:rPr>
          <w:i/>
          <w:iCs/>
          <w:spacing w:val="-2"/>
          <w:sz w:val="28"/>
          <w:szCs w:val="28"/>
        </w:rPr>
        <w:t>джерела</w:t>
      </w:r>
      <w:r w:rsidRPr="00056985">
        <w:rPr>
          <w:i/>
          <w:iCs/>
          <w:spacing w:val="-2"/>
          <w:sz w:val="28"/>
          <w:szCs w:val="28"/>
          <w:lang w:val="en-US"/>
        </w:rPr>
        <w:t xml:space="preserve"> </w:t>
      </w:r>
      <w:r w:rsidRPr="00320DD9">
        <w:rPr>
          <w:i/>
          <w:iCs/>
          <w:spacing w:val="-2"/>
          <w:sz w:val="28"/>
          <w:szCs w:val="28"/>
        </w:rPr>
        <w:t>та</w:t>
      </w:r>
      <w:r w:rsidRPr="00056985">
        <w:rPr>
          <w:i/>
          <w:iCs/>
          <w:spacing w:val="-2"/>
          <w:sz w:val="28"/>
          <w:szCs w:val="28"/>
          <w:lang w:val="en-US"/>
        </w:rPr>
        <w:t xml:space="preserve"> </w:t>
      </w:r>
      <w:r w:rsidRPr="00320DD9">
        <w:rPr>
          <w:i/>
          <w:iCs/>
          <w:spacing w:val="-2"/>
          <w:sz w:val="28"/>
          <w:szCs w:val="28"/>
        </w:rPr>
        <w:t>підготовлено</w:t>
      </w:r>
      <w:r w:rsidRPr="00056985">
        <w:rPr>
          <w:i/>
          <w:iCs/>
          <w:spacing w:val="-2"/>
          <w:sz w:val="28"/>
          <w:szCs w:val="28"/>
          <w:lang w:val="en-US"/>
        </w:rPr>
        <w:t xml:space="preserve"> </w:t>
      </w:r>
      <w:r w:rsidRPr="00320DD9">
        <w:rPr>
          <w:i/>
          <w:iCs/>
          <w:spacing w:val="-2"/>
          <w:sz w:val="28"/>
          <w:szCs w:val="28"/>
        </w:rPr>
        <w:t>текст</w:t>
      </w:r>
      <w:r w:rsidRPr="00056985">
        <w:rPr>
          <w:i/>
          <w:iCs/>
          <w:spacing w:val="-2"/>
          <w:sz w:val="28"/>
          <w:szCs w:val="28"/>
          <w:lang w:val="en-US"/>
        </w:rPr>
        <w:t xml:space="preserve"> </w:t>
      </w:r>
      <w:r w:rsidRPr="00320DD9">
        <w:rPr>
          <w:i/>
          <w:iCs/>
          <w:spacing w:val="-2"/>
          <w:sz w:val="28"/>
          <w:szCs w:val="28"/>
        </w:rPr>
        <w:t>статті</w:t>
      </w:r>
      <w:r w:rsidRPr="00056985">
        <w:rPr>
          <w:i/>
          <w:iCs/>
          <w:spacing w:val="-2"/>
          <w:sz w:val="28"/>
          <w:szCs w:val="28"/>
          <w:lang w:val="en-US"/>
        </w:rPr>
        <w:t xml:space="preserve"> </w:t>
      </w:r>
      <w:r w:rsidRPr="00320DD9">
        <w:rPr>
          <w:i/>
          <w:iCs/>
          <w:spacing w:val="-2"/>
          <w:sz w:val="28"/>
          <w:szCs w:val="28"/>
        </w:rPr>
        <w:t>до</w:t>
      </w:r>
      <w:r w:rsidRPr="00056985">
        <w:rPr>
          <w:i/>
          <w:iCs/>
          <w:spacing w:val="-2"/>
          <w:sz w:val="28"/>
          <w:szCs w:val="28"/>
          <w:lang w:val="en-US"/>
        </w:rPr>
        <w:t xml:space="preserve"> </w:t>
      </w:r>
      <w:r w:rsidRPr="00320DD9">
        <w:rPr>
          <w:i/>
          <w:iCs/>
          <w:spacing w:val="-2"/>
          <w:sz w:val="28"/>
          <w:szCs w:val="28"/>
        </w:rPr>
        <w:t>друку</w:t>
      </w:r>
      <w:r w:rsidRPr="00056985">
        <w:rPr>
          <w:i/>
          <w:iCs/>
          <w:spacing w:val="-2"/>
          <w:sz w:val="28"/>
          <w:szCs w:val="28"/>
          <w:lang w:val="en-US"/>
        </w:rPr>
        <w:t>).</w:t>
      </w:r>
    </w:p>
    <w:p w:rsidR="00056985" w:rsidRPr="00056985" w:rsidRDefault="00056985" w:rsidP="00735EE2">
      <w:pPr>
        <w:pStyle w:val="a5"/>
        <w:widowControl w:val="0"/>
        <w:spacing w:after="60" w:line="276" w:lineRule="auto"/>
        <w:ind w:left="426"/>
        <w:rPr>
          <w:rFonts w:eastAsia="Calibri"/>
          <w:b/>
          <w:i/>
          <w:iCs/>
          <w:sz w:val="28"/>
          <w:szCs w:val="28"/>
          <w:lang w:val="en-US" w:eastAsia="en-US"/>
        </w:rPr>
      </w:pPr>
    </w:p>
    <w:p w:rsidR="00056985" w:rsidRPr="00401CA3" w:rsidRDefault="00056985" w:rsidP="00735EE2">
      <w:pPr>
        <w:pStyle w:val="a5"/>
        <w:widowControl w:val="0"/>
        <w:spacing w:after="60" w:line="276" w:lineRule="auto"/>
        <w:ind w:left="426"/>
        <w:jc w:val="center"/>
        <w:rPr>
          <w:rFonts w:eastAsia="Calibri"/>
          <w:b/>
          <w:i/>
          <w:iCs/>
          <w:sz w:val="28"/>
          <w:szCs w:val="28"/>
          <w:lang w:eastAsia="en-US"/>
        </w:rPr>
      </w:pPr>
      <w:r w:rsidRPr="00401CA3">
        <w:rPr>
          <w:rFonts w:eastAsia="Calibri"/>
          <w:b/>
          <w:i/>
          <w:iCs/>
          <w:sz w:val="28"/>
          <w:szCs w:val="28"/>
          <w:lang w:eastAsia="en-US"/>
        </w:rPr>
        <w:t>Видання, які засвідчують апробацію матеріалів дисертації</w:t>
      </w:r>
    </w:p>
    <w:p w:rsidR="00056985" w:rsidRPr="006535B8" w:rsidRDefault="00056985" w:rsidP="00735EE2">
      <w:pPr>
        <w:numPr>
          <w:ilvl w:val="0"/>
          <w:numId w:val="24"/>
        </w:numPr>
        <w:spacing w:after="60" w:line="276" w:lineRule="auto"/>
        <w:ind w:left="426" w:hanging="357"/>
        <w:jc w:val="both"/>
        <w:rPr>
          <w:bCs/>
          <w:szCs w:val="28"/>
          <w:lang w:val="ru-RU"/>
        </w:rPr>
      </w:pPr>
      <w:r>
        <w:rPr>
          <w:szCs w:val="28"/>
          <w:lang w:val="ru-RU"/>
        </w:rPr>
        <w:t>Л</w:t>
      </w:r>
      <w:r w:rsidRPr="006535B8">
        <w:rPr>
          <w:szCs w:val="28"/>
          <w:lang w:val="ru-RU"/>
        </w:rPr>
        <w:t>есовой ВН, Аркатов АВ, Книгавко АВ, Панасовский НЛ, Горленко АС. Трансуретральная катетеризация семенных пузырьков в лечении обтурационных форм мужского бесплодия. В: материалы Международного конгресса по андрологии (Тунис, Сусс, 16</w:t>
      </w:r>
      <w:r>
        <w:rPr>
          <w:szCs w:val="28"/>
          <w:lang w:val="ru-RU"/>
        </w:rPr>
        <w:t>–</w:t>
      </w:r>
      <w:r w:rsidRPr="006535B8">
        <w:rPr>
          <w:szCs w:val="28"/>
          <w:lang w:val="ru-RU"/>
        </w:rPr>
        <w:t xml:space="preserve">23 мая 2010). </w:t>
      </w:r>
      <w:r w:rsidRPr="006535B8">
        <w:rPr>
          <w:i/>
          <w:szCs w:val="28"/>
          <w:lang w:val="ru-RU"/>
        </w:rPr>
        <w:t>Андрология и генитальная хирургия</w:t>
      </w:r>
      <w:r w:rsidRPr="006535B8">
        <w:rPr>
          <w:szCs w:val="28"/>
          <w:lang w:val="ru-RU"/>
        </w:rPr>
        <w:t>. 2010; 2: 82</w:t>
      </w:r>
      <w:r>
        <w:rPr>
          <w:i/>
          <w:szCs w:val="28"/>
          <w:lang w:val="ru-RU"/>
        </w:rPr>
        <w:t xml:space="preserve"> </w:t>
      </w:r>
      <w:r w:rsidRPr="004E2E2B">
        <w:rPr>
          <w:szCs w:val="28"/>
          <w:lang w:val="ru-RU"/>
        </w:rPr>
        <w:t>(тези)</w:t>
      </w:r>
      <w:r>
        <w:rPr>
          <w:szCs w:val="28"/>
          <w:lang w:val="ru-RU"/>
        </w:rPr>
        <w:t>.</w:t>
      </w:r>
    </w:p>
    <w:p w:rsidR="00056985" w:rsidRPr="006535B8" w:rsidRDefault="00056985" w:rsidP="00735EE2">
      <w:pPr>
        <w:numPr>
          <w:ilvl w:val="0"/>
          <w:numId w:val="24"/>
        </w:numPr>
        <w:spacing w:after="60" w:line="276" w:lineRule="auto"/>
        <w:ind w:left="426" w:hanging="357"/>
        <w:jc w:val="both"/>
        <w:rPr>
          <w:szCs w:val="28"/>
          <w:lang w:val="ru-RU"/>
        </w:rPr>
      </w:pPr>
      <w:r w:rsidRPr="00EA3A07">
        <w:rPr>
          <w:bCs/>
          <w:szCs w:val="28"/>
          <w:lang w:val="en-US"/>
        </w:rPr>
        <w:t xml:space="preserve">Knigavko O, Lesovoy V, Arkatov A, Panasovskiy M. Transurethral </w:t>
      </w:r>
      <w:r w:rsidRPr="006535B8">
        <w:rPr>
          <w:bCs/>
          <w:szCs w:val="28"/>
          <w:lang w:val="ru-RU"/>
        </w:rPr>
        <w:t>с</w:t>
      </w:r>
      <w:r w:rsidRPr="00EA3A07">
        <w:rPr>
          <w:bCs/>
          <w:szCs w:val="28"/>
          <w:lang w:val="en-US"/>
        </w:rPr>
        <w:t>atetherisation of the ejaculatory ducts as method of improving sexual and reproductive functions of men. 18</w:t>
      </w:r>
      <w:r w:rsidRPr="00EA3A07">
        <w:rPr>
          <w:bCs/>
          <w:szCs w:val="28"/>
          <w:vertAlign w:val="superscript"/>
          <w:lang w:val="en-US"/>
        </w:rPr>
        <w:t>th</w:t>
      </w:r>
      <w:r w:rsidRPr="00EA3A07">
        <w:rPr>
          <w:bCs/>
          <w:szCs w:val="28"/>
          <w:lang w:val="en-US"/>
        </w:rPr>
        <w:t xml:space="preserve"> Annual Congress of the European Society for Sexual Medicine Madrid (Spain February 4–6, 2016) </w:t>
      </w:r>
      <w:r w:rsidRPr="00EA3A07">
        <w:rPr>
          <w:bCs/>
          <w:i/>
          <w:szCs w:val="28"/>
          <w:lang w:val="en-US"/>
        </w:rPr>
        <w:t>J. Sexual Medicine</w:t>
      </w:r>
      <w:r w:rsidRPr="00EA3A07">
        <w:rPr>
          <w:szCs w:val="28"/>
          <w:lang w:val="en-US"/>
        </w:rPr>
        <w:t xml:space="preserve">. </w:t>
      </w:r>
      <w:r w:rsidRPr="006535B8">
        <w:rPr>
          <w:szCs w:val="28"/>
          <w:lang w:val="ru-RU"/>
        </w:rPr>
        <w:t>2016; 13(5), supplement 2:S75-S82</w:t>
      </w:r>
      <w:r>
        <w:rPr>
          <w:szCs w:val="28"/>
          <w:lang w:val="ru-RU"/>
        </w:rPr>
        <w:t xml:space="preserve"> </w:t>
      </w:r>
      <w:r w:rsidRPr="004E2E2B">
        <w:rPr>
          <w:szCs w:val="28"/>
          <w:lang w:val="ru-RU"/>
        </w:rPr>
        <w:t>(тези)</w:t>
      </w:r>
      <w:r>
        <w:rPr>
          <w:szCs w:val="28"/>
          <w:lang w:val="ru-RU"/>
        </w:rPr>
        <w:t>.</w:t>
      </w:r>
    </w:p>
    <w:p w:rsidR="00056985" w:rsidRPr="006535B8" w:rsidRDefault="00056985" w:rsidP="00735EE2">
      <w:pPr>
        <w:pStyle w:val="Default"/>
        <w:numPr>
          <w:ilvl w:val="0"/>
          <w:numId w:val="24"/>
        </w:numPr>
        <w:spacing w:after="60" w:line="276" w:lineRule="auto"/>
        <w:ind w:left="426" w:hanging="357"/>
        <w:jc w:val="both"/>
        <w:rPr>
          <w:color w:val="auto"/>
          <w:sz w:val="28"/>
          <w:szCs w:val="28"/>
        </w:rPr>
      </w:pPr>
      <w:r w:rsidRPr="00EA3A07">
        <w:rPr>
          <w:color w:val="auto"/>
          <w:sz w:val="28"/>
          <w:szCs w:val="28"/>
          <w:lang w:val="en-US"/>
        </w:rPr>
        <w:t>Lesovoy V, Knigavko O, Arkatov A., Panasovskiy N. 12 years experience Transurethral catheterization of the ejaculatory ducts for treatment of prostatic obstructive azoospermia. 42</w:t>
      </w:r>
      <w:r w:rsidRPr="00EA3A07">
        <w:rPr>
          <w:color w:val="auto"/>
          <w:sz w:val="28"/>
          <w:szCs w:val="28"/>
          <w:vertAlign w:val="superscript"/>
          <w:lang w:val="en-US"/>
        </w:rPr>
        <w:t>nd</w:t>
      </w:r>
      <w:r w:rsidRPr="00EA3A07">
        <w:rPr>
          <w:color w:val="auto"/>
          <w:sz w:val="28"/>
          <w:szCs w:val="28"/>
          <w:lang w:val="en-US"/>
        </w:rPr>
        <w:t xml:space="preserve"> American Society of Andrology Annual Meeting (Miami, Florida, 21 – 25 April, 2017). </w:t>
      </w:r>
      <w:r w:rsidRPr="006535B8">
        <w:rPr>
          <w:i/>
          <w:color w:val="auto"/>
          <w:sz w:val="28"/>
          <w:szCs w:val="28"/>
        </w:rPr>
        <w:t xml:space="preserve">J </w:t>
      </w:r>
      <w:r w:rsidRPr="006535B8">
        <w:rPr>
          <w:rStyle w:val="A00"/>
          <w:i/>
          <w:color w:val="auto"/>
          <w:sz w:val="28"/>
          <w:szCs w:val="28"/>
        </w:rPr>
        <w:t>Andrology</w:t>
      </w:r>
      <w:r w:rsidRPr="006535B8">
        <w:rPr>
          <w:rStyle w:val="A00"/>
          <w:color w:val="auto"/>
          <w:sz w:val="28"/>
          <w:szCs w:val="28"/>
        </w:rPr>
        <w:t>. 2017; Supplement, 8: 105-</w:t>
      </w:r>
      <w:r w:rsidRPr="00401CA3">
        <w:rPr>
          <w:rStyle w:val="A00"/>
          <w:color w:val="auto"/>
          <w:sz w:val="28"/>
          <w:szCs w:val="28"/>
        </w:rPr>
        <w:t>117</w:t>
      </w:r>
      <w:r w:rsidRPr="00401CA3">
        <w:rPr>
          <w:sz w:val="28"/>
          <w:szCs w:val="28"/>
        </w:rPr>
        <w:t>(тези).</w:t>
      </w:r>
      <w:r w:rsidRPr="006535B8">
        <w:rPr>
          <w:color w:val="auto"/>
          <w:sz w:val="28"/>
          <w:szCs w:val="28"/>
        </w:rPr>
        <w:t xml:space="preserve"> </w:t>
      </w:r>
    </w:p>
    <w:p w:rsidR="00056985" w:rsidRPr="006535B8" w:rsidRDefault="00056985" w:rsidP="00735EE2">
      <w:pPr>
        <w:pStyle w:val="Default"/>
        <w:numPr>
          <w:ilvl w:val="0"/>
          <w:numId w:val="24"/>
        </w:numPr>
        <w:spacing w:after="60" w:line="276" w:lineRule="auto"/>
        <w:ind w:left="426" w:hanging="357"/>
        <w:jc w:val="both"/>
        <w:rPr>
          <w:color w:val="auto"/>
          <w:sz w:val="28"/>
          <w:szCs w:val="28"/>
        </w:rPr>
      </w:pPr>
      <w:r w:rsidRPr="006535B8">
        <w:rPr>
          <w:sz w:val="28"/>
          <w:szCs w:val="28"/>
        </w:rPr>
        <w:t xml:space="preserve">Петрушко МП, Панасовский НЛ, Аркатов АВ, Павлович ЕВ, Юрчук ТА, Пиняев ВИ, Гапон АА. Эмбриологические параметры циклов лечения бесплодия методами ВРТ с использованием криоконсервированных эпидидимальных сперматозоидов. </w:t>
      </w:r>
      <w:r w:rsidRPr="006535B8">
        <w:rPr>
          <w:spacing w:val="-2"/>
          <w:sz w:val="28"/>
          <w:szCs w:val="28"/>
        </w:rPr>
        <w:t xml:space="preserve">В: «Урологія, андрологія, нефрологія – </w:t>
      </w:r>
      <w:r w:rsidRPr="006535B8">
        <w:rPr>
          <w:spacing w:val="-2"/>
          <w:sz w:val="28"/>
          <w:szCs w:val="28"/>
        </w:rPr>
        <w:lastRenderedPageBreak/>
        <w:t>досягнення, проблеми, шляхи вирішення». Збірник матеріалів науково-практичної конференції. Харків, 2017: 106-108 (тези).</w:t>
      </w:r>
    </w:p>
    <w:p w:rsidR="00056985" w:rsidRPr="006535B8" w:rsidRDefault="00056985" w:rsidP="00735EE2">
      <w:pPr>
        <w:pStyle w:val="Default"/>
        <w:numPr>
          <w:ilvl w:val="0"/>
          <w:numId w:val="24"/>
        </w:numPr>
        <w:spacing w:after="60" w:line="276" w:lineRule="auto"/>
        <w:ind w:left="426" w:hanging="357"/>
        <w:jc w:val="both"/>
        <w:rPr>
          <w:color w:val="auto"/>
          <w:sz w:val="28"/>
          <w:szCs w:val="28"/>
        </w:rPr>
      </w:pPr>
      <w:r w:rsidRPr="006535B8">
        <w:rPr>
          <w:sz w:val="28"/>
          <w:szCs w:val="28"/>
        </w:rPr>
        <w:t xml:space="preserve"> Лесовой ВН, Аркатов АВ, Панасовский НЛ, Щербаков РВ.</w:t>
      </w:r>
      <w:r w:rsidRPr="006535B8">
        <w:rPr>
          <w:i/>
          <w:sz w:val="28"/>
          <w:szCs w:val="28"/>
        </w:rPr>
        <w:t xml:space="preserve"> </w:t>
      </w:r>
      <w:r w:rsidRPr="006535B8">
        <w:rPr>
          <w:sz w:val="28"/>
          <w:szCs w:val="28"/>
        </w:rPr>
        <w:t xml:space="preserve">Малоинвазивный методы и хирургия мужского обтурационного бесплодия. </w:t>
      </w:r>
      <w:r w:rsidRPr="006535B8">
        <w:rPr>
          <w:spacing w:val="-2"/>
          <w:sz w:val="28"/>
          <w:szCs w:val="28"/>
        </w:rPr>
        <w:t xml:space="preserve">В: «Урологія, андрологія, нефрологія </w:t>
      </w:r>
      <w:r>
        <w:rPr>
          <w:spacing w:val="-2"/>
          <w:sz w:val="28"/>
          <w:szCs w:val="28"/>
        </w:rPr>
        <w:t>–</w:t>
      </w:r>
      <w:r w:rsidRPr="006535B8">
        <w:rPr>
          <w:spacing w:val="-2"/>
          <w:sz w:val="28"/>
          <w:szCs w:val="28"/>
        </w:rPr>
        <w:t xml:space="preserve"> досягнення, проблеми, шляхи вирішення». Збірник матеріалів науково-практичної конференції. Харків, 2018: </w:t>
      </w:r>
      <w:r w:rsidRPr="006535B8">
        <w:rPr>
          <w:sz w:val="28"/>
          <w:szCs w:val="28"/>
        </w:rPr>
        <w:t>147-148</w:t>
      </w:r>
      <w:r>
        <w:rPr>
          <w:sz w:val="28"/>
          <w:szCs w:val="28"/>
          <w:lang w:val="uk-UA"/>
        </w:rPr>
        <w:t xml:space="preserve"> </w:t>
      </w:r>
      <w:r w:rsidRPr="00401CA3">
        <w:rPr>
          <w:sz w:val="28"/>
          <w:szCs w:val="28"/>
        </w:rPr>
        <w:t>(тези).</w:t>
      </w:r>
    </w:p>
    <w:p w:rsidR="00056985" w:rsidRPr="006535B8" w:rsidRDefault="00056985" w:rsidP="00735EE2">
      <w:pPr>
        <w:pStyle w:val="Default"/>
        <w:numPr>
          <w:ilvl w:val="0"/>
          <w:numId w:val="24"/>
        </w:numPr>
        <w:spacing w:after="60" w:line="276" w:lineRule="auto"/>
        <w:ind w:left="426" w:hanging="357"/>
        <w:jc w:val="both"/>
        <w:rPr>
          <w:color w:val="auto"/>
          <w:sz w:val="28"/>
          <w:szCs w:val="28"/>
        </w:rPr>
      </w:pPr>
      <w:r>
        <w:rPr>
          <w:sz w:val="28"/>
          <w:szCs w:val="28"/>
        </w:rPr>
        <w:t>Лесовой ВН, Панасовский НЛ, Аркатов А</w:t>
      </w:r>
      <w:r w:rsidRPr="006535B8">
        <w:rPr>
          <w:sz w:val="28"/>
          <w:szCs w:val="28"/>
        </w:rPr>
        <w:t xml:space="preserve">В. Современная диагностика и лечение обструктивных азооспермий. </w:t>
      </w:r>
      <w:r w:rsidRPr="006535B8">
        <w:rPr>
          <w:spacing w:val="-2"/>
          <w:sz w:val="28"/>
          <w:szCs w:val="28"/>
        </w:rPr>
        <w:t>В: «У</w:t>
      </w:r>
      <w:r>
        <w:rPr>
          <w:spacing w:val="-2"/>
          <w:sz w:val="28"/>
          <w:szCs w:val="28"/>
        </w:rPr>
        <w:t>рологія, андрологія, нефрологія </w:t>
      </w:r>
      <w:r w:rsidRPr="006535B8">
        <w:rPr>
          <w:spacing w:val="-2"/>
          <w:sz w:val="28"/>
          <w:szCs w:val="28"/>
        </w:rPr>
        <w:t xml:space="preserve">– досягнення, проблеми, шляхи вирішення». Збірник матеріалів науково-практичної конференції. Харків, 2019: </w:t>
      </w:r>
      <w:r w:rsidRPr="006535B8">
        <w:rPr>
          <w:sz w:val="28"/>
          <w:szCs w:val="28"/>
        </w:rPr>
        <w:t>152-159</w:t>
      </w:r>
      <w:r>
        <w:rPr>
          <w:sz w:val="28"/>
          <w:szCs w:val="28"/>
          <w:lang w:val="uk-UA"/>
        </w:rPr>
        <w:t xml:space="preserve"> </w:t>
      </w:r>
      <w:r w:rsidRPr="00401CA3">
        <w:rPr>
          <w:sz w:val="28"/>
          <w:szCs w:val="28"/>
        </w:rPr>
        <w:t>(тези).</w:t>
      </w:r>
    </w:p>
    <w:p w:rsidR="00056985" w:rsidRPr="00401CA3" w:rsidRDefault="00056985" w:rsidP="00735EE2">
      <w:pPr>
        <w:pStyle w:val="Default"/>
        <w:numPr>
          <w:ilvl w:val="0"/>
          <w:numId w:val="24"/>
        </w:numPr>
        <w:spacing w:after="60" w:line="276" w:lineRule="auto"/>
        <w:ind w:left="426" w:hanging="357"/>
        <w:jc w:val="both"/>
        <w:rPr>
          <w:color w:val="auto"/>
          <w:sz w:val="28"/>
          <w:szCs w:val="28"/>
        </w:rPr>
      </w:pPr>
      <w:r w:rsidRPr="00401CA3">
        <w:rPr>
          <w:iCs/>
          <w:sz w:val="28"/>
          <w:szCs w:val="28"/>
        </w:rPr>
        <w:t>Лісовий ВМ, Панасовський МЛ, Аркатов АВ, Гарагатий IА.</w:t>
      </w:r>
      <w:r w:rsidRPr="00401CA3">
        <w:rPr>
          <w:bCs/>
          <w:sz w:val="28"/>
          <w:szCs w:val="28"/>
        </w:rPr>
        <w:t xml:space="preserve"> Особливості гормональної регуляції репродуктивної функції у пацієнтів з непрохідністю сім’явикидаючих проток.</w:t>
      </w:r>
      <w:r w:rsidRPr="00401CA3">
        <w:rPr>
          <w:i/>
          <w:iCs/>
          <w:sz w:val="28"/>
          <w:szCs w:val="28"/>
        </w:rPr>
        <w:t xml:space="preserve"> </w:t>
      </w:r>
      <w:r w:rsidRPr="00401CA3">
        <w:rPr>
          <w:spacing w:val="-2"/>
          <w:sz w:val="28"/>
          <w:szCs w:val="28"/>
        </w:rPr>
        <w:t xml:space="preserve">В: «Урологія, андрологія, нефрологія – досягнення, проблеми, шляхи вирішення». Збірник матеріалів online науково-практичної конференції. Харків, 2020: </w:t>
      </w:r>
      <w:r w:rsidRPr="00401CA3">
        <w:rPr>
          <w:iCs/>
          <w:sz w:val="28"/>
          <w:szCs w:val="28"/>
        </w:rPr>
        <w:t>107-111</w:t>
      </w:r>
      <w:r w:rsidRPr="00401CA3">
        <w:rPr>
          <w:sz w:val="28"/>
          <w:szCs w:val="28"/>
        </w:rPr>
        <w:t>(тези).</w:t>
      </w:r>
      <w:r w:rsidRPr="006535B8">
        <w:rPr>
          <w:color w:val="auto"/>
          <w:sz w:val="28"/>
          <w:szCs w:val="28"/>
        </w:rPr>
        <w:t xml:space="preserve"> </w:t>
      </w:r>
    </w:p>
    <w:p w:rsidR="00056985" w:rsidRPr="00401CA3" w:rsidRDefault="00056985" w:rsidP="00735EE2">
      <w:pPr>
        <w:pStyle w:val="Default"/>
        <w:numPr>
          <w:ilvl w:val="0"/>
          <w:numId w:val="24"/>
        </w:numPr>
        <w:spacing w:after="60" w:line="276" w:lineRule="auto"/>
        <w:ind w:left="426" w:hanging="357"/>
        <w:jc w:val="both"/>
        <w:rPr>
          <w:color w:val="auto"/>
          <w:sz w:val="28"/>
          <w:szCs w:val="28"/>
        </w:rPr>
      </w:pPr>
      <w:r w:rsidRPr="00401CA3">
        <w:rPr>
          <w:sz w:val="28"/>
          <w:szCs w:val="28"/>
        </w:rPr>
        <w:t xml:space="preserve">Панасовский НЛ, Аркатов АВ. Оперативное лечение ятрогенных форм вазальной азооспермии. </w:t>
      </w:r>
      <w:r w:rsidRPr="00401CA3">
        <w:rPr>
          <w:spacing w:val="-2"/>
          <w:sz w:val="28"/>
          <w:szCs w:val="28"/>
        </w:rPr>
        <w:t xml:space="preserve">В: «Сучаснi методи дiагностики та лiкування в урологiї, андрологiї та онкоурологiї». Матеріали науково-практичної конференції, Дніпро, 2020. </w:t>
      </w:r>
      <w:r w:rsidRPr="00401CA3">
        <w:rPr>
          <w:i/>
          <w:sz w:val="28"/>
          <w:szCs w:val="28"/>
        </w:rPr>
        <w:t>Урологія</w:t>
      </w:r>
      <w:r w:rsidRPr="00401CA3">
        <w:rPr>
          <w:sz w:val="28"/>
          <w:szCs w:val="28"/>
        </w:rPr>
        <w:t>. 2020; 24(3): 278</w:t>
      </w:r>
      <w:r>
        <w:rPr>
          <w:sz w:val="28"/>
          <w:szCs w:val="28"/>
          <w:lang w:val="uk-UA"/>
        </w:rPr>
        <w:t xml:space="preserve"> </w:t>
      </w:r>
      <w:r w:rsidRPr="00401CA3">
        <w:rPr>
          <w:sz w:val="28"/>
          <w:szCs w:val="28"/>
        </w:rPr>
        <w:t>(тези).</w:t>
      </w:r>
    </w:p>
    <w:p w:rsidR="00056985" w:rsidRPr="006535B8" w:rsidRDefault="00056985" w:rsidP="00735EE2">
      <w:pPr>
        <w:pStyle w:val="Default"/>
        <w:numPr>
          <w:ilvl w:val="0"/>
          <w:numId w:val="24"/>
        </w:numPr>
        <w:spacing w:after="60" w:line="276" w:lineRule="auto"/>
        <w:ind w:left="426" w:hanging="357"/>
        <w:jc w:val="both"/>
        <w:rPr>
          <w:color w:val="auto"/>
          <w:sz w:val="28"/>
          <w:szCs w:val="28"/>
        </w:rPr>
      </w:pPr>
      <w:r w:rsidRPr="006535B8">
        <w:rPr>
          <w:sz w:val="28"/>
          <w:szCs w:val="28"/>
        </w:rPr>
        <w:t xml:space="preserve"> </w:t>
      </w:r>
      <w:r w:rsidRPr="006535B8">
        <w:rPr>
          <w:iCs/>
          <w:sz w:val="28"/>
          <w:szCs w:val="28"/>
        </w:rPr>
        <w:t>Панасовський МЛ</w:t>
      </w:r>
      <w:r w:rsidRPr="006535B8">
        <w:rPr>
          <w:i/>
          <w:iCs/>
          <w:sz w:val="28"/>
          <w:szCs w:val="28"/>
        </w:rPr>
        <w:t xml:space="preserve">. </w:t>
      </w:r>
      <w:r w:rsidRPr="006535B8">
        <w:rPr>
          <w:sz w:val="28"/>
          <w:szCs w:val="28"/>
        </w:rPr>
        <w:t>Питання діагностики чоловічої безплідності</w:t>
      </w:r>
      <w:r>
        <w:rPr>
          <w:sz w:val="28"/>
          <w:szCs w:val="28"/>
        </w:rPr>
        <w:t>.</w:t>
      </w:r>
      <w:r w:rsidRPr="006535B8">
        <w:rPr>
          <w:sz w:val="28"/>
          <w:szCs w:val="28"/>
        </w:rPr>
        <w:t xml:space="preserve"> В: </w:t>
      </w:r>
      <w:r w:rsidRPr="006535B8">
        <w:rPr>
          <w:iCs/>
          <w:sz w:val="28"/>
          <w:szCs w:val="28"/>
        </w:rPr>
        <w:t xml:space="preserve">ІІ реферативна конференція «Феномен біоетики та біобезпеки як індикатор стану медичної науки», присвячена засновнику біоетики В.Р. Поттеру. </w:t>
      </w:r>
      <w:r>
        <w:rPr>
          <w:iCs/>
          <w:sz w:val="28"/>
          <w:szCs w:val="28"/>
          <w:lang w:val="uk-UA"/>
        </w:rPr>
        <w:t xml:space="preserve"> </w:t>
      </w:r>
      <w:r w:rsidRPr="006535B8">
        <w:rPr>
          <w:iCs/>
          <w:sz w:val="28"/>
          <w:szCs w:val="28"/>
        </w:rPr>
        <w:t xml:space="preserve">м. Харків, 18 лютого 2020. </w:t>
      </w:r>
      <w:r w:rsidRPr="006535B8">
        <w:rPr>
          <w:i/>
          <w:iCs/>
          <w:sz w:val="28"/>
          <w:szCs w:val="28"/>
        </w:rPr>
        <w:t>Вид-во: ХНМУ, 2020</w:t>
      </w:r>
      <w:r w:rsidRPr="006535B8">
        <w:rPr>
          <w:iCs/>
          <w:sz w:val="28"/>
          <w:szCs w:val="28"/>
        </w:rPr>
        <w:t>; 47</w:t>
      </w:r>
      <w:r>
        <w:rPr>
          <w:iCs/>
          <w:sz w:val="28"/>
          <w:szCs w:val="28"/>
          <w:lang w:val="uk-UA"/>
        </w:rPr>
        <w:t xml:space="preserve"> </w:t>
      </w:r>
      <w:r w:rsidRPr="00401CA3">
        <w:rPr>
          <w:sz w:val="28"/>
          <w:szCs w:val="28"/>
        </w:rPr>
        <w:t>(тези).</w:t>
      </w:r>
    </w:p>
    <w:p w:rsidR="00881790" w:rsidRPr="007E38C4" w:rsidRDefault="00881790" w:rsidP="00056985">
      <w:pPr>
        <w:pStyle w:val="1"/>
        <w:spacing w:line="360" w:lineRule="auto"/>
      </w:pPr>
    </w:p>
    <w:p w:rsidR="00CC5886" w:rsidRDefault="00CC5886">
      <w:pPr>
        <w:spacing w:after="200" w:line="276" w:lineRule="auto"/>
        <w:rPr>
          <w:rFonts w:eastAsiaTheme="minorHAnsi"/>
          <w:b/>
          <w:bCs/>
          <w:szCs w:val="28"/>
          <w:lang w:eastAsia="en-US"/>
        </w:rPr>
      </w:pPr>
      <w:r>
        <w:rPr>
          <w:rFonts w:eastAsiaTheme="minorHAnsi"/>
          <w:b/>
          <w:bCs/>
          <w:szCs w:val="28"/>
          <w:lang w:eastAsia="en-US"/>
        </w:rPr>
        <w:br w:type="page"/>
      </w:r>
    </w:p>
    <w:p w:rsidR="001202FC" w:rsidRDefault="001202FC" w:rsidP="00B9617D">
      <w:pPr>
        <w:spacing w:after="200" w:line="360" w:lineRule="auto"/>
        <w:jc w:val="center"/>
        <w:rPr>
          <w:rFonts w:eastAsiaTheme="minorHAnsi"/>
          <w:b/>
          <w:bCs/>
          <w:szCs w:val="28"/>
          <w:lang w:eastAsia="en-US"/>
        </w:rPr>
      </w:pPr>
      <w:r>
        <w:rPr>
          <w:rFonts w:eastAsiaTheme="minorHAnsi"/>
          <w:b/>
          <w:bCs/>
          <w:szCs w:val="28"/>
          <w:lang w:eastAsia="en-US"/>
        </w:rPr>
        <w:lastRenderedPageBreak/>
        <w:t>ЗМІСТ</w:t>
      </w:r>
    </w:p>
    <w:tbl>
      <w:tblPr>
        <w:tblW w:w="9606" w:type="dxa"/>
        <w:tblLayout w:type="fixed"/>
        <w:tblLook w:val="01E0" w:firstRow="1" w:lastRow="1" w:firstColumn="1" w:lastColumn="1" w:noHBand="0" w:noVBand="0"/>
      </w:tblPr>
      <w:tblGrid>
        <w:gridCol w:w="1242"/>
        <w:gridCol w:w="7579"/>
        <w:gridCol w:w="785"/>
      </w:tblGrid>
      <w:tr w:rsidR="003B1EDC" w:rsidRPr="00701CC4" w:rsidTr="005361ED">
        <w:tc>
          <w:tcPr>
            <w:tcW w:w="8821" w:type="dxa"/>
            <w:gridSpan w:val="2"/>
            <w:noWrap/>
            <w:vAlign w:val="bottom"/>
            <w:hideMark/>
          </w:tcPr>
          <w:p w:rsidR="003B1EDC" w:rsidRPr="00701CC4" w:rsidRDefault="003B1EDC" w:rsidP="00150AC8">
            <w:pPr>
              <w:spacing w:after="120"/>
              <w:jc w:val="both"/>
              <w:rPr>
                <w:caps/>
                <w:sz w:val="27"/>
                <w:szCs w:val="27"/>
              </w:rPr>
            </w:pPr>
            <w:r w:rsidRPr="00701CC4">
              <w:rPr>
                <w:caps/>
                <w:sz w:val="27"/>
                <w:szCs w:val="27"/>
              </w:rPr>
              <w:t>ВСТУП............................................................................................................</w:t>
            </w:r>
          </w:p>
        </w:tc>
        <w:tc>
          <w:tcPr>
            <w:tcW w:w="785" w:type="dxa"/>
            <w:noWrap/>
            <w:vAlign w:val="bottom"/>
          </w:tcPr>
          <w:p w:rsidR="003B1EDC" w:rsidRPr="00701CC4" w:rsidRDefault="00842766" w:rsidP="00150AC8">
            <w:pPr>
              <w:spacing w:after="120"/>
              <w:jc w:val="both"/>
              <w:rPr>
                <w:sz w:val="27"/>
                <w:szCs w:val="27"/>
              </w:rPr>
            </w:pPr>
            <w:r w:rsidRPr="00701CC4">
              <w:rPr>
                <w:sz w:val="27"/>
                <w:szCs w:val="27"/>
              </w:rPr>
              <w:t>22</w:t>
            </w:r>
          </w:p>
        </w:tc>
      </w:tr>
      <w:tr w:rsidR="003B1EDC" w:rsidRPr="00701CC4" w:rsidTr="00701CC4">
        <w:tc>
          <w:tcPr>
            <w:tcW w:w="1242" w:type="dxa"/>
            <w:noWrap/>
            <w:hideMark/>
          </w:tcPr>
          <w:p w:rsidR="003B1EDC" w:rsidRPr="00701CC4" w:rsidRDefault="005F38A8" w:rsidP="00150AC8">
            <w:pPr>
              <w:spacing w:after="120"/>
              <w:jc w:val="both"/>
              <w:rPr>
                <w:sz w:val="27"/>
                <w:szCs w:val="27"/>
              </w:rPr>
            </w:pPr>
            <w:r w:rsidRPr="00701CC4">
              <w:rPr>
                <w:sz w:val="27"/>
                <w:szCs w:val="27"/>
              </w:rPr>
              <w:t xml:space="preserve">Розділ </w:t>
            </w:r>
            <w:r w:rsidR="003B1EDC" w:rsidRPr="00701CC4">
              <w:rPr>
                <w:sz w:val="27"/>
                <w:szCs w:val="27"/>
              </w:rPr>
              <w:t>1</w:t>
            </w:r>
          </w:p>
        </w:tc>
        <w:tc>
          <w:tcPr>
            <w:tcW w:w="7579" w:type="dxa"/>
            <w:noWrap/>
            <w:vAlign w:val="bottom"/>
            <w:hideMark/>
          </w:tcPr>
          <w:p w:rsidR="003B1EDC" w:rsidRPr="00701CC4" w:rsidRDefault="003B1EDC" w:rsidP="00150AC8">
            <w:pPr>
              <w:spacing w:after="120"/>
              <w:ind w:right="-42"/>
              <w:rPr>
                <w:sz w:val="27"/>
                <w:szCs w:val="27"/>
              </w:rPr>
            </w:pPr>
            <w:r w:rsidRPr="00701CC4">
              <w:rPr>
                <w:sz w:val="27"/>
                <w:szCs w:val="27"/>
              </w:rPr>
              <w:t>ОГЛЯД ЛІТЕРАТУРИ</w:t>
            </w:r>
            <w:r w:rsidR="00150AC8" w:rsidRPr="00701CC4">
              <w:rPr>
                <w:sz w:val="27"/>
                <w:szCs w:val="27"/>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28</w:t>
            </w:r>
          </w:p>
        </w:tc>
      </w:tr>
      <w:tr w:rsidR="003B1EDC" w:rsidRPr="00701CC4" w:rsidTr="00701CC4">
        <w:tc>
          <w:tcPr>
            <w:tcW w:w="1242" w:type="dxa"/>
            <w:noWrap/>
            <w:hideMark/>
          </w:tcPr>
          <w:p w:rsidR="003B1EDC" w:rsidRPr="00701CC4" w:rsidRDefault="003B1EDC" w:rsidP="00150AC8">
            <w:pPr>
              <w:spacing w:after="120"/>
              <w:jc w:val="right"/>
              <w:rPr>
                <w:sz w:val="27"/>
                <w:szCs w:val="27"/>
              </w:rPr>
            </w:pPr>
            <w:r w:rsidRPr="00701CC4">
              <w:rPr>
                <w:rFonts w:eastAsia="MS MinNew Roman"/>
                <w:sz w:val="27"/>
                <w:szCs w:val="27"/>
              </w:rPr>
              <w:t>1.1.</w:t>
            </w:r>
          </w:p>
        </w:tc>
        <w:tc>
          <w:tcPr>
            <w:tcW w:w="7579" w:type="dxa"/>
            <w:noWrap/>
            <w:hideMark/>
          </w:tcPr>
          <w:p w:rsidR="003B1EDC" w:rsidRPr="00701CC4" w:rsidRDefault="003B1EDC" w:rsidP="00150AC8">
            <w:pPr>
              <w:spacing w:after="120"/>
              <w:ind w:right="-42" w:firstLine="34"/>
              <w:rPr>
                <w:sz w:val="27"/>
                <w:szCs w:val="27"/>
              </w:rPr>
            </w:pPr>
            <w:r w:rsidRPr="00701CC4">
              <w:rPr>
                <w:sz w:val="27"/>
                <w:szCs w:val="27"/>
              </w:rPr>
              <w:t>Основні аспекти епідеміології та етіопатогенезу обструктивних азооспермій</w:t>
            </w:r>
            <w:r w:rsidR="00150AC8" w:rsidRPr="00701CC4">
              <w:rPr>
                <w:sz w:val="27"/>
                <w:szCs w:val="27"/>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28</w:t>
            </w:r>
          </w:p>
        </w:tc>
      </w:tr>
      <w:tr w:rsidR="003B1EDC" w:rsidRPr="00701CC4" w:rsidTr="00701CC4">
        <w:tc>
          <w:tcPr>
            <w:tcW w:w="1242" w:type="dxa"/>
            <w:noWrap/>
            <w:hideMark/>
          </w:tcPr>
          <w:p w:rsidR="003B1EDC" w:rsidRPr="00701CC4" w:rsidRDefault="003B1EDC" w:rsidP="00150AC8">
            <w:pPr>
              <w:spacing w:after="120"/>
              <w:jc w:val="right"/>
              <w:rPr>
                <w:sz w:val="27"/>
                <w:szCs w:val="27"/>
              </w:rPr>
            </w:pPr>
            <w:r w:rsidRPr="00701CC4">
              <w:rPr>
                <w:rFonts w:eastAsia="MS MinNew Roman"/>
                <w:sz w:val="27"/>
                <w:szCs w:val="27"/>
              </w:rPr>
              <w:t>1.2.</w:t>
            </w:r>
          </w:p>
        </w:tc>
        <w:tc>
          <w:tcPr>
            <w:tcW w:w="7579" w:type="dxa"/>
            <w:noWrap/>
            <w:hideMark/>
          </w:tcPr>
          <w:p w:rsidR="003B1EDC" w:rsidRPr="00701CC4" w:rsidRDefault="007502C0" w:rsidP="00150AC8">
            <w:pPr>
              <w:spacing w:after="120"/>
              <w:ind w:left="34" w:right="-42"/>
              <w:rPr>
                <w:sz w:val="27"/>
                <w:szCs w:val="27"/>
              </w:rPr>
            </w:pPr>
            <w:r w:rsidRPr="00701CC4">
              <w:rPr>
                <w:color w:val="000000"/>
                <w:sz w:val="27"/>
                <w:szCs w:val="27"/>
              </w:rPr>
              <w:t>Мета</w:t>
            </w:r>
            <w:r w:rsidR="003B1EDC" w:rsidRPr="00701CC4">
              <w:rPr>
                <w:color w:val="000000"/>
                <w:sz w:val="27"/>
                <w:szCs w:val="27"/>
              </w:rPr>
              <w:t>, принципи та методи діагностики обструктивних азооспермій</w:t>
            </w:r>
            <w:r w:rsidR="00150AC8" w:rsidRPr="00701CC4">
              <w:rPr>
                <w:color w:val="000000"/>
                <w:sz w:val="27"/>
                <w:szCs w:val="27"/>
              </w:rPr>
              <w:t>...............................................................................</w:t>
            </w:r>
          </w:p>
        </w:tc>
        <w:tc>
          <w:tcPr>
            <w:tcW w:w="785" w:type="dxa"/>
            <w:noWrap/>
            <w:vAlign w:val="bottom"/>
          </w:tcPr>
          <w:p w:rsidR="003B1EDC" w:rsidRPr="00701CC4" w:rsidRDefault="007502C0" w:rsidP="00150AC8">
            <w:pPr>
              <w:spacing w:after="120"/>
              <w:jc w:val="both"/>
              <w:rPr>
                <w:sz w:val="27"/>
                <w:szCs w:val="27"/>
              </w:rPr>
            </w:pPr>
            <w:r w:rsidRPr="00701CC4">
              <w:rPr>
                <w:sz w:val="27"/>
                <w:szCs w:val="27"/>
              </w:rPr>
              <w:t>35</w:t>
            </w:r>
          </w:p>
        </w:tc>
      </w:tr>
      <w:tr w:rsidR="003B1EDC" w:rsidRPr="00701CC4" w:rsidTr="00701CC4">
        <w:tc>
          <w:tcPr>
            <w:tcW w:w="1242" w:type="dxa"/>
            <w:noWrap/>
          </w:tcPr>
          <w:p w:rsidR="003B1EDC" w:rsidRPr="00701CC4" w:rsidRDefault="003B1EDC" w:rsidP="00150AC8">
            <w:pPr>
              <w:spacing w:after="120"/>
              <w:jc w:val="right"/>
              <w:rPr>
                <w:rFonts w:eastAsia="MS MinNew Roman"/>
                <w:sz w:val="27"/>
                <w:szCs w:val="27"/>
              </w:rPr>
            </w:pPr>
            <w:r w:rsidRPr="00701CC4">
              <w:rPr>
                <w:rFonts w:eastAsia="MS MinNew Roman"/>
                <w:sz w:val="27"/>
                <w:szCs w:val="27"/>
              </w:rPr>
              <w:t>1.3</w:t>
            </w:r>
          </w:p>
        </w:tc>
        <w:tc>
          <w:tcPr>
            <w:tcW w:w="7579" w:type="dxa"/>
            <w:noWrap/>
          </w:tcPr>
          <w:p w:rsidR="003B1EDC" w:rsidRPr="00701CC4" w:rsidRDefault="003B1EDC" w:rsidP="00150AC8">
            <w:pPr>
              <w:spacing w:after="120"/>
              <w:ind w:left="34" w:right="-42"/>
              <w:rPr>
                <w:color w:val="000000"/>
                <w:sz w:val="27"/>
                <w:szCs w:val="27"/>
              </w:rPr>
            </w:pPr>
            <w:r w:rsidRPr="00701CC4">
              <w:rPr>
                <w:sz w:val="27"/>
                <w:szCs w:val="27"/>
              </w:rPr>
              <w:t>Лікування обструктивних азоспермій</w:t>
            </w:r>
            <w:r w:rsidR="00150AC8" w:rsidRPr="00701CC4">
              <w:rPr>
                <w:sz w:val="27"/>
                <w:szCs w:val="27"/>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40</w:t>
            </w:r>
          </w:p>
        </w:tc>
      </w:tr>
      <w:tr w:rsidR="003B1EDC" w:rsidRPr="00701CC4" w:rsidTr="00701CC4">
        <w:tc>
          <w:tcPr>
            <w:tcW w:w="1242" w:type="dxa"/>
            <w:noWrap/>
          </w:tcPr>
          <w:p w:rsidR="003B1EDC" w:rsidRPr="00701CC4" w:rsidRDefault="003B1EDC" w:rsidP="00150AC8">
            <w:pPr>
              <w:spacing w:after="120"/>
              <w:jc w:val="right"/>
              <w:rPr>
                <w:rFonts w:eastAsia="MS MinNew Roman"/>
                <w:sz w:val="27"/>
                <w:szCs w:val="27"/>
              </w:rPr>
            </w:pPr>
            <w:r w:rsidRPr="00701CC4">
              <w:rPr>
                <w:rFonts w:eastAsia="MS MinNew Roman"/>
                <w:sz w:val="27"/>
                <w:szCs w:val="27"/>
              </w:rPr>
              <w:t>1.3.1</w:t>
            </w:r>
          </w:p>
        </w:tc>
        <w:tc>
          <w:tcPr>
            <w:tcW w:w="7579" w:type="dxa"/>
            <w:noWrap/>
          </w:tcPr>
          <w:p w:rsidR="003B1EDC" w:rsidRPr="00701CC4" w:rsidRDefault="003B1EDC" w:rsidP="00150AC8">
            <w:pPr>
              <w:spacing w:after="120"/>
              <w:ind w:left="34" w:right="-42"/>
              <w:rPr>
                <w:sz w:val="27"/>
                <w:szCs w:val="27"/>
              </w:rPr>
            </w:pPr>
            <w:r w:rsidRPr="00701CC4">
              <w:rPr>
                <w:sz w:val="27"/>
                <w:szCs w:val="27"/>
              </w:rPr>
              <w:t>Втручання, спрямовані на забір сперматозоїдів для подальшого застосування ДРТ</w:t>
            </w:r>
            <w:r w:rsidR="00150AC8" w:rsidRPr="00701CC4">
              <w:rPr>
                <w:sz w:val="27"/>
                <w:szCs w:val="27"/>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50</w:t>
            </w:r>
          </w:p>
        </w:tc>
      </w:tr>
      <w:tr w:rsidR="003B1EDC" w:rsidRPr="00701CC4" w:rsidTr="00701CC4">
        <w:tc>
          <w:tcPr>
            <w:tcW w:w="1242" w:type="dxa"/>
            <w:noWrap/>
          </w:tcPr>
          <w:p w:rsidR="003B1EDC" w:rsidRPr="00701CC4" w:rsidRDefault="003B1EDC" w:rsidP="00150AC8">
            <w:pPr>
              <w:spacing w:after="120"/>
              <w:jc w:val="right"/>
              <w:rPr>
                <w:rFonts w:eastAsia="MS MinNew Roman"/>
                <w:sz w:val="27"/>
                <w:szCs w:val="27"/>
              </w:rPr>
            </w:pPr>
            <w:r w:rsidRPr="00701CC4">
              <w:rPr>
                <w:rFonts w:eastAsia="MS MinNew Roman"/>
                <w:sz w:val="27"/>
                <w:szCs w:val="27"/>
              </w:rPr>
              <w:t>1.3.2</w:t>
            </w:r>
          </w:p>
        </w:tc>
        <w:tc>
          <w:tcPr>
            <w:tcW w:w="7579" w:type="dxa"/>
            <w:noWrap/>
          </w:tcPr>
          <w:p w:rsidR="003B1EDC" w:rsidRPr="00701CC4" w:rsidRDefault="003B1EDC" w:rsidP="00150AC8">
            <w:pPr>
              <w:spacing w:after="120"/>
              <w:ind w:left="34" w:right="-42"/>
              <w:rPr>
                <w:sz w:val="27"/>
                <w:szCs w:val="27"/>
              </w:rPr>
            </w:pPr>
            <w:r w:rsidRPr="00701CC4">
              <w:rPr>
                <w:sz w:val="27"/>
                <w:szCs w:val="27"/>
              </w:rPr>
              <w:t xml:space="preserve">Вибір методу лікування </w:t>
            </w:r>
            <w:r w:rsidR="00150AC8" w:rsidRPr="00701CC4">
              <w:rPr>
                <w:sz w:val="27"/>
                <w:szCs w:val="27"/>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56</w:t>
            </w:r>
          </w:p>
        </w:tc>
      </w:tr>
      <w:tr w:rsidR="003B1EDC" w:rsidRPr="00701CC4" w:rsidTr="00701CC4">
        <w:tc>
          <w:tcPr>
            <w:tcW w:w="1242" w:type="dxa"/>
            <w:noWrap/>
          </w:tcPr>
          <w:p w:rsidR="003B1EDC" w:rsidRPr="00701CC4" w:rsidRDefault="003B1EDC" w:rsidP="00150AC8">
            <w:pPr>
              <w:spacing w:after="120"/>
              <w:jc w:val="right"/>
              <w:rPr>
                <w:rFonts w:eastAsia="MS MinNew Roman"/>
                <w:sz w:val="27"/>
                <w:szCs w:val="27"/>
              </w:rPr>
            </w:pPr>
            <w:r w:rsidRPr="00701CC4">
              <w:rPr>
                <w:rFonts w:eastAsia="MS MinNew Roman"/>
                <w:sz w:val="27"/>
                <w:szCs w:val="27"/>
              </w:rPr>
              <w:t>1.4</w:t>
            </w:r>
          </w:p>
        </w:tc>
        <w:tc>
          <w:tcPr>
            <w:tcW w:w="7579" w:type="dxa"/>
            <w:noWrap/>
          </w:tcPr>
          <w:p w:rsidR="003B1EDC" w:rsidRPr="00701CC4" w:rsidRDefault="003B1EDC" w:rsidP="00150AC8">
            <w:pPr>
              <w:spacing w:after="120"/>
              <w:ind w:left="34" w:right="-42"/>
              <w:rPr>
                <w:sz w:val="27"/>
                <w:szCs w:val="27"/>
              </w:rPr>
            </w:pPr>
            <w:r w:rsidRPr="00701CC4">
              <w:rPr>
                <w:sz w:val="27"/>
                <w:szCs w:val="27"/>
              </w:rPr>
              <w:t>Вторинне постобструктивне чоловіче безпліддя</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61</w:t>
            </w:r>
          </w:p>
        </w:tc>
      </w:tr>
      <w:tr w:rsidR="003B1EDC" w:rsidRPr="00701CC4" w:rsidTr="00701CC4">
        <w:tc>
          <w:tcPr>
            <w:tcW w:w="1242" w:type="dxa"/>
            <w:noWrap/>
            <w:hideMark/>
          </w:tcPr>
          <w:p w:rsidR="003B1EDC" w:rsidRPr="00701CC4" w:rsidRDefault="005F38A8" w:rsidP="00150AC8">
            <w:pPr>
              <w:spacing w:after="120"/>
              <w:jc w:val="right"/>
              <w:rPr>
                <w:sz w:val="27"/>
                <w:szCs w:val="27"/>
              </w:rPr>
            </w:pPr>
            <w:r w:rsidRPr="00701CC4">
              <w:rPr>
                <w:sz w:val="27"/>
                <w:szCs w:val="27"/>
              </w:rPr>
              <w:t xml:space="preserve">Розділ </w:t>
            </w:r>
            <w:r w:rsidR="003B1EDC" w:rsidRPr="00701CC4">
              <w:rPr>
                <w:sz w:val="27"/>
                <w:szCs w:val="27"/>
              </w:rPr>
              <w:t>2</w:t>
            </w:r>
          </w:p>
        </w:tc>
        <w:tc>
          <w:tcPr>
            <w:tcW w:w="7579" w:type="dxa"/>
            <w:noWrap/>
            <w:hideMark/>
          </w:tcPr>
          <w:p w:rsidR="003B1EDC" w:rsidRPr="00701CC4" w:rsidRDefault="003B1EDC" w:rsidP="00150AC8">
            <w:pPr>
              <w:spacing w:after="120"/>
              <w:ind w:right="-42"/>
              <w:rPr>
                <w:caps/>
                <w:sz w:val="27"/>
                <w:szCs w:val="27"/>
              </w:rPr>
            </w:pPr>
            <w:r w:rsidRPr="00701CC4">
              <w:rPr>
                <w:caps/>
                <w:sz w:val="27"/>
                <w:szCs w:val="27"/>
              </w:rPr>
              <w:t>МАТЕРІАЛИ ТА МЕТОДИ ДОСЛІДЖЕНЬ..........................</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70</w:t>
            </w:r>
          </w:p>
        </w:tc>
      </w:tr>
      <w:tr w:rsidR="003B1EDC" w:rsidRPr="00701CC4" w:rsidTr="00701CC4">
        <w:tc>
          <w:tcPr>
            <w:tcW w:w="1242" w:type="dxa"/>
            <w:noWrap/>
            <w:hideMark/>
          </w:tcPr>
          <w:p w:rsidR="003B1EDC" w:rsidRPr="00701CC4" w:rsidRDefault="003B1EDC" w:rsidP="00150AC8">
            <w:pPr>
              <w:spacing w:after="120"/>
              <w:jc w:val="right"/>
              <w:rPr>
                <w:sz w:val="27"/>
                <w:szCs w:val="27"/>
              </w:rPr>
            </w:pPr>
            <w:r w:rsidRPr="00701CC4">
              <w:rPr>
                <w:sz w:val="27"/>
                <w:szCs w:val="27"/>
              </w:rPr>
              <w:t>2.1</w:t>
            </w:r>
          </w:p>
        </w:tc>
        <w:tc>
          <w:tcPr>
            <w:tcW w:w="7579" w:type="dxa"/>
            <w:noWrap/>
            <w:hideMark/>
          </w:tcPr>
          <w:p w:rsidR="003B1EDC" w:rsidRPr="00701CC4" w:rsidRDefault="003B1EDC" w:rsidP="00150AC8">
            <w:pPr>
              <w:spacing w:after="120"/>
              <w:ind w:right="-42" w:firstLine="34"/>
              <w:rPr>
                <w:sz w:val="27"/>
                <w:szCs w:val="27"/>
              </w:rPr>
            </w:pPr>
            <w:r w:rsidRPr="00701CC4">
              <w:rPr>
                <w:sz w:val="27"/>
                <w:szCs w:val="27"/>
              </w:rPr>
              <w:t>Характеристика хворих</w:t>
            </w:r>
            <w:r w:rsidR="00150AC8" w:rsidRPr="00701CC4">
              <w:rPr>
                <w:sz w:val="27"/>
                <w:szCs w:val="27"/>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70</w:t>
            </w:r>
          </w:p>
        </w:tc>
      </w:tr>
      <w:tr w:rsidR="003B1EDC" w:rsidRPr="00701CC4" w:rsidTr="00701CC4">
        <w:tc>
          <w:tcPr>
            <w:tcW w:w="1242" w:type="dxa"/>
            <w:noWrap/>
            <w:hideMark/>
          </w:tcPr>
          <w:p w:rsidR="003B1EDC" w:rsidRPr="00701CC4" w:rsidRDefault="003B1EDC" w:rsidP="00150AC8">
            <w:pPr>
              <w:spacing w:after="120"/>
              <w:jc w:val="right"/>
              <w:rPr>
                <w:sz w:val="27"/>
                <w:szCs w:val="27"/>
              </w:rPr>
            </w:pPr>
            <w:r w:rsidRPr="00701CC4">
              <w:rPr>
                <w:sz w:val="27"/>
                <w:szCs w:val="27"/>
              </w:rPr>
              <w:t>2.2</w:t>
            </w:r>
          </w:p>
        </w:tc>
        <w:tc>
          <w:tcPr>
            <w:tcW w:w="7579" w:type="dxa"/>
            <w:noWrap/>
            <w:hideMark/>
          </w:tcPr>
          <w:p w:rsidR="003B1EDC" w:rsidRPr="00701CC4" w:rsidRDefault="003B1EDC" w:rsidP="007502C0">
            <w:pPr>
              <w:spacing w:after="120"/>
              <w:ind w:right="-42" w:firstLine="34"/>
              <w:rPr>
                <w:sz w:val="27"/>
                <w:szCs w:val="27"/>
              </w:rPr>
            </w:pPr>
            <w:r w:rsidRPr="00701CC4">
              <w:rPr>
                <w:rFonts w:eastAsiaTheme="minorHAnsi"/>
                <w:color w:val="000000"/>
                <w:sz w:val="27"/>
                <w:szCs w:val="27"/>
                <w:lang w:eastAsia="en-US"/>
              </w:rPr>
              <w:t>Характеристика методів обстеження</w:t>
            </w:r>
            <w:r w:rsidR="007502C0" w:rsidRPr="00701CC4">
              <w:rPr>
                <w:rFonts w:eastAsiaTheme="minorHAnsi"/>
                <w:color w:val="000000"/>
                <w:sz w:val="27"/>
                <w:szCs w:val="27"/>
                <w:lang w:eastAsia="en-US"/>
              </w:rPr>
              <w:t>……………..</w:t>
            </w:r>
            <w:r w:rsidR="00150AC8" w:rsidRPr="00701CC4">
              <w:rPr>
                <w:rFonts w:eastAsiaTheme="minorHAnsi"/>
                <w:color w:val="000000"/>
                <w:sz w:val="27"/>
                <w:szCs w:val="27"/>
                <w:lang w:eastAsia="en-US"/>
              </w:rPr>
              <w:t>..............</w:t>
            </w:r>
          </w:p>
        </w:tc>
        <w:tc>
          <w:tcPr>
            <w:tcW w:w="785" w:type="dxa"/>
            <w:noWrap/>
            <w:vAlign w:val="bottom"/>
          </w:tcPr>
          <w:p w:rsidR="003B1EDC" w:rsidRPr="00701CC4" w:rsidRDefault="007502C0" w:rsidP="00150AC8">
            <w:pPr>
              <w:spacing w:after="120"/>
              <w:jc w:val="both"/>
              <w:rPr>
                <w:sz w:val="27"/>
                <w:szCs w:val="27"/>
              </w:rPr>
            </w:pPr>
            <w:r w:rsidRPr="00701CC4">
              <w:rPr>
                <w:sz w:val="27"/>
                <w:szCs w:val="27"/>
              </w:rPr>
              <w:t>73</w:t>
            </w:r>
          </w:p>
        </w:tc>
      </w:tr>
      <w:tr w:rsidR="003B1EDC" w:rsidRPr="00701CC4" w:rsidTr="00701CC4">
        <w:tc>
          <w:tcPr>
            <w:tcW w:w="1242" w:type="dxa"/>
            <w:noWrap/>
          </w:tcPr>
          <w:p w:rsidR="003B1EDC" w:rsidRPr="00701CC4" w:rsidRDefault="003B1EDC" w:rsidP="00150AC8">
            <w:pPr>
              <w:spacing w:after="120"/>
              <w:jc w:val="right"/>
              <w:rPr>
                <w:sz w:val="27"/>
                <w:szCs w:val="27"/>
              </w:rPr>
            </w:pPr>
            <w:r w:rsidRPr="00701CC4">
              <w:rPr>
                <w:sz w:val="27"/>
                <w:szCs w:val="27"/>
              </w:rPr>
              <w:t>2.3</w:t>
            </w:r>
          </w:p>
        </w:tc>
        <w:tc>
          <w:tcPr>
            <w:tcW w:w="7579" w:type="dxa"/>
            <w:noWrap/>
          </w:tcPr>
          <w:p w:rsidR="003B1EDC" w:rsidRPr="00701CC4" w:rsidRDefault="003B1EDC" w:rsidP="00150AC8">
            <w:pPr>
              <w:spacing w:after="120"/>
              <w:ind w:right="-42" w:firstLine="34"/>
              <w:rPr>
                <w:rFonts w:eastAsiaTheme="minorHAnsi"/>
                <w:color w:val="000000"/>
                <w:sz w:val="27"/>
                <w:szCs w:val="27"/>
                <w:lang w:eastAsia="en-US"/>
              </w:rPr>
            </w:pPr>
            <w:r w:rsidRPr="00701CC4">
              <w:rPr>
                <w:rFonts w:eastAsiaTheme="minorHAnsi"/>
                <w:color w:val="000000"/>
                <w:sz w:val="27"/>
                <w:szCs w:val="27"/>
                <w:lang w:eastAsia="en-US"/>
              </w:rPr>
              <w:t>Характеристика методів хірургічного лікування</w:t>
            </w:r>
            <w:r w:rsidR="00150AC8" w:rsidRPr="00701CC4">
              <w:rPr>
                <w:rFonts w:eastAsiaTheme="minorHAnsi"/>
                <w:color w:val="000000"/>
                <w:sz w:val="27"/>
                <w:szCs w:val="27"/>
                <w:lang w:eastAsia="en-US"/>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87</w:t>
            </w:r>
          </w:p>
        </w:tc>
      </w:tr>
      <w:tr w:rsidR="003B1EDC" w:rsidRPr="00701CC4" w:rsidTr="00701CC4">
        <w:tc>
          <w:tcPr>
            <w:tcW w:w="1242" w:type="dxa"/>
            <w:noWrap/>
            <w:hideMark/>
          </w:tcPr>
          <w:p w:rsidR="003B1EDC" w:rsidRPr="00701CC4" w:rsidRDefault="003B1EDC" w:rsidP="00150AC8">
            <w:pPr>
              <w:spacing w:after="120"/>
              <w:jc w:val="right"/>
              <w:rPr>
                <w:sz w:val="27"/>
                <w:szCs w:val="27"/>
              </w:rPr>
            </w:pPr>
            <w:r w:rsidRPr="00701CC4">
              <w:rPr>
                <w:sz w:val="27"/>
                <w:szCs w:val="27"/>
              </w:rPr>
              <w:t>2.4</w:t>
            </w:r>
          </w:p>
        </w:tc>
        <w:tc>
          <w:tcPr>
            <w:tcW w:w="7579" w:type="dxa"/>
            <w:noWrap/>
            <w:hideMark/>
          </w:tcPr>
          <w:p w:rsidR="003B1EDC" w:rsidRPr="00701CC4" w:rsidRDefault="003B1EDC" w:rsidP="00150AC8">
            <w:pPr>
              <w:autoSpaceDE w:val="0"/>
              <w:autoSpaceDN w:val="0"/>
              <w:adjustRightInd w:val="0"/>
              <w:spacing w:after="120"/>
              <w:ind w:right="-42"/>
              <w:rPr>
                <w:sz w:val="27"/>
                <w:szCs w:val="27"/>
              </w:rPr>
            </w:pPr>
            <w:r w:rsidRPr="00701CC4">
              <w:rPr>
                <w:rFonts w:eastAsia="Calibri"/>
                <w:sz w:val="27"/>
                <w:szCs w:val="27"/>
              </w:rPr>
              <w:t>Статистична обробка результатів</w:t>
            </w:r>
            <w:r w:rsidRPr="00701CC4">
              <w:rPr>
                <w:sz w:val="27"/>
                <w:szCs w:val="27"/>
              </w:rPr>
              <w:t xml:space="preserve"> </w:t>
            </w:r>
            <w:r w:rsidR="00150AC8" w:rsidRPr="00701CC4">
              <w:rPr>
                <w:sz w:val="27"/>
                <w:szCs w:val="27"/>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97</w:t>
            </w:r>
          </w:p>
        </w:tc>
      </w:tr>
      <w:tr w:rsidR="003B1EDC" w:rsidRPr="00701CC4" w:rsidTr="00701CC4">
        <w:tc>
          <w:tcPr>
            <w:tcW w:w="1242" w:type="dxa"/>
            <w:noWrap/>
          </w:tcPr>
          <w:p w:rsidR="003B1EDC" w:rsidRPr="00701CC4" w:rsidRDefault="005F38A8" w:rsidP="00150AC8">
            <w:pPr>
              <w:spacing w:after="120"/>
              <w:jc w:val="right"/>
              <w:rPr>
                <w:sz w:val="27"/>
                <w:szCs w:val="27"/>
              </w:rPr>
            </w:pPr>
            <w:r w:rsidRPr="00701CC4">
              <w:rPr>
                <w:sz w:val="27"/>
                <w:szCs w:val="27"/>
              </w:rPr>
              <w:t xml:space="preserve">Розділ </w:t>
            </w:r>
            <w:r w:rsidR="003B1EDC" w:rsidRPr="00701CC4">
              <w:rPr>
                <w:sz w:val="27"/>
                <w:szCs w:val="27"/>
              </w:rPr>
              <w:t>3</w:t>
            </w:r>
          </w:p>
        </w:tc>
        <w:tc>
          <w:tcPr>
            <w:tcW w:w="7579" w:type="dxa"/>
            <w:noWrap/>
            <w:vAlign w:val="bottom"/>
          </w:tcPr>
          <w:p w:rsidR="003B1EDC" w:rsidRPr="00701CC4" w:rsidRDefault="003B1EDC" w:rsidP="00150AC8">
            <w:pPr>
              <w:spacing w:after="0"/>
              <w:ind w:right="-42"/>
              <w:rPr>
                <w:rFonts w:eastAsiaTheme="minorHAnsi" w:cstheme="minorBidi"/>
                <w:sz w:val="27"/>
                <w:szCs w:val="27"/>
                <w:lang w:eastAsia="en-US"/>
              </w:rPr>
            </w:pPr>
            <w:r w:rsidRPr="00701CC4">
              <w:rPr>
                <w:rFonts w:eastAsiaTheme="minorHAnsi"/>
                <w:bCs/>
                <w:color w:val="000000"/>
                <w:sz w:val="27"/>
                <w:szCs w:val="27"/>
                <w:lang w:eastAsia="en-US"/>
              </w:rPr>
              <w:t>РЕЗУЛЬТАТИ ОБСТЕЖЕННЯ ПАЦІЄНТІВ ІЗ ОБСТРУКТИВНОЮ АЗООСПЕРМІЄЮ</w:t>
            </w:r>
            <w:r w:rsidR="00150AC8" w:rsidRPr="00701CC4">
              <w:rPr>
                <w:rFonts w:eastAsiaTheme="minorHAnsi"/>
                <w:bCs/>
                <w:color w:val="000000"/>
                <w:sz w:val="27"/>
                <w:szCs w:val="27"/>
                <w:lang w:eastAsia="en-US"/>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98</w:t>
            </w:r>
          </w:p>
        </w:tc>
      </w:tr>
      <w:tr w:rsidR="003B1EDC" w:rsidRPr="00701CC4" w:rsidTr="00701CC4">
        <w:tc>
          <w:tcPr>
            <w:tcW w:w="1242" w:type="dxa"/>
            <w:noWrap/>
          </w:tcPr>
          <w:p w:rsidR="003B1EDC" w:rsidRPr="00701CC4" w:rsidRDefault="003B1EDC" w:rsidP="00150AC8">
            <w:pPr>
              <w:spacing w:after="120"/>
              <w:jc w:val="right"/>
              <w:rPr>
                <w:sz w:val="27"/>
                <w:szCs w:val="27"/>
              </w:rPr>
            </w:pPr>
            <w:r w:rsidRPr="00701CC4">
              <w:rPr>
                <w:sz w:val="27"/>
                <w:szCs w:val="27"/>
              </w:rPr>
              <w:t>3.1</w:t>
            </w:r>
          </w:p>
        </w:tc>
        <w:tc>
          <w:tcPr>
            <w:tcW w:w="7579" w:type="dxa"/>
            <w:noWrap/>
            <w:vAlign w:val="bottom"/>
          </w:tcPr>
          <w:p w:rsidR="003B1EDC" w:rsidRPr="00701CC4" w:rsidRDefault="003B1EDC" w:rsidP="00150AC8">
            <w:pPr>
              <w:autoSpaceDE w:val="0"/>
              <w:autoSpaceDN w:val="0"/>
              <w:adjustRightInd w:val="0"/>
              <w:spacing w:after="0"/>
              <w:ind w:right="-42" w:firstLine="34"/>
              <w:rPr>
                <w:rFonts w:eastAsiaTheme="minorHAnsi"/>
                <w:sz w:val="27"/>
                <w:szCs w:val="27"/>
                <w:lang w:eastAsia="en-US"/>
              </w:rPr>
            </w:pPr>
            <w:r w:rsidRPr="00701CC4">
              <w:rPr>
                <w:rFonts w:eastAsiaTheme="minorHAnsi"/>
                <w:sz w:val="27"/>
                <w:szCs w:val="27"/>
                <w:lang w:eastAsia="en-US"/>
              </w:rPr>
              <w:t>Результати загального обстеження пацієнтів</w:t>
            </w:r>
            <w:r w:rsidR="00150AC8" w:rsidRPr="00701CC4">
              <w:rPr>
                <w:rFonts w:eastAsiaTheme="minorHAnsi"/>
                <w:sz w:val="27"/>
                <w:szCs w:val="27"/>
                <w:lang w:eastAsia="en-US"/>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98</w:t>
            </w:r>
          </w:p>
        </w:tc>
      </w:tr>
      <w:tr w:rsidR="00465B14" w:rsidRPr="00701CC4" w:rsidTr="00701CC4">
        <w:tc>
          <w:tcPr>
            <w:tcW w:w="1242" w:type="dxa"/>
            <w:noWrap/>
          </w:tcPr>
          <w:p w:rsidR="00465B14" w:rsidRPr="00701CC4" w:rsidRDefault="00465B14" w:rsidP="00150AC8">
            <w:pPr>
              <w:spacing w:after="120"/>
              <w:jc w:val="right"/>
              <w:rPr>
                <w:sz w:val="27"/>
                <w:szCs w:val="27"/>
              </w:rPr>
            </w:pPr>
            <w:r w:rsidRPr="00701CC4">
              <w:rPr>
                <w:sz w:val="27"/>
                <w:szCs w:val="27"/>
              </w:rPr>
              <w:t>3.2</w:t>
            </w:r>
          </w:p>
        </w:tc>
        <w:tc>
          <w:tcPr>
            <w:tcW w:w="7579" w:type="dxa"/>
            <w:noWrap/>
            <w:vAlign w:val="bottom"/>
          </w:tcPr>
          <w:p w:rsidR="00465B14" w:rsidRPr="00701CC4" w:rsidRDefault="00465B14" w:rsidP="00701CC4">
            <w:pPr>
              <w:widowControl w:val="0"/>
              <w:overflowPunct w:val="0"/>
              <w:adjustRightInd w:val="0"/>
              <w:spacing w:after="0"/>
              <w:ind w:right="-42"/>
              <w:rPr>
                <w:bCs/>
                <w:kern w:val="28"/>
                <w:sz w:val="27"/>
                <w:szCs w:val="27"/>
              </w:rPr>
            </w:pPr>
            <w:r w:rsidRPr="00701CC4">
              <w:rPr>
                <w:bCs/>
                <w:kern w:val="28"/>
                <w:sz w:val="27"/>
                <w:szCs w:val="27"/>
              </w:rPr>
              <w:t>Біохімічні і морфологічні параметри еякуляту у пацієнтів з ОА</w:t>
            </w:r>
          </w:p>
        </w:tc>
        <w:tc>
          <w:tcPr>
            <w:tcW w:w="785" w:type="dxa"/>
            <w:noWrap/>
            <w:vAlign w:val="bottom"/>
          </w:tcPr>
          <w:p w:rsidR="00465B14" w:rsidRPr="00701CC4" w:rsidRDefault="007502C0" w:rsidP="00150AC8">
            <w:pPr>
              <w:spacing w:after="120"/>
              <w:jc w:val="both"/>
              <w:rPr>
                <w:sz w:val="27"/>
                <w:szCs w:val="27"/>
              </w:rPr>
            </w:pPr>
            <w:r w:rsidRPr="00701CC4">
              <w:rPr>
                <w:sz w:val="27"/>
                <w:szCs w:val="27"/>
              </w:rPr>
              <w:t>101</w:t>
            </w:r>
          </w:p>
        </w:tc>
      </w:tr>
      <w:tr w:rsidR="003B1EDC" w:rsidRPr="00701CC4" w:rsidTr="00701CC4">
        <w:tc>
          <w:tcPr>
            <w:tcW w:w="1242" w:type="dxa"/>
            <w:noWrap/>
          </w:tcPr>
          <w:p w:rsidR="003B1EDC" w:rsidRPr="00701CC4" w:rsidRDefault="003B1EDC" w:rsidP="00150AC8">
            <w:pPr>
              <w:spacing w:after="120"/>
              <w:jc w:val="right"/>
              <w:rPr>
                <w:sz w:val="27"/>
                <w:szCs w:val="27"/>
              </w:rPr>
            </w:pPr>
            <w:r w:rsidRPr="00701CC4">
              <w:rPr>
                <w:sz w:val="27"/>
                <w:szCs w:val="27"/>
              </w:rPr>
              <w:t>3.</w:t>
            </w:r>
            <w:r w:rsidR="00465B14" w:rsidRPr="00701CC4">
              <w:rPr>
                <w:sz w:val="27"/>
                <w:szCs w:val="27"/>
              </w:rPr>
              <w:t>3</w:t>
            </w:r>
          </w:p>
        </w:tc>
        <w:tc>
          <w:tcPr>
            <w:tcW w:w="7579" w:type="dxa"/>
            <w:noWrap/>
            <w:vAlign w:val="bottom"/>
          </w:tcPr>
          <w:p w:rsidR="003B1EDC" w:rsidRPr="00701CC4" w:rsidRDefault="003B1EDC" w:rsidP="00150AC8">
            <w:pPr>
              <w:spacing w:after="0"/>
              <w:ind w:right="-42"/>
              <w:rPr>
                <w:rFonts w:eastAsiaTheme="minorHAnsi" w:cstheme="minorBidi"/>
                <w:sz w:val="27"/>
                <w:szCs w:val="27"/>
                <w:lang w:eastAsia="en-US"/>
              </w:rPr>
            </w:pPr>
            <w:r w:rsidRPr="00701CC4">
              <w:rPr>
                <w:sz w:val="27"/>
                <w:szCs w:val="27"/>
              </w:rPr>
              <w:t>Результати ультразвукового дослідження</w:t>
            </w:r>
            <w:r w:rsidR="00150AC8" w:rsidRPr="00701CC4">
              <w:rPr>
                <w:sz w:val="27"/>
                <w:szCs w:val="27"/>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106</w:t>
            </w:r>
          </w:p>
        </w:tc>
      </w:tr>
      <w:tr w:rsidR="003B1EDC" w:rsidRPr="00701CC4" w:rsidTr="00701CC4">
        <w:tc>
          <w:tcPr>
            <w:tcW w:w="1242" w:type="dxa"/>
            <w:noWrap/>
          </w:tcPr>
          <w:p w:rsidR="003B1EDC" w:rsidRPr="00701CC4" w:rsidRDefault="003B1EDC" w:rsidP="00971FE5">
            <w:pPr>
              <w:spacing w:after="120"/>
              <w:jc w:val="right"/>
              <w:rPr>
                <w:sz w:val="27"/>
                <w:szCs w:val="27"/>
              </w:rPr>
            </w:pPr>
            <w:r w:rsidRPr="00701CC4">
              <w:rPr>
                <w:sz w:val="27"/>
                <w:szCs w:val="27"/>
              </w:rPr>
              <w:t>3.</w:t>
            </w:r>
            <w:r w:rsidR="00971FE5">
              <w:rPr>
                <w:sz w:val="27"/>
                <w:szCs w:val="27"/>
              </w:rPr>
              <w:t>4</w:t>
            </w:r>
          </w:p>
        </w:tc>
        <w:tc>
          <w:tcPr>
            <w:tcW w:w="7579" w:type="dxa"/>
            <w:noWrap/>
            <w:vAlign w:val="bottom"/>
          </w:tcPr>
          <w:p w:rsidR="003B1EDC" w:rsidRPr="00701CC4" w:rsidRDefault="003B1EDC" w:rsidP="007502C0">
            <w:pPr>
              <w:spacing w:after="0"/>
              <w:ind w:right="-42"/>
              <w:rPr>
                <w:sz w:val="27"/>
                <w:szCs w:val="27"/>
              </w:rPr>
            </w:pPr>
            <w:r w:rsidRPr="00701CC4">
              <w:rPr>
                <w:rFonts w:eastAsiaTheme="minorHAnsi"/>
                <w:bCs/>
                <w:sz w:val="27"/>
                <w:szCs w:val="27"/>
                <w:lang w:eastAsia="en-US"/>
              </w:rPr>
              <w:t xml:space="preserve">Особливості  гормональної  регуляції  репродуктивної  функції  у  пацієнтів  з обструктивною азооспермією </w:t>
            </w:r>
            <w:r w:rsidR="00150AC8" w:rsidRPr="00701CC4">
              <w:rPr>
                <w:rFonts w:eastAsiaTheme="minorHAnsi"/>
                <w:bCs/>
                <w:sz w:val="27"/>
                <w:szCs w:val="27"/>
                <w:lang w:eastAsia="en-US"/>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111</w:t>
            </w:r>
          </w:p>
        </w:tc>
      </w:tr>
      <w:tr w:rsidR="003B1EDC" w:rsidRPr="00701CC4" w:rsidTr="00701CC4">
        <w:trPr>
          <w:trHeight w:val="538"/>
        </w:trPr>
        <w:tc>
          <w:tcPr>
            <w:tcW w:w="1242" w:type="dxa"/>
            <w:noWrap/>
          </w:tcPr>
          <w:p w:rsidR="003B1EDC" w:rsidRPr="00701CC4" w:rsidRDefault="005F38A8" w:rsidP="00150AC8">
            <w:pPr>
              <w:spacing w:after="120"/>
              <w:jc w:val="right"/>
              <w:rPr>
                <w:sz w:val="27"/>
                <w:szCs w:val="27"/>
              </w:rPr>
            </w:pPr>
            <w:r w:rsidRPr="00701CC4">
              <w:rPr>
                <w:sz w:val="27"/>
                <w:szCs w:val="27"/>
              </w:rPr>
              <w:t xml:space="preserve">Розділ </w:t>
            </w:r>
            <w:r w:rsidR="003B1EDC" w:rsidRPr="00701CC4">
              <w:rPr>
                <w:sz w:val="27"/>
                <w:szCs w:val="27"/>
              </w:rPr>
              <w:t>4</w:t>
            </w:r>
          </w:p>
        </w:tc>
        <w:tc>
          <w:tcPr>
            <w:tcW w:w="7579" w:type="dxa"/>
            <w:noWrap/>
            <w:vAlign w:val="bottom"/>
            <w:hideMark/>
          </w:tcPr>
          <w:p w:rsidR="003B1EDC" w:rsidRPr="00701CC4" w:rsidRDefault="003B1EDC" w:rsidP="00150AC8">
            <w:pPr>
              <w:spacing w:after="120"/>
              <w:ind w:right="-42"/>
              <w:rPr>
                <w:rFonts w:eastAsia="TimesNewRomanPSMT"/>
                <w:sz w:val="27"/>
                <w:szCs w:val="27"/>
              </w:rPr>
            </w:pPr>
            <w:r w:rsidRPr="00701CC4">
              <w:rPr>
                <w:rFonts w:eastAsiaTheme="minorHAnsi" w:cstheme="minorBidi"/>
                <w:sz w:val="27"/>
                <w:szCs w:val="27"/>
                <w:lang w:eastAsia="en-US"/>
              </w:rPr>
              <w:t>МОРФОЛОГІЧНІ ОСОБЛИВОСТІ БУДОВИ ТКАНИНИ ЯЄЧОК  З ОБСТРУКТИВНОЮ АЗООСПЕРМІЄЮ</w:t>
            </w:r>
            <w:r w:rsidR="00150AC8" w:rsidRPr="00701CC4">
              <w:rPr>
                <w:rFonts w:eastAsiaTheme="minorHAnsi" w:cstheme="minorBidi"/>
                <w:sz w:val="27"/>
                <w:szCs w:val="27"/>
                <w:lang w:eastAsia="en-US"/>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117</w:t>
            </w:r>
          </w:p>
        </w:tc>
      </w:tr>
      <w:tr w:rsidR="003B1EDC" w:rsidRPr="00701CC4" w:rsidTr="00701CC4">
        <w:tc>
          <w:tcPr>
            <w:tcW w:w="1242" w:type="dxa"/>
            <w:noWrap/>
            <w:hideMark/>
          </w:tcPr>
          <w:p w:rsidR="003B1EDC" w:rsidRPr="00701CC4" w:rsidRDefault="003B1EDC" w:rsidP="00150AC8">
            <w:pPr>
              <w:spacing w:after="120"/>
              <w:jc w:val="right"/>
              <w:rPr>
                <w:sz w:val="27"/>
                <w:szCs w:val="27"/>
              </w:rPr>
            </w:pPr>
            <w:r w:rsidRPr="00701CC4">
              <w:rPr>
                <w:sz w:val="27"/>
                <w:szCs w:val="27"/>
              </w:rPr>
              <w:t>4.1.</w:t>
            </w:r>
          </w:p>
        </w:tc>
        <w:tc>
          <w:tcPr>
            <w:tcW w:w="7579" w:type="dxa"/>
          </w:tcPr>
          <w:p w:rsidR="003B1EDC" w:rsidRPr="00701CC4" w:rsidRDefault="003B1EDC" w:rsidP="00150AC8">
            <w:pPr>
              <w:spacing w:after="0"/>
              <w:ind w:right="-42"/>
              <w:rPr>
                <w:rFonts w:eastAsiaTheme="minorHAnsi" w:cstheme="minorBidi"/>
                <w:sz w:val="27"/>
                <w:szCs w:val="27"/>
                <w:lang w:val="ru-RU" w:eastAsia="en-US"/>
              </w:rPr>
            </w:pPr>
            <w:r w:rsidRPr="00701CC4">
              <w:rPr>
                <w:rFonts w:eastAsiaTheme="minorHAnsi" w:cstheme="minorBidi"/>
                <w:sz w:val="27"/>
                <w:szCs w:val="27"/>
                <w:lang w:eastAsia="en-US"/>
              </w:rPr>
              <w:t xml:space="preserve">Морфологічні особливості будови тканини яєчок у здорових чоловіків (секційний матеріал). </w:t>
            </w:r>
            <w:r w:rsidR="00150AC8" w:rsidRPr="00701CC4">
              <w:rPr>
                <w:rFonts w:eastAsiaTheme="minorHAnsi" w:cstheme="minorBidi"/>
                <w:sz w:val="27"/>
                <w:szCs w:val="27"/>
                <w:lang w:eastAsia="en-US"/>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117</w:t>
            </w:r>
          </w:p>
        </w:tc>
      </w:tr>
      <w:tr w:rsidR="003B1EDC" w:rsidRPr="00701CC4" w:rsidTr="00701CC4">
        <w:tc>
          <w:tcPr>
            <w:tcW w:w="1242" w:type="dxa"/>
            <w:noWrap/>
          </w:tcPr>
          <w:p w:rsidR="003B1EDC" w:rsidRPr="00701CC4" w:rsidRDefault="003B1EDC" w:rsidP="00150AC8">
            <w:pPr>
              <w:spacing w:after="120"/>
              <w:jc w:val="right"/>
              <w:rPr>
                <w:sz w:val="27"/>
                <w:szCs w:val="27"/>
              </w:rPr>
            </w:pPr>
            <w:r w:rsidRPr="00701CC4">
              <w:rPr>
                <w:sz w:val="27"/>
                <w:szCs w:val="27"/>
              </w:rPr>
              <w:t>4.2.</w:t>
            </w:r>
          </w:p>
        </w:tc>
        <w:tc>
          <w:tcPr>
            <w:tcW w:w="7579" w:type="dxa"/>
          </w:tcPr>
          <w:p w:rsidR="003B1EDC" w:rsidRPr="00701CC4" w:rsidRDefault="003B1EDC" w:rsidP="00701CC4">
            <w:pPr>
              <w:spacing w:after="0"/>
              <w:ind w:right="-42"/>
              <w:rPr>
                <w:rFonts w:eastAsiaTheme="minorHAnsi" w:cstheme="minorBidi"/>
                <w:sz w:val="27"/>
                <w:szCs w:val="27"/>
                <w:lang w:eastAsia="en-US"/>
              </w:rPr>
            </w:pPr>
            <w:r w:rsidRPr="00701CC4">
              <w:rPr>
                <w:rFonts w:eastAsiaTheme="minorHAnsi" w:cstheme="minorBidi"/>
                <w:sz w:val="27"/>
                <w:szCs w:val="27"/>
                <w:lang w:eastAsia="en-US"/>
              </w:rPr>
              <w:t xml:space="preserve">Морфологічні особливості будови тканини яєчок у чоловіків з ОА тривалістю до п'яти років від попереднього зачаття </w:t>
            </w:r>
            <w:r w:rsidR="00701CC4">
              <w:rPr>
                <w:rFonts w:eastAsiaTheme="minorHAnsi" w:cstheme="minorBidi"/>
                <w:sz w:val="27"/>
                <w:szCs w:val="27"/>
                <w:lang w:eastAsia="en-US"/>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121</w:t>
            </w:r>
          </w:p>
        </w:tc>
      </w:tr>
      <w:tr w:rsidR="003B1EDC" w:rsidRPr="00701CC4" w:rsidTr="00701CC4">
        <w:tc>
          <w:tcPr>
            <w:tcW w:w="1242" w:type="dxa"/>
            <w:noWrap/>
          </w:tcPr>
          <w:p w:rsidR="003B1EDC" w:rsidRPr="00701CC4" w:rsidRDefault="003B1EDC" w:rsidP="00150AC8">
            <w:pPr>
              <w:spacing w:after="120"/>
              <w:jc w:val="right"/>
              <w:rPr>
                <w:sz w:val="27"/>
                <w:szCs w:val="27"/>
              </w:rPr>
            </w:pPr>
            <w:r w:rsidRPr="00701CC4">
              <w:rPr>
                <w:sz w:val="27"/>
                <w:szCs w:val="27"/>
              </w:rPr>
              <w:t>4.3</w:t>
            </w:r>
          </w:p>
        </w:tc>
        <w:tc>
          <w:tcPr>
            <w:tcW w:w="7579" w:type="dxa"/>
          </w:tcPr>
          <w:p w:rsidR="003B1EDC" w:rsidRPr="00701CC4" w:rsidRDefault="003B1EDC" w:rsidP="00150AC8">
            <w:pPr>
              <w:spacing w:after="120"/>
              <w:ind w:right="-42"/>
              <w:rPr>
                <w:bCs/>
                <w:iCs/>
                <w:sz w:val="27"/>
                <w:szCs w:val="27"/>
              </w:rPr>
            </w:pPr>
            <w:r w:rsidRPr="00701CC4">
              <w:rPr>
                <w:rFonts w:eastAsiaTheme="minorHAnsi" w:cstheme="minorBidi"/>
                <w:sz w:val="27"/>
                <w:szCs w:val="27"/>
                <w:lang w:eastAsia="en-US"/>
              </w:rPr>
              <w:t xml:space="preserve">Морфологічні особливості будови тканини яєчок у чоловіків з ОА тривалістю до десяти років від попереднього зачаття </w:t>
            </w:r>
            <w:r w:rsidR="00701CC4">
              <w:rPr>
                <w:rFonts w:eastAsiaTheme="minorHAnsi" w:cstheme="minorBidi"/>
                <w:sz w:val="27"/>
                <w:szCs w:val="27"/>
                <w:lang w:eastAsia="en-US"/>
              </w:rPr>
              <w:t>..........</w:t>
            </w:r>
          </w:p>
        </w:tc>
        <w:tc>
          <w:tcPr>
            <w:tcW w:w="785" w:type="dxa"/>
            <w:noWrap/>
            <w:vAlign w:val="bottom"/>
          </w:tcPr>
          <w:p w:rsidR="003B1EDC" w:rsidRPr="00701CC4" w:rsidRDefault="007502C0" w:rsidP="00B14E33">
            <w:pPr>
              <w:spacing w:after="120"/>
              <w:jc w:val="both"/>
              <w:rPr>
                <w:sz w:val="27"/>
                <w:szCs w:val="27"/>
              </w:rPr>
            </w:pPr>
            <w:r w:rsidRPr="00701CC4">
              <w:rPr>
                <w:sz w:val="27"/>
                <w:szCs w:val="27"/>
              </w:rPr>
              <w:t>126</w:t>
            </w:r>
          </w:p>
        </w:tc>
      </w:tr>
      <w:tr w:rsidR="003B1EDC" w:rsidRPr="00701CC4" w:rsidTr="00701CC4">
        <w:tc>
          <w:tcPr>
            <w:tcW w:w="1242" w:type="dxa"/>
            <w:noWrap/>
          </w:tcPr>
          <w:p w:rsidR="003B1EDC" w:rsidRPr="00701CC4" w:rsidRDefault="00150AC8" w:rsidP="00150AC8">
            <w:pPr>
              <w:spacing w:after="120"/>
              <w:jc w:val="right"/>
              <w:rPr>
                <w:sz w:val="27"/>
                <w:szCs w:val="27"/>
              </w:rPr>
            </w:pPr>
            <w:r>
              <w:br w:type="page"/>
            </w:r>
            <w:r w:rsidR="003B1EDC" w:rsidRPr="00701CC4">
              <w:rPr>
                <w:sz w:val="27"/>
                <w:szCs w:val="27"/>
              </w:rPr>
              <w:t>Розділ 5</w:t>
            </w:r>
          </w:p>
        </w:tc>
        <w:tc>
          <w:tcPr>
            <w:tcW w:w="7579" w:type="dxa"/>
          </w:tcPr>
          <w:p w:rsidR="003B1EDC" w:rsidRPr="00701CC4" w:rsidRDefault="003B1EDC" w:rsidP="00701CC4">
            <w:pPr>
              <w:spacing w:after="120"/>
              <w:ind w:right="-42"/>
              <w:rPr>
                <w:bCs/>
                <w:iCs/>
                <w:sz w:val="27"/>
                <w:szCs w:val="27"/>
              </w:rPr>
            </w:pPr>
            <w:r w:rsidRPr="00701CC4">
              <w:rPr>
                <w:rFonts w:eastAsiaTheme="minorHAnsi" w:cstheme="minorBidi"/>
                <w:sz w:val="27"/>
                <w:szCs w:val="27"/>
                <w:lang w:eastAsia="en-US"/>
              </w:rPr>
              <w:t>ОСОБЛИВОСТІ ІМУННОГО СТАТУСУ  ХВОРИХ З ОБСТРУКТИВНОЮ АЗООСПЕРМІЄЮ</w:t>
            </w:r>
            <w:r w:rsidR="005F38A8" w:rsidRPr="00701CC4">
              <w:rPr>
                <w:rFonts w:eastAsiaTheme="minorHAnsi" w:cstheme="minorBidi"/>
                <w:sz w:val="27"/>
                <w:szCs w:val="27"/>
                <w:lang w:eastAsia="en-US"/>
              </w:rPr>
              <w:t xml:space="preserve"> </w:t>
            </w:r>
            <w:r w:rsidRPr="00701CC4">
              <w:rPr>
                <w:rFonts w:eastAsiaTheme="minorHAnsi" w:cstheme="minorBidi"/>
                <w:sz w:val="27"/>
                <w:szCs w:val="27"/>
                <w:lang w:eastAsia="en-US"/>
              </w:rPr>
              <w:t xml:space="preserve"> РІЗНОГО ГЕНЕЗУ</w:t>
            </w:r>
          </w:p>
        </w:tc>
        <w:tc>
          <w:tcPr>
            <w:tcW w:w="785" w:type="dxa"/>
            <w:noWrap/>
            <w:vAlign w:val="bottom"/>
          </w:tcPr>
          <w:p w:rsidR="003B1EDC" w:rsidRPr="00701CC4" w:rsidRDefault="00701CC4" w:rsidP="00B14E33">
            <w:pPr>
              <w:spacing w:after="120"/>
              <w:jc w:val="both"/>
              <w:rPr>
                <w:sz w:val="27"/>
                <w:szCs w:val="27"/>
              </w:rPr>
            </w:pPr>
            <w:r w:rsidRPr="00701CC4">
              <w:rPr>
                <w:sz w:val="27"/>
                <w:szCs w:val="27"/>
              </w:rPr>
              <w:t>137</w:t>
            </w:r>
          </w:p>
        </w:tc>
      </w:tr>
      <w:tr w:rsidR="003B1EDC" w:rsidRPr="00701CC4" w:rsidTr="00701CC4">
        <w:tc>
          <w:tcPr>
            <w:tcW w:w="1242" w:type="dxa"/>
            <w:noWrap/>
          </w:tcPr>
          <w:p w:rsidR="003B1EDC" w:rsidRPr="00701CC4" w:rsidRDefault="003B1EDC" w:rsidP="00150AC8">
            <w:pPr>
              <w:spacing w:after="120"/>
              <w:jc w:val="right"/>
              <w:rPr>
                <w:sz w:val="27"/>
                <w:szCs w:val="27"/>
              </w:rPr>
            </w:pPr>
            <w:r w:rsidRPr="00701CC4">
              <w:rPr>
                <w:sz w:val="27"/>
                <w:szCs w:val="27"/>
              </w:rPr>
              <w:t>5.1</w:t>
            </w:r>
          </w:p>
        </w:tc>
        <w:tc>
          <w:tcPr>
            <w:tcW w:w="7579" w:type="dxa"/>
          </w:tcPr>
          <w:p w:rsidR="003B1EDC" w:rsidRPr="00701CC4" w:rsidRDefault="003B1EDC" w:rsidP="00150AC8">
            <w:pPr>
              <w:spacing w:after="120"/>
              <w:ind w:right="-42"/>
              <w:rPr>
                <w:bCs/>
                <w:iCs/>
                <w:sz w:val="27"/>
                <w:szCs w:val="27"/>
              </w:rPr>
            </w:pPr>
            <w:r w:rsidRPr="00701CC4">
              <w:rPr>
                <w:rFonts w:eastAsia="Times-Roman"/>
                <w:sz w:val="27"/>
                <w:szCs w:val="27"/>
                <w:lang w:eastAsia="en-US"/>
              </w:rPr>
              <w:t>Показники імунного статусу у пацієнтів  з азооспермією, обумовленою інфекційно-запальними захворюваннями органів мошонки</w:t>
            </w:r>
            <w:r w:rsidR="00150AC8" w:rsidRPr="00701CC4">
              <w:rPr>
                <w:rFonts w:eastAsia="Times-Roman"/>
                <w:sz w:val="27"/>
                <w:szCs w:val="27"/>
                <w:lang w:eastAsia="en-US"/>
              </w:rPr>
              <w:t>........................................................................</w:t>
            </w:r>
          </w:p>
        </w:tc>
        <w:tc>
          <w:tcPr>
            <w:tcW w:w="785" w:type="dxa"/>
            <w:noWrap/>
            <w:vAlign w:val="bottom"/>
          </w:tcPr>
          <w:p w:rsidR="003B1EDC" w:rsidRPr="00701CC4" w:rsidRDefault="00701CC4" w:rsidP="00B14E33">
            <w:pPr>
              <w:spacing w:after="120"/>
              <w:jc w:val="both"/>
              <w:rPr>
                <w:sz w:val="27"/>
                <w:szCs w:val="27"/>
              </w:rPr>
            </w:pPr>
            <w:r w:rsidRPr="00701CC4">
              <w:rPr>
                <w:sz w:val="27"/>
                <w:szCs w:val="27"/>
              </w:rPr>
              <w:t>137</w:t>
            </w:r>
          </w:p>
        </w:tc>
      </w:tr>
      <w:tr w:rsidR="003B1EDC" w:rsidRPr="00701CC4" w:rsidTr="00701CC4">
        <w:tc>
          <w:tcPr>
            <w:tcW w:w="1242" w:type="dxa"/>
            <w:noWrap/>
          </w:tcPr>
          <w:p w:rsidR="003B1EDC" w:rsidRPr="00701CC4" w:rsidRDefault="003B1EDC" w:rsidP="00150AC8">
            <w:pPr>
              <w:spacing w:after="120"/>
              <w:jc w:val="right"/>
              <w:rPr>
                <w:sz w:val="27"/>
                <w:szCs w:val="27"/>
              </w:rPr>
            </w:pPr>
            <w:r w:rsidRPr="00701CC4">
              <w:rPr>
                <w:sz w:val="27"/>
                <w:szCs w:val="27"/>
              </w:rPr>
              <w:lastRenderedPageBreak/>
              <w:t>5.2</w:t>
            </w:r>
          </w:p>
        </w:tc>
        <w:tc>
          <w:tcPr>
            <w:tcW w:w="7579" w:type="dxa"/>
          </w:tcPr>
          <w:p w:rsidR="003B1EDC" w:rsidRPr="00701CC4" w:rsidRDefault="003B1EDC" w:rsidP="00150AC8">
            <w:pPr>
              <w:spacing w:after="120"/>
              <w:ind w:left="34" w:right="-42"/>
              <w:rPr>
                <w:bCs/>
                <w:iCs/>
                <w:sz w:val="27"/>
                <w:szCs w:val="27"/>
              </w:rPr>
            </w:pPr>
            <w:r w:rsidRPr="00701CC4">
              <w:rPr>
                <w:rFonts w:eastAsiaTheme="minorHAnsi" w:cstheme="minorBidi"/>
                <w:sz w:val="27"/>
                <w:szCs w:val="27"/>
                <w:lang w:eastAsia="en-US"/>
              </w:rPr>
              <w:t xml:space="preserve">Показники імунного статусу у пацієнтів  </w:t>
            </w:r>
            <w:r w:rsidR="00701CC4" w:rsidRPr="00701CC4">
              <w:rPr>
                <w:rFonts w:eastAsiaTheme="minorHAnsi" w:cstheme="minorBidi"/>
                <w:sz w:val="27"/>
                <w:szCs w:val="27"/>
                <w:lang w:eastAsia="en-US"/>
              </w:rPr>
              <w:t>і</w:t>
            </w:r>
            <w:r w:rsidRPr="00701CC4">
              <w:rPr>
                <w:rFonts w:eastAsiaTheme="minorHAnsi" w:cstheme="minorBidi"/>
                <w:sz w:val="27"/>
                <w:szCs w:val="27"/>
                <w:lang w:eastAsia="en-US"/>
              </w:rPr>
              <w:t>з азооспермією, обумовленою травмами і ятрогенними ушкодженнями  органів мошонки</w:t>
            </w:r>
            <w:r w:rsidR="00150AC8" w:rsidRPr="00701CC4">
              <w:rPr>
                <w:rFonts w:eastAsiaTheme="minorHAnsi" w:cstheme="minorBidi"/>
                <w:sz w:val="27"/>
                <w:szCs w:val="27"/>
                <w:lang w:eastAsia="en-US"/>
              </w:rPr>
              <w:t>.......................................................................</w:t>
            </w:r>
          </w:p>
        </w:tc>
        <w:tc>
          <w:tcPr>
            <w:tcW w:w="785" w:type="dxa"/>
            <w:noWrap/>
            <w:vAlign w:val="bottom"/>
          </w:tcPr>
          <w:p w:rsidR="003B1EDC" w:rsidRPr="00701CC4" w:rsidRDefault="00701CC4" w:rsidP="00B14E33">
            <w:pPr>
              <w:spacing w:after="120"/>
              <w:jc w:val="both"/>
              <w:rPr>
                <w:sz w:val="27"/>
                <w:szCs w:val="27"/>
              </w:rPr>
            </w:pPr>
            <w:r w:rsidRPr="00701CC4">
              <w:rPr>
                <w:sz w:val="27"/>
                <w:szCs w:val="27"/>
              </w:rPr>
              <w:t>144</w:t>
            </w:r>
          </w:p>
        </w:tc>
      </w:tr>
      <w:tr w:rsidR="003B1EDC" w:rsidRPr="00701CC4" w:rsidTr="00701CC4">
        <w:tc>
          <w:tcPr>
            <w:tcW w:w="1242" w:type="dxa"/>
            <w:noWrap/>
          </w:tcPr>
          <w:p w:rsidR="003B1EDC" w:rsidRPr="00701CC4" w:rsidRDefault="003B1EDC" w:rsidP="00150AC8">
            <w:pPr>
              <w:spacing w:after="120"/>
              <w:jc w:val="right"/>
              <w:rPr>
                <w:sz w:val="27"/>
                <w:szCs w:val="27"/>
              </w:rPr>
            </w:pPr>
            <w:r w:rsidRPr="00701CC4">
              <w:rPr>
                <w:sz w:val="27"/>
                <w:szCs w:val="27"/>
              </w:rPr>
              <w:t>5.3</w:t>
            </w:r>
          </w:p>
        </w:tc>
        <w:tc>
          <w:tcPr>
            <w:tcW w:w="7579" w:type="dxa"/>
          </w:tcPr>
          <w:p w:rsidR="003B1EDC" w:rsidRPr="00701CC4" w:rsidRDefault="003B1EDC" w:rsidP="00150AC8">
            <w:pPr>
              <w:spacing w:after="120"/>
              <w:ind w:left="34" w:right="-42"/>
              <w:rPr>
                <w:bCs/>
                <w:iCs/>
                <w:sz w:val="27"/>
                <w:szCs w:val="27"/>
              </w:rPr>
            </w:pPr>
            <w:r w:rsidRPr="00701CC4">
              <w:rPr>
                <w:rFonts w:eastAsiaTheme="minorHAnsi" w:cstheme="minorBidi"/>
                <w:sz w:val="27"/>
                <w:szCs w:val="27"/>
                <w:lang w:eastAsia="en-US"/>
              </w:rPr>
              <w:t>Показники імунного статусу у пацієнтів  з азооспермією, обумовленою паховими, пахвинно-мошонковими грижами, вазектомією в анамнезі</w:t>
            </w:r>
            <w:r w:rsidR="00150AC8" w:rsidRPr="00701CC4">
              <w:rPr>
                <w:rFonts w:eastAsiaTheme="minorHAnsi" w:cstheme="minorBidi"/>
                <w:sz w:val="27"/>
                <w:szCs w:val="27"/>
                <w:lang w:eastAsia="en-US"/>
              </w:rPr>
              <w:t>............................................</w:t>
            </w:r>
          </w:p>
        </w:tc>
        <w:tc>
          <w:tcPr>
            <w:tcW w:w="785" w:type="dxa"/>
            <w:noWrap/>
            <w:vAlign w:val="bottom"/>
          </w:tcPr>
          <w:p w:rsidR="003B1EDC" w:rsidRPr="00701CC4" w:rsidRDefault="00701CC4" w:rsidP="00B14E33">
            <w:pPr>
              <w:spacing w:after="120"/>
              <w:jc w:val="both"/>
              <w:rPr>
                <w:sz w:val="27"/>
                <w:szCs w:val="27"/>
              </w:rPr>
            </w:pPr>
            <w:r w:rsidRPr="00701CC4">
              <w:rPr>
                <w:sz w:val="27"/>
                <w:szCs w:val="27"/>
              </w:rPr>
              <w:t>151</w:t>
            </w:r>
          </w:p>
        </w:tc>
      </w:tr>
      <w:tr w:rsidR="003B1EDC" w:rsidRPr="00701CC4" w:rsidTr="00701CC4">
        <w:tc>
          <w:tcPr>
            <w:tcW w:w="1242" w:type="dxa"/>
            <w:noWrap/>
          </w:tcPr>
          <w:p w:rsidR="003B1EDC" w:rsidRPr="00701CC4" w:rsidRDefault="003B1EDC" w:rsidP="00150AC8">
            <w:pPr>
              <w:spacing w:after="120"/>
              <w:jc w:val="right"/>
              <w:rPr>
                <w:bCs/>
                <w:iCs/>
                <w:sz w:val="27"/>
                <w:szCs w:val="27"/>
              </w:rPr>
            </w:pPr>
            <w:r w:rsidRPr="00701CC4">
              <w:rPr>
                <w:bCs/>
                <w:iCs/>
                <w:sz w:val="27"/>
                <w:szCs w:val="27"/>
              </w:rPr>
              <w:t>Розді</w:t>
            </w:r>
            <w:r w:rsidR="00150AC8" w:rsidRPr="00701CC4">
              <w:rPr>
                <w:bCs/>
                <w:iCs/>
                <w:sz w:val="27"/>
                <w:szCs w:val="27"/>
              </w:rPr>
              <w:t>л 6</w:t>
            </w:r>
          </w:p>
        </w:tc>
        <w:tc>
          <w:tcPr>
            <w:tcW w:w="7579" w:type="dxa"/>
          </w:tcPr>
          <w:p w:rsidR="003B1EDC" w:rsidRPr="00701CC4" w:rsidRDefault="00465B14" w:rsidP="00150AC8">
            <w:pPr>
              <w:widowControl w:val="0"/>
              <w:spacing w:after="0"/>
              <w:ind w:right="-42"/>
              <w:rPr>
                <w:color w:val="000000"/>
                <w:sz w:val="27"/>
                <w:szCs w:val="27"/>
              </w:rPr>
            </w:pPr>
            <w:r w:rsidRPr="00701CC4">
              <w:rPr>
                <w:rFonts w:eastAsia="MS Mincho"/>
                <w:caps/>
                <w:sz w:val="27"/>
                <w:szCs w:val="27"/>
                <w:lang w:eastAsia="ja-JP"/>
              </w:rPr>
              <w:t>ПСИХОЛОГІЧНІ ПОРУШЕННЯ У ПАЦІЄНТІВ ЧЕРЕЗ НАЯВНІСТЬ ОБСТРУКТИВНОЇ АЗООСПЕРМІЇ</w:t>
            </w:r>
            <w:r w:rsidR="00150AC8" w:rsidRPr="00701CC4">
              <w:rPr>
                <w:rFonts w:eastAsia="MS Mincho"/>
                <w:caps/>
                <w:sz w:val="27"/>
                <w:szCs w:val="27"/>
                <w:lang w:eastAsia="ja-JP"/>
              </w:rPr>
              <w:t>.............</w:t>
            </w:r>
          </w:p>
        </w:tc>
        <w:tc>
          <w:tcPr>
            <w:tcW w:w="785" w:type="dxa"/>
            <w:noWrap/>
            <w:vAlign w:val="bottom"/>
          </w:tcPr>
          <w:p w:rsidR="003B1EDC" w:rsidRPr="00701CC4" w:rsidRDefault="00701CC4" w:rsidP="00B14E33">
            <w:pPr>
              <w:spacing w:after="120"/>
              <w:jc w:val="both"/>
              <w:rPr>
                <w:sz w:val="27"/>
                <w:szCs w:val="27"/>
              </w:rPr>
            </w:pPr>
            <w:r w:rsidRPr="00701CC4">
              <w:rPr>
                <w:sz w:val="27"/>
                <w:szCs w:val="27"/>
              </w:rPr>
              <w:t>158</w:t>
            </w:r>
          </w:p>
        </w:tc>
      </w:tr>
      <w:tr w:rsidR="00465B14" w:rsidRPr="00701CC4" w:rsidTr="00701CC4">
        <w:tc>
          <w:tcPr>
            <w:tcW w:w="1242" w:type="dxa"/>
            <w:noWrap/>
          </w:tcPr>
          <w:p w:rsidR="00465B14" w:rsidRPr="00701CC4" w:rsidRDefault="00465B14" w:rsidP="00150AC8">
            <w:pPr>
              <w:spacing w:after="120"/>
              <w:jc w:val="right"/>
              <w:rPr>
                <w:bCs/>
                <w:iCs/>
                <w:sz w:val="27"/>
                <w:szCs w:val="27"/>
              </w:rPr>
            </w:pPr>
            <w:r w:rsidRPr="00701CC4">
              <w:rPr>
                <w:bCs/>
                <w:iCs/>
                <w:sz w:val="27"/>
                <w:szCs w:val="27"/>
              </w:rPr>
              <w:t>6.1</w:t>
            </w:r>
          </w:p>
        </w:tc>
        <w:tc>
          <w:tcPr>
            <w:tcW w:w="7579" w:type="dxa"/>
          </w:tcPr>
          <w:p w:rsidR="00465B14" w:rsidRPr="00701CC4" w:rsidRDefault="00465B14" w:rsidP="00150AC8">
            <w:pPr>
              <w:widowControl w:val="0"/>
              <w:spacing w:after="0"/>
              <w:ind w:right="-42"/>
              <w:rPr>
                <w:rFonts w:eastAsia="MS Mincho"/>
                <w:caps/>
                <w:sz w:val="27"/>
                <w:szCs w:val="27"/>
                <w:lang w:eastAsia="ja-JP"/>
              </w:rPr>
            </w:pPr>
            <w:r w:rsidRPr="00701CC4">
              <w:rPr>
                <w:sz w:val="27"/>
                <w:szCs w:val="27"/>
              </w:rPr>
              <w:t>Результати обстеження пацієнтів</w:t>
            </w:r>
            <w:r w:rsidR="00150AC8" w:rsidRPr="00701CC4">
              <w:rPr>
                <w:sz w:val="27"/>
                <w:szCs w:val="27"/>
              </w:rPr>
              <w:t>............................................</w:t>
            </w:r>
          </w:p>
        </w:tc>
        <w:tc>
          <w:tcPr>
            <w:tcW w:w="785" w:type="dxa"/>
            <w:noWrap/>
            <w:vAlign w:val="bottom"/>
          </w:tcPr>
          <w:p w:rsidR="00465B14" w:rsidRPr="00701CC4" w:rsidRDefault="00701CC4" w:rsidP="00B14E33">
            <w:pPr>
              <w:spacing w:after="120"/>
              <w:jc w:val="both"/>
              <w:rPr>
                <w:sz w:val="27"/>
                <w:szCs w:val="27"/>
              </w:rPr>
            </w:pPr>
            <w:r w:rsidRPr="00701CC4">
              <w:rPr>
                <w:sz w:val="27"/>
                <w:szCs w:val="27"/>
              </w:rPr>
              <w:t>158</w:t>
            </w:r>
          </w:p>
        </w:tc>
      </w:tr>
      <w:tr w:rsidR="00465B14" w:rsidRPr="00701CC4" w:rsidTr="00701CC4">
        <w:tc>
          <w:tcPr>
            <w:tcW w:w="1242" w:type="dxa"/>
            <w:noWrap/>
          </w:tcPr>
          <w:p w:rsidR="00465B14" w:rsidRPr="00701CC4" w:rsidRDefault="00465B14" w:rsidP="00150AC8">
            <w:pPr>
              <w:spacing w:after="120"/>
              <w:jc w:val="right"/>
              <w:rPr>
                <w:bCs/>
                <w:iCs/>
                <w:sz w:val="27"/>
                <w:szCs w:val="27"/>
              </w:rPr>
            </w:pPr>
            <w:r w:rsidRPr="00701CC4">
              <w:rPr>
                <w:bCs/>
                <w:iCs/>
                <w:sz w:val="27"/>
                <w:szCs w:val="27"/>
              </w:rPr>
              <w:t>6.2</w:t>
            </w:r>
          </w:p>
        </w:tc>
        <w:tc>
          <w:tcPr>
            <w:tcW w:w="7579" w:type="dxa"/>
          </w:tcPr>
          <w:p w:rsidR="00465B14" w:rsidRPr="00701CC4" w:rsidRDefault="00465B14" w:rsidP="00150AC8">
            <w:pPr>
              <w:widowControl w:val="0"/>
              <w:spacing w:after="0"/>
              <w:ind w:right="-42"/>
              <w:rPr>
                <w:sz w:val="27"/>
                <w:szCs w:val="27"/>
              </w:rPr>
            </w:pPr>
            <w:r w:rsidRPr="00701CC4">
              <w:rPr>
                <w:sz w:val="27"/>
                <w:szCs w:val="27"/>
              </w:rPr>
              <w:t xml:space="preserve">Тактика лікування пацієнтів з обструктивною азооспермією різного </w:t>
            </w:r>
            <w:r w:rsidR="00150AC8" w:rsidRPr="00701CC4">
              <w:rPr>
                <w:sz w:val="27"/>
                <w:szCs w:val="27"/>
              </w:rPr>
              <w:t>ґенеза.....................................................</w:t>
            </w:r>
          </w:p>
        </w:tc>
        <w:tc>
          <w:tcPr>
            <w:tcW w:w="785" w:type="dxa"/>
            <w:noWrap/>
            <w:vAlign w:val="bottom"/>
          </w:tcPr>
          <w:p w:rsidR="00465B14" w:rsidRPr="00701CC4" w:rsidRDefault="00701CC4" w:rsidP="00B14E33">
            <w:pPr>
              <w:spacing w:after="120"/>
              <w:jc w:val="both"/>
              <w:rPr>
                <w:sz w:val="27"/>
                <w:szCs w:val="27"/>
              </w:rPr>
            </w:pPr>
            <w:r w:rsidRPr="00701CC4">
              <w:rPr>
                <w:sz w:val="27"/>
                <w:szCs w:val="27"/>
              </w:rPr>
              <w:t>162</w:t>
            </w:r>
          </w:p>
        </w:tc>
      </w:tr>
      <w:tr w:rsidR="00465B14" w:rsidRPr="00701CC4" w:rsidTr="00701CC4">
        <w:tc>
          <w:tcPr>
            <w:tcW w:w="1242" w:type="dxa"/>
            <w:noWrap/>
          </w:tcPr>
          <w:p w:rsidR="00465B14" w:rsidRPr="00701CC4" w:rsidRDefault="00465B14" w:rsidP="00150AC8">
            <w:pPr>
              <w:spacing w:after="120"/>
              <w:jc w:val="right"/>
              <w:rPr>
                <w:bCs/>
                <w:iCs/>
                <w:sz w:val="27"/>
                <w:szCs w:val="27"/>
              </w:rPr>
            </w:pPr>
            <w:r w:rsidRPr="00701CC4">
              <w:rPr>
                <w:bCs/>
                <w:iCs/>
                <w:sz w:val="27"/>
                <w:szCs w:val="27"/>
              </w:rPr>
              <w:t>6.3</w:t>
            </w:r>
          </w:p>
        </w:tc>
        <w:tc>
          <w:tcPr>
            <w:tcW w:w="7579" w:type="dxa"/>
          </w:tcPr>
          <w:p w:rsidR="00465B14" w:rsidRPr="00701CC4" w:rsidRDefault="00465B14" w:rsidP="00150AC8">
            <w:pPr>
              <w:widowControl w:val="0"/>
              <w:spacing w:after="0"/>
              <w:ind w:right="-42"/>
              <w:rPr>
                <w:sz w:val="27"/>
                <w:szCs w:val="27"/>
              </w:rPr>
            </w:pPr>
            <w:r w:rsidRPr="00701CC4">
              <w:rPr>
                <w:rFonts w:eastAsia="Calibri"/>
                <w:sz w:val="27"/>
                <w:szCs w:val="27"/>
                <w:lang w:eastAsia="en-US"/>
              </w:rPr>
              <w:t xml:space="preserve">Результати лікування хворих </w:t>
            </w:r>
            <w:r w:rsidRPr="00701CC4">
              <w:rPr>
                <w:rFonts w:eastAsia="MS Mincho"/>
                <w:sz w:val="27"/>
                <w:szCs w:val="27"/>
                <w:lang w:eastAsia="ja-JP"/>
              </w:rPr>
              <w:t xml:space="preserve">з обструктивною азооспермією з психологічними порушеннями  </w:t>
            </w:r>
            <w:r w:rsidR="00150AC8" w:rsidRPr="00701CC4">
              <w:rPr>
                <w:rFonts w:eastAsia="MS Mincho"/>
                <w:sz w:val="27"/>
                <w:szCs w:val="27"/>
                <w:lang w:eastAsia="ja-JP"/>
              </w:rPr>
              <w:t>....................</w:t>
            </w:r>
          </w:p>
        </w:tc>
        <w:tc>
          <w:tcPr>
            <w:tcW w:w="785" w:type="dxa"/>
            <w:noWrap/>
            <w:vAlign w:val="bottom"/>
          </w:tcPr>
          <w:p w:rsidR="00465B14" w:rsidRPr="00701CC4" w:rsidRDefault="00701CC4" w:rsidP="00B14E33">
            <w:pPr>
              <w:spacing w:after="120"/>
              <w:jc w:val="both"/>
              <w:rPr>
                <w:sz w:val="27"/>
                <w:szCs w:val="27"/>
              </w:rPr>
            </w:pPr>
            <w:r w:rsidRPr="00701CC4">
              <w:rPr>
                <w:sz w:val="27"/>
                <w:szCs w:val="27"/>
              </w:rPr>
              <w:t>165</w:t>
            </w:r>
          </w:p>
        </w:tc>
      </w:tr>
      <w:tr w:rsidR="003B1EDC" w:rsidRPr="00701CC4" w:rsidTr="00701CC4">
        <w:tc>
          <w:tcPr>
            <w:tcW w:w="1242" w:type="dxa"/>
            <w:noWrap/>
          </w:tcPr>
          <w:p w:rsidR="003B1EDC" w:rsidRPr="00701CC4" w:rsidRDefault="003B1EDC" w:rsidP="00150AC8">
            <w:pPr>
              <w:spacing w:after="120"/>
              <w:jc w:val="right"/>
              <w:rPr>
                <w:bCs/>
                <w:iCs/>
                <w:sz w:val="27"/>
                <w:szCs w:val="27"/>
              </w:rPr>
            </w:pPr>
            <w:r w:rsidRPr="00701CC4">
              <w:rPr>
                <w:bCs/>
                <w:iCs/>
                <w:sz w:val="27"/>
                <w:szCs w:val="27"/>
              </w:rPr>
              <w:t>Розділ 7</w:t>
            </w:r>
          </w:p>
        </w:tc>
        <w:tc>
          <w:tcPr>
            <w:tcW w:w="7579" w:type="dxa"/>
          </w:tcPr>
          <w:p w:rsidR="003B1EDC" w:rsidRPr="00701CC4" w:rsidRDefault="0011403D" w:rsidP="00150AC8">
            <w:pPr>
              <w:keepNext/>
              <w:spacing w:after="0"/>
              <w:ind w:right="-42"/>
              <w:outlineLvl w:val="0"/>
              <w:rPr>
                <w:sz w:val="27"/>
                <w:szCs w:val="27"/>
              </w:rPr>
            </w:pPr>
            <w:r w:rsidRPr="00701CC4">
              <w:rPr>
                <w:sz w:val="27"/>
                <w:szCs w:val="27"/>
              </w:rPr>
              <w:t>ОПТИМІЗАЦІЯ ХІРУРГІЧНОГО ЛІКУВАННЯ ПАЦІЄНТІВ З НАБУТОЮ  ОБСТРУКТИВНОЮ АЗООСПЕРМІЄЮ, ПОРІВНЯНА  ЕФЕКТИВНІСТЬ РІЗНОМАНІТНИХ  ОПЕРАТИВНИХ МЕТОДІВ  ВІДНОВЛЕННЯ ЧОЛОВІЧОЇ ФЕРТИЛЬНОСТІ</w:t>
            </w:r>
            <w:r w:rsidR="00150AC8" w:rsidRPr="00701CC4">
              <w:rPr>
                <w:sz w:val="27"/>
                <w:szCs w:val="27"/>
              </w:rPr>
              <w:t>...............</w:t>
            </w:r>
          </w:p>
        </w:tc>
        <w:tc>
          <w:tcPr>
            <w:tcW w:w="785" w:type="dxa"/>
            <w:noWrap/>
            <w:vAlign w:val="bottom"/>
          </w:tcPr>
          <w:p w:rsidR="003B1EDC" w:rsidRPr="00701CC4" w:rsidRDefault="00701CC4" w:rsidP="00B14E33">
            <w:pPr>
              <w:spacing w:after="120"/>
              <w:jc w:val="both"/>
              <w:rPr>
                <w:sz w:val="27"/>
                <w:szCs w:val="27"/>
              </w:rPr>
            </w:pPr>
            <w:r w:rsidRPr="00701CC4">
              <w:rPr>
                <w:sz w:val="27"/>
                <w:szCs w:val="27"/>
              </w:rPr>
              <w:t>171</w:t>
            </w:r>
          </w:p>
        </w:tc>
      </w:tr>
      <w:tr w:rsidR="00465B14" w:rsidRPr="00701CC4" w:rsidTr="00701CC4">
        <w:tc>
          <w:tcPr>
            <w:tcW w:w="1242" w:type="dxa"/>
            <w:noWrap/>
          </w:tcPr>
          <w:p w:rsidR="00465B14" w:rsidRPr="00701CC4" w:rsidRDefault="00435CE7" w:rsidP="00150AC8">
            <w:pPr>
              <w:spacing w:after="120"/>
              <w:jc w:val="right"/>
              <w:rPr>
                <w:bCs/>
                <w:iCs/>
                <w:sz w:val="27"/>
                <w:szCs w:val="27"/>
              </w:rPr>
            </w:pPr>
            <w:r w:rsidRPr="00701CC4">
              <w:rPr>
                <w:bCs/>
                <w:iCs/>
                <w:sz w:val="27"/>
                <w:szCs w:val="27"/>
              </w:rPr>
              <w:t>7.1</w:t>
            </w:r>
          </w:p>
        </w:tc>
        <w:tc>
          <w:tcPr>
            <w:tcW w:w="7579" w:type="dxa"/>
          </w:tcPr>
          <w:p w:rsidR="00465B14" w:rsidRPr="00701CC4" w:rsidRDefault="00701CC4" w:rsidP="00701CC4">
            <w:pPr>
              <w:spacing w:after="0"/>
              <w:jc w:val="both"/>
              <w:rPr>
                <w:rFonts w:eastAsia="SimSun"/>
                <w:bCs/>
                <w:sz w:val="27"/>
                <w:szCs w:val="27"/>
                <w:lang w:eastAsia="zh-CN"/>
              </w:rPr>
            </w:pPr>
            <w:r w:rsidRPr="00701CC4">
              <w:rPr>
                <w:rFonts w:eastAsia="SimSun"/>
                <w:bCs/>
                <w:sz w:val="27"/>
                <w:szCs w:val="27"/>
                <w:lang w:eastAsia="zh-CN"/>
              </w:rPr>
              <w:t>Загальні аспекти хірургічної допомоги пацієнтам з набутою ОА………………………………………………....</w:t>
            </w:r>
          </w:p>
        </w:tc>
        <w:tc>
          <w:tcPr>
            <w:tcW w:w="785" w:type="dxa"/>
            <w:noWrap/>
            <w:vAlign w:val="bottom"/>
          </w:tcPr>
          <w:p w:rsidR="00465B14" w:rsidRPr="00701CC4" w:rsidRDefault="00701CC4" w:rsidP="00B14E33">
            <w:pPr>
              <w:spacing w:after="120"/>
              <w:jc w:val="both"/>
              <w:rPr>
                <w:sz w:val="27"/>
                <w:szCs w:val="27"/>
              </w:rPr>
            </w:pPr>
            <w:r w:rsidRPr="00701CC4">
              <w:rPr>
                <w:sz w:val="27"/>
                <w:szCs w:val="27"/>
              </w:rPr>
              <w:t>171</w:t>
            </w:r>
          </w:p>
        </w:tc>
      </w:tr>
      <w:tr w:rsidR="00701CC4" w:rsidRPr="00701CC4" w:rsidTr="00701CC4">
        <w:tc>
          <w:tcPr>
            <w:tcW w:w="1242" w:type="dxa"/>
            <w:noWrap/>
          </w:tcPr>
          <w:p w:rsidR="00701CC4" w:rsidRPr="00701CC4" w:rsidRDefault="00701CC4" w:rsidP="00971FE5">
            <w:pPr>
              <w:spacing w:after="120"/>
              <w:jc w:val="right"/>
              <w:rPr>
                <w:bCs/>
                <w:iCs/>
                <w:sz w:val="27"/>
                <w:szCs w:val="27"/>
              </w:rPr>
            </w:pPr>
            <w:r w:rsidRPr="00701CC4">
              <w:rPr>
                <w:bCs/>
                <w:iCs/>
                <w:sz w:val="27"/>
                <w:szCs w:val="27"/>
              </w:rPr>
              <w:t>7.2</w:t>
            </w:r>
          </w:p>
        </w:tc>
        <w:tc>
          <w:tcPr>
            <w:tcW w:w="7579" w:type="dxa"/>
          </w:tcPr>
          <w:p w:rsidR="00701CC4" w:rsidRPr="00701CC4" w:rsidRDefault="00701CC4" w:rsidP="00150AC8">
            <w:pPr>
              <w:spacing w:after="0"/>
              <w:ind w:right="-42" w:firstLine="34"/>
              <w:rPr>
                <w:rFonts w:eastAsia="SimSun"/>
                <w:sz w:val="27"/>
                <w:szCs w:val="27"/>
                <w:lang w:eastAsia="zh-CN"/>
              </w:rPr>
            </w:pPr>
            <w:r w:rsidRPr="00701CC4">
              <w:rPr>
                <w:rFonts w:eastAsia="SimSun"/>
                <w:bCs/>
                <w:sz w:val="27"/>
                <w:szCs w:val="27"/>
                <w:lang w:eastAsia="zh-CN"/>
              </w:rPr>
              <w:t>Критерії вибору сторони операції</w:t>
            </w:r>
            <w:r>
              <w:rPr>
                <w:rFonts w:eastAsia="SimSun"/>
                <w:bCs/>
                <w:sz w:val="27"/>
                <w:szCs w:val="27"/>
                <w:lang w:eastAsia="zh-CN"/>
              </w:rPr>
              <w:t>……………………………..</w:t>
            </w:r>
          </w:p>
        </w:tc>
        <w:tc>
          <w:tcPr>
            <w:tcW w:w="785" w:type="dxa"/>
            <w:noWrap/>
            <w:vAlign w:val="bottom"/>
          </w:tcPr>
          <w:p w:rsidR="00701CC4" w:rsidRPr="00701CC4" w:rsidRDefault="00701CC4" w:rsidP="00B14E33">
            <w:pPr>
              <w:spacing w:after="120"/>
              <w:jc w:val="both"/>
              <w:rPr>
                <w:sz w:val="27"/>
                <w:szCs w:val="27"/>
              </w:rPr>
            </w:pPr>
            <w:r>
              <w:rPr>
                <w:sz w:val="27"/>
                <w:szCs w:val="27"/>
              </w:rPr>
              <w:t>174</w:t>
            </w:r>
          </w:p>
        </w:tc>
      </w:tr>
      <w:tr w:rsidR="00701CC4" w:rsidRPr="00701CC4" w:rsidTr="00701CC4">
        <w:tc>
          <w:tcPr>
            <w:tcW w:w="1242" w:type="dxa"/>
            <w:noWrap/>
          </w:tcPr>
          <w:p w:rsidR="00701CC4" w:rsidRPr="00701CC4" w:rsidRDefault="00701CC4" w:rsidP="00971FE5">
            <w:pPr>
              <w:spacing w:after="120"/>
              <w:jc w:val="right"/>
              <w:rPr>
                <w:bCs/>
                <w:iCs/>
                <w:sz w:val="27"/>
                <w:szCs w:val="27"/>
              </w:rPr>
            </w:pPr>
            <w:r w:rsidRPr="00701CC4">
              <w:rPr>
                <w:bCs/>
                <w:iCs/>
                <w:sz w:val="27"/>
                <w:szCs w:val="27"/>
              </w:rPr>
              <w:t>7.3</w:t>
            </w:r>
          </w:p>
        </w:tc>
        <w:tc>
          <w:tcPr>
            <w:tcW w:w="7579" w:type="dxa"/>
          </w:tcPr>
          <w:p w:rsidR="00701CC4" w:rsidRPr="00701CC4" w:rsidRDefault="00701CC4" w:rsidP="00150AC8">
            <w:pPr>
              <w:spacing w:after="0"/>
              <w:ind w:right="-42" w:firstLine="34"/>
              <w:rPr>
                <w:rFonts w:eastAsia="SimSun"/>
                <w:sz w:val="27"/>
                <w:szCs w:val="27"/>
                <w:lang w:eastAsia="zh-CN"/>
              </w:rPr>
            </w:pPr>
            <w:r w:rsidRPr="00701CC4">
              <w:rPr>
                <w:rFonts w:eastAsia="SimSun"/>
                <w:bCs/>
                <w:sz w:val="27"/>
                <w:szCs w:val="27"/>
                <w:lang w:eastAsia="zh-CN"/>
              </w:rPr>
              <w:t xml:space="preserve">Модіфікований вазоепідидимоанастомоз </w:t>
            </w:r>
            <w:r w:rsidRPr="00701CC4">
              <w:rPr>
                <w:rFonts w:eastAsia="SimSun"/>
                <w:sz w:val="27"/>
                <w:szCs w:val="27"/>
                <w:lang w:eastAsia="zh-CN"/>
              </w:rPr>
              <w:t xml:space="preserve">зі збереженням кровопостачання </w:t>
            </w:r>
            <w:r w:rsidRPr="00701CC4">
              <w:rPr>
                <w:rFonts w:eastAsia="SimSun"/>
                <w:sz w:val="27"/>
                <w:szCs w:val="27"/>
                <w:lang w:val="ru-RU" w:eastAsia="zh-CN"/>
              </w:rPr>
              <w:t>vas</w:t>
            </w:r>
            <w:r w:rsidRPr="00701CC4">
              <w:rPr>
                <w:rFonts w:eastAsia="SimSun"/>
                <w:sz w:val="27"/>
                <w:szCs w:val="27"/>
                <w:lang w:eastAsia="zh-CN"/>
              </w:rPr>
              <w:t xml:space="preserve"> </w:t>
            </w:r>
            <w:r w:rsidRPr="00701CC4">
              <w:rPr>
                <w:rFonts w:eastAsia="SimSun"/>
                <w:sz w:val="27"/>
                <w:szCs w:val="27"/>
                <w:lang w:val="ru-RU" w:eastAsia="zh-CN"/>
              </w:rPr>
              <w:t>deferens</w:t>
            </w:r>
            <w:r w:rsidRPr="00701CC4">
              <w:rPr>
                <w:rFonts w:eastAsia="SimSun"/>
                <w:sz w:val="27"/>
                <w:szCs w:val="27"/>
                <w:lang w:eastAsia="zh-CN"/>
              </w:rPr>
              <w:t xml:space="preserve"> та придатку яєчка</w:t>
            </w:r>
          </w:p>
        </w:tc>
        <w:tc>
          <w:tcPr>
            <w:tcW w:w="785" w:type="dxa"/>
            <w:noWrap/>
            <w:vAlign w:val="bottom"/>
          </w:tcPr>
          <w:p w:rsidR="00701CC4" w:rsidRPr="00701CC4" w:rsidRDefault="00701CC4" w:rsidP="00B14E33">
            <w:pPr>
              <w:spacing w:after="120"/>
              <w:jc w:val="both"/>
              <w:rPr>
                <w:sz w:val="27"/>
                <w:szCs w:val="27"/>
              </w:rPr>
            </w:pPr>
            <w:r>
              <w:rPr>
                <w:sz w:val="27"/>
                <w:szCs w:val="27"/>
              </w:rPr>
              <w:t>177</w:t>
            </w:r>
          </w:p>
        </w:tc>
      </w:tr>
      <w:tr w:rsidR="00701CC4" w:rsidRPr="00701CC4" w:rsidTr="00701CC4">
        <w:tc>
          <w:tcPr>
            <w:tcW w:w="1242" w:type="dxa"/>
            <w:noWrap/>
          </w:tcPr>
          <w:p w:rsidR="00701CC4" w:rsidRPr="00701CC4" w:rsidRDefault="00701CC4" w:rsidP="00971FE5">
            <w:pPr>
              <w:spacing w:after="120"/>
              <w:jc w:val="right"/>
              <w:rPr>
                <w:bCs/>
                <w:iCs/>
                <w:sz w:val="27"/>
                <w:szCs w:val="27"/>
              </w:rPr>
            </w:pPr>
            <w:r w:rsidRPr="00701CC4">
              <w:rPr>
                <w:bCs/>
                <w:iCs/>
                <w:sz w:val="27"/>
                <w:szCs w:val="27"/>
              </w:rPr>
              <w:t>7.4</w:t>
            </w:r>
          </w:p>
        </w:tc>
        <w:tc>
          <w:tcPr>
            <w:tcW w:w="7579" w:type="dxa"/>
          </w:tcPr>
          <w:p w:rsidR="00701CC4" w:rsidRPr="00701CC4" w:rsidRDefault="00701CC4" w:rsidP="00701CC4">
            <w:pPr>
              <w:spacing w:after="0" w:line="360" w:lineRule="auto"/>
              <w:ind w:firstLine="34"/>
              <w:jc w:val="both"/>
              <w:rPr>
                <w:rFonts w:eastAsia="SimSun"/>
                <w:bCs/>
                <w:sz w:val="27"/>
                <w:szCs w:val="27"/>
                <w:lang w:eastAsia="zh-CN"/>
              </w:rPr>
            </w:pPr>
            <w:r w:rsidRPr="00701CC4">
              <w:rPr>
                <w:rFonts w:eastAsia="SimSun"/>
                <w:bCs/>
                <w:sz w:val="27"/>
                <w:szCs w:val="27"/>
                <w:lang w:eastAsia="zh-CN"/>
              </w:rPr>
              <w:t>Особливості раннього післяопераційного періоду</w:t>
            </w:r>
            <w:r>
              <w:rPr>
                <w:rFonts w:eastAsia="SimSun"/>
                <w:bCs/>
                <w:sz w:val="27"/>
                <w:szCs w:val="27"/>
                <w:lang w:eastAsia="zh-CN"/>
              </w:rPr>
              <w:t>…………</w:t>
            </w:r>
          </w:p>
        </w:tc>
        <w:tc>
          <w:tcPr>
            <w:tcW w:w="785" w:type="dxa"/>
            <w:noWrap/>
            <w:vAlign w:val="bottom"/>
          </w:tcPr>
          <w:p w:rsidR="00701CC4" w:rsidRPr="00701CC4" w:rsidRDefault="00701CC4" w:rsidP="00B14E33">
            <w:pPr>
              <w:spacing w:after="120"/>
              <w:jc w:val="both"/>
              <w:rPr>
                <w:sz w:val="27"/>
                <w:szCs w:val="27"/>
              </w:rPr>
            </w:pPr>
            <w:r w:rsidRPr="00701CC4">
              <w:rPr>
                <w:sz w:val="27"/>
                <w:szCs w:val="27"/>
              </w:rPr>
              <w:t>173</w:t>
            </w:r>
          </w:p>
        </w:tc>
      </w:tr>
      <w:tr w:rsidR="00701CC4" w:rsidRPr="00701CC4" w:rsidTr="00701CC4">
        <w:tc>
          <w:tcPr>
            <w:tcW w:w="1242" w:type="dxa"/>
            <w:noWrap/>
          </w:tcPr>
          <w:p w:rsidR="00701CC4" w:rsidRPr="00701CC4" w:rsidRDefault="00701CC4" w:rsidP="00150AC8">
            <w:pPr>
              <w:spacing w:after="120"/>
              <w:jc w:val="right"/>
              <w:rPr>
                <w:bCs/>
                <w:iCs/>
                <w:sz w:val="27"/>
                <w:szCs w:val="27"/>
              </w:rPr>
            </w:pPr>
            <w:r>
              <w:rPr>
                <w:bCs/>
                <w:iCs/>
                <w:sz w:val="27"/>
                <w:szCs w:val="27"/>
              </w:rPr>
              <w:t>7.5</w:t>
            </w:r>
          </w:p>
        </w:tc>
        <w:tc>
          <w:tcPr>
            <w:tcW w:w="7579" w:type="dxa"/>
          </w:tcPr>
          <w:p w:rsidR="00701CC4" w:rsidRPr="00701CC4" w:rsidRDefault="00701CC4" w:rsidP="0051381B">
            <w:pPr>
              <w:spacing w:after="0" w:line="276" w:lineRule="auto"/>
              <w:ind w:left="34"/>
              <w:rPr>
                <w:rFonts w:eastAsia="SimSun"/>
                <w:bCs/>
                <w:sz w:val="27"/>
                <w:szCs w:val="27"/>
                <w:lang w:eastAsia="zh-CN"/>
              </w:rPr>
            </w:pPr>
            <w:r w:rsidRPr="00701CC4">
              <w:rPr>
                <w:rFonts w:eastAsia="SimSun"/>
                <w:bCs/>
                <w:sz w:val="27"/>
                <w:szCs w:val="27"/>
                <w:lang w:eastAsia="zh-CN"/>
              </w:rPr>
              <w:t>Хронологічні аспекти реактивації сперматогенезу після анастомозуючої пластики в залежності від в</w:t>
            </w:r>
            <w:r w:rsidR="0051381B">
              <w:rPr>
                <w:rFonts w:eastAsia="SimSun"/>
                <w:bCs/>
                <w:sz w:val="27"/>
                <w:szCs w:val="27"/>
                <w:lang w:eastAsia="zh-CN"/>
              </w:rPr>
              <w:t>и</w:t>
            </w:r>
            <w:r w:rsidRPr="00701CC4">
              <w:rPr>
                <w:rFonts w:eastAsia="SimSun"/>
                <w:bCs/>
                <w:sz w:val="27"/>
                <w:szCs w:val="27"/>
                <w:lang w:eastAsia="zh-CN"/>
              </w:rPr>
              <w:t xml:space="preserve">ду операції і доопераційной тривалості захворювання. Ефективність анастомозуючої пластики в контексті </w:t>
            </w:r>
            <w:r w:rsidR="0051381B">
              <w:rPr>
                <w:rFonts w:eastAsia="SimSun"/>
                <w:bCs/>
                <w:sz w:val="27"/>
                <w:szCs w:val="27"/>
                <w:lang w:eastAsia="zh-CN"/>
              </w:rPr>
              <w:t>настання</w:t>
            </w:r>
            <w:r w:rsidRPr="00701CC4">
              <w:rPr>
                <w:rFonts w:eastAsia="SimSun"/>
                <w:bCs/>
                <w:sz w:val="27"/>
                <w:szCs w:val="27"/>
                <w:lang w:eastAsia="zh-CN"/>
              </w:rPr>
              <w:t xml:space="preserve"> природньої вагітності</w:t>
            </w:r>
            <w:r>
              <w:rPr>
                <w:rFonts w:eastAsia="SimSun"/>
                <w:bCs/>
                <w:sz w:val="27"/>
                <w:szCs w:val="27"/>
                <w:lang w:eastAsia="zh-CN"/>
              </w:rPr>
              <w:t>………………………………………..............................</w:t>
            </w:r>
          </w:p>
        </w:tc>
        <w:tc>
          <w:tcPr>
            <w:tcW w:w="785" w:type="dxa"/>
            <w:noWrap/>
            <w:vAlign w:val="bottom"/>
          </w:tcPr>
          <w:p w:rsidR="00701CC4" w:rsidRPr="00701CC4" w:rsidRDefault="00701CC4" w:rsidP="00B14E33">
            <w:pPr>
              <w:spacing w:after="120"/>
              <w:jc w:val="both"/>
              <w:rPr>
                <w:sz w:val="27"/>
                <w:szCs w:val="27"/>
              </w:rPr>
            </w:pPr>
            <w:r>
              <w:rPr>
                <w:sz w:val="27"/>
                <w:szCs w:val="27"/>
              </w:rPr>
              <w:t>186</w:t>
            </w:r>
          </w:p>
        </w:tc>
      </w:tr>
      <w:tr w:rsidR="00701CC4" w:rsidRPr="00701CC4" w:rsidTr="00701CC4">
        <w:tc>
          <w:tcPr>
            <w:tcW w:w="1242" w:type="dxa"/>
            <w:noWrap/>
          </w:tcPr>
          <w:p w:rsidR="00701CC4" w:rsidRPr="00701CC4" w:rsidRDefault="00701CC4" w:rsidP="00150AC8">
            <w:pPr>
              <w:spacing w:after="120"/>
              <w:jc w:val="right"/>
              <w:rPr>
                <w:bCs/>
                <w:iCs/>
                <w:sz w:val="27"/>
                <w:szCs w:val="27"/>
              </w:rPr>
            </w:pPr>
            <w:r>
              <w:rPr>
                <w:bCs/>
                <w:iCs/>
                <w:sz w:val="27"/>
                <w:szCs w:val="27"/>
              </w:rPr>
              <w:t>7.6</w:t>
            </w:r>
          </w:p>
        </w:tc>
        <w:tc>
          <w:tcPr>
            <w:tcW w:w="7579" w:type="dxa"/>
          </w:tcPr>
          <w:p w:rsidR="00701CC4" w:rsidRPr="00701CC4" w:rsidRDefault="00701CC4" w:rsidP="00701CC4">
            <w:pPr>
              <w:spacing w:after="0"/>
              <w:ind w:left="34" w:right="-42"/>
              <w:rPr>
                <w:rFonts w:eastAsia="SimSun"/>
                <w:bCs/>
                <w:szCs w:val="28"/>
                <w:lang w:val="ru-RU" w:eastAsia="zh-CN"/>
              </w:rPr>
            </w:pPr>
            <w:r w:rsidRPr="00701CC4">
              <w:rPr>
                <w:rFonts w:eastAsia="SimSun"/>
                <w:bCs/>
                <w:szCs w:val="28"/>
                <w:lang w:val="ru-RU" w:eastAsia="zh-CN"/>
              </w:rPr>
              <w:t>Алгоритм при</w:t>
            </w:r>
            <w:r w:rsidRPr="00701CC4">
              <w:rPr>
                <w:rFonts w:eastAsia="SimSun"/>
                <w:bCs/>
                <w:szCs w:val="28"/>
                <w:lang w:eastAsia="zh-CN"/>
              </w:rPr>
              <w:t>йняття</w:t>
            </w:r>
            <w:r w:rsidRPr="00701CC4">
              <w:rPr>
                <w:rFonts w:eastAsia="SimSun"/>
                <w:bCs/>
                <w:szCs w:val="28"/>
                <w:lang w:val="ru-RU" w:eastAsia="zh-CN"/>
              </w:rPr>
              <w:t xml:space="preserve"> </w:t>
            </w:r>
            <w:r w:rsidRPr="00701CC4">
              <w:rPr>
                <w:rFonts w:eastAsia="SimSun"/>
                <w:bCs/>
                <w:szCs w:val="28"/>
                <w:lang w:eastAsia="zh-CN"/>
              </w:rPr>
              <w:t>рішень про вибір</w:t>
            </w:r>
            <w:r w:rsidRPr="00701CC4">
              <w:rPr>
                <w:rFonts w:eastAsia="SimSun"/>
                <w:bCs/>
                <w:szCs w:val="28"/>
                <w:lang w:val="ru-RU" w:eastAsia="zh-CN"/>
              </w:rPr>
              <w:t xml:space="preserve"> оптимально</w:t>
            </w:r>
            <w:r w:rsidRPr="00701CC4">
              <w:rPr>
                <w:rFonts w:eastAsia="SimSun"/>
                <w:bCs/>
                <w:szCs w:val="28"/>
                <w:lang w:eastAsia="zh-CN"/>
              </w:rPr>
              <w:t>ї</w:t>
            </w:r>
            <w:r w:rsidRPr="00701CC4">
              <w:rPr>
                <w:rFonts w:eastAsia="SimSun"/>
                <w:bCs/>
                <w:szCs w:val="28"/>
                <w:lang w:val="ru-RU" w:eastAsia="zh-CN"/>
              </w:rPr>
              <w:t xml:space="preserve"> </w:t>
            </w:r>
            <w:r w:rsidRPr="00701CC4">
              <w:rPr>
                <w:rFonts w:eastAsia="SimSun"/>
                <w:bCs/>
                <w:szCs w:val="28"/>
                <w:lang w:eastAsia="zh-CN"/>
              </w:rPr>
              <w:t>методики хірургічної допомоги при</w:t>
            </w:r>
            <w:r w:rsidRPr="00701CC4">
              <w:rPr>
                <w:rFonts w:eastAsia="SimSun"/>
                <w:bCs/>
                <w:szCs w:val="28"/>
                <w:lang w:val="ru-RU" w:eastAsia="zh-CN"/>
              </w:rPr>
              <w:t xml:space="preserve"> ОА</w:t>
            </w:r>
            <w:r>
              <w:rPr>
                <w:rFonts w:eastAsia="SimSun"/>
                <w:bCs/>
                <w:szCs w:val="28"/>
                <w:lang w:val="ru-RU" w:eastAsia="zh-CN"/>
              </w:rPr>
              <w:t>……………………….</w:t>
            </w:r>
          </w:p>
        </w:tc>
        <w:tc>
          <w:tcPr>
            <w:tcW w:w="785" w:type="dxa"/>
            <w:noWrap/>
            <w:vAlign w:val="bottom"/>
          </w:tcPr>
          <w:p w:rsidR="00701CC4" w:rsidRDefault="00701CC4" w:rsidP="00B14E33">
            <w:pPr>
              <w:spacing w:after="120"/>
              <w:jc w:val="both"/>
              <w:rPr>
                <w:sz w:val="27"/>
                <w:szCs w:val="27"/>
              </w:rPr>
            </w:pPr>
            <w:r>
              <w:rPr>
                <w:sz w:val="27"/>
                <w:szCs w:val="27"/>
              </w:rPr>
              <w:t>198</w:t>
            </w:r>
          </w:p>
        </w:tc>
      </w:tr>
      <w:tr w:rsidR="00701CC4" w:rsidRPr="00701CC4" w:rsidTr="00701CC4">
        <w:tc>
          <w:tcPr>
            <w:tcW w:w="1242" w:type="dxa"/>
            <w:noWrap/>
          </w:tcPr>
          <w:p w:rsidR="00701CC4" w:rsidRPr="00701CC4" w:rsidRDefault="00701CC4" w:rsidP="00150AC8">
            <w:pPr>
              <w:spacing w:after="120"/>
              <w:jc w:val="right"/>
              <w:rPr>
                <w:bCs/>
                <w:iCs/>
                <w:sz w:val="27"/>
                <w:szCs w:val="27"/>
              </w:rPr>
            </w:pPr>
            <w:r w:rsidRPr="00701CC4">
              <w:rPr>
                <w:bCs/>
                <w:iCs/>
                <w:sz w:val="27"/>
                <w:szCs w:val="27"/>
              </w:rPr>
              <w:t>Розділ 8</w:t>
            </w:r>
          </w:p>
        </w:tc>
        <w:tc>
          <w:tcPr>
            <w:tcW w:w="7579" w:type="dxa"/>
          </w:tcPr>
          <w:p w:rsidR="00701CC4" w:rsidRPr="00701CC4" w:rsidRDefault="00701CC4" w:rsidP="00150AC8">
            <w:pPr>
              <w:autoSpaceDE w:val="0"/>
              <w:autoSpaceDN w:val="0"/>
              <w:adjustRightInd w:val="0"/>
              <w:spacing w:after="0"/>
              <w:ind w:right="-42"/>
              <w:rPr>
                <w:sz w:val="27"/>
                <w:szCs w:val="27"/>
              </w:rPr>
            </w:pPr>
            <w:r w:rsidRPr="00701CC4">
              <w:rPr>
                <w:rFonts w:eastAsiaTheme="minorHAnsi"/>
                <w:bCs/>
                <w:color w:val="000000"/>
                <w:sz w:val="27"/>
                <w:szCs w:val="27"/>
                <w:lang w:eastAsia="en-US"/>
              </w:rPr>
              <w:t xml:space="preserve">ОЦІНКА ЕФЕКТИВНОСТІ ВІДКРИТОЇ БІОПСІЇ ЯЄЧКА(МІКРО-TESE) І ПРИДАТКА ЗАЛЕЖНО ВІД ЕТІОЛОГІЇ </w:t>
            </w:r>
            <w:r w:rsidR="00692940">
              <w:rPr>
                <w:rFonts w:eastAsiaTheme="minorHAnsi"/>
                <w:bCs/>
                <w:color w:val="000000"/>
                <w:sz w:val="27"/>
                <w:szCs w:val="27"/>
                <w:lang w:eastAsia="en-US"/>
              </w:rPr>
              <w:t xml:space="preserve"> </w:t>
            </w:r>
            <w:r w:rsidRPr="00701CC4">
              <w:rPr>
                <w:rFonts w:eastAsiaTheme="minorHAnsi"/>
                <w:bCs/>
                <w:color w:val="000000"/>
                <w:sz w:val="27"/>
                <w:szCs w:val="27"/>
                <w:lang w:eastAsia="en-US"/>
              </w:rPr>
              <w:t xml:space="preserve">ОБСТРУКЦІЇ </w:t>
            </w:r>
            <w:r w:rsidR="00692940">
              <w:rPr>
                <w:rFonts w:eastAsiaTheme="minorHAnsi"/>
                <w:bCs/>
                <w:color w:val="000000"/>
                <w:sz w:val="27"/>
                <w:szCs w:val="27"/>
                <w:lang w:eastAsia="en-US"/>
              </w:rPr>
              <w:t xml:space="preserve"> </w:t>
            </w:r>
            <w:r w:rsidRPr="00701CC4">
              <w:rPr>
                <w:rFonts w:eastAsiaTheme="minorHAnsi"/>
                <w:bCs/>
                <w:color w:val="000000"/>
                <w:sz w:val="27"/>
                <w:szCs w:val="27"/>
                <w:lang w:eastAsia="en-US"/>
              </w:rPr>
              <w:t xml:space="preserve">СІМ'ЯВИВІДНИХ </w:t>
            </w:r>
            <w:r w:rsidR="00692940">
              <w:rPr>
                <w:rFonts w:eastAsiaTheme="minorHAnsi"/>
                <w:bCs/>
                <w:color w:val="000000"/>
                <w:sz w:val="27"/>
                <w:szCs w:val="27"/>
                <w:lang w:eastAsia="en-US"/>
              </w:rPr>
              <w:t xml:space="preserve"> </w:t>
            </w:r>
            <w:r w:rsidRPr="00701CC4">
              <w:rPr>
                <w:rFonts w:eastAsiaTheme="minorHAnsi"/>
                <w:bCs/>
                <w:color w:val="000000"/>
                <w:sz w:val="27"/>
                <w:szCs w:val="27"/>
                <w:lang w:eastAsia="en-US"/>
              </w:rPr>
              <w:t>ШЛЯХІВ.....</w:t>
            </w:r>
          </w:p>
        </w:tc>
        <w:tc>
          <w:tcPr>
            <w:tcW w:w="785" w:type="dxa"/>
            <w:noWrap/>
            <w:vAlign w:val="bottom"/>
          </w:tcPr>
          <w:p w:rsidR="00701CC4" w:rsidRPr="00701CC4" w:rsidRDefault="00701CC4" w:rsidP="00B14E33">
            <w:pPr>
              <w:spacing w:after="120"/>
              <w:jc w:val="both"/>
              <w:rPr>
                <w:sz w:val="27"/>
                <w:szCs w:val="27"/>
              </w:rPr>
            </w:pPr>
            <w:r>
              <w:rPr>
                <w:sz w:val="27"/>
                <w:szCs w:val="27"/>
              </w:rPr>
              <w:t>202</w:t>
            </w:r>
          </w:p>
        </w:tc>
      </w:tr>
      <w:tr w:rsidR="00701CC4" w:rsidRPr="00701CC4" w:rsidTr="00701CC4">
        <w:tc>
          <w:tcPr>
            <w:tcW w:w="1242" w:type="dxa"/>
            <w:noWrap/>
          </w:tcPr>
          <w:p w:rsidR="00701CC4" w:rsidRPr="00701CC4" w:rsidRDefault="00701CC4" w:rsidP="00150AC8">
            <w:pPr>
              <w:spacing w:after="120"/>
              <w:jc w:val="right"/>
              <w:rPr>
                <w:bCs/>
                <w:iCs/>
                <w:sz w:val="27"/>
                <w:szCs w:val="27"/>
              </w:rPr>
            </w:pPr>
            <w:r w:rsidRPr="00701CC4">
              <w:rPr>
                <w:bCs/>
                <w:iCs/>
                <w:sz w:val="27"/>
                <w:szCs w:val="27"/>
              </w:rPr>
              <w:t>8.1</w:t>
            </w:r>
          </w:p>
        </w:tc>
        <w:tc>
          <w:tcPr>
            <w:tcW w:w="7579" w:type="dxa"/>
          </w:tcPr>
          <w:p w:rsidR="00701CC4" w:rsidRPr="00701CC4" w:rsidRDefault="00701CC4" w:rsidP="00701CC4">
            <w:pPr>
              <w:spacing w:after="0"/>
              <w:ind w:left="34" w:right="-42"/>
              <w:rPr>
                <w:rFonts w:eastAsia="Calibri"/>
                <w:bCs/>
                <w:sz w:val="27"/>
                <w:szCs w:val="27"/>
                <w:lang w:eastAsia="en-US"/>
              </w:rPr>
            </w:pPr>
            <w:r w:rsidRPr="00701CC4">
              <w:rPr>
                <w:rFonts w:eastAsia="Calibri"/>
                <w:bCs/>
                <w:sz w:val="27"/>
                <w:szCs w:val="27"/>
                <w:lang w:eastAsia="en-US"/>
              </w:rPr>
              <w:t xml:space="preserve">Морфологічні особливості тестикулярних та епідидимальних     </w:t>
            </w:r>
            <w:r w:rsidRPr="00701CC4">
              <w:rPr>
                <w:rFonts w:eastAsia="Calibri"/>
                <w:bCs/>
                <w:color w:val="FF0000"/>
                <w:sz w:val="27"/>
                <w:szCs w:val="27"/>
                <w:lang w:eastAsia="en-US"/>
              </w:rPr>
              <w:t xml:space="preserve">      </w:t>
            </w:r>
            <w:r w:rsidRPr="00701CC4">
              <w:rPr>
                <w:rFonts w:eastAsia="Calibri"/>
                <w:bCs/>
                <w:sz w:val="27"/>
                <w:szCs w:val="27"/>
                <w:lang w:eastAsia="en-US"/>
              </w:rPr>
              <w:t>сперматозоїдів чоловіків з азооспермією.....................</w:t>
            </w:r>
          </w:p>
        </w:tc>
        <w:tc>
          <w:tcPr>
            <w:tcW w:w="785" w:type="dxa"/>
            <w:noWrap/>
            <w:vAlign w:val="bottom"/>
          </w:tcPr>
          <w:p w:rsidR="00701CC4" w:rsidRPr="00701CC4" w:rsidRDefault="00701CC4" w:rsidP="00B14E33">
            <w:pPr>
              <w:spacing w:after="120"/>
              <w:jc w:val="both"/>
              <w:rPr>
                <w:sz w:val="27"/>
                <w:szCs w:val="27"/>
              </w:rPr>
            </w:pPr>
            <w:r>
              <w:rPr>
                <w:sz w:val="27"/>
                <w:szCs w:val="27"/>
              </w:rPr>
              <w:t>205</w:t>
            </w:r>
          </w:p>
        </w:tc>
      </w:tr>
      <w:tr w:rsidR="00701CC4" w:rsidRPr="00701CC4" w:rsidTr="005361ED">
        <w:tc>
          <w:tcPr>
            <w:tcW w:w="8821" w:type="dxa"/>
            <w:gridSpan w:val="2"/>
            <w:noWrap/>
            <w:vAlign w:val="bottom"/>
            <w:hideMark/>
          </w:tcPr>
          <w:p w:rsidR="00701CC4" w:rsidRPr="00701CC4" w:rsidRDefault="00701CC4" w:rsidP="00150AC8">
            <w:pPr>
              <w:spacing w:after="120"/>
              <w:jc w:val="both"/>
              <w:rPr>
                <w:bCs/>
                <w:sz w:val="27"/>
                <w:szCs w:val="27"/>
              </w:rPr>
            </w:pPr>
            <w:r w:rsidRPr="00701CC4">
              <w:rPr>
                <w:rFonts w:eastAsia="SimSun"/>
                <w:bCs/>
                <w:color w:val="000000"/>
                <w:sz w:val="27"/>
                <w:szCs w:val="27"/>
              </w:rPr>
              <w:t>АНАЛІЗ ТА УЗАГАЛЬНЕННЯ РЕЗУЛЬТАТІВ ДОСЛІДЖЕННЯ……...</w:t>
            </w:r>
          </w:p>
        </w:tc>
        <w:tc>
          <w:tcPr>
            <w:tcW w:w="785" w:type="dxa"/>
            <w:noWrap/>
            <w:vAlign w:val="bottom"/>
          </w:tcPr>
          <w:p w:rsidR="00701CC4" w:rsidRPr="00701CC4" w:rsidRDefault="00701CC4" w:rsidP="00150AC8">
            <w:pPr>
              <w:spacing w:after="120"/>
              <w:jc w:val="both"/>
              <w:rPr>
                <w:sz w:val="27"/>
                <w:szCs w:val="27"/>
              </w:rPr>
            </w:pPr>
            <w:r>
              <w:rPr>
                <w:sz w:val="27"/>
                <w:szCs w:val="27"/>
              </w:rPr>
              <w:t>209</w:t>
            </w:r>
          </w:p>
        </w:tc>
      </w:tr>
      <w:tr w:rsidR="00701CC4" w:rsidRPr="00701CC4" w:rsidTr="005361ED">
        <w:tc>
          <w:tcPr>
            <w:tcW w:w="8821" w:type="dxa"/>
            <w:gridSpan w:val="2"/>
            <w:noWrap/>
            <w:vAlign w:val="bottom"/>
            <w:hideMark/>
          </w:tcPr>
          <w:p w:rsidR="00701CC4" w:rsidRPr="00701CC4" w:rsidRDefault="00701CC4" w:rsidP="00150AC8">
            <w:pPr>
              <w:spacing w:after="120"/>
              <w:jc w:val="both"/>
              <w:rPr>
                <w:sz w:val="27"/>
                <w:szCs w:val="27"/>
              </w:rPr>
            </w:pPr>
            <w:r w:rsidRPr="00701CC4">
              <w:rPr>
                <w:sz w:val="27"/>
                <w:szCs w:val="27"/>
              </w:rPr>
              <w:t>ВИСНОВКИ....................................................................................................</w:t>
            </w:r>
          </w:p>
        </w:tc>
        <w:tc>
          <w:tcPr>
            <w:tcW w:w="785" w:type="dxa"/>
            <w:noWrap/>
            <w:vAlign w:val="bottom"/>
          </w:tcPr>
          <w:p w:rsidR="00701CC4" w:rsidRPr="00701CC4" w:rsidRDefault="00701CC4" w:rsidP="00150AC8">
            <w:pPr>
              <w:spacing w:after="120"/>
              <w:jc w:val="both"/>
              <w:rPr>
                <w:sz w:val="27"/>
                <w:szCs w:val="27"/>
              </w:rPr>
            </w:pPr>
            <w:r>
              <w:rPr>
                <w:sz w:val="27"/>
                <w:szCs w:val="27"/>
              </w:rPr>
              <w:t>232</w:t>
            </w:r>
          </w:p>
        </w:tc>
      </w:tr>
      <w:tr w:rsidR="00701CC4" w:rsidRPr="00701CC4" w:rsidTr="005361ED">
        <w:tc>
          <w:tcPr>
            <w:tcW w:w="8821" w:type="dxa"/>
            <w:gridSpan w:val="2"/>
            <w:noWrap/>
            <w:vAlign w:val="bottom"/>
          </w:tcPr>
          <w:p w:rsidR="00701CC4" w:rsidRPr="00701CC4" w:rsidRDefault="00701CC4" w:rsidP="00701CC4">
            <w:pPr>
              <w:tabs>
                <w:tab w:val="left" w:pos="900"/>
              </w:tabs>
              <w:spacing w:after="0" w:line="360" w:lineRule="auto"/>
              <w:rPr>
                <w:bCs/>
                <w:szCs w:val="28"/>
              </w:rPr>
            </w:pPr>
            <w:r w:rsidRPr="00701CC4">
              <w:rPr>
                <w:bCs/>
                <w:szCs w:val="28"/>
              </w:rPr>
              <w:t>ПРАКТИЧНІ РЕКОМЕНДАЦІЇ</w:t>
            </w:r>
            <w:r>
              <w:rPr>
                <w:bCs/>
                <w:szCs w:val="28"/>
              </w:rPr>
              <w:t>…………………………………………..</w:t>
            </w:r>
          </w:p>
        </w:tc>
        <w:tc>
          <w:tcPr>
            <w:tcW w:w="785" w:type="dxa"/>
            <w:noWrap/>
            <w:vAlign w:val="bottom"/>
          </w:tcPr>
          <w:p w:rsidR="00701CC4" w:rsidRDefault="00701CC4" w:rsidP="00150AC8">
            <w:pPr>
              <w:spacing w:after="120"/>
              <w:jc w:val="both"/>
              <w:rPr>
                <w:sz w:val="27"/>
                <w:szCs w:val="27"/>
              </w:rPr>
            </w:pPr>
            <w:r>
              <w:rPr>
                <w:sz w:val="27"/>
                <w:szCs w:val="27"/>
              </w:rPr>
              <w:t>235</w:t>
            </w:r>
          </w:p>
        </w:tc>
      </w:tr>
      <w:tr w:rsidR="00701CC4" w:rsidRPr="00701CC4" w:rsidTr="005361ED">
        <w:tc>
          <w:tcPr>
            <w:tcW w:w="8821" w:type="dxa"/>
            <w:gridSpan w:val="2"/>
            <w:noWrap/>
            <w:vAlign w:val="bottom"/>
            <w:hideMark/>
          </w:tcPr>
          <w:p w:rsidR="00701CC4" w:rsidRPr="00701CC4" w:rsidRDefault="00701CC4" w:rsidP="00150AC8">
            <w:pPr>
              <w:spacing w:after="120"/>
              <w:jc w:val="both"/>
              <w:rPr>
                <w:sz w:val="27"/>
                <w:szCs w:val="27"/>
              </w:rPr>
            </w:pPr>
            <w:r w:rsidRPr="00701CC4">
              <w:rPr>
                <w:sz w:val="27"/>
                <w:szCs w:val="27"/>
              </w:rPr>
              <w:t>СПИСОК ВИКОРИСТАНИХ ДЖЕРЕЛ......................................................</w:t>
            </w:r>
          </w:p>
        </w:tc>
        <w:tc>
          <w:tcPr>
            <w:tcW w:w="785" w:type="dxa"/>
            <w:noWrap/>
            <w:vAlign w:val="bottom"/>
          </w:tcPr>
          <w:p w:rsidR="00701CC4" w:rsidRPr="00701CC4" w:rsidRDefault="00152B6A" w:rsidP="00150AC8">
            <w:pPr>
              <w:spacing w:after="120"/>
              <w:jc w:val="both"/>
              <w:rPr>
                <w:sz w:val="27"/>
                <w:szCs w:val="27"/>
              </w:rPr>
            </w:pPr>
            <w:r>
              <w:rPr>
                <w:sz w:val="27"/>
                <w:szCs w:val="27"/>
              </w:rPr>
              <w:t>236</w:t>
            </w:r>
          </w:p>
        </w:tc>
      </w:tr>
      <w:tr w:rsidR="00701CC4" w:rsidRPr="00701CC4" w:rsidTr="005361ED">
        <w:tc>
          <w:tcPr>
            <w:tcW w:w="8821" w:type="dxa"/>
            <w:gridSpan w:val="2"/>
            <w:noWrap/>
            <w:vAlign w:val="bottom"/>
            <w:hideMark/>
          </w:tcPr>
          <w:p w:rsidR="00701CC4" w:rsidRPr="00701CC4" w:rsidRDefault="00701CC4" w:rsidP="00150AC8">
            <w:pPr>
              <w:spacing w:after="120"/>
              <w:jc w:val="both"/>
              <w:rPr>
                <w:sz w:val="27"/>
                <w:szCs w:val="27"/>
              </w:rPr>
            </w:pPr>
            <w:r w:rsidRPr="00701CC4">
              <w:rPr>
                <w:sz w:val="27"/>
                <w:szCs w:val="27"/>
              </w:rPr>
              <w:t>ДОДАТОК А...................................................................................................</w:t>
            </w:r>
          </w:p>
        </w:tc>
        <w:tc>
          <w:tcPr>
            <w:tcW w:w="785" w:type="dxa"/>
            <w:noWrap/>
            <w:vAlign w:val="bottom"/>
          </w:tcPr>
          <w:p w:rsidR="00701CC4" w:rsidRPr="00701CC4" w:rsidRDefault="00152B6A" w:rsidP="00150AC8">
            <w:pPr>
              <w:spacing w:after="120"/>
              <w:jc w:val="both"/>
              <w:rPr>
                <w:sz w:val="27"/>
                <w:szCs w:val="27"/>
              </w:rPr>
            </w:pPr>
            <w:r>
              <w:rPr>
                <w:sz w:val="27"/>
                <w:szCs w:val="27"/>
              </w:rPr>
              <w:t>263</w:t>
            </w:r>
          </w:p>
        </w:tc>
      </w:tr>
    </w:tbl>
    <w:p w:rsidR="00701CC4" w:rsidRDefault="00701CC4" w:rsidP="00427398">
      <w:pPr>
        <w:pStyle w:val="a3"/>
        <w:ind w:firstLine="709"/>
        <w:jc w:val="center"/>
        <w:outlineLvl w:val="0"/>
        <w:rPr>
          <w:b/>
          <w:szCs w:val="28"/>
        </w:rPr>
      </w:pPr>
    </w:p>
    <w:p w:rsidR="00701CC4" w:rsidRDefault="00701CC4" w:rsidP="00427398">
      <w:pPr>
        <w:pStyle w:val="a3"/>
        <w:ind w:firstLine="709"/>
        <w:jc w:val="center"/>
        <w:outlineLvl w:val="0"/>
        <w:rPr>
          <w:b/>
          <w:szCs w:val="28"/>
        </w:rPr>
      </w:pPr>
    </w:p>
    <w:p w:rsidR="00427398" w:rsidRPr="00701CC4" w:rsidRDefault="00427398" w:rsidP="00427398">
      <w:pPr>
        <w:pStyle w:val="a3"/>
        <w:ind w:firstLine="709"/>
        <w:jc w:val="center"/>
        <w:outlineLvl w:val="0"/>
        <w:rPr>
          <w:b/>
          <w:szCs w:val="28"/>
        </w:rPr>
      </w:pPr>
      <w:r w:rsidRPr="00095BF4">
        <w:rPr>
          <w:b/>
          <w:szCs w:val="28"/>
        </w:rPr>
        <w:t>СПИСОК УМОВНИХ СКОРОЧЕНЬ</w:t>
      </w:r>
    </w:p>
    <w:p w:rsidR="00427398" w:rsidRPr="00701CC4" w:rsidRDefault="00427398" w:rsidP="00427398">
      <w:pPr>
        <w:pStyle w:val="a3"/>
        <w:ind w:firstLine="709"/>
        <w:jc w:val="center"/>
        <w:outlineLvl w:val="0"/>
        <w:rPr>
          <w:b/>
          <w:szCs w:val="28"/>
          <w:lang w:eastAsia="uk-UA"/>
        </w:rPr>
      </w:pPr>
    </w:p>
    <w:p w:rsidR="00427398" w:rsidRPr="00236210" w:rsidRDefault="00427398" w:rsidP="00427398">
      <w:pPr>
        <w:pStyle w:val="a3"/>
        <w:spacing w:line="360" w:lineRule="auto"/>
        <w:ind w:firstLine="709"/>
        <w:outlineLvl w:val="0"/>
        <w:rPr>
          <w:kern w:val="28"/>
          <w:szCs w:val="28"/>
        </w:rPr>
      </w:pPr>
      <w:r w:rsidRPr="00236210">
        <w:rPr>
          <w:kern w:val="28"/>
          <w:szCs w:val="28"/>
        </w:rPr>
        <w:t xml:space="preserve">АІ </w:t>
      </w:r>
      <w:r w:rsidRPr="00701CC4">
        <w:rPr>
          <w:kern w:val="28"/>
          <w:szCs w:val="28"/>
        </w:rPr>
        <w:tab/>
      </w:r>
      <w:r w:rsidRPr="00701CC4">
        <w:rPr>
          <w:kern w:val="28"/>
          <w:szCs w:val="28"/>
        </w:rPr>
        <w:tab/>
        <w:t>-</w:t>
      </w:r>
      <w:r w:rsidRPr="00701CC4">
        <w:rPr>
          <w:kern w:val="28"/>
          <w:szCs w:val="28"/>
        </w:rPr>
        <w:tab/>
      </w:r>
      <w:r w:rsidRPr="00236210">
        <w:rPr>
          <w:kern w:val="28"/>
          <w:szCs w:val="28"/>
        </w:rPr>
        <w:t>андрогенн</w:t>
      </w:r>
      <w:r w:rsidRPr="00701CC4">
        <w:rPr>
          <w:kern w:val="28"/>
          <w:szCs w:val="28"/>
        </w:rPr>
        <w:t>ий</w:t>
      </w:r>
      <w:r w:rsidRPr="00236210">
        <w:rPr>
          <w:kern w:val="28"/>
          <w:szCs w:val="28"/>
        </w:rPr>
        <w:t xml:space="preserve"> індекс  </w:t>
      </w:r>
    </w:p>
    <w:p w:rsidR="00427398" w:rsidRPr="00236210" w:rsidRDefault="00427398" w:rsidP="00427398">
      <w:pPr>
        <w:pStyle w:val="a3"/>
        <w:spacing w:line="360" w:lineRule="auto"/>
        <w:ind w:firstLine="709"/>
        <w:outlineLvl w:val="0"/>
        <w:rPr>
          <w:rFonts w:eastAsia="Calibri"/>
          <w:szCs w:val="28"/>
          <w:lang w:eastAsia="en-US"/>
        </w:rPr>
      </w:pPr>
      <w:r w:rsidRPr="00236210">
        <w:rPr>
          <w:rFonts w:eastAsia="Calibri"/>
          <w:szCs w:val="28"/>
          <w:lang w:eastAsia="en-US"/>
        </w:rPr>
        <w:t xml:space="preserve">АСАТ </w:t>
      </w:r>
      <w:r w:rsidRPr="00236210">
        <w:rPr>
          <w:rFonts w:eastAsia="Calibri"/>
          <w:szCs w:val="28"/>
          <w:lang w:eastAsia="en-US"/>
        </w:rPr>
        <w:tab/>
        <w:t>-</w:t>
      </w:r>
      <w:r w:rsidRPr="00236210">
        <w:rPr>
          <w:rFonts w:eastAsia="Calibri"/>
          <w:szCs w:val="28"/>
          <w:lang w:eastAsia="en-US"/>
        </w:rPr>
        <w:tab/>
        <w:t xml:space="preserve">антиспермальні антитіла </w:t>
      </w:r>
    </w:p>
    <w:p w:rsidR="00427398" w:rsidRPr="00236210" w:rsidRDefault="00427398" w:rsidP="00427398">
      <w:pPr>
        <w:pStyle w:val="a3"/>
        <w:spacing w:line="360" w:lineRule="auto"/>
        <w:ind w:firstLine="709"/>
        <w:outlineLvl w:val="0"/>
        <w:rPr>
          <w:kern w:val="28"/>
          <w:szCs w:val="28"/>
        </w:rPr>
      </w:pPr>
      <w:r w:rsidRPr="00236210">
        <w:rPr>
          <w:kern w:val="28"/>
          <w:szCs w:val="28"/>
        </w:rPr>
        <w:t xml:space="preserve">ГЗСГ </w:t>
      </w:r>
      <w:r w:rsidRPr="00236210">
        <w:rPr>
          <w:kern w:val="28"/>
          <w:szCs w:val="28"/>
        </w:rPr>
        <w:tab/>
        <w:t>-</w:t>
      </w:r>
      <w:r w:rsidRPr="00236210">
        <w:rPr>
          <w:kern w:val="28"/>
          <w:szCs w:val="28"/>
        </w:rPr>
        <w:tab/>
        <w:t>г</w:t>
      </w:r>
      <w:r w:rsidRPr="00236210">
        <w:rPr>
          <w:szCs w:val="28"/>
          <w:shd w:val="clear" w:color="auto" w:fill="FFFFFF"/>
        </w:rPr>
        <w:t>лобулін, зв'язуючий статеві гормони</w:t>
      </w:r>
    </w:p>
    <w:p w:rsidR="00427398" w:rsidRPr="00236210" w:rsidRDefault="00427398" w:rsidP="00427398">
      <w:pPr>
        <w:pStyle w:val="a3"/>
        <w:spacing w:line="360" w:lineRule="auto"/>
        <w:ind w:firstLine="709"/>
        <w:outlineLvl w:val="0"/>
        <w:rPr>
          <w:rFonts w:eastAsia="Calibri"/>
          <w:szCs w:val="28"/>
          <w:lang w:eastAsia="en-US"/>
        </w:rPr>
      </w:pPr>
      <w:r w:rsidRPr="00236210">
        <w:rPr>
          <w:rFonts w:eastAsia="Calibri"/>
          <w:szCs w:val="28"/>
          <w:lang w:eastAsia="en-US"/>
        </w:rPr>
        <w:t xml:space="preserve">КФ </w:t>
      </w:r>
      <w:r w:rsidRPr="00236210">
        <w:rPr>
          <w:rFonts w:eastAsia="Calibri"/>
          <w:szCs w:val="28"/>
          <w:lang w:eastAsia="en-US"/>
        </w:rPr>
        <w:tab/>
      </w:r>
      <w:r w:rsidRPr="00236210">
        <w:rPr>
          <w:rFonts w:eastAsia="Calibri"/>
          <w:szCs w:val="28"/>
          <w:lang w:eastAsia="en-US"/>
        </w:rPr>
        <w:tab/>
        <w:t>-</w:t>
      </w:r>
      <w:r w:rsidRPr="00236210">
        <w:rPr>
          <w:rFonts w:eastAsia="Calibri"/>
          <w:szCs w:val="28"/>
          <w:lang w:eastAsia="en-US"/>
        </w:rPr>
        <w:tab/>
        <w:t>кисла фосфатаза</w:t>
      </w:r>
    </w:p>
    <w:p w:rsidR="00427398" w:rsidRPr="00236210" w:rsidRDefault="00427398" w:rsidP="00427398">
      <w:pPr>
        <w:pStyle w:val="a3"/>
        <w:spacing w:line="360" w:lineRule="auto"/>
        <w:ind w:firstLine="709"/>
        <w:outlineLvl w:val="0"/>
        <w:rPr>
          <w:rFonts w:eastAsia="Calibri"/>
          <w:color w:val="000000"/>
          <w:szCs w:val="28"/>
          <w:lang w:eastAsia="en-US"/>
        </w:rPr>
      </w:pPr>
      <w:r w:rsidRPr="00236210">
        <w:rPr>
          <w:rFonts w:eastAsia="Calibri"/>
          <w:color w:val="000000"/>
          <w:szCs w:val="28"/>
          <w:lang w:eastAsia="en-US"/>
        </w:rPr>
        <w:t xml:space="preserve">ЛГ </w:t>
      </w:r>
      <w:r w:rsidRPr="00236210">
        <w:rPr>
          <w:rFonts w:eastAsia="Calibri"/>
          <w:color w:val="000000"/>
          <w:szCs w:val="28"/>
          <w:lang w:eastAsia="en-US"/>
        </w:rPr>
        <w:tab/>
      </w:r>
      <w:r w:rsidRPr="00236210">
        <w:rPr>
          <w:rFonts w:eastAsia="Calibri"/>
          <w:color w:val="000000"/>
          <w:szCs w:val="28"/>
          <w:lang w:eastAsia="en-US"/>
        </w:rPr>
        <w:tab/>
        <w:t>-</w:t>
      </w:r>
      <w:r w:rsidRPr="00236210">
        <w:rPr>
          <w:rFonts w:eastAsia="Calibri"/>
          <w:color w:val="000000"/>
          <w:szCs w:val="28"/>
          <w:lang w:eastAsia="en-US"/>
        </w:rPr>
        <w:tab/>
        <w:t>лютеїнизуючий гормон</w:t>
      </w:r>
    </w:p>
    <w:p w:rsidR="00427398" w:rsidRPr="00236210" w:rsidRDefault="00427398" w:rsidP="00427398">
      <w:pPr>
        <w:pStyle w:val="a3"/>
        <w:spacing w:line="360" w:lineRule="auto"/>
        <w:ind w:firstLine="709"/>
        <w:outlineLvl w:val="0"/>
        <w:rPr>
          <w:rFonts w:eastAsia="Calibri"/>
          <w:szCs w:val="28"/>
          <w:lang w:eastAsia="en-US"/>
        </w:rPr>
      </w:pPr>
      <w:r w:rsidRPr="00236210">
        <w:rPr>
          <w:rFonts w:eastAsia="Calibri"/>
          <w:szCs w:val="28"/>
          <w:lang w:eastAsia="en-US"/>
        </w:rPr>
        <w:t xml:space="preserve">НОА </w:t>
      </w:r>
      <w:r w:rsidRPr="00236210">
        <w:rPr>
          <w:rFonts w:eastAsia="Calibri"/>
          <w:szCs w:val="28"/>
          <w:lang w:eastAsia="en-US"/>
        </w:rPr>
        <w:tab/>
      </w:r>
      <w:r w:rsidRPr="00236210">
        <w:rPr>
          <w:rFonts w:eastAsia="Calibri"/>
          <w:szCs w:val="28"/>
          <w:lang w:eastAsia="en-US"/>
        </w:rPr>
        <w:tab/>
        <w:t xml:space="preserve">- </w:t>
      </w:r>
      <w:r w:rsidRPr="00236210">
        <w:rPr>
          <w:rFonts w:eastAsia="Calibri"/>
          <w:szCs w:val="28"/>
          <w:lang w:eastAsia="en-US"/>
        </w:rPr>
        <w:tab/>
        <w:t xml:space="preserve">необструктивна азооспермія </w:t>
      </w:r>
    </w:p>
    <w:p w:rsidR="00427398" w:rsidRPr="00236210" w:rsidRDefault="00427398" w:rsidP="00427398">
      <w:pPr>
        <w:pStyle w:val="a3"/>
        <w:spacing w:line="360" w:lineRule="auto"/>
        <w:ind w:firstLine="709"/>
        <w:outlineLvl w:val="0"/>
        <w:rPr>
          <w:rFonts w:eastAsia="Calibri"/>
          <w:szCs w:val="28"/>
          <w:lang w:eastAsia="en-US"/>
        </w:rPr>
      </w:pPr>
      <w:r w:rsidRPr="00236210">
        <w:rPr>
          <w:rFonts w:eastAsia="Calibri"/>
          <w:szCs w:val="28"/>
          <w:lang w:eastAsia="en-US"/>
        </w:rPr>
        <w:t xml:space="preserve">ОА </w:t>
      </w:r>
      <w:r w:rsidRPr="00236210">
        <w:rPr>
          <w:rFonts w:eastAsia="Calibri"/>
          <w:szCs w:val="28"/>
          <w:lang w:eastAsia="en-US"/>
        </w:rPr>
        <w:tab/>
      </w:r>
      <w:r w:rsidRPr="00236210">
        <w:rPr>
          <w:rFonts w:eastAsia="Calibri"/>
          <w:szCs w:val="28"/>
          <w:lang w:eastAsia="en-US"/>
        </w:rPr>
        <w:tab/>
        <w:t>-</w:t>
      </w:r>
      <w:r w:rsidRPr="00236210">
        <w:rPr>
          <w:rFonts w:eastAsia="Calibri"/>
          <w:szCs w:val="28"/>
          <w:lang w:eastAsia="en-US"/>
        </w:rPr>
        <w:tab/>
        <w:t xml:space="preserve">обструктивна азоостермія </w:t>
      </w:r>
    </w:p>
    <w:p w:rsidR="00427398" w:rsidRPr="00236210" w:rsidRDefault="00427398" w:rsidP="00427398">
      <w:pPr>
        <w:pStyle w:val="a3"/>
        <w:spacing w:line="360" w:lineRule="auto"/>
        <w:ind w:firstLine="709"/>
        <w:outlineLvl w:val="0"/>
        <w:rPr>
          <w:szCs w:val="28"/>
        </w:rPr>
      </w:pPr>
      <w:r w:rsidRPr="00236210">
        <w:rPr>
          <w:szCs w:val="28"/>
        </w:rPr>
        <w:t>УЗД</w:t>
      </w:r>
      <w:r w:rsidRPr="00236210">
        <w:rPr>
          <w:szCs w:val="28"/>
        </w:rPr>
        <w:tab/>
      </w:r>
      <w:r w:rsidRPr="00236210">
        <w:rPr>
          <w:szCs w:val="28"/>
        </w:rPr>
        <w:tab/>
        <w:t>-</w:t>
      </w:r>
      <w:r w:rsidRPr="00236210">
        <w:rPr>
          <w:szCs w:val="28"/>
        </w:rPr>
        <w:tab/>
        <w:t>ультразвукове до</w:t>
      </w:r>
      <w:r>
        <w:rPr>
          <w:szCs w:val="28"/>
        </w:rPr>
        <w:t>с</w:t>
      </w:r>
      <w:r w:rsidRPr="00236210">
        <w:rPr>
          <w:szCs w:val="28"/>
        </w:rPr>
        <w:t>лідження</w:t>
      </w:r>
    </w:p>
    <w:p w:rsidR="00427398" w:rsidRPr="00236210" w:rsidRDefault="00427398" w:rsidP="00427398">
      <w:pPr>
        <w:pStyle w:val="a3"/>
        <w:tabs>
          <w:tab w:val="left" w:pos="1680"/>
        </w:tabs>
        <w:spacing w:line="360" w:lineRule="auto"/>
        <w:ind w:firstLine="709"/>
        <w:outlineLvl w:val="0"/>
        <w:rPr>
          <w:rFonts w:eastAsia="Calibri"/>
          <w:color w:val="000000"/>
          <w:szCs w:val="28"/>
          <w:lang w:eastAsia="en-US"/>
        </w:rPr>
      </w:pPr>
      <w:r w:rsidRPr="00236210">
        <w:rPr>
          <w:rFonts w:eastAsia="Calibri"/>
          <w:color w:val="000000"/>
          <w:szCs w:val="28"/>
          <w:lang w:eastAsia="en-US"/>
        </w:rPr>
        <w:t>ФСГ</w:t>
      </w:r>
      <w:r w:rsidRPr="00236210">
        <w:rPr>
          <w:rFonts w:eastAsia="Calibri"/>
          <w:color w:val="000000"/>
          <w:szCs w:val="28"/>
          <w:lang w:eastAsia="en-US"/>
        </w:rPr>
        <w:tab/>
      </w:r>
      <w:r w:rsidRPr="00236210">
        <w:rPr>
          <w:rFonts w:eastAsia="Calibri"/>
          <w:color w:val="000000"/>
          <w:szCs w:val="28"/>
          <w:lang w:eastAsia="en-US"/>
        </w:rPr>
        <w:tab/>
        <w:t>-</w:t>
      </w:r>
      <w:r w:rsidRPr="00236210">
        <w:rPr>
          <w:rFonts w:eastAsia="Calibri"/>
          <w:color w:val="000000"/>
          <w:szCs w:val="28"/>
          <w:lang w:eastAsia="en-US"/>
        </w:rPr>
        <w:tab/>
        <w:t>фолікулостимулюючий гормон</w:t>
      </w:r>
    </w:p>
    <w:p w:rsidR="00427398" w:rsidRDefault="00427398" w:rsidP="00427398">
      <w:pPr>
        <w:pStyle w:val="a3"/>
        <w:spacing w:line="360" w:lineRule="auto"/>
        <w:ind w:firstLine="709"/>
        <w:outlineLvl w:val="0"/>
        <w:rPr>
          <w:rFonts w:eastAsia="Calibri"/>
          <w:szCs w:val="28"/>
          <w:lang w:eastAsia="en-US"/>
        </w:rPr>
      </w:pPr>
      <w:r w:rsidRPr="00236210">
        <w:rPr>
          <w:rFonts w:eastAsia="Calibri"/>
          <w:szCs w:val="28"/>
          <w:lang w:eastAsia="en-US"/>
        </w:rPr>
        <w:t xml:space="preserve">ЦІК </w:t>
      </w:r>
      <w:r w:rsidRPr="00236210">
        <w:rPr>
          <w:rFonts w:eastAsia="Calibri"/>
          <w:szCs w:val="28"/>
          <w:lang w:eastAsia="en-US"/>
        </w:rPr>
        <w:tab/>
      </w:r>
      <w:r w:rsidRPr="00236210">
        <w:rPr>
          <w:rFonts w:eastAsia="Calibri"/>
          <w:szCs w:val="28"/>
          <w:lang w:eastAsia="en-US"/>
        </w:rPr>
        <w:tab/>
        <w:t>-</w:t>
      </w:r>
      <w:r w:rsidRPr="00236210">
        <w:rPr>
          <w:rFonts w:eastAsia="Calibri"/>
          <w:szCs w:val="28"/>
          <w:lang w:eastAsia="en-US"/>
        </w:rPr>
        <w:tab/>
        <w:t>циркулюючі імунні комплекси</w:t>
      </w:r>
      <w:r w:rsidRPr="004448CB">
        <w:rPr>
          <w:rFonts w:eastAsia="Calibri"/>
          <w:szCs w:val="28"/>
          <w:lang w:eastAsia="en-US"/>
        </w:rPr>
        <w:t xml:space="preserve"> </w:t>
      </w:r>
    </w:p>
    <w:p w:rsidR="00427398" w:rsidRDefault="00427398" w:rsidP="00B9617D">
      <w:pPr>
        <w:spacing w:after="0" w:line="360" w:lineRule="auto"/>
        <w:jc w:val="center"/>
        <w:rPr>
          <w:rFonts w:eastAsiaTheme="minorHAnsi"/>
          <w:b/>
          <w:bCs/>
          <w:szCs w:val="28"/>
          <w:lang w:eastAsia="en-US"/>
        </w:rPr>
      </w:pPr>
    </w:p>
    <w:p w:rsidR="00427398" w:rsidRDefault="00427398">
      <w:pPr>
        <w:spacing w:after="200" w:line="276" w:lineRule="auto"/>
        <w:rPr>
          <w:rFonts w:eastAsiaTheme="minorHAnsi"/>
          <w:b/>
          <w:bCs/>
          <w:szCs w:val="28"/>
          <w:lang w:eastAsia="en-US"/>
        </w:rPr>
      </w:pPr>
      <w:r>
        <w:rPr>
          <w:rFonts w:eastAsiaTheme="minorHAnsi"/>
          <w:b/>
          <w:bCs/>
          <w:szCs w:val="28"/>
          <w:lang w:eastAsia="en-US"/>
        </w:rPr>
        <w:br w:type="page"/>
      </w:r>
    </w:p>
    <w:p w:rsidR="00FF2973" w:rsidRDefault="00FF2973" w:rsidP="00B9617D">
      <w:pPr>
        <w:spacing w:after="0" w:line="360" w:lineRule="auto"/>
        <w:jc w:val="center"/>
        <w:rPr>
          <w:rFonts w:eastAsiaTheme="minorHAnsi"/>
          <w:b/>
          <w:bCs/>
          <w:szCs w:val="28"/>
          <w:lang w:eastAsia="en-US"/>
        </w:rPr>
      </w:pPr>
      <w:r>
        <w:rPr>
          <w:rFonts w:eastAsiaTheme="minorHAnsi"/>
          <w:b/>
          <w:bCs/>
          <w:szCs w:val="28"/>
          <w:lang w:eastAsia="en-US"/>
        </w:rPr>
        <w:lastRenderedPageBreak/>
        <w:t>ВСТУП</w:t>
      </w:r>
    </w:p>
    <w:p w:rsidR="006C3164" w:rsidRDefault="006C3164" w:rsidP="005A1042">
      <w:pPr>
        <w:pStyle w:val="Standard"/>
        <w:spacing w:after="0" w:line="360" w:lineRule="auto"/>
        <w:ind w:firstLine="708"/>
        <w:jc w:val="both"/>
        <w:rPr>
          <w:rFonts w:ascii="Times New Roman" w:hAnsi="Times New Roman" w:cs="Times New Roman"/>
          <w:b/>
          <w:sz w:val="28"/>
          <w:szCs w:val="28"/>
          <w:lang w:val="uk-UA"/>
        </w:rPr>
      </w:pPr>
    </w:p>
    <w:p w:rsidR="00AF38BB" w:rsidRPr="004448CB" w:rsidRDefault="00AF38BB" w:rsidP="00AF38BB">
      <w:pPr>
        <w:pStyle w:val="Standard"/>
        <w:spacing w:after="0" w:line="360" w:lineRule="auto"/>
        <w:ind w:firstLine="708"/>
        <w:jc w:val="both"/>
        <w:rPr>
          <w:rFonts w:ascii="Times New Roman" w:hAnsi="Times New Roman" w:cs="Times New Roman"/>
          <w:b/>
          <w:sz w:val="28"/>
          <w:szCs w:val="28"/>
          <w:lang w:val="uk-UA"/>
        </w:rPr>
      </w:pPr>
      <w:r w:rsidRPr="004448CB">
        <w:rPr>
          <w:rFonts w:ascii="Times New Roman" w:hAnsi="Times New Roman" w:cs="Times New Roman"/>
          <w:b/>
          <w:sz w:val="28"/>
          <w:szCs w:val="28"/>
          <w:lang w:val="uk-UA"/>
        </w:rPr>
        <w:t>Обґрунтування вибору теми дослідження</w:t>
      </w:r>
    </w:p>
    <w:p w:rsidR="00AF38BB" w:rsidRPr="004448CB" w:rsidRDefault="00AF38BB" w:rsidP="00AF38BB">
      <w:pPr>
        <w:spacing w:after="0" w:line="360" w:lineRule="auto"/>
        <w:ind w:firstLine="709"/>
        <w:jc w:val="both"/>
        <w:rPr>
          <w:rFonts w:eastAsia="Calibri"/>
          <w:szCs w:val="28"/>
          <w:lang w:eastAsia="en-US"/>
        </w:rPr>
      </w:pPr>
      <w:r w:rsidRPr="004448CB">
        <w:rPr>
          <w:rFonts w:eastAsia="Calibri"/>
          <w:szCs w:val="28"/>
          <w:lang w:eastAsia="en-US"/>
        </w:rPr>
        <w:t>Однією з найбільш важливих медичних проблем є збереження й відновлення репродуктивного здоров’я нації, вирішення якої визначає можливість відтворення виду й збереження генофонду, служить фактором національної безпеки й є найважливішим медико-соціальним завданням державного значення. У зв</w:t>
      </w:r>
      <w:r w:rsidRPr="004448CB">
        <w:rPr>
          <w:szCs w:val="28"/>
          <w:lang w:eastAsia="uk-UA"/>
        </w:rPr>
        <w:t>’язку з цим</w:t>
      </w:r>
      <w:r w:rsidRPr="004448CB">
        <w:rPr>
          <w:rFonts w:eastAsia="Calibri"/>
          <w:szCs w:val="28"/>
          <w:lang w:eastAsia="en-US"/>
        </w:rPr>
        <w:t xml:space="preserve"> на тлі демографічної кризи в індустріально розвинених країнах безплідність у шлюбі залишається головною проблемою сучасності. </w:t>
      </w:r>
    </w:p>
    <w:p w:rsidR="00AF38BB" w:rsidRPr="004448CB" w:rsidRDefault="00AF38BB" w:rsidP="00AF38BB">
      <w:pPr>
        <w:autoSpaceDE w:val="0"/>
        <w:autoSpaceDN w:val="0"/>
        <w:adjustRightInd w:val="0"/>
        <w:spacing w:after="0" w:line="360" w:lineRule="auto"/>
        <w:ind w:firstLine="709"/>
        <w:jc w:val="both"/>
        <w:rPr>
          <w:rFonts w:eastAsia="Calibri"/>
          <w:szCs w:val="28"/>
          <w:lang w:eastAsia="en-US"/>
        </w:rPr>
      </w:pPr>
      <w:r w:rsidRPr="004448CB">
        <w:rPr>
          <w:rFonts w:eastAsia="Calibri"/>
          <w:szCs w:val="28"/>
          <w:lang w:eastAsia="en-US"/>
        </w:rPr>
        <w:t>Близько 20–30% усіх сучасних шлюбів є безплідними, причому 40–50% випадків безплідності пов’язані з захворюваннями чоловічої статевої сфери, ще в 23% – з проблемами зі здоров</w:t>
      </w:r>
      <w:r w:rsidRPr="004448CB">
        <w:rPr>
          <w:szCs w:val="28"/>
          <w:lang w:eastAsia="uk-UA"/>
        </w:rPr>
        <w:t>’</w:t>
      </w:r>
      <w:r w:rsidRPr="004448CB">
        <w:rPr>
          <w:rFonts w:eastAsia="Calibri"/>
          <w:szCs w:val="28"/>
          <w:lang w:eastAsia="en-US"/>
        </w:rPr>
        <w:t xml:space="preserve">ям обох у подружній парі. </w:t>
      </w:r>
      <w:r w:rsidRPr="004448CB">
        <w:rPr>
          <w:rFonts w:eastAsia="Calibri"/>
          <w:color w:val="000000"/>
          <w:szCs w:val="28"/>
          <w:lang w:eastAsia="en-US"/>
        </w:rPr>
        <w:t>За даними різних авторів основні причини чоловічої безплідності</w:t>
      </w:r>
      <w:r w:rsidRPr="004448CB">
        <w:rPr>
          <w:rFonts w:eastAsia="Calibri"/>
          <w:szCs w:val="28"/>
          <w:lang w:eastAsia="en-US"/>
        </w:rPr>
        <w:t xml:space="preserve"> –</w:t>
      </w:r>
      <w:r w:rsidRPr="004448CB">
        <w:rPr>
          <w:rFonts w:eastAsia="Calibri"/>
          <w:color w:val="000000"/>
          <w:szCs w:val="28"/>
          <w:lang w:eastAsia="en-US"/>
        </w:rPr>
        <w:t xml:space="preserve"> інфекція </w:t>
      </w:r>
      <w:r w:rsidRPr="004448CB">
        <w:rPr>
          <w:rFonts w:eastAsia="Calibri"/>
          <w:szCs w:val="28"/>
          <w:lang w:eastAsia="en-US"/>
        </w:rPr>
        <w:t>геніталій</w:t>
      </w:r>
      <w:r w:rsidRPr="004448CB">
        <w:rPr>
          <w:rFonts w:eastAsia="Calibri"/>
          <w:color w:val="000000"/>
          <w:szCs w:val="28"/>
          <w:lang w:eastAsia="en-US"/>
        </w:rPr>
        <w:t xml:space="preserve"> </w:t>
      </w:r>
      <w:r w:rsidRPr="004448CB">
        <w:rPr>
          <w:rFonts w:eastAsia="Calibri"/>
          <w:szCs w:val="28"/>
          <w:lang w:eastAsia="en-US"/>
        </w:rPr>
        <w:t xml:space="preserve">(у </w:t>
      </w:r>
      <w:r w:rsidRPr="004448CB">
        <w:rPr>
          <w:rFonts w:eastAsia="Calibri"/>
          <w:color w:val="000000"/>
          <w:szCs w:val="28"/>
          <w:lang w:eastAsia="en-US"/>
        </w:rPr>
        <w:t xml:space="preserve">11% випадків), ендокринна патологія </w:t>
      </w:r>
      <w:r w:rsidRPr="004448CB">
        <w:rPr>
          <w:rFonts w:eastAsia="Calibri"/>
          <w:szCs w:val="28"/>
          <w:lang w:eastAsia="en-US"/>
        </w:rPr>
        <w:t>(</w:t>
      </w:r>
      <w:r w:rsidRPr="004448CB">
        <w:rPr>
          <w:rFonts w:eastAsia="Calibri"/>
          <w:color w:val="000000"/>
          <w:szCs w:val="28"/>
          <w:lang w:eastAsia="en-US"/>
        </w:rPr>
        <w:t xml:space="preserve">2–15%), </w:t>
      </w:r>
      <w:r w:rsidRPr="004448CB">
        <w:rPr>
          <w:rFonts w:eastAsia="Calibri"/>
          <w:szCs w:val="28"/>
          <w:lang w:eastAsia="en-US"/>
        </w:rPr>
        <w:t>варікоцеле (</w:t>
      </w:r>
      <w:r w:rsidRPr="004448CB">
        <w:rPr>
          <w:rFonts w:eastAsia="Calibri"/>
          <w:color w:val="000000"/>
          <w:szCs w:val="28"/>
          <w:lang w:eastAsia="en-US"/>
        </w:rPr>
        <w:t xml:space="preserve">7–12%), генетичний </w:t>
      </w:r>
      <w:r w:rsidRPr="004448CB">
        <w:rPr>
          <w:rFonts w:eastAsia="Calibri"/>
          <w:szCs w:val="28"/>
          <w:lang w:eastAsia="en-US"/>
        </w:rPr>
        <w:t>фактор</w:t>
      </w:r>
      <w:r w:rsidRPr="004448CB">
        <w:rPr>
          <w:rFonts w:eastAsia="Calibri"/>
          <w:color w:val="000000"/>
          <w:szCs w:val="28"/>
          <w:lang w:eastAsia="en-US"/>
        </w:rPr>
        <w:t xml:space="preserve"> </w:t>
      </w:r>
      <w:r w:rsidRPr="004448CB">
        <w:rPr>
          <w:rFonts w:eastAsia="Calibri"/>
          <w:szCs w:val="28"/>
          <w:lang w:eastAsia="en-US"/>
        </w:rPr>
        <w:t>(</w:t>
      </w:r>
      <w:r w:rsidRPr="004448CB">
        <w:rPr>
          <w:rFonts w:eastAsia="Calibri"/>
          <w:color w:val="000000"/>
          <w:szCs w:val="28"/>
          <w:lang w:eastAsia="en-US"/>
        </w:rPr>
        <w:t xml:space="preserve">2%), обструктивна </w:t>
      </w:r>
      <w:r w:rsidRPr="004448CB">
        <w:rPr>
          <w:rFonts w:eastAsia="Calibri"/>
          <w:szCs w:val="28"/>
          <w:lang w:eastAsia="en-US"/>
        </w:rPr>
        <w:t>азооспермія</w:t>
      </w:r>
      <w:r w:rsidRPr="004448CB">
        <w:rPr>
          <w:rFonts w:eastAsia="Calibri"/>
          <w:color w:val="000000"/>
          <w:szCs w:val="28"/>
          <w:lang w:eastAsia="en-US"/>
        </w:rPr>
        <w:t xml:space="preserve"> </w:t>
      </w:r>
      <w:r w:rsidRPr="004448CB">
        <w:rPr>
          <w:rFonts w:eastAsia="Calibri"/>
          <w:szCs w:val="28"/>
          <w:lang w:eastAsia="en-US"/>
        </w:rPr>
        <w:t>(</w:t>
      </w:r>
      <w:r w:rsidRPr="004448CB">
        <w:rPr>
          <w:rFonts w:eastAsia="Calibri"/>
          <w:color w:val="000000"/>
          <w:szCs w:val="28"/>
          <w:lang w:eastAsia="en-US"/>
        </w:rPr>
        <w:t xml:space="preserve">5–15%), </w:t>
      </w:r>
      <w:r w:rsidRPr="004448CB">
        <w:rPr>
          <w:rFonts w:eastAsia="Calibri"/>
          <w:szCs w:val="28"/>
          <w:lang w:eastAsia="en-US"/>
        </w:rPr>
        <w:t>ідіопатична</w:t>
      </w:r>
      <w:r w:rsidRPr="004448CB">
        <w:rPr>
          <w:rFonts w:eastAsia="Calibri"/>
          <w:color w:val="000000"/>
          <w:szCs w:val="28"/>
          <w:lang w:eastAsia="en-US"/>
        </w:rPr>
        <w:t xml:space="preserve"> </w:t>
      </w:r>
      <w:r w:rsidRPr="004448CB">
        <w:rPr>
          <w:rFonts w:eastAsia="Calibri"/>
          <w:szCs w:val="28"/>
          <w:lang w:eastAsia="en-US"/>
        </w:rPr>
        <w:t>оліго</w:t>
      </w:r>
      <w:r w:rsidRPr="004448CB">
        <w:rPr>
          <w:rFonts w:eastAsia="Calibri"/>
          <w:color w:val="000000"/>
          <w:szCs w:val="28"/>
          <w:lang w:eastAsia="en-US"/>
        </w:rPr>
        <w:t xml:space="preserve">-, </w:t>
      </w:r>
      <w:r w:rsidRPr="004448CB">
        <w:rPr>
          <w:rFonts w:eastAsia="Calibri"/>
          <w:szCs w:val="28"/>
          <w:lang w:eastAsia="en-US"/>
        </w:rPr>
        <w:t>астено</w:t>
      </w:r>
      <w:r w:rsidRPr="004448CB">
        <w:rPr>
          <w:rFonts w:eastAsia="Calibri"/>
          <w:color w:val="000000"/>
          <w:szCs w:val="28"/>
          <w:lang w:eastAsia="en-US"/>
        </w:rPr>
        <w:t xml:space="preserve">- </w:t>
      </w:r>
      <w:r w:rsidRPr="004448CB">
        <w:rPr>
          <w:rFonts w:eastAsia="Calibri"/>
          <w:szCs w:val="28"/>
          <w:lang w:eastAsia="en-US"/>
        </w:rPr>
        <w:t>тератозооспермія</w:t>
      </w:r>
      <w:r w:rsidRPr="004448CB">
        <w:rPr>
          <w:rFonts w:eastAsia="Calibri"/>
          <w:color w:val="000000"/>
          <w:szCs w:val="28"/>
          <w:lang w:eastAsia="en-US"/>
        </w:rPr>
        <w:t xml:space="preserve"> </w:t>
      </w:r>
      <w:r w:rsidRPr="004448CB">
        <w:rPr>
          <w:rFonts w:eastAsia="Calibri"/>
          <w:szCs w:val="28"/>
          <w:lang w:eastAsia="en-US"/>
        </w:rPr>
        <w:t>(</w:t>
      </w:r>
      <w:r w:rsidRPr="004448CB">
        <w:rPr>
          <w:rFonts w:eastAsia="Calibri"/>
          <w:color w:val="000000"/>
          <w:szCs w:val="28"/>
          <w:lang w:eastAsia="en-US"/>
        </w:rPr>
        <w:t xml:space="preserve">15–20%), поєднання </w:t>
      </w:r>
      <w:r w:rsidRPr="004448CB">
        <w:rPr>
          <w:rFonts w:eastAsia="Calibri"/>
          <w:szCs w:val="28"/>
          <w:lang w:eastAsia="en-US"/>
        </w:rPr>
        <w:t>двох</w:t>
      </w:r>
      <w:r w:rsidRPr="004448CB">
        <w:rPr>
          <w:rFonts w:eastAsia="Calibri"/>
          <w:color w:val="000000"/>
          <w:szCs w:val="28"/>
          <w:lang w:eastAsia="en-US"/>
        </w:rPr>
        <w:t xml:space="preserve"> і </w:t>
      </w:r>
      <w:r w:rsidRPr="004448CB">
        <w:rPr>
          <w:rFonts w:eastAsia="Calibri"/>
          <w:szCs w:val="28"/>
          <w:lang w:eastAsia="en-US"/>
        </w:rPr>
        <w:t>більше</w:t>
      </w:r>
      <w:r w:rsidRPr="004448CB">
        <w:rPr>
          <w:rFonts w:eastAsia="Calibri"/>
          <w:color w:val="000000"/>
          <w:szCs w:val="28"/>
          <w:lang w:eastAsia="en-US"/>
        </w:rPr>
        <w:t xml:space="preserve"> факторів </w:t>
      </w:r>
      <w:r w:rsidRPr="004448CB">
        <w:rPr>
          <w:rFonts w:eastAsia="Calibri"/>
          <w:szCs w:val="28"/>
          <w:lang w:eastAsia="en-US"/>
        </w:rPr>
        <w:t>(</w:t>
      </w:r>
      <w:r w:rsidRPr="004448CB">
        <w:rPr>
          <w:rFonts w:eastAsia="Calibri"/>
          <w:color w:val="000000"/>
          <w:szCs w:val="28"/>
          <w:lang w:eastAsia="en-US"/>
        </w:rPr>
        <w:t>30–35% випадків) [</w:t>
      </w:r>
      <w:r w:rsidRPr="004448CB">
        <w:rPr>
          <w:rFonts w:eastAsia="Calibri"/>
          <w:color w:val="000000"/>
          <w:szCs w:val="28"/>
          <w:shd w:val="clear" w:color="auto" w:fill="FEFEFF"/>
          <w:lang w:eastAsia="en-US"/>
        </w:rPr>
        <w:t xml:space="preserve">Wosnitzer MS, et al., 2014; </w:t>
      </w:r>
      <w:r w:rsidRPr="004448CB">
        <w:rPr>
          <w:rFonts w:eastAsia="Calibri"/>
          <w:color w:val="000000"/>
          <w:szCs w:val="28"/>
          <w:shd w:val="clear" w:color="auto" w:fill="FFFFFF"/>
          <w:lang w:eastAsia="en-US"/>
        </w:rPr>
        <w:t>Zhan XX, 2016; Hagiuda J, 2017</w:t>
      </w:r>
      <w:r w:rsidRPr="004448CB">
        <w:rPr>
          <w:rFonts w:eastAsia="Calibri"/>
          <w:color w:val="000000"/>
          <w:szCs w:val="28"/>
          <w:lang w:eastAsia="en-US"/>
        </w:rPr>
        <w:t>].</w:t>
      </w:r>
      <w:r w:rsidRPr="004448CB">
        <w:rPr>
          <w:rFonts w:eastAsia="Calibri"/>
          <w:szCs w:val="28"/>
          <w:lang w:eastAsia="en-US"/>
        </w:rPr>
        <w:t xml:space="preserve"> </w:t>
      </w:r>
    </w:p>
    <w:p w:rsidR="00AF38BB" w:rsidRPr="004448CB" w:rsidRDefault="00AF38BB" w:rsidP="00AF38BB">
      <w:pPr>
        <w:spacing w:after="0" w:line="360" w:lineRule="auto"/>
        <w:ind w:firstLine="709"/>
        <w:jc w:val="both"/>
        <w:rPr>
          <w:rFonts w:eastAsia="Calibri"/>
          <w:szCs w:val="28"/>
          <w:lang w:eastAsia="en-US"/>
        </w:rPr>
      </w:pPr>
      <w:r w:rsidRPr="004448CB">
        <w:rPr>
          <w:rFonts w:eastAsia="Calibri"/>
          <w:szCs w:val="28"/>
          <w:lang w:eastAsia="en-US"/>
        </w:rPr>
        <w:t>Серед захворювань, які знижують фертильність і вимагають хірургічного лікування, одне із провідних місць (20–31% усіх чоловіків з азооспермією) займає обструкція сім’явиносних шляхів – так звана обтураційна безплідність [</w:t>
      </w:r>
      <w:r w:rsidRPr="004448CB">
        <w:rPr>
          <w:rFonts w:eastAsia="Calibri"/>
          <w:color w:val="000000"/>
          <w:szCs w:val="28"/>
          <w:shd w:val="clear" w:color="auto" w:fill="FFFFFF"/>
          <w:lang w:eastAsia="en-US"/>
        </w:rPr>
        <w:t>Han BH, 2018; Shimpi RK, 2019; Jashnani K, 2019</w:t>
      </w:r>
      <w:r w:rsidRPr="004448CB">
        <w:rPr>
          <w:rFonts w:eastAsia="Calibri"/>
          <w:szCs w:val="28"/>
          <w:lang w:eastAsia="en-US"/>
        </w:rPr>
        <w:t>].</w:t>
      </w:r>
    </w:p>
    <w:p w:rsidR="00AF38BB" w:rsidRPr="004448CB" w:rsidRDefault="00AF38BB" w:rsidP="00AF38BB">
      <w:pPr>
        <w:suppressAutoHyphens/>
        <w:spacing w:after="0" w:line="360" w:lineRule="auto"/>
        <w:ind w:firstLine="709"/>
        <w:jc w:val="both"/>
        <w:rPr>
          <w:szCs w:val="28"/>
          <w:lang w:eastAsia="ar-SA"/>
        </w:rPr>
      </w:pPr>
      <w:r w:rsidRPr="004448CB">
        <w:rPr>
          <w:szCs w:val="28"/>
          <w:lang w:eastAsia="ar-SA"/>
        </w:rPr>
        <w:t>Розвиток високих медичних технологій в останні роки, зокрема впровадження новітніх ендовідеоскопічних мікрохірургічних лікувальних і діагностичних методик, відкрив нові можливості для подолання обструктивних форм чоловічої безплідності [</w:t>
      </w:r>
      <w:r w:rsidRPr="004448CB">
        <w:rPr>
          <w:color w:val="000000"/>
          <w:szCs w:val="28"/>
          <w:shd w:val="clear" w:color="auto" w:fill="FFFFFF"/>
          <w:lang w:eastAsia="ar-SA"/>
        </w:rPr>
        <w:t>Yoon YE, 2018; Liang ZY, 2019; Amer M, 2019;  Coward RM, 2018</w:t>
      </w:r>
      <w:r w:rsidRPr="004448CB">
        <w:rPr>
          <w:szCs w:val="28"/>
          <w:lang w:eastAsia="ar-SA"/>
        </w:rPr>
        <w:t xml:space="preserve">]. Разом з тим їх реальна ефективність ще не визначена через відсутність достатнього числа спостережень. Найчастіше </w:t>
      </w:r>
      <w:r w:rsidRPr="004448CB">
        <w:rPr>
          <w:szCs w:val="28"/>
          <w:lang w:eastAsia="ar-SA"/>
        </w:rPr>
        <w:lastRenderedPageBreak/>
        <w:t>приведена у дослідженнях вибірка хворих  не відображає розмаїтості клінічних випадків у реальній лікарській практиці.</w:t>
      </w:r>
    </w:p>
    <w:p w:rsidR="00AF38BB" w:rsidRPr="004448CB" w:rsidRDefault="00AF38BB" w:rsidP="00AF38BB">
      <w:pPr>
        <w:widowControl w:val="0"/>
        <w:spacing w:after="0" w:line="360" w:lineRule="auto"/>
        <w:ind w:firstLine="709"/>
        <w:jc w:val="both"/>
        <w:rPr>
          <w:szCs w:val="28"/>
        </w:rPr>
      </w:pPr>
      <w:r w:rsidRPr="004448CB">
        <w:rPr>
          <w:szCs w:val="28"/>
        </w:rPr>
        <w:t>Все це свідчить про актуальність подальшого вивчення проблеми чоловічої безплідності та обумовлює необхідність пошуку ефективних способів лікування його обструктивних форм (як потенційно переборних), за допомогою яких можна відновити репродуктивну функцію, здатність до запліднення природнім шляхом, і уникнути використання невиправданих допоміжних репродуктивних технологій (ДРТ).</w:t>
      </w:r>
    </w:p>
    <w:p w:rsidR="00AF38BB" w:rsidRPr="004448CB" w:rsidRDefault="00AF38BB" w:rsidP="00AF38BB">
      <w:pPr>
        <w:widowControl w:val="0"/>
        <w:spacing w:after="0" w:line="360" w:lineRule="auto"/>
        <w:ind w:firstLine="709"/>
        <w:jc w:val="both"/>
        <w:rPr>
          <w:szCs w:val="28"/>
        </w:rPr>
      </w:pPr>
      <w:r w:rsidRPr="004448CB">
        <w:rPr>
          <w:b/>
          <w:szCs w:val="28"/>
        </w:rPr>
        <w:t xml:space="preserve">Зв’язок роботи з науковими програмами, планами і темами. </w:t>
      </w:r>
      <w:r w:rsidRPr="004448CB">
        <w:rPr>
          <w:szCs w:val="28"/>
        </w:rPr>
        <w:t>Дисертація виконувалася відповідно до науково-дослідної роботи кафедри урології, нефрології та андрології ім. А.Г. Подрєза Харківського національного медичного університету «Обґрунтування методології відновлення сексуального та фертильного здоров</w:t>
      </w:r>
      <w:r w:rsidRPr="004448CB">
        <w:rPr>
          <w:caps/>
          <w:szCs w:val="28"/>
        </w:rPr>
        <w:t>’</w:t>
      </w:r>
      <w:r w:rsidRPr="004448CB">
        <w:rPr>
          <w:szCs w:val="28"/>
        </w:rPr>
        <w:t xml:space="preserve">я чоловіків з еякуляторними порушеннями» (номер держреєстрації 0113U002275). </w:t>
      </w:r>
    </w:p>
    <w:p w:rsidR="00AF38BB" w:rsidRPr="004448CB" w:rsidRDefault="00AF38BB" w:rsidP="00AF38BB">
      <w:pPr>
        <w:spacing w:after="0" w:line="360" w:lineRule="auto"/>
        <w:ind w:firstLine="709"/>
        <w:jc w:val="both"/>
        <w:rPr>
          <w:bCs/>
          <w:szCs w:val="28"/>
          <w:lang w:eastAsia="en-US"/>
        </w:rPr>
      </w:pPr>
      <w:r w:rsidRPr="004448CB">
        <w:rPr>
          <w:b/>
          <w:bCs/>
          <w:szCs w:val="28"/>
          <w:lang w:eastAsia="en-US"/>
        </w:rPr>
        <w:t xml:space="preserve">Мета дослідження: </w:t>
      </w:r>
      <w:r w:rsidRPr="004448CB">
        <w:rPr>
          <w:rFonts w:eastAsia="Calibri"/>
          <w:szCs w:val="28"/>
          <w:lang w:eastAsia="en-US"/>
        </w:rPr>
        <w:t xml:space="preserve">обґрунтування стратегії </w:t>
      </w:r>
      <w:r w:rsidRPr="004448CB">
        <w:rPr>
          <w:szCs w:val="28"/>
          <w:lang w:eastAsia="en-US"/>
        </w:rPr>
        <w:t>хірургічного лікування</w:t>
      </w:r>
      <w:r w:rsidRPr="004448CB">
        <w:rPr>
          <w:rFonts w:eastAsia="Calibri"/>
          <w:szCs w:val="28"/>
          <w:lang w:eastAsia="en-US"/>
        </w:rPr>
        <w:t xml:space="preserve"> чоловічої інфертильності,</w:t>
      </w:r>
      <w:r w:rsidRPr="004448CB">
        <w:rPr>
          <w:szCs w:val="28"/>
          <w:lang w:eastAsia="en-US"/>
        </w:rPr>
        <w:t xml:space="preserve"> </w:t>
      </w:r>
      <w:r w:rsidRPr="004448CB">
        <w:rPr>
          <w:bCs/>
          <w:szCs w:val="28"/>
          <w:lang w:eastAsia="en-US"/>
        </w:rPr>
        <w:t xml:space="preserve">набутої внаслідок обструктивної азооспермії, </w:t>
      </w:r>
      <w:r w:rsidRPr="004448CB">
        <w:rPr>
          <w:rFonts w:eastAsia="Calibri"/>
          <w:szCs w:val="28"/>
          <w:lang w:eastAsia="en-US"/>
        </w:rPr>
        <w:t xml:space="preserve">шляхом удосконалення наявних і розробки нових лікувальних технологій на основі застосування результатів вивчення </w:t>
      </w:r>
      <w:r w:rsidRPr="004448CB">
        <w:rPr>
          <w:bCs/>
          <w:szCs w:val="28"/>
          <w:lang w:eastAsia="en-US"/>
        </w:rPr>
        <w:t>морфофункціональних, гормональних і імуногістохімічних змін у репродуктивній системі.</w:t>
      </w:r>
    </w:p>
    <w:p w:rsidR="00AF38BB" w:rsidRPr="004448CB" w:rsidRDefault="00AF38BB" w:rsidP="00AF38BB">
      <w:pPr>
        <w:spacing w:after="0" w:line="360" w:lineRule="auto"/>
        <w:ind w:firstLine="709"/>
        <w:jc w:val="both"/>
        <w:rPr>
          <w:b/>
          <w:bCs/>
          <w:szCs w:val="28"/>
          <w:lang w:eastAsia="en-US"/>
        </w:rPr>
      </w:pPr>
      <w:r w:rsidRPr="004448CB">
        <w:rPr>
          <w:b/>
          <w:bCs/>
          <w:szCs w:val="28"/>
          <w:lang w:eastAsia="en-US"/>
        </w:rPr>
        <w:t>Завдання дослідження:</w:t>
      </w:r>
    </w:p>
    <w:p w:rsidR="00AF38BB" w:rsidRPr="004448CB" w:rsidRDefault="00AF38BB" w:rsidP="00AF38BB">
      <w:pPr>
        <w:numPr>
          <w:ilvl w:val="0"/>
          <w:numId w:val="35"/>
        </w:numPr>
        <w:tabs>
          <w:tab w:val="num" w:pos="-2160"/>
          <w:tab w:val="left" w:pos="900"/>
        </w:tabs>
        <w:spacing w:after="0" w:line="360" w:lineRule="auto"/>
        <w:ind w:left="0" w:firstLine="540"/>
        <w:jc w:val="both"/>
        <w:rPr>
          <w:bCs/>
          <w:szCs w:val="28"/>
          <w:lang w:eastAsia="en-US"/>
        </w:rPr>
      </w:pPr>
      <w:r w:rsidRPr="004448CB">
        <w:rPr>
          <w:bCs/>
          <w:szCs w:val="28"/>
          <w:lang w:eastAsia="en-US"/>
        </w:rPr>
        <w:t>систематизувати вибір скринінгових неінвазійних методів діагностики</w:t>
      </w:r>
      <w:r w:rsidRPr="004448CB">
        <w:rPr>
          <w:szCs w:val="28"/>
          <w:lang w:eastAsia="en-US"/>
        </w:rPr>
        <w:t xml:space="preserve"> </w:t>
      </w:r>
      <w:r w:rsidRPr="004448CB">
        <w:rPr>
          <w:bCs/>
          <w:szCs w:val="28"/>
          <w:lang w:eastAsia="en-US"/>
        </w:rPr>
        <w:t xml:space="preserve">набутої обструктивної азооспермії, застосувати їх для </w:t>
      </w:r>
      <w:r w:rsidRPr="004448CB">
        <w:rPr>
          <w:szCs w:val="28"/>
          <w:lang w:eastAsia="en-US"/>
        </w:rPr>
        <w:t xml:space="preserve">аналізу епідеміологічних факторів розвитку цієї патології </w:t>
      </w:r>
      <w:r w:rsidRPr="004448CB">
        <w:rPr>
          <w:bCs/>
          <w:szCs w:val="28"/>
          <w:lang w:eastAsia="en-US"/>
        </w:rPr>
        <w:t>у чоловіків Харківського регіону;</w:t>
      </w:r>
    </w:p>
    <w:p w:rsidR="00AF38BB" w:rsidRPr="004448CB" w:rsidRDefault="00AF38BB" w:rsidP="00AF38BB">
      <w:pPr>
        <w:numPr>
          <w:ilvl w:val="0"/>
          <w:numId w:val="35"/>
        </w:numPr>
        <w:tabs>
          <w:tab w:val="num" w:pos="-2160"/>
          <w:tab w:val="left" w:pos="900"/>
        </w:tabs>
        <w:spacing w:after="0" w:line="360" w:lineRule="auto"/>
        <w:ind w:left="0" w:firstLine="540"/>
        <w:jc w:val="both"/>
        <w:rPr>
          <w:szCs w:val="28"/>
          <w:lang w:eastAsia="en-US"/>
        </w:rPr>
      </w:pPr>
      <w:r w:rsidRPr="004448CB">
        <w:rPr>
          <w:szCs w:val="28"/>
          <w:lang w:eastAsia="en-US"/>
        </w:rPr>
        <w:t xml:space="preserve">дослідити </w:t>
      </w:r>
      <w:r w:rsidRPr="004448CB">
        <w:rPr>
          <w:rFonts w:eastAsia="Calibri"/>
          <w:bCs/>
          <w:szCs w:val="28"/>
          <w:lang w:eastAsia="en-US"/>
        </w:rPr>
        <w:t xml:space="preserve">морфофункціональні зміни яєчок і стан гормональної регуляції у пацієнтів із </w:t>
      </w:r>
      <w:r w:rsidRPr="004448CB">
        <w:rPr>
          <w:bCs/>
          <w:szCs w:val="28"/>
          <w:lang w:eastAsia="en-US"/>
        </w:rPr>
        <w:t>набутою обструктивною азооспермією залежно від тривалості захворювання з позиції їх зворотності для прогнозування результатів лікування;</w:t>
      </w:r>
    </w:p>
    <w:p w:rsidR="00AF38BB" w:rsidRPr="004448CB" w:rsidRDefault="00AF38BB" w:rsidP="00AF38BB">
      <w:pPr>
        <w:numPr>
          <w:ilvl w:val="0"/>
          <w:numId w:val="35"/>
        </w:numPr>
        <w:tabs>
          <w:tab w:val="num" w:pos="-2160"/>
          <w:tab w:val="left" w:pos="900"/>
        </w:tabs>
        <w:spacing w:after="0" w:line="360" w:lineRule="auto"/>
        <w:ind w:left="0" w:firstLine="540"/>
        <w:jc w:val="both"/>
        <w:rPr>
          <w:szCs w:val="28"/>
          <w:lang w:eastAsia="en-US"/>
        </w:rPr>
      </w:pPr>
      <w:r w:rsidRPr="004448CB">
        <w:rPr>
          <w:bCs/>
          <w:szCs w:val="28"/>
          <w:lang w:eastAsia="en-US"/>
        </w:rPr>
        <w:t xml:space="preserve">вивчити </w:t>
      </w:r>
      <w:r w:rsidRPr="004448CB">
        <w:rPr>
          <w:szCs w:val="28"/>
          <w:lang w:eastAsia="en-US"/>
        </w:rPr>
        <w:t xml:space="preserve">особливості імунопатогенезу інфертильності в умовах </w:t>
      </w:r>
      <w:r w:rsidRPr="004448CB">
        <w:rPr>
          <w:rFonts w:eastAsia="Calibri"/>
          <w:bCs/>
          <w:szCs w:val="28"/>
          <w:lang w:eastAsia="en-US"/>
        </w:rPr>
        <w:t>обструктивної азооспермії;</w:t>
      </w:r>
    </w:p>
    <w:p w:rsidR="00AF38BB" w:rsidRPr="004448CB" w:rsidRDefault="00AF38BB" w:rsidP="00AF38BB">
      <w:pPr>
        <w:numPr>
          <w:ilvl w:val="0"/>
          <w:numId w:val="35"/>
        </w:numPr>
        <w:tabs>
          <w:tab w:val="num" w:pos="-2160"/>
          <w:tab w:val="left" w:pos="900"/>
        </w:tabs>
        <w:spacing w:after="0" w:line="360" w:lineRule="auto"/>
        <w:ind w:left="0" w:firstLine="540"/>
        <w:jc w:val="both"/>
        <w:rPr>
          <w:rFonts w:eastAsia="Calibri"/>
          <w:szCs w:val="28"/>
          <w:lang w:eastAsia="en-US"/>
        </w:rPr>
      </w:pPr>
      <w:r w:rsidRPr="004448CB">
        <w:rPr>
          <w:rFonts w:eastAsia="Calibri"/>
          <w:bCs/>
          <w:szCs w:val="28"/>
          <w:lang w:eastAsia="en-US"/>
        </w:rPr>
        <w:lastRenderedPageBreak/>
        <w:t>визначити вплив чоловічого безпліддя на психоемоціональну сферу пацієнтів із позиції соціальних і медичних аспектів;</w:t>
      </w:r>
    </w:p>
    <w:p w:rsidR="00AF38BB" w:rsidRPr="004448CB" w:rsidRDefault="00AF38BB" w:rsidP="00AF38BB">
      <w:pPr>
        <w:numPr>
          <w:ilvl w:val="0"/>
          <w:numId w:val="35"/>
        </w:numPr>
        <w:tabs>
          <w:tab w:val="num" w:pos="-2160"/>
          <w:tab w:val="left" w:pos="900"/>
        </w:tabs>
        <w:spacing w:after="0" w:line="360" w:lineRule="auto"/>
        <w:ind w:left="0" w:firstLine="540"/>
        <w:jc w:val="both"/>
        <w:rPr>
          <w:rFonts w:eastAsia="Calibri"/>
          <w:bCs/>
          <w:szCs w:val="28"/>
          <w:lang w:eastAsia="en-US"/>
        </w:rPr>
      </w:pPr>
      <w:r w:rsidRPr="004448CB">
        <w:rPr>
          <w:rFonts w:eastAsia="Calibri"/>
          <w:szCs w:val="28"/>
          <w:lang w:eastAsia="en-US"/>
        </w:rPr>
        <w:t>проаналізувати порівняльні особливості техніки відомих та запропонованих способів хірургічної корекції обструктивної азооспермії з огляду на індивідуалізований вибір методики залежно від морфофункціональних передумов та особливостей;</w:t>
      </w:r>
    </w:p>
    <w:p w:rsidR="00AF38BB" w:rsidRPr="004448CB" w:rsidRDefault="00AF38BB" w:rsidP="00AF38BB">
      <w:pPr>
        <w:numPr>
          <w:ilvl w:val="0"/>
          <w:numId w:val="35"/>
        </w:numPr>
        <w:tabs>
          <w:tab w:val="num" w:pos="-2160"/>
          <w:tab w:val="left" w:pos="900"/>
        </w:tabs>
        <w:spacing w:after="0" w:line="360" w:lineRule="auto"/>
        <w:ind w:left="0" w:firstLine="540"/>
        <w:jc w:val="both"/>
        <w:rPr>
          <w:rFonts w:eastAsia="Calibri"/>
          <w:szCs w:val="28"/>
          <w:lang w:eastAsia="en-US"/>
        </w:rPr>
      </w:pPr>
      <w:r w:rsidRPr="004448CB">
        <w:rPr>
          <w:rFonts w:eastAsia="Calibri"/>
          <w:szCs w:val="28"/>
          <w:lang w:eastAsia="en-US"/>
        </w:rPr>
        <w:t>розробити та впровадити діагностично-лікувальний алгоритм хірургічної допомоги при набутій обструктивній азооспермії, що ґрунтується на прогностичних, клінічних, функціональних, морфологічних та імунологічних аспектах перебігу захворювання.</w:t>
      </w:r>
    </w:p>
    <w:p w:rsidR="00AF38BB" w:rsidRPr="004448CB" w:rsidRDefault="00AF38BB" w:rsidP="00AF38BB">
      <w:pPr>
        <w:spacing w:after="0" w:line="360" w:lineRule="auto"/>
        <w:ind w:firstLine="709"/>
        <w:jc w:val="both"/>
        <w:rPr>
          <w:rFonts w:eastAsia="Calibri"/>
          <w:bCs/>
          <w:szCs w:val="28"/>
          <w:lang w:eastAsia="en-US"/>
        </w:rPr>
      </w:pPr>
      <w:r w:rsidRPr="004448CB">
        <w:rPr>
          <w:rFonts w:eastAsia="Calibri"/>
          <w:b/>
          <w:bCs/>
          <w:szCs w:val="28"/>
          <w:lang w:eastAsia="en-US"/>
        </w:rPr>
        <w:t xml:space="preserve">Об’єкт дослідження </w:t>
      </w:r>
      <w:r w:rsidRPr="004448CB">
        <w:rPr>
          <w:rFonts w:eastAsia="Calibri"/>
          <w:bCs/>
          <w:szCs w:val="28"/>
          <w:lang w:eastAsia="en-US"/>
        </w:rPr>
        <w:t>– обструктивна азооспермія.</w:t>
      </w:r>
    </w:p>
    <w:p w:rsidR="00AF38BB" w:rsidRPr="004448CB" w:rsidRDefault="00AF38BB" w:rsidP="00AF38BB">
      <w:pPr>
        <w:spacing w:after="0" w:line="360" w:lineRule="auto"/>
        <w:ind w:firstLine="709"/>
        <w:jc w:val="both"/>
        <w:rPr>
          <w:rFonts w:eastAsia="Calibri"/>
          <w:szCs w:val="28"/>
          <w:lang w:eastAsia="en-US"/>
        </w:rPr>
      </w:pPr>
      <w:r w:rsidRPr="004448CB">
        <w:rPr>
          <w:rFonts w:eastAsia="Calibri"/>
          <w:b/>
          <w:bCs/>
          <w:i/>
          <w:szCs w:val="28"/>
          <w:lang w:eastAsia="en-US"/>
        </w:rPr>
        <w:t>Предмет дослідження</w:t>
      </w:r>
      <w:r w:rsidRPr="004448CB">
        <w:rPr>
          <w:rFonts w:eastAsia="Calibri"/>
          <w:b/>
          <w:bCs/>
          <w:szCs w:val="28"/>
          <w:lang w:eastAsia="en-US"/>
        </w:rPr>
        <w:t xml:space="preserve">: </w:t>
      </w:r>
      <w:r w:rsidRPr="004448CB">
        <w:rPr>
          <w:rFonts w:eastAsia="Calibri"/>
          <w:szCs w:val="28"/>
          <w:lang w:eastAsia="en-US"/>
        </w:rPr>
        <w:t>хірургічні та ендоскопічні методи лікування обструктивної азооспермії</w:t>
      </w:r>
      <w:r w:rsidRPr="004448CB">
        <w:rPr>
          <w:rFonts w:eastAsia="Calibri"/>
          <w:bCs/>
          <w:szCs w:val="28"/>
          <w:lang w:eastAsia="en-US"/>
        </w:rPr>
        <w:t xml:space="preserve">, морфологічні та функціональні зміни яєчок, </w:t>
      </w:r>
      <w:r w:rsidRPr="004448CB">
        <w:rPr>
          <w:rFonts w:eastAsia="Calibri"/>
          <w:szCs w:val="28"/>
          <w:lang w:eastAsia="en-US"/>
        </w:rPr>
        <w:t>гормональні зміни організму пацієнтів</w:t>
      </w:r>
      <w:r w:rsidRPr="004448CB">
        <w:rPr>
          <w:rFonts w:eastAsia="Calibri"/>
          <w:bCs/>
          <w:szCs w:val="28"/>
          <w:lang w:eastAsia="en-US"/>
        </w:rPr>
        <w:t>, б</w:t>
      </w:r>
      <w:r w:rsidRPr="004448CB">
        <w:rPr>
          <w:rFonts w:eastAsia="Calibri"/>
          <w:szCs w:val="28"/>
          <w:lang w:eastAsia="en-US"/>
        </w:rPr>
        <w:t>іохімічний профіль еякуляту,</w:t>
      </w:r>
      <w:r w:rsidRPr="004448CB">
        <w:rPr>
          <w:rFonts w:ascii="Calibri" w:eastAsia="Calibri" w:hAnsi="Calibri"/>
          <w:szCs w:val="28"/>
          <w:lang w:eastAsia="en-US"/>
        </w:rPr>
        <w:t xml:space="preserve"> </w:t>
      </w:r>
      <w:r w:rsidRPr="004448CB">
        <w:rPr>
          <w:rFonts w:eastAsia="Calibri"/>
          <w:bCs/>
          <w:szCs w:val="28"/>
          <w:lang w:eastAsia="en-US"/>
        </w:rPr>
        <w:t>віддалені результати.</w:t>
      </w:r>
    </w:p>
    <w:p w:rsidR="00AF38BB" w:rsidRPr="004448CB" w:rsidRDefault="00AF38BB" w:rsidP="00AF38BB">
      <w:pPr>
        <w:spacing w:after="0" w:line="360" w:lineRule="auto"/>
        <w:ind w:firstLine="709"/>
        <w:contextualSpacing/>
        <w:jc w:val="both"/>
        <w:rPr>
          <w:rFonts w:eastAsia="Calibri"/>
          <w:szCs w:val="28"/>
          <w:lang w:eastAsia="en-US"/>
        </w:rPr>
      </w:pPr>
      <w:r w:rsidRPr="004448CB">
        <w:rPr>
          <w:rFonts w:eastAsia="Calibri"/>
          <w:b/>
          <w:bCs/>
          <w:i/>
          <w:szCs w:val="28"/>
          <w:lang w:eastAsia="en-US"/>
        </w:rPr>
        <w:t>Методи дослідження</w:t>
      </w:r>
      <w:r w:rsidRPr="004448CB">
        <w:rPr>
          <w:rFonts w:eastAsia="Calibri"/>
          <w:b/>
          <w:bCs/>
          <w:szCs w:val="28"/>
          <w:lang w:eastAsia="en-US"/>
        </w:rPr>
        <w:t xml:space="preserve">: </w:t>
      </w:r>
      <w:r w:rsidRPr="004448CB">
        <w:rPr>
          <w:rFonts w:eastAsia="Calibri"/>
          <w:bCs/>
          <w:szCs w:val="28"/>
          <w:lang w:eastAsia="en-US"/>
        </w:rPr>
        <w:t>к</w:t>
      </w:r>
      <w:r w:rsidRPr="004448CB">
        <w:rPr>
          <w:rFonts w:eastAsia="Calibri"/>
          <w:szCs w:val="28"/>
          <w:lang w:eastAsia="en-US"/>
        </w:rPr>
        <w:t>лінічні, біохімічні, імунологічні, сперміологічні, п</w:t>
      </w:r>
      <w:r w:rsidRPr="004448CB">
        <w:rPr>
          <w:rFonts w:eastAsia="Calibri"/>
          <w:bCs/>
          <w:szCs w:val="28"/>
          <w:lang w:eastAsia="en-US"/>
        </w:rPr>
        <w:t>роменеві, морфологічні, статистична обробка результатів.</w:t>
      </w:r>
    </w:p>
    <w:p w:rsidR="00AF38BB" w:rsidRPr="004448CB" w:rsidRDefault="00AF38BB" w:rsidP="00AF38BB">
      <w:pPr>
        <w:spacing w:after="0" w:line="360" w:lineRule="auto"/>
        <w:ind w:firstLine="709"/>
        <w:jc w:val="both"/>
        <w:rPr>
          <w:szCs w:val="28"/>
          <w:lang w:eastAsia="en-US"/>
        </w:rPr>
      </w:pPr>
      <w:r w:rsidRPr="004448CB">
        <w:rPr>
          <w:rFonts w:eastAsia="Calibri"/>
          <w:b/>
          <w:szCs w:val="28"/>
          <w:lang w:eastAsia="en-US"/>
        </w:rPr>
        <w:t xml:space="preserve">Наукова новизна одержаних результатів. </w:t>
      </w:r>
      <w:r w:rsidRPr="004448CB">
        <w:rPr>
          <w:rFonts w:eastAsia="Calibri"/>
          <w:szCs w:val="28"/>
          <w:lang w:eastAsia="en-US"/>
        </w:rPr>
        <w:t>Отримано нові та доповнено наявні дані про патогенез на</w:t>
      </w:r>
      <w:r>
        <w:rPr>
          <w:rFonts w:eastAsia="Calibri"/>
          <w:szCs w:val="28"/>
          <w:lang w:eastAsia="en-US"/>
        </w:rPr>
        <w:t>бутої обструктивної азооспермі</w:t>
      </w:r>
      <w:r w:rsidRPr="004448CB">
        <w:rPr>
          <w:rFonts w:eastAsia="Calibri"/>
          <w:szCs w:val="28"/>
          <w:lang w:eastAsia="en-US"/>
        </w:rPr>
        <w:t xml:space="preserve">ї у чоловіків, що ґрунтуються на інтегральному аналізі кореляційних зв’язків </w:t>
      </w:r>
      <w:r w:rsidRPr="004448CB">
        <w:rPr>
          <w:szCs w:val="28"/>
          <w:lang w:eastAsia="en-US"/>
        </w:rPr>
        <w:t xml:space="preserve">між основними біохімічними показниками сім’яної плазми, даними гормональної регуляції репродуктивної функції і </w:t>
      </w:r>
      <w:r w:rsidRPr="004448CB">
        <w:rPr>
          <w:rFonts w:eastAsia="Calibri"/>
          <w:szCs w:val="28"/>
          <w:lang w:eastAsia="en-US"/>
        </w:rPr>
        <w:t>їх співставленні з клінічними, морфофункц</w:t>
      </w:r>
      <w:r>
        <w:rPr>
          <w:rFonts w:eastAsia="Calibri"/>
          <w:szCs w:val="28"/>
          <w:lang w:eastAsia="en-US"/>
        </w:rPr>
        <w:t>і</w:t>
      </w:r>
      <w:r w:rsidRPr="004448CB">
        <w:rPr>
          <w:rFonts w:eastAsia="Calibri"/>
          <w:szCs w:val="28"/>
          <w:lang w:eastAsia="en-US"/>
        </w:rPr>
        <w:t xml:space="preserve">ональними, імунологічними і гемодинамічними змінами, що дозволило вдосконалити </w:t>
      </w:r>
      <w:r w:rsidRPr="004448CB">
        <w:rPr>
          <w:bCs/>
          <w:szCs w:val="28"/>
          <w:lang w:eastAsia="en-US"/>
        </w:rPr>
        <w:t>скринінгову неінвазійну діагностику набутої азооспермії та прогнозувати ефективність хірургічного лікування.</w:t>
      </w:r>
    </w:p>
    <w:p w:rsidR="00AF38BB" w:rsidRPr="004448CB" w:rsidRDefault="00AF38BB" w:rsidP="00AF38BB">
      <w:pPr>
        <w:spacing w:after="0" w:line="360" w:lineRule="auto"/>
        <w:ind w:firstLine="709"/>
        <w:jc w:val="both"/>
        <w:rPr>
          <w:rFonts w:eastAsia="Calibri"/>
          <w:szCs w:val="28"/>
          <w:lang w:eastAsia="en-US"/>
        </w:rPr>
      </w:pPr>
      <w:r w:rsidRPr="004448CB">
        <w:rPr>
          <w:rFonts w:eastAsia="Calibri"/>
          <w:bCs/>
          <w:szCs w:val="28"/>
          <w:lang w:eastAsia="en-US"/>
        </w:rPr>
        <w:t xml:space="preserve">Встановлено, що морфологічними маркерами формування незворотного патологічного </w:t>
      </w:r>
      <w:r w:rsidRPr="004448CB">
        <w:rPr>
          <w:rFonts w:eastAsia="Calibri"/>
          <w:szCs w:val="28"/>
          <w:lang w:eastAsia="en-US"/>
        </w:rPr>
        <w:t xml:space="preserve">гіпосперматогенезу при </w:t>
      </w:r>
      <w:r w:rsidRPr="004448CB">
        <w:rPr>
          <w:rFonts w:eastAsia="Calibri"/>
          <w:bCs/>
          <w:szCs w:val="28"/>
          <w:lang w:eastAsia="en-US"/>
        </w:rPr>
        <w:t>набутій обструктивній азооспермії</w:t>
      </w:r>
      <w:r w:rsidRPr="004448CB">
        <w:rPr>
          <w:rFonts w:eastAsia="Calibri"/>
          <w:szCs w:val="28"/>
          <w:lang w:eastAsia="en-US"/>
        </w:rPr>
        <w:t xml:space="preserve"> є ознаки поліморфного прояву пригнічення дозрівання сперматозоїдів, </w:t>
      </w:r>
      <w:r w:rsidRPr="004448CB">
        <w:rPr>
          <w:rFonts w:eastAsia="Calibri"/>
          <w:bCs/>
          <w:szCs w:val="28"/>
          <w:lang w:eastAsia="en-US"/>
        </w:rPr>
        <w:t>т</w:t>
      </w:r>
      <w:r w:rsidRPr="004448CB">
        <w:rPr>
          <w:rFonts w:eastAsia="Calibri"/>
          <w:szCs w:val="28"/>
          <w:lang w:eastAsia="en-US"/>
        </w:rPr>
        <w:t>убулярна атрофія канальців і зародкового епітелію, десквамація, фіброз і гіаліноз строми з підвищенням стромально-</w:t>
      </w:r>
      <w:r w:rsidRPr="004448CB">
        <w:rPr>
          <w:rFonts w:eastAsia="Calibri"/>
          <w:szCs w:val="28"/>
          <w:lang w:eastAsia="en-US"/>
        </w:rPr>
        <w:lastRenderedPageBreak/>
        <w:t>паренхіматозного індексу, збільшенням експресії маркерів ММР-9 і TGF-β, поява ембріональних PLAP-позитивних клітин.</w:t>
      </w:r>
    </w:p>
    <w:p w:rsidR="00AF38BB" w:rsidRPr="004448CB" w:rsidRDefault="00AF38BB" w:rsidP="00AF38BB">
      <w:pPr>
        <w:spacing w:after="0" w:line="360" w:lineRule="auto"/>
        <w:ind w:firstLine="709"/>
        <w:jc w:val="both"/>
        <w:rPr>
          <w:rFonts w:eastAsia="Calibri"/>
          <w:szCs w:val="28"/>
          <w:lang w:eastAsia="en-US"/>
        </w:rPr>
      </w:pPr>
      <w:r w:rsidRPr="004448CB">
        <w:rPr>
          <w:rFonts w:eastAsia="Calibri"/>
          <w:szCs w:val="28"/>
          <w:lang w:eastAsia="en-US"/>
        </w:rPr>
        <w:t>Доведено, що тривала (більше 5 років) набута обструктивна азооспермія інфекційно-запального ґенезу обумовлює формування аутоімунного компонента захворювання з появою в крові антиспермальних антитіл, що є несприятливою ознакою для відновлення сперматогенезу після хірургічного лікування і обґрунтовує преференційне застосування пункційних методик із використанням ДРТ.</w:t>
      </w:r>
    </w:p>
    <w:p w:rsidR="00AF38BB" w:rsidRPr="004448CB" w:rsidRDefault="00AF38BB" w:rsidP="00AF38BB">
      <w:pPr>
        <w:spacing w:after="0" w:line="360" w:lineRule="auto"/>
        <w:ind w:firstLine="709"/>
        <w:jc w:val="both"/>
        <w:rPr>
          <w:szCs w:val="28"/>
          <w:lang w:eastAsia="en-US"/>
        </w:rPr>
      </w:pPr>
      <w:r w:rsidRPr="004448CB">
        <w:rPr>
          <w:szCs w:val="28"/>
          <w:lang w:eastAsia="en-US"/>
        </w:rPr>
        <w:t xml:space="preserve">Доведено вплив інфертильності чоловіків на </w:t>
      </w:r>
      <w:r w:rsidRPr="004448CB">
        <w:rPr>
          <w:rFonts w:eastAsia="Calibri"/>
          <w:szCs w:val="28"/>
          <w:lang w:eastAsia="en-US"/>
        </w:rPr>
        <w:t xml:space="preserve">можливість розвитку тривожно-депресивних і неврозоподібних розладів, а також розладів </w:t>
      </w:r>
      <w:r w:rsidRPr="004448CB">
        <w:rPr>
          <w:szCs w:val="28"/>
          <w:lang w:eastAsia="en-US"/>
        </w:rPr>
        <w:t>міжособистих стосунків у родині, що надає безумовної соціальної значущості та потребує психотерапевтичної допомоги.</w:t>
      </w:r>
    </w:p>
    <w:p w:rsidR="00AF38BB" w:rsidRDefault="00AF38BB" w:rsidP="00AF38BB">
      <w:pPr>
        <w:spacing w:after="0" w:line="360" w:lineRule="auto"/>
        <w:ind w:firstLine="709"/>
        <w:jc w:val="both"/>
        <w:rPr>
          <w:rFonts w:eastAsia="Calibri"/>
          <w:szCs w:val="28"/>
          <w:lang w:eastAsia="en-US"/>
        </w:rPr>
      </w:pPr>
      <w:r w:rsidRPr="004448CB">
        <w:rPr>
          <w:rFonts w:eastAsia="Calibri"/>
          <w:szCs w:val="28"/>
          <w:lang w:eastAsia="en-US"/>
        </w:rPr>
        <w:t xml:space="preserve">Визначено додаткові діагностичні критерії вибору методики хірургічного втручання на підставі анамнестичних, морфометричних даних і показників кровообігу яєчок. </w:t>
      </w:r>
    </w:p>
    <w:p w:rsidR="00AF38BB" w:rsidRPr="004448CB" w:rsidRDefault="00AF38BB" w:rsidP="00AF38BB">
      <w:pPr>
        <w:spacing w:after="0" w:line="360" w:lineRule="auto"/>
        <w:ind w:firstLine="709"/>
        <w:jc w:val="both"/>
        <w:rPr>
          <w:rFonts w:eastAsia="Calibri"/>
          <w:szCs w:val="28"/>
          <w:lang w:eastAsia="en-US"/>
        </w:rPr>
      </w:pPr>
      <w:r w:rsidRPr="004448CB">
        <w:rPr>
          <w:rFonts w:eastAsia="Calibri"/>
          <w:szCs w:val="28"/>
          <w:lang w:eastAsia="en-US"/>
        </w:rPr>
        <w:t xml:space="preserve">Визначено високу порівняльну ефективність розробленого способу вазоепідидимоанастомозу з огляду на </w:t>
      </w:r>
      <w:r w:rsidRPr="004448CB">
        <w:rPr>
          <w:rFonts w:eastAsia="Calibri"/>
          <w:color w:val="222222"/>
          <w:szCs w:val="28"/>
          <w:lang w:eastAsia="en-US"/>
        </w:rPr>
        <w:t>частоту ускладнень і рецидивів</w:t>
      </w:r>
      <w:r w:rsidRPr="004448CB">
        <w:rPr>
          <w:rFonts w:eastAsia="Calibri"/>
          <w:szCs w:val="28"/>
          <w:lang w:eastAsia="en-US"/>
        </w:rPr>
        <w:t>.</w:t>
      </w:r>
    </w:p>
    <w:p w:rsidR="00AF38BB" w:rsidRPr="004448CB" w:rsidRDefault="00AF38BB" w:rsidP="00AF38BB">
      <w:pPr>
        <w:spacing w:after="0" w:line="360" w:lineRule="auto"/>
        <w:ind w:firstLine="709"/>
        <w:jc w:val="both"/>
        <w:rPr>
          <w:rFonts w:eastAsia="Calibri"/>
          <w:szCs w:val="28"/>
          <w:lang w:eastAsia="en-US"/>
        </w:rPr>
      </w:pPr>
      <w:r w:rsidRPr="004448CB">
        <w:rPr>
          <w:rFonts w:eastAsia="Calibri"/>
          <w:szCs w:val="28"/>
          <w:lang w:eastAsia="en-US"/>
        </w:rPr>
        <w:t>Встановлено переваги відкритої біопсії над пункційною у пацієнтів з обструктивною азооспермією, обумовленою інфекційно-запальними захворюваннями органів калитки. На підставі отриманих даних біопсії яєчок та їх придатків визначено переваги епідидимальних сперматозоїдів над тестикулярними для подальшого використання у циклах ДРТ ICSI.</w:t>
      </w:r>
    </w:p>
    <w:p w:rsidR="00AF38BB" w:rsidRPr="004448CB" w:rsidRDefault="00AF38BB" w:rsidP="00AF38BB">
      <w:pPr>
        <w:spacing w:after="0" w:line="360" w:lineRule="auto"/>
        <w:ind w:firstLine="709"/>
        <w:jc w:val="both"/>
        <w:rPr>
          <w:rFonts w:eastAsia="Calibri"/>
          <w:color w:val="000000"/>
          <w:szCs w:val="28"/>
          <w:lang w:eastAsia="en-US"/>
        </w:rPr>
      </w:pPr>
      <w:r w:rsidRPr="004448CB">
        <w:rPr>
          <w:rFonts w:eastAsia="Calibri"/>
          <w:szCs w:val="28"/>
          <w:lang w:eastAsia="en-US"/>
        </w:rPr>
        <w:t xml:space="preserve">Обґрунтовано діагностично-лікувальний алгоритм ведення пацієнтів із набутою обструктивною азооспермією, і доведено високу ефективність його застосування </w:t>
      </w:r>
      <w:r w:rsidRPr="004448CB">
        <w:rPr>
          <w:szCs w:val="28"/>
          <w:lang w:eastAsia="en-US"/>
        </w:rPr>
        <w:t>для відновлення репродуктивної функції чоловіків.</w:t>
      </w:r>
    </w:p>
    <w:p w:rsidR="00AF38BB" w:rsidRPr="0018583D" w:rsidRDefault="00AF38BB" w:rsidP="00AF38BB">
      <w:pPr>
        <w:spacing w:after="0" w:line="360" w:lineRule="auto"/>
        <w:ind w:firstLine="709"/>
        <w:jc w:val="both"/>
        <w:rPr>
          <w:b/>
          <w:bCs/>
          <w:szCs w:val="28"/>
        </w:rPr>
      </w:pPr>
      <w:r w:rsidRPr="0018583D">
        <w:rPr>
          <w:b/>
          <w:bCs/>
          <w:szCs w:val="28"/>
        </w:rPr>
        <w:t>Практична значимість.</w:t>
      </w:r>
      <w:r>
        <w:rPr>
          <w:b/>
          <w:bCs/>
          <w:szCs w:val="28"/>
        </w:rPr>
        <w:t xml:space="preserve"> </w:t>
      </w:r>
    </w:p>
    <w:p w:rsidR="00AF38BB" w:rsidRPr="00963C00" w:rsidRDefault="00AF38BB" w:rsidP="00AF38BB">
      <w:pPr>
        <w:spacing w:after="0" w:line="360" w:lineRule="auto"/>
        <w:ind w:firstLine="709"/>
        <w:jc w:val="both"/>
        <w:rPr>
          <w:szCs w:val="28"/>
        </w:rPr>
      </w:pPr>
      <w:r w:rsidRPr="00963C00">
        <w:rPr>
          <w:szCs w:val="28"/>
        </w:rPr>
        <w:t xml:space="preserve">Розроблено і </w:t>
      </w:r>
      <w:r w:rsidRPr="001D652A">
        <w:rPr>
          <w:szCs w:val="28"/>
        </w:rPr>
        <w:t>успішно апробовано</w:t>
      </w:r>
      <w:r w:rsidRPr="00963C00">
        <w:rPr>
          <w:szCs w:val="28"/>
        </w:rPr>
        <w:t xml:space="preserve"> </w:t>
      </w:r>
      <w:r w:rsidRPr="00BA7062">
        <w:rPr>
          <w:noProof/>
          <w:szCs w:val="28"/>
        </w:rPr>
        <w:t>стратегі</w:t>
      </w:r>
      <w:r>
        <w:rPr>
          <w:noProof/>
          <w:szCs w:val="28"/>
        </w:rPr>
        <w:t>ю</w:t>
      </w:r>
      <w:r w:rsidRPr="00BA7062">
        <w:rPr>
          <w:noProof/>
          <w:szCs w:val="28"/>
        </w:rPr>
        <w:t xml:space="preserve"> </w:t>
      </w:r>
      <w:r w:rsidRPr="00BA7062">
        <w:rPr>
          <w:szCs w:val="28"/>
        </w:rPr>
        <w:t>хірургічно</w:t>
      </w:r>
      <w:r>
        <w:rPr>
          <w:szCs w:val="28"/>
        </w:rPr>
        <w:t>ї</w:t>
      </w:r>
      <w:r w:rsidRPr="00BA7062">
        <w:rPr>
          <w:szCs w:val="28"/>
        </w:rPr>
        <w:t xml:space="preserve"> </w:t>
      </w:r>
      <w:r>
        <w:rPr>
          <w:szCs w:val="28"/>
        </w:rPr>
        <w:t>корекції</w:t>
      </w:r>
      <w:r w:rsidRPr="00BA7062">
        <w:rPr>
          <w:szCs w:val="28"/>
        </w:rPr>
        <w:t xml:space="preserve"> інфертильності, </w:t>
      </w:r>
      <w:r w:rsidRPr="00BA7062">
        <w:rPr>
          <w:bCs/>
          <w:szCs w:val="28"/>
        </w:rPr>
        <w:t>набутої внаслідок обструктивної азооспермії</w:t>
      </w:r>
      <w:r>
        <w:rPr>
          <w:bCs/>
          <w:szCs w:val="28"/>
        </w:rPr>
        <w:t xml:space="preserve">, на </w:t>
      </w:r>
      <w:r w:rsidRPr="001D652A">
        <w:rPr>
          <w:bCs/>
          <w:szCs w:val="28"/>
        </w:rPr>
        <w:t>основ</w:t>
      </w:r>
      <w:r>
        <w:rPr>
          <w:bCs/>
          <w:szCs w:val="28"/>
        </w:rPr>
        <w:t xml:space="preserve">і відновлення сперматогенезу. </w:t>
      </w:r>
      <w:r w:rsidRPr="001D652A">
        <w:rPr>
          <w:bCs/>
          <w:szCs w:val="28"/>
        </w:rPr>
        <w:t>Обґрунт</w:t>
      </w:r>
      <w:r>
        <w:rPr>
          <w:bCs/>
          <w:szCs w:val="28"/>
        </w:rPr>
        <w:t>о</w:t>
      </w:r>
      <w:r w:rsidRPr="001D652A">
        <w:rPr>
          <w:bCs/>
          <w:szCs w:val="28"/>
        </w:rPr>
        <w:t>вано</w:t>
      </w:r>
      <w:r>
        <w:rPr>
          <w:bCs/>
          <w:szCs w:val="28"/>
        </w:rPr>
        <w:t xml:space="preserve"> показання для застосування анастомозуючих пластик, що здатні </w:t>
      </w:r>
      <w:r w:rsidRPr="00963C00">
        <w:rPr>
          <w:szCs w:val="28"/>
        </w:rPr>
        <w:t>сприя</w:t>
      </w:r>
      <w:r>
        <w:rPr>
          <w:szCs w:val="28"/>
        </w:rPr>
        <w:t>ти</w:t>
      </w:r>
      <w:r w:rsidRPr="00963C00">
        <w:rPr>
          <w:szCs w:val="28"/>
        </w:rPr>
        <w:t xml:space="preserve"> досягненню вагітності шляхом </w:t>
      </w:r>
      <w:r w:rsidRPr="00963C00">
        <w:rPr>
          <w:szCs w:val="28"/>
        </w:rPr>
        <w:lastRenderedPageBreak/>
        <w:t xml:space="preserve">природного зачаття </w:t>
      </w:r>
      <w:r>
        <w:rPr>
          <w:szCs w:val="28"/>
        </w:rPr>
        <w:t>в 40-45% і</w:t>
      </w:r>
      <w:r w:rsidRPr="00963C00">
        <w:rPr>
          <w:szCs w:val="28"/>
        </w:rPr>
        <w:t xml:space="preserve"> знижу</w:t>
      </w:r>
      <w:r>
        <w:rPr>
          <w:szCs w:val="28"/>
        </w:rPr>
        <w:t>ють</w:t>
      </w:r>
      <w:r w:rsidRPr="00963C00">
        <w:rPr>
          <w:szCs w:val="28"/>
        </w:rPr>
        <w:t xml:space="preserve"> потребу у використанні ДРТ.</w:t>
      </w:r>
      <w:r>
        <w:rPr>
          <w:szCs w:val="28"/>
        </w:rPr>
        <w:t xml:space="preserve"> Запропоновано </w:t>
      </w:r>
      <w:r w:rsidRPr="00BA7062">
        <w:rPr>
          <w:bCs/>
          <w:szCs w:val="28"/>
        </w:rPr>
        <w:t>скринінгов</w:t>
      </w:r>
      <w:r>
        <w:rPr>
          <w:bCs/>
          <w:szCs w:val="28"/>
        </w:rPr>
        <w:t>і</w:t>
      </w:r>
      <w:r w:rsidRPr="00BA7062">
        <w:rPr>
          <w:bCs/>
          <w:szCs w:val="28"/>
        </w:rPr>
        <w:t xml:space="preserve"> метод</w:t>
      </w:r>
      <w:r>
        <w:rPr>
          <w:bCs/>
          <w:szCs w:val="28"/>
        </w:rPr>
        <w:t>и</w:t>
      </w:r>
      <w:r w:rsidRPr="00BA7062">
        <w:rPr>
          <w:bCs/>
          <w:szCs w:val="28"/>
        </w:rPr>
        <w:t xml:space="preserve"> неінвазійної діагностики захворювання</w:t>
      </w:r>
      <w:r>
        <w:rPr>
          <w:bCs/>
          <w:szCs w:val="28"/>
        </w:rPr>
        <w:t>.</w:t>
      </w:r>
    </w:p>
    <w:p w:rsidR="00AF38BB" w:rsidRPr="00876F67" w:rsidRDefault="00AF38BB" w:rsidP="00AF38BB">
      <w:pPr>
        <w:spacing w:after="0" w:line="360" w:lineRule="auto"/>
        <w:ind w:firstLine="709"/>
        <w:jc w:val="both"/>
        <w:rPr>
          <w:szCs w:val="28"/>
        </w:rPr>
      </w:pPr>
      <w:r>
        <w:rPr>
          <w:szCs w:val="28"/>
        </w:rPr>
        <w:t>Розроблено</w:t>
      </w:r>
      <w:r w:rsidRPr="00876F67">
        <w:rPr>
          <w:szCs w:val="28"/>
        </w:rPr>
        <w:t xml:space="preserve"> мод</w:t>
      </w:r>
      <w:r>
        <w:rPr>
          <w:szCs w:val="28"/>
        </w:rPr>
        <w:t>и</w:t>
      </w:r>
      <w:r w:rsidRPr="00876F67">
        <w:rPr>
          <w:szCs w:val="28"/>
        </w:rPr>
        <w:t>фікацію анастомозуючої пластики с</w:t>
      </w:r>
      <w:r>
        <w:rPr>
          <w:szCs w:val="28"/>
        </w:rPr>
        <w:t>і</w:t>
      </w:r>
      <w:r w:rsidRPr="00876F67">
        <w:rPr>
          <w:szCs w:val="28"/>
        </w:rPr>
        <w:t>м</w:t>
      </w:r>
      <w:r w:rsidRPr="001D652A">
        <w:rPr>
          <w:szCs w:val="28"/>
        </w:rPr>
        <w:t>’</w:t>
      </w:r>
      <w:r w:rsidRPr="00876F67">
        <w:rPr>
          <w:szCs w:val="28"/>
        </w:rPr>
        <w:t>явиносної  протоки (вазоепі</w:t>
      </w:r>
      <w:r>
        <w:rPr>
          <w:szCs w:val="28"/>
        </w:rPr>
        <w:t>ді</w:t>
      </w:r>
      <w:r w:rsidRPr="00876F67">
        <w:rPr>
          <w:szCs w:val="28"/>
        </w:rPr>
        <w:t>д</w:t>
      </w:r>
      <w:r>
        <w:rPr>
          <w:szCs w:val="28"/>
        </w:rPr>
        <w:t>і</w:t>
      </w:r>
      <w:r w:rsidRPr="00876F67">
        <w:rPr>
          <w:szCs w:val="28"/>
        </w:rPr>
        <w:t xml:space="preserve">мостомії), що </w:t>
      </w:r>
      <w:r>
        <w:rPr>
          <w:szCs w:val="28"/>
        </w:rPr>
        <w:t>передбачає</w:t>
      </w:r>
      <w:r w:rsidRPr="00876F67">
        <w:rPr>
          <w:szCs w:val="28"/>
        </w:rPr>
        <w:t xml:space="preserve"> збереження іннерваціі і кровопостачання</w:t>
      </w:r>
      <w:r>
        <w:rPr>
          <w:szCs w:val="28"/>
        </w:rPr>
        <w:t xml:space="preserve"> тканин</w:t>
      </w:r>
      <w:r w:rsidRPr="00876F67">
        <w:rPr>
          <w:szCs w:val="28"/>
        </w:rPr>
        <w:t>, сприяє зниженню частоти ускладнень і рецидивів в порівнянні з існуючими аналогами.</w:t>
      </w:r>
    </w:p>
    <w:p w:rsidR="00AF38BB" w:rsidRDefault="00AF38BB" w:rsidP="00AF38BB">
      <w:pPr>
        <w:spacing w:after="0" w:line="360" w:lineRule="auto"/>
        <w:ind w:firstLine="709"/>
        <w:jc w:val="both"/>
        <w:rPr>
          <w:szCs w:val="28"/>
        </w:rPr>
      </w:pPr>
      <w:r w:rsidRPr="00876F67">
        <w:rPr>
          <w:szCs w:val="28"/>
        </w:rPr>
        <w:t xml:space="preserve">Визначені </w:t>
      </w:r>
      <w:r>
        <w:rPr>
          <w:szCs w:val="28"/>
        </w:rPr>
        <w:t xml:space="preserve">морфофункціональні умови і </w:t>
      </w:r>
      <w:r w:rsidRPr="00876F67">
        <w:rPr>
          <w:szCs w:val="28"/>
        </w:rPr>
        <w:t xml:space="preserve">найбільш сприятливі </w:t>
      </w:r>
      <w:r>
        <w:rPr>
          <w:szCs w:val="28"/>
        </w:rPr>
        <w:t>терміни</w:t>
      </w:r>
      <w:r w:rsidRPr="00876F67">
        <w:rPr>
          <w:szCs w:val="28"/>
        </w:rPr>
        <w:t xml:space="preserve"> </w:t>
      </w:r>
      <w:r>
        <w:rPr>
          <w:szCs w:val="28"/>
        </w:rPr>
        <w:t xml:space="preserve">застосування </w:t>
      </w:r>
      <w:r>
        <w:rPr>
          <w:bCs/>
          <w:szCs w:val="28"/>
        </w:rPr>
        <w:t>анастомозуючих пластик</w:t>
      </w:r>
      <w:r w:rsidRPr="00876F67">
        <w:rPr>
          <w:szCs w:val="28"/>
        </w:rPr>
        <w:t xml:space="preserve"> </w:t>
      </w:r>
      <w:r>
        <w:rPr>
          <w:szCs w:val="28"/>
        </w:rPr>
        <w:t xml:space="preserve">для </w:t>
      </w:r>
      <w:r w:rsidRPr="00876F67">
        <w:rPr>
          <w:szCs w:val="28"/>
        </w:rPr>
        <w:t xml:space="preserve">відновлення сперматогенезу </w:t>
      </w:r>
      <w:r>
        <w:rPr>
          <w:szCs w:val="28"/>
        </w:rPr>
        <w:t xml:space="preserve">при </w:t>
      </w:r>
      <w:r w:rsidRPr="00BA7062">
        <w:rPr>
          <w:bCs/>
          <w:szCs w:val="28"/>
        </w:rPr>
        <w:t>набут</w:t>
      </w:r>
      <w:r>
        <w:rPr>
          <w:bCs/>
          <w:szCs w:val="28"/>
        </w:rPr>
        <w:t>ій</w:t>
      </w:r>
      <w:r w:rsidRPr="00BA7062">
        <w:rPr>
          <w:bCs/>
          <w:szCs w:val="28"/>
        </w:rPr>
        <w:t xml:space="preserve"> обструктивн</w:t>
      </w:r>
      <w:r>
        <w:rPr>
          <w:bCs/>
          <w:szCs w:val="28"/>
        </w:rPr>
        <w:t>ій</w:t>
      </w:r>
      <w:r w:rsidRPr="00BA7062">
        <w:rPr>
          <w:bCs/>
          <w:szCs w:val="28"/>
        </w:rPr>
        <w:t xml:space="preserve"> азооспермії</w:t>
      </w:r>
      <w:r>
        <w:rPr>
          <w:szCs w:val="28"/>
        </w:rPr>
        <w:t>.</w:t>
      </w:r>
    </w:p>
    <w:p w:rsidR="00AF38BB" w:rsidRDefault="00AF38BB" w:rsidP="00AF38BB">
      <w:pPr>
        <w:tabs>
          <w:tab w:val="left" w:pos="900"/>
        </w:tabs>
        <w:spacing w:after="0" w:line="360" w:lineRule="auto"/>
        <w:ind w:firstLine="709"/>
        <w:jc w:val="both"/>
        <w:rPr>
          <w:szCs w:val="28"/>
        </w:rPr>
      </w:pPr>
      <w:r>
        <w:rPr>
          <w:szCs w:val="28"/>
        </w:rPr>
        <w:t>Запропоновано алгоритм</w:t>
      </w:r>
      <w:r w:rsidRPr="00BA7062">
        <w:rPr>
          <w:szCs w:val="28"/>
        </w:rPr>
        <w:t xml:space="preserve"> вибору оптимальної хірургічної тактики при набутій обструктивній азооспермії</w:t>
      </w:r>
      <w:r>
        <w:rPr>
          <w:szCs w:val="28"/>
        </w:rPr>
        <w:t xml:space="preserve"> на тлі</w:t>
      </w:r>
      <w:r w:rsidRPr="004D62B8">
        <w:rPr>
          <w:szCs w:val="28"/>
        </w:rPr>
        <w:t xml:space="preserve"> критерії</w:t>
      </w:r>
      <w:r>
        <w:rPr>
          <w:szCs w:val="28"/>
        </w:rPr>
        <w:t>в</w:t>
      </w:r>
      <w:r w:rsidRPr="004D62B8">
        <w:rPr>
          <w:szCs w:val="28"/>
        </w:rPr>
        <w:t xml:space="preserve"> субопераційної</w:t>
      </w:r>
      <w:r>
        <w:rPr>
          <w:szCs w:val="28"/>
        </w:rPr>
        <w:t xml:space="preserve"> </w:t>
      </w:r>
      <w:r w:rsidRPr="004D62B8">
        <w:rPr>
          <w:szCs w:val="28"/>
        </w:rPr>
        <w:t>оцінки вмісту придатка яєчка</w:t>
      </w:r>
      <w:r w:rsidRPr="00BA7062">
        <w:rPr>
          <w:szCs w:val="28"/>
        </w:rPr>
        <w:t xml:space="preserve"> </w:t>
      </w:r>
      <w:r>
        <w:rPr>
          <w:szCs w:val="28"/>
        </w:rPr>
        <w:t>задля визначення</w:t>
      </w:r>
      <w:r w:rsidRPr="00BA7062">
        <w:rPr>
          <w:szCs w:val="28"/>
        </w:rPr>
        <w:t xml:space="preserve"> </w:t>
      </w:r>
      <w:r>
        <w:rPr>
          <w:szCs w:val="28"/>
        </w:rPr>
        <w:t>вибору між</w:t>
      </w:r>
      <w:r w:rsidRPr="00BA7062">
        <w:rPr>
          <w:szCs w:val="28"/>
        </w:rPr>
        <w:t xml:space="preserve"> застосування</w:t>
      </w:r>
      <w:r>
        <w:rPr>
          <w:szCs w:val="28"/>
        </w:rPr>
        <w:t>м</w:t>
      </w:r>
      <w:r w:rsidRPr="00BA7062">
        <w:rPr>
          <w:szCs w:val="28"/>
        </w:rPr>
        <w:t xml:space="preserve"> анастомозуючої пластики</w:t>
      </w:r>
      <w:r>
        <w:rPr>
          <w:szCs w:val="28"/>
        </w:rPr>
        <w:t xml:space="preserve"> чи</w:t>
      </w:r>
      <w:r w:rsidRPr="00BA7062">
        <w:rPr>
          <w:szCs w:val="28"/>
        </w:rPr>
        <w:t xml:space="preserve"> пункційних методик з використанням ДРТ.</w:t>
      </w:r>
    </w:p>
    <w:p w:rsidR="00AF38BB" w:rsidRPr="004A50E7" w:rsidRDefault="00AF38BB" w:rsidP="00AF38BB">
      <w:pPr>
        <w:spacing w:after="0" w:line="360" w:lineRule="auto"/>
        <w:ind w:firstLine="709"/>
        <w:jc w:val="both"/>
        <w:rPr>
          <w:szCs w:val="28"/>
        </w:rPr>
      </w:pPr>
      <w:r w:rsidRPr="004A50E7">
        <w:rPr>
          <w:szCs w:val="28"/>
        </w:rPr>
        <w:t xml:space="preserve">Отримані результати впроваджені в роботу </w:t>
      </w:r>
      <w:r>
        <w:rPr>
          <w:szCs w:val="28"/>
        </w:rPr>
        <w:t>КНП ХОР „</w:t>
      </w:r>
      <w:r w:rsidRPr="004A50E7">
        <w:rPr>
          <w:szCs w:val="28"/>
        </w:rPr>
        <w:t>Харківськ</w:t>
      </w:r>
      <w:r>
        <w:rPr>
          <w:szCs w:val="28"/>
        </w:rPr>
        <w:t>ий</w:t>
      </w:r>
      <w:r w:rsidRPr="004A50E7">
        <w:rPr>
          <w:szCs w:val="28"/>
        </w:rPr>
        <w:t xml:space="preserve"> </w:t>
      </w:r>
      <w:r>
        <w:rPr>
          <w:szCs w:val="28"/>
        </w:rPr>
        <w:t>медичний</w:t>
      </w:r>
      <w:r w:rsidRPr="004A50E7">
        <w:rPr>
          <w:szCs w:val="28"/>
        </w:rPr>
        <w:t xml:space="preserve"> клінічн</w:t>
      </w:r>
      <w:r>
        <w:rPr>
          <w:szCs w:val="28"/>
        </w:rPr>
        <w:t>ий</w:t>
      </w:r>
      <w:r w:rsidRPr="004A50E7">
        <w:rPr>
          <w:szCs w:val="28"/>
        </w:rPr>
        <w:t xml:space="preserve"> центр урології і нефрології їм. В.І.Шаповала</w:t>
      </w:r>
      <w:r>
        <w:rPr>
          <w:szCs w:val="28"/>
        </w:rPr>
        <w:t>”</w:t>
      </w:r>
      <w:r w:rsidRPr="004A50E7">
        <w:rPr>
          <w:szCs w:val="28"/>
        </w:rPr>
        <w:t xml:space="preserve">, центру репродуктивної медицини проф.А.М.Феськова та клініки допоміжних репродуктивних технологій м.Харкова. Теоретичні положення і практичні рекомендації включені до навчального процесу кафедри урології, нефрології та андрології </w:t>
      </w:r>
      <w:r>
        <w:rPr>
          <w:szCs w:val="28"/>
        </w:rPr>
        <w:t xml:space="preserve">ім.  А.Г. Подреза </w:t>
      </w:r>
      <w:r w:rsidRPr="004A50E7">
        <w:rPr>
          <w:szCs w:val="28"/>
        </w:rPr>
        <w:t>Харківського національного медичного університету.</w:t>
      </w:r>
    </w:p>
    <w:p w:rsidR="00AF38BB" w:rsidRPr="004448CB" w:rsidRDefault="00AF38BB" w:rsidP="00AF38BB">
      <w:pPr>
        <w:widowControl w:val="0"/>
        <w:spacing w:after="0" w:line="360" w:lineRule="auto"/>
        <w:ind w:firstLine="709"/>
        <w:jc w:val="both"/>
        <w:rPr>
          <w:szCs w:val="28"/>
        </w:rPr>
      </w:pPr>
      <w:r w:rsidRPr="004448CB">
        <w:rPr>
          <w:b/>
          <w:bCs/>
          <w:szCs w:val="28"/>
        </w:rPr>
        <w:t>Особистий внесок здобувача</w:t>
      </w:r>
      <w:r w:rsidRPr="004448CB">
        <w:rPr>
          <w:szCs w:val="28"/>
        </w:rPr>
        <w:t>. Дисертантом самостійно обрано напрямок дослідження, проведено патентно-інформаційний пошук й аналіз наукової літератури за темою роботи.</w:t>
      </w:r>
      <w:r>
        <w:rPr>
          <w:szCs w:val="28"/>
        </w:rPr>
        <w:t xml:space="preserve"> </w:t>
      </w:r>
      <w:r w:rsidRPr="004448CB">
        <w:rPr>
          <w:rStyle w:val="notranslate"/>
          <w:rFonts w:eastAsia="Calibri"/>
          <w:szCs w:val="28"/>
        </w:rPr>
        <w:t xml:space="preserve">Ідея й загальна концепція роботи належать автору. Здобувачем самостійно проведено аналіз літератури, здійснено набір та обробку первинного матеріалу. </w:t>
      </w:r>
    </w:p>
    <w:p w:rsidR="00AF38BB" w:rsidRPr="004448CB" w:rsidRDefault="00AF38BB" w:rsidP="00AF38BB">
      <w:pPr>
        <w:widowControl w:val="0"/>
        <w:spacing w:after="0" w:line="360" w:lineRule="auto"/>
        <w:ind w:firstLine="709"/>
        <w:jc w:val="both"/>
        <w:rPr>
          <w:rStyle w:val="notranslate"/>
          <w:szCs w:val="28"/>
        </w:rPr>
      </w:pPr>
      <w:r w:rsidRPr="004448CB">
        <w:rPr>
          <w:rStyle w:val="notranslate"/>
          <w:szCs w:val="28"/>
        </w:rPr>
        <w:t xml:space="preserve">Теоретичне узагальнення даних здійснено спільно з науковим консультантом – чл.-кор. НАМН України, доктором медичних наук, професором В. М. Лісовим. </w:t>
      </w:r>
    </w:p>
    <w:p w:rsidR="00AF38BB" w:rsidRPr="004448CB" w:rsidRDefault="00AF38BB" w:rsidP="00AF38BB">
      <w:pPr>
        <w:widowControl w:val="0"/>
        <w:spacing w:after="0" w:line="360" w:lineRule="auto"/>
        <w:ind w:firstLine="709"/>
        <w:jc w:val="both"/>
        <w:rPr>
          <w:szCs w:val="28"/>
        </w:rPr>
      </w:pPr>
      <w:r w:rsidRPr="004448CB">
        <w:rPr>
          <w:b/>
          <w:szCs w:val="28"/>
        </w:rPr>
        <w:t>Апробація результатів дисертації</w:t>
      </w:r>
      <w:r w:rsidRPr="004448CB">
        <w:rPr>
          <w:szCs w:val="28"/>
        </w:rPr>
        <w:t>. Основні положення дисертаційного дослідження викладалися й обговорювалися</w:t>
      </w:r>
      <w:r w:rsidRPr="004448CB">
        <w:rPr>
          <w:bCs/>
          <w:szCs w:val="28"/>
        </w:rPr>
        <w:t xml:space="preserve"> на </w:t>
      </w:r>
      <w:r w:rsidRPr="004448CB">
        <w:rPr>
          <w:szCs w:val="28"/>
        </w:rPr>
        <w:t>науково-</w:t>
      </w:r>
      <w:r w:rsidRPr="004448CB">
        <w:rPr>
          <w:szCs w:val="28"/>
        </w:rPr>
        <w:lastRenderedPageBreak/>
        <w:t xml:space="preserve">практичній конференції з міжнародною участю «Урологія, андрологія, нефрологія – 2014» (Харків, 2014); науково-практичній конференції з міжнародною участю «Урологія, андрологія, нефрологія – 2015» (Харків, 2015); </w:t>
      </w:r>
      <w:r w:rsidRPr="004448CB">
        <w:rPr>
          <w:bCs/>
          <w:szCs w:val="28"/>
        </w:rPr>
        <w:t>18</w:t>
      </w:r>
      <w:r w:rsidRPr="004448CB">
        <w:rPr>
          <w:bCs/>
          <w:szCs w:val="28"/>
          <w:vertAlign w:val="superscript"/>
        </w:rPr>
        <w:t>th</w:t>
      </w:r>
      <w:r w:rsidRPr="004448CB">
        <w:rPr>
          <w:bCs/>
          <w:szCs w:val="28"/>
        </w:rPr>
        <w:t xml:space="preserve"> Annual Congress of the European Society for Sexual Medicine Madrid (Spain, 2016);</w:t>
      </w:r>
      <w:r w:rsidRPr="004448CB">
        <w:rPr>
          <w:szCs w:val="28"/>
        </w:rPr>
        <w:t xml:space="preserve"> науково-практичній конференції з міжнародною участю «Урологія, андрологія, нефрологія – 2016» (Харків, 2016); ювілейній науково-практичній конференції з міжнародною участю «Урологія, андрологія, нефрологія – 2017», присвяченій 50-річчю КЗОЗ «ОКЦУН ім. В. І. Шаповала» (Харків, 2017); 42</w:t>
      </w:r>
      <w:r w:rsidRPr="004448CB">
        <w:rPr>
          <w:szCs w:val="28"/>
          <w:vertAlign w:val="superscript"/>
        </w:rPr>
        <w:t>nd</w:t>
      </w:r>
      <w:r w:rsidRPr="004448CB">
        <w:rPr>
          <w:szCs w:val="28"/>
        </w:rPr>
        <w:t xml:space="preserve"> American Society of Andrology Annual Meeting (Miami, Florida, 2017); науково-практичній конференції «Урологія, андрологія, нефрологія – досягнення, проблеми, шляхи вирішення» (Харків, 2018); науково-практичній онлайн-конференції «Урологія, андрологія, нефрологія – досягнення, проблеми, шляхи вирішення» (Харків, 2020); </w:t>
      </w:r>
      <w:r w:rsidRPr="004448CB">
        <w:rPr>
          <w:spacing w:val="-2"/>
          <w:szCs w:val="28"/>
        </w:rPr>
        <w:t>науково-практичній конференції «Сучаснi методи дiагностики та лiкування в урологiї, андрологiї та онкоурологiї» (Дніпро, 2020).</w:t>
      </w:r>
    </w:p>
    <w:p w:rsidR="00AF38BB" w:rsidRPr="004448CB" w:rsidRDefault="00AF38BB" w:rsidP="00AF38BB">
      <w:pPr>
        <w:spacing w:after="0" w:line="360" w:lineRule="auto"/>
        <w:ind w:firstLine="709"/>
        <w:jc w:val="both"/>
        <w:rPr>
          <w:szCs w:val="28"/>
        </w:rPr>
      </w:pPr>
      <w:r w:rsidRPr="004448CB">
        <w:rPr>
          <w:b/>
          <w:bCs/>
          <w:szCs w:val="28"/>
        </w:rPr>
        <w:t>Публікації.</w:t>
      </w:r>
      <w:r w:rsidRPr="004448CB">
        <w:rPr>
          <w:szCs w:val="28"/>
        </w:rPr>
        <w:t xml:space="preserve"> За темою дисертації опубліковано 30 наукових робіт, з них 21 стаття у виданнях, що входять до затвердженого МОН України переліку, у яких можуть бути опубліковані основні результати кваліфікаційних досліджень на здобуття наукового ступеня кандидата або доктора наук (з них 2 – у виданнях, які входять до наукометричної бази SCOPUS), та 9 тез у збірниках наукових конференцій, конгресів, симпозіумів.</w:t>
      </w:r>
    </w:p>
    <w:p w:rsidR="00AF38BB" w:rsidRPr="004448CB" w:rsidRDefault="00AF38BB" w:rsidP="00AF38BB">
      <w:pPr>
        <w:widowControl w:val="0"/>
        <w:spacing w:after="0" w:line="360" w:lineRule="auto"/>
        <w:ind w:firstLine="709"/>
        <w:jc w:val="both"/>
        <w:rPr>
          <w:bCs/>
          <w:szCs w:val="28"/>
        </w:rPr>
      </w:pPr>
      <w:r w:rsidRPr="004448CB">
        <w:rPr>
          <w:b/>
          <w:kern w:val="28"/>
          <w:szCs w:val="28"/>
        </w:rPr>
        <w:t xml:space="preserve">Обсяг і структура дисертації. </w:t>
      </w:r>
      <w:r w:rsidRPr="004448CB">
        <w:rPr>
          <w:bCs/>
          <w:szCs w:val="28"/>
        </w:rPr>
        <w:t xml:space="preserve">Дисертаційна робота викладена на </w:t>
      </w:r>
      <w:r>
        <w:rPr>
          <w:bCs/>
          <w:szCs w:val="28"/>
        </w:rPr>
        <w:t>267</w:t>
      </w:r>
      <w:r w:rsidRPr="004448CB">
        <w:rPr>
          <w:bCs/>
          <w:szCs w:val="28"/>
        </w:rPr>
        <w:t xml:space="preserve"> сторінках друкованого тексту і складається з анотації, вступу, огляду літератури, розділу «Матеріали і методи дослідження», 6 розділів власних досліджень, аналізу й узагальнення результатів дослідження, висновків, практичних рекомендацій, списку використаних джерел, який налічує </w:t>
      </w:r>
      <w:r>
        <w:rPr>
          <w:bCs/>
          <w:szCs w:val="28"/>
        </w:rPr>
        <w:t>245</w:t>
      </w:r>
      <w:r w:rsidRPr="004448CB">
        <w:rPr>
          <w:bCs/>
          <w:szCs w:val="28"/>
        </w:rPr>
        <w:t> посилань (</w:t>
      </w:r>
      <w:r>
        <w:rPr>
          <w:bCs/>
          <w:szCs w:val="28"/>
        </w:rPr>
        <w:t>44</w:t>
      </w:r>
      <w:r w:rsidRPr="004448CB">
        <w:rPr>
          <w:bCs/>
          <w:szCs w:val="28"/>
        </w:rPr>
        <w:t xml:space="preserve"> – кирилицею, </w:t>
      </w:r>
      <w:r>
        <w:rPr>
          <w:bCs/>
          <w:szCs w:val="28"/>
        </w:rPr>
        <w:t>201</w:t>
      </w:r>
      <w:r w:rsidRPr="004448CB">
        <w:rPr>
          <w:bCs/>
          <w:szCs w:val="28"/>
        </w:rPr>
        <w:t xml:space="preserve"> – латиницею). Роботу проілюстровано </w:t>
      </w:r>
      <w:r w:rsidRPr="004A52A5">
        <w:rPr>
          <w:bCs/>
          <w:szCs w:val="28"/>
        </w:rPr>
        <w:t>56 таблицями, 46 рисунками.</w:t>
      </w:r>
      <w:r w:rsidRPr="004448CB">
        <w:rPr>
          <w:bCs/>
          <w:szCs w:val="28"/>
        </w:rPr>
        <w:t xml:space="preserve"> </w:t>
      </w:r>
    </w:p>
    <w:p w:rsidR="00971FE5" w:rsidRDefault="00971FE5" w:rsidP="00AF38BB">
      <w:pPr>
        <w:spacing w:after="200" w:line="360" w:lineRule="auto"/>
        <w:jc w:val="center"/>
        <w:rPr>
          <w:szCs w:val="28"/>
        </w:rPr>
      </w:pPr>
    </w:p>
    <w:p w:rsidR="00B163F2" w:rsidRPr="000909E0" w:rsidRDefault="0009156A" w:rsidP="00AF38BB">
      <w:pPr>
        <w:spacing w:after="200" w:line="360" w:lineRule="auto"/>
        <w:jc w:val="center"/>
        <w:rPr>
          <w:szCs w:val="28"/>
        </w:rPr>
      </w:pPr>
      <w:r w:rsidRPr="000909E0">
        <w:rPr>
          <w:szCs w:val="28"/>
        </w:rPr>
        <w:lastRenderedPageBreak/>
        <w:t>Розділ 1</w:t>
      </w:r>
    </w:p>
    <w:p w:rsidR="00B163F2" w:rsidRPr="00F30D31" w:rsidRDefault="00B163F2" w:rsidP="00966A2E">
      <w:pPr>
        <w:spacing w:after="0" w:line="360" w:lineRule="auto"/>
        <w:jc w:val="center"/>
        <w:rPr>
          <w:b/>
          <w:szCs w:val="28"/>
        </w:rPr>
      </w:pPr>
      <w:r w:rsidRPr="00F30D31">
        <w:rPr>
          <w:b/>
          <w:szCs w:val="28"/>
        </w:rPr>
        <w:t>ОГЛЯД ЛІТЕРАТУРИ</w:t>
      </w:r>
    </w:p>
    <w:p w:rsidR="00B163F2" w:rsidRPr="000909E0" w:rsidRDefault="00B163F2" w:rsidP="005A1042">
      <w:pPr>
        <w:spacing w:after="0" w:line="360" w:lineRule="auto"/>
        <w:jc w:val="both"/>
        <w:rPr>
          <w:szCs w:val="28"/>
        </w:rPr>
      </w:pPr>
    </w:p>
    <w:p w:rsidR="00B163F2" w:rsidRPr="0009156A" w:rsidRDefault="00B163F2" w:rsidP="005A1042">
      <w:pPr>
        <w:spacing w:after="0" w:line="360" w:lineRule="auto"/>
        <w:ind w:firstLine="709"/>
        <w:jc w:val="both"/>
        <w:rPr>
          <w:b/>
          <w:szCs w:val="28"/>
        </w:rPr>
      </w:pPr>
      <w:r w:rsidRPr="0009156A">
        <w:rPr>
          <w:b/>
          <w:szCs w:val="28"/>
        </w:rPr>
        <w:t>1.1 Основні аспекти епідеміології та етіопатогенезу обструктивних азооспермій</w:t>
      </w:r>
    </w:p>
    <w:p w:rsidR="00B163F2" w:rsidRPr="000909E0" w:rsidRDefault="00B163F2" w:rsidP="005A1042">
      <w:pPr>
        <w:spacing w:after="0" w:line="360" w:lineRule="auto"/>
        <w:ind w:firstLine="709"/>
        <w:jc w:val="both"/>
        <w:rPr>
          <w:szCs w:val="28"/>
        </w:rPr>
      </w:pPr>
    </w:p>
    <w:p w:rsidR="00B163F2" w:rsidRPr="000909E0" w:rsidRDefault="00B163F2" w:rsidP="005A1042">
      <w:pPr>
        <w:spacing w:after="0" w:line="360" w:lineRule="auto"/>
        <w:ind w:firstLine="709"/>
        <w:jc w:val="both"/>
        <w:rPr>
          <w:szCs w:val="28"/>
        </w:rPr>
      </w:pPr>
      <w:r w:rsidRPr="000909E0">
        <w:rPr>
          <w:szCs w:val="28"/>
        </w:rPr>
        <w:t xml:space="preserve">Обструктивні азооспермії (ОА) –  патологічний стан, що супроводжуються відсутністю сперматозоїдів та клітин сперматогенезу у </w:t>
      </w:r>
      <w:r>
        <w:rPr>
          <w:szCs w:val="28"/>
        </w:rPr>
        <w:t>еякуляті</w:t>
      </w:r>
      <w:r w:rsidRPr="000909E0">
        <w:rPr>
          <w:szCs w:val="28"/>
        </w:rPr>
        <w:t xml:space="preserve"> та/або в аналізі сечі, що зібрана після еякуляції, через наявність двосторонньої обструкції сім’яних шляхів на різних рівнях</w:t>
      </w:r>
      <w:r w:rsidR="005F38A8" w:rsidRPr="005F38A8">
        <w:rPr>
          <w:szCs w:val="28"/>
        </w:rPr>
        <w:t xml:space="preserve"> [1]</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Частка ОА серед усіх форм азооспермії складає, за даними різних авторів, від 15 до 40%</w:t>
      </w:r>
      <w:r w:rsidR="005F38A8" w:rsidRPr="005F38A8">
        <w:rPr>
          <w:szCs w:val="28"/>
          <w:lang w:val="ru-RU"/>
        </w:rPr>
        <w:t xml:space="preserve"> </w:t>
      </w:r>
      <w:r w:rsidR="005F38A8" w:rsidRPr="005F38A8">
        <w:rPr>
          <w:szCs w:val="28"/>
        </w:rPr>
        <w:t>[</w:t>
      </w:r>
      <w:r w:rsidR="005F38A8" w:rsidRPr="005F38A8">
        <w:rPr>
          <w:szCs w:val="28"/>
          <w:lang w:val="ru-RU"/>
        </w:rPr>
        <w:t>2</w:t>
      </w:r>
      <w:r w:rsidR="002D7B0C">
        <w:rPr>
          <w:szCs w:val="28"/>
          <w:lang w:val="ru-RU"/>
        </w:rPr>
        <w:t>,</w:t>
      </w:r>
      <w:r w:rsidR="005F38A8" w:rsidRPr="005F38A8">
        <w:rPr>
          <w:szCs w:val="28"/>
          <w:lang w:val="ru-RU"/>
        </w:rPr>
        <w:t>3</w:t>
      </w:r>
      <w:r w:rsidR="005F38A8" w:rsidRPr="005F38A8">
        <w:rPr>
          <w:szCs w:val="28"/>
        </w:rPr>
        <w:t xml:space="preserve"> ]</w:t>
      </w:r>
      <w:r w:rsidRPr="000909E0">
        <w:rPr>
          <w:szCs w:val="28"/>
        </w:rPr>
        <w:t>, інші випадки припадають на необструктивну азооспермію (НОА) та змішані ф</w:t>
      </w:r>
      <w:r>
        <w:rPr>
          <w:szCs w:val="28"/>
        </w:rPr>
        <w:t>о</w:t>
      </w:r>
      <w:r w:rsidRPr="000909E0">
        <w:rPr>
          <w:szCs w:val="28"/>
        </w:rPr>
        <w:t xml:space="preserve">рми. Під азооспермією </w:t>
      </w:r>
      <w:r w:rsidR="005F38A8" w:rsidRPr="005F38A8">
        <w:rPr>
          <w:szCs w:val="28"/>
        </w:rPr>
        <w:t>вважають</w:t>
      </w:r>
      <w:r w:rsidRPr="005F38A8">
        <w:rPr>
          <w:szCs w:val="28"/>
        </w:rPr>
        <w:t xml:space="preserve"> </w:t>
      </w:r>
      <w:r w:rsidRPr="000909E0">
        <w:rPr>
          <w:szCs w:val="28"/>
        </w:rPr>
        <w:t xml:space="preserve">відсутність сперматозоїдів в еякуляті, підтвердженим дворазовим, з інтервалом не менше 2 тижнів, дослідженням центріфугованого зразка сперми. Центрифугування сперми виконується з метою виключення кріптозоосперміі (наявність дуже невеликої кількості сперматозоїдів). Повторні дослідження необхідні для виключення транзиторного характеру азооспермії, пов'язаної, наприклад, з токсичним впливом різних речовин, інфекцій, факторів ятрогенного характеру або навколишнього середовища </w:t>
      </w:r>
      <w:r w:rsidR="005F38A8" w:rsidRPr="005F38A8">
        <w:rPr>
          <w:szCs w:val="28"/>
        </w:rPr>
        <w:t>[4 ]</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Азооспермія виявляється у 1% всього чоловічого населення і у 10-15% інфертильних чоловіків</w:t>
      </w:r>
      <w:r w:rsidR="005F38A8" w:rsidRPr="005F38A8">
        <w:rPr>
          <w:szCs w:val="28"/>
          <w:lang w:val="ru-RU"/>
        </w:rPr>
        <w:t xml:space="preserve"> </w:t>
      </w:r>
      <w:r w:rsidR="005F38A8" w:rsidRPr="005F38A8">
        <w:rPr>
          <w:szCs w:val="28"/>
        </w:rPr>
        <w:t>[</w:t>
      </w:r>
      <w:r w:rsidR="005F38A8" w:rsidRPr="005F38A8">
        <w:rPr>
          <w:szCs w:val="28"/>
          <w:lang w:val="ru-RU"/>
        </w:rPr>
        <w:t>5</w:t>
      </w:r>
      <w:r w:rsidR="005F38A8" w:rsidRPr="005F38A8">
        <w:rPr>
          <w:szCs w:val="28"/>
        </w:rPr>
        <w:t>]</w:t>
      </w:r>
      <w:r w:rsidRPr="000909E0">
        <w:rPr>
          <w:szCs w:val="28"/>
        </w:rPr>
        <w:t xml:space="preserve">. У сучасному світі близько 10-20% пар подружжя, які перебувають у репродуктивному віці, мають проблеми з самостійним народженням дітей </w:t>
      </w:r>
      <w:r w:rsidR="005F38A8" w:rsidRPr="005F38A8">
        <w:rPr>
          <w:szCs w:val="28"/>
        </w:rPr>
        <w:t>[</w:t>
      </w:r>
      <w:r w:rsidR="005F38A8" w:rsidRPr="005F38A8">
        <w:rPr>
          <w:szCs w:val="28"/>
          <w:lang w:val="ru-RU"/>
        </w:rPr>
        <w:t>6</w:t>
      </w:r>
      <w:r w:rsidR="005F38A8" w:rsidRPr="005F38A8">
        <w:rPr>
          <w:szCs w:val="28"/>
        </w:rPr>
        <w:t>]</w:t>
      </w:r>
      <w:r w:rsidRPr="000909E0">
        <w:rPr>
          <w:szCs w:val="28"/>
        </w:rPr>
        <w:t>. Депопуляція, яка широко поширена в країнах Європи, хоч і має в більшості своїй соціальні причини, надає проблемі безпліддя тільки більшої гостроти. Згідно ВООЗ, подружня пара вважається безплідною, якщо протягом 12 місяців статевого життя при регулярному її характері і відсутності контрацепції</w:t>
      </w:r>
      <w:r w:rsidRPr="007A489A">
        <w:rPr>
          <w:color w:val="FF0000"/>
          <w:szCs w:val="28"/>
        </w:rPr>
        <w:t xml:space="preserve"> </w:t>
      </w:r>
      <w:r w:rsidRPr="000909E0">
        <w:rPr>
          <w:szCs w:val="28"/>
        </w:rPr>
        <w:t>не настає вагітність</w:t>
      </w:r>
      <w:r w:rsidR="005F38A8" w:rsidRPr="005F38A8">
        <w:rPr>
          <w:szCs w:val="28"/>
        </w:rPr>
        <w:t xml:space="preserve"> [7]</w:t>
      </w:r>
      <w:r w:rsidRPr="000909E0">
        <w:rPr>
          <w:szCs w:val="28"/>
        </w:rPr>
        <w:t xml:space="preserve">. Приблизно в </w:t>
      </w:r>
      <w:r w:rsidRPr="000909E0">
        <w:rPr>
          <w:szCs w:val="28"/>
        </w:rPr>
        <w:lastRenderedPageBreak/>
        <w:t>половині випадків причиною безпліддя є чоловіче порушення фертильності. При цьому необхідно враховувати, що зниження ферт</w:t>
      </w:r>
      <w:r>
        <w:rPr>
          <w:szCs w:val="28"/>
        </w:rPr>
        <w:t>ильності чоловіка</w:t>
      </w:r>
      <w:r w:rsidRPr="000909E0">
        <w:rPr>
          <w:szCs w:val="28"/>
        </w:rPr>
        <w:t xml:space="preserve"> часто компенсується партнером, </w:t>
      </w:r>
      <w:r>
        <w:rPr>
          <w:szCs w:val="28"/>
        </w:rPr>
        <w:t>а</w:t>
      </w:r>
      <w:r w:rsidRPr="000909E0">
        <w:rPr>
          <w:szCs w:val="28"/>
        </w:rPr>
        <w:t xml:space="preserve"> наявність безпліддя може свідчити про субфертильність обох партнерів.</w:t>
      </w:r>
    </w:p>
    <w:p w:rsidR="00B163F2" w:rsidRPr="000909E0" w:rsidRDefault="00B163F2" w:rsidP="005A1042">
      <w:pPr>
        <w:spacing w:after="0" w:line="360" w:lineRule="auto"/>
        <w:ind w:firstLine="709"/>
        <w:jc w:val="both"/>
        <w:rPr>
          <w:szCs w:val="28"/>
        </w:rPr>
      </w:pPr>
      <w:r w:rsidRPr="000909E0">
        <w:rPr>
          <w:szCs w:val="28"/>
        </w:rPr>
        <w:t>Загальна структура чоловічого безпліддя, виглядає наступним чином: варикоцеле (14,8%), гіпогонадизм (10,1%), урогенітальні інфекції (9,3%), крипторхізм в анамнезі (8,4%), перенесені раніше онко</w:t>
      </w:r>
      <w:r>
        <w:rPr>
          <w:szCs w:val="28"/>
        </w:rPr>
        <w:t xml:space="preserve">логічні </w:t>
      </w:r>
      <w:r w:rsidRPr="000909E0">
        <w:rPr>
          <w:szCs w:val="28"/>
        </w:rPr>
        <w:t>захворювання (7, 8%), імунологічні фактори (3,9%), порушення ерекції та еякуляції (2,4%), системні захворювання (2,2%), обструкція сім'явивідних шляхів (2,2%), пухлини яєчка (1,2%), наявність соматичних захворювань (7,7%). Приблизно в 30% випадків з'ясувати справжню причину чоловічого безпліддя не представляється можливим, в цьому випадку встановлюється діагноз «ідіопатичне безпліддя»</w:t>
      </w:r>
      <w:r w:rsidR="005F38A8" w:rsidRPr="005F38A8">
        <w:rPr>
          <w:szCs w:val="28"/>
          <w:lang w:val="ru-RU"/>
        </w:rPr>
        <w:t xml:space="preserve"> </w:t>
      </w:r>
      <w:r w:rsidR="005F38A8" w:rsidRPr="005F38A8">
        <w:rPr>
          <w:szCs w:val="28"/>
        </w:rPr>
        <w:t>[</w:t>
      </w:r>
      <w:r w:rsidR="005F38A8" w:rsidRPr="005F38A8">
        <w:rPr>
          <w:szCs w:val="28"/>
          <w:lang w:val="ru-RU"/>
        </w:rPr>
        <w:t>8</w:t>
      </w:r>
      <w:r w:rsidR="005F38A8"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ОА складають собою гетерогенну групу патологічних станів. За локалізацією виділяють обструкції на рівні:</w:t>
      </w:r>
    </w:p>
    <w:p w:rsidR="00B163F2" w:rsidRPr="000909E0" w:rsidRDefault="00B163F2" w:rsidP="005A1042">
      <w:pPr>
        <w:spacing w:after="0" w:line="360" w:lineRule="auto"/>
        <w:ind w:firstLine="709"/>
        <w:jc w:val="both"/>
        <w:rPr>
          <w:szCs w:val="28"/>
        </w:rPr>
      </w:pPr>
      <w:r w:rsidRPr="000909E0">
        <w:rPr>
          <w:szCs w:val="28"/>
        </w:rPr>
        <w:t>– яєчка;</w:t>
      </w:r>
    </w:p>
    <w:p w:rsidR="00B163F2" w:rsidRPr="000909E0" w:rsidRDefault="00B163F2" w:rsidP="005A1042">
      <w:pPr>
        <w:spacing w:after="0" w:line="360" w:lineRule="auto"/>
        <w:ind w:firstLine="709"/>
        <w:jc w:val="both"/>
        <w:rPr>
          <w:szCs w:val="28"/>
        </w:rPr>
      </w:pPr>
      <w:r w:rsidRPr="000909E0">
        <w:rPr>
          <w:szCs w:val="28"/>
        </w:rPr>
        <w:t>– придатка яєчка;</w:t>
      </w:r>
    </w:p>
    <w:p w:rsidR="00B163F2" w:rsidRPr="000909E0" w:rsidRDefault="00B163F2" w:rsidP="005A1042">
      <w:pPr>
        <w:spacing w:after="0" w:line="360" w:lineRule="auto"/>
        <w:ind w:firstLine="709"/>
        <w:jc w:val="both"/>
        <w:rPr>
          <w:szCs w:val="28"/>
        </w:rPr>
      </w:pPr>
      <w:r w:rsidRPr="000909E0">
        <w:rPr>
          <w:szCs w:val="28"/>
        </w:rPr>
        <w:t>– сім’явиносних протоків;</w:t>
      </w:r>
    </w:p>
    <w:p w:rsidR="00B163F2" w:rsidRPr="000909E0" w:rsidRDefault="00B163F2" w:rsidP="005A1042">
      <w:pPr>
        <w:spacing w:after="0" w:line="360" w:lineRule="auto"/>
        <w:ind w:firstLine="709"/>
        <w:jc w:val="both"/>
        <w:rPr>
          <w:szCs w:val="28"/>
        </w:rPr>
      </w:pPr>
      <w:r w:rsidRPr="000909E0">
        <w:rPr>
          <w:szCs w:val="28"/>
        </w:rPr>
        <w:t>– еякулят</w:t>
      </w:r>
      <w:r>
        <w:rPr>
          <w:szCs w:val="28"/>
        </w:rPr>
        <w:t>о</w:t>
      </w:r>
      <w:r w:rsidRPr="000909E0">
        <w:rPr>
          <w:szCs w:val="28"/>
        </w:rPr>
        <w:t>рних протоків;</w:t>
      </w:r>
    </w:p>
    <w:p w:rsidR="00B163F2" w:rsidRPr="000909E0" w:rsidRDefault="00B163F2" w:rsidP="005A1042">
      <w:pPr>
        <w:spacing w:after="0" w:line="360" w:lineRule="auto"/>
        <w:ind w:firstLine="709"/>
        <w:jc w:val="both"/>
        <w:rPr>
          <w:szCs w:val="28"/>
        </w:rPr>
      </w:pPr>
      <w:r w:rsidRPr="000909E0">
        <w:rPr>
          <w:szCs w:val="28"/>
        </w:rPr>
        <w:t>– поєднані форми.</w:t>
      </w:r>
    </w:p>
    <w:p w:rsidR="00B163F2" w:rsidRPr="000909E0" w:rsidRDefault="00B163F2" w:rsidP="005A1042">
      <w:pPr>
        <w:spacing w:after="0" w:line="360" w:lineRule="auto"/>
        <w:ind w:firstLine="709"/>
        <w:jc w:val="both"/>
        <w:rPr>
          <w:szCs w:val="28"/>
        </w:rPr>
      </w:pPr>
      <w:r w:rsidRPr="000909E0">
        <w:rPr>
          <w:szCs w:val="28"/>
        </w:rPr>
        <w:t>Найбільш часто зустрічається обструкція на рівні придатка яєчка - в 30-67% випадків, інтратестикулярна обструкція зустрічається приблизно в 15% ви</w:t>
      </w:r>
      <w:r>
        <w:rPr>
          <w:szCs w:val="28"/>
        </w:rPr>
        <w:t>падків ОА, на рівні еякуляторних</w:t>
      </w:r>
      <w:r w:rsidRPr="000909E0">
        <w:rPr>
          <w:szCs w:val="28"/>
        </w:rPr>
        <w:t xml:space="preserve"> проток - в 1-3% випадків</w:t>
      </w:r>
      <w:r w:rsidR="005F38A8" w:rsidRPr="005F38A8">
        <w:rPr>
          <w:szCs w:val="28"/>
        </w:rPr>
        <w:t xml:space="preserve"> [9]</w:t>
      </w:r>
      <w:r w:rsidRPr="000909E0">
        <w:rPr>
          <w:szCs w:val="28"/>
        </w:rPr>
        <w:t>. Порушення прохідності сім'явивідних проток варіюють в різних країнах в досить широких межах, в залежності від поширеності вазектомії як хірургічного методу контрацепції у чоловіків. Так, в країнах, що розвиваються, приблизно 2,5-5% пар вдаються до вазектомії, в Австралії, Бельгії, Данії, Іспанії, Швейцарії близько 10% пар, у Великобританії, Новій Зеландії, Південній Кореї поширеність становить близько 17-21%, в Канаді - 22%</w:t>
      </w:r>
      <w:r w:rsidR="005F38A8" w:rsidRPr="005F38A8">
        <w:rPr>
          <w:szCs w:val="28"/>
        </w:rPr>
        <w:t xml:space="preserve"> [10]</w:t>
      </w:r>
      <w:r w:rsidRPr="000909E0">
        <w:rPr>
          <w:szCs w:val="28"/>
        </w:rPr>
        <w:t xml:space="preserve">. </w:t>
      </w:r>
    </w:p>
    <w:p w:rsidR="00B163F2" w:rsidRDefault="00B163F2" w:rsidP="005A1042">
      <w:pPr>
        <w:spacing w:after="0" w:line="360" w:lineRule="auto"/>
        <w:ind w:firstLine="709"/>
        <w:jc w:val="both"/>
        <w:rPr>
          <w:szCs w:val="28"/>
        </w:rPr>
      </w:pPr>
      <w:r w:rsidRPr="000909E0">
        <w:rPr>
          <w:szCs w:val="28"/>
        </w:rPr>
        <w:t>За характером причини ураження ОА можуть бути:</w:t>
      </w:r>
    </w:p>
    <w:p w:rsidR="00B163F2" w:rsidRPr="000909E0" w:rsidRDefault="00B163F2" w:rsidP="005A1042">
      <w:pPr>
        <w:spacing w:after="0" w:line="360" w:lineRule="auto"/>
        <w:ind w:firstLine="709"/>
        <w:jc w:val="both"/>
        <w:rPr>
          <w:szCs w:val="28"/>
        </w:rPr>
      </w:pPr>
      <w:r w:rsidRPr="000909E0">
        <w:rPr>
          <w:szCs w:val="28"/>
        </w:rPr>
        <w:lastRenderedPageBreak/>
        <w:t>– вродженими, асоційованими з</w:t>
      </w:r>
    </w:p>
    <w:p w:rsidR="00B163F2" w:rsidRPr="000909E0" w:rsidRDefault="00B163F2" w:rsidP="005A1042">
      <w:pPr>
        <w:spacing w:after="0" w:line="360" w:lineRule="auto"/>
        <w:ind w:firstLine="709"/>
        <w:jc w:val="both"/>
        <w:rPr>
          <w:szCs w:val="28"/>
        </w:rPr>
      </w:pPr>
      <w:r w:rsidRPr="000909E0">
        <w:rPr>
          <w:szCs w:val="28"/>
        </w:rPr>
        <w:t>а) мутаціями гену CFTR та муковісцидозом;</w:t>
      </w:r>
    </w:p>
    <w:p w:rsidR="00B163F2" w:rsidRPr="000909E0" w:rsidRDefault="00B163F2" w:rsidP="005A1042">
      <w:pPr>
        <w:spacing w:after="0" w:line="360" w:lineRule="auto"/>
        <w:ind w:firstLine="709"/>
        <w:jc w:val="both"/>
        <w:rPr>
          <w:szCs w:val="28"/>
        </w:rPr>
      </w:pPr>
      <w:r w:rsidRPr="000909E0">
        <w:rPr>
          <w:szCs w:val="28"/>
        </w:rPr>
        <w:t>б) полікістозом нирок з аутосомно-домінантним типом спадкування;</w:t>
      </w:r>
    </w:p>
    <w:p w:rsidR="00B163F2" w:rsidRPr="000909E0" w:rsidRDefault="00B163F2" w:rsidP="005A1042">
      <w:pPr>
        <w:spacing w:after="0" w:line="360" w:lineRule="auto"/>
        <w:ind w:firstLine="709"/>
        <w:jc w:val="both"/>
        <w:rPr>
          <w:szCs w:val="28"/>
        </w:rPr>
      </w:pPr>
      <w:r w:rsidRPr="000909E0">
        <w:rPr>
          <w:szCs w:val="28"/>
        </w:rPr>
        <w:t>в) синдромом Янга (</w:t>
      </w:r>
      <w:r w:rsidRPr="000909E0">
        <w:rPr>
          <w:color w:val="000000"/>
          <w:szCs w:val="28"/>
          <w:shd w:val="clear" w:color="auto" w:fill="FFFFFF"/>
        </w:rPr>
        <w:t>Young’s syndrome);</w:t>
      </w:r>
    </w:p>
    <w:p w:rsidR="00B163F2" w:rsidRPr="000909E0" w:rsidRDefault="00B163F2" w:rsidP="005A1042">
      <w:pPr>
        <w:spacing w:after="0" w:line="360" w:lineRule="auto"/>
        <w:ind w:firstLine="709"/>
        <w:jc w:val="both"/>
        <w:rPr>
          <w:szCs w:val="28"/>
        </w:rPr>
      </w:pPr>
      <w:r w:rsidRPr="000909E0">
        <w:rPr>
          <w:szCs w:val="28"/>
        </w:rPr>
        <w:t>в) іншими формами вад розвитку</w:t>
      </w:r>
    </w:p>
    <w:p w:rsidR="00B163F2" w:rsidRPr="000909E0" w:rsidRDefault="00B163F2" w:rsidP="005A1042">
      <w:pPr>
        <w:spacing w:after="0" w:line="360" w:lineRule="auto"/>
        <w:ind w:firstLine="709"/>
        <w:jc w:val="both"/>
        <w:rPr>
          <w:szCs w:val="28"/>
        </w:rPr>
      </w:pPr>
      <w:r w:rsidRPr="000909E0">
        <w:rPr>
          <w:szCs w:val="28"/>
        </w:rPr>
        <w:t>– набутими</w:t>
      </w:r>
    </w:p>
    <w:p w:rsidR="00B163F2" w:rsidRPr="000909E0" w:rsidRDefault="00B163F2" w:rsidP="005A1042">
      <w:pPr>
        <w:spacing w:after="0" w:line="360" w:lineRule="auto"/>
        <w:ind w:firstLine="709"/>
        <w:jc w:val="both"/>
        <w:rPr>
          <w:szCs w:val="28"/>
        </w:rPr>
      </w:pPr>
      <w:r w:rsidRPr="000909E0">
        <w:rPr>
          <w:szCs w:val="28"/>
        </w:rPr>
        <w:t>а) постінфекційними;</w:t>
      </w:r>
    </w:p>
    <w:p w:rsidR="00B163F2" w:rsidRPr="000909E0" w:rsidRDefault="00B163F2" w:rsidP="005A1042">
      <w:pPr>
        <w:spacing w:after="0" w:line="360" w:lineRule="auto"/>
        <w:ind w:firstLine="709"/>
        <w:jc w:val="both"/>
        <w:rPr>
          <w:szCs w:val="28"/>
        </w:rPr>
      </w:pPr>
      <w:r w:rsidRPr="000909E0">
        <w:rPr>
          <w:szCs w:val="28"/>
        </w:rPr>
        <w:t xml:space="preserve">б) посттравматичними; </w:t>
      </w:r>
    </w:p>
    <w:p w:rsidR="00B163F2" w:rsidRPr="000909E0" w:rsidRDefault="00B163F2" w:rsidP="005A1042">
      <w:pPr>
        <w:spacing w:after="0" w:line="360" w:lineRule="auto"/>
        <w:ind w:firstLine="709"/>
        <w:jc w:val="both"/>
        <w:rPr>
          <w:szCs w:val="28"/>
        </w:rPr>
      </w:pPr>
      <w:r w:rsidRPr="000909E0">
        <w:rPr>
          <w:szCs w:val="28"/>
        </w:rPr>
        <w:t>в) ятрогенними;</w:t>
      </w:r>
    </w:p>
    <w:p w:rsidR="00B163F2" w:rsidRPr="000909E0" w:rsidRDefault="00B163F2" w:rsidP="005A1042">
      <w:pPr>
        <w:spacing w:after="0" w:line="360" w:lineRule="auto"/>
        <w:ind w:firstLine="709"/>
        <w:jc w:val="both"/>
        <w:rPr>
          <w:szCs w:val="28"/>
        </w:rPr>
      </w:pPr>
      <w:r w:rsidRPr="000909E0">
        <w:rPr>
          <w:szCs w:val="28"/>
        </w:rPr>
        <w:t xml:space="preserve">г) формами радикальної контрацепції. </w:t>
      </w:r>
    </w:p>
    <w:p w:rsidR="00B163F2" w:rsidRPr="000909E0" w:rsidRDefault="00B163F2" w:rsidP="005A1042">
      <w:pPr>
        <w:spacing w:after="0" w:line="360" w:lineRule="auto"/>
        <w:ind w:firstLine="709"/>
        <w:jc w:val="both"/>
        <w:rPr>
          <w:szCs w:val="28"/>
        </w:rPr>
      </w:pPr>
      <w:r w:rsidRPr="000909E0">
        <w:rPr>
          <w:szCs w:val="28"/>
        </w:rPr>
        <w:t>Інтратестикулярна обструкція може виникати як наслідок порушення з'єднання мережі яєчка (rete testis) і виносних проток, так і внаслідок запальних захворювань яєчка і його травм. Приблизно 80% випадків травми мошонки супроводжуються ушкодженнями яєчок. Травми яєчка в дитячому віці припадають переважно на підлітковий вік, нерідко причиною є ризиковані прийоми руху на велосипедах, спортивні травми і бійки</w:t>
      </w:r>
      <w:r w:rsidR="005F38A8" w:rsidRPr="005F38A8">
        <w:rPr>
          <w:szCs w:val="28"/>
        </w:rPr>
        <w:t xml:space="preserve"> [11]</w:t>
      </w:r>
      <w:r w:rsidRPr="000909E0">
        <w:rPr>
          <w:szCs w:val="28"/>
        </w:rPr>
        <w:t>. У дорослих пацієнтів більше половини випадків травм яєчка доводиться на період 29-39 років, після чого йде значне падіння частоти зазначених у</w:t>
      </w:r>
      <w:r>
        <w:rPr>
          <w:szCs w:val="28"/>
        </w:rPr>
        <w:t xml:space="preserve">шкоджень. Причинами у дорослих </w:t>
      </w:r>
      <w:r w:rsidRPr="000909E0">
        <w:rPr>
          <w:szCs w:val="28"/>
        </w:rPr>
        <w:t xml:space="preserve"> найчастіше є умисні (40,5%), побутові (38,7%), спортивні (19,6%) і виробничі травми (2,2%)</w:t>
      </w:r>
      <w:r w:rsidR="005F38A8" w:rsidRPr="005F38A8">
        <w:rPr>
          <w:szCs w:val="28"/>
        </w:rPr>
        <w:t xml:space="preserve"> [</w:t>
      </w:r>
      <w:r w:rsidR="005F38A8" w:rsidRPr="005F38A8">
        <w:rPr>
          <w:szCs w:val="28"/>
          <w:lang w:val="ru-RU"/>
        </w:rPr>
        <w:t>12</w:t>
      </w:r>
      <w:r w:rsidR="005F38A8" w:rsidRPr="005F38A8">
        <w:rPr>
          <w:szCs w:val="28"/>
        </w:rPr>
        <w:t>]</w:t>
      </w:r>
      <w:r w:rsidRPr="000909E0">
        <w:rPr>
          <w:szCs w:val="28"/>
        </w:rPr>
        <w:t>. Травми, найчастіше, мають закритий характер. При ехографічному дослідженні зазвичай відзначаються нерівність, нечіткість контурів органу, неоднорідність ехоструктур</w:t>
      </w:r>
      <w:r>
        <w:rPr>
          <w:szCs w:val="28"/>
        </w:rPr>
        <w:t>и, скупчення рідини з дисперсною</w:t>
      </w:r>
      <w:r w:rsidRPr="000909E0">
        <w:rPr>
          <w:szCs w:val="28"/>
        </w:rPr>
        <w:t xml:space="preserve"> суспензією в порожнині власної вагінальної оболонки яєчка (гематоцеле)</w:t>
      </w:r>
      <w:r w:rsidR="005F38A8" w:rsidRPr="005F38A8">
        <w:rPr>
          <w:szCs w:val="28"/>
        </w:rPr>
        <w:t xml:space="preserve"> [13]</w:t>
      </w:r>
      <w:r w:rsidRPr="000909E0">
        <w:rPr>
          <w:szCs w:val="28"/>
        </w:rPr>
        <w:t>. Саме гематоцеле спочатку гетерогенне, а потім відбувається гомогенізація і фіброз, який призводить до утворення спайок і обструкції. Аналогічні фібротичні процеси спостерігаються після перенесених запальних явищ в яєчку, як гострого, так і хронічного характеру, які рідко протікають ізольовано і найчастіше включають і ураження придатка.</w:t>
      </w:r>
    </w:p>
    <w:p w:rsidR="00B163F2" w:rsidRPr="000909E0" w:rsidRDefault="00B163F2" w:rsidP="005A1042">
      <w:pPr>
        <w:spacing w:after="0" w:line="360" w:lineRule="auto"/>
        <w:ind w:firstLine="709"/>
        <w:jc w:val="both"/>
        <w:rPr>
          <w:szCs w:val="28"/>
        </w:rPr>
      </w:pPr>
      <w:r w:rsidRPr="000909E0">
        <w:rPr>
          <w:szCs w:val="28"/>
        </w:rPr>
        <w:lastRenderedPageBreak/>
        <w:t>Порушення на рівні придатка яєчка є найбільш частою причиною ОА. Вроджена обструкція маніфестує найчастіше як ВДВСП – вроджена двобічна відсутність сім’явиносих протоків (CBAVD - Congenital Bilateral Absence of the Vas Deferens), як</w:t>
      </w:r>
      <w:r>
        <w:rPr>
          <w:szCs w:val="28"/>
        </w:rPr>
        <w:t>а</w:t>
      </w:r>
      <w:r w:rsidRPr="000909E0">
        <w:rPr>
          <w:szCs w:val="28"/>
        </w:rPr>
        <w:t xml:space="preserve"> приблизно в 82% випадків пов'язан</w:t>
      </w:r>
      <w:r>
        <w:rPr>
          <w:szCs w:val="28"/>
        </w:rPr>
        <w:t>а</w:t>
      </w:r>
      <w:r w:rsidRPr="000909E0">
        <w:rPr>
          <w:szCs w:val="28"/>
        </w:rPr>
        <w:t xml:space="preserve"> з муковісцидозом і мутацією гена білка CFTR (cystic fibrosis transmembrane regulator)</w:t>
      </w:r>
      <w:r w:rsidR="005F38A8" w:rsidRPr="005F38A8">
        <w:rPr>
          <w:szCs w:val="28"/>
        </w:rPr>
        <w:t xml:space="preserve"> [14]</w:t>
      </w:r>
      <w:r w:rsidRPr="000909E0">
        <w:rPr>
          <w:szCs w:val="28"/>
        </w:rPr>
        <w:t>. Він кодує мембранний білок, який функціонує як іонний канал, одночасно впливаючи на формування дистальних 2/3 придатків яєчок, сім'явиносних проток, сім’яних пухирців і еякуляторних проток. До інших вроджених причин відносяться атрезія або агенезія придатка яєчка, порушення сполучення між тілом і канальцями придатка яєчка.</w:t>
      </w:r>
    </w:p>
    <w:p w:rsidR="00B163F2" w:rsidRPr="000909E0" w:rsidRDefault="00B163F2" w:rsidP="005A1042">
      <w:pPr>
        <w:spacing w:after="0" w:line="360" w:lineRule="auto"/>
        <w:ind w:firstLine="709"/>
        <w:jc w:val="both"/>
        <w:rPr>
          <w:szCs w:val="28"/>
        </w:rPr>
      </w:pPr>
      <w:r w:rsidRPr="000909E0">
        <w:rPr>
          <w:szCs w:val="28"/>
        </w:rPr>
        <w:t>Також до вроджених причин обструкції на рівні придатка відноситься синдром Янга (Young's syndrome), який являє собою тріаду розладів</w:t>
      </w:r>
      <w:r>
        <w:rPr>
          <w:szCs w:val="28"/>
        </w:rPr>
        <w:t>:</w:t>
      </w:r>
      <w:r w:rsidRPr="000909E0">
        <w:rPr>
          <w:szCs w:val="28"/>
        </w:rPr>
        <w:t xml:space="preserve"> хронічний синусит, бронхоектазію і обструктивную азооспермію</w:t>
      </w:r>
      <w:r w:rsidR="005F38A8" w:rsidRPr="005F38A8">
        <w:rPr>
          <w:szCs w:val="28"/>
        </w:rPr>
        <w:t xml:space="preserve"> [</w:t>
      </w:r>
      <w:r w:rsidR="005F38A8" w:rsidRPr="00E8593D">
        <w:rPr>
          <w:szCs w:val="28"/>
          <w:lang w:val="ru-RU"/>
        </w:rPr>
        <w:t>15</w:t>
      </w:r>
      <w:r w:rsidR="005F38A8" w:rsidRPr="005F38A8">
        <w:rPr>
          <w:szCs w:val="28"/>
        </w:rPr>
        <w:t>]</w:t>
      </w:r>
      <w:r w:rsidRPr="000909E0">
        <w:rPr>
          <w:szCs w:val="28"/>
        </w:rPr>
        <w:t xml:space="preserve">. Пацієнти з цим синдромом мають тільки легкі порушення дихальної функції і нормальний сперматогенез. Патофізіологія цього стану неясна, але може включати аномальну циліарну функцію або аномальну якість слизу. Точна причина азооспермії до кінця не з'ясована, але, швидше за все, це пов'язано з обструкцією придатка яєчка виділеннями детриту. Сперматогенез, </w:t>
      </w:r>
      <w:r>
        <w:rPr>
          <w:szCs w:val="28"/>
        </w:rPr>
        <w:t>вочевидь</w:t>
      </w:r>
      <w:r w:rsidRPr="000909E0">
        <w:rPr>
          <w:szCs w:val="28"/>
        </w:rPr>
        <w:t>, не порушений, у цих пацієнтів було зареєстровано батьківство.</w:t>
      </w:r>
    </w:p>
    <w:p w:rsidR="00B163F2" w:rsidRPr="000909E0" w:rsidRDefault="00B163F2" w:rsidP="005A1042">
      <w:pPr>
        <w:spacing w:after="0" w:line="360" w:lineRule="auto"/>
        <w:ind w:firstLine="709"/>
        <w:jc w:val="both"/>
        <w:rPr>
          <w:szCs w:val="28"/>
        </w:rPr>
      </w:pPr>
      <w:r w:rsidRPr="000909E0">
        <w:rPr>
          <w:szCs w:val="28"/>
        </w:rPr>
        <w:t xml:space="preserve">Придбані форми ОА на рівні придатка яєчка зустрічаються частіше вроджених </w:t>
      </w:r>
      <w:r w:rsidR="005F38A8" w:rsidRPr="005F38A8">
        <w:rPr>
          <w:szCs w:val="28"/>
        </w:rPr>
        <w:t xml:space="preserve"> [</w:t>
      </w:r>
      <w:r w:rsidR="005F38A8" w:rsidRPr="005F38A8">
        <w:rPr>
          <w:szCs w:val="28"/>
          <w:lang w:val="ru-RU"/>
        </w:rPr>
        <w:t>16</w:t>
      </w:r>
      <w:r w:rsidR="005F38A8" w:rsidRPr="005F38A8">
        <w:rPr>
          <w:szCs w:val="28"/>
        </w:rPr>
        <w:t>]</w:t>
      </w:r>
      <w:r w:rsidRPr="000909E0">
        <w:rPr>
          <w:szCs w:val="28"/>
        </w:rPr>
        <w:t>. Вони мають вторинний характер внаслідок запальних або травматичних причин. Запалення придатка яєчка, або епідидиміт, можуть асоціюватися як з інфекціями,</w:t>
      </w:r>
      <w:r>
        <w:rPr>
          <w:szCs w:val="28"/>
        </w:rPr>
        <w:t xml:space="preserve"> що передаються статевим шляхом</w:t>
      </w:r>
      <w:r w:rsidRPr="000909E0">
        <w:rPr>
          <w:szCs w:val="28"/>
        </w:rPr>
        <w:t xml:space="preserve"> (ІПСШ), викликані N. gonorrhea або C. trachomatis, так і з неспецифічними інфекціями сечових шляхів (ІСШ). Епідидиміт, асоційований з ІПСШ зазвичай поєднується з уретритом і зустрічається частіше у сексуально активних пацієнтів молодше 35 років. У свою чергу, епідидиміт, не пов'язаний з ІПСШ асоційований з ІМП, найчастіше спостерігається у чоловіків після 35 років, які перенесли операції або ендоскопічні втручання на сечовивідних шляхах або в разі вроджених аномалій сечових шляхів. Ускладненням запалення </w:t>
      </w:r>
      <w:r w:rsidRPr="000909E0">
        <w:rPr>
          <w:szCs w:val="28"/>
        </w:rPr>
        <w:lastRenderedPageBreak/>
        <w:t>придатка яєчка є його стеноз і утворення стриктур, що призводять до обструктивної азооспермії. Пацієнти з ОА характеризуються підвищеною захворюваністю Chlamydia trachoniatis</w:t>
      </w:r>
      <w:r w:rsidR="005F38A8" w:rsidRPr="005F38A8">
        <w:rPr>
          <w:szCs w:val="28"/>
        </w:rPr>
        <w:t xml:space="preserve"> [</w:t>
      </w:r>
      <w:r w:rsidR="005F38A8" w:rsidRPr="00E8593D">
        <w:rPr>
          <w:szCs w:val="28"/>
        </w:rPr>
        <w:t>17</w:t>
      </w:r>
      <w:r w:rsidR="005F38A8"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Ураження придатка також може зустрічатися внаслідок травм гострого або хронічного характеру. У структурі травм органів мошонки розриви придатка складають приблизно 16%</w:t>
      </w:r>
      <w:r w:rsidR="005F38A8" w:rsidRPr="005F38A8">
        <w:rPr>
          <w:szCs w:val="28"/>
        </w:rPr>
        <w:t xml:space="preserve"> [</w:t>
      </w:r>
      <w:r w:rsidR="005F38A8" w:rsidRPr="005F38A8">
        <w:rPr>
          <w:szCs w:val="28"/>
          <w:lang w:val="ru-RU"/>
        </w:rPr>
        <w:t>18</w:t>
      </w:r>
      <w:r w:rsidR="005F38A8" w:rsidRPr="005F38A8">
        <w:rPr>
          <w:szCs w:val="28"/>
        </w:rPr>
        <w:t>]</w:t>
      </w:r>
      <w:r w:rsidRPr="000909E0">
        <w:rPr>
          <w:szCs w:val="28"/>
        </w:rPr>
        <w:t xml:space="preserve">. Також до порушення прохідності можуть призводити попередні оперативні втручання на придатку, наприклад при видаленні кісти придатка (сперматоцеле) </w:t>
      </w:r>
      <w:r w:rsidR="005F38A8" w:rsidRPr="005F38A8">
        <w:rPr>
          <w:szCs w:val="28"/>
        </w:rPr>
        <w:t xml:space="preserve"> [</w:t>
      </w:r>
      <w:r w:rsidR="005F38A8" w:rsidRPr="005F38A8">
        <w:rPr>
          <w:szCs w:val="28"/>
          <w:lang w:val="ru-RU"/>
        </w:rPr>
        <w:t>19</w:t>
      </w:r>
      <w:r w:rsidR="005F38A8" w:rsidRPr="005F38A8">
        <w:rPr>
          <w:szCs w:val="28"/>
        </w:rPr>
        <w:t>]</w:t>
      </w:r>
      <w:r w:rsidRPr="000909E0">
        <w:rPr>
          <w:szCs w:val="28"/>
        </w:rPr>
        <w:t>. Обструкція на рівні придатка може також виникати вторинно, як результат довгострокової обструкції в дистальних відділах, наприклад при вазектомії.</w:t>
      </w:r>
    </w:p>
    <w:p w:rsidR="00B163F2" w:rsidRPr="000909E0" w:rsidRDefault="00B163F2" w:rsidP="005A1042">
      <w:pPr>
        <w:spacing w:after="0" w:line="360" w:lineRule="auto"/>
        <w:ind w:firstLine="709"/>
        <w:jc w:val="both"/>
        <w:rPr>
          <w:szCs w:val="28"/>
        </w:rPr>
      </w:pPr>
      <w:r w:rsidRPr="000909E0">
        <w:rPr>
          <w:szCs w:val="28"/>
        </w:rPr>
        <w:t xml:space="preserve">Непрохідність сім'явиносних </w:t>
      </w:r>
      <w:r>
        <w:rPr>
          <w:szCs w:val="28"/>
        </w:rPr>
        <w:t>шляхів</w:t>
      </w:r>
      <w:r w:rsidRPr="000909E0">
        <w:rPr>
          <w:szCs w:val="28"/>
        </w:rPr>
        <w:t xml:space="preserve"> також буває вродженого або набутого ґенезу. З вроджених аномалій на цьому рівні найчастіше зустрічається ВДВСП, що зустрічається у 1-2% чоловіків з безпліддям і присутній в 6% випадків обструктивної азооспермії. Майже 95% чоловіків з муковісцидозом (МВ, аутосомно-рецесивний розлад) мають ВДВСП</w:t>
      </w:r>
      <w:r w:rsidR="005F38A8" w:rsidRPr="005F38A8">
        <w:rPr>
          <w:szCs w:val="28"/>
        </w:rPr>
        <w:t xml:space="preserve"> [20]</w:t>
      </w:r>
      <w:r w:rsidRPr="000909E0">
        <w:rPr>
          <w:szCs w:val="28"/>
        </w:rPr>
        <w:t>. Приблизно у 80-97% пацієнтів з ізольованим ВДВСП є мутація в гені CFTR. Серед них 63-83% несуть мутації в обох аллелях. Найбільш часті мутації включають ΔF508, R117H і W1282X, але їх частота і наявність інших мутацій багато в чому залежать від етнічної приналежності</w:t>
      </w:r>
      <w:r w:rsidR="005F38A8" w:rsidRPr="005F38A8">
        <w:rPr>
          <w:szCs w:val="28"/>
        </w:rPr>
        <w:t xml:space="preserve"> [21]</w:t>
      </w:r>
      <w:r w:rsidRPr="000909E0">
        <w:rPr>
          <w:szCs w:val="28"/>
        </w:rPr>
        <w:t>. Поліморфізми в інших генах можуть збільшити проникнення мутацій, пов'язаних з ВДВСП. До них відносяться поліморфізм в гені CFTR, такі як певні поліморфізм</w:t>
      </w:r>
      <w:r>
        <w:rPr>
          <w:szCs w:val="28"/>
        </w:rPr>
        <w:t>і</w:t>
      </w:r>
      <w:r w:rsidRPr="000909E0">
        <w:rPr>
          <w:szCs w:val="28"/>
        </w:rPr>
        <w:t xml:space="preserve"> в генах Tr2GFB1 (трансформуючий фактор росту) і EDNRA (рецептор ендотелін типу A). Є випадки ВДВСП, які не пов'язані з мутацією гена CFTR. Це випадки, пов'язані з вродженими вадами розвитку, як наприклад поєднання ВДОСП з односторонньою агенезією нирок</w:t>
      </w:r>
      <w:r w:rsidR="002A694B" w:rsidRPr="002A694B">
        <w:rPr>
          <w:szCs w:val="28"/>
          <w:lang w:val="ru-RU"/>
        </w:rPr>
        <w:t xml:space="preserve"> </w:t>
      </w:r>
      <w:r w:rsidR="002A694B" w:rsidRPr="005F38A8">
        <w:rPr>
          <w:szCs w:val="28"/>
        </w:rPr>
        <w:t xml:space="preserve"> [</w:t>
      </w:r>
      <w:r w:rsidR="002A694B" w:rsidRPr="002A694B">
        <w:rPr>
          <w:szCs w:val="28"/>
          <w:lang w:val="ru-RU"/>
        </w:rPr>
        <w:t>22</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До порушень прохідності сім'явивідної протоки відноситься також функціональна обструкція його дистальної частини, що на перший погляд викликано локальної нейропатией</w:t>
      </w:r>
      <w:r w:rsidR="002A694B" w:rsidRPr="005F38A8">
        <w:rPr>
          <w:szCs w:val="28"/>
        </w:rPr>
        <w:t xml:space="preserve"> [</w:t>
      </w:r>
      <w:r w:rsidR="002A694B" w:rsidRPr="002A694B">
        <w:rPr>
          <w:szCs w:val="28"/>
          <w:lang w:val="ru-RU"/>
        </w:rPr>
        <w:t>23</w:t>
      </w:r>
      <w:r w:rsidR="002A694B" w:rsidRPr="005F38A8">
        <w:rPr>
          <w:szCs w:val="28"/>
        </w:rPr>
        <w:t>]</w:t>
      </w:r>
      <w:r w:rsidRPr="000909E0">
        <w:rPr>
          <w:szCs w:val="28"/>
        </w:rPr>
        <w:t xml:space="preserve">. Так, ця патологія часто поєднується з розладами уродинаміки, виявляється ампуловезікальная атонія або наростання тиску всередині сім'явипорскувальної протоки, що </w:t>
      </w:r>
      <w:r w:rsidRPr="000909E0">
        <w:rPr>
          <w:szCs w:val="28"/>
        </w:rPr>
        <w:lastRenderedPageBreak/>
        <w:t>підтверджується за даними вазограф</w:t>
      </w:r>
      <w:r w:rsidR="00A850E5">
        <w:rPr>
          <w:szCs w:val="28"/>
        </w:rPr>
        <w:t>ії</w:t>
      </w:r>
      <w:r w:rsidRPr="000909E0">
        <w:rPr>
          <w:szCs w:val="28"/>
        </w:rPr>
        <w:t xml:space="preserve">. Виявляються </w:t>
      </w:r>
      <w:r>
        <w:rPr>
          <w:szCs w:val="28"/>
        </w:rPr>
        <w:t>ц</w:t>
      </w:r>
      <w:r w:rsidRPr="000909E0">
        <w:rPr>
          <w:szCs w:val="28"/>
        </w:rPr>
        <w:t>і порушення найчастіше у молодих пацієнтів, які страждають полікістозом нирок або цукровим діабетом, хоча в більшості випадків не вдається виявити скільки-небудь патологічно значущі зміни.</w:t>
      </w:r>
    </w:p>
    <w:p w:rsidR="00B163F2" w:rsidRPr="000909E0" w:rsidRDefault="00B163F2" w:rsidP="005A1042">
      <w:pPr>
        <w:spacing w:after="0" w:line="360" w:lineRule="auto"/>
        <w:ind w:firstLine="709"/>
        <w:jc w:val="both"/>
        <w:rPr>
          <w:szCs w:val="28"/>
        </w:rPr>
      </w:pPr>
      <w:r w:rsidRPr="000909E0">
        <w:rPr>
          <w:szCs w:val="28"/>
        </w:rPr>
        <w:t xml:space="preserve">Набута ОА на цьому рівні найчастіше зустрічається після хірургічної контрацепції - вазектомії. Вазектомію вибирають прмерно 6-8% подружніх пар у всьому світі в якості головного методу контрацепції, що становить близько 42-60 мільйонів чоловіків. Зміни в життєвих обставинах, такі як смерть дитини або розлучення і повторний шлюб, часом змушують багатьох пацієнтів </w:t>
      </w:r>
      <w:r>
        <w:rPr>
          <w:szCs w:val="28"/>
        </w:rPr>
        <w:t>після вазектомії</w:t>
      </w:r>
      <w:r w:rsidRPr="000909E0">
        <w:rPr>
          <w:szCs w:val="28"/>
        </w:rPr>
        <w:t xml:space="preserve"> знову бажати мати дітей. Для цих 3-6% чоловіків, які перенесли вазектомію, головною причиною є бажання отримати фертильність і полегшення больового синдрому після вазектомії. Приблизно у 5-10% пацієнтів після </w:t>
      </w:r>
      <w:r>
        <w:rPr>
          <w:szCs w:val="28"/>
        </w:rPr>
        <w:t>вазектомії</w:t>
      </w:r>
      <w:r w:rsidRPr="000909E0">
        <w:rPr>
          <w:szCs w:val="28"/>
        </w:rPr>
        <w:t xml:space="preserve"> розвивається обструкція на рівні придатків яєчок в результаті розриву канальців</w:t>
      </w:r>
      <w:r w:rsidR="002A694B" w:rsidRPr="005F38A8">
        <w:rPr>
          <w:szCs w:val="28"/>
        </w:rPr>
        <w:t xml:space="preserve"> [</w:t>
      </w:r>
      <w:r w:rsidR="002A694B" w:rsidRPr="002A694B">
        <w:rPr>
          <w:szCs w:val="28"/>
          <w:lang w:val="ru-RU"/>
        </w:rPr>
        <w:t>24</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 xml:space="preserve">До інших причин порушення прохідності сім'явивідних </w:t>
      </w:r>
      <w:r>
        <w:rPr>
          <w:szCs w:val="28"/>
        </w:rPr>
        <w:t xml:space="preserve">шляхів </w:t>
      </w:r>
      <w:r w:rsidRPr="000909E0">
        <w:rPr>
          <w:szCs w:val="28"/>
        </w:rPr>
        <w:t xml:space="preserve">відносяться попередні оперативні втручання, наприклад з приводу пахових </w:t>
      </w:r>
      <w:r w:rsidRPr="00842766">
        <w:rPr>
          <w:szCs w:val="28"/>
        </w:rPr>
        <w:t>гриж</w:t>
      </w:r>
      <w:r w:rsidRPr="000909E0">
        <w:rPr>
          <w:szCs w:val="28"/>
        </w:rPr>
        <w:t xml:space="preserve">. Частота травм сім'явиносних проток в таких випадках коливається від 0,3 до 7,2%, хоча ці цифри можуть бути занижені з кількох причин </w:t>
      </w:r>
      <w:r w:rsidR="002A694B" w:rsidRPr="005F38A8">
        <w:rPr>
          <w:szCs w:val="28"/>
        </w:rPr>
        <w:t xml:space="preserve"> [</w:t>
      </w:r>
      <w:r w:rsidR="002A694B" w:rsidRPr="002A694B">
        <w:rPr>
          <w:szCs w:val="28"/>
          <w:lang w:val="ru-RU"/>
        </w:rPr>
        <w:t>25</w:t>
      </w:r>
      <w:r w:rsidR="002A694B" w:rsidRPr="005F38A8">
        <w:rPr>
          <w:szCs w:val="28"/>
        </w:rPr>
        <w:t>]</w:t>
      </w:r>
      <w:r w:rsidRPr="000909E0">
        <w:rPr>
          <w:szCs w:val="28"/>
        </w:rPr>
        <w:t xml:space="preserve">. Для того щоб пацієнт звернувся в клініку безпліддя з азооспермією, потрібна була б або двостороння, або одностороння обструкція з контралатеральнми яєчком, що погано функціонує. Навіть якщо присутня одностороння непрохідність і призводить до зниження концентрації сперматозоїдів, пацієнт не обов'язково зіткнеться з безпліддям. Крім того, через </w:t>
      </w:r>
      <w:r>
        <w:rPr>
          <w:szCs w:val="28"/>
        </w:rPr>
        <w:t xml:space="preserve">позитивні </w:t>
      </w:r>
      <w:r w:rsidRPr="000909E0">
        <w:rPr>
          <w:szCs w:val="28"/>
        </w:rPr>
        <w:t xml:space="preserve"> результати допоміжних репродуктивних технологій деякі пацієнти чоловічої статі навіть не обстежуються урологом і, отже, дослідження для визначення причинності не проводиться. </w:t>
      </w:r>
    </w:p>
    <w:p w:rsidR="00B163F2" w:rsidRPr="000909E0" w:rsidRDefault="00B163F2" w:rsidP="005A1042">
      <w:pPr>
        <w:spacing w:after="0" w:line="360" w:lineRule="auto"/>
        <w:ind w:firstLine="709"/>
        <w:jc w:val="both"/>
        <w:rPr>
          <w:szCs w:val="28"/>
        </w:rPr>
      </w:pPr>
      <w:r w:rsidRPr="000909E0">
        <w:rPr>
          <w:szCs w:val="28"/>
        </w:rPr>
        <w:t xml:space="preserve">Порушення прохідності сім'явивідних проток може бути результатом прямого ятрогенного пошкодження, викликаного перев'язкою, травмою припікання або розрізом. Однак це також може бути результатом судинного порушення або зовнішнього стиснення. Ще одним фактором є використання </w:t>
      </w:r>
      <w:r w:rsidRPr="000909E0">
        <w:rPr>
          <w:szCs w:val="28"/>
        </w:rPr>
        <w:lastRenderedPageBreak/>
        <w:t>поліпропіленової сітки для герніопластики</w:t>
      </w:r>
      <w:r w:rsidR="002A694B" w:rsidRPr="005F38A8">
        <w:rPr>
          <w:szCs w:val="28"/>
        </w:rPr>
        <w:t xml:space="preserve"> [</w:t>
      </w:r>
      <w:r w:rsidR="002A694B" w:rsidRPr="00E8593D">
        <w:rPr>
          <w:szCs w:val="28"/>
        </w:rPr>
        <w:t>26</w:t>
      </w:r>
      <w:r w:rsidR="002A694B" w:rsidRPr="005F38A8">
        <w:rPr>
          <w:szCs w:val="28"/>
        </w:rPr>
        <w:t>]</w:t>
      </w:r>
      <w:r w:rsidRPr="000909E0">
        <w:rPr>
          <w:szCs w:val="28"/>
        </w:rPr>
        <w:t>. Рубцева тканина створюється щільною фібропластичною запальною реакцією по відношенню до трикотажного моноволокна, що з'єднує протезну сітку з навколишньою тканиною. Ця складна, переплетена протезна сітка дуже тонка і пориста, легко інфільтрується фібробластами, які надають постійну міцність. Ця фіброзна реакція, мабуть, зміцнює дно пахового каналу і знижує частоту рецидивів. Оскільки така реакція очікується, сім’яний канатик, який знаходиться перед сіткою, може залучатися в фібропластичний процес і навіть піддатися повної облітерації.</w:t>
      </w:r>
    </w:p>
    <w:p w:rsidR="00B163F2" w:rsidRPr="000909E0" w:rsidRDefault="00B163F2" w:rsidP="005A1042">
      <w:pPr>
        <w:spacing w:after="0" w:line="360" w:lineRule="auto"/>
        <w:ind w:firstLine="709"/>
        <w:jc w:val="both"/>
        <w:rPr>
          <w:szCs w:val="28"/>
        </w:rPr>
      </w:pPr>
      <w:r w:rsidRPr="000909E0">
        <w:rPr>
          <w:szCs w:val="28"/>
        </w:rPr>
        <w:t xml:space="preserve">Порушення прохідності еякуляторної протоки зустрічається приблизно в 1-3% чоловіків з обструктивною формою азооспермії, можуть бути як вродженого (обструкції внаслідок кіст), так і набутого характеру (внаслідок перенесеного запального процесу) </w:t>
      </w:r>
      <w:r w:rsidR="002A694B" w:rsidRPr="005F38A8">
        <w:rPr>
          <w:szCs w:val="28"/>
        </w:rPr>
        <w:t xml:space="preserve"> [</w:t>
      </w:r>
      <w:r w:rsidR="002A694B" w:rsidRPr="002A694B">
        <w:rPr>
          <w:szCs w:val="28"/>
        </w:rPr>
        <w:t>27</w:t>
      </w:r>
      <w:r w:rsidR="002A694B" w:rsidRPr="005F38A8">
        <w:rPr>
          <w:szCs w:val="28"/>
        </w:rPr>
        <w:t>]</w:t>
      </w:r>
      <w:r w:rsidRPr="000909E0">
        <w:rPr>
          <w:szCs w:val="28"/>
        </w:rPr>
        <w:t>. Кістозне ураження (кісти мюллерової або вольфових проток, еякуляторної протоки / сечостатевого синуса) може порушувати провідність або внаслідок зсуву і стискання сім'явивідної протоки, як, наприклад, кісти мюллерової протоки, або внаслідок спорожнення еякуляторної протоки в кісту сечостатевого синуса. Внутрішньопростатичні кісти (парамедіальні, латеральні) все ж є рідкісною патологією в практиці лікаря-уролога.</w:t>
      </w:r>
    </w:p>
    <w:p w:rsidR="00B163F2" w:rsidRPr="000909E0" w:rsidRDefault="00B163F2" w:rsidP="005A1042">
      <w:pPr>
        <w:spacing w:after="0" w:line="360" w:lineRule="auto"/>
        <w:ind w:firstLine="709"/>
        <w:jc w:val="both"/>
        <w:rPr>
          <w:szCs w:val="28"/>
        </w:rPr>
      </w:pPr>
      <w:r w:rsidRPr="000909E0">
        <w:rPr>
          <w:szCs w:val="28"/>
        </w:rPr>
        <w:t>Запальними причинами подальшої обструкції сім'явипорскувальної протоки найчастіше є уретеропростатит, який може бути гострого, підгострого і хронічного характеру</w:t>
      </w:r>
      <w:r w:rsidR="002A694B" w:rsidRPr="002A694B">
        <w:rPr>
          <w:szCs w:val="28"/>
          <w:lang w:val="ru-RU"/>
        </w:rPr>
        <w:t xml:space="preserve"> </w:t>
      </w:r>
      <w:r w:rsidR="002A694B" w:rsidRPr="005F38A8">
        <w:rPr>
          <w:szCs w:val="28"/>
        </w:rPr>
        <w:t xml:space="preserve"> [</w:t>
      </w:r>
      <w:r w:rsidR="002A694B" w:rsidRPr="002A694B">
        <w:rPr>
          <w:szCs w:val="28"/>
          <w:lang w:val="ru-RU"/>
        </w:rPr>
        <w:t>28</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 xml:space="preserve">Таким чином, обструкція </w:t>
      </w:r>
      <w:r>
        <w:rPr>
          <w:szCs w:val="28"/>
        </w:rPr>
        <w:t>сім’яних</w:t>
      </w:r>
      <w:r w:rsidRPr="000909E0">
        <w:rPr>
          <w:szCs w:val="28"/>
        </w:rPr>
        <w:t xml:space="preserve"> шляхів є однією з вагомих причин азооспермії, а відповідно і чоловічого безпліддя. Порушення прохідності можуть виникати на різних ділянках і характеризуватися широким спектром причин і механізмів виникнення - від вроджених аномалій, що призводять до відсутності, непрохідності або здавлення сім'яних шляхів, до постзапальних і посттравматичних стриктур та інших фіброзних змін.</w:t>
      </w:r>
    </w:p>
    <w:p w:rsidR="00B163F2" w:rsidRPr="000909E0" w:rsidRDefault="00B163F2" w:rsidP="005A1042">
      <w:pPr>
        <w:spacing w:after="0" w:line="360" w:lineRule="auto"/>
        <w:ind w:firstLine="709"/>
        <w:jc w:val="both"/>
        <w:rPr>
          <w:szCs w:val="28"/>
        </w:rPr>
      </w:pPr>
    </w:p>
    <w:p w:rsidR="00842766" w:rsidRDefault="00842766">
      <w:pPr>
        <w:spacing w:after="200" w:line="276" w:lineRule="auto"/>
        <w:rPr>
          <w:b/>
          <w:color w:val="000000"/>
          <w:szCs w:val="28"/>
        </w:rPr>
      </w:pPr>
      <w:r>
        <w:rPr>
          <w:b/>
          <w:color w:val="000000"/>
          <w:szCs w:val="28"/>
        </w:rPr>
        <w:br w:type="page"/>
      </w:r>
    </w:p>
    <w:p w:rsidR="00B163F2" w:rsidRPr="002A694B" w:rsidRDefault="00B163F2" w:rsidP="005A1042">
      <w:pPr>
        <w:spacing w:after="0" w:line="360" w:lineRule="auto"/>
        <w:ind w:firstLine="709"/>
        <w:jc w:val="both"/>
        <w:rPr>
          <w:b/>
          <w:color w:val="000000"/>
          <w:szCs w:val="28"/>
        </w:rPr>
      </w:pPr>
      <w:r w:rsidRPr="002A694B">
        <w:rPr>
          <w:b/>
          <w:color w:val="000000"/>
          <w:szCs w:val="28"/>
        </w:rPr>
        <w:lastRenderedPageBreak/>
        <w:t xml:space="preserve">1.2 </w:t>
      </w:r>
      <w:r w:rsidR="002A694B">
        <w:rPr>
          <w:b/>
          <w:color w:val="000000"/>
          <w:szCs w:val="28"/>
          <w:lang w:val="ru-RU"/>
        </w:rPr>
        <w:t>Мета</w:t>
      </w:r>
      <w:r w:rsidRPr="002A694B">
        <w:rPr>
          <w:b/>
          <w:color w:val="000000"/>
          <w:szCs w:val="28"/>
        </w:rPr>
        <w:t>, принципи та методи діагностики обструктивних азооспермій</w:t>
      </w:r>
    </w:p>
    <w:p w:rsidR="00B163F2" w:rsidRPr="000909E0" w:rsidRDefault="00B163F2" w:rsidP="005A1042">
      <w:pPr>
        <w:spacing w:after="0" w:line="360" w:lineRule="auto"/>
        <w:ind w:firstLine="709"/>
        <w:jc w:val="both"/>
        <w:rPr>
          <w:szCs w:val="28"/>
        </w:rPr>
      </w:pPr>
      <w:r w:rsidRPr="000909E0">
        <w:rPr>
          <w:szCs w:val="28"/>
        </w:rPr>
        <w:t xml:space="preserve">Діагностика ОА не може йти </w:t>
      </w:r>
      <w:r>
        <w:rPr>
          <w:szCs w:val="28"/>
        </w:rPr>
        <w:t>самост</w:t>
      </w:r>
      <w:r w:rsidRPr="000909E0">
        <w:rPr>
          <w:szCs w:val="28"/>
        </w:rPr>
        <w:t>і</w:t>
      </w:r>
      <w:r>
        <w:rPr>
          <w:szCs w:val="28"/>
        </w:rPr>
        <w:t>йно</w:t>
      </w:r>
      <w:r w:rsidRPr="000909E0">
        <w:rPr>
          <w:szCs w:val="28"/>
        </w:rPr>
        <w:t xml:space="preserve"> від діагностики причин безпліддя подружньої пари. Під безпліддям, згідно ВООЗ, розуміють </w:t>
      </w:r>
      <w:r>
        <w:rPr>
          <w:szCs w:val="28"/>
        </w:rPr>
        <w:t>в</w:t>
      </w:r>
      <w:r w:rsidRPr="000909E0">
        <w:rPr>
          <w:szCs w:val="28"/>
        </w:rPr>
        <w:t>і</w:t>
      </w:r>
      <w:r>
        <w:rPr>
          <w:szCs w:val="28"/>
        </w:rPr>
        <w:t>дсутн</w:t>
      </w:r>
      <w:r w:rsidRPr="000909E0">
        <w:rPr>
          <w:szCs w:val="28"/>
        </w:rPr>
        <w:t>і</w:t>
      </w:r>
      <w:r>
        <w:rPr>
          <w:szCs w:val="28"/>
        </w:rPr>
        <w:t>сть ваг</w:t>
      </w:r>
      <w:r w:rsidRPr="000909E0">
        <w:rPr>
          <w:szCs w:val="28"/>
        </w:rPr>
        <w:t>і</w:t>
      </w:r>
      <w:r>
        <w:rPr>
          <w:szCs w:val="28"/>
        </w:rPr>
        <w:t>тност</w:t>
      </w:r>
      <w:r w:rsidRPr="000909E0">
        <w:rPr>
          <w:szCs w:val="28"/>
        </w:rPr>
        <w:t>і протягом одного року без використання засобів контрацепції. Епідеміологічні дослідження показують, що приблизно 10-15% пар страждають на цю недугу</w:t>
      </w:r>
      <w:r w:rsidR="002A694B" w:rsidRPr="005F38A8">
        <w:rPr>
          <w:szCs w:val="28"/>
        </w:rPr>
        <w:t xml:space="preserve"> [</w:t>
      </w:r>
      <w:r w:rsidR="002A694B">
        <w:rPr>
          <w:szCs w:val="28"/>
          <w:lang w:val="ru-RU"/>
        </w:rPr>
        <w:t>29,30</w:t>
      </w:r>
      <w:r w:rsidR="002A694B" w:rsidRPr="005F38A8">
        <w:rPr>
          <w:szCs w:val="28"/>
        </w:rPr>
        <w:t>]</w:t>
      </w:r>
      <w:r w:rsidRPr="000909E0">
        <w:rPr>
          <w:szCs w:val="28"/>
        </w:rPr>
        <w:t>. З приблизно 50-80 млн людей, які страждають на безпліддя</w:t>
      </w:r>
      <w:r w:rsidR="002A694B" w:rsidRPr="005F38A8">
        <w:rPr>
          <w:szCs w:val="28"/>
        </w:rPr>
        <w:t xml:space="preserve"> [</w:t>
      </w:r>
      <w:r w:rsidR="002A694B" w:rsidRPr="002A694B">
        <w:rPr>
          <w:szCs w:val="28"/>
        </w:rPr>
        <w:t>31</w:t>
      </w:r>
      <w:r w:rsidR="002A694B" w:rsidRPr="005F38A8">
        <w:rPr>
          <w:szCs w:val="28"/>
        </w:rPr>
        <w:t>]</w:t>
      </w:r>
      <w:r w:rsidRPr="000909E0">
        <w:rPr>
          <w:szCs w:val="28"/>
        </w:rPr>
        <w:t>, майже половина випадків припадає на жіноче безпліддя, від 20 до 30% припадає на чоловіче безпліддя і залишилися 20-30% - поєднання чоловічого і жіночого безпліддя</w:t>
      </w:r>
      <w:r w:rsidR="002A694B" w:rsidRPr="005F38A8">
        <w:rPr>
          <w:szCs w:val="28"/>
        </w:rPr>
        <w:t xml:space="preserve"> [</w:t>
      </w:r>
      <w:r w:rsidR="002A694B" w:rsidRPr="002A694B">
        <w:rPr>
          <w:szCs w:val="28"/>
        </w:rPr>
        <w:t>32</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Перші кроки в діагностиці чоловічого безпліддя взагалі і ОА зокрема - збір медичного анамнезу, фізикальне обстеження, а також дослідження спермограми.</w:t>
      </w:r>
    </w:p>
    <w:p w:rsidR="00B163F2" w:rsidRPr="000909E0" w:rsidRDefault="00B163F2" w:rsidP="005A1042">
      <w:pPr>
        <w:spacing w:after="0" w:line="360" w:lineRule="auto"/>
        <w:ind w:firstLine="709"/>
        <w:jc w:val="both"/>
        <w:rPr>
          <w:szCs w:val="28"/>
        </w:rPr>
      </w:pPr>
      <w:r w:rsidRPr="000909E0">
        <w:rPr>
          <w:szCs w:val="28"/>
        </w:rPr>
        <w:t>Збір анамнезу у пацієнтів з підозрою на ОА проводиться за тим же принципом, що і в цілому при чоловічому безплідді</w:t>
      </w:r>
      <w:r w:rsidR="002A694B" w:rsidRPr="005F38A8">
        <w:rPr>
          <w:szCs w:val="28"/>
        </w:rPr>
        <w:t xml:space="preserve"> [</w:t>
      </w:r>
      <w:r w:rsidR="002A694B">
        <w:rPr>
          <w:szCs w:val="28"/>
          <w:lang w:val="ru-RU"/>
        </w:rPr>
        <w:t>33</w:t>
      </w:r>
      <w:r w:rsidR="002A694B" w:rsidRPr="005F38A8">
        <w:rPr>
          <w:szCs w:val="28"/>
        </w:rPr>
        <w:t>]</w:t>
      </w:r>
      <w:r w:rsidRPr="000909E0">
        <w:rPr>
          <w:szCs w:val="28"/>
        </w:rPr>
        <w:t xml:space="preserve">. Необхідно виключити або підтвердити наявність в анамнезі гемоспермії, </w:t>
      </w:r>
      <w:r>
        <w:rPr>
          <w:szCs w:val="28"/>
        </w:rPr>
        <w:t>б</w:t>
      </w:r>
      <w:r w:rsidRPr="000909E0">
        <w:rPr>
          <w:szCs w:val="28"/>
        </w:rPr>
        <w:t>і</w:t>
      </w:r>
      <w:r>
        <w:rPr>
          <w:szCs w:val="28"/>
        </w:rPr>
        <w:t>ль</w:t>
      </w:r>
      <w:r w:rsidRPr="000909E0">
        <w:rPr>
          <w:szCs w:val="28"/>
        </w:rPr>
        <w:t xml:space="preserve"> після еякуляції, інфекцій сечостатевої системи, симптомів порушення сечовипускання, зміну розмірів мошонки (збільшення), даних за оперативні втручання на </w:t>
      </w:r>
      <w:r>
        <w:rPr>
          <w:szCs w:val="28"/>
        </w:rPr>
        <w:t>мошонц</w:t>
      </w:r>
      <w:r w:rsidRPr="000909E0">
        <w:rPr>
          <w:szCs w:val="28"/>
        </w:rPr>
        <w:t>і або з приводу гриж, травм або вазектомії з метою контрацепції, а також наявності сінопульмональних інфекцій.</w:t>
      </w:r>
    </w:p>
    <w:p w:rsidR="00B163F2" w:rsidRPr="000909E0" w:rsidRDefault="00B163F2" w:rsidP="005A1042">
      <w:pPr>
        <w:spacing w:after="0" w:line="360" w:lineRule="auto"/>
        <w:ind w:firstLine="709"/>
        <w:jc w:val="both"/>
        <w:rPr>
          <w:szCs w:val="28"/>
        </w:rPr>
      </w:pPr>
      <w:r w:rsidRPr="000909E0">
        <w:rPr>
          <w:szCs w:val="28"/>
        </w:rPr>
        <w:t>При фізикальному огляді на користь ОА можуть свідчити такі ознаки як збільшення обсягу хоча б одного яєчка більше 15 мл, збільшення і / або ущільнення придатка яєчка, наявність вузликів в ньому або в vas deferens, а також можливі зміни при ректальному дослідженні передміхурової залози.</w:t>
      </w:r>
    </w:p>
    <w:p w:rsidR="00B163F2" w:rsidRPr="000909E0" w:rsidRDefault="00B163F2" w:rsidP="005A1042">
      <w:pPr>
        <w:spacing w:after="0" w:line="360" w:lineRule="auto"/>
        <w:ind w:firstLine="709"/>
        <w:jc w:val="both"/>
        <w:rPr>
          <w:szCs w:val="28"/>
        </w:rPr>
      </w:pPr>
      <w:r w:rsidRPr="000909E0">
        <w:rPr>
          <w:szCs w:val="28"/>
        </w:rPr>
        <w:t>Для інтерпретації спермограми, за умов нормальних результатів, досить одного аналізу, то наявність патологічних змін вимагає дворазового підтвердження, а в разі підозри на азооспермію - необхідно додаткове центрифугування з метою диференціальної діагностики з кріптозоосперміей. Для цього необхідно центрифугувати весь зраз</w:t>
      </w:r>
      <w:r>
        <w:rPr>
          <w:szCs w:val="28"/>
        </w:rPr>
        <w:t xml:space="preserve">ок 15 хвилин з частотою 3000 </w:t>
      </w:r>
      <w:r>
        <w:rPr>
          <w:szCs w:val="28"/>
        </w:rPr>
        <w:lastRenderedPageBreak/>
        <w:t>обер</w:t>
      </w:r>
      <w:r w:rsidRPr="000909E0">
        <w:rPr>
          <w:szCs w:val="28"/>
        </w:rPr>
        <w:t xml:space="preserve">тів </w:t>
      </w:r>
      <w:r>
        <w:rPr>
          <w:szCs w:val="28"/>
        </w:rPr>
        <w:t>за</w:t>
      </w:r>
      <w:r w:rsidRPr="000909E0">
        <w:rPr>
          <w:szCs w:val="28"/>
        </w:rPr>
        <w:t xml:space="preserve"> хвилину. Оцінку результатів спермограми проводять згідно з рекомендаціями ВООЗ</w:t>
      </w:r>
      <w:r w:rsidR="002A694B" w:rsidRPr="005F38A8">
        <w:rPr>
          <w:szCs w:val="28"/>
        </w:rPr>
        <w:t xml:space="preserve"> [</w:t>
      </w:r>
      <w:r w:rsidR="002A694B">
        <w:rPr>
          <w:szCs w:val="28"/>
          <w:lang w:val="ru-RU"/>
        </w:rPr>
        <w:t>34</w:t>
      </w:r>
      <w:r w:rsidR="002A694B" w:rsidRPr="005F38A8">
        <w:rPr>
          <w:szCs w:val="28"/>
        </w:rPr>
        <w:t>]</w:t>
      </w:r>
      <w:r w:rsidRPr="000909E0">
        <w:rPr>
          <w:szCs w:val="28"/>
        </w:rPr>
        <w:t xml:space="preserve">, представленим в таблиці </w:t>
      </w:r>
      <w:r w:rsidR="00A850E5">
        <w:rPr>
          <w:szCs w:val="28"/>
        </w:rPr>
        <w:t>1.</w:t>
      </w:r>
      <w:r w:rsidRPr="000909E0">
        <w:rPr>
          <w:szCs w:val="28"/>
        </w:rPr>
        <w:t>1.</w:t>
      </w:r>
    </w:p>
    <w:p w:rsidR="00A850E5" w:rsidRPr="00842766" w:rsidRDefault="00B163F2" w:rsidP="00A850E5">
      <w:pPr>
        <w:spacing w:line="360" w:lineRule="auto"/>
        <w:jc w:val="right"/>
        <w:rPr>
          <w:i/>
          <w:szCs w:val="28"/>
        </w:rPr>
      </w:pPr>
      <w:r w:rsidRPr="00842766">
        <w:rPr>
          <w:i/>
          <w:szCs w:val="28"/>
        </w:rPr>
        <w:t xml:space="preserve">Таблиця </w:t>
      </w:r>
      <w:r w:rsidR="00A850E5" w:rsidRPr="00842766">
        <w:rPr>
          <w:i/>
          <w:szCs w:val="28"/>
        </w:rPr>
        <w:t>1.</w:t>
      </w:r>
      <w:r w:rsidRPr="00842766">
        <w:rPr>
          <w:i/>
          <w:szCs w:val="28"/>
        </w:rPr>
        <w:t>1.</w:t>
      </w:r>
    </w:p>
    <w:p w:rsidR="00B163F2" w:rsidRPr="000909E0" w:rsidRDefault="00B163F2" w:rsidP="00A850E5">
      <w:pPr>
        <w:spacing w:line="360" w:lineRule="auto"/>
        <w:jc w:val="center"/>
        <w:rPr>
          <w:b/>
          <w:szCs w:val="28"/>
        </w:rPr>
      </w:pPr>
      <w:r w:rsidRPr="000909E0">
        <w:rPr>
          <w:b/>
          <w:szCs w:val="28"/>
        </w:rPr>
        <w:t>Нижні границі критеріїв еякуляту за ВООЗ, 2010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39"/>
        <w:gridCol w:w="2231"/>
      </w:tblGrid>
      <w:tr w:rsidR="00B163F2" w:rsidRPr="00070EE0" w:rsidTr="0051533D">
        <w:tc>
          <w:tcPr>
            <w:tcW w:w="0" w:type="auto"/>
          </w:tcPr>
          <w:p w:rsidR="00B163F2" w:rsidRPr="00070EE0" w:rsidRDefault="00B163F2" w:rsidP="005A1042">
            <w:pPr>
              <w:spacing w:after="0" w:line="360" w:lineRule="auto"/>
              <w:jc w:val="both"/>
              <w:rPr>
                <w:sz w:val="24"/>
                <w:szCs w:val="24"/>
              </w:rPr>
            </w:pPr>
            <w:r w:rsidRPr="00070EE0">
              <w:rPr>
                <w:sz w:val="24"/>
                <w:szCs w:val="24"/>
              </w:rPr>
              <w:t xml:space="preserve">Показники </w:t>
            </w:r>
          </w:p>
        </w:tc>
        <w:tc>
          <w:tcPr>
            <w:tcW w:w="0" w:type="auto"/>
          </w:tcPr>
          <w:p w:rsidR="00B163F2" w:rsidRPr="00070EE0" w:rsidRDefault="00B163F2" w:rsidP="005A1042">
            <w:pPr>
              <w:spacing w:after="0" w:line="360" w:lineRule="auto"/>
              <w:jc w:val="both"/>
              <w:rPr>
                <w:sz w:val="24"/>
                <w:szCs w:val="24"/>
              </w:rPr>
            </w:pPr>
            <w:r w:rsidRPr="00070EE0">
              <w:rPr>
                <w:sz w:val="24"/>
                <w:szCs w:val="24"/>
              </w:rPr>
              <w:t xml:space="preserve">Нижня границя </w:t>
            </w:r>
          </w:p>
          <w:p w:rsidR="00B163F2" w:rsidRPr="00070EE0" w:rsidRDefault="00B163F2" w:rsidP="005A1042">
            <w:pPr>
              <w:spacing w:after="0" w:line="360" w:lineRule="auto"/>
              <w:jc w:val="both"/>
              <w:rPr>
                <w:sz w:val="24"/>
                <w:szCs w:val="24"/>
              </w:rPr>
            </w:pPr>
            <w:r w:rsidRPr="00070EE0">
              <w:rPr>
                <w:sz w:val="24"/>
                <w:szCs w:val="24"/>
              </w:rPr>
              <w:t>показнику (діапазон)</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Об’єм еякуляту, (мл)</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1.5 (1.4-1.7)</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Загальне число сперматозоїдів (10</w:t>
            </w:r>
            <w:r w:rsidRPr="00070EE0">
              <w:rPr>
                <w:rStyle w:val="superscript"/>
                <w:bdr w:val="none" w:sz="0" w:space="0" w:color="auto" w:frame="1"/>
                <w:vertAlign w:val="superscript"/>
                <w:lang w:val="uk-UA"/>
              </w:rPr>
              <w:t>6</w:t>
            </w:r>
            <w:r w:rsidRPr="00070EE0">
              <w:rPr>
                <w:lang w:val="uk-UA"/>
              </w:rPr>
              <w:t>/еякулянт)</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39 (33-46)</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Концентрація сперматозоїдів (10</w:t>
            </w:r>
            <w:r w:rsidRPr="00070EE0">
              <w:rPr>
                <w:rStyle w:val="superscript"/>
                <w:bdr w:val="none" w:sz="0" w:space="0" w:color="auto" w:frame="1"/>
                <w:vertAlign w:val="superscript"/>
                <w:lang w:val="uk-UA"/>
              </w:rPr>
              <w:t>6</w:t>
            </w:r>
            <w:r w:rsidRPr="00070EE0">
              <w:rPr>
                <w:lang w:val="uk-UA"/>
              </w:rPr>
              <w:t>/мл)</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15 (12-16)</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Загальна рухомість (поступальні и непоступальні рухи, %)</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40 (38-42)</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Поступальна рухливість (%)</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32 (31-34)</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Живі сперматозоїди, %</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58 (55-63)</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Нормальні форми сперматозоїдів, %</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4 (3.0-4.0)</w:t>
            </w:r>
          </w:p>
        </w:tc>
      </w:tr>
      <w:tr w:rsidR="00B163F2" w:rsidRPr="00070EE0" w:rsidTr="0051533D">
        <w:tc>
          <w:tcPr>
            <w:tcW w:w="0" w:type="auto"/>
          </w:tcPr>
          <w:p w:rsidR="00B163F2" w:rsidRPr="00070EE0" w:rsidRDefault="00B163F2" w:rsidP="005A1042">
            <w:pPr>
              <w:pStyle w:val="tabelbodytekstbold9pt"/>
              <w:spacing w:before="0" w:beforeAutospacing="0" w:after="0" w:afterAutospacing="0" w:line="360" w:lineRule="auto"/>
              <w:jc w:val="both"/>
              <w:textAlignment w:val="baseline"/>
              <w:rPr>
                <w:b/>
                <w:bCs/>
                <w:lang w:val="uk-UA"/>
              </w:rPr>
            </w:pPr>
            <w:r w:rsidRPr="00070EE0">
              <w:rPr>
                <w:b/>
                <w:bCs/>
                <w:lang w:val="uk-UA"/>
              </w:rPr>
              <w:t>Інші порогові значення, щ визначені консенсусом</w:t>
            </w:r>
          </w:p>
        </w:tc>
        <w:tc>
          <w:tcPr>
            <w:tcW w:w="0" w:type="auto"/>
          </w:tcPr>
          <w:p w:rsidR="00B163F2" w:rsidRPr="00070EE0" w:rsidRDefault="00B163F2" w:rsidP="005A1042">
            <w:pPr>
              <w:spacing w:after="0" w:line="360" w:lineRule="auto"/>
              <w:jc w:val="both"/>
              <w:rPr>
                <w:b/>
                <w:bCs/>
                <w:sz w:val="24"/>
                <w:szCs w:val="24"/>
              </w:rPr>
            </w:pP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pH</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&gt; 7.2</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Пероксидазо-позитивні лейкоцити (10</w:t>
            </w:r>
            <w:r w:rsidRPr="00070EE0">
              <w:rPr>
                <w:rStyle w:val="superscript"/>
                <w:bdr w:val="none" w:sz="0" w:space="0" w:color="auto" w:frame="1"/>
                <w:vertAlign w:val="superscript"/>
                <w:lang w:val="uk-UA"/>
              </w:rPr>
              <w:t>6</w:t>
            </w:r>
            <w:r w:rsidRPr="00070EE0">
              <w:rPr>
                <w:lang w:val="uk-UA"/>
              </w:rPr>
              <w:t>/мл)</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&lt; 1.0</w:t>
            </w:r>
          </w:p>
        </w:tc>
      </w:tr>
      <w:tr w:rsidR="00B163F2" w:rsidRPr="00070EE0" w:rsidTr="0051533D">
        <w:tc>
          <w:tcPr>
            <w:tcW w:w="0" w:type="auto"/>
          </w:tcPr>
          <w:p w:rsidR="00B163F2" w:rsidRPr="00070EE0" w:rsidRDefault="00B163F2" w:rsidP="005A1042">
            <w:pPr>
              <w:pStyle w:val="tabelbodytekstbold9pt"/>
              <w:spacing w:before="0" w:beforeAutospacing="0" w:after="0" w:afterAutospacing="0" w:line="360" w:lineRule="auto"/>
              <w:jc w:val="both"/>
              <w:textAlignment w:val="baseline"/>
              <w:rPr>
                <w:b/>
                <w:bCs/>
                <w:lang w:val="uk-UA"/>
              </w:rPr>
            </w:pPr>
            <w:r w:rsidRPr="00070EE0">
              <w:rPr>
                <w:b/>
                <w:bCs/>
                <w:lang w:val="uk-UA"/>
              </w:rPr>
              <w:t>Додаткові дослідження за вибором</w:t>
            </w:r>
          </w:p>
        </w:tc>
        <w:tc>
          <w:tcPr>
            <w:tcW w:w="0" w:type="auto"/>
          </w:tcPr>
          <w:p w:rsidR="00B163F2" w:rsidRPr="00070EE0" w:rsidRDefault="00B163F2" w:rsidP="005A1042">
            <w:pPr>
              <w:spacing w:after="0" w:line="360" w:lineRule="auto"/>
              <w:jc w:val="both"/>
              <w:rPr>
                <w:b/>
                <w:bCs/>
                <w:sz w:val="24"/>
                <w:szCs w:val="24"/>
              </w:rPr>
            </w:pP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MAR-тест (рухомі сперматозоїди, вкриті антитілами, %)</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&lt; 50</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Тест на имуногенність рухомих сперматозоїдів с адгезованими частками (%)</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&lt; 50</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Цинк сперми (нмоль/еякулянт)</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 2.4</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Фруктоза сперми (нмоль/еякулянт)</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 13</w:t>
            </w:r>
          </w:p>
        </w:tc>
      </w:tr>
      <w:tr w:rsidR="00B163F2" w:rsidRPr="00070EE0" w:rsidTr="0051533D">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Сім’яна нейтральна а-глюкозідаза (мЕД/ея</w:t>
            </w:r>
            <w:r>
              <w:rPr>
                <w:lang w:val="uk-UA"/>
              </w:rPr>
              <w:t>куля</w:t>
            </w:r>
            <w:r w:rsidRPr="00070EE0">
              <w:rPr>
                <w:lang w:val="uk-UA"/>
              </w:rPr>
              <w:t>т</w:t>
            </w:r>
            <w:r w:rsidRPr="00400B9A">
              <w:rPr>
                <w:sz w:val="22"/>
                <w:szCs w:val="22"/>
                <w:lang w:val="uk-UA"/>
              </w:rPr>
              <w:t>і</w:t>
            </w:r>
            <w:r w:rsidRPr="00070EE0">
              <w:rPr>
                <w:lang w:val="uk-UA"/>
              </w:rPr>
              <w:t>)</w:t>
            </w:r>
          </w:p>
        </w:tc>
        <w:tc>
          <w:tcPr>
            <w:tcW w:w="0" w:type="auto"/>
          </w:tcPr>
          <w:p w:rsidR="00B163F2" w:rsidRPr="00070EE0" w:rsidRDefault="00B163F2" w:rsidP="005A1042">
            <w:pPr>
              <w:pStyle w:val="tabelbodytekst9pt"/>
              <w:spacing w:before="0" w:beforeAutospacing="0" w:after="0" w:afterAutospacing="0" w:line="360" w:lineRule="auto"/>
              <w:jc w:val="both"/>
              <w:textAlignment w:val="baseline"/>
              <w:rPr>
                <w:lang w:val="uk-UA"/>
              </w:rPr>
            </w:pPr>
            <w:r w:rsidRPr="00070EE0">
              <w:rPr>
                <w:lang w:val="uk-UA"/>
              </w:rPr>
              <w:t>≤ 20</w:t>
            </w:r>
          </w:p>
        </w:tc>
      </w:tr>
    </w:tbl>
    <w:p w:rsidR="00B163F2" w:rsidRPr="000909E0" w:rsidRDefault="00B163F2" w:rsidP="005A1042">
      <w:pPr>
        <w:spacing w:line="360" w:lineRule="auto"/>
        <w:jc w:val="both"/>
      </w:pPr>
    </w:p>
    <w:p w:rsidR="00B163F2" w:rsidRPr="000909E0" w:rsidRDefault="00B163F2" w:rsidP="005A1042">
      <w:pPr>
        <w:spacing w:after="0" w:line="360" w:lineRule="auto"/>
        <w:ind w:firstLine="709"/>
        <w:jc w:val="both"/>
        <w:rPr>
          <w:szCs w:val="28"/>
        </w:rPr>
      </w:pPr>
      <w:r w:rsidRPr="000909E0">
        <w:rPr>
          <w:szCs w:val="28"/>
        </w:rPr>
        <w:t xml:space="preserve">Запідозрити ОА </w:t>
      </w:r>
      <w:r>
        <w:rPr>
          <w:szCs w:val="28"/>
        </w:rPr>
        <w:t>дозволяє зниження обсягу еякуля</w:t>
      </w:r>
      <w:r w:rsidRPr="000909E0">
        <w:rPr>
          <w:szCs w:val="28"/>
        </w:rPr>
        <w:t>та мен</w:t>
      </w:r>
      <w:r>
        <w:rPr>
          <w:szCs w:val="28"/>
        </w:rPr>
        <w:t>ьш</w:t>
      </w:r>
      <w:r w:rsidRPr="000909E0">
        <w:rPr>
          <w:szCs w:val="28"/>
        </w:rPr>
        <w:t xml:space="preserve"> 1,5 мл, рН мен</w:t>
      </w:r>
      <w:r>
        <w:rPr>
          <w:szCs w:val="28"/>
        </w:rPr>
        <w:t>ьш</w:t>
      </w:r>
      <w:r w:rsidRPr="000909E0">
        <w:rPr>
          <w:szCs w:val="28"/>
        </w:rPr>
        <w:t xml:space="preserve"> 7, а також низький рівень фруктози. Також, </w:t>
      </w:r>
      <w:r>
        <w:rPr>
          <w:szCs w:val="28"/>
        </w:rPr>
        <w:t>у разі незначного обсягу еякуля</w:t>
      </w:r>
      <w:r w:rsidRPr="000909E0">
        <w:rPr>
          <w:szCs w:val="28"/>
        </w:rPr>
        <w:t>та, необхідно провес</w:t>
      </w:r>
      <w:r>
        <w:rPr>
          <w:szCs w:val="28"/>
        </w:rPr>
        <w:t>ти аналіз сечі з метою визначення</w:t>
      </w:r>
      <w:r w:rsidRPr="000909E0">
        <w:rPr>
          <w:szCs w:val="28"/>
        </w:rPr>
        <w:t xml:space="preserve"> наявністі сперматозоїдів в ній після еякуляції. </w:t>
      </w:r>
      <w:r>
        <w:rPr>
          <w:szCs w:val="28"/>
        </w:rPr>
        <w:t>Відсутність в еякуля</w:t>
      </w:r>
      <w:r w:rsidRPr="000909E0">
        <w:rPr>
          <w:szCs w:val="28"/>
        </w:rPr>
        <w:t>ті не тільки сперматозоїдів, але і незрілих статевих клітин (НСК) показує наявність обструкції vas deferens в дистальній або проксимальній частини.</w:t>
      </w:r>
    </w:p>
    <w:p w:rsidR="00B163F2" w:rsidRPr="000909E0" w:rsidRDefault="00B163F2" w:rsidP="005A1042">
      <w:pPr>
        <w:spacing w:after="0" w:line="360" w:lineRule="auto"/>
        <w:ind w:firstLine="709"/>
        <w:jc w:val="both"/>
        <w:rPr>
          <w:szCs w:val="28"/>
        </w:rPr>
      </w:pPr>
      <w:r w:rsidRPr="000909E0">
        <w:rPr>
          <w:szCs w:val="28"/>
        </w:rPr>
        <w:lastRenderedPageBreak/>
        <w:t>Визначити наявність незрілих статевих клітин дозволяє кількісний каріологіческій аналіз (ККА НСК)</w:t>
      </w:r>
      <w:r w:rsidR="002A694B" w:rsidRPr="005F38A8">
        <w:rPr>
          <w:szCs w:val="28"/>
        </w:rPr>
        <w:t xml:space="preserve"> [</w:t>
      </w:r>
      <w:r w:rsidR="002A694B" w:rsidRPr="002A694B">
        <w:rPr>
          <w:szCs w:val="28"/>
        </w:rPr>
        <w:t>35</w:t>
      </w:r>
      <w:r w:rsidR="002A694B" w:rsidRPr="005F38A8">
        <w:rPr>
          <w:szCs w:val="28"/>
        </w:rPr>
        <w:t>]</w:t>
      </w:r>
      <w:r w:rsidRPr="000909E0">
        <w:rPr>
          <w:szCs w:val="28"/>
        </w:rPr>
        <w:t xml:space="preserve">. При його проведенні використовуються попередньо фіксовані, оброблені і пофарбовані клітини </w:t>
      </w:r>
      <w:r>
        <w:rPr>
          <w:szCs w:val="28"/>
        </w:rPr>
        <w:t>з центріфугованого осаду еякуля</w:t>
      </w:r>
      <w:r w:rsidRPr="000909E0">
        <w:rPr>
          <w:szCs w:val="28"/>
        </w:rPr>
        <w:t>та. Далі ведеться підрахунок ядер НСК різних стадій сперматогенезу і визнач</w:t>
      </w:r>
      <w:r>
        <w:rPr>
          <w:szCs w:val="28"/>
        </w:rPr>
        <w:t>ення їх частки. У дослідженні Со</w:t>
      </w:r>
      <w:r w:rsidRPr="000909E0">
        <w:rPr>
          <w:szCs w:val="28"/>
        </w:rPr>
        <w:t>рокіной і співавт.</w:t>
      </w:r>
      <w:r w:rsidR="002A694B">
        <w:rPr>
          <w:szCs w:val="28"/>
          <w:lang w:val="ru-RU"/>
        </w:rPr>
        <w:t xml:space="preserve"> </w:t>
      </w:r>
      <w:r w:rsidR="002A694B" w:rsidRPr="005F38A8">
        <w:rPr>
          <w:szCs w:val="28"/>
        </w:rPr>
        <w:t xml:space="preserve"> [</w:t>
      </w:r>
      <w:r w:rsidR="002A694B">
        <w:rPr>
          <w:szCs w:val="28"/>
          <w:lang w:val="ru-RU"/>
        </w:rPr>
        <w:t>36</w:t>
      </w:r>
      <w:r w:rsidR="002A694B" w:rsidRPr="005F38A8">
        <w:rPr>
          <w:szCs w:val="28"/>
        </w:rPr>
        <w:t>]</w:t>
      </w:r>
      <w:r w:rsidRPr="000909E0">
        <w:rPr>
          <w:szCs w:val="28"/>
        </w:rPr>
        <w:t xml:space="preserve"> у 72 пацієнтів з підозрою на азооспермію, що знаходяться в безплідному шлюбі, за д</w:t>
      </w:r>
      <w:r>
        <w:rPr>
          <w:szCs w:val="28"/>
        </w:rPr>
        <w:t>опомогою ККА НСК в осад</w:t>
      </w:r>
      <w:r w:rsidRPr="000909E0">
        <w:rPr>
          <w:szCs w:val="28"/>
        </w:rPr>
        <w:t>і</w:t>
      </w:r>
      <w:r>
        <w:rPr>
          <w:szCs w:val="28"/>
        </w:rPr>
        <w:t xml:space="preserve"> еякуля</w:t>
      </w:r>
      <w:r w:rsidRPr="000909E0">
        <w:rPr>
          <w:szCs w:val="28"/>
        </w:rPr>
        <w:t xml:space="preserve">та були виявлені сперматозоїди </w:t>
      </w:r>
      <w:r>
        <w:rPr>
          <w:szCs w:val="28"/>
        </w:rPr>
        <w:t xml:space="preserve">у </w:t>
      </w:r>
      <w:r w:rsidRPr="000909E0">
        <w:rPr>
          <w:szCs w:val="28"/>
        </w:rPr>
        <w:t>98,6%. У разі необструктивних азооспермій (НОА) метод дозволяє вивчити стан сперматогенезу та визначити клітини попередніх стадій, а також чітко встановити етап порушення сперматогенезу. У разі обструктивної азооспермії цінність методу полягає в точній диференціальній діагностиці з НОА, де він особливо інформативний. Також великою перевагою є його неінвазивний характер, на відміну від біопсії яєчка або його придатка.</w:t>
      </w:r>
    </w:p>
    <w:p w:rsidR="00B163F2" w:rsidRPr="000909E0" w:rsidRDefault="00B163F2" w:rsidP="005A1042">
      <w:pPr>
        <w:spacing w:after="0" w:line="360" w:lineRule="auto"/>
        <w:ind w:firstLine="709"/>
        <w:jc w:val="both"/>
        <w:rPr>
          <w:szCs w:val="28"/>
        </w:rPr>
      </w:pPr>
      <w:r w:rsidRPr="000909E0">
        <w:rPr>
          <w:szCs w:val="28"/>
        </w:rPr>
        <w:t>Мікробіологічне дослідження сперми необхідно при підозрі на інфекц</w:t>
      </w:r>
      <w:r>
        <w:rPr>
          <w:szCs w:val="28"/>
        </w:rPr>
        <w:t xml:space="preserve">ії сечових шляхів (ІСШ), </w:t>
      </w:r>
      <w:r w:rsidRPr="000909E0">
        <w:rPr>
          <w:szCs w:val="28"/>
        </w:rPr>
        <w:t xml:space="preserve">або інфекцій, що передаються статевим шляхом </w:t>
      </w:r>
      <w:r>
        <w:rPr>
          <w:szCs w:val="28"/>
        </w:rPr>
        <w:t>(ІПСШ). Запальні зміни в еякуля</w:t>
      </w:r>
      <w:r w:rsidRPr="000909E0">
        <w:rPr>
          <w:szCs w:val="28"/>
        </w:rPr>
        <w:t>ті, особливо в сукупності зі зменшенням його об'єму, можуть свідчити про обструктивний процес в еякуляторних протоках внаслідок хронічного інфекційного процесу в передміхуровій залозі або в сім’яних пухирцях</w:t>
      </w:r>
      <w:r w:rsidR="002A694B" w:rsidRPr="005F38A8">
        <w:rPr>
          <w:szCs w:val="28"/>
        </w:rPr>
        <w:t xml:space="preserve"> [</w:t>
      </w:r>
      <w:r w:rsidR="002A694B" w:rsidRPr="002A694B">
        <w:rPr>
          <w:szCs w:val="28"/>
        </w:rPr>
        <w:t>37</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Визначення рівнів гормонів також є важливим етапом в комплексному обстеженні даних хворих.</w:t>
      </w:r>
      <w:r>
        <w:rPr>
          <w:szCs w:val="28"/>
        </w:rPr>
        <w:t xml:space="preserve"> Для обструктивно</w:t>
      </w:r>
      <w:r w:rsidRPr="000909E0">
        <w:rPr>
          <w:szCs w:val="28"/>
        </w:rPr>
        <w:t xml:space="preserve">ї азооспермії характерні нормальні рівні фолікулостимулюючого гормону (ФСГ), що, на жаль, не є специфічним – приблизно у 40% пацієнтів, які страждають порушеннями сперматогенезу, зберігаються нормальні рівні ФСГ. Але наявність високого рівня ФСГ завжди свідчить про наявність порушень сперматогенезу. Більш інформативним є дослідження разом з ФСГ інгібіна В – його продукція пропорційна обсягу тканини яєчок. У пацієнтів з НОА і порушеннями сперматогенезу рівень інгібіну В істотно знижено </w:t>
      </w:r>
      <w:r w:rsidR="002A694B" w:rsidRPr="005F38A8">
        <w:rPr>
          <w:szCs w:val="28"/>
        </w:rPr>
        <w:t xml:space="preserve"> [</w:t>
      </w:r>
      <w:r w:rsidR="002A694B">
        <w:rPr>
          <w:szCs w:val="28"/>
          <w:lang w:val="ru-RU"/>
        </w:rPr>
        <w:t>38</w:t>
      </w:r>
      <w:r w:rsidR="002A694B" w:rsidRPr="005F38A8">
        <w:rPr>
          <w:szCs w:val="28"/>
        </w:rPr>
        <w:t>]</w:t>
      </w:r>
      <w:r w:rsidRPr="000909E0">
        <w:rPr>
          <w:szCs w:val="28"/>
        </w:rPr>
        <w:t xml:space="preserve">, в той час як у пацієнтів з ОА він залишається в межах референсних значень. Також </w:t>
      </w:r>
      <w:r w:rsidRPr="000909E0">
        <w:rPr>
          <w:szCs w:val="28"/>
        </w:rPr>
        <w:lastRenderedPageBreak/>
        <w:t>дослідженню підлягають рівні загального тестостерону, а в разі наявності симптомів гіпогонадизму – визначення лютеїнізуючого гормону і розрахунок загального та вільного тестостерону. Отримання повних даних по гормональному про</w:t>
      </w:r>
      <w:r>
        <w:rPr>
          <w:szCs w:val="28"/>
        </w:rPr>
        <w:t>філю для пацієнтів з азоосперміею</w:t>
      </w:r>
      <w:r w:rsidRPr="000909E0">
        <w:rPr>
          <w:szCs w:val="28"/>
        </w:rPr>
        <w:t xml:space="preserve"> необхідно для диференціальної діагностики обструктивних і необструктивних форм.</w:t>
      </w:r>
    </w:p>
    <w:p w:rsidR="00B163F2" w:rsidRPr="000909E0" w:rsidRDefault="00B163F2" w:rsidP="005A1042">
      <w:pPr>
        <w:spacing w:after="0" w:line="360" w:lineRule="auto"/>
        <w:ind w:firstLine="709"/>
        <w:jc w:val="both"/>
        <w:rPr>
          <w:szCs w:val="28"/>
        </w:rPr>
      </w:pPr>
      <w:r w:rsidRPr="000909E0">
        <w:rPr>
          <w:szCs w:val="28"/>
        </w:rPr>
        <w:t xml:space="preserve">До неінвазивних методів діагностики також відноситься ультразвукове обстеження. Ознаками обструкції на УЗД є розширення або збільшення </w:t>
      </w:r>
      <w:r>
        <w:rPr>
          <w:szCs w:val="28"/>
        </w:rPr>
        <w:t>розм</w:t>
      </w:r>
      <w:r w:rsidRPr="000909E0">
        <w:rPr>
          <w:szCs w:val="28"/>
        </w:rPr>
        <w:t>і</w:t>
      </w:r>
      <w:r>
        <w:rPr>
          <w:szCs w:val="28"/>
        </w:rPr>
        <w:t>р</w:t>
      </w:r>
      <w:r w:rsidRPr="000909E0">
        <w:rPr>
          <w:szCs w:val="28"/>
        </w:rPr>
        <w:t>і</w:t>
      </w:r>
      <w:r>
        <w:rPr>
          <w:szCs w:val="28"/>
        </w:rPr>
        <w:t>в</w:t>
      </w:r>
      <w:r w:rsidRPr="000909E0">
        <w:rPr>
          <w:szCs w:val="28"/>
        </w:rPr>
        <w:t xml:space="preserve"> яєчка, придатка яєчка, кістозні зміни останнього, а також відсутність vas deferens (як на приклад при CBAVD). З метою диференціальної діагностики УЗД дозволяє виключити ознаки НОА - наявність кальцинатів яєчка, негомогенності архітектоніки або наявність раку in situ.</w:t>
      </w:r>
    </w:p>
    <w:p w:rsidR="00B163F2" w:rsidRPr="000909E0" w:rsidRDefault="00B163F2" w:rsidP="005A1042">
      <w:pPr>
        <w:spacing w:after="0" w:line="360" w:lineRule="auto"/>
        <w:ind w:firstLine="709"/>
        <w:jc w:val="both"/>
        <w:rPr>
          <w:szCs w:val="28"/>
        </w:rPr>
      </w:pPr>
      <w:r w:rsidRPr="000909E0">
        <w:rPr>
          <w:szCs w:val="28"/>
        </w:rPr>
        <w:t>При підозрі на високу обструкцію пацієн</w:t>
      </w:r>
      <w:r>
        <w:rPr>
          <w:szCs w:val="28"/>
        </w:rPr>
        <w:t>ту необхідно виконати УЗД транс</w:t>
      </w:r>
      <w:r w:rsidRPr="000909E0">
        <w:rPr>
          <w:szCs w:val="28"/>
        </w:rPr>
        <w:t>ре</w:t>
      </w:r>
      <w:r>
        <w:rPr>
          <w:szCs w:val="28"/>
        </w:rPr>
        <w:t>кт</w:t>
      </w:r>
      <w:r w:rsidRPr="000909E0">
        <w:rPr>
          <w:szCs w:val="28"/>
        </w:rPr>
        <w:t>ально (ТРУЗД) в двох проекціях і по можливості – високочастотним датчиком з роздільною здатністю. Обструкція на рівні еякуляторн</w:t>
      </w:r>
      <w:r>
        <w:rPr>
          <w:szCs w:val="28"/>
        </w:rPr>
        <w:t>их</w:t>
      </w:r>
      <w:r w:rsidRPr="000909E0">
        <w:rPr>
          <w:szCs w:val="28"/>
        </w:rPr>
        <w:t xml:space="preserve"> протокі</w:t>
      </w:r>
      <w:r>
        <w:rPr>
          <w:szCs w:val="28"/>
        </w:rPr>
        <w:t>в</w:t>
      </w:r>
      <w:r w:rsidRPr="000909E0">
        <w:rPr>
          <w:szCs w:val="28"/>
        </w:rPr>
        <w:t xml:space="preserve"> асоційована зі збільшенням передньо-заднього розміру сім’яних пухирців більше 15 мм, а також з наявністю в них анехогенних зон округлої форми, кальцифікатів або рідкісних причин ОА – кістами мюллерової або вольфових проток </w:t>
      </w:r>
      <w:r w:rsidR="002A694B" w:rsidRPr="005F38A8">
        <w:rPr>
          <w:szCs w:val="28"/>
        </w:rPr>
        <w:t xml:space="preserve"> [</w:t>
      </w:r>
      <w:r w:rsidR="002A694B" w:rsidRPr="002A694B">
        <w:rPr>
          <w:szCs w:val="28"/>
        </w:rPr>
        <w:t>39</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Генетичне обстеження пацієнтам з підозрою на обструктивну азооспермію необхідно в раз</w:t>
      </w:r>
      <w:r>
        <w:rPr>
          <w:szCs w:val="28"/>
        </w:rPr>
        <w:t>і виявлення ВДВСП, яка пов'язана</w:t>
      </w:r>
      <w:r w:rsidRPr="000909E0">
        <w:rPr>
          <w:szCs w:val="28"/>
        </w:rPr>
        <w:t xml:space="preserve"> з мутацією гена трансмембранного регулятора муковісцидозу - CFTR, в короткому плечі </w:t>
      </w:r>
      <w:r>
        <w:rPr>
          <w:szCs w:val="28"/>
          <w:lang w:val="en-US"/>
        </w:rPr>
        <w:t>Y</w:t>
      </w:r>
      <w:r w:rsidRPr="000909E0">
        <w:rPr>
          <w:szCs w:val="28"/>
        </w:rPr>
        <w:t xml:space="preserve"> хромосоми. Даний білок надає формуючий вплив на тривал</w:t>
      </w:r>
      <w:r>
        <w:rPr>
          <w:szCs w:val="28"/>
        </w:rPr>
        <w:t>у</w:t>
      </w:r>
      <w:r w:rsidRPr="000909E0">
        <w:rPr>
          <w:szCs w:val="28"/>
        </w:rPr>
        <w:t xml:space="preserve"> ділянку сім’яних шляхів від дистальних двох третин придатка яєчка до еякулятрних проток. ВДВСП зустрічається в 1-2% безплідних чоловіків і до 6% випадків обструктивних азооспермі</w:t>
      </w:r>
      <w:r>
        <w:rPr>
          <w:szCs w:val="28"/>
        </w:rPr>
        <w:t>й</w:t>
      </w:r>
      <w:r w:rsidRPr="000909E0">
        <w:rPr>
          <w:szCs w:val="28"/>
        </w:rPr>
        <w:t xml:space="preserve"> </w:t>
      </w:r>
      <w:r w:rsidR="002A694B" w:rsidRPr="005F38A8">
        <w:rPr>
          <w:szCs w:val="28"/>
        </w:rPr>
        <w:t xml:space="preserve"> [</w:t>
      </w:r>
      <w:r w:rsidR="002A694B">
        <w:rPr>
          <w:szCs w:val="28"/>
          <w:lang w:val="ru-RU"/>
        </w:rPr>
        <w:t>40</w:t>
      </w:r>
      <w:r w:rsidR="002A694B" w:rsidRPr="005F38A8">
        <w:rPr>
          <w:szCs w:val="28"/>
        </w:rPr>
        <w:t>]</w:t>
      </w:r>
      <w:r w:rsidRPr="000909E0">
        <w:rPr>
          <w:szCs w:val="28"/>
        </w:rPr>
        <w:t>. Пацієнтам з об'ємом еякуляту мен</w:t>
      </w:r>
      <w:r>
        <w:rPr>
          <w:szCs w:val="28"/>
        </w:rPr>
        <w:t>ьш</w:t>
      </w:r>
      <w:r w:rsidRPr="000909E0">
        <w:rPr>
          <w:szCs w:val="28"/>
        </w:rPr>
        <w:t xml:space="preserve"> 1,5 мл і рН менше 7 показано обстеження з метою виключення ВДВСП, а в разі його підтвердження – проведення генетичного обстеження на виявлення мутацій в гені CFTR не тільки у чоловіка, але і у жінки. У разі носійства мутації цього гена жінкою ризик наявності муковісцидозу у дитини в цій парі може досягати до 50% в залежності від типу мутацій в обох батьків.</w:t>
      </w:r>
    </w:p>
    <w:p w:rsidR="00B163F2" w:rsidRPr="000909E0" w:rsidRDefault="00B163F2" w:rsidP="005A1042">
      <w:pPr>
        <w:spacing w:after="0" w:line="360" w:lineRule="auto"/>
        <w:ind w:firstLine="709"/>
        <w:jc w:val="both"/>
        <w:rPr>
          <w:szCs w:val="28"/>
        </w:rPr>
      </w:pPr>
      <w:r w:rsidRPr="000909E0">
        <w:rPr>
          <w:szCs w:val="28"/>
        </w:rPr>
        <w:lastRenderedPageBreak/>
        <w:t>Також до розвитку ОА може призводити аутосомно-домінантний полікістоз нирок. В цьому випадку у пацієнтів обструкція може виникати в разі наявності кіст в придатку яєчка.</w:t>
      </w:r>
    </w:p>
    <w:p w:rsidR="00B163F2" w:rsidRPr="000909E0" w:rsidRDefault="00B163F2" w:rsidP="005A1042">
      <w:pPr>
        <w:spacing w:after="0" w:line="360" w:lineRule="auto"/>
        <w:ind w:firstLine="709"/>
        <w:jc w:val="both"/>
        <w:rPr>
          <w:szCs w:val="28"/>
        </w:rPr>
      </w:pPr>
      <w:r w:rsidRPr="000909E0">
        <w:rPr>
          <w:szCs w:val="28"/>
        </w:rPr>
        <w:t>Інші генетичні дефекти або хромосомні аномалії найчастіше призводять до необструктивних форм азооспермії, але сама наявність азооспермії вимагає проведення генетичного дослідження. Так, у пацієнтів з а</w:t>
      </w:r>
      <w:r>
        <w:rPr>
          <w:szCs w:val="28"/>
        </w:rPr>
        <w:t>зоосперміею</w:t>
      </w:r>
      <w:r w:rsidRPr="000909E0">
        <w:rPr>
          <w:szCs w:val="28"/>
        </w:rPr>
        <w:t xml:space="preserve"> ризик порушення аутосом в 10 разів вище ніж </w:t>
      </w:r>
      <w:r>
        <w:rPr>
          <w:szCs w:val="28"/>
        </w:rPr>
        <w:t>у</w:t>
      </w:r>
      <w:r w:rsidRPr="000909E0">
        <w:rPr>
          <w:szCs w:val="28"/>
        </w:rPr>
        <w:t xml:space="preserve"> загальній популяції і досягає 4% </w:t>
      </w:r>
      <w:r w:rsidR="002A694B" w:rsidRPr="005F38A8">
        <w:rPr>
          <w:szCs w:val="28"/>
        </w:rPr>
        <w:t xml:space="preserve"> [</w:t>
      </w:r>
      <w:r w:rsidR="002A694B">
        <w:rPr>
          <w:szCs w:val="28"/>
          <w:lang w:val="ru-RU"/>
        </w:rPr>
        <w:t>41</w:t>
      </w:r>
      <w:r w:rsidR="002A694B" w:rsidRPr="005F38A8">
        <w:rPr>
          <w:szCs w:val="28"/>
        </w:rPr>
        <w:t>]</w:t>
      </w:r>
      <w:r w:rsidRPr="000909E0">
        <w:rPr>
          <w:szCs w:val="28"/>
        </w:rPr>
        <w:t xml:space="preserve">. Важливість виявлення структурних аномалій аутосом </w:t>
      </w:r>
      <w:r>
        <w:rPr>
          <w:szCs w:val="28"/>
        </w:rPr>
        <w:t>поляга</w:t>
      </w:r>
      <w:r w:rsidRPr="000909E0">
        <w:rPr>
          <w:szCs w:val="28"/>
        </w:rPr>
        <w:t>є в наявності підвищеного ризику хромосомних порушень у плод</w:t>
      </w:r>
      <w:r>
        <w:rPr>
          <w:szCs w:val="28"/>
        </w:rPr>
        <w:t>а</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Порушення статевих хромосом, як наприклад синдром Кляйнфельтера, можуть фенотипично проявлятися навіть повною вірилізацією, що також необхідно мати на увазі при проведенні обстеження пацієнтів з азооспермі</w:t>
      </w:r>
      <w:r>
        <w:rPr>
          <w:szCs w:val="28"/>
        </w:rPr>
        <w:t>ею</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 xml:space="preserve">Генетичні дефекти, що призводять до безпліддя, пов'язані як з Х, так і з Y хромосомою, також можуть характеризуватися наявністю лише самого безпліддя при нормальному </w:t>
      </w:r>
      <w:r>
        <w:rPr>
          <w:szCs w:val="28"/>
        </w:rPr>
        <w:t>фенотип</w:t>
      </w:r>
      <w:r w:rsidRPr="000909E0">
        <w:rPr>
          <w:szCs w:val="28"/>
        </w:rPr>
        <w:t xml:space="preserve">і. Така картина може спостерігатися при легкій формі синдрому нечутливості до андрогенів (СНА), внаслідок ураження гена рецептора андрогенів, розташованого в довгому плечі Y -хромосоми </w:t>
      </w:r>
      <w:r w:rsidR="002A694B" w:rsidRPr="005F38A8">
        <w:rPr>
          <w:szCs w:val="28"/>
        </w:rPr>
        <w:t xml:space="preserve"> [</w:t>
      </w:r>
      <w:r w:rsidR="002A694B">
        <w:rPr>
          <w:szCs w:val="28"/>
          <w:lang w:val="ru-RU"/>
        </w:rPr>
        <w:t>42</w:t>
      </w:r>
      <w:r w:rsidR="002A694B" w:rsidRPr="005F38A8">
        <w:rPr>
          <w:szCs w:val="28"/>
        </w:rPr>
        <w:t>]</w:t>
      </w:r>
      <w:r w:rsidRPr="000909E0">
        <w:rPr>
          <w:szCs w:val="28"/>
        </w:rPr>
        <w:t xml:space="preserve">. Інші дефекти Х-хромосоми, такі як синдром Каллмана або повна форма СНА характеризуються вже вираженими фенотипичними змінами. Дефекти Y-хромосоми, що призводять до азооспермії, частіше за все є її делеціями в різних ділянках AZF (Azoospermia Factor) - AZFa, AZFb і AZFc. Дані </w:t>
      </w:r>
      <w:r>
        <w:rPr>
          <w:szCs w:val="28"/>
        </w:rPr>
        <w:t>зм</w:t>
      </w:r>
      <w:r w:rsidRPr="000909E0">
        <w:rPr>
          <w:szCs w:val="28"/>
        </w:rPr>
        <w:t>і</w:t>
      </w:r>
      <w:r>
        <w:rPr>
          <w:szCs w:val="28"/>
        </w:rPr>
        <w:t>ни</w:t>
      </w:r>
      <w:r w:rsidRPr="000909E0">
        <w:rPr>
          <w:szCs w:val="28"/>
        </w:rPr>
        <w:t xml:space="preserve"> зустрічаються приблизно у 7,5% безплідних чоловіків. Важливим аспектом крім</w:t>
      </w:r>
      <w:r>
        <w:rPr>
          <w:szCs w:val="28"/>
        </w:rPr>
        <w:t>,</w:t>
      </w:r>
      <w:r w:rsidRPr="000909E0">
        <w:rPr>
          <w:szCs w:val="28"/>
        </w:rPr>
        <w:t xml:space="preserve"> власне азооспермії</w:t>
      </w:r>
      <w:r>
        <w:rPr>
          <w:szCs w:val="28"/>
        </w:rPr>
        <w:t>,</w:t>
      </w:r>
      <w:r w:rsidRPr="000909E0">
        <w:rPr>
          <w:szCs w:val="28"/>
        </w:rPr>
        <w:t xml:space="preserve"> у таких пацієнтів є передача делеції хромосоми синам, в тому числі в більш поглибленої формі аж до повного зникнення Y-хромосоми і розвитку синдрому Шершевського-Тернера (45, Х0).</w:t>
      </w:r>
    </w:p>
    <w:p w:rsidR="00B163F2" w:rsidRPr="000909E0" w:rsidRDefault="00B163F2" w:rsidP="005A1042">
      <w:pPr>
        <w:spacing w:after="0" w:line="360" w:lineRule="auto"/>
        <w:ind w:firstLine="709"/>
        <w:jc w:val="both"/>
        <w:rPr>
          <w:szCs w:val="28"/>
        </w:rPr>
      </w:pPr>
      <w:r w:rsidRPr="000909E0">
        <w:rPr>
          <w:szCs w:val="28"/>
        </w:rPr>
        <w:t xml:space="preserve">Біопсія яєчка є високоінформативним, але інвазивним і травматичним методом дослідження, який в разі ОА виконують для диференціальної </w:t>
      </w:r>
      <w:r w:rsidRPr="000909E0">
        <w:rPr>
          <w:szCs w:val="28"/>
        </w:rPr>
        <w:lastRenderedPageBreak/>
        <w:t>діагностики з НОА при нормальних рівнях ФСГ і інгібіна В, часто одномоментно з лікувальними заходами, такими як TESA, мікро</w:t>
      </w:r>
      <w:r w:rsidRPr="005D3BCB">
        <w:rPr>
          <w:szCs w:val="28"/>
        </w:rPr>
        <w:t xml:space="preserve"> </w:t>
      </w:r>
      <w:r w:rsidRPr="000909E0">
        <w:rPr>
          <w:szCs w:val="28"/>
        </w:rPr>
        <w:t>TES</w:t>
      </w:r>
      <w:r>
        <w:rPr>
          <w:szCs w:val="28"/>
        </w:rPr>
        <w:t>Е</w:t>
      </w:r>
      <w:r w:rsidRPr="000909E0">
        <w:rPr>
          <w:szCs w:val="28"/>
        </w:rPr>
        <w:t xml:space="preserve"> з метою взяття зразків сперми і подальшого екстракорпорального запліднення (ЕКЗ) з причини неможливості або неефективності реконструктивних втручань.</w:t>
      </w:r>
    </w:p>
    <w:p w:rsidR="00B163F2" w:rsidRPr="000909E0" w:rsidRDefault="00B163F2" w:rsidP="005A1042">
      <w:pPr>
        <w:spacing w:after="0" w:line="360" w:lineRule="auto"/>
        <w:ind w:firstLine="709"/>
        <w:jc w:val="both"/>
        <w:rPr>
          <w:szCs w:val="28"/>
        </w:rPr>
      </w:pPr>
      <w:r w:rsidRPr="000909E0">
        <w:rPr>
          <w:szCs w:val="28"/>
        </w:rPr>
        <w:t>Таким чином, даігностіка ОА спрямована як на виявлення факту і рівня обструкції, так і на виключення необструктивних причин азооспермії, що в деяких випадках призводить до суттєвих діагностичних труднощів і необхідності інвазивних методів дослідження, які з огляду на травматичність зазвичай виконуються одномоментно з лікувальними заходами.</w:t>
      </w:r>
    </w:p>
    <w:p w:rsidR="00B163F2" w:rsidRPr="000909E0" w:rsidRDefault="00B163F2" w:rsidP="005A1042">
      <w:pPr>
        <w:spacing w:after="0" w:line="360" w:lineRule="auto"/>
        <w:ind w:firstLine="709"/>
        <w:jc w:val="both"/>
        <w:rPr>
          <w:szCs w:val="28"/>
        </w:rPr>
      </w:pPr>
    </w:p>
    <w:p w:rsidR="00B163F2" w:rsidRPr="002A694B" w:rsidRDefault="00B163F2" w:rsidP="005A1042">
      <w:pPr>
        <w:spacing w:after="0" w:line="360" w:lineRule="auto"/>
        <w:ind w:firstLine="709"/>
        <w:jc w:val="both"/>
        <w:rPr>
          <w:b/>
          <w:szCs w:val="28"/>
        </w:rPr>
      </w:pPr>
      <w:r w:rsidRPr="002A694B">
        <w:rPr>
          <w:b/>
          <w:szCs w:val="28"/>
        </w:rPr>
        <w:t>1.3 Лікування обструктивних азоспермій</w:t>
      </w:r>
    </w:p>
    <w:p w:rsidR="00B163F2" w:rsidRPr="000909E0" w:rsidRDefault="00B163F2" w:rsidP="005A1042">
      <w:pPr>
        <w:spacing w:after="0" w:line="360" w:lineRule="auto"/>
        <w:ind w:firstLine="709"/>
        <w:jc w:val="both"/>
        <w:rPr>
          <w:szCs w:val="28"/>
        </w:rPr>
      </w:pPr>
    </w:p>
    <w:p w:rsidR="00B163F2" w:rsidRPr="000909E0" w:rsidRDefault="00B163F2" w:rsidP="005A1042">
      <w:pPr>
        <w:spacing w:after="0" w:line="360" w:lineRule="auto"/>
        <w:ind w:firstLine="709"/>
        <w:jc w:val="both"/>
        <w:rPr>
          <w:szCs w:val="28"/>
        </w:rPr>
      </w:pPr>
      <w:r w:rsidRPr="000909E0">
        <w:rPr>
          <w:szCs w:val="28"/>
        </w:rPr>
        <w:t>Чоловіки, що страждають на ОА та хочуть стати батьками мають дві основні можливості досягнення цієї мети, а саме:</w:t>
      </w:r>
    </w:p>
    <w:p w:rsidR="00B163F2" w:rsidRPr="000909E0" w:rsidRDefault="00B163F2" w:rsidP="005A1042">
      <w:pPr>
        <w:pStyle w:val="a5"/>
        <w:spacing w:line="360" w:lineRule="auto"/>
        <w:ind w:left="0" w:firstLine="709"/>
        <w:jc w:val="both"/>
        <w:rPr>
          <w:sz w:val="28"/>
          <w:szCs w:val="28"/>
          <w:lang w:val="uk-UA"/>
        </w:rPr>
      </w:pPr>
      <w:r w:rsidRPr="000909E0">
        <w:rPr>
          <w:sz w:val="28"/>
          <w:szCs w:val="28"/>
          <w:lang w:val="uk-UA"/>
        </w:rPr>
        <w:t>втручання, спрямовані на відновлення прохідності сім’яних шляхів:</w:t>
      </w:r>
    </w:p>
    <w:p w:rsidR="00B163F2" w:rsidRPr="000909E0" w:rsidRDefault="00B163F2" w:rsidP="005A1042">
      <w:pPr>
        <w:pStyle w:val="a5"/>
        <w:numPr>
          <w:ilvl w:val="1"/>
          <w:numId w:val="0"/>
        </w:numPr>
        <w:spacing w:line="360" w:lineRule="auto"/>
        <w:ind w:firstLine="709"/>
        <w:jc w:val="both"/>
        <w:rPr>
          <w:sz w:val="28"/>
          <w:szCs w:val="28"/>
          <w:lang w:val="uk-UA"/>
        </w:rPr>
      </w:pPr>
      <w:r w:rsidRPr="000909E0">
        <w:rPr>
          <w:sz w:val="28"/>
          <w:szCs w:val="28"/>
          <w:lang w:val="uk-UA"/>
        </w:rPr>
        <w:t>вазоепідідімостомія (ВЕ);</w:t>
      </w:r>
    </w:p>
    <w:p w:rsidR="00B163F2" w:rsidRPr="000909E0" w:rsidRDefault="00B163F2" w:rsidP="005A1042">
      <w:pPr>
        <w:pStyle w:val="a5"/>
        <w:numPr>
          <w:ilvl w:val="1"/>
          <w:numId w:val="0"/>
        </w:numPr>
        <w:spacing w:line="360" w:lineRule="auto"/>
        <w:ind w:firstLine="709"/>
        <w:jc w:val="both"/>
        <w:rPr>
          <w:sz w:val="28"/>
          <w:szCs w:val="28"/>
          <w:lang w:val="uk-UA"/>
        </w:rPr>
      </w:pPr>
      <w:r w:rsidRPr="000909E0">
        <w:rPr>
          <w:sz w:val="28"/>
          <w:szCs w:val="28"/>
          <w:lang w:val="uk-UA"/>
        </w:rPr>
        <w:t>вазовазостомія (ВВ);</w:t>
      </w:r>
    </w:p>
    <w:p w:rsidR="00B163F2" w:rsidRPr="000909E0" w:rsidRDefault="00B163F2" w:rsidP="005A1042">
      <w:pPr>
        <w:pStyle w:val="a5"/>
        <w:numPr>
          <w:ilvl w:val="1"/>
          <w:numId w:val="0"/>
        </w:numPr>
        <w:spacing w:line="360" w:lineRule="auto"/>
        <w:ind w:firstLine="709"/>
        <w:jc w:val="both"/>
        <w:rPr>
          <w:sz w:val="28"/>
          <w:szCs w:val="28"/>
          <w:lang w:val="uk-UA"/>
        </w:rPr>
      </w:pPr>
      <w:r w:rsidRPr="000909E0">
        <w:rPr>
          <w:sz w:val="28"/>
          <w:szCs w:val="28"/>
          <w:lang w:val="uk-UA"/>
        </w:rPr>
        <w:t>трансуретральне висічення еякуляторної протоки;</w:t>
      </w:r>
    </w:p>
    <w:p w:rsidR="00B163F2" w:rsidRPr="000909E0" w:rsidRDefault="00B163F2" w:rsidP="005A1042">
      <w:pPr>
        <w:pStyle w:val="a5"/>
        <w:spacing w:line="360" w:lineRule="auto"/>
        <w:ind w:left="0" w:firstLine="709"/>
        <w:jc w:val="both"/>
        <w:rPr>
          <w:sz w:val="28"/>
          <w:szCs w:val="28"/>
          <w:lang w:val="uk-UA"/>
        </w:rPr>
      </w:pPr>
      <w:r w:rsidRPr="000909E0">
        <w:rPr>
          <w:sz w:val="28"/>
          <w:szCs w:val="28"/>
          <w:lang w:val="uk-UA"/>
        </w:rPr>
        <w:t>втручання, спрямовані на забір сперматозоїдів для подальшого використання допоміжних репродуктивних технологій (ДРТ):</w:t>
      </w:r>
    </w:p>
    <w:p w:rsidR="00B163F2" w:rsidRPr="000909E0" w:rsidRDefault="00B163F2" w:rsidP="005A1042">
      <w:pPr>
        <w:pStyle w:val="a5"/>
        <w:numPr>
          <w:ilvl w:val="1"/>
          <w:numId w:val="0"/>
        </w:numPr>
        <w:spacing w:line="360" w:lineRule="auto"/>
        <w:ind w:firstLine="709"/>
        <w:jc w:val="both"/>
        <w:rPr>
          <w:sz w:val="28"/>
          <w:szCs w:val="28"/>
          <w:lang w:val="uk-UA"/>
        </w:rPr>
      </w:pPr>
      <w:r w:rsidRPr="000909E0">
        <w:rPr>
          <w:sz w:val="28"/>
          <w:szCs w:val="28"/>
          <w:lang w:val="uk-UA"/>
        </w:rPr>
        <w:t>черезшкірна аспірація сперматозоїдів з тканини яєчка (testicular sperm aspiration – TESA);</w:t>
      </w:r>
    </w:p>
    <w:p w:rsidR="00B163F2" w:rsidRPr="000909E0" w:rsidRDefault="00B163F2" w:rsidP="005A1042">
      <w:pPr>
        <w:pStyle w:val="a5"/>
        <w:numPr>
          <w:ilvl w:val="1"/>
          <w:numId w:val="0"/>
        </w:numPr>
        <w:spacing w:line="360" w:lineRule="auto"/>
        <w:ind w:firstLine="709"/>
        <w:jc w:val="both"/>
        <w:rPr>
          <w:sz w:val="28"/>
          <w:szCs w:val="28"/>
          <w:lang w:val="uk-UA"/>
        </w:rPr>
      </w:pPr>
      <w:r w:rsidRPr="000909E0">
        <w:rPr>
          <w:sz w:val="28"/>
          <w:szCs w:val="28"/>
          <w:lang w:val="uk-UA"/>
        </w:rPr>
        <w:t>екстракція сперматозоїдів з тканини яєчка (testicular  sperm  extraction – TESE);</w:t>
      </w:r>
    </w:p>
    <w:p w:rsidR="00B163F2" w:rsidRPr="000909E0" w:rsidRDefault="00B163F2" w:rsidP="005A1042">
      <w:pPr>
        <w:pStyle w:val="a5"/>
        <w:numPr>
          <w:ilvl w:val="1"/>
          <w:numId w:val="0"/>
        </w:numPr>
        <w:spacing w:line="360" w:lineRule="auto"/>
        <w:ind w:firstLine="709"/>
        <w:jc w:val="both"/>
        <w:rPr>
          <w:sz w:val="28"/>
          <w:szCs w:val="28"/>
          <w:lang w:val="uk-UA"/>
        </w:rPr>
      </w:pPr>
      <w:r w:rsidRPr="000909E0">
        <w:rPr>
          <w:sz w:val="28"/>
          <w:szCs w:val="28"/>
          <w:lang w:val="uk-UA"/>
        </w:rPr>
        <w:t>тонкоголкова біопсія яєчка з аспірацією сперматозоїдів (testicular fine-needle aspiration –TEFNA);</w:t>
      </w:r>
    </w:p>
    <w:p w:rsidR="00B163F2" w:rsidRPr="000909E0" w:rsidRDefault="00B163F2" w:rsidP="005A1042">
      <w:pPr>
        <w:pStyle w:val="a5"/>
        <w:numPr>
          <w:ilvl w:val="1"/>
          <w:numId w:val="0"/>
        </w:numPr>
        <w:spacing w:line="360" w:lineRule="auto"/>
        <w:ind w:firstLine="709"/>
        <w:jc w:val="both"/>
        <w:rPr>
          <w:sz w:val="28"/>
          <w:szCs w:val="28"/>
          <w:lang w:val="uk-UA"/>
        </w:rPr>
      </w:pPr>
      <w:r w:rsidRPr="000909E0">
        <w:rPr>
          <w:sz w:val="28"/>
          <w:szCs w:val="28"/>
          <w:lang w:val="uk-UA"/>
        </w:rPr>
        <w:t>мікрохірургічна аспірація сперматозоїдів з придатку яєчка (microsurgical epididymal sperm aspiration – MESA);</w:t>
      </w:r>
    </w:p>
    <w:p w:rsidR="00B163F2" w:rsidRPr="000909E0" w:rsidRDefault="00B163F2" w:rsidP="005A1042">
      <w:pPr>
        <w:pStyle w:val="a5"/>
        <w:numPr>
          <w:ilvl w:val="1"/>
          <w:numId w:val="0"/>
        </w:numPr>
        <w:spacing w:line="360" w:lineRule="auto"/>
        <w:ind w:firstLine="709"/>
        <w:jc w:val="both"/>
        <w:rPr>
          <w:sz w:val="28"/>
          <w:szCs w:val="28"/>
          <w:lang w:val="uk-UA"/>
        </w:rPr>
      </w:pPr>
      <w:r w:rsidRPr="000909E0">
        <w:rPr>
          <w:sz w:val="28"/>
          <w:szCs w:val="28"/>
          <w:lang w:val="uk-UA"/>
        </w:rPr>
        <w:lastRenderedPageBreak/>
        <w:t>черезшкірна аспірація сперматозоїдів з придатку яєчка (percutaneous epididymal sperm  aspiration  –  PESA).</w:t>
      </w:r>
    </w:p>
    <w:p w:rsidR="00B163F2" w:rsidRPr="000909E0" w:rsidRDefault="00B163F2" w:rsidP="005A1042">
      <w:pPr>
        <w:spacing w:after="0" w:line="360" w:lineRule="auto"/>
        <w:ind w:firstLine="709"/>
        <w:jc w:val="both"/>
        <w:rPr>
          <w:szCs w:val="28"/>
        </w:rPr>
      </w:pPr>
      <w:r w:rsidRPr="000909E0">
        <w:rPr>
          <w:szCs w:val="28"/>
        </w:rPr>
        <w:t>Остання група втручань зазвичай виконується у поєднанні з інтрацитоплазматичною ін’єкцією одиничного сперматозоїду у яйцеклітину (intracytoplasmic sperm injection – ICSI) при ДРТ.</w:t>
      </w:r>
    </w:p>
    <w:p w:rsidR="00B163F2" w:rsidRPr="000909E0" w:rsidRDefault="00B163F2" w:rsidP="005A1042">
      <w:pPr>
        <w:spacing w:after="0" w:line="360" w:lineRule="auto"/>
        <w:ind w:firstLine="709"/>
        <w:jc w:val="both"/>
        <w:rPr>
          <w:szCs w:val="28"/>
        </w:rPr>
      </w:pPr>
      <w:r w:rsidRPr="000909E0">
        <w:rPr>
          <w:szCs w:val="28"/>
        </w:rPr>
        <w:t xml:space="preserve">У випадку інтратестикулярної обструкції хірургічне відновлення прохідності сім’яних шляхів не можливе. Тому у таких випадках проводиться черезшкірна аспірація сперматозоїдів з яєчка – TESE, або його мікрохірургічний варіант – мікро-TESE. </w:t>
      </w:r>
    </w:p>
    <w:p w:rsidR="00B163F2" w:rsidRPr="000909E0" w:rsidRDefault="00B163F2" w:rsidP="005A1042">
      <w:pPr>
        <w:spacing w:after="0" w:line="360" w:lineRule="auto"/>
        <w:ind w:firstLine="709"/>
        <w:jc w:val="both"/>
        <w:rPr>
          <w:szCs w:val="28"/>
        </w:rPr>
      </w:pPr>
      <w:r w:rsidRPr="000909E0">
        <w:rPr>
          <w:szCs w:val="28"/>
        </w:rPr>
        <w:t xml:space="preserve">Обструкція на рівні придатку яєчка підлягає корекції за допомогою вазоепідідімостомії або мікрохірургічного її варіанту. Така реконструкція може бути як одно- так і двобічною операцією, кращі результати зазвичай при двосторонньому відновленню прохідності. Анатомічна реканалізація зазвичай займає 3-18 місяців. Одночасно з реконструктивним втручанням зазвичай виконується MESA з метою кріоконсервації сперми на випадок невдачі реканалізації з подальшим застосуванням ДРТ. </w:t>
      </w:r>
    </w:p>
    <w:p w:rsidR="00B163F2" w:rsidRPr="000909E0" w:rsidRDefault="00B163F2" w:rsidP="005A1042">
      <w:pPr>
        <w:spacing w:after="0" w:line="360" w:lineRule="auto"/>
        <w:ind w:firstLine="709"/>
        <w:jc w:val="both"/>
        <w:rPr>
          <w:szCs w:val="28"/>
        </w:rPr>
      </w:pPr>
      <w:r w:rsidRPr="000909E0">
        <w:rPr>
          <w:szCs w:val="28"/>
        </w:rPr>
        <w:t>Ураження проксимальної частини сім’явиносної протоки зазвичай потребує вазовазостомії. У випадку виявлення інтраопераційно вторинної обструкції на рівні придатку яєчка з’являється необхідність накладення вазоепідідімостомії. Наявність протяжних дефектів в дистальній частині сім’явиносних проток, що утворилась при герніопластиці у дитинстві, зазвичай не підлягає оперативній корекції, тому у таких випадках використовують аспірацію сперматозоїдів з проксимальної частини сім’явиносної протоки</w:t>
      </w:r>
      <w:r w:rsidR="002A694B" w:rsidRPr="005F38A8">
        <w:rPr>
          <w:szCs w:val="28"/>
        </w:rPr>
        <w:t xml:space="preserve"> [</w:t>
      </w:r>
      <w:r w:rsidR="002A694B" w:rsidRPr="002A694B">
        <w:rPr>
          <w:szCs w:val="28"/>
        </w:rPr>
        <w:t>44</w:t>
      </w:r>
      <w:r w:rsidR="002A694B" w:rsidRPr="005F38A8">
        <w:rPr>
          <w:szCs w:val="28"/>
        </w:rPr>
        <w:t>]</w:t>
      </w:r>
      <w:r w:rsidRPr="000909E0">
        <w:rPr>
          <w:szCs w:val="28"/>
        </w:rPr>
        <w:t xml:space="preserve"> або методи MESA, TESE та подальшої ICSI. </w:t>
      </w:r>
    </w:p>
    <w:p w:rsidR="00B163F2" w:rsidRPr="00930393" w:rsidRDefault="00B163F2" w:rsidP="005A1042">
      <w:pPr>
        <w:spacing w:after="0" w:line="360" w:lineRule="auto"/>
        <w:ind w:firstLine="709"/>
        <w:jc w:val="both"/>
        <w:rPr>
          <w:szCs w:val="28"/>
        </w:rPr>
      </w:pPr>
      <w:r w:rsidRPr="000909E0">
        <w:rPr>
          <w:szCs w:val="28"/>
        </w:rPr>
        <w:t>Обструкція еякуляторної протоки корегується в залежності від етіології. При великих постзапальних обструкціях виконується трансуретральна резекція вихідних відділів еякуляторних проток у зоні сім’яного бугорку</w:t>
      </w:r>
      <w:r w:rsidR="002A694B" w:rsidRPr="005F38A8">
        <w:rPr>
          <w:szCs w:val="28"/>
        </w:rPr>
        <w:t xml:space="preserve"> [</w:t>
      </w:r>
      <w:r w:rsidR="002A694B">
        <w:rPr>
          <w:szCs w:val="28"/>
          <w:lang w:val="ru-RU"/>
        </w:rPr>
        <w:t>45</w:t>
      </w:r>
      <w:r w:rsidR="002A694B" w:rsidRPr="005F38A8">
        <w:rPr>
          <w:szCs w:val="28"/>
        </w:rPr>
        <w:t>]</w:t>
      </w:r>
      <w:r w:rsidRPr="000909E0">
        <w:rPr>
          <w:szCs w:val="28"/>
        </w:rPr>
        <w:t>. У випадку обструкції через наявність медіанної інтрапрост</w:t>
      </w:r>
      <w:r>
        <w:rPr>
          <w:szCs w:val="28"/>
        </w:rPr>
        <w:t>а</w:t>
      </w:r>
      <w:r w:rsidRPr="000909E0">
        <w:rPr>
          <w:szCs w:val="28"/>
        </w:rPr>
        <w:t xml:space="preserve">тичної кісти оперативне втручання </w:t>
      </w:r>
      <w:r>
        <w:rPr>
          <w:szCs w:val="28"/>
        </w:rPr>
        <w:t>складає її розтин та висічення.</w:t>
      </w:r>
    </w:p>
    <w:p w:rsidR="00B163F2" w:rsidRPr="000909E0" w:rsidRDefault="00B163F2" w:rsidP="005A1042">
      <w:pPr>
        <w:spacing w:after="0" w:line="360" w:lineRule="auto"/>
        <w:ind w:firstLine="709"/>
        <w:jc w:val="both"/>
        <w:rPr>
          <w:szCs w:val="28"/>
        </w:rPr>
      </w:pPr>
      <w:r w:rsidRPr="000909E0">
        <w:rPr>
          <w:szCs w:val="28"/>
        </w:rPr>
        <w:lastRenderedPageBreak/>
        <w:t>Вибір втручання залежить від рівню обструкції, її тривалості, протяжності, а також від інтраопераційніх знахідок. Так, при визначенні між вазовазостомією та вазоепідідімостомією керуються характером рідини з проксимального кінцю vas deferens. Судинна рідина макроскопічно може бути водянистою і рясною, або густою і кремоподібної консистенції. Інтраопераційна мікроскопія дозволяє ідентифікувати п’ять типів рідини за Сілбером</w:t>
      </w:r>
      <w:r w:rsidR="002A694B" w:rsidRPr="005F38A8">
        <w:rPr>
          <w:szCs w:val="28"/>
        </w:rPr>
        <w:t xml:space="preserve"> [</w:t>
      </w:r>
      <w:r w:rsidR="002A694B" w:rsidRPr="00E8593D">
        <w:rPr>
          <w:szCs w:val="28"/>
        </w:rPr>
        <w:t>46</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1 ступінь - переважно нормальні рухливі сперматозоїди;</w:t>
      </w:r>
    </w:p>
    <w:p w:rsidR="00B163F2" w:rsidRPr="000909E0" w:rsidRDefault="00B163F2" w:rsidP="005A1042">
      <w:pPr>
        <w:spacing w:after="0" w:line="360" w:lineRule="auto"/>
        <w:ind w:firstLine="709"/>
        <w:jc w:val="both"/>
        <w:rPr>
          <w:szCs w:val="28"/>
        </w:rPr>
      </w:pPr>
      <w:r w:rsidRPr="000909E0">
        <w:rPr>
          <w:szCs w:val="28"/>
        </w:rPr>
        <w:t>2 ступінь - переважно нормальні нерухливі сперматозоїди;</w:t>
      </w:r>
    </w:p>
    <w:p w:rsidR="00B163F2" w:rsidRPr="000909E0" w:rsidRDefault="00B163F2" w:rsidP="005A1042">
      <w:pPr>
        <w:spacing w:after="0" w:line="360" w:lineRule="auto"/>
        <w:ind w:firstLine="709"/>
        <w:jc w:val="both"/>
        <w:rPr>
          <w:szCs w:val="28"/>
        </w:rPr>
      </w:pPr>
      <w:r w:rsidRPr="000909E0">
        <w:rPr>
          <w:szCs w:val="28"/>
        </w:rPr>
        <w:t>3 ступінь - переважно головки сперматозоїдів;</w:t>
      </w:r>
    </w:p>
    <w:p w:rsidR="00B163F2" w:rsidRPr="000909E0" w:rsidRDefault="00B163F2" w:rsidP="005A1042">
      <w:pPr>
        <w:spacing w:after="0" w:line="360" w:lineRule="auto"/>
        <w:ind w:firstLine="709"/>
        <w:jc w:val="both"/>
        <w:rPr>
          <w:szCs w:val="28"/>
        </w:rPr>
      </w:pPr>
      <w:r w:rsidRPr="000909E0">
        <w:rPr>
          <w:szCs w:val="28"/>
        </w:rPr>
        <w:t>4 клас - тільки головки сперматозоїдів;</w:t>
      </w:r>
    </w:p>
    <w:p w:rsidR="00B163F2" w:rsidRPr="000909E0" w:rsidRDefault="00B163F2" w:rsidP="005A1042">
      <w:pPr>
        <w:spacing w:after="0" w:line="360" w:lineRule="auto"/>
        <w:ind w:firstLine="709"/>
        <w:jc w:val="both"/>
        <w:rPr>
          <w:szCs w:val="28"/>
        </w:rPr>
      </w:pPr>
      <w:r w:rsidRPr="000909E0">
        <w:rPr>
          <w:szCs w:val="28"/>
        </w:rPr>
        <w:t>5 клас - сперматозоїдів немає.</w:t>
      </w:r>
    </w:p>
    <w:p w:rsidR="00B163F2" w:rsidRPr="000909E0" w:rsidRDefault="00B163F2" w:rsidP="005A1042">
      <w:pPr>
        <w:spacing w:after="0" w:line="360" w:lineRule="auto"/>
        <w:ind w:firstLine="709"/>
        <w:jc w:val="both"/>
        <w:rPr>
          <w:szCs w:val="28"/>
        </w:rPr>
      </w:pPr>
      <w:r w:rsidRPr="000909E0">
        <w:rPr>
          <w:szCs w:val="28"/>
        </w:rPr>
        <w:t>Вазовазостомію рекомендується проводити за наявності вазальної рідини 1–4 ступенів</w:t>
      </w:r>
      <w:r w:rsidR="002A694B" w:rsidRPr="005F38A8">
        <w:rPr>
          <w:szCs w:val="28"/>
        </w:rPr>
        <w:t xml:space="preserve"> [</w:t>
      </w:r>
      <w:r w:rsidR="002A694B">
        <w:rPr>
          <w:szCs w:val="28"/>
          <w:lang w:val="ru-RU"/>
        </w:rPr>
        <w:t>47</w:t>
      </w:r>
      <w:r w:rsidR="002A694B" w:rsidRPr="005F38A8">
        <w:rPr>
          <w:szCs w:val="28"/>
        </w:rPr>
        <w:t>]</w:t>
      </w:r>
      <w:r w:rsidRPr="000909E0">
        <w:rPr>
          <w:szCs w:val="28"/>
        </w:rPr>
        <w:t>. У випадку, коли у вазальній рідині не спостерігається сперматозоїдів, ймовірність повернення сперматозоїдів в еякулят залежить від її консистенції – є найбільшою, коли рідина водяниста і рясна, і найнижча, коли вона густа і кремова</w:t>
      </w:r>
      <w:r w:rsidR="002A694B" w:rsidRPr="002A694B">
        <w:rPr>
          <w:szCs w:val="28"/>
        </w:rPr>
        <w:t xml:space="preserve"> </w:t>
      </w:r>
      <w:r w:rsidR="002A694B" w:rsidRPr="005F38A8">
        <w:rPr>
          <w:szCs w:val="28"/>
        </w:rPr>
        <w:t xml:space="preserve"> [</w:t>
      </w:r>
      <w:r w:rsidR="002A694B" w:rsidRPr="002A694B">
        <w:rPr>
          <w:szCs w:val="28"/>
        </w:rPr>
        <w:t>48</w:t>
      </w:r>
      <w:r w:rsidR="002A694B" w:rsidRPr="005F38A8">
        <w:rPr>
          <w:szCs w:val="28"/>
        </w:rPr>
        <w:t>]</w:t>
      </w:r>
      <w:r w:rsidRPr="000909E0">
        <w:rPr>
          <w:szCs w:val="28"/>
        </w:rPr>
        <w:t>. Отже, для судинної рідини 5 ступеня слід проводити вазовазостомію, якщо рідина водяниста і рясна. Якщо рідина густа і кремова, при уважному огляді придатка при збільшенні можна виявити знебарвлену або ущільнену область в придатку, що означає розрив канальців через зворотний тиск або розмежування між зруйнованими та розширеними канальцями. Вазоепідідімостомія повинна виконуватися за обох цих обставин.</w:t>
      </w:r>
    </w:p>
    <w:p w:rsidR="00B163F2" w:rsidRPr="000909E0" w:rsidRDefault="00B163F2" w:rsidP="005A1042">
      <w:pPr>
        <w:spacing w:after="0" w:line="360" w:lineRule="auto"/>
        <w:ind w:firstLine="709"/>
        <w:jc w:val="both"/>
        <w:rPr>
          <w:szCs w:val="28"/>
        </w:rPr>
      </w:pPr>
      <w:r w:rsidRPr="000909E0">
        <w:rPr>
          <w:szCs w:val="28"/>
        </w:rPr>
        <w:t xml:space="preserve">Вазовазостомія калиткової локалізації та вазоепідідімостомія зазвичай проводяться через вертикальні розрізи на 2–3 см у передньому відділі відповідної половини. Коли необхідна більша експозиція або мобілізація судин, наприклад, після високої вазектомії або втрати великого сегмента сім'явивідних протоків мошонки, розрізи мошонки можуть бути розширені в пахову область. Крім того, хірург може використовувати інфралобковий </w:t>
      </w:r>
      <w:r w:rsidRPr="000909E0">
        <w:rPr>
          <w:szCs w:val="28"/>
        </w:rPr>
        <w:lastRenderedPageBreak/>
        <w:t>розріз для кращої мобілізації сім’явивідної протоки для проведення анастомозу без напруження</w:t>
      </w:r>
      <w:r w:rsidR="002A694B" w:rsidRPr="005F38A8">
        <w:rPr>
          <w:szCs w:val="28"/>
        </w:rPr>
        <w:t xml:space="preserve"> [</w:t>
      </w:r>
      <w:r w:rsidR="002A694B">
        <w:rPr>
          <w:szCs w:val="28"/>
          <w:lang w:val="ru-RU"/>
        </w:rPr>
        <w:t>49</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Пахова вазовазостомія може бути виконана за допомогою пахового доступу, якщо непрохідність легко ідентифікується в паховому каналі, як, наприклад, після ятрогенного пошкодження під час пахової операції. В якості альтернативи може знадобитися лапароскопічна допомога для ідентифікації та препарування черевного відділу vas deferens перед проведенням мікрохірургічного анастомозу.</w:t>
      </w:r>
    </w:p>
    <w:p w:rsidR="00B163F2" w:rsidRPr="000909E0" w:rsidRDefault="00B163F2" w:rsidP="005A1042">
      <w:pPr>
        <w:spacing w:after="0" w:line="360" w:lineRule="auto"/>
        <w:ind w:firstLine="709"/>
        <w:jc w:val="both"/>
        <w:rPr>
          <w:szCs w:val="28"/>
        </w:rPr>
      </w:pPr>
      <w:r w:rsidRPr="000909E0">
        <w:rPr>
          <w:szCs w:val="28"/>
        </w:rPr>
        <w:t>До анастомозу слід підтвердити прохідність дистальної довжини сім’явивідної протоки, виконавши сольову вазограму, використовуючи периферичний венозний катетер з тупим наконечником 24-го калібру, введений безпосередньо в просвіт. Незалежно від місця розташування анастомозу, для забезпечення анастомозу, що не розтягується, слід проводити адекватну мобілізацію судин без деваскуляризації</w:t>
      </w:r>
      <w:r w:rsidR="002A694B" w:rsidRPr="005F38A8">
        <w:rPr>
          <w:szCs w:val="28"/>
        </w:rPr>
        <w:t xml:space="preserve"> [</w:t>
      </w:r>
      <w:r w:rsidR="002A694B" w:rsidRPr="002A694B">
        <w:rPr>
          <w:szCs w:val="28"/>
        </w:rPr>
        <w:t>50</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 xml:space="preserve">Кожне з наведених оперативних втручань має ті чи інші варіанти виконання. У випадку вазовазо- або вазоепідідімосітомії найкращі результати показує мікрохірургічна реконструкція, однак це одночасно і найбільш технічно складною операцією, що вимагає як високої кваліфікації лікаря, так значимого технічного оснащення. </w:t>
      </w:r>
    </w:p>
    <w:p w:rsidR="00B163F2" w:rsidRPr="000909E0" w:rsidRDefault="00B163F2" w:rsidP="005A1042">
      <w:pPr>
        <w:spacing w:after="0" w:line="360" w:lineRule="auto"/>
        <w:ind w:firstLine="709"/>
        <w:jc w:val="both"/>
        <w:rPr>
          <w:szCs w:val="28"/>
        </w:rPr>
      </w:pPr>
      <w:r w:rsidRPr="000909E0">
        <w:rPr>
          <w:szCs w:val="28"/>
        </w:rPr>
        <w:t>Мікрохірургічні методи лікування обструктивної азооспермії вперше були введені Silber та Owen</w:t>
      </w:r>
      <w:r w:rsidR="002A694B" w:rsidRPr="005F38A8">
        <w:rPr>
          <w:szCs w:val="28"/>
        </w:rPr>
        <w:t xml:space="preserve"> [</w:t>
      </w:r>
      <w:r w:rsidR="002A694B" w:rsidRPr="002A694B">
        <w:rPr>
          <w:szCs w:val="28"/>
        </w:rPr>
        <w:t>51</w:t>
      </w:r>
      <w:r w:rsidR="002A694B" w:rsidRPr="005F38A8">
        <w:rPr>
          <w:szCs w:val="28"/>
        </w:rPr>
        <w:t>]</w:t>
      </w:r>
      <w:r w:rsidRPr="000909E0">
        <w:rPr>
          <w:szCs w:val="28"/>
        </w:rPr>
        <w:t xml:space="preserve"> у 1977 році і на даний час вважаються золотим стандартом реконструктивних методик. </w:t>
      </w:r>
    </w:p>
    <w:p w:rsidR="00B163F2" w:rsidRPr="000909E0" w:rsidRDefault="00B163F2" w:rsidP="005A1042">
      <w:pPr>
        <w:spacing w:after="0" w:line="360" w:lineRule="auto"/>
        <w:ind w:firstLine="709"/>
        <w:jc w:val="both"/>
        <w:rPr>
          <w:szCs w:val="28"/>
        </w:rPr>
      </w:pPr>
      <w:r w:rsidRPr="000909E0">
        <w:rPr>
          <w:szCs w:val="28"/>
        </w:rPr>
        <w:t>Більшість хірургів виконують вазовазостомію з використанням двошарового мікрохірургічного анастомозу, запропонованого Silber</w:t>
      </w:r>
      <w:r w:rsidR="002A694B" w:rsidRPr="005F38A8">
        <w:rPr>
          <w:szCs w:val="28"/>
        </w:rPr>
        <w:t xml:space="preserve"> [</w:t>
      </w:r>
      <w:r w:rsidR="002A694B" w:rsidRPr="002A694B">
        <w:rPr>
          <w:szCs w:val="28"/>
        </w:rPr>
        <w:t>52</w:t>
      </w:r>
      <w:r w:rsidR="002A694B" w:rsidRPr="005F38A8">
        <w:rPr>
          <w:szCs w:val="28"/>
        </w:rPr>
        <w:t>]</w:t>
      </w:r>
      <w:r w:rsidRPr="000909E0">
        <w:rPr>
          <w:szCs w:val="28"/>
        </w:rPr>
        <w:t xml:space="preserve">. Спочатку накладають анастомоз слизової за допомогою шести-восьми </w:t>
      </w:r>
      <w:r>
        <w:rPr>
          <w:szCs w:val="28"/>
        </w:rPr>
        <w:t>вузлових</w:t>
      </w:r>
      <w:r w:rsidRPr="000909E0">
        <w:rPr>
          <w:szCs w:val="28"/>
        </w:rPr>
        <w:t xml:space="preserve"> швів 9-0 або 10-0 нейлону, включаючи невелику частину внутрішнього м’язового шару. Після проведення анастомозу слизової оболонки окремий м’язовий шар закривають також нейлоновими швами 9-0. Це забезпечує герметичне закриття та забезпечує адекватне наближення мускулатури. Цей останній момент також важливий, оскільки нормальна </w:t>
      </w:r>
      <w:r w:rsidRPr="000909E0">
        <w:rPr>
          <w:szCs w:val="28"/>
        </w:rPr>
        <w:lastRenderedPageBreak/>
        <w:t>провідність перистальтики є важливою для просування сперматозоїдів з придатка яєчка в еякулят під час статевого акту.</w:t>
      </w:r>
    </w:p>
    <w:p w:rsidR="00B163F2" w:rsidRPr="000909E0" w:rsidRDefault="00B163F2" w:rsidP="005A1042">
      <w:pPr>
        <w:spacing w:after="0" w:line="360" w:lineRule="auto"/>
        <w:ind w:firstLine="709"/>
        <w:jc w:val="both"/>
        <w:rPr>
          <w:szCs w:val="28"/>
        </w:rPr>
      </w:pPr>
      <w:r w:rsidRPr="000909E0">
        <w:rPr>
          <w:szCs w:val="28"/>
        </w:rPr>
        <w:t>Однак потенційним недоліком двошарової вазовасостомії є те, що багато вузлів шва залишається безпосередньо поза просвітом, що теоретично може спричинити фіброз і призвести до стриктури. Крім того, з технічної точки зору, двошарова вазовасостомія є більш складною і трудомісткою. Тому деякі хірурги виступали за модифіковану одношарову вазовасостомію (MOLV), оскільки через просвіт проходить менше швів, і, що важливіше, це простіше у виконанні та економить час роботи</w:t>
      </w:r>
      <w:r w:rsidR="002A694B" w:rsidRPr="005F38A8">
        <w:rPr>
          <w:szCs w:val="28"/>
        </w:rPr>
        <w:t xml:space="preserve"> [</w:t>
      </w:r>
      <w:r w:rsidR="002A694B">
        <w:rPr>
          <w:szCs w:val="28"/>
          <w:lang w:val="ru-RU"/>
        </w:rPr>
        <w:t>53</w:t>
      </w:r>
      <w:r w:rsidR="002A694B" w:rsidRPr="005F38A8">
        <w:rPr>
          <w:szCs w:val="28"/>
        </w:rPr>
        <w:t>]</w:t>
      </w:r>
      <w:r w:rsidRPr="000909E0">
        <w:rPr>
          <w:szCs w:val="28"/>
        </w:rPr>
        <w:t>. Результати цієї методики були порівняно вигідні з двошаровою технікою з точки зору прохідності та рівня вагітності</w:t>
      </w:r>
      <w:r w:rsidR="002A694B" w:rsidRPr="005F38A8">
        <w:rPr>
          <w:szCs w:val="28"/>
        </w:rPr>
        <w:t xml:space="preserve"> [</w:t>
      </w:r>
      <w:r w:rsidR="002A694B" w:rsidRPr="002A694B">
        <w:rPr>
          <w:szCs w:val="28"/>
        </w:rPr>
        <w:t>54</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Перевагами одношарової техніки є її простота, відносна швидкість, з якою її можна виконувати, та вимога до меншої мікрохірургічної підготовки. Недоліком цієї техніки є те, що вона не враховує суперечливі розміри просвіту, що теоретично може призвести до зниження рівня прохідності. У справжньому одношаровому анастомозі використовують 4–6 перерваних 9-0 нейлонових швів через усі шари сім’явиносного каналу, щоб з’єднати два кінці. У модифікованому одному шарі між основними швами повної товщини накладається додатковий шар перерваних сером’язових швів</w:t>
      </w:r>
      <w:r w:rsidR="002A694B" w:rsidRPr="005F38A8">
        <w:rPr>
          <w:szCs w:val="28"/>
        </w:rPr>
        <w:t xml:space="preserve"> [</w:t>
      </w:r>
      <w:r w:rsidR="002A694B">
        <w:rPr>
          <w:szCs w:val="28"/>
          <w:lang w:val="ru-RU"/>
        </w:rPr>
        <w:t>55</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Гольдштейн</w:t>
      </w:r>
      <w:r w:rsidR="002A694B" w:rsidRPr="005F38A8">
        <w:rPr>
          <w:szCs w:val="28"/>
        </w:rPr>
        <w:t xml:space="preserve"> [</w:t>
      </w:r>
      <w:r w:rsidR="002A694B">
        <w:rPr>
          <w:szCs w:val="28"/>
          <w:lang w:val="ru-RU"/>
        </w:rPr>
        <w:t>56</w:t>
      </w:r>
      <w:r w:rsidR="002A694B" w:rsidRPr="005F38A8">
        <w:rPr>
          <w:szCs w:val="28"/>
        </w:rPr>
        <w:t>]</w:t>
      </w:r>
      <w:r w:rsidRPr="000909E0">
        <w:rPr>
          <w:szCs w:val="28"/>
        </w:rPr>
        <w:t xml:space="preserve"> вперше описав техніку мікроточок у 1998 році. Ця методика дозволяє більш точно зібрати просвіти, що суттєво відрізняються за розмірами. Використовуючи техніку мікроточок, планування відокремлюється від накладення швів. Це картографування до накладання швів допомагає запобігти нерівномірному накладанню швів та ймовірним протіканням. Після того, як підготовлений сім’явиносний проток, для визначення точок виходу голки використовується мікротип. Всього шість "мікроточок" розміщують на посічених кінцях протоку, приблизно на третині відстані між просвітом і зовнішньою адвентицією на м'язовій тканині. Перший шар слизової укладають за допомогою мікроточок та 10-0 монониткового шва. Другий шар наближає глибокий м’язовий шар за </w:t>
      </w:r>
      <w:r w:rsidRPr="000909E0">
        <w:rPr>
          <w:szCs w:val="28"/>
        </w:rPr>
        <w:lastRenderedPageBreak/>
        <w:t>допомогою монониткового шва 9-0. Цей шар вимагає ретельності, щоб не включити шар слизової або ненавмисно закрити просвіт. Третій шар закриває адвентиціальний шар водонепроникним способом моноволокнистим швом 9-0. Всі накладені шви переривні. Нарешті, судинна оболонка повторно апроксимується за допомогою шести</w:t>
      </w:r>
      <w:r>
        <w:rPr>
          <w:szCs w:val="28"/>
        </w:rPr>
        <w:t xml:space="preserve"> шв</w:t>
      </w:r>
      <w:r>
        <w:rPr>
          <w:szCs w:val="28"/>
          <w:lang w:val="en-US"/>
        </w:rPr>
        <w:t>i</w:t>
      </w:r>
      <w:r>
        <w:rPr>
          <w:szCs w:val="28"/>
        </w:rPr>
        <w:t>в з нейлону</w:t>
      </w:r>
      <w:r w:rsidRPr="000909E0">
        <w:rPr>
          <w:szCs w:val="28"/>
        </w:rPr>
        <w:t xml:space="preserve"> 9-0 або 7-0 пролену, що зменшує напругу на анастомозі.</w:t>
      </w:r>
    </w:p>
    <w:p w:rsidR="00B163F2" w:rsidRPr="000909E0" w:rsidRDefault="00B163F2" w:rsidP="005A1042">
      <w:pPr>
        <w:spacing w:after="0" w:line="360" w:lineRule="auto"/>
        <w:ind w:firstLine="709"/>
        <w:jc w:val="both"/>
        <w:rPr>
          <w:szCs w:val="28"/>
        </w:rPr>
      </w:pPr>
      <w:r w:rsidRPr="000909E0">
        <w:rPr>
          <w:szCs w:val="28"/>
        </w:rPr>
        <w:t>Мета-аналіз тридцяти одного дослідження з 6633 пацієнтами, яким виконували вазовазостомію, не виявив достовірної різниці у частотах відновлення прохідності та вагітності між двошаровою та одношаровою технікою возовазостомії</w:t>
      </w:r>
      <w:r w:rsidR="002A694B" w:rsidRPr="005F38A8">
        <w:rPr>
          <w:szCs w:val="28"/>
        </w:rPr>
        <w:t xml:space="preserve"> [</w:t>
      </w:r>
      <w:r w:rsidR="002A694B" w:rsidRPr="002A694B">
        <w:rPr>
          <w:szCs w:val="28"/>
        </w:rPr>
        <w:t>57</w:t>
      </w:r>
      <w:r w:rsidR="002A694B" w:rsidRPr="005F38A8">
        <w:rPr>
          <w:szCs w:val="28"/>
        </w:rPr>
        <w:t>]</w:t>
      </w:r>
      <w:r w:rsidRPr="000909E0">
        <w:rPr>
          <w:szCs w:val="28"/>
        </w:rPr>
        <w:t>. Середні показники прохідності після процедури та вагітності, зважені за розміром вибірки, становили 89,4% та 73,0% відповідно. Частота прохідності для модифікованої одношарової техніки була подібною до частоти проходження двошарової процедури з середнім довірчим інтервалом 1,04 (95% ДІ, 1,00-1,08).</w:t>
      </w:r>
    </w:p>
    <w:p w:rsidR="00B163F2" w:rsidRPr="000909E0" w:rsidRDefault="00B163F2" w:rsidP="005A1042">
      <w:pPr>
        <w:spacing w:after="0" w:line="360" w:lineRule="auto"/>
        <w:ind w:firstLine="709"/>
        <w:jc w:val="both"/>
        <w:rPr>
          <w:szCs w:val="28"/>
        </w:rPr>
      </w:pPr>
      <w:r w:rsidRPr="000909E0">
        <w:rPr>
          <w:szCs w:val="28"/>
        </w:rPr>
        <w:t>Загалом, рівень відновлення прохідності при вазовазостоміїї коливається від 69,2% до 97,8%</w:t>
      </w:r>
      <w:r w:rsidR="002A694B" w:rsidRPr="005F38A8">
        <w:rPr>
          <w:szCs w:val="28"/>
        </w:rPr>
        <w:t xml:space="preserve"> [</w:t>
      </w:r>
      <w:r w:rsidR="002A694B">
        <w:rPr>
          <w:szCs w:val="28"/>
          <w:lang w:val="ru-RU"/>
        </w:rPr>
        <w:t>58,59</w:t>
      </w:r>
      <w:r w:rsidR="002A694B" w:rsidRPr="005F38A8">
        <w:rPr>
          <w:szCs w:val="28"/>
        </w:rPr>
        <w:t>]</w:t>
      </w:r>
      <w:r w:rsidRPr="000909E0">
        <w:rPr>
          <w:szCs w:val="28"/>
        </w:rPr>
        <w:t xml:space="preserve">, а рівень вагітності від 36,8% до 92,5% </w:t>
      </w:r>
      <w:r w:rsidR="002A694B" w:rsidRPr="005F38A8">
        <w:rPr>
          <w:szCs w:val="28"/>
        </w:rPr>
        <w:t xml:space="preserve"> [</w:t>
      </w:r>
      <w:r w:rsidR="002A694B">
        <w:rPr>
          <w:szCs w:val="28"/>
          <w:lang w:val="ru-RU"/>
        </w:rPr>
        <w:t>60,61</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Більшість експертів погодиться, що ВЕ є технічно найскладнішою операцією в репродуктивній мікрохірургії чоловіків. Уперше вазовазостомія згадуєтсья в 1902 році, шляхом створення свищевого зєднання між множинними висіченими канальцями придатку яєчка та відкритим просвітом сім'явивідного протоку</w:t>
      </w:r>
      <w:r w:rsidR="002A694B" w:rsidRPr="005F38A8">
        <w:rPr>
          <w:szCs w:val="28"/>
        </w:rPr>
        <w:t xml:space="preserve"> [</w:t>
      </w:r>
      <w:r w:rsidR="002A694B" w:rsidRPr="002A694B">
        <w:rPr>
          <w:szCs w:val="28"/>
        </w:rPr>
        <w:t>62</w:t>
      </w:r>
      <w:r w:rsidR="002A694B" w:rsidRPr="005F38A8">
        <w:rPr>
          <w:szCs w:val="28"/>
        </w:rPr>
        <w:t>]</w:t>
      </w:r>
      <w:r w:rsidRPr="000909E0">
        <w:rPr>
          <w:szCs w:val="28"/>
        </w:rPr>
        <w:t>. Lespinasse VD у 1918 р. був першим, хто зробив спробу точного анастомозу епідидимальних канальців до просвіту сім’явиносного протоку</w:t>
      </w:r>
      <w:r w:rsidR="002A694B" w:rsidRPr="005F38A8">
        <w:rPr>
          <w:szCs w:val="28"/>
        </w:rPr>
        <w:t xml:space="preserve"> [</w:t>
      </w:r>
      <w:r w:rsidR="002A694B">
        <w:rPr>
          <w:szCs w:val="28"/>
          <w:lang w:val="ru-RU"/>
        </w:rPr>
        <w:t>63</w:t>
      </w:r>
      <w:r w:rsidR="002A694B" w:rsidRPr="005F38A8">
        <w:rPr>
          <w:szCs w:val="28"/>
        </w:rPr>
        <w:t>]</w:t>
      </w:r>
      <w:r w:rsidRPr="000909E0">
        <w:rPr>
          <w:szCs w:val="28"/>
        </w:rPr>
        <w:t>. Однак до впровадження мікрохірургічної техніки рівень успішності ВЕ варіювався, але, як правило, був низьким як щодо прохідності, так і для наступної вагітності. З введенням оптичного підсилення мікрохірургічний наскрізний канальцевий анастомоз був введений Silber в 1978, а анастомоз за типом бік в бік – Wagenknecht et al.</w:t>
      </w:r>
      <w:r w:rsidR="002A694B" w:rsidRPr="005F38A8">
        <w:rPr>
          <w:szCs w:val="28"/>
        </w:rPr>
        <w:t xml:space="preserve"> [</w:t>
      </w:r>
      <w:r w:rsidR="002A694B" w:rsidRPr="00E8593D">
        <w:rPr>
          <w:szCs w:val="28"/>
        </w:rPr>
        <w:t>64</w:t>
      </w:r>
      <w:r w:rsidR="002A694B" w:rsidRPr="005F38A8">
        <w:rPr>
          <w:szCs w:val="28"/>
        </w:rPr>
        <w:t>]</w:t>
      </w:r>
      <w:r w:rsidRPr="000909E0">
        <w:rPr>
          <w:szCs w:val="28"/>
        </w:rPr>
        <w:t xml:space="preserve"> і популяризував Thomas</w:t>
      </w:r>
      <w:r w:rsidR="002A694B" w:rsidRPr="005F38A8">
        <w:rPr>
          <w:szCs w:val="28"/>
        </w:rPr>
        <w:t xml:space="preserve"> [</w:t>
      </w:r>
      <w:r w:rsidR="002A694B" w:rsidRPr="00E8593D">
        <w:rPr>
          <w:szCs w:val="28"/>
        </w:rPr>
        <w:t>65</w:t>
      </w:r>
      <w:r w:rsidR="002A694B" w:rsidRPr="005F38A8">
        <w:rPr>
          <w:szCs w:val="28"/>
        </w:rPr>
        <w:t>]</w:t>
      </w:r>
      <w:r w:rsidRPr="000909E0">
        <w:rPr>
          <w:szCs w:val="28"/>
        </w:rPr>
        <w:t xml:space="preserve">. Рівень прохідності ВЕ з використанням цих звичайних мікрохірургічних методів коливався від 50% до 85%. Потрібна </w:t>
      </w:r>
      <w:r w:rsidRPr="000909E0">
        <w:rPr>
          <w:szCs w:val="28"/>
        </w:rPr>
        <w:lastRenderedPageBreak/>
        <w:t>надзвичайна точність та вишукані мікрохірургічні навички, щоб анастомозувати тонкий епідидимальний каналець діаметром 150–250 мкм до просвіту сім’явиносного протоку. Результати цих методик досить сильно залежать від досвіду хірургів. Застосування операційного мікроскопа є обов’язковим. Хірургічні лупи, які зазвичай мають межу збільшення в ×6, недостатньо потужні, щоб забезпечити належну візуалізацію епідидимального канальця для точного розміщення мікрошвів.</w:t>
      </w:r>
    </w:p>
    <w:p w:rsidR="00B163F2" w:rsidRPr="000909E0" w:rsidRDefault="00B163F2" w:rsidP="005A1042">
      <w:pPr>
        <w:spacing w:after="0" w:line="360" w:lineRule="auto"/>
        <w:ind w:firstLine="709"/>
        <w:jc w:val="both"/>
        <w:rPr>
          <w:szCs w:val="28"/>
        </w:rPr>
      </w:pPr>
      <w:r w:rsidRPr="000909E0">
        <w:rPr>
          <w:szCs w:val="28"/>
        </w:rPr>
        <w:t>Stefanovic описав техніку канальцевої інвагінації при ВЕ у щурів з використанням одного слизового шва</w:t>
      </w:r>
      <w:r w:rsidR="002A694B" w:rsidRPr="005F38A8">
        <w:rPr>
          <w:szCs w:val="28"/>
        </w:rPr>
        <w:t xml:space="preserve"> [</w:t>
      </w:r>
      <w:r w:rsidR="002A694B" w:rsidRPr="002A694B">
        <w:rPr>
          <w:szCs w:val="28"/>
        </w:rPr>
        <w:t>66</w:t>
      </w:r>
      <w:r w:rsidR="002A694B" w:rsidRPr="005F38A8">
        <w:rPr>
          <w:szCs w:val="28"/>
        </w:rPr>
        <w:t>]</w:t>
      </w:r>
      <w:r w:rsidRPr="000909E0">
        <w:rPr>
          <w:szCs w:val="28"/>
        </w:rPr>
        <w:t>, а Berger  застосував цю техніку на людині, використовуючи три подвійні мікрошви, накладені на епідідімальний каналець у вигляді трикутника</w:t>
      </w:r>
      <w:r w:rsidR="002A694B" w:rsidRPr="005F38A8">
        <w:rPr>
          <w:szCs w:val="28"/>
        </w:rPr>
        <w:t xml:space="preserve"> [</w:t>
      </w:r>
      <w:r w:rsidR="002A694B" w:rsidRPr="002A694B">
        <w:rPr>
          <w:szCs w:val="28"/>
        </w:rPr>
        <w:t>67</w:t>
      </w:r>
      <w:r w:rsidR="002A694B" w:rsidRPr="005F38A8">
        <w:rPr>
          <w:szCs w:val="28"/>
        </w:rPr>
        <w:t>]</w:t>
      </w:r>
      <w:r w:rsidRPr="000909E0">
        <w:rPr>
          <w:szCs w:val="28"/>
        </w:rPr>
        <w:t>. Після розкриття канальця три двоплічні шви накладаються навиворіт через слизову оболонку сім’явиносного протоку, даючи шеститочковий якір для анастомозу і дозволяючи епідидимальному канальцю проникнути в просвіт vas deferens. Згодом Marmar модифікував цю техніку, використовуючи лише два мікрошови, розміщені перпендикулярно епідидимальному канальцю для анастомозу</w:t>
      </w:r>
      <w:r w:rsidR="002A694B" w:rsidRPr="005F38A8">
        <w:rPr>
          <w:szCs w:val="28"/>
        </w:rPr>
        <w:t xml:space="preserve"> [</w:t>
      </w:r>
      <w:r w:rsidR="002A694B">
        <w:rPr>
          <w:szCs w:val="28"/>
          <w:lang w:val="ru-RU"/>
        </w:rPr>
        <w:t>68</w:t>
      </w:r>
      <w:r w:rsidR="002A694B" w:rsidRPr="005F38A8">
        <w:rPr>
          <w:szCs w:val="28"/>
        </w:rPr>
        <w:t>]</w:t>
      </w:r>
      <w:r w:rsidRPr="000909E0">
        <w:rPr>
          <w:szCs w:val="28"/>
        </w:rPr>
        <w:t>.</w:t>
      </w:r>
    </w:p>
    <w:p w:rsidR="00B163F2" w:rsidRPr="000909E0" w:rsidRDefault="00B163F2" w:rsidP="005A1042">
      <w:pPr>
        <w:spacing w:after="0" w:line="360" w:lineRule="auto"/>
        <w:ind w:firstLine="709"/>
        <w:jc w:val="both"/>
        <w:rPr>
          <w:szCs w:val="28"/>
        </w:rPr>
      </w:pPr>
      <w:r w:rsidRPr="000909E0">
        <w:rPr>
          <w:szCs w:val="28"/>
        </w:rPr>
        <w:t>Одночасно рекомендується виконання MESA для подальшої кріоконсервації сперматозоїдів</w:t>
      </w:r>
      <w:r w:rsidR="002A694B" w:rsidRPr="005F38A8">
        <w:rPr>
          <w:szCs w:val="28"/>
        </w:rPr>
        <w:t xml:space="preserve"> [</w:t>
      </w:r>
      <w:r w:rsidR="002A694B">
        <w:rPr>
          <w:szCs w:val="28"/>
          <w:lang w:val="ru-RU"/>
        </w:rPr>
        <w:t>69</w:t>
      </w:r>
      <w:r w:rsidR="002A694B" w:rsidRPr="005F38A8">
        <w:rPr>
          <w:szCs w:val="28"/>
        </w:rPr>
        <w:t>]</w:t>
      </w:r>
      <w:r w:rsidRPr="000909E0">
        <w:rPr>
          <w:szCs w:val="28"/>
        </w:rPr>
        <w:t xml:space="preserve"> та можливого застосування запліднення з використанням допоміжних репродуктивних технологій.</w:t>
      </w:r>
    </w:p>
    <w:p w:rsidR="00B163F2" w:rsidRPr="000909E0" w:rsidRDefault="00B163F2" w:rsidP="005A1042">
      <w:pPr>
        <w:spacing w:after="0" w:line="360" w:lineRule="auto"/>
        <w:ind w:firstLine="709"/>
        <w:jc w:val="both"/>
        <w:rPr>
          <w:szCs w:val="28"/>
        </w:rPr>
      </w:pPr>
      <w:r w:rsidRPr="000909E0">
        <w:rPr>
          <w:szCs w:val="28"/>
        </w:rPr>
        <w:t>В даний час методика триангулярної канльцевої інвагінації є найбільш поширеною в світі. Так, Peter TK Chan et al.</w:t>
      </w:r>
      <w:r w:rsidR="005361ED" w:rsidRPr="005F38A8">
        <w:rPr>
          <w:szCs w:val="28"/>
        </w:rPr>
        <w:t xml:space="preserve"> [</w:t>
      </w:r>
      <w:r w:rsidR="005361ED" w:rsidRPr="005361ED">
        <w:rPr>
          <w:szCs w:val="28"/>
        </w:rPr>
        <w:t>70</w:t>
      </w:r>
      <w:r w:rsidR="005361ED" w:rsidRPr="005F38A8">
        <w:rPr>
          <w:szCs w:val="28"/>
        </w:rPr>
        <w:t>]</w:t>
      </w:r>
      <w:r w:rsidRPr="000909E0">
        <w:rPr>
          <w:szCs w:val="28"/>
        </w:rPr>
        <w:t xml:space="preserve"> виконували вазоепедідімостомію, приймаючи рішення на між ВЕ та ВВ за результатами інтраопераційної мікросокопії вазальної рідини з проксимального кінця сім’явиносної протоки. ВЕ виконувалась у випадку, якщо сперматозоїдів або їх частинок не було знайдено. Локалізацію анастомозу вирішували шляхом пошуку самого дистального кінця придатку яєчка, в якому були знайдені сперматозоїди. </w:t>
      </w:r>
    </w:p>
    <w:p w:rsidR="00B163F2" w:rsidRPr="000909E0" w:rsidRDefault="00B163F2" w:rsidP="005A1042">
      <w:pPr>
        <w:spacing w:after="0" w:line="360" w:lineRule="auto"/>
        <w:ind w:firstLine="709"/>
        <w:jc w:val="both"/>
        <w:rPr>
          <w:szCs w:val="28"/>
        </w:rPr>
      </w:pPr>
      <w:r w:rsidRPr="000909E0">
        <w:rPr>
          <w:szCs w:val="28"/>
        </w:rPr>
        <w:t xml:space="preserve">У власне хірургічній процедурі використовували метод мікроточок з використанням трьох двійних нейлонових швів для слизової оболонки. У </w:t>
      </w:r>
      <w:r w:rsidRPr="000909E0">
        <w:rPr>
          <w:szCs w:val="28"/>
        </w:rPr>
        <w:lastRenderedPageBreak/>
        <w:t xml:space="preserve">випадках, коли епідідімальний кінець був занадто малим для трьох пар швів накладали два. Другий шар з використанням 8-10 вузлових нейлонових швів 9-0 накладався на м’язовий шар сім’явиносної протоки та оболонку придатка. </w:t>
      </w:r>
    </w:p>
    <w:p w:rsidR="00B163F2" w:rsidRPr="000909E0" w:rsidRDefault="00B163F2" w:rsidP="005A1042">
      <w:pPr>
        <w:spacing w:after="0" w:line="360" w:lineRule="auto"/>
        <w:ind w:firstLine="709"/>
        <w:jc w:val="both"/>
        <w:rPr>
          <w:szCs w:val="28"/>
        </w:rPr>
      </w:pPr>
      <w:r w:rsidRPr="000909E0">
        <w:rPr>
          <w:szCs w:val="28"/>
        </w:rPr>
        <w:t>Середній вік для чоловіків становив 39,8 років, а для партнерів-жінок - 31,8 роки. Причинами обструкції були: попередня вазектомія у 31%, інфекції у 22%, ятрогенні ураження у 19%, травми у 1,5% та ідіопатичні у 27%. Медіана тривалості обструкції становила 18,8 року. У 37% пацієнтів раніше були невдалі спроби реконструкції. Середнє спостереження (діапазон) становило 15,2 (1–36) місяців. Загальна швидкість прохідності (&gt; 10000 сперматозоїдів / мл) становила 84% (53/63). Прохідність була досягнута у 60% (38/63) чоловіків через 1 місяць після операції. Середня найкраща кількість сперматозоїдів становила 12,8 (0,01–80) × 10</w:t>
      </w:r>
      <w:r w:rsidRPr="000909E0">
        <w:rPr>
          <w:szCs w:val="28"/>
          <w:vertAlign w:val="superscript"/>
        </w:rPr>
        <w:t>6</w:t>
      </w:r>
      <w:r w:rsidRPr="000909E0">
        <w:rPr>
          <w:szCs w:val="28"/>
        </w:rPr>
        <w:t xml:space="preserve"> / мл із рухливістю 21 (0–30)%. Серед пацієнтів з періодом спостереження &gt; 1 рік природний рівень батьківства становив 40%. Медіана часу для досягнення природної вагітності становила 14,3 (3–30) місяців. Вагітність була досягнута заплідненням in vitro або інтрацитоплазматичною ін'єкцією сперми у 31% випадків, у всіх із використанням свіжої еякульованої сперми.</w:t>
      </w:r>
    </w:p>
    <w:p w:rsidR="00B163F2" w:rsidRPr="000909E0" w:rsidRDefault="00B163F2" w:rsidP="005A1042">
      <w:pPr>
        <w:spacing w:after="0" w:line="360" w:lineRule="auto"/>
        <w:ind w:firstLine="709"/>
        <w:jc w:val="both"/>
        <w:rPr>
          <w:szCs w:val="28"/>
        </w:rPr>
      </w:pPr>
      <w:r w:rsidRPr="000909E0">
        <w:rPr>
          <w:szCs w:val="28"/>
        </w:rPr>
        <w:t>У мета-аналізі 2298, котрим виконувалась ВЕ з приводу обструктивної азооспермії, показано, що загальний середній коефіцієнт прохідності становив 64,1% (95% довірчий інтервал [ДІ]: 58,5%, 69,3%; I</w:t>
      </w:r>
      <w:r w:rsidRPr="000909E0">
        <w:rPr>
          <w:szCs w:val="28"/>
          <w:vertAlign w:val="superscript"/>
        </w:rPr>
        <w:t>2</w:t>
      </w:r>
      <w:r w:rsidRPr="000909E0">
        <w:rPr>
          <w:szCs w:val="28"/>
        </w:rPr>
        <w:t>= 83,0%), а загальна середня частота вагітності становила 31,1% (95% ДІ: 26,9% .35,7%; I</w:t>
      </w:r>
      <w:r w:rsidRPr="000909E0">
        <w:rPr>
          <w:szCs w:val="28"/>
          <w:vertAlign w:val="superscript"/>
        </w:rPr>
        <w:t>2</w:t>
      </w:r>
      <w:r>
        <w:rPr>
          <w:szCs w:val="28"/>
        </w:rPr>
        <w:t xml:space="preserve"> = 73,0%)</w:t>
      </w:r>
      <w:r w:rsidR="005361ED" w:rsidRPr="005F38A8">
        <w:rPr>
          <w:szCs w:val="28"/>
        </w:rPr>
        <w:t xml:space="preserve"> [</w:t>
      </w:r>
      <w:r w:rsidR="005361ED">
        <w:rPr>
          <w:szCs w:val="28"/>
          <w:lang w:val="ru-RU"/>
        </w:rPr>
        <w:t>71</w:t>
      </w:r>
      <w:r w:rsidR="005361ED" w:rsidRPr="005F38A8">
        <w:rPr>
          <w:szCs w:val="28"/>
        </w:rPr>
        <w:t>]</w:t>
      </w:r>
      <w:r w:rsidRPr="000909E0">
        <w:rPr>
          <w:szCs w:val="28"/>
        </w:rPr>
        <w:t xml:space="preserve">. </w:t>
      </w:r>
      <w:r>
        <w:rPr>
          <w:szCs w:val="28"/>
        </w:rPr>
        <w:t>Також автори порівнювали</w:t>
      </w:r>
      <w:r w:rsidRPr="000909E0">
        <w:rPr>
          <w:szCs w:val="28"/>
        </w:rPr>
        <w:t xml:space="preserve"> коефіцієнт прохідності двосторонньої мікрохірургічної вазоепідидимостомії та односторонньої мікрохірургічної вазоепідидимостомії, і виявили </w:t>
      </w:r>
      <w:r>
        <w:rPr>
          <w:szCs w:val="28"/>
        </w:rPr>
        <w:t>відносний ризик (ВР)</w:t>
      </w:r>
      <w:r w:rsidRPr="000909E0">
        <w:rPr>
          <w:szCs w:val="28"/>
        </w:rPr>
        <w:t xml:space="preserve"> 1,38% (95% ДІ: 1,21% –1,57%; Р &lt;0,00001). Порівняння місця мікрохірургічної вазоепідидимостомії показало, що область хвоста або тіла була сприятливою для рівня прохідності (RR = 1,17%; 95% ДІ: 1,01% –1,35%; P = 0,04). Пацієнти з рухомою спермою в епідидимальній рідині мали показник RR 1,53% (95% ДІ: 1,11% –2,13%; P= 0,01) щодо рівня прохідності.</w:t>
      </w:r>
    </w:p>
    <w:p w:rsidR="00B163F2" w:rsidRDefault="00B163F2" w:rsidP="005A1042">
      <w:pPr>
        <w:spacing w:after="0" w:line="360" w:lineRule="auto"/>
        <w:ind w:firstLine="709"/>
        <w:jc w:val="both"/>
        <w:rPr>
          <w:szCs w:val="28"/>
        </w:rPr>
      </w:pPr>
      <w:r>
        <w:rPr>
          <w:szCs w:val="28"/>
        </w:rPr>
        <w:lastRenderedPageBreak/>
        <w:t>Хірургічне лікування обструкції еякуляторної протоки зазвичай потребує трансуретральної резекції еякуляторної протоки (</w:t>
      </w:r>
      <w:r w:rsidRPr="00D11893">
        <w:rPr>
          <w:szCs w:val="28"/>
        </w:rPr>
        <w:t>Transurethral incision of the ejaculatory duct</w:t>
      </w:r>
      <w:r>
        <w:rPr>
          <w:szCs w:val="28"/>
        </w:rPr>
        <w:t>,</w:t>
      </w:r>
      <w:r w:rsidRPr="00D11893">
        <w:rPr>
          <w:szCs w:val="28"/>
        </w:rPr>
        <w:t xml:space="preserve"> TURED</w:t>
      </w:r>
      <w:r>
        <w:rPr>
          <w:szCs w:val="28"/>
        </w:rPr>
        <w:t xml:space="preserve">). Так, </w:t>
      </w:r>
      <w:r w:rsidRPr="00FE2C21">
        <w:rPr>
          <w:szCs w:val="28"/>
        </w:rPr>
        <w:t>Jiang</w:t>
      </w:r>
      <w:r w:rsidRPr="00FE2C21">
        <w:rPr>
          <w:rStyle w:val="a9"/>
        </w:rPr>
        <w:t xml:space="preserve"> </w:t>
      </w:r>
      <w:r>
        <w:rPr>
          <w:szCs w:val="28"/>
        </w:rPr>
        <w:t>та ін.</w:t>
      </w:r>
      <w:r w:rsidR="005361ED" w:rsidRPr="005F38A8">
        <w:rPr>
          <w:szCs w:val="28"/>
        </w:rPr>
        <w:t xml:space="preserve"> [</w:t>
      </w:r>
      <w:r w:rsidR="005361ED" w:rsidRPr="005361ED">
        <w:rPr>
          <w:szCs w:val="28"/>
        </w:rPr>
        <w:t>72</w:t>
      </w:r>
      <w:r w:rsidR="005361ED" w:rsidRPr="005F38A8">
        <w:rPr>
          <w:szCs w:val="28"/>
        </w:rPr>
        <w:t>]</w:t>
      </w:r>
      <w:r>
        <w:rPr>
          <w:szCs w:val="28"/>
        </w:rPr>
        <w:t xml:space="preserve"> виконували </w:t>
      </w:r>
      <w:r w:rsidRPr="00D11893">
        <w:rPr>
          <w:szCs w:val="28"/>
        </w:rPr>
        <w:t>TURED</w:t>
      </w:r>
      <w:r>
        <w:rPr>
          <w:szCs w:val="28"/>
        </w:rPr>
        <w:t xml:space="preserve"> з використанням </w:t>
      </w:r>
      <w:r w:rsidRPr="00FE2C21">
        <w:rPr>
          <w:szCs w:val="28"/>
        </w:rPr>
        <w:t>уретероскоп</w:t>
      </w:r>
      <w:r>
        <w:rPr>
          <w:szCs w:val="28"/>
        </w:rPr>
        <w:t>у</w:t>
      </w:r>
      <w:r w:rsidRPr="00FE2C21">
        <w:rPr>
          <w:szCs w:val="28"/>
        </w:rPr>
        <w:t xml:space="preserve"> Шторца</w:t>
      </w:r>
      <w:r>
        <w:rPr>
          <w:szCs w:val="28"/>
        </w:rPr>
        <w:t xml:space="preserve"> та гольмі</w:t>
      </w:r>
      <w:r w:rsidR="00A850E5">
        <w:rPr>
          <w:szCs w:val="28"/>
        </w:rPr>
        <w:t>е</w:t>
      </w:r>
      <w:r>
        <w:rPr>
          <w:szCs w:val="28"/>
        </w:rPr>
        <w:t>вого лазеру. П</w:t>
      </w:r>
      <w:r w:rsidRPr="00FE2C21">
        <w:rPr>
          <w:szCs w:val="28"/>
        </w:rPr>
        <w:t>ацієнт</w:t>
      </w:r>
      <w:r>
        <w:rPr>
          <w:szCs w:val="28"/>
        </w:rPr>
        <w:t xml:space="preserve"> укладався в дорсальну літотомічну позицію, виконували епідуральну анестезію, після чого ж</w:t>
      </w:r>
      <w:r w:rsidRPr="00FE2C21">
        <w:rPr>
          <w:szCs w:val="28"/>
        </w:rPr>
        <w:t>орсткий ур</w:t>
      </w:r>
      <w:r>
        <w:rPr>
          <w:szCs w:val="28"/>
        </w:rPr>
        <w:t>етероскоп Шторца (кінчик 8F) вводи</w:t>
      </w:r>
      <w:r w:rsidRPr="00FE2C21">
        <w:rPr>
          <w:szCs w:val="28"/>
        </w:rPr>
        <w:t>ли в уретру. Після планового обстеження уретероскоп (керований 4F-сечовідним катетером) про</w:t>
      </w:r>
      <w:r>
        <w:rPr>
          <w:szCs w:val="28"/>
        </w:rPr>
        <w:t>водили</w:t>
      </w:r>
      <w:r w:rsidRPr="00FE2C21">
        <w:rPr>
          <w:szCs w:val="28"/>
        </w:rPr>
        <w:t xml:space="preserve"> через отвір </w:t>
      </w:r>
      <w:r>
        <w:rPr>
          <w:szCs w:val="28"/>
        </w:rPr>
        <w:t>сім’яного горбика</w:t>
      </w:r>
      <w:r w:rsidRPr="00FE2C21">
        <w:rPr>
          <w:szCs w:val="28"/>
        </w:rPr>
        <w:t xml:space="preserve"> і потрап</w:t>
      </w:r>
      <w:r>
        <w:rPr>
          <w:szCs w:val="28"/>
        </w:rPr>
        <w:t>ляли</w:t>
      </w:r>
      <w:r w:rsidRPr="00FE2C21">
        <w:rPr>
          <w:szCs w:val="28"/>
        </w:rPr>
        <w:t xml:space="preserve"> у передміхурову залозу під безпосереднім зором. Оскільки отвори еякуляторної протоки </w:t>
      </w:r>
      <w:r>
        <w:rPr>
          <w:szCs w:val="28"/>
        </w:rPr>
        <w:t>у таких випадках</w:t>
      </w:r>
      <w:r w:rsidRPr="00FE2C21">
        <w:rPr>
          <w:szCs w:val="28"/>
        </w:rPr>
        <w:t xml:space="preserve"> закупорені або занадто малі, щоб їх можна було знайти, найкращий спосіб потрапляння в </w:t>
      </w:r>
      <w:r>
        <w:rPr>
          <w:szCs w:val="28"/>
        </w:rPr>
        <w:t>сім’яний пухирець</w:t>
      </w:r>
      <w:r w:rsidRPr="00FE2C21">
        <w:rPr>
          <w:szCs w:val="28"/>
        </w:rPr>
        <w:t xml:space="preserve"> </w:t>
      </w:r>
      <w:r>
        <w:rPr>
          <w:szCs w:val="28"/>
        </w:rPr>
        <w:t>–</w:t>
      </w:r>
      <w:r w:rsidRPr="00FE2C21">
        <w:rPr>
          <w:szCs w:val="28"/>
        </w:rPr>
        <w:t xml:space="preserve"> через розширений еякуляторний проток. Під прямим зором,</w:t>
      </w:r>
      <w:r>
        <w:rPr>
          <w:szCs w:val="28"/>
        </w:rPr>
        <w:t xml:space="preserve"> </w:t>
      </w:r>
      <w:r w:rsidRPr="00FE2C21">
        <w:rPr>
          <w:szCs w:val="28"/>
        </w:rPr>
        <w:t>катетер сечоводу 4F попередньо пронизав обидві сторони дна передміхурової залози, де знаход</w:t>
      </w:r>
      <w:r>
        <w:rPr>
          <w:szCs w:val="28"/>
        </w:rPr>
        <w:t>я</w:t>
      </w:r>
      <w:r w:rsidRPr="00FE2C21">
        <w:rPr>
          <w:szCs w:val="28"/>
        </w:rPr>
        <w:t xml:space="preserve">ться </w:t>
      </w:r>
      <w:r>
        <w:rPr>
          <w:szCs w:val="28"/>
        </w:rPr>
        <w:t xml:space="preserve">еякуляторні протоки, а вже за катетером слідував жорстткий уретероскоп. </w:t>
      </w:r>
      <w:r w:rsidRPr="00FE2C21">
        <w:rPr>
          <w:szCs w:val="28"/>
        </w:rPr>
        <w:t xml:space="preserve">Спроби потрапити в еякуляторну протоку повинні залежати від досвіду та навичок </w:t>
      </w:r>
      <w:r>
        <w:rPr>
          <w:szCs w:val="28"/>
        </w:rPr>
        <w:t>х</w:t>
      </w:r>
      <w:r>
        <w:rPr>
          <w:szCs w:val="28"/>
          <w:lang w:val="en-US"/>
        </w:rPr>
        <w:t>i</w:t>
      </w:r>
      <w:r>
        <w:rPr>
          <w:szCs w:val="28"/>
        </w:rPr>
        <w:t xml:space="preserve">рурга </w:t>
      </w:r>
      <w:r w:rsidRPr="00FE2C21">
        <w:rPr>
          <w:szCs w:val="28"/>
        </w:rPr>
        <w:t>або керуватися трансректальною ультрасонографією</w:t>
      </w:r>
      <w:r>
        <w:rPr>
          <w:szCs w:val="28"/>
        </w:rPr>
        <w:t>.</w:t>
      </w:r>
      <w:r w:rsidR="009C1176">
        <w:rPr>
          <w:szCs w:val="28"/>
          <w:lang w:val="ru-RU"/>
        </w:rPr>
        <w:t xml:space="preserve"> </w:t>
      </w:r>
      <w:r>
        <w:rPr>
          <w:szCs w:val="28"/>
        </w:rPr>
        <w:t>Доцільно використовувати</w:t>
      </w:r>
      <w:r w:rsidRPr="00FE2C21">
        <w:rPr>
          <w:szCs w:val="28"/>
        </w:rPr>
        <w:t xml:space="preserve"> УЗД як орієнтир для інтраопераційного </w:t>
      </w:r>
      <w:r>
        <w:rPr>
          <w:szCs w:val="28"/>
        </w:rPr>
        <w:t>наведення</w:t>
      </w:r>
      <w:r w:rsidRPr="00FE2C21">
        <w:rPr>
          <w:szCs w:val="28"/>
        </w:rPr>
        <w:t xml:space="preserve"> на розширений еякуляторний проток. Після потрапляння уретероскопа в еякуляторну протоку і </w:t>
      </w:r>
      <w:r>
        <w:rPr>
          <w:szCs w:val="28"/>
        </w:rPr>
        <w:t>сім’яний пухирець</w:t>
      </w:r>
      <w:r w:rsidRPr="00FE2C21">
        <w:rPr>
          <w:szCs w:val="28"/>
        </w:rPr>
        <w:t xml:space="preserve"> </w:t>
      </w:r>
      <w:r>
        <w:rPr>
          <w:szCs w:val="28"/>
        </w:rPr>
        <w:t xml:space="preserve">потрібно зібрати </w:t>
      </w:r>
      <w:r w:rsidRPr="00FE2C21">
        <w:rPr>
          <w:szCs w:val="28"/>
        </w:rPr>
        <w:t>рідину (для дослідження сперми) через катетер сечоводу F4, а потім видаляли або змивали конкременти, желеподібні речовини або інфекційну рідину. Щоб збільшити ймовірність тримати еякуляторну протоку відкритою післяопераційно,</w:t>
      </w:r>
      <w:r>
        <w:rPr>
          <w:szCs w:val="28"/>
        </w:rPr>
        <w:t xml:space="preserve"> </w:t>
      </w:r>
      <w:r w:rsidRPr="00FE2C21">
        <w:rPr>
          <w:szCs w:val="28"/>
        </w:rPr>
        <w:t>використовувався</w:t>
      </w:r>
      <w:r w:rsidRPr="00580091">
        <w:rPr>
          <w:szCs w:val="28"/>
        </w:rPr>
        <w:t xml:space="preserve"> </w:t>
      </w:r>
      <w:r>
        <w:rPr>
          <w:szCs w:val="28"/>
        </w:rPr>
        <w:t>г</w:t>
      </w:r>
      <w:r w:rsidRPr="00FE2C21">
        <w:rPr>
          <w:szCs w:val="28"/>
        </w:rPr>
        <w:t xml:space="preserve">ольмієвий лазер для надрізування та збільшення отвору, пронизаного уретероскопом. Уретральний катетер залишали на 24 години, а потім видаляли. </w:t>
      </w:r>
      <w:r>
        <w:rPr>
          <w:szCs w:val="28"/>
        </w:rPr>
        <w:t>Автори повідомляють, що п</w:t>
      </w:r>
      <w:r w:rsidRPr="00FE2C21">
        <w:rPr>
          <w:szCs w:val="28"/>
        </w:rPr>
        <w:t>ацієнти почали еякулювати через 4 дні після операції</w:t>
      </w:r>
      <w:r>
        <w:rPr>
          <w:szCs w:val="28"/>
        </w:rPr>
        <w:t>,</w:t>
      </w:r>
      <w:r w:rsidRPr="00FE2C21">
        <w:rPr>
          <w:szCs w:val="28"/>
        </w:rPr>
        <w:t xml:space="preserve"> </w:t>
      </w:r>
      <w:r>
        <w:rPr>
          <w:szCs w:val="28"/>
        </w:rPr>
        <w:t>п</w:t>
      </w:r>
      <w:r w:rsidRPr="00FE2C21">
        <w:rPr>
          <w:szCs w:val="28"/>
        </w:rPr>
        <w:t>очаткова гемоспермія спонтанно зникала протягом 7–10 днів.</w:t>
      </w:r>
      <w:r>
        <w:rPr>
          <w:szCs w:val="28"/>
        </w:rPr>
        <w:t xml:space="preserve"> Результатом проведених втручань стало отримання прохідності у 91% випадків, вагітність природнім шляхом настала у 36% пар. </w:t>
      </w:r>
      <w:r w:rsidRPr="00D11893">
        <w:rPr>
          <w:szCs w:val="28"/>
        </w:rPr>
        <w:t>Виник лише один випадок гемоспермії&gt; 2 тижні, і жодних інших ускладнень н</w:t>
      </w:r>
      <w:r>
        <w:rPr>
          <w:szCs w:val="28"/>
        </w:rPr>
        <w:t xml:space="preserve">е спостерігалося. </w:t>
      </w:r>
      <w:r>
        <w:rPr>
          <w:szCs w:val="28"/>
        </w:rPr>
        <w:lastRenderedPageBreak/>
        <w:t>Рентгенографічне дослідження</w:t>
      </w:r>
      <w:r w:rsidRPr="00D11893">
        <w:rPr>
          <w:szCs w:val="28"/>
        </w:rPr>
        <w:t xml:space="preserve"> показал</w:t>
      </w:r>
      <w:r>
        <w:rPr>
          <w:szCs w:val="28"/>
        </w:rPr>
        <w:t>о</w:t>
      </w:r>
      <w:r w:rsidRPr="00D11893">
        <w:rPr>
          <w:szCs w:val="28"/>
        </w:rPr>
        <w:t xml:space="preserve">, що рефлюксу не спостерігалося під час </w:t>
      </w:r>
      <w:r>
        <w:rPr>
          <w:szCs w:val="28"/>
        </w:rPr>
        <w:t>випорожнення</w:t>
      </w:r>
      <w:r w:rsidRPr="00D11893">
        <w:rPr>
          <w:szCs w:val="28"/>
        </w:rPr>
        <w:t>.</w:t>
      </w:r>
    </w:p>
    <w:p w:rsidR="00B163F2" w:rsidRDefault="00B163F2" w:rsidP="005A1042">
      <w:pPr>
        <w:tabs>
          <w:tab w:val="left" w:pos="992"/>
        </w:tabs>
        <w:spacing w:after="0" w:line="360" w:lineRule="auto"/>
        <w:ind w:firstLine="709"/>
        <w:jc w:val="both"/>
        <w:rPr>
          <w:szCs w:val="28"/>
        </w:rPr>
      </w:pPr>
      <w:r>
        <w:rPr>
          <w:szCs w:val="28"/>
        </w:rPr>
        <w:t xml:space="preserve">Лікування обструкції з приводу Мюллерової кісти також вимагає трансуретрального втручання. У дослідженні </w:t>
      </w:r>
      <w:r w:rsidRPr="00930393">
        <w:rPr>
          <w:szCs w:val="28"/>
        </w:rPr>
        <w:t>Miao,</w:t>
      </w:r>
      <w:r w:rsidR="005361ED" w:rsidRPr="005F38A8">
        <w:rPr>
          <w:szCs w:val="28"/>
        </w:rPr>
        <w:t xml:space="preserve"> [</w:t>
      </w:r>
      <w:r w:rsidR="005361ED" w:rsidRPr="005361ED">
        <w:rPr>
          <w:szCs w:val="28"/>
        </w:rPr>
        <w:t>73</w:t>
      </w:r>
      <w:r w:rsidR="005361ED" w:rsidRPr="005F38A8">
        <w:rPr>
          <w:szCs w:val="28"/>
        </w:rPr>
        <w:t>]</w:t>
      </w:r>
      <w:r>
        <w:rPr>
          <w:szCs w:val="28"/>
        </w:rPr>
        <w:t xml:space="preserve"> що включало 20 пацієнтів, виконувалась комбінована техніка з використанням трансуретральної резекції та семінальної везикулоскопії. </w:t>
      </w:r>
      <w:r w:rsidRPr="00930393">
        <w:rPr>
          <w:szCs w:val="28"/>
        </w:rPr>
        <w:t xml:space="preserve">Для проведення операції </w:t>
      </w:r>
      <w:r>
        <w:rPr>
          <w:szCs w:val="28"/>
        </w:rPr>
        <w:t xml:space="preserve">авторами </w:t>
      </w:r>
      <w:r w:rsidRPr="00930393">
        <w:rPr>
          <w:szCs w:val="28"/>
        </w:rPr>
        <w:t>було обрано плазмовий резектоскоп F24 (Olympus Corporation, Токіо, Японія)</w:t>
      </w:r>
      <w:r>
        <w:rPr>
          <w:szCs w:val="28"/>
        </w:rPr>
        <w:t xml:space="preserve">. Після ретельної оцінки стану сім’яних горбиків, </w:t>
      </w:r>
      <w:r w:rsidRPr="00930393">
        <w:rPr>
          <w:szCs w:val="28"/>
        </w:rPr>
        <w:t xml:space="preserve">зовнішнього сфінктера уретри та шийки сечового міхура стінку </w:t>
      </w:r>
      <w:r>
        <w:rPr>
          <w:szCs w:val="28"/>
        </w:rPr>
        <w:t xml:space="preserve">Мюллерової </w:t>
      </w:r>
      <w:r w:rsidRPr="00930393">
        <w:rPr>
          <w:szCs w:val="28"/>
        </w:rPr>
        <w:t xml:space="preserve">кісти ретельно резекували за допомогою тонкошарового електричного різання поблизу </w:t>
      </w:r>
      <w:r>
        <w:rPr>
          <w:szCs w:val="28"/>
        </w:rPr>
        <w:t>сім’яного горбика</w:t>
      </w:r>
      <w:r w:rsidRPr="00930393">
        <w:rPr>
          <w:szCs w:val="28"/>
        </w:rPr>
        <w:t xml:space="preserve"> і спостерігали чіткий молочний або жовтувато-коричневий відтік рідини</w:t>
      </w:r>
      <w:r>
        <w:rPr>
          <w:szCs w:val="28"/>
        </w:rPr>
        <w:t>.</w:t>
      </w:r>
      <w:r w:rsidRPr="00930393">
        <w:rPr>
          <w:szCs w:val="28"/>
        </w:rPr>
        <w:t xml:space="preserve"> Трансуретральну </w:t>
      </w:r>
      <w:r>
        <w:rPr>
          <w:szCs w:val="28"/>
        </w:rPr>
        <w:t>семінальну</w:t>
      </w:r>
      <w:r w:rsidRPr="00930393">
        <w:rPr>
          <w:szCs w:val="28"/>
        </w:rPr>
        <w:t xml:space="preserve"> везикулоскопію проводили за допомогою жорсткого уретероскопа 7-F або 8-F (Olympus Corporation). Уретероскоп спочатку був введений в простатичну уретру для початкового спостереження за </w:t>
      </w:r>
      <w:r>
        <w:rPr>
          <w:szCs w:val="28"/>
        </w:rPr>
        <w:t>сім’яним горбиком</w:t>
      </w:r>
      <w:r w:rsidRPr="00930393">
        <w:rPr>
          <w:szCs w:val="28"/>
        </w:rPr>
        <w:t xml:space="preserve">, анатомічний орієнтир якого, як правило, знаходиться в безпосередній близькості від входу в </w:t>
      </w:r>
      <w:r>
        <w:rPr>
          <w:szCs w:val="28"/>
        </w:rPr>
        <w:t xml:space="preserve">сім’яний пухірець. На провіднику були виявлені з обох сторін отвори еякуляторних проток, через які уретероскопом проводили перфузійну ділатацію фізіологічним розчином. Під час везикулоскопії виявлено, що сім’яні міхурці </w:t>
      </w:r>
      <w:r w:rsidRPr="00930393">
        <w:rPr>
          <w:szCs w:val="28"/>
        </w:rPr>
        <w:t xml:space="preserve">містили безліч відділів з численними складками в стінці та численними невеликими порожнинами з пучками, а також молочну </w:t>
      </w:r>
      <w:r>
        <w:rPr>
          <w:szCs w:val="28"/>
        </w:rPr>
        <w:t xml:space="preserve">сім’яну плазму, а в деяких випадках – криваву рідину або поліпи, що промивалась фізіологічним розчином з антибіотиками та видалялись лазером </w:t>
      </w:r>
      <w:r w:rsidRPr="00930393">
        <w:rPr>
          <w:szCs w:val="28"/>
        </w:rPr>
        <w:t>(VersaPulse ® PowerSuite ™ 80W; Lumenis, Inc., Сан-Хосе, Каліфорнія, США)</w:t>
      </w:r>
      <w:r>
        <w:rPr>
          <w:szCs w:val="28"/>
        </w:rPr>
        <w:t xml:space="preserve"> та підлягали морфологічному дослідженню відповідно.</w:t>
      </w:r>
    </w:p>
    <w:p w:rsidR="00B163F2" w:rsidRDefault="00B163F2" w:rsidP="005A1042">
      <w:pPr>
        <w:spacing w:after="0" w:line="360" w:lineRule="auto"/>
        <w:ind w:firstLine="709"/>
        <w:jc w:val="both"/>
        <w:rPr>
          <w:szCs w:val="28"/>
        </w:rPr>
      </w:pPr>
      <w:r>
        <w:rPr>
          <w:szCs w:val="28"/>
        </w:rPr>
        <w:t xml:space="preserve">Прохідність була відновлена у всіх пацієнтів – </w:t>
      </w:r>
      <w:r w:rsidRPr="003B2C2D">
        <w:rPr>
          <w:szCs w:val="28"/>
        </w:rPr>
        <w:t>наявність сперм</w:t>
      </w:r>
      <w:r>
        <w:rPr>
          <w:szCs w:val="28"/>
        </w:rPr>
        <w:t>атозоїдів</w:t>
      </w:r>
      <w:r w:rsidRPr="003B2C2D">
        <w:rPr>
          <w:szCs w:val="28"/>
        </w:rPr>
        <w:t xml:space="preserve"> у спермі бул</w:t>
      </w:r>
      <w:r>
        <w:rPr>
          <w:szCs w:val="28"/>
        </w:rPr>
        <w:t>а</w:t>
      </w:r>
      <w:r w:rsidRPr="003B2C2D">
        <w:rPr>
          <w:szCs w:val="28"/>
        </w:rPr>
        <w:t xml:space="preserve"> виявлен</w:t>
      </w:r>
      <w:r>
        <w:rPr>
          <w:szCs w:val="28"/>
        </w:rPr>
        <w:t>а у</w:t>
      </w:r>
      <w:r w:rsidRPr="003B2C2D">
        <w:rPr>
          <w:szCs w:val="28"/>
        </w:rPr>
        <w:t xml:space="preserve"> 9 </w:t>
      </w:r>
      <w:r>
        <w:rPr>
          <w:szCs w:val="28"/>
        </w:rPr>
        <w:t>пацієнтів</w:t>
      </w:r>
      <w:r w:rsidRPr="003B2C2D">
        <w:rPr>
          <w:szCs w:val="28"/>
        </w:rPr>
        <w:t xml:space="preserve"> через 3 місяці, </w:t>
      </w:r>
      <w:r>
        <w:rPr>
          <w:szCs w:val="28"/>
        </w:rPr>
        <w:t xml:space="preserve">ще </w:t>
      </w:r>
      <w:r w:rsidRPr="003B2C2D">
        <w:rPr>
          <w:szCs w:val="28"/>
        </w:rPr>
        <w:t>у 7 пацієнтів через 9 місяців та решти 4 випадків через 12 місяців після операції. Крім того, подружжя 8 пацієнтів успішно зачали через 12–15 місяців після операції.</w:t>
      </w:r>
      <w:r>
        <w:rPr>
          <w:szCs w:val="28"/>
        </w:rPr>
        <w:t xml:space="preserve"> </w:t>
      </w:r>
      <w:r>
        <w:rPr>
          <w:szCs w:val="28"/>
        </w:rPr>
        <w:lastRenderedPageBreak/>
        <w:t>Таким чином, відновлення прохідності сягло 100%, а досягнення вагітності природнім шляхом – у 40% випадків.</w:t>
      </w:r>
    </w:p>
    <w:p w:rsidR="00B163F2" w:rsidRDefault="00B163F2" w:rsidP="005A1042">
      <w:pPr>
        <w:spacing w:after="0" w:line="360" w:lineRule="auto"/>
        <w:ind w:firstLine="709"/>
        <w:jc w:val="both"/>
        <w:rPr>
          <w:szCs w:val="28"/>
        </w:rPr>
      </w:pPr>
      <w:r>
        <w:rPr>
          <w:szCs w:val="28"/>
        </w:rPr>
        <w:t xml:space="preserve">Мета-аналіз 634 випадків лікування непрохідності еякуляторних проток за допомогою </w:t>
      </w:r>
      <w:r>
        <w:rPr>
          <w:szCs w:val="28"/>
          <w:lang w:val="en-US"/>
        </w:rPr>
        <w:t>TURED</w:t>
      </w:r>
      <w:r w:rsidRPr="000A1CF9">
        <w:rPr>
          <w:szCs w:val="28"/>
        </w:rPr>
        <w:t xml:space="preserve"> </w:t>
      </w:r>
      <w:r>
        <w:rPr>
          <w:szCs w:val="28"/>
        </w:rPr>
        <w:t xml:space="preserve">показав, що незважаючи на те, що </w:t>
      </w:r>
      <w:r w:rsidRPr="000A1CF9">
        <w:rPr>
          <w:szCs w:val="28"/>
        </w:rPr>
        <w:t>результати значно варіювали в ході досліджень, спостерігалося загальне збільшення всіх параметрів сперми в післяопераційному періоді.</w:t>
      </w:r>
      <w:r>
        <w:rPr>
          <w:szCs w:val="28"/>
        </w:rPr>
        <w:t xml:space="preserve"> Так, о</w:t>
      </w:r>
      <w:r w:rsidRPr="000A1CF9">
        <w:rPr>
          <w:szCs w:val="28"/>
        </w:rPr>
        <w:t xml:space="preserve">бсяг сперми (n = 23 дослідження) покращився при медіані 83,0% пацієнтів (інтерквартильний діапазон [IQR]: 37,5). Рухливість та концентрація </w:t>
      </w:r>
      <w:r w:rsidRPr="003B2C2D">
        <w:rPr>
          <w:szCs w:val="28"/>
        </w:rPr>
        <w:t>сперм</w:t>
      </w:r>
      <w:r>
        <w:rPr>
          <w:szCs w:val="28"/>
        </w:rPr>
        <w:t>атозоїдів</w:t>
      </w:r>
      <w:r w:rsidRPr="000A1CF9">
        <w:rPr>
          <w:szCs w:val="28"/>
        </w:rPr>
        <w:t xml:space="preserve"> (n = 10 та n = 21 дослідження) покращились при медіані 63,0% (IQR: 15,0) та 62,5% (IQR: 16,5) пацієнтів, відповідно. Природний рівень вагітності в ході досліджень становив медіану 25,0% (IQR: 15,7). Поліпшення обох результатів було більшим у пацієнтів із вродженою етіологією та частковим ЕДО. Відмінності в хірургічній техніці не впливали на результати</w:t>
      </w:r>
      <w:r w:rsidR="005361ED" w:rsidRPr="005F38A8">
        <w:rPr>
          <w:szCs w:val="28"/>
        </w:rPr>
        <w:t xml:space="preserve"> [</w:t>
      </w:r>
      <w:r w:rsidR="005361ED">
        <w:rPr>
          <w:szCs w:val="28"/>
          <w:lang w:val="ru-RU"/>
        </w:rPr>
        <w:t>74</w:t>
      </w:r>
      <w:r w:rsidR="005361ED" w:rsidRPr="005F38A8">
        <w:rPr>
          <w:szCs w:val="28"/>
        </w:rPr>
        <w:t>]</w:t>
      </w:r>
      <w:r w:rsidRPr="000A1CF9">
        <w:rPr>
          <w:szCs w:val="28"/>
        </w:rPr>
        <w:t>.</w:t>
      </w:r>
    </w:p>
    <w:p w:rsidR="00B163F2" w:rsidRDefault="00B163F2" w:rsidP="005A1042">
      <w:pPr>
        <w:spacing w:after="0" w:line="360" w:lineRule="auto"/>
        <w:ind w:firstLine="709"/>
        <w:jc w:val="both"/>
        <w:rPr>
          <w:szCs w:val="28"/>
        </w:rPr>
      </w:pPr>
    </w:p>
    <w:p w:rsidR="00B163F2" w:rsidRPr="005361ED" w:rsidRDefault="00B163F2" w:rsidP="005A1042">
      <w:pPr>
        <w:spacing w:after="0" w:line="360" w:lineRule="auto"/>
        <w:ind w:firstLine="709"/>
        <w:jc w:val="both"/>
        <w:rPr>
          <w:b/>
          <w:szCs w:val="28"/>
        </w:rPr>
      </w:pPr>
      <w:r w:rsidRPr="00465B14">
        <w:rPr>
          <w:b/>
          <w:szCs w:val="28"/>
        </w:rPr>
        <w:t>1.3.</w:t>
      </w:r>
      <w:r w:rsidR="00A850E5" w:rsidRPr="00465B14">
        <w:rPr>
          <w:b/>
          <w:szCs w:val="28"/>
        </w:rPr>
        <w:t>1</w:t>
      </w:r>
      <w:r w:rsidRPr="005361ED">
        <w:rPr>
          <w:b/>
          <w:szCs w:val="28"/>
        </w:rPr>
        <w:t xml:space="preserve"> Втручання, спрямовані на забір сперматозоїдів для подальшого застосування ДРТ</w:t>
      </w:r>
    </w:p>
    <w:p w:rsidR="00B163F2" w:rsidRPr="00E361BE" w:rsidRDefault="00B163F2" w:rsidP="005A1042">
      <w:pPr>
        <w:spacing w:after="0" w:line="360" w:lineRule="auto"/>
        <w:ind w:firstLine="709"/>
        <w:jc w:val="both"/>
        <w:rPr>
          <w:szCs w:val="28"/>
        </w:rPr>
      </w:pPr>
      <w:r w:rsidRPr="003514C1">
        <w:rPr>
          <w:szCs w:val="28"/>
        </w:rPr>
        <w:t xml:space="preserve">Впровадження в 1992 р мікрохірургічного методу запліднення яйцеклітин </w:t>
      </w:r>
      <w:r>
        <w:rPr>
          <w:szCs w:val="28"/>
        </w:rPr>
        <w:t>–</w:t>
      </w:r>
      <w:r w:rsidRPr="003514C1">
        <w:rPr>
          <w:szCs w:val="28"/>
        </w:rPr>
        <w:t xml:space="preserve"> інтрацитоплазматичної ін'єкції одиничного сперматозоїда (</w:t>
      </w:r>
      <w:r>
        <w:rPr>
          <w:szCs w:val="28"/>
          <w:lang w:val="en-US"/>
        </w:rPr>
        <w:t>ICSI</w:t>
      </w:r>
      <w:r w:rsidRPr="00B77FAE">
        <w:rPr>
          <w:szCs w:val="28"/>
        </w:rPr>
        <w:t xml:space="preserve"> - </w:t>
      </w:r>
      <w:r>
        <w:rPr>
          <w:szCs w:val="28"/>
        </w:rPr>
        <w:t>ІКСІ</w:t>
      </w:r>
      <w:r w:rsidRPr="003514C1">
        <w:rPr>
          <w:szCs w:val="28"/>
        </w:rPr>
        <w:t>) в програмі екстракорпорального запліднення (ЕКЗ</w:t>
      </w:r>
      <w:r>
        <w:rPr>
          <w:szCs w:val="28"/>
        </w:rPr>
        <w:t>, In vitro fertilization – ІVF</w:t>
      </w:r>
      <w:r w:rsidRPr="003514C1">
        <w:rPr>
          <w:szCs w:val="28"/>
        </w:rPr>
        <w:t xml:space="preserve">) </w:t>
      </w:r>
      <w:r>
        <w:rPr>
          <w:szCs w:val="28"/>
        </w:rPr>
        <w:t>дозволило суттєво збільшити можливості</w:t>
      </w:r>
      <w:r w:rsidRPr="003514C1">
        <w:rPr>
          <w:szCs w:val="28"/>
        </w:rPr>
        <w:t xml:space="preserve"> подружнім парам з важким чоловічим фактором безпліддя </w:t>
      </w:r>
      <w:r>
        <w:rPr>
          <w:szCs w:val="28"/>
        </w:rPr>
        <w:t>домогтися вагітності та подальшого батьківства</w:t>
      </w:r>
      <w:r w:rsidR="005361ED" w:rsidRPr="005F38A8">
        <w:rPr>
          <w:szCs w:val="28"/>
        </w:rPr>
        <w:t xml:space="preserve"> [</w:t>
      </w:r>
      <w:r w:rsidR="005361ED" w:rsidRPr="005361ED">
        <w:rPr>
          <w:szCs w:val="28"/>
        </w:rPr>
        <w:t>75</w:t>
      </w:r>
      <w:r w:rsidR="005361ED" w:rsidRPr="005F38A8">
        <w:rPr>
          <w:szCs w:val="28"/>
        </w:rPr>
        <w:t>]</w:t>
      </w:r>
      <w:r w:rsidRPr="003514C1">
        <w:rPr>
          <w:szCs w:val="28"/>
        </w:rPr>
        <w:t xml:space="preserve">. Temple-Smith </w:t>
      </w:r>
      <w:r>
        <w:rPr>
          <w:szCs w:val="28"/>
        </w:rPr>
        <w:t>та співавтори</w:t>
      </w:r>
      <w:r w:rsidRPr="003514C1">
        <w:rPr>
          <w:szCs w:val="28"/>
        </w:rPr>
        <w:t xml:space="preserve"> </w:t>
      </w:r>
      <w:r>
        <w:rPr>
          <w:szCs w:val="28"/>
        </w:rPr>
        <w:t>у</w:t>
      </w:r>
      <w:r w:rsidRPr="003514C1">
        <w:rPr>
          <w:szCs w:val="28"/>
        </w:rPr>
        <w:t xml:space="preserve"> 1985 р вперше описа</w:t>
      </w:r>
      <w:r>
        <w:rPr>
          <w:szCs w:val="28"/>
        </w:rPr>
        <w:t>ли</w:t>
      </w:r>
      <w:r w:rsidRPr="003514C1">
        <w:rPr>
          <w:szCs w:val="28"/>
        </w:rPr>
        <w:t xml:space="preserve"> вагітність в програмі ЕКЗ-ІКСІ з використанням епідідімальних сперматозоїдів при ОА</w:t>
      </w:r>
      <w:r w:rsidR="005361ED" w:rsidRPr="005F38A8">
        <w:rPr>
          <w:szCs w:val="28"/>
        </w:rPr>
        <w:t xml:space="preserve"> [</w:t>
      </w:r>
      <w:r w:rsidR="005361ED">
        <w:rPr>
          <w:szCs w:val="28"/>
          <w:lang w:val="ru-RU"/>
        </w:rPr>
        <w:t>76</w:t>
      </w:r>
      <w:r w:rsidR="005361ED" w:rsidRPr="005F38A8">
        <w:rPr>
          <w:szCs w:val="28"/>
        </w:rPr>
        <w:t>]</w:t>
      </w:r>
      <w:r>
        <w:rPr>
          <w:szCs w:val="28"/>
        </w:rPr>
        <w:t xml:space="preserve">, виділених за допомогою </w:t>
      </w:r>
      <w:r>
        <w:rPr>
          <w:szCs w:val="28"/>
          <w:lang w:val="en-US"/>
        </w:rPr>
        <w:t>MESA</w:t>
      </w:r>
      <w:r w:rsidRPr="003514C1">
        <w:rPr>
          <w:szCs w:val="28"/>
        </w:rPr>
        <w:t>.</w:t>
      </w:r>
      <w:r>
        <w:rPr>
          <w:szCs w:val="28"/>
        </w:rPr>
        <w:t xml:space="preserve"> </w:t>
      </w:r>
    </w:p>
    <w:p w:rsidR="00B163F2" w:rsidRDefault="00B163F2" w:rsidP="005A1042">
      <w:pPr>
        <w:spacing w:after="0" w:line="360" w:lineRule="auto"/>
        <w:ind w:firstLine="709"/>
        <w:jc w:val="both"/>
        <w:rPr>
          <w:szCs w:val="28"/>
        </w:rPr>
      </w:pPr>
      <w:r>
        <w:rPr>
          <w:szCs w:val="28"/>
          <w:lang w:val="en-US"/>
        </w:rPr>
        <w:t>MESA</w:t>
      </w:r>
      <w:r w:rsidRPr="00E361BE">
        <w:rPr>
          <w:szCs w:val="28"/>
        </w:rPr>
        <w:t xml:space="preserve"> </w:t>
      </w:r>
      <w:r>
        <w:rPr>
          <w:szCs w:val="28"/>
        </w:rPr>
        <w:t>виконується, зазвичай, п</w:t>
      </w:r>
      <w:r w:rsidRPr="00B7387B">
        <w:rPr>
          <w:szCs w:val="28"/>
        </w:rPr>
        <w:t>ід загальною анестезією або внутрішньовенною седацією</w:t>
      </w:r>
      <w:r>
        <w:rPr>
          <w:szCs w:val="28"/>
        </w:rPr>
        <w:t>.</w:t>
      </w:r>
      <w:r w:rsidRPr="00B7387B">
        <w:rPr>
          <w:szCs w:val="28"/>
        </w:rPr>
        <w:t xml:space="preserve"> </w:t>
      </w:r>
      <w:r>
        <w:rPr>
          <w:szCs w:val="28"/>
        </w:rPr>
        <w:t>М</w:t>
      </w:r>
      <w:r w:rsidRPr="00B7387B">
        <w:rPr>
          <w:szCs w:val="28"/>
        </w:rPr>
        <w:t xml:space="preserve">етоди MESA включають індивідуальний розріз </w:t>
      </w:r>
      <w:r>
        <w:rPr>
          <w:szCs w:val="28"/>
        </w:rPr>
        <w:t>придатку яєчка</w:t>
      </w:r>
      <w:r w:rsidRPr="00B7387B">
        <w:rPr>
          <w:szCs w:val="28"/>
        </w:rPr>
        <w:t xml:space="preserve"> та аспірацію </w:t>
      </w:r>
      <w:r>
        <w:rPr>
          <w:szCs w:val="28"/>
        </w:rPr>
        <w:t>вмісту</w:t>
      </w:r>
      <w:r w:rsidRPr="00B7387B">
        <w:rPr>
          <w:szCs w:val="28"/>
        </w:rPr>
        <w:t xml:space="preserve"> або мікропункцію окремих канальців</w:t>
      </w:r>
      <w:r w:rsidR="005361ED" w:rsidRPr="005F38A8">
        <w:rPr>
          <w:szCs w:val="28"/>
        </w:rPr>
        <w:t xml:space="preserve"> [</w:t>
      </w:r>
      <w:r w:rsidR="005361ED" w:rsidRPr="005361ED">
        <w:rPr>
          <w:szCs w:val="28"/>
        </w:rPr>
        <w:t>77</w:t>
      </w:r>
      <w:r w:rsidR="005361ED" w:rsidRPr="005F38A8">
        <w:rPr>
          <w:szCs w:val="28"/>
        </w:rPr>
        <w:t>]</w:t>
      </w:r>
      <w:r w:rsidRPr="00B7387B">
        <w:rPr>
          <w:szCs w:val="28"/>
        </w:rPr>
        <w:t xml:space="preserve">. За допомогою операційного мікроскопа окремі епідидимальні канальці ідентифікують, а потім послідовно відсмоктують до отримання оптимальної кількості та якості </w:t>
      </w:r>
      <w:r w:rsidRPr="003B2C2D">
        <w:rPr>
          <w:szCs w:val="28"/>
        </w:rPr>
        <w:t>сперм</w:t>
      </w:r>
      <w:r>
        <w:rPr>
          <w:szCs w:val="28"/>
        </w:rPr>
        <w:t>атозоїдів</w:t>
      </w:r>
      <w:r w:rsidRPr="00B7387B">
        <w:rPr>
          <w:szCs w:val="28"/>
        </w:rPr>
        <w:t xml:space="preserve">. Потім місця проколу </w:t>
      </w:r>
      <w:r w:rsidRPr="00B7387B">
        <w:rPr>
          <w:szCs w:val="28"/>
        </w:rPr>
        <w:lastRenderedPageBreak/>
        <w:t xml:space="preserve">закривають або припікають. </w:t>
      </w:r>
      <w:r>
        <w:rPr>
          <w:szCs w:val="28"/>
        </w:rPr>
        <w:t>С</w:t>
      </w:r>
      <w:r w:rsidRPr="003B2C2D">
        <w:rPr>
          <w:szCs w:val="28"/>
        </w:rPr>
        <w:t>перм</w:t>
      </w:r>
      <w:r>
        <w:rPr>
          <w:szCs w:val="28"/>
        </w:rPr>
        <w:t>атозоїди</w:t>
      </w:r>
      <w:r w:rsidRPr="00B7387B">
        <w:rPr>
          <w:szCs w:val="28"/>
        </w:rPr>
        <w:t xml:space="preserve"> найкращої якості знаходиться </w:t>
      </w:r>
      <w:r>
        <w:rPr>
          <w:szCs w:val="28"/>
        </w:rPr>
        <w:t>поблизу</w:t>
      </w:r>
      <w:r w:rsidRPr="00B7387B">
        <w:rPr>
          <w:szCs w:val="28"/>
        </w:rPr>
        <w:t xml:space="preserve"> яєчка в проксимальн</w:t>
      </w:r>
      <w:r>
        <w:rPr>
          <w:szCs w:val="28"/>
        </w:rPr>
        <w:t>ій частині</w:t>
      </w:r>
      <w:r w:rsidRPr="00B7387B">
        <w:rPr>
          <w:szCs w:val="28"/>
        </w:rPr>
        <w:t xml:space="preserve"> придатку яєчка і концентрується приблизно до 1 млн. </w:t>
      </w:r>
      <w:r>
        <w:rPr>
          <w:szCs w:val="28"/>
        </w:rPr>
        <w:t>с</w:t>
      </w:r>
      <w:r w:rsidRPr="00B7387B">
        <w:rPr>
          <w:szCs w:val="28"/>
        </w:rPr>
        <w:t xml:space="preserve">перматозоїдів </w:t>
      </w:r>
      <w:r>
        <w:rPr>
          <w:szCs w:val="28"/>
        </w:rPr>
        <w:t>на 1</w:t>
      </w:r>
      <w:r w:rsidRPr="00B7387B">
        <w:rPr>
          <w:szCs w:val="28"/>
        </w:rPr>
        <w:t xml:space="preserve"> мкл</w:t>
      </w:r>
      <w:r w:rsidR="005361ED" w:rsidRPr="005F38A8">
        <w:rPr>
          <w:szCs w:val="28"/>
        </w:rPr>
        <w:t xml:space="preserve"> [</w:t>
      </w:r>
      <w:r w:rsidR="005361ED" w:rsidRPr="005361ED">
        <w:rPr>
          <w:szCs w:val="28"/>
        </w:rPr>
        <w:t>78</w:t>
      </w:r>
      <w:r w:rsidR="005361ED" w:rsidRPr="005F38A8">
        <w:rPr>
          <w:szCs w:val="28"/>
        </w:rPr>
        <w:t>]</w:t>
      </w:r>
      <w:r>
        <w:rPr>
          <w:szCs w:val="28"/>
        </w:rPr>
        <w:t>.</w:t>
      </w:r>
    </w:p>
    <w:p w:rsidR="00B163F2" w:rsidRPr="00B7387B" w:rsidRDefault="00B163F2" w:rsidP="005A1042">
      <w:pPr>
        <w:spacing w:after="0" w:line="360" w:lineRule="auto"/>
        <w:ind w:firstLine="709"/>
        <w:jc w:val="both"/>
        <w:rPr>
          <w:szCs w:val="28"/>
        </w:rPr>
      </w:pPr>
      <w:r w:rsidRPr="00B7387B">
        <w:rPr>
          <w:szCs w:val="28"/>
        </w:rPr>
        <w:t xml:space="preserve">Цей спосіб отримання сперматозоїдів </w:t>
      </w:r>
      <w:r>
        <w:rPr>
          <w:szCs w:val="28"/>
        </w:rPr>
        <w:t>використовувався</w:t>
      </w:r>
      <w:r w:rsidRPr="00B7387B">
        <w:rPr>
          <w:szCs w:val="28"/>
        </w:rPr>
        <w:t xml:space="preserve"> досить довго</w:t>
      </w:r>
      <w:r>
        <w:rPr>
          <w:szCs w:val="28"/>
        </w:rPr>
        <w:t xml:space="preserve"> в якості основного аж</w:t>
      </w:r>
      <w:r w:rsidRPr="00B7387B">
        <w:rPr>
          <w:szCs w:val="28"/>
        </w:rPr>
        <w:t xml:space="preserve"> до розробки менш травматичних операцій: ч</w:t>
      </w:r>
      <w:r>
        <w:rPr>
          <w:szCs w:val="28"/>
        </w:rPr>
        <w:t>е</w:t>
      </w:r>
      <w:r w:rsidRPr="00B7387B">
        <w:rPr>
          <w:szCs w:val="28"/>
        </w:rPr>
        <w:t>ре</w:t>
      </w:r>
      <w:r>
        <w:rPr>
          <w:szCs w:val="28"/>
        </w:rPr>
        <w:t>зшкірної</w:t>
      </w:r>
      <w:r w:rsidRPr="00B7387B">
        <w:rPr>
          <w:szCs w:val="28"/>
        </w:rPr>
        <w:t xml:space="preserve"> аспірації сперматозоїдів з придатка я</w:t>
      </w:r>
      <w:r>
        <w:rPr>
          <w:szCs w:val="28"/>
        </w:rPr>
        <w:t>є</w:t>
      </w:r>
      <w:r w:rsidRPr="00B7387B">
        <w:rPr>
          <w:szCs w:val="28"/>
        </w:rPr>
        <w:t>чка (percutaneous e</w:t>
      </w:r>
      <w:r>
        <w:rPr>
          <w:szCs w:val="28"/>
        </w:rPr>
        <w:t xml:space="preserve">pididymal sperm aspiration – </w:t>
      </w:r>
      <w:r w:rsidRPr="00B7387B">
        <w:rPr>
          <w:szCs w:val="28"/>
        </w:rPr>
        <w:t>PESA) та ч</w:t>
      </w:r>
      <w:r>
        <w:rPr>
          <w:szCs w:val="28"/>
        </w:rPr>
        <w:t>е</w:t>
      </w:r>
      <w:r w:rsidRPr="00B7387B">
        <w:rPr>
          <w:szCs w:val="28"/>
        </w:rPr>
        <w:t>ре</w:t>
      </w:r>
      <w:r>
        <w:rPr>
          <w:szCs w:val="28"/>
        </w:rPr>
        <w:t>зшкірної</w:t>
      </w:r>
      <w:r w:rsidRPr="00B7387B">
        <w:rPr>
          <w:szCs w:val="28"/>
        </w:rPr>
        <w:t xml:space="preserve"> аспірації сперматозоїдів з тканини яєчка (testicular sperm aspiration – TESA).</w:t>
      </w:r>
    </w:p>
    <w:p w:rsidR="00B163F2" w:rsidRDefault="00B163F2" w:rsidP="005A1042">
      <w:pPr>
        <w:spacing w:after="0" w:line="360" w:lineRule="auto"/>
        <w:ind w:firstLine="709"/>
        <w:jc w:val="both"/>
        <w:rPr>
          <w:szCs w:val="28"/>
        </w:rPr>
      </w:pPr>
      <w:r w:rsidRPr="00B7387B">
        <w:rPr>
          <w:szCs w:val="28"/>
        </w:rPr>
        <w:t xml:space="preserve">Перші </w:t>
      </w:r>
      <w:r>
        <w:rPr>
          <w:szCs w:val="28"/>
        </w:rPr>
        <w:t>вагітності</w:t>
      </w:r>
      <w:r w:rsidRPr="00B7387B">
        <w:rPr>
          <w:szCs w:val="28"/>
        </w:rPr>
        <w:t xml:space="preserve"> після ЕК</w:t>
      </w:r>
      <w:r>
        <w:rPr>
          <w:szCs w:val="28"/>
        </w:rPr>
        <w:t>З</w:t>
      </w:r>
      <w:r w:rsidRPr="00B7387B">
        <w:rPr>
          <w:szCs w:val="28"/>
        </w:rPr>
        <w:t>-ІКСІ тестикулярними сперматозоїдами від чоловіків</w:t>
      </w:r>
      <w:r>
        <w:rPr>
          <w:szCs w:val="28"/>
        </w:rPr>
        <w:t xml:space="preserve"> з ОА були отримані в 1993 році</w:t>
      </w:r>
      <w:r w:rsidR="005361ED" w:rsidRPr="005F38A8">
        <w:rPr>
          <w:szCs w:val="28"/>
        </w:rPr>
        <w:t xml:space="preserve"> [</w:t>
      </w:r>
      <w:r w:rsidR="005361ED" w:rsidRPr="005361ED">
        <w:rPr>
          <w:szCs w:val="28"/>
        </w:rPr>
        <w:t>79</w:t>
      </w:r>
      <w:r w:rsidR="005361ED" w:rsidRPr="005F38A8">
        <w:rPr>
          <w:szCs w:val="28"/>
        </w:rPr>
        <w:t>]</w:t>
      </w:r>
      <w:r w:rsidRPr="00B7387B">
        <w:rPr>
          <w:szCs w:val="28"/>
        </w:rPr>
        <w:t>. Екстракція сперматозоїдів з тканин я</w:t>
      </w:r>
      <w:r>
        <w:rPr>
          <w:szCs w:val="28"/>
        </w:rPr>
        <w:t>єчка</w:t>
      </w:r>
      <w:r w:rsidRPr="00B7387B">
        <w:rPr>
          <w:szCs w:val="28"/>
        </w:rPr>
        <w:t xml:space="preserve"> </w:t>
      </w:r>
      <w:r>
        <w:rPr>
          <w:szCs w:val="28"/>
        </w:rPr>
        <w:t xml:space="preserve">(testicular sperm extraction – </w:t>
      </w:r>
      <w:r w:rsidRPr="00C55225">
        <w:rPr>
          <w:szCs w:val="28"/>
        </w:rPr>
        <w:t xml:space="preserve">TESE, ТЕСЕ) </w:t>
      </w:r>
      <w:r w:rsidRPr="00B7387B">
        <w:rPr>
          <w:szCs w:val="28"/>
        </w:rPr>
        <w:t>при ОА вперше була створена</w:t>
      </w:r>
      <w:r>
        <w:rPr>
          <w:szCs w:val="28"/>
        </w:rPr>
        <w:t xml:space="preserve"> </w:t>
      </w:r>
      <w:r w:rsidRPr="00C55225">
        <w:rPr>
          <w:szCs w:val="28"/>
        </w:rPr>
        <w:t xml:space="preserve">Devroey </w:t>
      </w:r>
      <w:r>
        <w:rPr>
          <w:szCs w:val="28"/>
        </w:rPr>
        <w:t>та ін. в 1994 р</w:t>
      </w:r>
      <w:r w:rsidRPr="00B7387B">
        <w:rPr>
          <w:szCs w:val="28"/>
        </w:rPr>
        <w:t>.</w:t>
      </w:r>
      <w:r w:rsidR="005361ED" w:rsidRPr="005F38A8">
        <w:rPr>
          <w:szCs w:val="28"/>
        </w:rPr>
        <w:t xml:space="preserve"> [</w:t>
      </w:r>
      <w:r w:rsidR="005361ED" w:rsidRPr="005361ED">
        <w:rPr>
          <w:szCs w:val="28"/>
        </w:rPr>
        <w:t>80</w:t>
      </w:r>
      <w:r w:rsidR="005361ED" w:rsidRPr="005F38A8">
        <w:rPr>
          <w:szCs w:val="28"/>
        </w:rPr>
        <w:t>]</w:t>
      </w:r>
    </w:p>
    <w:p w:rsidR="00B163F2" w:rsidRDefault="00B163F2" w:rsidP="005A1042">
      <w:pPr>
        <w:spacing w:after="0" w:line="360" w:lineRule="auto"/>
        <w:ind w:firstLine="709"/>
        <w:jc w:val="both"/>
        <w:rPr>
          <w:szCs w:val="28"/>
        </w:rPr>
      </w:pPr>
      <w:r>
        <w:rPr>
          <w:szCs w:val="28"/>
        </w:rPr>
        <w:t xml:space="preserve">Технічно, </w:t>
      </w:r>
      <w:r w:rsidRPr="00C55225">
        <w:rPr>
          <w:szCs w:val="28"/>
        </w:rPr>
        <w:t xml:space="preserve">PESA проводиться в кабінеті або лабораторному кабінеті під місцевою анестезією або під контролем анестезіологічної допомоги. </w:t>
      </w:r>
      <w:r>
        <w:rPr>
          <w:szCs w:val="28"/>
        </w:rPr>
        <w:t xml:space="preserve">Екстракцію цим методом </w:t>
      </w:r>
      <w:r w:rsidRPr="00C55225">
        <w:rPr>
          <w:szCs w:val="28"/>
        </w:rPr>
        <w:t>мож</w:t>
      </w:r>
      <w:r>
        <w:rPr>
          <w:szCs w:val="28"/>
        </w:rPr>
        <w:t>ливо використовувати</w:t>
      </w:r>
      <w:r w:rsidRPr="00C55225">
        <w:rPr>
          <w:szCs w:val="28"/>
        </w:rPr>
        <w:t xml:space="preserve"> повтор</w:t>
      </w:r>
      <w:r>
        <w:rPr>
          <w:szCs w:val="28"/>
        </w:rPr>
        <w:t>но</w:t>
      </w:r>
      <w:r w:rsidRPr="00C55225">
        <w:rPr>
          <w:szCs w:val="28"/>
        </w:rPr>
        <w:t xml:space="preserve"> і</w:t>
      </w:r>
      <w:r>
        <w:rPr>
          <w:szCs w:val="28"/>
        </w:rPr>
        <w:t xml:space="preserve"> він</w:t>
      </w:r>
      <w:r w:rsidRPr="00C55225">
        <w:rPr>
          <w:szCs w:val="28"/>
        </w:rPr>
        <w:t xml:space="preserve"> не вимагає мікроскопічного </w:t>
      </w:r>
      <w:r>
        <w:rPr>
          <w:szCs w:val="28"/>
        </w:rPr>
        <w:t>обладнання</w:t>
      </w:r>
      <w:r w:rsidRPr="00C55225">
        <w:rPr>
          <w:szCs w:val="28"/>
        </w:rPr>
        <w:t xml:space="preserve">. Після блокування сім'яного канатика придатки яєчка повинні бути стабілізовані між вказівним і великим пальцями хірурга. Голка-метелик зі шприцом об’ємом 20 мл вводиться в </w:t>
      </w:r>
      <w:r>
        <w:rPr>
          <w:szCs w:val="28"/>
        </w:rPr>
        <w:t xml:space="preserve">голівку </w:t>
      </w:r>
      <w:r w:rsidRPr="00C55225">
        <w:rPr>
          <w:szCs w:val="28"/>
        </w:rPr>
        <w:t>придатк</w:t>
      </w:r>
      <w:r>
        <w:rPr>
          <w:szCs w:val="28"/>
        </w:rPr>
        <w:t>у</w:t>
      </w:r>
      <w:r w:rsidRPr="00C55225">
        <w:rPr>
          <w:szCs w:val="28"/>
        </w:rPr>
        <w:t xml:space="preserve"> яєчк</w:t>
      </w:r>
      <w:r>
        <w:rPr>
          <w:szCs w:val="28"/>
        </w:rPr>
        <w:t>а</w:t>
      </w:r>
      <w:r w:rsidRPr="00C55225">
        <w:rPr>
          <w:szCs w:val="28"/>
        </w:rPr>
        <w:t xml:space="preserve">. При незначному тиску всмоктування голка відводиться до тих пір, поки рідина не потрапить у </w:t>
      </w:r>
      <w:r>
        <w:rPr>
          <w:szCs w:val="28"/>
        </w:rPr>
        <w:t>ємність</w:t>
      </w:r>
      <w:r w:rsidRPr="00C55225">
        <w:rPr>
          <w:szCs w:val="28"/>
        </w:rPr>
        <w:t>. Ц</w:t>
      </w:r>
      <w:r>
        <w:rPr>
          <w:szCs w:val="28"/>
        </w:rPr>
        <w:t>і дії</w:t>
      </w:r>
      <w:r w:rsidRPr="00C55225">
        <w:rPr>
          <w:szCs w:val="28"/>
        </w:rPr>
        <w:t xml:space="preserve"> продовжується до отримання </w:t>
      </w:r>
      <w:r w:rsidRPr="003B2C2D">
        <w:rPr>
          <w:szCs w:val="28"/>
        </w:rPr>
        <w:t>сперм</w:t>
      </w:r>
      <w:r>
        <w:rPr>
          <w:szCs w:val="28"/>
        </w:rPr>
        <w:t>атозоїдів</w:t>
      </w:r>
      <w:r w:rsidRPr="00C55225">
        <w:rPr>
          <w:szCs w:val="28"/>
        </w:rPr>
        <w:t xml:space="preserve"> належної якості та кількості. Якщо </w:t>
      </w:r>
      <w:r w:rsidRPr="003B2C2D">
        <w:rPr>
          <w:szCs w:val="28"/>
        </w:rPr>
        <w:t>сперм</w:t>
      </w:r>
      <w:r>
        <w:rPr>
          <w:szCs w:val="28"/>
        </w:rPr>
        <w:t>атозоїди не аспірую</w:t>
      </w:r>
      <w:r w:rsidRPr="00C55225">
        <w:rPr>
          <w:szCs w:val="28"/>
        </w:rPr>
        <w:t xml:space="preserve">ться, все ще може бути проведена </w:t>
      </w:r>
      <w:r>
        <w:rPr>
          <w:szCs w:val="28"/>
          <w:lang w:val="en-US"/>
        </w:rPr>
        <w:t>MESA</w:t>
      </w:r>
      <w:r w:rsidRPr="00B77FAE">
        <w:rPr>
          <w:szCs w:val="28"/>
        </w:rPr>
        <w:t xml:space="preserve">, </w:t>
      </w:r>
      <w:r>
        <w:rPr>
          <w:szCs w:val="28"/>
          <w:lang w:val="en-US"/>
        </w:rPr>
        <w:t>TESA</w:t>
      </w:r>
      <w:r w:rsidRPr="00B77FAE">
        <w:rPr>
          <w:szCs w:val="28"/>
        </w:rPr>
        <w:t xml:space="preserve"> </w:t>
      </w:r>
      <w:r>
        <w:rPr>
          <w:szCs w:val="28"/>
        </w:rPr>
        <w:t>або біопсія яєчка</w:t>
      </w:r>
      <w:r w:rsidR="005361ED" w:rsidRPr="005F38A8">
        <w:rPr>
          <w:szCs w:val="28"/>
        </w:rPr>
        <w:t xml:space="preserve"> [</w:t>
      </w:r>
      <w:r w:rsidR="005361ED">
        <w:rPr>
          <w:szCs w:val="28"/>
          <w:lang w:val="ru-RU"/>
        </w:rPr>
        <w:t>81</w:t>
      </w:r>
      <w:r w:rsidR="005361ED" w:rsidRPr="005F38A8">
        <w:rPr>
          <w:szCs w:val="28"/>
        </w:rPr>
        <w:t>]</w:t>
      </w:r>
      <w:r>
        <w:rPr>
          <w:szCs w:val="28"/>
        </w:rPr>
        <w:t>.</w:t>
      </w:r>
    </w:p>
    <w:p w:rsidR="00B163F2" w:rsidRDefault="00B163F2" w:rsidP="005A1042">
      <w:pPr>
        <w:spacing w:after="0" w:line="360" w:lineRule="auto"/>
        <w:ind w:firstLine="709"/>
        <w:jc w:val="both"/>
        <w:rPr>
          <w:szCs w:val="28"/>
        </w:rPr>
      </w:pPr>
      <w:r w:rsidRPr="00DA0A2B">
        <w:rPr>
          <w:szCs w:val="28"/>
        </w:rPr>
        <w:t>Процедур</w:t>
      </w:r>
      <w:r>
        <w:rPr>
          <w:szCs w:val="28"/>
        </w:rPr>
        <w:t xml:space="preserve">а </w:t>
      </w:r>
      <w:r w:rsidRPr="00334AF7">
        <w:rPr>
          <w:szCs w:val="28"/>
        </w:rPr>
        <w:t xml:space="preserve">TESA </w:t>
      </w:r>
      <w:r>
        <w:rPr>
          <w:szCs w:val="28"/>
        </w:rPr>
        <w:t>виконується п</w:t>
      </w:r>
      <w:r w:rsidRPr="00334AF7">
        <w:rPr>
          <w:szCs w:val="28"/>
        </w:rPr>
        <w:t>ісля локального блокування канатика та стабілізації яєчка</w:t>
      </w:r>
      <w:r>
        <w:rPr>
          <w:szCs w:val="28"/>
        </w:rPr>
        <w:t>.</w:t>
      </w:r>
      <w:r w:rsidRPr="00334AF7">
        <w:rPr>
          <w:szCs w:val="28"/>
        </w:rPr>
        <w:t xml:space="preserve"> </w:t>
      </w:r>
      <w:r w:rsidRPr="00DA0A2B">
        <w:rPr>
          <w:szCs w:val="28"/>
        </w:rPr>
        <w:t xml:space="preserve">Яєчко міцно </w:t>
      </w:r>
      <w:r>
        <w:rPr>
          <w:szCs w:val="28"/>
        </w:rPr>
        <w:t>у</w:t>
      </w:r>
      <w:r w:rsidRPr="00DA0A2B">
        <w:rPr>
          <w:szCs w:val="28"/>
        </w:rPr>
        <w:t>трим</w:t>
      </w:r>
      <w:r>
        <w:rPr>
          <w:szCs w:val="28"/>
        </w:rPr>
        <w:t>ується</w:t>
      </w:r>
      <w:r w:rsidRPr="00DA0A2B">
        <w:rPr>
          <w:szCs w:val="28"/>
        </w:rPr>
        <w:t xml:space="preserve"> і в верхній полюс яєчка вводи</w:t>
      </w:r>
      <w:r>
        <w:rPr>
          <w:szCs w:val="28"/>
        </w:rPr>
        <w:t>ться голку 1</w:t>
      </w:r>
      <w:r w:rsidRPr="00B77FAE">
        <w:rPr>
          <w:szCs w:val="28"/>
        </w:rPr>
        <w:t xml:space="preserve">6 </w:t>
      </w:r>
      <w:r>
        <w:rPr>
          <w:szCs w:val="28"/>
          <w:lang w:val="en-US"/>
        </w:rPr>
        <w:t>G</w:t>
      </w:r>
      <w:r w:rsidRPr="00DA0A2B">
        <w:rPr>
          <w:szCs w:val="28"/>
        </w:rPr>
        <w:t>, пристосовану до шприца об’ємом 20 мл, наповненого приблизно 0,5 мл живильног</w:t>
      </w:r>
      <w:r>
        <w:rPr>
          <w:szCs w:val="28"/>
        </w:rPr>
        <w:t>о середовища (модифікований HTF</w:t>
      </w:r>
      <w:r w:rsidRPr="00DA0A2B">
        <w:rPr>
          <w:szCs w:val="28"/>
        </w:rPr>
        <w:t xml:space="preserve">-Irvine Scientific). </w:t>
      </w:r>
      <w:r>
        <w:rPr>
          <w:szCs w:val="28"/>
        </w:rPr>
        <w:t>Г</w:t>
      </w:r>
      <w:r w:rsidRPr="00334AF7">
        <w:rPr>
          <w:szCs w:val="28"/>
        </w:rPr>
        <w:t>олк</w:t>
      </w:r>
      <w:r>
        <w:rPr>
          <w:szCs w:val="28"/>
        </w:rPr>
        <w:t>а</w:t>
      </w:r>
      <w:r w:rsidRPr="00334AF7">
        <w:rPr>
          <w:szCs w:val="28"/>
        </w:rPr>
        <w:t xml:space="preserve"> ввод</w:t>
      </w:r>
      <w:r>
        <w:rPr>
          <w:szCs w:val="28"/>
        </w:rPr>
        <w:t>и</w:t>
      </w:r>
      <w:r w:rsidRPr="00334AF7">
        <w:rPr>
          <w:szCs w:val="28"/>
        </w:rPr>
        <w:t>ть</w:t>
      </w:r>
      <w:r>
        <w:rPr>
          <w:szCs w:val="28"/>
        </w:rPr>
        <w:t>ся</w:t>
      </w:r>
      <w:r w:rsidRPr="00334AF7">
        <w:rPr>
          <w:szCs w:val="28"/>
        </w:rPr>
        <w:t xml:space="preserve"> вздовж довгої осі яєчка</w:t>
      </w:r>
      <w:r w:rsidRPr="00DA0A2B">
        <w:rPr>
          <w:szCs w:val="28"/>
        </w:rPr>
        <w:t xml:space="preserve"> </w:t>
      </w:r>
      <w:r>
        <w:rPr>
          <w:szCs w:val="28"/>
        </w:rPr>
        <w:t>уникаючи головки придатка</w:t>
      </w:r>
      <w:r w:rsidRPr="00334AF7">
        <w:rPr>
          <w:szCs w:val="28"/>
        </w:rPr>
        <w:t>, а потім неодноразово перенаправля</w:t>
      </w:r>
      <w:r>
        <w:rPr>
          <w:szCs w:val="28"/>
        </w:rPr>
        <w:t>є</w:t>
      </w:r>
      <w:r w:rsidRPr="00334AF7">
        <w:rPr>
          <w:szCs w:val="28"/>
        </w:rPr>
        <w:t>ть</w:t>
      </w:r>
      <w:r>
        <w:rPr>
          <w:szCs w:val="28"/>
        </w:rPr>
        <w:t>ся</w:t>
      </w:r>
      <w:r w:rsidRPr="00334AF7">
        <w:rPr>
          <w:szCs w:val="28"/>
        </w:rPr>
        <w:t xml:space="preserve"> м’яким тиском та </w:t>
      </w:r>
      <w:r>
        <w:rPr>
          <w:szCs w:val="28"/>
        </w:rPr>
        <w:t>виконується аспірація – на шприц застосовується</w:t>
      </w:r>
      <w:r w:rsidRPr="00DA0A2B">
        <w:rPr>
          <w:szCs w:val="28"/>
        </w:rPr>
        <w:t xml:space="preserve"> негативний тиск, </w:t>
      </w:r>
      <w:r w:rsidRPr="00334AF7">
        <w:rPr>
          <w:szCs w:val="28"/>
        </w:rPr>
        <w:t xml:space="preserve">поки </w:t>
      </w:r>
      <w:r w:rsidRPr="00334AF7">
        <w:rPr>
          <w:szCs w:val="28"/>
        </w:rPr>
        <w:lastRenderedPageBreak/>
        <w:t>канальці не будуть п</w:t>
      </w:r>
      <w:r>
        <w:rPr>
          <w:szCs w:val="28"/>
        </w:rPr>
        <w:t>ройдені</w:t>
      </w:r>
      <w:r w:rsidRPr="00334AF7">
        <w:rPr>
          <w:szCs w:val="28"/>
        </w:rPr>
        <w:t xml:space="preserve"> в достатній мірі і не буде отримано адекватн</w:t>
      </w:r>
      <w:r>
        <w:rPr>
          <w:szCs w:val="28"/>
        </w:rPr>
        <w:t>ий обсяг та якість</w:t>
      </w:r>
      <w:r w:rsidRPr="00334AF7">
        <w:rPr>
          <w:szCs w:val="28"/>
        </w:rPr>
        <w:t xml:space="preserve"> </w:t>
      </w:r>
      <w:r>
        <w:rPr>
          <w:szCs w:val="28"/>
        </w:rPr>
        <w:t>матер</w:t>
      </w:r>
      <w:r>
        <w:rPr>
          <w:szCs w:val="28"/>
          <w:lang w:val="en-US"/>
        </w:rPr>
        <w:t>i</w:t>
      </w:r>
      <w:r>
        <w:rPr>
          <w:szCs w:val="28"/>
        </w:rPr>
        <w:t>алу</w:t>
      </w:r>
      <w:r w:rsidRPr="00334AF7">
        <w:rPr>
          <w:szCs w:val="28"/>
        </w:rPr>
        <w:t xml:space="preserve">. </w:t>
      </w:r>
      <w:r w:rsidRPr="00DA0A2B">
        <w:rPr>
          <w:szCs w:val="28"/>
        </w:rPr>
        <w:t>Зібраний матеріал аналізу</w:t>
      </w:r>
      <w:r>
        <w:rPr>
          <w:szCs w:val="28"/>
        </w:rPr>
        <w:t>ється</w:t>
      </w:r>
      <w:r w:rsidRPr="00DA0A2B">
        <w:rPr>
          <w:szCs w:val="28"/>
        </w:rPr>
        <w:t xml:space="preserve"> під оптичним мікроскопом</w:t>
      </w:r>
      <w:r w:rsidR="005361ED" w:rsidRPr="005F38A8">
        <w:rPr>
          <w:szCs w:val="28"/>
        </w:rPr>
        <w:t xml:space="preserve"> [</w:t>
      </w:r>
      <w:r w:rsidR="005361ED" w:rsidRPr="00E8593D">
        <w:rPr>
          <w:szCs w:val="28"/>
        </w:rPr>
        <w:t>82</w:t>
      </w:r>
      <w:r w:rsidR="005361ED" w:rsidRPr="005F38A8">
        <w:rPr>
          <w:szCs w:val="28"/>
        </w:rPr>
        <w:t>]</w:t>
      </w:r>
      <w:r>
        <w:rPr>
          <w:szCs w:val="28"/>
        </w:rPr>
        <w:t xml:space="preserve">. Зазвичай </w:t>
      </w:r>
      <w:r w:rsidRPr="00DA0A2B">
        <w:rPr>
          <w:szCs w:val="28"/>
        </w:rPr>
        <w:t>TESA</w:t>
      </w:r>
      <w:r>
        <w:rPr>
          <w:szCs w:val="28"/>
        </w:rPr>
        <w:t xml:space="preserve"> дозволяє отримати рухливі сперматозоїди у випадках, коли їх не знаходять при </w:t>
      </w:r>
      <w:r w:rsidRPr="00DA0A2B">
        <w:rPr>
          <w:szCs w:val="28"/>
        </w:rPr>
        <w:t>PESA</w:t>
      </w:r>
      <w:r>
        <w:rPr>
          <w:szCs w:val="28"/>
        </w:rPr>
        <w:t>. Тонкоголкова аспірація</w:t>
      </w:r>
      <w:r w:rsidRPr="00334AF7">
        <w:rPr>
          <w:szCs w:val="28"/>
        </w:rPr>
        <w:t xml:space="preserve"> може бути використана</w:t>
      </w:r>
      <w:r>
        <w:rPr>
          <w:szCs w:val="28"/>
        </w:rPr>
        <w:t xml:space="preserve"> як</w:t>
      </w:r>
      <w:r w:rsidRPr="00334AF7">
        <w:rPr>
          <w:szCs w:val="28"/>
        </w:rPr>
        <w:t xml:space="preserve"> </w:t>
      </w:r>
      <w:r>
        <w:rPr>
          <w:szCs w:val="28"/>
        </w:rPr>
        <w:t xml:space="preserve">з діагностичною метою, </w:t>
      </w:r>
      <w:r w:rsidRPr="00334AF7">
        <w:rPr>
          <w:szCs w:val="28"/>
        </w:rPr>
        <w:t>та</w:t>
      </w:r>
      <w:r>
        <w:rPr>
          <w:szCs w:val="28"/>
        </w:rPr>
        <w:t>к і одночасно для</w:t>
      </w:r>
      <w:r w:rsidRPr="00334AF7">
        <w:rPr>
          <w:szCs w:val="28"/>
        </w:rPr>
        <w:t xml:space="preserve"> заготівлі сперми для </w:t>
      </w:r>
      <w:r>
        <w:rPr>
          <w:szCs w:val="28"/>
        </w:rPr>
        <w:t>Д</w:t>
      </w:r>
      <w:r w:rsidRPr="00334AF7">
        <w:rPr>
          <w:szCs w:val="28"/>
        </w:rPr>
        <w:t>РТ.</w:t>
      </w:r>
    </w:p>
    <w:p w:rsidR="00B163F2" w:rsidRDefault="00B163F2" w:rsidP="005A1042">
      <w:pPr>
        <w:spacing w:after="0" w:line="360" w:lineRule="auto"/>
        <w:ind w:firstLine="709"/>
        <w:jc w:val="both"/>
        <w:rPr>
          <w:szCs w:val="28"/>
        </w:rPr>
      </w:pPr>
      <w:r>
        <w:rPr>
          <w:szCs w:val="28"/>
        </w:rPr>
        <w:t>Хоча е</w:t>
      </w:r>
      <w:r w:rsidRPr="003D1F3B">
        <w:rPr>
          <w:szCs w:val="28"/>
        </w:rPr>
        <w:t>кстракція сперматозоїдів яєчка (TESE) може бути використан</w:t>
      </w:r>
      <w:r>
        <w:rPr>
          <w:szCs w:val="28"/>
        </w:rPr>
        <w:t xml:space="preserve">а </w:t>
      </w:r>
      <w:r w:rsidRPr="003D1F3B">
        <w:rPr>
          <w:szCs w:val="28"/>
        </w:rPr>
        <w:t>для отримання сперматозоїдів</w:t>
      </w:r>
      <w:r>
        <w:rPr>
          <w:szCs w:val="28"/>
        </w:rPr>
        <w:t xml:space="preserve"> з</w:t>
      </w:r>
      <w:r w:rsidRPr="003D1F3B">
        <w:rPr>
          <w:szCs w:val="28"/>
        </w:rPr>
        <w:t xml:space="preserve"> яєчок</w:t>
      </w:r>
      <w:r>
        <w:rPr>
          <w:szCs w:val="28"/>
        </w:rPr>
        <w:t>, існує велика кількість невдалих спроб (до 57 %</w:t>
      </w:r>
      <w:r w:rsidR="005361ED" w:rsidRPr="005F38A8">
        <w:rPr>
          <w:szCs w:val="28"/>
        </w:rPr>
        <w:t xml:space="preserve"> [</w:t>
      </w:r>
      <w:r w:rsidR="005361ED" w:rsidRPr="005361ED">
        <w:rPr>
          <w:szCs w:val="28"/>
        </w:rPr>
        <w:t>83</w:t>
      </w:r>
      <w:r w:rsidR="005361ED" w:rsidRPr="005F38A8">
        <w:rPr>
          <w:szCs w:val="28"/>
        </w:rPr>
        <w:t>]</w:t>
      </w:r>
      <w:r>
        <w:rPr>
          <w:szCs w:val="28"/>
        </w:rPr>
        <w:t xml:space="preserve">) та суттєвий ризик деваскуляризації та атрофії яєчка при повторних спробах. </w:t>
      </w:r>
      <w:r w:rsidRPr="003D1F3B">
        <w:rPr>
          <w:szCs w:val="28"/>
        </w:rPr>
        <w:t xml:space="preserve">Мікродісекція TESE (мікро-TESE) була введена для </w:t>
      </w:r>
      <w:r>
        <w:rPr>
          <w:szCs w:val="28"/>
        </w:rPr>
        <w:t xml:space="preserve">можливості </w:t>
      </w:r>
      <w:r w:rsidRPr="003D1F3B">
        <w:rPr>
          <w:szCs w:val="28"/>
        </w:rPr>
        <w:t>взяти проби з фокальних здорових на вигляд канальців, таким чином, щоб максимізувати вихід сперматозоїдів, зменшити кількість видаленої тканини яєчка, покращити швидкість вилучення сперматозоїдів і уникати субтунічних судин.</w:t>
      </w:r>
    </w:p>
    <w:p w:rsidR="00B163F2" w:rsidRDefault="00B163F2" w:rsidP="005A1042">
      <w:pPr>
        <w:spacing w:after="0" w:line="360" w:lineRule="auto"/>
        <w:ind w:firstLine="709"/>
        <w:jc w:val="both"/>
        <w:rPr>
          <w:szCs w:val="28"/>
        </w:rPr>
      </w:pPr>
      <w:r>
        <w:rPr>
          <w:szCs w:val="28"/>
        </w:rPr>
        <w:t xml:space="preserve">Технічно </w:t>
      </w:r>
      <w:r w:rsidRPr="003D1F3B">
        <w:rPr>
          <w:szCs w:val="28"/>
        </w:rPr>
        <w:t>мікро-TESE</w:t>
      </w:r>
      <w:r>
        <w:rPr>
          <w:szCs w:val="28"/>
        </w:rPr>
        <w:t xml:space="preserve"> виконується під загальною або реґіонарною анестезією, з використанням операційного мікроскопу.</w:t>
      </w:r>
      <w:r w:rsidRPr="00B77FAE">
        <w:t xml:space="preserve"> </w:t>
      </w:r>
      <w:r w:rsidRPr="000E3B49">
        <w:rPr>
          <w:szCs w:val="28"/>
        </w:rPr>
        <w:t xml:space="preserve">Після дезінфекції та драпірування шкіри </w:t>
      </w:r>
      <w:r>
        <w:rPr>
          <w:szCs w:val="28"/>
        </w:rPr>
        <w:t>калитка</w:t>
      </w:r>
      <w:r w:rsidRPr="000E3B49">
        <w:rPr>
          <w:szCs w:val="28"/>
        </w:rPr>
        <w:t xml:space="preserve"> розтягув</w:t>
      </w:r>
      <w:r>
        <w:rPr>
          <w:szCs w:val="28"/>
        </w:rPr>
        <w:t>ється</w:t>
      </w:r>
      <w:r w:rsidRPr="000E3B49">
        <w:rPr>
          <w:szCs w:val="28"/>
        </w:rPr>
        <w:t xml:space="preserve"> над передньою поверхнею яєчка та наклада</w:t>
      </w:r>
      <w:r>
        <w:rPr>
          <w:szCs w:val="28"/>
        </w:rPr>
        <w:t>ється</w:t>
      </w:r>
      <w:r w:rsidRPr="000E3B49">
        <w:rPr>
          <w:szCs w:val="28"/>
        </w:rPr>
        <w:t xml:space="preserve"> 2,5-сант</w:t>
      </w:r>
      <w:r>
        <w:rPr>
          <w:szCs w:val="28"/>
        </w:rPr>
        <w:t>иметровий поздовжній розріз</w:t>
      </w:r>
      <w:r w:rsidRPr="000E3B49">
        <w:rPr>
          <w:szCs w:val="28"/>
        </w:rPr>
        <w:t xml:space="preserve">. Яєчко </w:t>
      </w:r>
      <w:r>
        <w:rPr>
          <w:szCs w:val="28"/>
        </w:rPr>
        <w:t xml:space="preserve">дістається </w:t>
      </w:r>
      <w:r w:rsidRPr="000E3B49">
        <w:rPr>
          <w:szCs w:val="28"/>
        </w:rPr>
        <w:t>екстравагінально і досліджу</w:t>
      </w:r>
      <w:r>
        <w:rPr>
          <w:szCs w:val="28"/>
        </w:rPr>
        <w:t>ється білочна оболонка</w:t>
      </w:r>
      <w:r w:rsidRPr="000E3B49">
        <w:rPr>
          <w:szCs w:val="28"/>
        </w:rPr>
        <w:t xml:space="preserve">. Один великий поздовжній внутрішньополярний розріз </w:t>
      </w:r>
      <w:r>
        <w:rPr>
          <w:szCs w:val="28"/>
        </w:rPr>
        <w:t>виконується</w:t>
      </w:r>
      <w:r w:rsidRPr="000E3B49">
        <w:rPr>
          <w:szCs w:val="28"/>
        </w:rPr>
        <w:t xml:space="preserve"> на аваскулярній ділянці в tunica </w:t>
      </w:r>
      <w:r>
        <w:rPr>
          <w:szCs w:val="28"/>
        </w:rPr>
        <w:t xml:space="preserve">albuginea під збільшенням × 6–8 </w:t>
      </w:r>
      <w:r w:rsidRPr="000E3B49">
        <w:rPr>
          <w:szCs w:val="28"/>
        </w:rPr>
        <w:t>і паренхіма яєчка широко огол</w:t>
      </w:r>
      <w:r>
        <w:rPr>
          <w:szCs w:val="28"/>
        </w:rPr>
        <w:t>юється</w:t>
      </w:r>
      <w:r w:rsidRPr="000E3B49">
        <w:rPr>
          <w:szCs w:val="28"/>
        </w:rPr>
        <w:t>. Невеликий фрагмент яєчка виріза</w:t>
      </w:r>
      <w:r>
        <w:rPr>
          <w:szCs w:val="28"/>
        </w:rPr>
        <w:t>є</w:t>
      </w:r>
      <w:r w:rsidRPr="000E3B49">
        <w:rPr>
          <w:szCs w:val="28"/>
        </w:rPr>
        <w:t>ть</w:t>
      </w:r>
      <w:r>
        <w:rPr>
          <w:szCs w:val="28"/>
        </w:rPr>
        <w:t>ся</w:t>
      </w:r>
      <w:r w:rsidRPr="000E3B49">
        <w:rPr>
          <w:szCs w:val="28"/>
        </w:rPr>
        <w:t xml:space="preserve"> із середнього полюса яєчка і поміщають у фіксатор Буена для гістопатологічного дослідження. Потім розтин паренхіми яєчка проводи</w:t>
      </w:r>
      <w:r>
        <w:rPr>
          <w:szCs w:val="28"/>
        </w:rPr>
        <w:t>ться</w:t>
      </w:r>
      <w:r w:rsidRPr="000E3B49">
        <w:rPr>
          <w:szCs w:val="28"/>
        </w:rPr>
        <w:t xml:space="preserve"> зі збільшенням × 16–25 з метою пошуку збільшених канальців, які, швидше за все, містять статеві клітини. За необхідності досліджували поверхневі та глибокі ділянки яєчок, а також проводи</w:t>
      </w:r>
      <w:r>
        <w:rPr>
          <w:szCs w:val="28"/>
        </w:rPr>
        <w:t>ться</w:t>
      </w:r>
      <w:r w:rsidRPr="000E3B49">
        <w:rPr>
          <w:szCs w:val="28"/>
        </w:rPr>
        <w:t xml:space="preserve"> мікрохірургічн</w:t>
      </w:r>
      <w:r>
        <w:rPr>
          <w:szCs w:val="28"/>
        </w:rPr>
        <w:t>а</w:t>
      </w:r>
      <w:r w:rsidRPr="000E3B49">
        <w:rPr>
          <w:szCs w:val="28"/>
        </w:rPr>
        <w:t xml:space="preserve"> біопсі</w:t>
      </w:r>
      <w:r>
        <w:rPr>
          <w:szCs w:val="28"/>
        </w:rPr>
        <w:t>я</w:t>
      </w:r>
      <w:r w:rsidRPr="000E3B49">
        <w:rPr>
          <w:szCs w:val="28"/>
        </w:rPr>
        <w:t xml:space="preserve"> яєчок, ретельно видаляю</w:t>
      </w:r>
      <w:r>
        <w:rPr>
          <w:szCs w:val="28"/>
        </w:rPr>
        <w:t>ться</w:t>
      </w:r>
      <w:r w:rsidRPr="000E3B49">
        <w:rPr>
          <w:szCs w:val="28"/>
        </w:rPr>
        <w:t xml:space="preserve"> збільшені та непрозорі канальці за допомогою мікрохірургічних щипців. Якщо збільшених канальців не видно, тоді пров</w:t>
      </w:r>
      <w:r>
        <w:rPr>
          <w:szCs w:val="28"/>
        </w:rPr>
        <w:t>одяться</w:t>
      </w:r>
      <w:r w:rsidRPr="000E3B49">
        <w:rPr>
          <w:szCs w:val="28"/>
        </w:rPr>
        <w:t xml:space="preserve"> дві-три випадкові мікробіопсії на верхньому, середньому та нижньому полюсах яєчок.</w:t>
      </w:r>
      <w:r>
        <w:rPr>
          <w:szCs w:val="28"/>
        </w:rPr>
        <w:t xml:space="preserve"> </w:t>
      </w:r>
      <w:r w:rsidRPr="000E3B49">
        <w:rPr>
          <w:szCs w:val="28"/>
        </w:rPr>
        <w:t xml:space="preserve">Вирізані </w:t>
      </w:r>
      <w:r w:rsidRPr="000E3B49">
        <w:rPr>
          <w:szCs w:val="28"/>
        </w:rPr>
        <w:lastRenderedPageBreak/>
        <w:t>зразки поміща</w:t>
      </w:r>
      <w:r>
        <w:rPr>
          <w:szCs w:val="28"/>
        </w:rPr>
        <w:t>ються</w:t>
      </w:r>
      <w:r w:rsidRPr="000E3B49">
        <w:rPr>
          <w:szCs w:val="28"/>
        </w:rPr>
        <w:t xml:space="preserve"> в центральну лунку чашок Петрі, що містять забуференний фосфатом сольовий розчин</w:t>
      </w:r>
      <w:r>
        <w:rPr>
          <w:szCs w:val="28"/>
        </w:rPr>
        <w:t xml:space="preserve">. </w:t>
      </w:r>
      <w:r w:rsidRPr="000E3B49">
        <w:rPr>
          <w:szCs w:val="28"/>
        </w:rPr>
        <w:t>Tunica albuginea закри</w:t>
      </w:r>
      <w:r>
        <w:rPr>
          <w:szCs w:val="28"/>
        </w:rPr>
        <w:t>вається безперервним нерозсмоктуючимся</w:t>
      </w:r>
      <w:r w:rsidRPr="000E3B49">
        <w:rPr>
          <w:szCs w:val="28"/>
        </w:rPr>
        <w:t xml:space="preserve"> 5-0 полідіоксанонови</w:t>
      </w:r>
      <w:r>
        <w:rPr>
          <w:szCs w:val="28"/>
        </w:rPr>
        <w:t>м швом</w:t>
      </w:r>
      <w:r w:rsidRPr="000E3B49">
        <w:rPr>
          <w:szCs w:val="28"/>
        </w:rPr>
        <w:t xml:space="preserve">. Після гемостазу </w:t>
      </w:r>
      <w:r w:rsidRPr="00212B15">
        <w:rPr>
          <w:szCs w:val="28"/>
        </w:rPr>
        <w:t>tunica vaginalis</w:t>
      </w:r>
      <w:r>
        <w:rPr>
          <w:szCs w:val="28"/>
        </w:rPr>
        <w:t xml:space="preserve"> ушивається аналогічно</w:t>
      </w:r>
      <w:r w:rsidRPr="000E3B49">
        <w:rPr>
          <w:szCs w:val="28"/>
        </w:rPr>
        <w:t xml:space="preserve">, потім </w:t>
      </w:r>
      <w:r>
        <w:rPr>
          <w:szCs w:val="28"/>
        </w:rPr>
        <w:t>м’ясиста оболонка яєчка ушивається</w:t>
      </w:r>
      <w:r w:rsidRPr="000E3B49">
        <w:rPr>
          <w:szCs w:val="28"/>
        </w:rPr>
        <w:t xml:space="preserve"> перерваними</w:t>
      </w:r>
      <w:r>
        <w:rPr>
          <w:szCs w:val="28"/>
        </w:rPr>
        <w:t xml:space="preserve"> вікриловими швами. Нарешті, шкіра</w:t>
      </w:r>
      <w:r w:rsidRPr="000E3B49">
        <w:rPr>
          <w:szCs w:val="28"/>
        </w:rPr>
        <w:t xml:space="preserve"> </w:t>
      </w:r>
      <w:r>
        <w:rPr>
          <w:szCs w:val="28"/>
        </w:rPr>
        <w:t xml:space="preserve">ушивається </w:t>
      </w:r>
      <w:r w:rsidRPr="000E3B49">
        <w:rPr>
          <w:szCs w:val="28"/>
        </w:rPr>
        <w:t xml:space="preserve">безперервним субкутикулярним монокриловим швом 5-0 і наклали </w:t>
      </w:r>
      <w:r>
        <w:rPr>
          <w:szCs w:val="28"/>
        </w:rPr>
        <w:t>м’яку</w:t>
      </w:r>
      <w:r w:rsidRPr="000E3B49">
        <w:rPr>
          <w:szCs w:val="28"/>
        </w:rPr>
        <w:t xml:space="preserve"> пов’язку та </w:t>
      </w:r>
      <w:r>
        <w:rPr>
          <w:szCs w:val="28"/>
        </w:rPr>
        <w:t>суспензор</w:t>
      </w:r>
      <w:r>
        <w:rPr>
          <w:szCs w:val="28"/>
          <w:lang w:val="en-US"/>
        </w:rPr>
        <w:t>i</w:t>
      </w:r>
      <w:r>
        <w:rPr>
          <w:szCs w:val="28"/>
        </w:rPr>
        <w:t>й для</w:t>
      </w:r>
      <w:r w:rsidRPr="000E3B49">
        <w:rPr>
          <w:szCs w:val="28"/>
        </w:rPr>
        <w:t xml:space="preserve"> </w:t>
      </w:r>
      <w:r>
        <w:rPr>
          <w:szCs w:val="28"/>
        </w:rPr>
        <w:t>калитки</w:t>
      </w:r>
      <w:r w:rsidRPr="000E3B49">
        <w:rPr>
          <w:szCs w:val="28"/>
        </w:rPr>
        <w:t>. За необхідності процедур</w:t>
      </w:r>
      <w:r>
        <w:rPr>
          <w:szCs w:val="28"/>
        </w:rPr>
        <w:t>а може</w:t>
      </w:r>
      <w:r w:rsidRPr="000E3B49">
        <w:rPr>
          <w:szCs w:val="28"/>
        </w:rPr>
        <w:t xml:space="preserve"> проводи</w:t>
      </w:r>
      <w:r>
        <w:rPr>
          <w:szCs w:val="28"/>
        </w:rPr>
        <w:t>тись</w:t>
      </w:r>
      <w:r w:rsidRPr="000E3B49">
        <w:rPr>
          <w:szCs w:val="28"/>
        </w:rPr>
        <w:t xml:space="preserve"> на контралатеральному яєчку, коли при первинному лабораторному дослідженні виявлено недостатню кількість або відсутність сперми</w:t>
      </w:r>
      <w:r w:rsidR="005361ED" w:rsidRPr="005F38A8">
        <w:rPr>
          <w:szCs w:val="28"/>
        </w:rPr>
        <w:t xml:space="preserve"> [</w:t>
      </w:r>
      <w:r w:rsidR="005361ED">
        <w:rPr>
          <w:szCs w:val="28"/>
          <w:lang w:val="ru-RU"/>
        </w:rPr>
        <w:t>84</w:t>
      </w:r>
      <w:r w:rsidR="005361ED" w:rsidRPr="005F38A8">
        <w:rPr>
          <w:szCs w:val="28"/>
        </w:rPr>
        <w:t>]</w:t>
      </w:r>
      <w:r w:rsidRPr="000E3B49">
        <w:rPr>
          <w:szCs w:val="28"/>
        </w:rPr>
        <w:t>.</w:t>
      </w:r>
    </w:p>
    <w:p w:rsidR="00B163F2" w:rsidRDefault="00B163F2" w:rsidP="005A1042">
      <w:pPr>
        <w:spacing w:after="0" w:line="360" w:lineRule="auto"/>
        <w:ind w:firstLine="709"/>
        <w:jc w:val="both"/>
        <w:rPr>
          <w:szCs w:val="28"/>
        </w:rPr>
      </w:pPr>
      <w:r w:rsidRPr="00212B15">
        <w:rPr>
          <w:szCs w:val="28"/>
        </w:rPr>
        <w:t>Тканини яєчок, отримані під час процедури, поміща</w:t>
      </w:r>
      <w:r>
        <w:rPr>
          <w:szCs w:val="28"/>
        </w:rPr>
        <w:t>ються</w:t>
      </w:r>
      <w:r w:rsidRPr="00212B15">
        <w:rPr>
          <w:szCs w:val="28"/>
        </w:rPr>
        <w:t xml:space="preserve"> безпосередньо з </w:t>
      </w:r>
      <w:r w:rsidRPr="000E3B49">
        <w:rPr>
          <w:szCs w:val="28"/>
        </w:rPr>
        <w:t>забуференни</w:t>
      </w:r>
      <w:r>
        <w:rPr>
          <w:szCs w:val="28"/>
        </w:rPr>
        <w:t>м</w:t>
      </w:r>
      <w:r w:rsidRPr="000E3B49">
        <w:rPr>
          <w:szCs w:val="28"/>
        </w:rPr>
        <w:t xml:space="preserve"> фосфатом сольови</w:t>
      </w:r>
      <w:r>
        <w:rPr>
          <w:szCs w:val="28"/>
        </w:rPr>
        <w:t>м</w:t>
      </w:r>
      <w:r w:rsidRPr="000E3B49">
        <w:rPr>
          <w:szCs w:val="28"/>
        </w:rPr>
        <w:t xml:space="preserve"> розчин</w:t>
      </w:r>
      <w:r>
        <w:rPr>
          <w:szCs w:val="28"/>
        </w:rPr>
        <w:t xml:space="preserve">ом в чашку Петрі, </w:t>
      </w:r>
      <w:r w:rsidRPr="00212B15">
        <w:rPr>
          <w:szCs w:val="28"/>
        </w:rPr>
        <w:t>подрібню</w:t>
      </w:r>
      <w:r>
        <w:rPr>
          <w:szCs w:val="28"/>
        </w:rPr>
        <w:t xml:space="preserve">ються </w:t>
      </w:r>
      <w:r w:rsidRPr="00212B15">
        <w:rPr>
          <w:szCs w:val="28"/>
        </w:rPr>
        <w:t xml:space="preserve">за допомогою пари одноразових стерильних голок, після чого негайно </w:t>
      </w:r>
      <w:r>
        <w:rPr>
          <w:szCs w:val="28"/>
        </w:rPr>
        <w:t xml:space="preserve">мають бути </w:t>
      </w:r>
      <w:r w:rsidRPr="00212B15">
        <w:rPr>
          <w:szCs w:val="28"/>
        </w:rPr>
        <w:t>дослідж</w:t>
      </w:r>
      <w:r>
        <w:rPr>
          <w:szCs w:val="28"/>
        </w:rPr>
        <w:t>ені</w:t>
      </w:r>
      <w:r w:rsidRPr="00212B15">
        <w:rPr>
          <w:szCs w:val="28"/>
        </w:rPr>
        <w:t xml:space="preserve"> під інвертованим мікроскопом з використанням збільшення 400 ×</w:t>
      </w:r>
      <w:r>
        <w:rPr>
          <w:szCs w:val="28"/>
        </w:rPr>
        <w:t xml:space="preserve"> на</w:t>
      </w:r>
      <w:r w:rsidRPr="00212B15">
        <w:rPr>
          <w:szCs w:val="28"/>
        </w:rPr>
        <w:t xml:space="preserve"> наявність сперматозоїдів. Вс</w:t>
      </w:r>
      <w:r>
        <w:rPr>
          <w:szCs w:val="28"/>
        </w:rPr>
        <w:t>я</w:t>
      </w:r>
      <w:r w:rsidRPr="00212B15">
        <w:rPr>
          <w:szCs w:val="28"/>
        </w:rPr>
        <w:t xml:space="preserve"> чашк</w:t>
      </w:r>
      <w:r>
        <w:rPr>
          <w:szCs w:val="28"/>
        </w:rPr>
        <w:t>а</w:t>
      </w:r>
      <w:r w:rsidRPr="00212B15">
        <w:rPr>
          <w:szCs w:val="28"/>
        </w:rPr>
        <w:t xml:space="preserve"> Петрі перевіря</w:t>
      </w:r>
      <w:r>
        <w:rPr>
          <w:szCs w:val="28"/>
        </w:rPr>
        <w:t>ється</w:t>
      </w:r>
      <w:r w:rsidRPr="00212B15">
        <w:rPr>
          <w:szCs w:val="28"/>
        </w:rPr>
        <w:t>, і</w:t>
      </w:r>
      <w:r>
        <w:rPr>
          <w:szCs w:val="28"/>
        </w:rPr>
        <w:t>,</w:t>
      </w:r>
      <w:r w:rsidRPr="00212B15">
        <w:rPr>
          <w:szCs w:val="28"/>
        </w:rPr>
        <w:t xml:space="preserve"> якщо не було видно сперматозоїдів, цілу тканину і забуференне середовище </w:t>
      </w:r>
      <w:r>
        <w:rPr>
          <w:szCs w:val="28"/>
        </w:rPr>
        <w:t>переносили</w:t>
      </w:r>
      <w:r w:rsidRPr="00212B15">
        <w:rPr>
          <w:szCs w:val="28"/>
        </w:rPr>
        <w:t xml:space="preserve"> в конічну трубку, дуже добре струшували, а потім давали відстоятися протягом 1 або 2 хв. Супернатант видалял</w:t>
      </w:r>
      <w:r>
        <w:rPr>
          <w:szCs w:val="28"/>
        </w:rPr>
        <w:t>ється</w:t>
      </w:r>
      <w:r w:rsidRPr="00212B15">
        <w:rPr>
          <w:szCs w:val="28"/>
        </w:rPr>
        <w:t xml:space="preserve"> в чисту пробірку і центрифугу</w:t>
      </w:r>
      <w:r>
        <w:rPr>
          <w:szCs w:val="28"/>
        </w:rPr>
        <w:t>ється</w:t>
      </w:r>
      <w:r w:rsidRPr="00212B15">
        <w:rPr>
          <w:szCs w:val="28"/>
        </w:rPr>
        <w:t xml:space="preserve"> при 300 </w:t>
      </w:r>
      <w:r>
        <w:rPr>
          <w:szCs w:val="28"/>
          <w:lang w:val="en-US"/>
        </w:rPr>
        <w:t>g</w:t>
      </w:r>
      <w:r w:rsidRPr="00212B15">
        <w:rPr>
          <w:szCs w:val="28"/>
        </w:rPr>
        <w:t xml:space="preserve"> протягом 5 хв. Гранул</w:t>
      </w:r>
      <w:r>
        <w:rPr>
          <w:szCs w:val="28"/>
        </w:rPr>
        <w:t>и</w:t>
      </w:r>
      <w:r w:rsidRPr="00212B15">
        <w:rPr>
          <w:szCs w:val="28"/>
        </w:rPr>
        <w:t xml:space="preserve"> ресуспен</w:t>
      </w:r>
      <w:r>
        <w:rPr>
          <w:szCs w:val="28"/>
        </w:rPr>
        <w:t xml:space="preserve">зуються </w:t>
      </w:r>
      <w:r w:rsidRPr="00212B15">
        <w:rPr>
          <w:szCs w:val="28"/>
        </w:rPr>
        <w:t xml:space="preserve">в 50 мкл забуференного середовища та </w:t>
      </w:r>
      <w:r>
        <w:rPr>
          <w:szCs w:val="28"/>
        </w:rPr>
        <w:t>мають бути</w:t>
      </w:r>
      <w:r w:rsidRPr="00212B15">
        <w:rPr>
          <w:szCs w:val="28"/>
        </w:rPr>
        <w:t xml:space="preserve"> ретельно перевір</w:t>
      </w:r>
      <w:r>
        <w:rPr>
          <w:szCs w:val="28"/>
        </w:rPr>
        <w:t>ені</w:t>
      </w:r>
      <w:r w:rsidRPr="00212B15">
        <w:rPr>
          <w:szCs w:val="28"/>
        </w:rPr>
        <w:t xml:space="preserve"> на наявність сперматозоїдів.</w:t>
      </w:r>
    </w:p>
    <w:p w:rsidR="00B163F2" w:rsidRPr="00DE14C0" w:rsidRDefault="00B163F2" w:rsidP="005A1042">
      <w:pPr>
        <w:spacing w:after="0" w:line="360" w:lineRule="auto"/>
        <w:ind w:firstLine="709"/>
        <w:jc w:val="both"/>
        <w:rPr>
          <w:szCs w:val="28"/>
        </w:rPr>
      </w:pPr>
      <w:r w:rsidRPr="00282167">
        <w:rPr>
          <w:szCs w:val="28"/>
        </w:rPr>
        <w:t xml:space="preserve">Тонкоголкова біопсія яєчка з аспірацією сперматозоїдів (testicular fine-needle aspiration –TEFNA) </w:t>
      </w:r>
      <w:r>
        <w:rPr>
          <w:szCs w:val="28"/>
        </w:rPr>
        <w:t>була запропонована замість відкритої з метою зменшення травматизації тканини яєчка. У випадку</w:t>
      </w:r>
      <w:r w:rsidRPr="00DE14C0">
        <w:rPr>
          <w:szCs w:val="28"/>
        </w:rPr>
        <w:t xml:space="preserve"> пацієнтів</w:t>
      </w:r>
      <w:r>
        <w:rPr>
          <w:szCs w:val="28"/>
        </w:rPr>
        <w:t xml:space="preserve"> з</w:t>
      </w:r>
      <w:r w:rsidRPr="00DE14C0">
        <w:rPr>
          <w:szCs w:val="28"/>
        </w:rPr>
        <w:t xml:space="preserve"> </w:t>
      </w:r>
      <w:r>
        <w:rPr>
          <w:szCs w:val="28"/>
        </w:rPr>
        <w:t>азоосперміею</w:t>
      </w:r>
      <w:r w:rsidRPr="00DE14C0">
        <w:rPr>
          <w:szCs w:val="28"/>
        </w:rPr>
        <w:t xml:space="preserve"> TEFNA вважається ефективною як відкрита біопсія через високі шанси на вилучення </w:t>
      </w:r>
      <w:r w:rsidRPr="00282167">
        <w:rPr>
          <w:szCs w:val="28"/>
        </w:rPr>
        <w:t>сперматозоїдів</w:t>
      </w:r>
      <w:r>
        <w:rPr>
          <w:rStyle w:val="a9"/>
        </w:rPr>
        <w:t xml:space="preserve"> </w:t>
      </w:r>
      <w:r w:rsidR="005361ED" w:rsidRPr="005F38A8">
        <w:rPr>
          <w:szCs w:val="28"/>
        </w:rPr>
        <w:t xml:space="preserve"> [</w:t>
      </w:r>
      <w:r w:rsidR="005361ED" w:rsidRPr="005361ED">
        <w:rPr>
          <w:szCs w:val="28"/>
        </w:rPr>
        <w:t>85</w:t>
      </w:r>
      <w:r w:rsidR="005361ED" w:rsidRPr="005F38A8">
        <w:rPr>
          <w:szCs w:val="28"/>
        </w:rPr>
        <w:t>]</w:t>
      </w:r>
      <w:r>
        <w:rPr>
          <w:szCs w:val="28"/>
        </w:rPr>
        <w:t xml:space="preserve">. </w:t>
      </w:r>
    </w:p>
    <w:p w:rsidR="00B163F2" w:rsidRDefault="00B163F2" w:rsidP="005A1042">
      <w:pPr>
        <w:spacing w:after="0" w:line="360" w:lineRule="auto"/>
        <w:ind w:firstLine="709"/>
        <w:jc w:val="both"/>
        <w:rPr>
          <w:szCs w:val="28"/>
        </w:rPr>
      </w:pPr>
      <w:r w:rsidRPr="00DE14C0">
        <w:rPr>
          <w:szCs w:val="28"/>
        </w:rPr>
        <w:t>Так, Cito et al</w:t>
      </w:r>
      <w:r w:rsidR="005361ED" w:rsidRPr="005F38A8">
        <w:rPr>
          <w:szCs w:val="28"/>
        </w:rPr>
        <w:t xml:space="preserve"> [</w:t>
      </w:r>
      <w:r w:rsidR="005361ED">
        <w:rPr>
          <w:szCs w:val="28"/>
          <w:lang w:val="ru-RU"/>
        </w:rPr>
        <w:t>86</w:t>
      </w:r>
      <w:r w:rsidR="005361ED" w:rsidRPr="005F38A8">
        <w:rPr>
          <w:szCs w:val="28"/>
        </w:rPr>
        <w:t>]</w:t>
      </w:r>
      <w:r>
        <w:rPr>
          <w:szCs w:val="28"/>
        </w:rPr>
        <w:t xml:space="preserve"> </w:t>
      </w:r>
      <w:r w:rsidRPr="00DE14C0">
        <w:rPr>
          <w:szCs w:val="28"/>
        </w:rPr>
        <w:t>вико</w:t>
      </w:r>
      <w:r>
        <w:rPr>
          <w:szCs w:val="28"/>
        </w:rPr>
        <w:t>ну</w:t>
      </w:r>
      <w:r w:rsidRPr="00DE14C0">
        <w:rPr>
          <w:szCs w:val="28"/>
        </w:rPr>
        <w:t xml:space="preserve">вали </w:t>
      </w:r>
      <w:r>
        <w:rPr>
          <w:szCs w:val="28"/>
        </w:rPr>
        <w:t xml:space="preserve">двосторонню </w:t>
      </w:r>
      <w:r w:rsidRPr="00DE14C0">
        <w:rPr>
          <w:szCs w:val="28"/>
        </w:rPr>
        <w:t xml:space="preserve">TEFNA </w:t>
      </w:r>
      <w:r>
        <w:rPr>
          <w:szCs w:val="28"/>
        </w:rPr>
        <w:t xml:space="preserve">у пацієнтів з обструктивною азооспермією. </w:t>
      </w:r>
      <w:r w:rsidRPr="00DE14C0">
        <w:rPr>
          <w:szCs w:val="28"/>
        </w:rPr>
        <w:t xml:space="preserve">Процедура проводилася в умовах анальго-седації короткої дії. Шкіру мошонки очищали 10% розчином повідон-йоду та стерильно драпірували. Кожне яєчко іммобілізовано вручну, ставлячи </w:t>
      </w:r>
      <w:r w:rsidRPr="00DE14C0">
        <w:rPr>
          <w:szCs w:val="28"/>
        </w:rPr>
        <w:lastRenderedPageBreak/>
        <w:t>придатки яєчка та сім’явивідн</w:t>
      </w:r>
      <w:r>
        <w:rPr>
          <w:szCs w:val="28"/>
        </w:rPr>
        <w:t>у</w:t>
      </w:r>
      <w:r w:rsidRPr="00DE14C0">
        <w:rPr>
          <w:szCs w:val="28"/>
        </w:rPr>
        <w:t xml:space="preserve"> проток</w:t>
      </w:r>
      <w:r>
        <w:rPr>
          <w:szCs w:val="28"/>
        </w:rPr>
        <w:t>у ззаду з метою уникнення травм</w:t>
      </w:r>
      <w:r w:rsidRPr="00DE14C0">
        <w:rPr>
          <w:szCs w:val="28"/>
        </w:rPr>
        <w:t xml:space="preserve">. Яєчка двічі аспірували в трьох різних місцях, у верхній, середній та нижній частині, використовуючи більшу одноразову голку-метелик 18-го калібру з прикріпленим до неї </w:t>
      </w:r>
      <w:r>
        <w:rPr>
          <w:szCs w:val="28"/>
        </w:rPr>
        <w:t>шприцом Luer-Lock 60 мл</w:t>
      </w:r>
      <w:r w:rsidRPr="00DE14C0">
        <w:rPr>
          <w:szCs w:val="28"/>
        </w:rPr>
        <w:t xml:space="preserve">. Голку вводили в яєчко на глибину близько 2 см. Кожна пункція яєчка складалася з </w:t>
      </w:r>
      <w:r>
        <w:rPr>
          <w:szCs w:val="28"/>
        </w:rPr>
        <w:t>декількох</w:t>
      </w:r>
      <w:r w:rsidRPr="00DE14C0">
        <w:rPr>
          <w:szCs w:val="28"/>
        </w:rPr>
        <w:t xml:space="preserve"> точних швидких рухів всередину і донизу, поки аспірована жовтувата рідина не перестала текти або якщо з’явилася кров’яниста рідина. Потім трубку закупорювали</w:t>
      </w:r>
      <w:r>
        <w:rPr>
          <w:szCs w:val="28"/>
        </w:rPr>
        <w:t xml:space="preserve"> артеріальними</w:t>
      </w:r>
      <w:r w:rsidRPr="00DE14C0">
        <w:rPr>
          <w:szCs w:val="28"/>
        </w:rPr>
        <w:t xml:space="preserve"> щипцями, підтримуючи негативний тиск. Згодом, дуже повільно виймаючи голку з яєчка та шкіри мошонки, витяг</w:t>
      </w:r>
      <w:r>
        <w:rPr>
          <w:szCs w:val="28"/>
        </w:rPr>
        <w:t>а</w:t>
      </w:r>
      <w:r w:rsidRPr="00DE14C0">
        <w:rPr>
          <w:szCs w:val="28"/>
        </w:rPr>
        <w:t xml:space="preserve">ли кілька цілих </w:t>
      </w:r>
      <w:r>
        <w:rPr>
          <w:szCs w:val="28"/>
        </w:rPr>
        <w:t>сім’яних</w:t>
      </w:r>
      <w:r w:rsidRPr="00DE14C0">
        <w:rPr>
          <w:szCs w:val="28"/>
        </w:rPr>
        <w:t xml:space="preserve"> канальців, що виступали з місця проколу. Цю тканину </w:t>
      </w:r>
      <w:r>
        <w:rPr>
          <w:szCs w:val="28"/>
        </w:rPr>
        <w:t>ретельно</w:t>
      </w:r>
      <w:r w:rsidRPr="00DE14C0">
        <w:rPr>
          <w:szCs w:val="28"/>
        </w:rPr>
        <w:t xml:space="preserve"> розрізали гострими ножицями і помі</w:t>
      </w:r>
      <w:r>
        <w:rPr>
          <w:szCs w:val="28"/>
        </w:rPr>
        <w:t>ща</w:t>
      </w:r>
      <w:r w:rsidRPr="00DE14C0">
        <w:rPr>
          <w:szCs w:val="28"/>
        </w:rPr>
        <w:t>ли в чашки Петрі, використовуючи дві пари тонк</w:t>
      </w:r>
      <w:r>
        <w:rPr>
          <w:szCs w:val="28"/>
        </w:rPr>
        <w:t>их</w:t>
      </w:r>
      <w:r w:rsidRPr="00DE14C0">
        <w:rPr>
          <w:szCs w:val="28"/>
        </w:rPr>
        <w:t xml:space="preserve"> пінцет</w:t>
      </w:r>
      <w:r>
        <w:rPr>
          <w:szCs w:val="28"/>
        </w:rPr>
        <w:t>ів</w:t>
      </w:r>
      <w:r w:rsidRPr="00DE14C0">
        <w:rPr>
          <w:szCs w:val="28"/>
        </w:rPr>
        <w:t xml:space="preserve">. Після кожної пункції </w:t>
      </w:r>
      <w:r>
        <w:rPr>
          <w:szCs w:val="28"/>
        </w:rPr>
        <w:t>отримані матеріали</w:t>
      </w:r>
      <w:r w:rsidRPr="00DE14C0">
        <w:rPr>
          <w:szCs w:val="28"/>
        </w:rPr>
        <w:t xml:space="preserve"> промивали в 15-мл пр</w:t>
      </w:r>
      <w:r>
        <w:rPr>
          <w:szCs w:val="28"/>
        </w:rPr>
        <w:t>обірці для центрифуги, що містила</w:t>
      </w:r>
      <w:r w:rsidRPr="00DE14C0">
        <w:rPr>
          <w:szCs w:val="28"/>
        </w:rPr>
        <w:t xml:space="preserve"> 1 мл промивного середовища, за допомогою 20-мл шприца, наповненого середовищем Hams.</w:t>
      </w:r>
      <w:r>
        <w:rPr>
          <w:szCs w:val="28"/>
        </w:rPr>
        <w:t xml:space="preserve"> </w:t>
      </w:r>
      <w:r w:rsidRPr="00DE14C0">
        <w:rPr>
          <w:szCs w:val="28"/>
        </w:rPr>
        <w:t>Отриману тканину миттєво достав</w:t>
      </w:r>
      <w:r>
        <w:rPr>
          <w:szCs w:val="28"/>
        </w:rPr>
        <w:t>ля</w:t>
      </w:r>
      <w:r w:rsidRPr="00DE14C0">
        <w:rPr>
          <w:szCs w:val="28"/>
        </w:rPr>
        <w:t>ли до ембріологічної лабораторії, щоб ви</w:t>
      </w:r>
      <w:r>
        <w:rPr>
          <w:szCs w:val="28"/>
        </w:rPr>
        <w:t>зна</w:t>
      </w:r>
      <w:r w:rsidRPr="00DE14C0">
        <w:rPr>
          <w:szCs w:val="28"/>
        </w:rPr>
        <w:t xml:space="preserve">чити наявність сперматозоїдів. </w:t>
      </w:r>
      <w:r>
        <w:rPr>
          <w:szCs w:val="28"/>
        </w:rPr>
        <w:t>Після виконання процедури н</w:t>
      </w:r>
      <w:r w:rsidRPr="00DE14C0">
        <w:rPr>
          <w:szCs w:val="28"/>
        </w:rPr>
        <w:t>а мошонку накладали мішок з льодом протягом двадцяти хвилин.</w:t>
      </w:r>
    </w:p>
    <w:p w:rsidR="00B163F2" w:rsidRPr="007C73E4" w:rsidRDefault="00B163F2" w:rsidP="005A1042">
      <w:pPr>
        <w:spacing w:after="0" w:line="360" w:lineRule="auto"/>
        <w:ind w:firstLine="709"/>
        <w:jc w:val="both"/>
        <w:rPr>
          <w:szCs w:val="28"/>
        </w:rPr>
      </w:pPr>
      <w:r w:rsidRPr="007C73E4">
        <w:rPr>
          <w:szCs w:val="28"/>
        </w:rPr>
        <w:t>Кожен зразок обробляли центрифугуванням при 1800 об / хв протягом 7 хвилин. Гранули спостерігали під інвертованою мікроскопією при × 200 для першої оцінки наявності та рухливості сперматозоїдів.</w:t>
      </w:r>
    </w:p>
    <w:p w:rsidR="00B163F2" w:rsidRDefault="00B163F2" w:rsidP="005A1042">
      <w:pPr>
        <w:spacing w:after="0" w:line="360" w:lineRule="auto"/>
        <w:ind w:firstLine="709"/>
        <w:jc w:val="both"/>
        <w:rPr>
          <w:szCs w:val="28"/>
        </w:rPr>
      </w:pPr>
      <w:r w:rsidRPr="007C73E4">
        <w:rPr>
          <w:szCs w:val="28"/>
        </w:rPr>
        <w:t>У разі отримання сперматозоїди використовувались у свіжому вигляді для циклу ICSI, або кріоконсервували</w:t>
      </w:r>
      <w:r>
        <w:rPr>
          <w:szCs w:val="28"/>
        </w:rPr>
        <w:t>ся</w:t>
      </w:r>
      <w:r w:rsidRPr="007C73E4">
        <w:rPr>
          <w:szCs w:val="28"/>
        </w:rPr>
        <w:t xml:space="preserve"> для подальшого використання. </w:t>
      </w:r>
      <w:r>
        <w:rPr>
          <w:szCs w:val="28"/>
        </w:rPr>
        <w:t>П</w:t>
      </w:r>
      <w:r w:rsidRPr="007C73E4">
        <w:rPr>
          <w:szCs w:val="28"/>
        </w:rPr>
        <w:t xml:space="preserve">ошук </w:t>
      </w:r>
      <w:r w:rsidRPr="00282167">
        <w:rPr>
          <w:szCs w:val="28"/>
        </w:rPr>
        <w:t>сперматозоїдів</w:t>
      </w:r>
      <w:r w:rsidRPr="007C73E4">
        <w:rPr>
          <w:szCs w:val="28"/>
        </w:rPr>
        <w:t xml:space="preserve"> вваж</w:t>
      </w:r>
      <w:r>
        <w:rPr>
          <w:szCs w:val="28"/>
        </w:rPr>
        <w:t>аєт</w:t>
      </w:r>
      <w:r w:rsidRPr="007C73E4">
        <w:rPr>
          <w:szCs w:val="28"/>
        </w:rPr>
        <w:t xml:space="preserve">ься успішним </w:t>
      </w:r>
      <w:r>
        <w:rPr>
          <w:szCs w:val="28"/>
        </w:rPr>
        <w:t>я</w:t>
      </w:r>
      <w:r w:rsidRPr="007C73E4">
        <w:rPr>
          <w:szCs w:val="28"/>
        </w:rPr>
        <w:t xml:space="preserve">кщо ембріолог спостерігав більше 1–2 сперматозоїдів / </w:t>
      </w:r>
      <w:r>
        <w:rPr>
          <w:szCs w:val="28"/>
        </w:rPr>
        <w:t xml:space="preserve">в </w:t>
      </w:r>
      <w:r w:rsidRPr="007C73E4">
        <w:rPr>
          <w:szCs w:val="28"/>
        </w:rPr>
        <w:t>пол</w:t>
      </w:r>
      <w:r>
        <w:rPr>
          <w:szCs w:val="28"/>
        </w:rPr>
        <w:t>і</w:t>
      </w:r>
      <w:r w:rsidRPr="007C73E4">
        <w:rPr>
          <w:szCs w:val="28"/>
        </w:rPr>
        <w:t xml:space="preserve"> </w:t>
      </w:r>
      <w:r>
        <w:rPr>
          <w:szCs w:val="28"/>
        </w:rPr>
        <w:t xml:space="preserve">зору </w:t>
      </w:r>
      <w:r w:rsidRPr="007C73E4">
        <w:rPr>
          <w:szCs w:val="28"/>
        </w:rPr>
        <w:t>(що відповідає розрахунковій концентрації 0,001 × 10 6 сперматозоїдів / мл)</w:t>
      </w:r>
      <w:r>
        <w:rPr>
          <w:szCs w:val="28"/>
        </w:rPr>
        <w:t>.</w:t>
      </w:r>
    </w:p>
    <w:p w:rsidR="00B163F2" w:rsidRDefault="00B163F2" w:rsidP="005A1042">
      <w:pPr>
        <w:spacing w:after="0" w:line="360" w:lineRule="auto"/>
        <w:ind w:firstLine="709"/>
        <w:jc w:val="both"/>
        <w:rPr>
          <w:szCs w:val="28"/>
        </w:rPr>
      </w:pPr>
      <w:r w:rsidRPr="00CC1C94">
        <w:rPr>
          <w:szCs w:val="28"/>
        </w:rPr>
        <w:t>Середній час операції становив 16 хвилин (IQR: 12–30 хвилин). Інтраопераційних ускладнень не виникало. 2/30 пацієнтів (6,7%) повідомляли про післяопераційні побічні явища при місячному спостереженні</w:t>
      </w:r>
      <w:r>
        <w:rPr>
          <w:szCs w:val="28"/>
        </w:rPr>
        <w:t xml:space="preserve"> після операції</w:t>
      </w:r>
      <w:r w:rsidRPr="00CC1C94">
        <w:rPr>
          <w:szCs w:val="28"/>
        </w:rPr>
        <w:t xml:space="preserve">: 1 пацієнт мав тривалу орхіалгію протягом одного тижня, 1 пацієнт </w:t>
      </w:r>
      <w:r w:rsidRPr="00CC1C94">
        <w:rPr>
          <w:szCs w:val="28"/>
        </w:rPr>
        <w:lastRenderedPageBreak/>
        <w:t xml:space="preserve">мав гематому мошонки, яка спонтанно зникала через </w:t>
      </w:r>
      <w:r>
        <w:rPr>
          <w:szCs w:val="28"/>
        </w:rPr>
        <w:t>тиждень</w:t>
      </w:r>
      <w:r w:rsidRPr="00CC1C94">
        <w:rPr>
          <w:szCs w:val="28"/>
        </w:rPr>
        <w:t xml:space="preserve">. Успішне вилучення </w:t>
      </w:r>
      <w:r w:rsidRPr="00282167">
        <w:rPr>
          <w:szCs w:val="28"/>
        </w:rPr>
        <w:t>сперматозоїдів</w:t>
      </w:r>
      <w:r w:rsidRPr="00CC1C94">
        <w:rPr>
          <w:szCs w:val="28"/>
        </w:rPr>
        <w:t xml:space="preserve"> було </w:t>
      </w:r>
      <w:r>
        <w:rPr>
          <w:szCs w:val="28"/>
        </w:rPr>
        <w:t xml:space="preserve">виконано у </w:t>
      </w:r>
      <w:r w:rsidRPr="00CC1C94">
        <w:rPr>
          <w:szCs w:val="28"/>
        </w:rPr>
        <w:t xml:space="preserve">93,3% (28/30) пацієнтів. Середня концентрація </w:t>
      </w:r>
      <w:r w:rsidRPr="00282167">
        <w:rPr>
          <w:szCs w:val="28"/>
        </w:rPr>
        <w:t>сперматозоїдів</w:t>
      </w:r>
      <w:r w:rsidRPr="00CC1C94">
        <w:rPr>
          <w:szCs w:val="28"/>
        </w:rPr>
        <w:t xml:space="preserve"> становила 0,05 × 10 6 / мл (IQR: 0,001–0,1 × 10 6 / мл). Середня загальна рухливість </w:t>
      </w:r>
      <w:r w:rsidRPr="00282167">
        <w:rPr>
          <w:szCs w:val="28"/>
        </w:rPr>
        <w:t>сперматозоїдів</w:t>
      </w:r>
      <w:r w:rsidRPr="00CC1C94">
        <w:rPr>
          <w:szCs w:val="28"/>
        </w:rPr>
        <w:t xml:space="preserve"> становила 10% (IQR: 0% –15%).</w:t>
      </w:r>
    </w:p>
    <w:p w:rsidR="00842766" w:rsidRPr="00842766" w:rsidRDefault="00842766" w:rsidP="00842766">
      <w:pPr>
        <w:spacing w:after="0" w:line="360" w:lineRule="auto"/>
        <w:jc w:val="right"/>
        <w:rPr>
          <w:i/>
          <w:szCs w:val="28"/>
        </w:rPr>
      </w:pPr>
      <w:r w:rsidRPr="00842766">
        <w:rPr>
          <w:i/>
          <w:szCs w:val="28"/>
        </w:rPr>
        <w:t xml:space="preserve">Таблиця 1.2. </w:t>
      </w:r>
    </w:p>
    <w:p w:rsidR="00842766" w:rsidRDefault="00842766" w:rsidP="00842766">
      <w:pPr>
        <w:spacing w:after="0" w:line="360" w:lineRule="auto"/>
        <w:jc w:val="center"/>
        <w:rPr>
          <w:b/>
          <w:szCs w:val="28"/>
        </w:rPr>
      </w:pPr>
      <w:r>
        <w:rPr>
          <w:b/>
          <w:szCs w:val="28"/>
        </w:rPr>
        <w:t>Переваги та недоліки технік вилучення сперматозоїдів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81"/>
        <w:gridCol w:w="4297"/>
        <w:gridCol w:w="3792"/>
      </w:tblGrid>
      <w:tr w:rsidR="00842766" w:rsidRPr="00070EE0" w:rsidTr="00842766">
        <w:tc>
          <w:tcPr>
            <w:tcW w:w="0" w:type="auto"/>
          </w:tcPr>
          <w:p w:rsidR="00842766" w:rsidRPr="00070EE0" w:rsidRDefault="00842766" w:rsidP="00842766">
            <w:pPr>
              <w:spacing w:after="0"/>
              <w:jc w:val="both"/>
              <w:rPr>
                <w:b/>
                <w:szCs w:val="28"/>
              </w:rPr>
            </w:pPr>
            <w:r w:rsidRPr="00070EE0">
              <w:rPr>
                <w:b/>
                <w:szCs w:val="28"/>
              </w:rPr>
              <w:t>Тип техніки</w:t>
            </w:r>
          </w:p>
        </w:tc>
        <w:tc>
          <w:tcPr>
            <w:tcW w:w="4297" w:type="dxa"/>
          </w:tcPr>
          <w:p w:rsidR="00842766" w:rsidRPr="00070EE0" w:rsidRDefault="00842766" w:rsidP="00842766">
            <w:pPr>
              <w:spacing w:after="0"/>
              <w:jc w:val="both"/>
              <w:rPr>
                <w:b/>
                <w:szCs w:val="28"/>
              </w:rPr>
            </w:pPr>
            <w:r w:rsidRPr="00070EE0">
              <w:rPr>
                <w:b/>
                <w:szCs w:val="28"/>
              </w:rPr>
              <w:t>Переваги</w:t>
            </w:r>
          </w:p>
        </w:tc>
        <w:tc>
          <w:tcPr>
            <w:tcW w:w="3792" w:type="dxa"/>
          </w:tcPr>
          <w:p w:rsidR="00842766" w:rsidRPr="00070EE0" w:rsidRDefault="00842766" w:rsidP="00842766">
            <w:pPr>
              <w:spacing w:after="0"/>
              <w:jc w:val="both"/>
              <w:rPr>
                <w:b/>
                <w:szCs w:val="28"/>
              </w:rPr>
            </w:pPr>
            <w:r w:rsidRPr="00070EE0">
              <w:rPr>
                <w:b/>
                <w:szCs w:val="28"/>
              </w:rPr>
              <w:t>Недоліки</w:t>
            </w:r>
          </w:p>
        </w:tc>
      </w:tr>
      <w:tr w:rsidR="00842766" w:rsidRPr="00070EE0" w:rsidTr="00842766">
        <w:tc>
          <w:tcPr>
            <w:tcW w:w="0" w:type="auto"/>
            <w:vAlign w:val="center"/>
          </w:tcPr>
          <w:p w:rsidR="00842766" w:rsidRPr="00070EE0" w:rsidRDefault="00842766" w:rsidP="00842766">
            <w:pPr>
              <w:spacing w:after="0"/>
              <w:jc w:val="both"/>
              <w:rPr>
                <w:szCs w:val="28"/>
              </w:rPr>
            </w:pPr>
            <w:r w:rsidRPr="00070EE0">
              <w:rPr>
                <w:szCs w:val="28"/>
                <w:shd w:val="clear" w:color="auto" w:fill="FFFFFF"/>
              </w:rPr>
              <w:t>PESA</w:t>
            </w:r>
          </w:p>
        </w:tc>
        <w:tc>
          <w:tcPr>
            <w:tcW w:w="4297" w:type="dxa"/>
          </w:tcPr>
          <w:p w:rsidR="00842766" w:rsidRPr="00070EE0" w:rsidRDefault="00842766" w:rsidP="00842766">
            <w:pPr>
              <w:pStyle w:val="a5"/>
              <w:ind w:left="0"/>
              <w:jc w:val="both"/>
              <w:rPr>
                <w:sz w:val="28"/>
                <w:szCs w:val="28"/>
                <w:lang w:val="uk-UA"/>
              </w:rPr>
            </w:pPr>
            <w:r w:rsidRPr="00070EE0">
              <w:rPr>
                <w:sz w:val="28"/>
                <w:szCs w:val="28"/>
              </w:rPr>
              <w:t xml:space="preserve">Не потрібна мікрохірургічна </w:t>
            </w:r>
            <w:r w:rsidRPr="00070EE0">
              <w:rPr>
                <w:sz w:val="28"/>
                <w:szCs w:val="28"/>
                <w:lang w:val="uk-UA"/>
              </w:rPr>
              <w:t>техніка</w:t>
            </w:r>
          </w:p>
          <w:p w:rsidR="00842766" w:rsidRPr="00070EE0" w:rsidRDefault="00842766" w:rsidP="00842766">
            <w:pPr>
              <w:pStyle w:val="a5"/>
              <w:ind w:left="0"/>
              <w:jc w:val="both"/>
              <w:rPr>
                <w:sz w:val="28"/>
                <w:szCs w:val="28"/>
              </w:rPr>
            </w:pPr>
            <w:r w:rsidRPr="00070EE0">
              <w:rPr>
                <w:sz w:val="28"/>
                <w:szCs w:val="28"/>
              </w:rPr>
              <w:t>Місцева анестезія</w:t>
            </w:r>
          </w:p>
          <w:p w:rsidR="00842766" w:rsidRPr="00070EE0" w:rsidRDefault="00842766" w:rsidP="00842766">
            <w:pPr>
              <w:pStyle w:val="a5"/>
              <w:ind w:left="0"/>
              <w:jc w:val="both"/>
              <w:rPr>
                <w:sz w:val="28"/>
                <w:szCs w:val="28"/>
              </w:rPr>
            </w:pPr>
            <w:r w:rsidRPr="00070EE0">
              <w:rPr>
                <w:sz w:val="28"/>
                <w:szCs w:val="28"/>
                <w:lang w:val="uk-UA"/>
              </w:rPr>
              <w:t>Потрібна невелика кількість хірургічних</w:t>
            </w:r>
            <w:r w:rsidRPr="00070EE0">
              <w:rPr>
                <w:sz w:val="28"/>
                <w:szCs w:val="28"/>
              </w:rPr>
              <w:t xml:space="preserve"> інструментів</w:t>
            </w:r>
          </w:p>
          <w:p w:rsidR="00842766" w:rsidRPr="00070EE0" w:rsidRDefault="00842766" w:rsidP="00842766">
            <w:pPr>
              <w:pStyle w:val="a5"/>
              <w:ind w:left="0"/>
              <w:jc w:val="both"/>
              <w:rPr>
                <w:sz w:val="28"/>
                <w:szCs w:val="28"/>
                <w:lang w:val="uk-UA"/>
              </w:rPr>
            </w:pPr>
            <w:r w:rsidRPr="00070EE0">
              <w:rPr>
                <w:sz w:val="28"/>
                <w:szCs w:val="28"/>
              </w:rPr>
              <w:t>Швидк</w:t>
            </w:r>
            <w:r w:rsidRPr="00070EE0">
              <w:rPr>
                <w:sz w:val="28"/>
                <w:szCs w:val="28"/>
                <w:lang w:val="uk-UA"/>
              </w:rPr>
              <w:t>а</w:t>
            </w:r>
            <w:r w:rsidRPr="00070EE0">
              <w:rPr>
                <w:sz w:val="28"/>
                <w:szCs w:val="28"/>
              </w:rPr>
              <w:t xml:space="preserve"> і повторюван</w:t>
            </w:r>
            <w:r w:rsidRPr="00070EE0">
              <w:rPr>
                <w:sz w:val="28"/>
                <w:szCs w:val="28"/>
                <w:lang w:val="uk-UA"/>
              </w:rPr>
              <w:t>а методика</w:t>
            </w:r>
          </w:p>
          <w:p w:rsidR="00842766" w:rsidRPr="00070EE0" w:rsidRDefault="00842766" w:rsidP="00842766">
            <w:pPr>
              <w:pStyle w:val="a5"/>
              <w:ind w:left="0"/>
              <w:jc w:val="both"/>
              <w:rPr>
                <w:sz w:val="28"/>
                <w:szCs w:val="28"/>
              </w:rPr>
            </w:pPr>
            <w:r w:rsidRPr="00070EE0">
              <w:rPr>
                <w:sz w:val="28"/>
                <w:szCs w:val="28"/>
              </w:rPr>
              <w:t>Мінімальний післяопераційний дискомфорт</w:t>
            </w:r>
          </w:p>
        </w:tc>
        <w:tc>
          <w:tcPr>
            <w:tcW w:w="3792" w:type="dxa"/>
          </w:tcPr>
          <w:p w:rsidR="00842766" w:rsidRPr="00070EE0" w:rsidRDefault="00842766" w:rsidP="00842766">
            <w:pPr>
              <w:pStyle w:val="a5"/>
              <w:ind w:left="0"/>
              <w:jc w:val="both"/>
              <w:rPr>
                <w:sz w:val="28"/>
                <w:szCs w:val="28"/>
              </w:rPr>
            </w:pPr>
            <w:r w:rsidRPr="00070EE0">
              <w:rPr>
                <w:sz w:val="28"/>
                <w:szCs w:val="28"/>
              </w:rPr>
              <w:t>Вилучен</w:t>
            </w:r>
            <w:r w:rsidRPr="00070EE0">
              <w:rPr>
                <w:sz w:val="28"/>
                <w:szCs w:val="28"/>
                <w:lang w:val="uk-UA"/>
              </w:rPr>
              <w:t>ня</w:t>
            </w:r>
            <w:r w:rsidRPr="00070EE0">
              <w:rPr>
                <w:sz w:val="28"/>
                <w:szCs w:val="28"/>
              </w:rPr>
              <w:t xml:space="preserve"> відносно мало</w:t>
            </w:r>
            <w:r w:rsidRPr="00070EE0">
              <w:rPr>
                <w:sz w:val="28"/>
                <w:szCs w:val="28"/>
                <w:lang w:val="uk-UA"/>
              </w:rPr>
              <w:t>го</w:t>
            </w:r>
            <w:r w:rsidRPr="00070EE0">
              <w:rPr>
                <w:sz w:val="28"/>
                <w:szCs w:val="28"/>
              </w:rPr>
              <w:t xml:space="preserve"> </w:t>
            </w:r>
            <w:r w:rsidRPr="00070EE0">
              <w:rPr>
                <w:sz w:val="28"/>
                <w:szCs w:val="28"/>
                <w:lang w:val="uk-UA"/>
              </w:rPr>
              <w:t xml:space="preserve">числа </w:t>
            </w:r>
            <w:r w:rsidRPr="00070EE0">
              <w:rPr>
                <w:sz w:val="28"/>
                <w:szCs w:val="28"/>
              </w:rPr>
              <w:t>сперматозоїдів</w:t>
            </w:r>
          </w:p>
          <w:p w:rsidR="00842766" w:rsidRPr="00070EE0" w:rsidRDefault="00842766" w:rsidP="00842766">
            <w:pPr>
              <w:pStyle w:val="a5"/>
              <w:ind w:left="0"/>
              <w:jc w:val="both"/>
              <w:rPr>
                <w:sz w:val="28"/>
                <w:szCs w:val="28"/>
              </w:rPr>
            </w:pPr>
            <w:r w:rsidRPr="00070EE0">
              <w:rPr>
                <w:sz w:val="28"/>
                <w:szCs w:val="28"/>
              </w:rPr>
              <w:t>Ризик гематоми</w:t>
            </w:r>
          </w:p>
          <w:p w:rsidR="00842766" w:rsidRPr="00070EE0" w:rsidRDefault="00842766" w:rsidP="00842766">
            <w:pPr>
              <w:pStyle w:val="a5"/>
              <w:ind w:left="0"/>
              <w:jc w:val="both"/>
              <w:rPr>
                <w:sz w:val="28"/>
                <w:szCs w:val="28"/>
              </w:rPr>
            </w:pPr>
            <w:r w:rsidRPr="00070EE0">
              <w:rPr>
                <w:sz w:val="28"/>
                <w:szCs w:val="28"/>
              </w:rPr>
              <w:t>Пошкодження сусідньої тканини</w:t>
            </w:r>
          </w:p>
        </w:tc>
      </w:tr>
      <w:tr w:rsidR="00842766" w:rsidRPr="00070EE0" w:rsidTr="00842766">
        <w:tc>
          <w:tcPr>
            <w:tcW w:w="0" w:type="auto"/>
            <w:vAlign w:val="center"/>
          </w:tcPr>
          <w:p w:rsidR="00842766" w:rsidRPr="00070EE0" w:rsidRDefault="00842766" w:rsidP="00842766">
            <w:pPr>
              <w:spacing w:after="0"/>
              <w:jc w:val="both"/>
              <w:rPr>
                <w:szCs w:val="28"/>
              </w:rPr>
            </w:pPr>
            <w:r w:rsidRPr="00070EE0">
              <w:rPr>
                <w:szCs w:val="28"/>
                <w:shd w:val="clear" w:color="auto" w:fill="FFFFFF"/>
              </w:rPr>
              <w:t>MESA</w:t>
            </w:r>
          </w:p>
        </w:tc>
        <w:tc>
          <w:tcPr>
            <w:tcW w:w="4297" w:type="dxa"/>
          </w:tcPr>
          <w:p w:rsidR="00842766" w:rsidRPr="00D84C59" w:rsidRDefault="00842766" w:rsidP="00842766">
            <w:pPr>
              <w:pStyle w:val="a5"/>
              <w:ind w:left="0"/>
              <w:jc w:val="both"/>
              <w:rPr>
                <w:sz w:val="28"/>
                <w:szCs w:val="28"/>
                <w:lang w:val="uk-UA"/>
              </w:rPr>
            </w:pPr>
            <w:r w:rsidRPr="00D84C59">
              <w:rPr>
                <w:sz w:val="28"/>
                <w:szCs w:val="28"/>
                <w:lang w:val="uk-UA"/>
              </w:rPr>
              <w:t>Найкращі показники клінічної вагітності</w:t>
            </w:r>
          </w:p>
          <w:p w:rsidR="00842766" w:rsidRPr="00D84C59" w:rsidRDefault="00842766" w:rsidP="00842766">
            <w:pPr>
              <w:pStyle w:val="a5"/>
              <w:ind w:left="0"/>
              <w:jc w:val="both"/>
              <w:rPr>
                <w:sz w:val="28"/>
                <w:szCs w:val="28"/>
                <w:lang w:val="uk-UA"/>
              </w:rPr>
            </w:pPr>
            <w:r w:rsidRPr="00D84C59">
              <w:rPr>
                <w:sz w:val="28"/>
                <w:szCs w:val="28"/>
                <w:lang w:val="uk-UA"/>
              </w:rPr>
              <w:t>Вилучен</w:t>
            </w:r>
            <w:r w:rsidRPr="00070EE0">
              <w:rPr>
                <w:sz w:val="28"/>
                <w:szCs w:val="28"/>
                <w:lang w:val="uk-UA"/>
              </w:rPr>
              <w:t>ня</w:t>
            </w:r>
            <w:r w:rsidRPr="00D84C59">
              <w:rPr>
                <w:sz w:val="28"/>
                <w:szCs w:val="28"/>
                <w:lang w:val="uk-UA"/>
              </w:rPr>
              <w:t xml:space="preserve"> велик</w:t>
            </w:r>
            <w:r w:rsidRPr="00070EE0">
              <w:rPr>
                <w:sz w:val="28"/>
                <w:szCs w:val="28"/>
                <w:lang w:val="uk-UA"/>
              </w:rPr>
              <w:t>ої</w:t>
            </w:r>
            <w:r w:rsidRPr="00D84C59">
              <w:rPr>
                <w:sz w:val="28"/>
                <w:szCs w:val="28"/>
                <w:lang w:val="uk-UA"/>
              </w:rPr>
              <w:t xml:space="preserve"> кільк</w:t>
            </w:r>
            <w:r w:rsidRPr="00070EE0">
              <w:rPr>
                <w:sz w:val="28"/>
                <w:szCs w:val="28"/>
                <w:lang w:val="uk-UA"/>
              </w:rPr>
              <w:t>о</w:t>
            </w:r>
            <w:r w:rsidRPr="00D84C59">
              <w:rPr>
                <w:sz w:val="28"/>
                <w:szCs w:val="28"/>
                <w:lang w:val="uk-UA"/>
              </w:rPr>
              <w:t>ст</w:t>
            </w:r>
            <w:r w:rsidRPr="00070EE0">
              <w:rPr>
                <w:sz w:val="28"/>
                <w:szCs w:val="28"/>
                <w:lang w:val="uk-UA"/>
              </w:rPr>
              <w:t>і</w:t>
            </w:r>
            <w:r w:rsidRPr="00D84C59">
              <w:rPr>
                <w:sz w:val="28"/>
                <w:szCs w:val="28"/>
                <w:lang w:val="uk-UA"/>
              </w:rPr>
              <w:t xml:space="preserve"> сперми</w:t>
            </w:r>
          </w:p>
          <w:p w:rsidR="00842766" w:rsidRPr="00070EE0" w:rsidRDefault="00842766" w:rsidP="00842766">
            <w:pPr>
              <w:pStyle w:val="a5"/>
              <w:ind w:left="0"/>
              <w:jc w:val="both"/>
              <w:rPr>
                <w:sz w:val="28"/>
                <w:szCs w:val="28"/>
              </w:rPr>
            </w:pPr>
            <w:r w:rsidRPr="00070EE0">
              <w:rPr>
                <w:sz w:val="28"/>
                <w:szCs w:val="28"/>
              </w:rPr>
              <w:t>Відмінні результати з кріоконсервацією</w:t>
            </w:r>
          </w:p>
          <w:p w:rsidR="00842766" w:rsidRPr="00070EE0" w:rsidRDefault="00842766" w:rsidP="00842766">
            <w:pPr>
              <w:pStyle w:val="a5"/>
              <w:ind w:left="0"/>
              <w:jc w:val="both"/>
              <w:rPr>
                <w:sz w:val="28"/>
                <w:szCs w:val="28"/>
              </w:rPr>
            </w:pPr>
            <w:r w:rsidRPr="00070EE0">
              <w:rPr>
                <w:sz w:val="28"/>
                <w:szCs w:val="28"/>
              </w:rPr>
              <w:t>Знижений ризик гематоми</w:t>
            </w:r>
          </w:p>
        </w:tc>
        <w:tc>
          <w:tcPr>
            <w:tcW w:w="3792" w:type="dxa"/>
          </w:tcPr>
          <w:p w:rsidR="00842766" w:rsidRPr="00070EE0" w:rsidRDefault="00842766" w:rsidP="00842766">
            <w:pPr>
              <w:pStyle w:val="a5"/>
              <w:ind w:left="0"/>
              <w:jc w:val="both"/>
              <w:rPr>
                <w:sz w:val="28"/>
                <w:szCs w:val="28"/>
              </w:rPr>
            </w:pPr>
            <w:r w:rsidRPr="00070EE0">
              <w:rPr>
                <w:sz w:val="28"/>
                <w:szCs w:val="28"/>
              </w:rPr>
              <w:t xml:space="preserve">Потрібна мікрохірургічна </w:t>
            </w:r>
            <w:r w:rsidRPr="00070EE0">
              <w:rPr>
                <w:sz w:val="28"/>
                <w:szCs w:val="28"/>
                <w:lang w:val="uk-UA"/>
              </w:rPr>
              <w:t>техніка</w:t>
            </w:r>
          </w:p>
          <w:p w:rsidR="00842766" w:rsidRPr="00070EE0" w:rsidRDefault="00842766" w:rsidP="00842766">
            <w:pPr>
              <w:pStyle w:val="a5"/>
              <w:ind w:left="0"/>
              <w:jc w:val="both"/>
              <w:rPr>
                <w:sz w:val="28"/>
                <w:szCs w:val="28"/>
              </w:rPr>
            </w:pPr>
            <w:r w:rsidRPr="00070EE0">
              <w:rPr>
                <w:sz w:val="28"/>
                <w:szCs w:val="28"/>
              </w:rPr>
              <w:t>Збільшена вартість</w:t>
            </w:r>
          </w:p>
          <w:p w:rsidR="00842766" w:rsidRPr="00070EE0" w:rsidRDefault="00842766" w:rsidP="00842766">
            <w:pPr>
              <w:pStyle w:val="a5"/>
              <w:ind w:left="0"/>
              <w:jc w:val="both"/>
              <w:rPr>
                <w:sz w:val="28"/>
                <w:szCs w:val="28"/>
              </w:rPr>
            </w:pPr>
            <w:r w:rsidRPr="00070EE0">
              <w:rPr>
                <w:sz w:val="28"/>
                <w:szCs w:val="28"/>
              </w:rPr>
              <w:t>Загальна або місцева анестезія</w:t>
            </w:r>
          </w:p>
          <w:p w:rsidR="00842766" w:rsidRPr="00070EE0" w:rsidRDefault="00842766" w:rsidP="00842766">
            <w:pPr>
              <w:pStyle w:val="a5"/>
              <w:ind w:left="0"/>
              <w:jc w:val="both"/>
              <w:rPr>
                <w:sz w:val="28"/>
                <w:szCs w:val="28"/>
              </w:rPr>
            </w:pPr>
            <w:r w:rsidRPr="00070EE0">
              <w:rPr>
                <w:sz w:val="28"/>
                <w:szCs w:val="28"/>
              </w:rPr>
              <w:t>Потріб</w:t>
            </w:r>
            <w:r w:rsidRPr="00070EE0">
              <w:rPr>
                <w:sz w:val="28"/>
                <w:szCs w:val="28"/>
                <w:lang w:val="uk-UA"/>
              </w:rPr>
              <w:t>ен</w:t>
            </w:r>
            <w:r w:rsidRPr="00070EE0">
              <w:rPr>
                <w:sz w:val="28"/>
                <w:szCs w:val="28"/>
              </w:rPr>
              <w:t xml:space="preserve"> роз</w:t>
            </w:r>
            <w:r w:rsidRPr="00070EE0">
              <w:rPr>
                <w:sz w:val="28"/>
                <w:szCs w:val="28"/>
                <w:lang w:val="uk-UA"/>
              </w:rPr>
              <w:t>різ</w:t>
            </w:r>
          </w:p>
          <w:p w:rsidR="00842766" w:rsidRPr="00070EE0" w:rsidRDefault="00842766" w:rsidP="00842766">
            <w:pPr>
              <w:pStyle w:val="a5"/>
              <w:ind w:left="0"/>
              <w:jc w:val="both"/>
              <w:rPr>
                <w:sz w:val="28"/>
                <w:szCs w:val="28"/>
              </w:rPr>
            </w:pPr>
            <w:r w:rsidRPr="00070EE0">
              <w:rPr>
                <w:sz w:val="28"/>
                <w:szCs w:val="28"/>
              </w:rPr>
              <w:t>Післяопераційний дискомфорт</w:t>
            </w:r>
          </w:p>
        </w:tc>
      </w:tr>
      <w:tr w:rsidR="00842766" w:rsidRPr="00070EE0" w:rsidTr="00842766">
        <w:tc>
          <w:tcPr>
            <w:tcW w:w="0" w:type="auto"/>
            <w:vAlign w:val="center"/>
          </w:tcPr>
          <w:p w:rsidR="00842766" w:rsidRPr="00070EE0" w:rsidRDefault="00842766" w:rsidP="00842766">
            <w:pPr>
              <w:spacing w:after="0"/>
              <w:jc w:val="both"/>
              <w:rPr>
                <w:szCs w:val="28"/>
              </w:rPr>
            </w:pPr>
            <w:r w:rsidRPr="00070EE0">
              <w:rPr>
                <w:szCs w:val="28"/>
                <w:shd w:val="clear" w:color="auto" w:fill="FFFFFF"/>
              </w:rPr>
              <w:t>TESE</w:t>
            </w:r>
          </w:p>
        </w:tc>
        <w:tc>
          <w:tcPr>
            <w:tcW w:w="4297" w:type="dxa"/>
          </w:tcPr>
          <w:p w:rsidR="00842766" w:rsidRPr="00070EE0" w:rsidRDefault="00842766" w:rsidP="00842766">
            <w:pPr>
              <w:pStyle w:val="a5"/>
              <w:ind w:left="0"/>
              <w:jc w:val="both"/>
              <w:rPr>
                <w:sz w:val="28"/>
                <w:szCs w:val="28"/>
                <w:lang w:val="uk-UA"/>
              </w:rPr>
            </w:pPr>
            <w:r w:rsidRPr="00070EE0">
              <w:rPr>
                <w:sz w:val="28"/>
                <w:szCs w:val="28"/>
              </w:rPr>
              <w:t xml:space="preserve">Не потрібна мікрохірургічна </w:t>
            </w:r>
            <w:r w:rsidRPr="00070EE0">
              <w:rPr>
                <w:sz w:val="28"/>
                <w:szCs w:val="28"/>
                <w:lang w:val="uk-UA"/>
              </w:rPr>
              <w:t>техніка</w:t>
            </w:r>
          </w:p>
          <w:p w:rsidR="00842766" w:rsidRPr="00070EE0" w:rsidRDefault="00842766" w:rsidP="00842766">
            <w:pPr>
              <w:pStyle w:val="a5"/>
              <w:ind w:left="0"/>
              <w:jc w:val="both"/>
              <w:rPr>
                <w:sz w:val="28"/>
                <w:szCs w:val="28"/>
              </w:rPr>
            </w:pPr>
            <w:r w:rsidRPr="00070EE0">
              <w:rPr>
                <w:sz w:val="28"/>
                <w:szCs w:val="28"/>
              </w:rPr>
              <w:t xml:space="preserve">Місцева </w:t>
            </w:r>
            <w:r w:rsidRPr="00070EE0">
              <w:rPr>
                <w:sz w:val="28"/>
                <w:szCs w:val="28"/>
                <w:lang w:val="uk-UA"/>
              </w:rPr>
              <w:t xml:space="preserve">або загальна </w:t>
            </w:r>
            <w:r w:rsidRPr="00070EE0">
              <w:rPr>
                <w:sz w:val="28"/>
                <w:szCs w:val="28"/>
              </w:rPr>
              <w:t>анестезія</w:t>
            </w:r>
          </w:p>
          <w:p w:rsidR="00842766" w:rsidRPr="00070EE0" w:rsidRDefault="00842766" w:rsidP="00842766">
            <w:pPr>
              <w:pStyle w:val="a5"/>
              <w:ind w:left="0"/>
              <w:jc w:val="both"/>
              <w:rPr>
                <w:sz w:val="28"/>
                <w:szCs w:val="28"/>
              </w:rPr>
            </w:pPr>
            <w:r w:rsidRPr="00070EE0">
              <w:rPr>
                <w:sz w:val="28"/>
                <w:szCs w:val="28"/>
                <w:lang w:val="uk-UA"/>
              </w:rPr>
              <w:t>Потрібна невелика кількість хірургічних</w:t>
            </w:r>
            <w:r w:rsidRPr="00070EE0">
              <w:rPr>
                <w:sz w:val="28"/>
                <w:szCs w:val="28"/>
              </w:rPr>
              <w:t xml:space="preserve"> інструментів</w:t>
            </w:r>
          </w:p>
          <w:p w:rsidR="00842766" w:rsidRPr="00070EE0" w:rsidRDefault="00842766" w:rsidP="00842766">
            <w:pPr>
              <w:pStyle w:val="a5"/>
              <w:ind w:left="0"/>
              <w:jc w:val="both"/>
              <w:rPr>
                <w:sz w:val="28"/>
                <w:szCs w:val="28"/>
                <w:lang w:val="uk-UA"/>
              </w:rPr>
            </w:pPr>
            <w:r w:rsidRPr="00070EE0">
              <w:rPr>
                <w:sz w:val="28"/>
                <w:szCs w:val="28"/>
              </w:rPr>
              <w:t>Швидк</w:t>
            </w:r>
            <w:r w:rsidRPr="00070EE0">
              <w:rPr>
                <w:sz w:val="28"/>
                <w:szCs w:val="28"/>
                <w:lang w:val="uk-UA"/>
              </w:rPr>
              <w:t>а</w:t>
            </w:r>
            <w:r w:rsidRPr="00070EE0">
              <w:rPr>
                <w:sz w:val="28"/>
                <w:szCs w:val="28"/>
              </w:rPr>
              <w:t xml:space="preserve"> і повторюван</w:t>
            </w:r>
            <w:r w:rsidRPr="00070EE0">
              <w:rPr>
                <w:sz w:val="28"/>
                <w:szCs w:val="28"/>
                <w:lang w:val="uk-UA"/>
              </w:rPr>
              <w:t>а методика</w:t>
            </w:r>
          </w:p>
        </w:tc>
        <w:tc>
          <w:tcPr>
            <w:tcW w:w="3792" w:type="dxa"/>
          </w:tcPr>
          <w:p w:rsidR="00842766" w:rsidRPr="00070EE0" w:rsidRDefault="00842766" w:rsidP="00842766">
            <w:pPr>
              <w:pStyle w:val="a5"/>
              <w:ind w:left="0"/>
              <w:jc w:val="both"/>
              <w:rPr>
                <w:sz w:val="28"/>
                <w:szCs w:val="28"/>
              </w:rPr>
            </w:pPr>
            <w:r w:rsidRPr="00070EE0">
              <w:rPr>
                <w:sz w:val="28"/>
                <w:szCs w:val="28"/>
              </w:rPr>
              <w:t>Вилучен</w:t>
            </w:r>
            <w:r w:rsidRPr="00070EE0">
              <w:rPr>
                <w:sz w:val="28"/>
                <w:szCs w:val="28"/>
                <w:lang w:val="uk-UA"/>
              </w:rPr>
              <w:t>ня</w:t>
            </w:r>
            <w:r w:rsidRPr="00070EE0">
              <w:rPr>
                <w:sz w:val="28"/>
                <w:szCs w:val="28"/>
              </w:rPr>
              <w:t xml:space="preserve"> відносно мало</w:t>
            </w:r>
            <w:r w:rsidRPr="00070EE0">
              <w:rPr>
                <w:sz w:val="28"/>
                <w:szCs w:val="28"/>
                <w:lang w:val="uk-UA"/>
              </w:rPr>
              <w:t>го</w:t>
            </w:r>
            <w:r w:rsidRPr="00070EE0">
              <w:rPr>
                <w:sz w:val="28"/>
                <w:szCs w:val="28"/>
              </w:rPr>
              <w:t xml:space="preserve"> </w:t>
            </w:r>
            <w:r w:rsidRPr="00070EE0">
              <w:rPr>
                <w:sz w:val="28"/>
                <w:szCs w:val="28"/>
                <w:lang w:val="uk-UA"/>
              </w:rPr>
              <w:t xml:space="preserve">числа </w:t>
            </w:r>
            <w:r w:rsidRPr="00070EE0">
              <w:rPr>
                <w:sz w:val="28"/>
                <w:szCs w:val="28"/>
              </w:rPr>
              <w:t>сперматозоїдів</w:t>
            </w:r>
          </w:p>
          <w:p w:rsidR="00842766" w:rsidRPr="00070EE0" w:rsidRDefault="00842766" w:rsidP="00842766">
            <w:pPr>
              <w:pStyle w:val="a5"/>
              <w:ind w:left="0"/>
              <w:jc w:val="both"/>
              <w:rPr>
                <w:sz w:val="28"/>
                <w:szCs w:val="28"/>
              </w:rPr>
            </w:pPr>
            <w:r w:rsidRPr="00070EE0">
              <w:rPr>
                <w:sz w:val="28"/>
                <w:szCs w:val="28"/>
                <w:lang w:val="uk-UA"/>
              </w:rPr>
              <w:t>Наявний</w:t>
            </w:r>
            <w:r w:rsidRPr="00070EE0">
              <w:rPr>
                <w:sz w:val="28"/>
                <w:szCs w:val="28"/>
              </w:rPr>
              <w:t xml:space="preserve"> ризик атрофії яєчок (при множинних біопсіях)</w:t>
            </w:r>
          </w:p>
        </w:tc>
      </w:tr>
      <w:tr w:rsidR="00842766" w:rsidRPr="00070EE0" w:rsidTr="00842766">
        <w:tc>
          <w:tcPr>
            <w:tcW w:w="0" w:type="auto"/>
            <w:vAlign w:val="center"/>
          </w:tcPr>
          <w:p w:rsidR="00842766" w:rsidRPr="00070EE0" w:rsidRDefault="00842766" w:rsidP="00842766">
            <w:pPr>
              <w:spacing w:after="0"/>
              <w:jc w:val="both"/>
              <w:rPr>
                <w:szCs w:val="28"/>
              </w:rPr>
            </w:pPr>
            <w:r w:rsidRPr="00070EE0">
              <w:rPr>
                <w:szCs w:val="28"/>
              </w:rPr>
              <w:t>TEFNA</w:t>
            </w:r>
            <w:r w:rsidRPr="00070EE0">
              <w:rPr>
                <w:szCs w:val="28"/>
                <w:shd w:val="clear" w:color="auto" w:fill="FFFFFF"/>
              </w:rPr>
              <w:t>, TESA</w:t>
            </w:r>
          </w:p>
        </w:tc>
        <w:tc>
          <w:tcPr>
            <w:tcW w:w="4297" w:type="dxa"/>
          </w:tcPr>
          <w:p w:rsidR="00842766" w:rsidRPr="00070EE0" w:rsidRDefault="00842766" w:rsidP="00842766">
            <w:pPr>
              <w:pStyle w:val="a5"/>
              <w:ind w:left="0"/>
              <w:jc w:val="both"/>
              <w:rPr>
                <w:sz w:val="28"/>
                <w:szCs w:val="28"/>
                <w:lang w:val="uk-UA"/>
              </w:rPr>
            </w:pPr>
            <w:r w:rsidRPr="00070EE0">
              <w:rPr>
                <w:sz w:val="28"/>
                <w:szCs w:val="28"/>
              </w:rPr>
              <w:t xml:space="preserve">Не потрібна мікрохірургічна </w:t>
            </w:r>
            <w:r w:rsidRPr="00070EE0">
              <w:rPr>
                <w:sz w:val="28"/>
                <w:szCs w:val="28"/>
                <w:lang w:val="uk-UA"/>
              </w:rPr>
              <w:t>техніка</w:t>
            </w:r>
          </w:p>
          <w:p w:rsidR="00842766" w:rsidRPr="00070EE0" w:rsidRDefault="00842766" w:rsidP="00842766">
            <w:pPr>
              <w:pStyle w:val="a5"/>
              <w:ind w:left="0"/>
              <w:jc w:val="both"/>
              <w:rPr>
                <w:sz w:val="28"/>
                <w:szCs w:val="28"/>
              </w:rPr>
            </w:pPr>
            <w:r w:rsidRPr="00070EE0">
              <w:rPr>
                <w:sz w:val="28"/>
                <w:szCs w:val="28"/>
              </w:rPr>
              <w:t>Місцева анестезія</w:t>
            </w:r>
          </w:p>
          <w:p w:rsidR="00842766" w:rsidRPr="00070EE0" w:rsidRDefault="00842766" w:rsidP="00842766">
            <w:pPr>
              <w:pStyle w:val="a5"/>
              <w:ind w:left="0"/>
              <w:jc w:val="both"/>
              <w:rPr>
                <w:sz w:val="28"/>
                <w:szCs w:val="28"/>
              </w:rPr>
            </w:pPr>
            <w:r w:rsidRPr="00070EE0">
              <w:rPr>
                <w:sz w:val="28"/>
                <w:szCs w:val="28"/>
                <w:lang w:val="uk-UA"/>
              </w:rPr>
              <w:t>Потрібна невелика кількість хірургічних</w:t>
            </w:r>
            <w:r w:rsidRPr="00070EE0">
              <w:rPr>
                <w:sz w:val="28"/>
                <w:szCs w:val="28"/>
              </w:rPr>
              <w:t xml:space="preserve"> інструментів</w:t>
            </w:r>
          </w:p>
          <w:p w:rsidR="00842766" w:rsidRPr="00070EE0" w:rsidRDefault="00842766" w:rsidP="00842766">
            <w:pPr>
              <w:pStyle w:val="a5"/>
              <w:ind w:left="0"/>
              <w:jc w:val="both"/>
              <w:rPr>
                <w:sz w:val="28"/>
                <w:szCs w:val="28"/>
                <w:lang w:val="uk-UA"/>
              </w:rPr>
            </w:pPr>
            <w:r w:rsidRPr="00070EE0">
              <w:rPr>
                <w:sz w:val="28"/>
                <w:szCs w:val="28"/>
              </w:rPr>
              <w:t>Швидк</w:t>
            </w:r>
            <w:r w:rsidRPr="00070EE0">
              <w:rPr>
                <w:sz w:val="28"/>
                <w:szCs w:val="28"/>
                <w:lang w:val="uk-UA"/>
              </w:rPr>
              <w:t>а</w:t>
            </w:r>
            <w:r w:rsidRPr="00070EE0">
              <w:rPr>
                <w:sz w:val="28"/>
                <w:szCs w:val="28"/>
              </w:rPr>
              <w:t xml:space="preserve"> і повторюван</w:t>
            </w:r>
            <w:r w:rsidRPr="00070EE0">
              <w:rPr>
                <w:sz w:val="28"/>
                <w:szCs w:val="28"/>
                <w:lang w:val="uk-UA"/>
              </w:rPr>
              <w:t>а методика</w:t>
            </w:r>
          </w:p>
          <w:p w:rsidR="00842766" w:rsidRPr="00070EE0" w:rsidRDefault="00842766" w:rsidP="00842766">
            <w:pPr>
              <w:pStyle w:val="a5"/>
              <w:ind w:left="0"/>
              <w:jc w:val="both"/>
              <w:rPr>
                <w:sz w:val="28"/>
                <w:szCs w:val="28"/>
              </w:rPr>
            </w:pPr>
            <w:r w:rsidRPr="00070EE0">
              <w:rPr>
                <w:sz w:val="28"/>
                <w:szCs w:val="28"/>
              </w:rPr>
              <w:t>Мінімальний післяопераційний дискомфорт</w:t>
            </w:r>
          </w:p>
        </w:tc>
        <w:tc>
          <w:tcPr>
            <w:tcW w:w="3792" w:type="dxa"/>
          </w:tcPr>
          <w:p w:rsidR="00842766" w:rsidRPr="00070EE0" w:rsidRDefault="00842766" w:rsidP="00842766">
            <w:pPr>
              <w:pStyle w:val="a5"/>
              <w:ind w:left="0"/>
              <w:jc w:val="both"/>
              <w:rPr>
                <w:sz w:val="28"/>
                <w:szCs w:val="28"/>
              </w:rPr>
            </w:pPr>
            <w:r w:rsidRPr="00070EE0">
              <w:rPr>
                <w:sz w:val="28"/>
                <w:szCs w:val="28"/>
              </w:rPr>
              <w:t>Вилучен</w:t>
            </w:r>
            <w:r w:rsidRPr="00070EE0">
              <w:rPr>
                <w:sz w:val="28"/>
                <w:szCs w:val="28"/>
                <w:lang w:val="uk-UA"/>
              </w:rPr>
              <w:t>ня</w:t>
            </w:r>
            <w:r w:rsidRPr="00070EE0">
              <w:rPr>
                <w:sz w:val="28"/>
                <w:szCs w:val="28"/>
              </w:rPr>
              <w:t xml:space="preserve"> відносно мало</w:t>
            </w:r>
            <w:r w:rsidRPr="00070EE0">
              <w:rPr>
                <w:sz w:val="28"/>
                <w:szCs w:val="28"/>
                <w:lang w:val="uk-UA"/>
              </w:rPr>
              <w:t>го</w:t>
            </w:r>
            <w:r w:rsidRPr="00070EE0">
              <w:rPr>
                <w:sz w:val="28"/>
                <w:szCs w:val="28"/>
              </w:rPr>
              <w:t xml:space="preserve"> </w:t>
            </w:r>
            <w:r w:rsidRPr="00070EE0">
              <w:rPr>
                <w:sz w:val="28"/>
                <w:szCs w:val="28"/>
                <w:lang w:val="uk-UA"/>
              </w:rPr>
              <w:t xml:space="preserve">числа </w:t>
            </w:r>
            <w:r w:rsidRPr="00070EE0">
              <w:rPr>
                <w:sz w:val="28"/>
                <w:szCs w:val="28"/>
              </w:rPr>
              <w:t>сперматозоїдів</w:t>
            </w:r>
          </w:p>
          <w:p w:rsidR="00842766" w:rsidRPr="00070EE0" w:rsidRDefault="00842766" w:rsidP="00842766">
            <w:pPr>
              <w:pStyle w:val="a5"/>
              <w:ind w:left="0"/>
              <w:jc w:val="both"/>
              <w:rPr>
                <w:sz w:val="28"/>
                <w:szCs w:val="28"/>
              </w:rPr>
            </w:pPr>
            <w:r w:rsidRPr="00070EE0">
              <w:rPr>
                <w:sz w:val="28"/>
                <w:szCs w:val="28"/>
              </w:rPr>
              <w:t>Ризик атрофії яєчок</w:t>
            </w:r>
          </w:p>
          <w:p w:rsidR="00842766" w:rsidRPr="00070EE0" w:rsidRDefault="00842766" w:rsidP="00842766">
            <w:pPr>
              <w:pStyle w:val="a5"/>
              <w:ind w:left="0"/>
              <w:jc w:val="both"/>
              <w:rPr>
                <w:sz w:val="28"/>
                <w:szCs w:val="28"/>
              </w:rPr>
            </w:pPr>
            <w:r w:rsidRPr="00070EE0">
              <w:rPr>
                <w:sz w:val="28"/>
                <w:szCs w:val="28"/>
              </w:rPr>
              <w:t>Ризик гематоми</w:t>
            </w:r>
          </w:p>
        </w:tc>
      </w:tr>
    </w:tbl>
    <w:p w:rsidR="00842766" w:rsidRDefault="00842766" w:rsidP="00842766">
      <w:pPr>
        <w:spacing w:after="0" w:line="360" w:lineRule="auto"/>
        <w:jc w:val="both"/>
        <w:rPr>
          <w:szCs w:val="28"/>
          <w:lang w:val="ru-RU"/>
        </w:rPr>
      </w:pPr>
    </w:p>
    <w:p w:rsidR="00B163F2" w:rsidRPr="00A104E3" w:rsidRDefault="00B163F2" w:rsidP="005A1042">
      <w:pPr>
        <w:spacing w:after="0" w:line="360" w:lineRule="auto"/>
        <w:ind w:firstLine="709"/>
        <w:jc w:val="both"/>
        <w:rPr>
          <w:szCs w:val="28"/>
        </w:rPr>
      </w:pPr>
      <w:r>
        <w:rPr>
          <w:szCs w:val="28"/>
        </w:rPr>
        <w:lastRenderedPageBreak/>
        <w:t>Загалом, т</w:t>
      </w:r>
      <w:r w:rsidRPr="00A104E3">
        <w:rPr>
          <w:szCs w:val="28"/>
        </w:rPr>
        <w:t xml:space="preserve">ехніки для вилучення </w:t>
      </w:r>
      <w:r w:rsidRPr="00282167">
        <w:rPr>
          <w:szCs w:val="28"/>
        </w:rPr>
        <w:t>сперматозоїдів</w:t>
      </w:r>
      <w:r w:rsidRPr="00A104E3">
        <w:rPr>
          <w:szCs w:val="28"/>
        </w:rPr>
        <w:t xml:space="preserve">, як правило, дуже безпечні, навіть під місцевою анестезією. Частота гематоми, постійного болю, набряку </w:t>
      </w:r>
      <w:r>
        <w:rPr>
          <w:szCs w:val="28"/>
        </w:rPr>
        <w:t>або інфекції низька</w:t>
      </w:r>
      <w:r w:rsidR="005361ED" w:rsidRPr="005F38A8">
        <w:rPr>
          <w:szCs w:val="28"/>
        </w:rPr>
        <w:t xml:space="preserve"> [</w:t>
      </w:r>
      <w:r w:rsidR="005361ED">
        <w:rPr>
          <w:szCs w:val="28"/>
          <w:lang w:val="ru-RU"/>
        </w:rPr>
        <w:t>87</w:t>
      </w:r>
      <w:r w:rsidR="005361ED" w:rsidRPr="005F38A8">
        <w:rPr>
          <w:szCs w:val="28"/>
        </w:rPr>
        <w:t>]</w:t>
      </w:r>
      <w:r w:rsidRPr="00A104E3">
        <w:rPr>
          <w:szCs w:val="28"/>
        </w:rPr>
        <w:t xml:space="preserve">. Ризик асоційованих вроджених вад після вилучення </w:t>
      </w:r>
      <w:r w:rsidRPr="00282167">
        <w:rPr>
          <w:szCs w:val="28"/>
        </w:rPr>
        <w:t>сперматозоїдів</w:t>
      </w:r>
      <w:r w:rsidRPr="00A104E3">
        <w:rPr>
          <w:szCs w:val="28"/>
        </w:rPr>
        <w:t xml:space="preserve"> за допомогою ІКСІ подібний до ІКСІ при викор</w:t>
      </w:r>
      <w:r>
        <w:rPr>
          <w:szCs w:val="28"/>
        </w:rPr>
        <w:t>истанні еякульованої сперми</w:t>
      </w:r>
      <w:r w:rsidR="005361ED" w:rsidRPr="005F38A8">
        <w:rPr>
          <w:szCs w:val="28"/>
        </w:rPr>
        <w:t xml:space="preserve"> [</w:t>
      </w:r>
      <w:r w:rsidR="005361ED" w:rsidRPr="009C1176">
        <w:rPr>
          <w:szCs w:val="28"/>
        </w:rPr>
        <w:t>88</w:t>
      </w:r>
      <w:r w:rsidR="005361ED" w:rsidRPr="005F38A8">
        <w:rPr>
          <w:szCs w:val="28"/>
        </w:rPr>
        <w:t>]</w:t>
      </w:r>
      <w:r w:rsidRPr="00A104E3">
        <w:rPr>
          <w:szCs w:val="28"/>
        </w:rPr>
        <w:t xml:space="preserve">. </w:t>
      </w:r>
    </w:p>
    <w:p w:rsidR="0009156A" w:rsidRDefault="00B163F2" w:rsidP="005A1042">
      <w:pPr>
        <w:spacing w:after="0" w:line="360" w:lineRule="auto"/>
        <w:ind w:firstLine="709"/>
        <w:jc w:val="both"/>
        <w:rPr>
          <w:szCs w:val="28"/>
        </w:rPr>
      </w:pPr>
      <w:r>
        <w:rPr>
          <w:szCs w:val="28"/>
        </w:rPr>
        <w:t>Сперматозоїди, отриман</w:t>
      </w:r>
      <w:r>
        <w:rPr>
          <w:szCs w:val="28"/>
          <w:lang w:val="en-US"/>
        </w:rPr>
        <w:t>i</w:t>
      </w:r>
      <w:r w:rsidRPr="00A104E3">
        <w:rPr>
          <w:szCs w:val="28"/>
        </w:rPr>
        <w:t xml:space="preserve"> за допомогою цих методів вилучення, м</w:t>
      </w:r>
      <w:r>
        <w:rPr>
          <w:szCs w:val="28"/>
        </w:rPr>
        <w:t>ожуть</w:t>
      </w:r>
      <w:r w:rsidRPr="00A104E3">
        <w:rPr>
          <w:szCs w:val="28"/>
        </w:rPr>
        <w:t xml:space="preserve"> бути </w:t>
      </w:r>
      <w:r>
        <w:rPr>
          <w:szCs w:val="28"/>
        </w:rPr>
        <w:t>негайно використан</w:t>
      </w:r>
      <w:r>
        <w:rPr>
          <w:szCs w:val="28"/>
          <w:lang w:val="en-US"/>
        </w:rPr>
        <w:t>i</w:t>
      </w:r>
      <w:r w:rsidRPr="00A104E3">
        <w:rPr>
          <w:szCs w:val="28"/>
        </w:rPr>
        <w:t xml:space="preserve"> для ЕКО / ІКСІ. Як варіант, </w:t>
      </w:r>
      <w:r>
        <w:rPr>
          <w:szCs w:val="28"/>
          <w:lang w:val="en-US"/>
        </w:rPr>
        <w:t>c</w:t>
      </w:r>
      <w:r>
        <w:rPr>
          <w:szCs w:val="28"/>
        </w:rPr>
        <w:t>перматозоїди</w:t>
      </w:r>
      <w:r w:rsidRPr="00A104E3">
        <w:rPr>
          <w:szCs w:val="28"/>
        </w:rPr>
        <w:t xml:space="preserve"> можна заморозити і використовувати пізніше після розморожування. </w:t>
      </w:r>
      <w:r>
        <w:rPr>
          <w:szCs w:val="28"/>
        </w:rPr>
        <w:t>Однак</w:t>
      </w:r>
      <w:r w:rsidRPr="00A104E3">
        <w:rPr>
          <w:szCs w:val="28"/>
        </w:rPr>
        <w:t xml:space="preserve"> слід </w:t>
      </w:r>
      <w:r>
        <w:rPr>
          <w:szCs w:val="28"/>
        </w:rPr>
        <w:t>усвідомлювати</w:t>
      </w:r>
      <w:r w:rsidRPr="00A104E3">
        <w:rPr>
          <w:szCs w:val="28"/>
        </w:rPr>
        <w:t xml:space="preserve">, що </w:t>
      </w:r>
      <w:r>
        <w:rPr>
          <w:szCs w:val="28"/>
        </w:rPr>
        <w:t>частка у 10–30%</w:t>
      </w:r>
      <w:r w:rsidRPr="00A104E3">
        <w:rPr>
          <w:szCs w:val="28"/>
        </w:rPr>
        <w:t xml:space="preserve"> </w:t>
      </w:r>
      <w:r>
        <w:rPr>
          <w:szCs w:val="28"/>
        </w:rPr>
        <w:t xml:space="preserve">сперматозоїдів </w:t>
      </w:r>
      <w:r w:rsidRPr="00A104E3">
        <w:rPr>
          <w:szCs w:val="28"/>
        </w:rPr>
        <w:t>може бути втрачена в процесі заморожування-відтавання, хоча можливі повна втрата або пошкодження</w:t>
      </w:r>
      <w:r w:rsidR="005361ED" w:rsidRPr="005F38A8">
        <w:rPr>
          <w:szCs w:val="28"/>
        </w:rPr>
        <w:t xml:space="preserve"> [</w:t>
      </w:r>
      <w:r w:rsidR="005361ED">
        <w:rPr>
          <w:szCs w:val="28"/>
          <w:lang w:val="ru-RU"/>
        </w:rPr>
        <w:t>89</w:t>
      </w:r>
      <w:r w:rsidR="005361ED" w:rsidRPr="005F38A8">
        <w:rPr>
          <w:szCs w:val="28"/>
        </w:rPr>
        <w:t>]</w:t>
      </w:r>
      <w:r w:rsidRPr="00A104E3">
        <w:rPr>
          <w:szCs w:val="28"/>
        </w:rPr>
        <w:t>.</w:t>
      </w:r>
    </w:p>
    <w:p w:rsidR="00842766" w:rsidRDefault="00842766" w:rsidP="005A1042">
      <w:pPr>
        <w:spacing w:after="0" w:line="360" w:lineRule="auto"/>
        <w:ind w:firstLine="709"/>
        <w:jc w:val="both"/>
        <w:rPr>
          <w:b/>
          <w:szCs w:val="28"/>
        </w:rPr>
      </w:pPr>
    </w:p>
    <w:p w:rsidR="00B163F2" w:rsidRPr="005361ED" w:rsidRDefault="00B163F2" w:rsidP="005A1042">
      <w:pPr>
        <w:spacing w:after="0" w:line="360" w:lineRule="auto"/>
        <w:ind w:firstLine="709"/>
        <w:jc w:val="both"/>
        <w:rPr>
          <w:b/>
          <w:szCs w:val="28"/>
        </w:rPr>
      </w:pPr>
      <w:r w:rsidRPr="00465B14">
        <w:rPr>
          <w:b/>
          <w:szCs w:val="28"/>
        </w:rPr>
        <w:t>1.3.</w:t>
      </w:r>
      <w:r w:rsidR="00465B14" w:rsidRPr="00465B14">
        <w:rPr>
          <w:b/>
          <w:szCs w:val="28"/>
        </w:rPr>
        <w:t>2</w:t>
      </w:r>
      <w:r w:rsidRPr="00465B14">
        <w:rPr>
          <w:b/>
          <w:szCs w:val="28"/>
        </w:rPr>
        <w:t xml:space="preserve"> Вибор</w:t>
      </w:r>
      <w:r w:rsidRPr="005361ED">
        <w:rPr>
          <w:b/>
          <w:szCs w:val="28"/>
        </w:rPr>
        <w:t xml:space="preserve"> методу лікування </w:t>
      </w:r>
    </w:p>
    <w:p w:rsidR="00B163F2" w:rsidRDefault="00B163F2" w:rsidP="005A1042">
      <w:pPr>
        <w:spacing w:after="0" w:line="360" w:lineRule="auto"/>
        <w:ind w:firstLine="709"/>
        <w:jc w:val="both"/>
        <w:rPr>
          <w:szCs w:val="28"/>
        </w:rPr>
      </w:pPr>
      <w:r w:rsidRPr="00AE1F4E">
        <w:rPr>
          <w:szCs w:val="28"/>
        </w:rPr>
        <w:t xml:space="preserve">Як мікрохірургічна реконструкція, так і вилучення </w:t>
      </w:r>
      <w:r>
        <w:rPr>
          <w:szCs w:val="28"/>
          <w:lang w:val="en-US"/>
        </w:rPr>
        <w:t>c</w:t>
      </w:r>
      <w:r>
        <w:rPr>
          <w:szCs w:val="28"/>
        </w:rPr>
        <w:t>перматозоїд</w:t>
      </w:r>
      <w:r>
        <w:rPr>
          <w:szCs w:val="28"/>
          <w:lang w:val="en-US"/>
        </w:rPr>
        <w:t>i</w:t>
      </w:r>
      <w:r>
        <w:rPr>
          <w:szCs w:val="28"/>
        </w:rPr>
        <w:t>в</w:t>
      </w:r>
      <w:r w:rsidRPr="00AE1F4E">
        <w:rPr>
          <w:szCs w:val="28"/>
        </w:rPr>
        <w:t xml:space="preserve"> в поєднанні з ЕКО / ІКСІ можуть бути ефективними методами лікування безпліддя внаслідок обструктивної азооспермії. Кілька факторів впливають на рішення; зрештою вибір повинен базуватися на потребах та уподобаннях окремої пари. Частота успіху та </w:t>
      </w:r>
      <w:r>
        <w:rPr>
          <w:szCs w:val="28"/>
        </w:rPr>
        <w:t xml:space="preserve">фінансові </w:t>
      </w:r>
      <w:r w:rsidRPr="00AE1F4E">
        <w:rPr>
          <w:szCs w:val="28"/>
        </w:rPr>
        <w:t xml:space="preserve">витрати часто є </w:t>
      </w:r>
      <w:r>
        <w:rPr>
          <w:szCs w:val="28"/>
        </w:rPr>
        <w:t xml:space="preserve">найбільш вагомими </w:t>
      </w:r>
      <w:r w:rsidRPr="00AE1F4E">
        <w:rPr>
          <w:szCs w:val="28"/>
        </w:rPr>
        <w:t xml:space="preserve">факторами, але інші міркування </w:t>
      </w:r>
      <w:r>
        <w:rPr>
          <w:szCs w:val="28"/>
        </w:rPr>
        <w:t xml:space="preserve">також </w:t>
      </w:r>
      <w:r w:rsidRPr="00AE1F4E">
        <w:rPr>
          <w:szCs w:val="28"/>
        </w:rPr>
        <w:t xml:space="preserve">мають значення, включаючи ризики ускладнень та </w:t>
      </w:r>
      <w:r>
        <w:rPr>
          <w:szCs w:val="28"/>
        </w:rPr>
        <w:t>базов</w:t>
      </w:r>
      <w:r w:rsidRPr="00AE1F4E">
        <w:rPr>
          <w:szCs w:val="28"/>
        </w:rPr>
        <w:t xml:space="preserve">у </w:t>
      </w:r>
      <w:r>
        <w:rPr>
          <w:szCs w:val="28"/>
        </w:rPr>
        <w:t xml:space="preserve">фертильність </w:t>
      </w:r>
      <w:r w:rsidRPr="00AE1F4E">
        <w:rPr>
          <w:szCs w:val="28"/>
        </w:rPr>
        <w:t>кожного партнера.</w:t>
      </w:r>
    </w:p>
    <w:p w:rsidR="00B163F2" w:rsidRPr="006F5F07" w:rsidRDefault="00B163F2" w:rsidP="005A1042">
      <w:pPr>
        <w:spacing w:after="0" w:line="360" w:lineRule="auto"/>
        <w:ind w:firstLine="709"/>
        <w:jc w:val="both"/>
        <w:rPr>
          <w:szCs w:val="28"/>
        </w:rPr>
      </w:pPr>
      <w:r w:rsidRPr="006F5F07">
        <w:rPr>
          <w:szCs w:val="28"/>
        </w:rPr>
        <w:t>Сперма</w:t>
      </w:r>
      <w:r>
        <w:rPr>
          <w:szCs w:val="28"/>
        </w:rPr>
        <w:t>тозоїди</w:t>
      </w:r>
      <w:r w:rsidRPr="006F5F07">
        <w:rPr>
          <w:szCs w:val="28"/>
        </w:rPr>
        <w:t xml:space="preserve"> мож</w:t>
      </w:r>
      <w:r>
        <w:rPr>
          <w:szCs w:val="28"/>
        </w:rPr>
        <w:t>уть</w:t>
      </w:r>
      <w:r w:rsidRPr="006F5F07">
        <w:rPr>
          <w:szCs w:val="28"/>
        </w:rPr>
        <w:t xml:space="preserve"> </w:t>
      </w:r>
      <w:r>
        <w:rPr>
          <w:szCs w:val="28"/>
        </w:rPr>
        <w:t>з’явитися в</w:t>
      </w:r>
      <w:r w:rsidRPr="006F5F07">
        <w:rPr>
          <w:szCs w:val="28"/>
        </w:rPr>
        <w:t xml:space="preserve"> еякулят</w:t>
      </w:r>
      <w:r>
        <w:rPr>
          <w:szCs w:val="28"/>
          <w:lang w:val="en-US"/>
        </w:rPr>
        <w:t>i</w:t>
      </w:r>
      <w:r w:rsidRPr="006F5F07">
        <w:rPr>
          <w:szCs w:val="28"/>
        </w:rPr>
        <w:t xml:space="preserve"> вже через 1 місяць після операції, особливо у випадку вазовасостомії. Аналізи сперми можна проводити кожні 8–12 тижнів у післяопераційному періоді, поки концентрація та рухливість </w:t>
      </w:r>
      <w:r>
        <w:rPr>
          <w:szCs w:val="28"/>
        </w:rPr>
        <w:t>с</w:t>
      </w:r>
      <w:r w:rsidRPr="006F5F07">
        <w:rPr>
          <w:szCs w:val="28"/>
        </w:rPr>
        <w:t>перма</w:t>
      </w:r>
      <w:r>
        <w:rPr>
          <w:szCs w:val="28"/>
        </w:rPr>
        <w:t>тозоїд</w:t>
      </w:r>
      <w:r>
        <w:rPr>
          <w:szCs w:val="28"/>
          <w:lang w:val="en-US"/>
        </w:rPr>
        <w:t>i</w:t>
      </w:r>
      <w:r>
        <w:rPr>
          <w:szCs w:val="28"/>
        </w:rPr>
        <w:t>в</w:t>
      </w:r>
      <w:r w:rsidRPr="006F5F07">
        <w:rPr>
          <w:szCs w:val="28"/>
        </w:rPr>
        <w:t xml:space="preserve"> не нормалізуються або до настання вагітності. Навіть після того, як параметри сперми нормалізуються, аналіз сперми можна проводити принаймні кожні 12 тижнів до настання вагітності, щоб негайно виявити пацієнтів, яким може знову </w:t>
      </w:r>
      <w:r>
        <w:rPr>
          <w:szCs w:val="28"/>
        </w:rPr>
        <w:t>з’явиться обструкція</w:t>
      </w:r>
      <w:r w:rsidRPr="006F5F07">
        <w:rPr>
          <w:szCs w:val="28"/>
        </w:rPr>
        <w:t xml:space="preserve"> через анастомотичну недостатність або утворення рубців.</w:t>
      </w:r>
    </w:p>
    <w:p w:rsidR="00B163F2" w:rsidRPr="006F5F07" w:rsidRDefault="00B163F2" w:rsidP="005A1042">
      <w:pPr>
        <w:spacing w:after="0" w:line="360" w:lineRule="auto"/>
        <w:ind w:firstLine="709"/>
        <w:jc w:val="both"/>
        <w:rPr>
          <w:szCs w:val="28"/>
        </w:rPr>
      </w:pPr>
      <w:r w:rsidRPr="006F5F07">
        <w:rPr>
          <w:szCs w:val="28"/>
        </w:rPr>
        <w:t>Частота післяопераційної ре</w:t>
      </w:r>
      <w:r>
        <w:rPr>
          <w:szCs w:val="28"/>
        </w:rPr>
        <w:t>-обструкції</w:t>
      </w:r>
      <w:r w:rsidRPr="006F5F07">
        <w:rPr>
          <w:szCs w:val="28"/>
        </w:rPr>
        <w:t xml:space="preserve"> коливається від 12% (12/98) після вазовасостомії до приблизно 21% (11/52</w:t>
      </w:r>
      <w:r>
        <w:rPr>
          <w:szCs w:val="28"/>
        </w:rPr>
        <w:t>) після вазоепідидимостомії</w:t>
      </w:r>
      <w:r w:rsidR="005361ED" w:rsidRPr="005F38A8">
        <w:rPr>
          <w:szCs w:val="28"/>
        </w:rPr>
        <w:t xml:space="preserve"> </w:t>
      </w:r>
      <w:r w:rsidR="005361ED" w:rsidRPr="005F38A8">
        <w:rPr>
          <w:szCs w:val="28"/>
        </w:rPr>
        <w:lastRenderedPageBreak/>
        <w:t>[</w:t>
      </w:r>
      <w:r w:rsidR="005361ED" w:rsidRPr="005361ED">
        <w:rPr>
          <w:szCs w:val="28"/>
        </w:rPr>
        <w:t>90</w:t>
      </w:r>
      <w:r w:rsidR="005361ED" w:rsidRPr="005F38A8">
        <w:rPr>
          <w:szCs w:val="28"/>
        </w:rPr>
        <w:t>]</w:t>
      </w:r>
      <w:r w:rsidRPr="006F5F07">
        <w:rPr>
          <w:szCs w:val="28"/>
        </w:rPr>
        <w:t xml:space="preserve">. Операція вважається невдалою, якщо </w:t>
      </w:r>
      <w:r>
        <w:rPr>
          <w:szCs w:val="28"/>
        </w:rPr>
        <w:t>с</w:t>
      </w:r>
      <w:r w:rsidRPr="006F5F07">
        <w:rPr>
          <w:szCs w:val="28"/>
        </w:rPr>
        <w:t>перма</w:t>
      </w:r>
      <w:r>
        <w:rPr>
          <w:szCs w:val="28"/>
        </w:rPr>
        <w:t>тозоїди</w:t>
      </w:r>
      <w:r w:rsidRPr="006F5F07">
        <w:rPr>
          <w:szCs w:val="28"/>
        </w:rPr>
        <w:t xml:space="preserve"> не </w:t>
      </w:r>
      <w:r>
        <w:rPr>
          <w:szCs w:val="28"/>
        </w:rPr>
        <w:t>з’являються в</w:t>
      </w:r>
      <w:r w:rsidRPr="006F5F07">
        <w:rPr>
          <w:szCs w:val="28"/>
        </w:rPr>
        <w:t xml:space="preserve"> еякулят</w:t>
      </w:r>
      <w:r>
        <w:rPr>
          <w:szCs w:val="28"/>
          <w:lang w:val="en-US"/>
        </w:rPr>
        <w:t>i</w:t>
      </w:r>
      <w:r w:rsidRPr="006F5F07">
        <w:rPr>
          <w:szCs w:val="28"/>
        </w:rPr>
        <w:t xml:space="preserve"> до 6 місяців після вазовасостомії або до 18 мі</w:t>
      </w:r>
      <w:r>
        <w:rPr>
          <w:szCs w:val="28"/>
        </w:rPr>
        <w:t>сяців після вазоепідидимостомії</w:t>
      </w:r>
      <w:r w:rsidR="005361ED" w:rsidRPr="005F38A8">
        <w:rPr>
          <w:szCs w:val="28"/>
        </w:rPr>
        <w:t xml:space="preserve"> [</w:t>
      </w:r>
      <w:r w:rsidR="005361ED" w:rsidRPr="005361ED">
        <w:rPr>
          <w:szCs w:val="28"/>
        </w:rPr>
        <w:t>91</w:t>
      </w:r>
      <w:r w:rsidR="005361ED" w:rsidRPr="005F38A8">
        <w:rPr>
          <w:szCs w:val="28"/>
        </w:rPr>
        <w:t>]</w:t>
      </w:r>
      <w:r w:rsidRPr="006F5F07">
        <w:rPr>
          <w:szCs w:val="28"/>
        </w:rPr>
        <w:t>. Більшість вагітностей настають протягом 24 місяців після операц</w:t>
      </w:r>
      <w:r>
        <w:rPr>
          <w:szCs w:val="28"/>
        </w:rPr>
        <w:t>ії без подальшого втручання</w:t>
      </w:r>
      <w:r w:rsidRPr="006F5F07">
        <w:rPr>
          <w:szCs w:val="28"/>
        </w:rPr>
        <w:t xml:space="preserve">. Якщо вагітність не настає, незважаючи на нормальну якість сперми та відсутність будь-яких ідентифікованих факторів жіночого безпліддя, </w:t>
      </w:r>
      <w:r>
        <w:rPr>
          <w:szCs w:val="28"/>
        </w:rPr>
        <w:t>необхідна ретельна</w:t>
      </w:r>
      <w:r w:rsidRPr="006F5F07">
        <w:rPr>
          <w:szCs w:val="28"/>
        </w:rPr>
        <w:t xml:space="preserve"> оцінка антиспермальних антитіл.</w:t>
      </w:r>
    </w:p>
    <w:p w:rsidR="00B163F2" w:rsidRPr="006F5F07" w:rsidRDefault="00B163F2" w:rsidP="005A1042">
      <w:pPr>
        <w:spacing w:after="0" w:line="360" w:lineRule="auto"/>
        <w:ind w:firstLine="709"/>
        <w:jc w:val="both"/>
        <w:rPr>
          <w:szCs w:val="28"/>
        </w:rPr>
      </w:pPr>
      <w:r w:rsidRPr="006F5F07">
        <w:rPr>
          <w:szCs w:val="28"/>
        </w:rPr>
        <w:t xml:space="preserve">Дослідницька </w:t>
      </w:r>
      <w:r>
        <w:rPr>
          <w:szCs w:val="28"/>
        </w:rPr>
        <w:t>Г</w:t>
      </w:r>
      <w:r w:rsidRPr="006F5F07">
        <w:rPr>
          <w:szCs w:val="28"/>
        </w:rPr>
        <w:t xml:space="preserve">рупа з </w:t>
      </w:r>
      <w:r>
        <w:rPr>
          <w:szCs w:val="28"/>
        </w:rPr>
        <w:t>В</w:t>
      </w:r>
      <w:r w:rsidRPr="006F5F07">
        <w:rPr>
          <w:szCs w:val="28"/>
        </w:rPr>
        <w:t xml:space="preserve">азовасостомії </w:t>
      </w:r>
      <w:r w:rsidRPr="00BE0C45">
        <w:rPr>
          <w:szCs w:val="28"/>
        </w:rPr>
        <w:t>(</w:t>
      </w:r>
      <w:r w:rsidRPr="00BE0C45">
        <w:rPr>
          <w:szCs w:val="28"/>
          <w:shd w:val="clear" w:color="auto" w:fill="FFFFFF"/>
        </w:rPr>
        <w:t>The</w:t>
      </w:r>
      <w:r w:rsidRPr="00E361BE">
        <w:rPr>
          <w:szCs w:val="28"/>
          <w:shd w:val="clear" w:color="auto" w:fill="FFFFFF"/>
        </w:rPr>
        <w:t xml:space="preserve"> </w:t>
      </w:r>
      <w:r w:rsidRPr="00BE0C45">
        <w:rPr>
          <w:szCs w:val="28"/>
          <w:shd w:val="clear" w:color="auto" w:fill="FFFFFF"/>
        </w:rPr>
        <w:t>Vasovasostomy</w:t>
      </w:r>
      <w:r w:rsidRPr="00E361BE">
        <w:rPr>
          <w:szCs w:val="28"/>
          <w:shd w:val="clear" w:color="auto" w:fill="FFFFFF"/>
        </w:rPr>
        <w:t xml:space="preserve"> </w:t>
      </w:r>
      <w:r w:rsidRPr="00BE0C45">
        <w:rPr>
          <w:szCs w:val="28"/>
          <w:shd w:val="clear" w:color="auto" w:fill="FFFFFF"/>
        </w:rPr>
        <w:t>Study</w:t>
      </w:r>
      <w:r w:rsidRPr="00E361BE">
        <w:rPr>
          <w:szCs w:val="28"/>
          <w:shd w:val="clear" w:color="auto" w:fill="FFFFFF"/>
        </w:rPr>
        <w:t xml:space="preserve"> </w:t>
      </w:r>
      <w:r w:rsidRPr="00BE0C45">
        <w:rPr>
          <w:szCs w:val="28"/>
          <w:shd w:val="clear" w:color="auto" w:fill="FFFFFF"/>
        </w:rPr>
        <w:t>Group)</w:t>
      </w:r>
      <w:r w:rsidRPr="00BE0C45">
        <w:rPr>
          <w:rFonts w:ascii="Helvetica" w:hAnsi="Helvetica" w:cs="Helvetica"/>
          <w:sz w:val="27"/>
          <w:szCs w:val="27"/>
          <w:shd w:val="clear" w:color="auto" w:fill="FFFFFF"/>
        </w:rPr>
        <w:t xml:space="preserve"> </w:t>
      </w:r>
      <w:r w:rsidRPr="006F5F07">
        <w:rPr>
          <w:szCs w:val="28"/>
        </w:rPr>
        <w:t>повідомила про рівень прохідності 97% (86/89) та 76% про вагітність (56/74) після вазовазостомії серед пацієнтів, яким менше 3</w:t>
      </w:r>
      <w:r>
        <w:rPr>
          <w:szCs w:val="28"/>
        </w:rPr>
        <w:t xml:space="preserve"> років від вазектомії</w:t>
      </w:r>
      <w:r w:rsidRPr="006F5F07">
        <w:rPr>
          <w:szCs w:val="28"/>
        </w:rPr>
        <w:t xml:space="preserve">. </w:t>
      </w:r>
      <w:r>
        <w:rPr>
          <w:szCs w:val="28"/>
        </w:rPr>
        <w:t xml:space="preserve">У випадку обструктивного інтервалу більше 15 років ці показники зменшувались до </w:t>
      </w:r>
      <w:r w:rsidRPr="006F5F07">
        <w:rPr>
          <w:szCs w:val="28"/>
        </w:rPr>
        <w:t xml:space="preserve">рівня прохідності 71% (32/45) та рівня вагітності </w:t>
      </w:r>
      <w:r>
        <w:rPr>
          <w:szCs w:val="28"/>
        </w:rPr>
        <w:t>30% (11/37)</w:t>
      </w:r>
      <w:r w:rsidR="005361ED" w:rsidRPr="005F38A8">
        <w:rPr>
          <w:szCs w:val="28"/>
        </w:rPr>
        <w:t xml:space="preserve"> [</w:t>
      </w:r>
      <w:r w:rsidR="005361ED">
        <w:rPr>
          <w:szCs w:val="28"/>
          <w:lang w:val="ru-RU"/>
        </w:rPr>
        <w:t>92</w:t>
      </w:r>
      <w:r w:rsidR="005361ED" w:rsidRPr="005F38A8">
        <w:rPr>
          <w:szCs w:val="28"/>
        </w:rPr>
        <w:t>]</w:t>
      </w:r>
      <w:r w:rsidRPr="006F5F07">
        <w:rPr>
          <w:szCs w:val="28"/>
        </w:rPr>
        <w:t>. Хоча інші дослідження не продемонстрували прямої кореляції між обструктивним інтервалом та показниками прохідності після вазовасостомії, суттєве зниження рівня вагітності було відзначено для інтервал</w:t>
      </w:r>
      <w:r>
        <w:rPr>
          <w:szCs w:val="28"/>
        </w:rPr>
        <w:t>ів, що перевищують 15 років</w:t>
      </w:r>
      <w:r w:rsidR="005361ED" w:rsidRPr="005F38A8">
        <w:rPr>
          <w:szCs w:val="28"/>
        </w:rPr>
        <w:t xml:space="preserve"> [</w:t>
      </w:r>
      <w:r w:rsidR="005361ED" w:rsidRPr="005361ED">
        <w:rPr>
          <w:szCs w:val="28"/>
        </w:rPr>
        <w:t>93</w:t>
      </w:r>
      <w:r w:rsidR="005361ED" w:rsidRPr="005F38A8">
        <w:rPr>
          <w:szCs w:val="28"/>
        </w:rPr>
        <w:t>]</w:t>
      </w:r>
      <w:r w:rsidRPr="006F5F07">
        <w:rPr>
          <w:szCs w:val="28"/>
        </w:rPr>
        <w:t>.</w:t>
      </w:r>
    </w:p>
    <w:p w:rsidR="00B163F2" w:rsidRPr="006F5F07" w:rsidRDefault="00B163F2" w:rsidP="005A1042">
      <w:pPr>
        <w:spacing w:after="0" w:line="360" w:lineRule="auto"/>
        <w:ind w:firstLine="709"/>
        <w:jc w:val="both"/>
        <w:rPr>
          <w:szCs w:val="28"/>
        </w:rPr>
      </w:pPr>
      <w:r w:rsidRPr="006F5F07">
        <w:rPr>
          <w:szCs w:val="28"/>
        </w:rPr>
        <w:t xml:space="preserve">Дослідницька </w:t>
      </w:r>
      <w:r>
        <w:rPr>
          <w:szCs w:val="28"/>
        </w:rPr>
        <w:t>Г</w:t>
      </w:r>
      <w:r w:rsidRPr="006F5F07">
        <w:rPr>
          <w:szCs w:val="28"/>
        </w:rPr>
        <w:t xml:space="preserve">рупа з </w:t>
      </w:r>
      <w:r>
        <w:rPr>
          <w:szCs w:val="28"/>
        </w:rPr>
        <w:t>В</w:t>
      </w:r>
      <w:r w:rsidRPr="006F5F07">
        <w:rPr>
          <w:szCs w:val="28"/>
        </w:rPr>
        <w:t xml:space="preserve">азовасостомії також повідомила про показники хірургічного успіху на основі якості </w:t>
      </w:r>
      <w:r>
        <w:rPr>
          <w:szCs w:val="28"/>
        </w:rPr>
        <w:t>вазаль</w:t>
      </w:r>
      <w:r w:rsidRPr="006F5F07">
        <w:rPr>
          <w:szCs w:val="28"/>
        </w:rPr>
        <w:t>ої рідини. Рівень прохідності та вагітності коливався від 94% (116/123) та 63% (62/98) відповідно для якості рідини 1 ступеня до 60% (50/83) та 31% (20/65) відповідн</w:t>
      </w:r>
      <w:r>
        <w:rPr>
          <w:szCs w:val="28"/>
        </w:rPr>
        <w:t>о, за якістю рідини 5 класу</w:t>
      </w:r>
      <w:r w:rsidR="005361ED" w:rsidRPr="005F38A8">
        <w:rPr>
          <w:szCs w:val="28"/>
        </w:rPr>
        <w:t xml:space="preserve"> [</w:t>
      </w:r>
      <w:r w:rsidR="005361ED" w:rsidRPr="005361ED">
        <w:rPr>
          <w:szCs w:val="28"/>
        </w:rPr>
        <w:t>94</w:t>
      </w:r>
      <w:r w:rsidR="005361ED" w:rsidRPr="005F38A8">
        <w:rPr>
          <w:szCs w:val="28"/>
        </w:rPr>
        <w:t>]</w:t>
      </w:r>
      <w:r w:rsidRPr="006F5F07">
        <w:rPr>
          <w:szCs w:val="28"/>
        </w:rPr>
        <w:t>.</w:t>
      </w:r>
      <w:r>
        <w:rPr>
          <w:szCs w:val="28"/>
        </w:rPr>
        <w:t xml:space="preserve"> </w:t>
      </w:r>
    </w:p>
    <w:p w:rsidR="00B163F2" w:rsidRPr="006F5F07" w:rsidRDefault="00B163F2" w:rsidP="005A1042">
      <w:pPr>
        <w:spacing w:after="0" w:line="360" w:lineRule="auto"/>
        <w:ind w:firstLine="709"/>
        <w:jc w:val="both"/>
        <w:rPr>
          <w:szCs w:val="28"/>
        </w:rPr>
      </w:pPr>
      <w:r w:rsidRPr="006F5F07">
        <w:rPr>
          <w:szCs w:val="28"/>
        </w:rPr>
        <w:t>Методи вазоепідідімостомії розвивалися з часом, а також еволюціонував рівень хірургічного успіху. Рівень прохідності вико</w:t>
      </w:r>
      <w:r>
        <w:rPr>
          <w:szCs w:val="28"/>
        </w:rPr>
        <w:t>ристовуваної в даний час інваг</w:t>
      </w:r>
      <w:r w:rsidRPr="006F5F07">
        <w:rPr>
          <w:szCs w:val="28"/>
        </w:rPr>
        <w:t>на</w:t>
      </w:r>
      <w:r>
        <w:rPr>
          <w:szCs w:val="28"/>
        </w:rPr>
        <w:t>цій</w:t>
      </w:r>
      <w:r w:rsidRPr="006F5F07">
        <w:rPr>
          <w:szCs w:val="28"/>
        </w:rPr>
        <w:t xml:space="preserve">ної вазоепідидимостомії </w:t>
      </w:r>
      <w:r>
        <w:rPr>
          <w:szCs w:val="28"/>
        </w:rPr>
        <w:t>коливається від 80% (12/15) до 84% (53/63)</w:t>
      </w:r>
      <w:r w:rsidRPr="006F5F07">
        <w:rPr>
          <w:szCs w:val="28"/>
        </w:rPr>
        <w:t>, а рівень вагітн</w:t>
      </w:r>
      <w:r>
        <w:rPr>
          <w:szCs w:val="28"/>
        </w:rPr>
        <w:t>ості становить 40% (14/35) до 44% (4/9)</w:t>
      </w:r>
      <w:r w:rsidR="005361ED" w:rsidRPr="005F38A8">
        <w:rPr>
          <w:szCs w:val="28"/>
        </w:rPr>
        <w:t xml:space="preserve"> [</w:t>
      </w:r>
      <w:r w:rsidR="005361ED">
        <w:rPr>
          <w:szCs w:val="28"/>
          <w:lang w:val="ru-RU"/>
        </w:rPr>
        <w:t>95,96</w:t>
      </w:r>
      <w:r w:rsidR="005361ED" w:rsidRPr="005F38A8">
        <w:rPr>
          <w:szCs w:val="28"/>
        </w:rPr>
        <w:t>]</w:t>
      </w:r>
      <w:r w:rsidRPr="006F5F07">
        <w:rPr>
          <w:szCs w:val="28"/>
        </w:rPr>
        <w:t>.</w:t>
      </w:r>
    </w:p>
    <w:p w:rsidR="00B163F2" w:rsidRPr="00E361BE" w:rsidRDefault="00B163F2" w:rsidP="005A1042">
      <w:pPr>
        <w:spacing w:after="0" w:line="360" w:lineRule="auto"/>
        <w:ind w:firstLine="709"/>
        <w:jc w:val="both"/>
        <w:rPr>
          <w:szCs w:val="28"/>
        </w:rPr>
      </w:pPr>
      <w:r w:rsidRPr="00AE1F4E">
        <w:rPr>
          <w:szCs w:val="28"/>
        </w:rPr>
        <w:t xml:space="preserve">В досвідчених руках мікрохірургічна </w:t>
      </w:r>
      <w:r>
        <w:rPr>
          <w:szCs w:val="28"/>
        </w:rPr>
        <w:t xml:space="preserve">вавовазостомія </w:t>
      </w:r>
      <w:r w:rsidRPr="00AE1F4E">
        <w:rPr>
          <w:szCs w:val="28"/>
        </w:rPr>
        <w:t xml:space="preserve">призводить до повернення </w:t>
      </w:r>
      <w:r>
        <w:rPr>
          <w:szCs w:val="28"/>
        </w:rPr>
        <w:t>с</w:t>
      </w:r>
      <w:r w:rsidRPr="006F5F07">
        <w:rPr>
          <w:szCs w:val="28"/>
        </w:rPr>
        <w:t>перма</w:t>
      </w:r>
      <w:r>
        <w:rPr>
          <w:szCs w:val="28"/>
        </w:rPr>
        <w:t>тозоїд</w:t>
      </w:r>
      <w:r>
        <w:rPr>
          <w:szCs w:val="28"/>
          <w:lang w:val="en-US"/>
        </w:rPr>
        <w:t>i</w:t>
      </w:r>
      <w:r>
        <w:rPr>
          <w:szCs w:val="28"/>
        </w:rPr>
        <w:t>в</w:t>
      </w:r>
      <w:r w:rsidRPr="00AE1F4E">
        <w:rPr>
          <w:szCs w:val="28"/>
        </w:rPr>
        <w:t xml:space="preserve"> в еякулят у 46,7% (n = 30) - 98,1% (n = 50) пацієнтів (сере</w:t>
      </w:r>
      <w:r>
        <w:rPr>
          <w:szCs w:val="28"/>
        </w:rPr>
        <w:t>днє значення 89%, N = 6633)</w:t>
      </w:r>
      <w:r w:rsidR="005361ED" w:rsidRPr="005F38A8">
        <w:rPr>
          <w:szCs w:val="28"/>
        </w:rPr>
        <w:t xml:space="preserve"> [</w:t>
      </w:r>
      <w:r w:rsidR="005361ED" w:rsidRPr="005361ED">
        <w:rPr>
          <w:szCs w:val="28"/>
        </w:rPr>
        <w:t>97</w:t>
      </w:r>
      <w:r w:rsidR="005361ED" w:rsidRPr="005F38A8">
        <w:rPr>
          <w:szCs w:val="28"/>
        </w:rPr>
        <w:t>]</w:t>
      </w:r>
      <w:r w:rsidRPr="00AE1F4E">
        <w:rPr>
          <w:szCs w:val="28"/>
        </w:rPr>
        <w:t xml:space="preserve"> і до 65% –75% пар можуть досягти вагітності без </w:t>
      </w:r>
      <w:r>
        <w:rPr>
          <w:szCs w:val="28"/>
        </w:rPr>
        <w:t>ДРТ</w:t>
      </w:r>
      <w:r w:rsidR="005361ED" w:rsidRPr="005F38A8">
        <w:rPr>
          <w:szCs w:val="28"/>
        </w:rPr>
        <w:t xml:space="preserve"> [</w:t>
      </w:r>
      <w:r w:rsidR="005361ED" w:rsidRPr="005361ED">
        <w:rPr>
          <w:szCs w:val="28"/>
        </w:rPr>
        <w:t>98</w:t>
      </w:r>
      <w:r w:rsidR="005361ED" w:rsidRPr="005F38A8">
        <w:rPr>
          <w:szCs w:val="28"/>
        </w:rPr>
        <w:t>]</w:t>
      </w:r>
      <w:r w:rsidRPr="00AE1F4E">
        <w:rPr>
          <w:szCs w:val="28"/>
        </w:rPr>
        <w:t>. Між 4</w:t>
      </w:r>
      <w:r>
        <w:rPr>
          <w:szCs w:val="28"/>
        </w:rPr>
        <w:t>0% (n = 14/35)</w:t>
      </w:r>
      <w:r w:rsidR="005361ED" w:rsidRPr="005F38A8">
        <w:rPr>
          <w:szCs w:val="28"/>
        </w:rPr>
        <w:t xml:space="preserve"> [</w:t>
      </w:r>
      <w:r w:rsidR="005361ED" w:rsidRPr="005361ED">
        <w:rPr>
          <w:szCs w:val="28"/>
        </w:rPr>
        <w:t>99</w:t>
      </w:r>
      <w:r w:rsidR="005361ED" w:rsidRPr="005F38A8">
        <w:rPr>
          <w:szCs w:val="28"/>
        </w:rPr>
        <w:t>]</w:t>
      </w:r>
      <w:r>
        <w:rPr>
          <w:szCs w:val="28"/>
        </w:rPr>
        <w:t xml:space="preserve"> та 46% (n = 6/13)</w:t>
      </w:r>
      <w:r w:rsidR="005361ED" w:rsidRPr="005F38A8">
        <w:rPr>
          <w:szCs w:val="28"/>
        </w:rPr>
        <w:t xml:space="preserve"> </w:t>
      </w:r>
      <w:r w:rsidR="005361ED" w:rsidRPr="005F38A8">
        <w:rPr>
          <w:szCs w:val="28"/>
        </w:rPr>
        <w:lastRenderedPageBreak/>
        <w:t>[</w:t>
      </w:r>
      <w:r w:rsidR="005361ED" w:rsidRPr="005361ED">
        <w:rPr>
          <w:szCs w:val="28"/>
        </w:rPr>
        <w:t>100</w:t>
      </w:r>
      <w:r w:rsidR="005361ED" w:rsidRPr="005F38A8">
        <w:rPr>
          <w:szCs w:val="28"/>
        </w:rPr>
        <w:t>]</w:t>
      </w:r>
      <w:r w:rsidRPr="00AE1F4E">
        <w:rPr>
          <w:szCs w:val="28"/>
        </w:rPr>
        <w:t xml:space="preserve"> пар можуть завагітніти природним шляхом після двосторонньої вазоепідідімостомії.</w:t>
      </w:r>
    </w:p>
    <w:p w:rsidR="00B163F2" w:rsidRPr="006F5F07" w:rsidRDefault="00B163F2" w:rsidP="005A1042">
      <w:pPr>
        <w:spacing w:after="0" w:line="360" w:lineRule="auto"/>
        <w:ind w:firstLine="709"/>
        <w:jc w:val="both"/>
        <w:rPr>
          <w:szCs w:val="28"/>
        </w:rPr>
      </w:pPr>
      <w:r>
        <w:rPr>
          <w:szCs w:val="28"/>
        </w:rPr>
        <w:t xml:space="preserve">У випадку невдачі першої реконструктивної операції можливе повторне оперативне втручання, але слід усвідомлювати, що зазвичай воно є більш складним технічно. </w:t>
      </w:r>
      <w:r w:rsidRPr="006F5F07">
        <w:rPr>
          <w:szCs w:val="28"/>
        </w:rPr>
        <w:t>З</w:t>
      </w:r>
      <w:r>
        <w:rPr>
          <w:szCs w:val="28"/>
        </w:rPr>
        <w:t>гідно з результатами Дослідницької</w:t>
      </w:r>
      <w:r w:rsidRPr="006F5F07">
        <w:rPr>
          <w:szCs w:val="28"/>
        </w:rPr>
        <w:t xml:space="preserve"> </w:t>
      </w:r>
      <w:r>
        <w:rPr>
          <w:szCs w:val="28"/>
        </w:rPr>
        <w:t>Г</w:t>
      </w:r>
      <w:r w:rsidRPr="006F5F07">
        <w:rPr>
          <w:szCs w:val="28"/>
        </w:rPr>
        <w:t xml:space="preserve">рупи </w:t>
      </w:r>
      <w:r>
        <w:rPr>
          <w:szCs w:val="28"/>
        </w:rPr>
        <w:t>з В</w:t>
      </w:r>
      <w:r w:rsidRPr="006F5F07">
        <w:rPr>
          <w:szCs w:val="28"/>
        </w:rPr>
        <w:t>азовасостомії, сперма</w:t>
      </w:r>
      <w:r>
        <w:rPr>
          <w:szCs w:val="28"/>
        </w:rPr>
        <w:t>тозоїди</w:t>
      </w:r>
      <w:r w:rsidRPr="006F5F07">
        <w:rPr>
          <w:szCs w:val="28"/>
        </w:rPr>
        <w:t xml:space="preserve"> повер</w:t>
      </w:r>
      <w:r>
        <w:rPr>
          <w:szCs w:val="28"/>
        </w:rPr>
        <w:t>таються</w:t>
      </w:r>
      <w:r w:rsidRPr="006F5F07">
        <w:rPr>
          <w:szCs w:val="28"/>
        </w:rPr>
        <w:t xml:space="preserve"> в еякулят після повторної вазовасостомії у 75% чоловіків (150 із 199 пацієнтів) та 43% їхніх </w:t>
      </w:r>
      <w:r>
        <w:rPr>
          <w:szCs w:val="28"/>
        </w:rPr>
        <w:t xml:space="preserve">жінок </w:t>
      </w:r>
      <w:r w:rsidRPr="006F5F07">
        <w:rPr>
          <w:szCs w:val="28"/>
        </w:rPr>
        <w:t>згодом досягли</w:t>
      </w:r>
      <w:r>
        <w:rPr>
          <w:szCs w:val="28"/>
        </w:rPr>
        <w:t xml:space="preserve"> вагітності (52 із 120 пар)</w:t>
      </w:r>
      <w:r w:rsidR="005361ED" w:rsidRPr="005F38A8">
        <w:rPr>
          <w:szCs w:val="28"/>
        </w:rPr>
        <w:t xml:space="preserve"> [</w:t>
      </w:r>
      <w:r w:rsidR="005361ED" w:rsidRPr="005361ED">
        <w:rPr>
          <w:szCs w:val="28"/>
        </w:rPr>
        <w:t>101</w:t>
      </w:r>
      <w:r w:rsidR="005361ED" w:rsidRPr="005F38A8">
        <w:rPr>
          <w:szCs w:val="28"/>
        </w:rPr>
        <w:t>]</w:t>
      </w:r>
      <w:r w:rsidRPr="006F5F07">
        <w:rPr>
          <w:szCs w:val="28"/>
        </w:rPr>
        <w:t xml:space="preserve">. </w:t>
      </w:r>
    </w:p>
    <w:p w:rsidR="00B163F2" w:rsidRPr="00E361BE" w:rsidRDefault="00B163F2" w:rsidP="005A1042">
      <w:pPr>
        <w:spacing w:after="0" w:line="360" w:lineRule="auto"/>
        <w:ind w:firstLine="709"/>
        <w:jc w:val="both"/>
        <w:rPr>
          <w:szCs w:val="28"/>
        </w:rPr>
      </w:pPr>
      <w:r w:rsidRPr="006F5F07">
        <w:rPr>
          <w:szCs w:val="28"/>
        </w:rPr>
        <w:t>Після невдалої вазоепідідімостомії повторна процедура може бути не завжди технічно доцільною. Однак в руках досвідчених хірургів можливі прийнятні показники успішності після повторної вазоепідидимостомії, причому одна серія повідомляє про загальний рівень прохідності 67% (12/18 чоловіків) і природний рів</w:t>
      </w:r>
      <w:r>
        <w:rPr>
          <w:szCs w:val="28"/>
        </w:rPr>
        <w:t>ень зачаття 25% (3/12 пар)</w:t>
      </w:r>
      <w:r w:rsidR="005361ED" w:rsidRPr="005F38A8">
        <w:rPr>
          <w:szCs w:val="28"/>
        </w:rPr>
        <w:t xml:space="preserve"> [</w:t>
      </w:r>
      <w:r w:rsidR="005361ED" w:rsidRPr="005361ED">
        <w:rPr>
          <w:szCs w:val="28"/>
        </w:rPr>
        <w:t>102</w:t>
      </w:r>
      <w:r w:rsidR="005361ED" w:rsidRPr="005F38A8">
        <w:rPr>
          <w:szCs w:val="28"/>
        </w:rPr>
        <w:t>]</w:t>
      </w:r>
      <w:r w:rsidRPr="006F5F07">
        <w:rPr>
          <w:szCs w:val="28"/>
        </w:rPr>
        <w:t>.</w:t>
      </w:r>
    </w:p>
    <w:p w:rsidR="00B163F2" w:rsidRPr="006F4625" w:rsidRDefault="00B163F2" w:rsidP="005A1042">
      <w:pPr>
        <w:spacing w:after="0" w:line="360" w:lineRule="auto"/>
        <w:ind w:firstLine="709"/>
        <w:jc w:val="both"/>
        <w:rPr>
          <w:szCs w:val="28"/>
        </w:rPr>
      </w:pPr>
      <w:r>
        <w:rPr>
          <w:szCs w:val="28"/>
        </w:rPr>
        <w:t>Усі техніки вилучення сперматозоїдів</w:t>
      </w:r>
      <w:r w:rsidRPr="00AE1F4E">
        <w:rPr>
          <w:szCs w:val="28"/>
        </w:rPr>
        <w:t>, як правило, забезпечують достатню кількість життєздатної сперми для ІКСІ, а часто і для кріоконсервації. Техніка вилучення сперм</w:t>
      </w:r>
      <w:r>
        <w:rPr>
          <w:szCs w:val="28"/>
        </w:rPr>
        <w:t>атозоїдів</w:t>
      </w:r>
      <w:r w:rsidRPr="00AE1F4E">
        <w:rPr>
          <w:szCs w:val="28"/>
        </w:rPr>
        <w:t xml:space="preserve"> та</w:t>
      </w:r>
      <w:r>
        <w:rPr>
          <w:szCs w:val="28"/>
        </w:rPr>
        <w:t xml:space="preserve"> їх</w:t>
      </w:r>
      <w:r w:rsidRPr="00AE1F4E">
        <w:rPr>
          <w:szCs w:val="28"/>
        </w:rPr>
        <w:t xml:space="preserve"> джерело (яєчка,</w:t>
      </w:r>
      <w:r>
        <w:rPr>
          <w:szCs w:val="28"/>
        </w:rPr>
        <w:t xml:space="preserve"> придатки яєчка або сім’явивідні</w:t>
      </w:r>
      <w:r w:rsidRPr="00AE1F4E">
        <w:rPr>
          <w:szCs w:val="28"/>
        </w:rPr>
        <w:t xml:space="preserve"> протоки) не мають суттєвого впливу на рівень вагітності, досягну</w:t>
      </w:r>
      <w:r>
        <w:rPr>
          <w:szCs w:val="28"/>
        </w:rPr>
        <w:t>тий за допомогою ЕКО / ІКСІ</w:t>
      </w:r>
      <w:r w:rsidR="005361ED" w:rsidRPr="005F38A8">
        <w:rPr>
          <w:szCs w:val="28"/>
        </w:rPr>
        <w:t xml:space="preserve"> [</w:t>
      </w:r>
      <w:r w:rsidR="005361ED">
        <w:rPr>
          <w:szCs w:val="28"/>
          <w:lang w:val="ru-RU"/>
        </w:rPr>
        <w:t>103</w:t>
      </w:r>
      <w:r w:rsidR="005361ED" w:rsidRPr="005F38A8">
        <w:rPr>
          <w:szCs w:val="28"/>
        </w:rPr>
        <w:t>]</w:t>
      </w:r>
      <w:r w:rsidRPr="00AE1F4E">
        <w:rPr>
          <w:szCs w:val="28"/>
        </w:rPr>
        <w:t>. Поки можна отримати життєздатну сперму, н</w:t>
      </w:r>
      <w:r>
        <w:rPr>
          <w:szCs w:val="28"/>
        </w:rPr>
        <w:t>і тривалість обструкції</w:t>
      </w:r>
      <w:r w:rsidR="005361ED" w:rsidRPr="005F38A8">
        <w:rPr>
          <w:szCs w:val="28"/>
        </w:rPr>
        <w:t xml:space="preserve"> [</w:t>
      </w:r>
      <w:r w:rsidR="005361ED">
        <w:rPr>
          <w:szCs w:val="28"/>
          <w:lang w:val="ru-RU"/>
        </w:rPr>
        <w:t>104</w:t>
      </w:r>
      <w:r w:rsidR="005361ED" w:rsidRPr="005F38A8">
        <w:rPr>
          <w:szCs w:val="28"/>
        </w:rPr>
        <w:t>]</w:t>
      </w:r>
      <w:r w:rsidRPr="00AE1F4E">
        <w:rPr>
          <w:szCs w:val="28"/>
        </w:rPr>
        <w:t xml:space="preserve">, ні рухливість </w:t>
      </w:r>
      <w:r>
        <w:rPr>
          <w:szCs w:val="28"/>
        </w:rPr>
        <w:t>сперматозоїдів</w:t>
      </w:r>
      <w:r w:rsidRPr="00AE1F4E">
        <w:rPr>
          <w:szCs w:val="28"/>
        </w:rPr>
        <w:t xml:space="preserve"> не впливають на результати, досягн</w:t>
      </w:r>
      <w:r>
        <w:rPr>
          <w:szCs w:val="28"/>
        </w:rPr>
        <w:t xml:space="preserve">уті за допомогою ЕКО / ICSI </w:t>
      </w:r>
      <w:r w:rsidR="005361ED" w:rsidRPr="005F38A8">
        <w:rPr>
          <w:szCs w:val="28"/>
        </w:rPr>
        <w:t xml:space="preserve"> [</w:t>
      </w:r>
      <w:r w:rsidR="005361ED" w:rsidRPr="005361ED">
        <w:rPr>
          <w:szCs w:val="28"/>
        </w:rPr>
        <w:t>105</w:t>
      </w:r>
      <w:r w:rsidR="005361ED" w:rsidRPr="005F38A8">
        <w:rPr>
          <w:szCs w:val="28"/>
        </w:rPr>
        <w:t>]</w:t>
      </w:r>
      <w:r w:rsidRPr="00AE1F4E">
        <w:rPr>
          <w:szCs w:val="28"/>
        </w:rPr>
        <w:t xml:space="preserve">. Коли </w:t>
      </w:r>
      <w:r>
        <w:rPr>
          <w:szCs w:val="28"/>
        </w:rPr>
        <w:t>використовують хірургічно отриман</w:t>
      </w:r>
      <w:r>
        <w:rPr>
          <w:szCs w:val="28"/>
          <w:lang w:val="en-US"/>
        </w:rPr>
        <w:t>i</w:t>
      </w:r>
      <w:r>
        <w:rPr>
          <w:szCs w:val="28"/>
        </w:rPr>
        <w:t xml:space="preserve"> заморожен</w:t>
      </w:r>
      <w:r>
        <w:rPr>
          <w:szCs w:val="28"/>
          <w:lang w:val="en-US"/>
        </w:rPr>
        <w:t>i</w:t>
      </w:r>
      <w:r>
        <w:rPr>
          <w:szCs w:val="28"/>
        </w:rPr>
        <w:t xml:space="preserve"> епідидимальн</w:t>
      </w:r>
      <w:r>
        <w:rPr>
          <w:szCs w:val="28"/>
          <w:lang w:val="en-US"/>
        </w:rPr>
        <w:t>i</w:t>
      </w:r>
      <w:r>
        <w:rPr>
          <w:szCs w:val="28"/>
        </w:rPr>
        <w:t xml:space="preserve"> або яєчков</w:t>
      </w:r>
      <w:r>
        <w:rPr>
          <w:szCs w:val="28"/>
          <w:lang w:val="en-US"/>
        </w:rPr>
        <w:t>i</w:t>
      </w:r>
      <w:r w:rsidRPr="00AE1F4E">
        <w:rPr>
          <w:szCs w:val="28"/>
        </w:rPr>
        <w:t xml:space="preserve"> </w:t>
      </w:r>
      <w:r>
        <w:rPr>
          <w:szCs w:val="28"/>
        </w:rPr>
        <w:t>сперматозоїди</w:t>
      </w:r>
      <w:r w:rsidRPr="00AE1F4E">
        <w:rPr>
          <w:szCs w:val="28"/>
        </w:rPr>
        <w:t xml:space="preserve"> для ІКСІ, коефіцієнт запліднення коливається від 45% (n = 1335) до 74% (n = 1255) на введений ооцит</w:t>
      </w:r>
      <w:r w:rsidR="005361ED" w:rsidRPr="005F38A8">
        <w:rPr>
          <w:szCs w:val="28"/>
        </w:rPr>
        <w:t xml:space="preserve"> [</w:t>
      </w:r>
      <w:r w:rsidR="005361ED" w:rsidRPr="005361ED">
        <w:rPr>
          <w:szCs w:val="28"/>
        </w:rPr>
        <w:t>106</w:t>
      </w:r>
      <w:r w:rsidR="005361ED" w:rsidRPr="005F38A8">
        <w:rPr>
          <w:szCs w:val="28"/>
        </w:rPr>
        <w:t>]</w:t>
      </w:r>
      <w:r w:rsidRPr="00371251">
        <w:rPr>
          <w:szCs w:val="28"/>
        </w:rPr>
        <w:t>.</w:t>
      </w:r>
      <w:r w:rsidRPr="00AE1F4E">
        <w:rPr>
          <w:szCs w:val="28"/>
        </w:rPr>
        <w:t xml:space="preserve"> Норми запліднення для свіжої епідидимальної або яєчкової сперми подібні до заморожених і коливаються від 48% (n = 242) до 72% (n = 1429)</w:t>
      </w:r>
      <w:r w:rsidR="005361ED" w:rsidRPr="005F38A8">
        <w:rPr>
          <w:szCs w:val="28"/>
        </w:rPr>
        <w:t xml:space="preserve"> [</w:t>
      </w:r>
      <w:r w:rsidR="005361ED" w:rsidRPr="005361ED">
        <w:rPr>
          <w:szCs w:val="28"/>
        </w:rPr>
        <w:t>107</w:t>
      </w:r>
      <w:r w:rsidR="005361ED" w:rsidRPr="005F38A8">
        <w:rPr>
          <w:szCs w:val="28"/>
        </w:rPr>
        <w:t>]</w:t>
      </w:r>
      <w:r w:rsidRPr="00AE1F4E">
        <w:rPr>
          <w:szCs w:val="28"/>
        </w:rPr>
        <w:t xml:space="preserve"> як і при </w:t>
      </w:r>
      <w:r>
        <w:rPr>
          <w:szCs w:val="28"/>
        </w:rPr>
        <w:t>частоті</w:t>
      </w:r>
      <w:r w:rsidRPr="00AE1F4E">
        <w:rPr>
          <w:szCs w:val="28"/>
        </w:rPr>
        <w:t xml:space="preserve"> запліднення </w:t>
      </w:r>
      <w:r>
        <w:rPr>
          <w:szCs w:val="28"/>
        </w:rPr>
        <w:t>яєчковими</w:t>
      </w:r>
      <w:r w:rsidRPr="00AE1F4E">
        <w:rPr>
          <w:szCs w:val="28"/>
        </w:rPr>
        <w:t xml:space="preserve"> сперматозоїд</w:t>
      </w:r>
      <w:r>
        <w:rPr>
          <w:szCs w:val="28"/>
        </w:rPr>
        <w:t>ами</w:t>
      </w:r>
      <w:r w:rsidRPr="00AE1F4E">
        <w:rPr>
          <w:szCs w:val="28"/>
        </w:rPr>
        <w:t xml:space="preserve"> </w:t>
      </w:r>
      <w:r>
        <w:rPr>
          <w:szCs w:val="28"/>
        </w:rPr>
        <w:t>до 81% (N = 118)</w:t>
      </w:r>
      <w:r w:rsidR="005361ED" w:rsidRPr="005F38A8">
        <w:rPr>
          <w:szCs w:val="28"/>
        </w:rPr>
        <w:t xml:space="preserve"> [</w:t>
      </w:r>
      <w:r w:rsidR="005361ED" w:rsidRPr="005361ED">
        <w:rPr>
          <w:szCs w:val="28"/>
        </w:rPr>
        <w:t>108</w:t>
      </w:r>
      <w:r w:rsidR="005361ED" w:rsidRPr="005F38A8">
        <w:rPr>
          <w:szCs w:val="28"/>
        </w:rPr>
        <w:t>]</w:t>
      </w:r>
      <w:r w:rsidRPr="00AE1F4E">
        <w:rPr>
          <w:szCs w:val="28"/>
        </w:rPr>
        <w:t xml:space="preserve">. </w:t>
      </w:r>
      <w:r w:rsidRPr="006F4625">
        <w:rPr>
          <w:szCs w:val="28"/>
        </w:rPr>
        <w:t>Клінічні показни</w:t>
      </w:r>
      <w:r>
        <w:rPr>
          <w:szCs w:val="28"/>
        </w:rPr>
        <w:t>ки вагітності від епідидимальних та яєчкових</w:t>
      </w:r>
      <w:r w:rsidRPr="006F4625">
        <w:rPr>
          <w:szCs w:val="28"/>
        </w:rPr>
        <w:t xml:space="preserve"> </w:t>
      </w:r>
      <w:r>
        <w:rPr>
          <w:szCs w:val="28"/>
        </w:rPr>
        <w:t>сперматозоїдів</w:t>
      </w:r>
      <w:r w:rsidRPr="006F4625">
        <w:rPr>
          <w:szCs w:val="28"/>
        </w:rPr>
        <w:t xml:space="preserve"> (свіжої та замороженої) коливаються від 22% (n = 9</w:t>
      </w:r>
      <w:r>
        <w:rPr>
          <w:szCs w:val="28"/>
        </w:rPr>
        <w:t xml:space="preserve"> циклів) до 74% (n = 24 цикли)</w:t>
      </w:r>
      <w:r w:rsidR="005361ED" w:rsidRPr="005F38A8">
        <w:rPr>
          <w:szCs w:val="28"/>
        </w:rPr>
        <w:t xml:space="preserve"> [</w:t>
      </w:r>
      <w:r w:rsidR="005361ED" w:rsidRPr="005361ED">
        <w:rPr>
          <w:szCs w:val="28"/>
        </w:rPr>
        <w:t>109</w:t>
      </w:r>
      <w:r w:rsidR="002D7B0C" w:rsidRPr="002D7B0C">
        <w:rPr>
          <w:szCs w:val="28"/>
        </w:rPr>
        <w:t>,110</w:t>
      </w:r>
      <w:r w:rsidR="005361ED" w:rsidRPr="005F38A8">
        <w:rPr>
          <w:szCs w:val="28"/>
        </w:rPr>
        <w:t>]</w:t>
      </w:r>
      <w:r>
        <w:rPr>
          <w:szCs w:val="28"/>
        </w:rPr>
        <w:t xml:space="preserve">. </w:t>
      </w:r>
    </w:p>
    <w:p w:rsidR="00B163F2" w:rsidRPr="00371251" w:rsidRDefault="00B163F2" w:rsidP="005A1042">
      <w:pPr>
        <w:spacing w:after="0" w:line="360" w:lineRule="auto"/>
        <w:ind w:firstLine="709"/>
        <w:jc w:val="both"/>
        <w:rPr>
          <w:szCs w:val="28"/>
          <w:highlight w:val="yellow"/>
        </w:rPr>
      </w:pPr>
      <w:r w:rsidRPr="006F4625">
        <w:rPr>
          <w:szCs w:val="28"/>
        </w:rPr>
        <w:lastRenderedPageBreak/>
        <w:t xml:space="preserve">Істотним на результати запліднення є також вплив жіночих факторів. Клінічні показники вагітності та народжуваності після реконструктивної операції або з вилученням сперматозоїдів та ЕКО / ІКСІ характеризуються суттєвим впливом характеристик партнера, які корелюють із фертильністю жінок. Результати кращі у пар з тою ж жінкою-партнером, як і до </w:t>
      </w:r>
      <w:r>
        <w:rPr>
          <w:szCs w:val="28"/>
        </w:rPr>
        <w:t>появи обструкції, частіше за все це зворотна вазектомія</w:t>
      </w:r>
      <w:r w:rsidRPr="006F4625">
        <w:rPr>
          <w:szCs w:val="28"/>
        </w:rPr>
        <w:t>. Ця перевага зберігається у всьому спектрі жіночого віку, незважаючи на триваліс</w:t>
      </w:r>
      <w:r>
        <w:rPr>
          <w:szCs w:val="28"/>
        </w:rPr>
        <w:t>ть обструктивного інтервалу</w:t>
      </w:r>
      <w:r w:rsidR="002D7B0C" w:rsidRPr="005F38A8">
        <w:rPr>
          <w:szCs w:val="28"/>
        </w:rPr>
        <w:t xml:space="preserve"> [</w:t>
      </w:r>
      <w:r w:rsidR="002D7B0C">
        <w:rPr>
          <w:szCs w:val="28"/>
          <w:lang w:val="ru-RU"/>
        </w:rPr>
        <w:t>111</w:t>
      </w:r>
      <w:r w:rsidR="002D7B0C" w:rsidRPr="005F38A8">
        <w:rPr>
          <w:szCs w:val="28"/>
        </w:rPr>
        <w:t>]</w:t>
      </w:r>
      <w:r w:rsidRPr="006F4625">
        <w:rPr>
          <w:szCs w:val="28"/>
        </w:rPr>
        <w:t>.</w:t>
      </w:r>
    </w:p>
    <w:p w:rsidR="00B163F2" w:rsidRPr="0001201E" w:rsidRDefault="00B163F2" w:rsidP="005A1042">
      <w:pPr>
        <w:spacing w:after="0" w:line="360" w:lineRule="auto"/>
        <w:ind w:firstLine="709"/>
        <w:jc w:val="both"/>
        <w:rPr>
          <w:szCs w:val="28"/>
        </w:rPr>
      </w:pPr>
      <w:r w:rsidRPr="002873A8">
        <w:rPr>
          <w:szCs w:val="28"/>
        </w:rPr>
        <w:t>Жіночий вік є незалежним предиктором успіху для реконструктивних втручань, так молодший вік пов'язаний з кращими результатами</w:t>
      </w:r>
      <w:r w:rsidR="002D7B0C" w:rsidRPr="005F38A8">
        <w:rPr>
          <w:szCs w:val="28"/>
        </w:rPr>
        <w:t xml:space="preserve"> [</w:t>
      </w:r>
      <w:r w:rsidR="002D7B0C">
        <w:rPr>
          <w:szCs w:val="28"/>
          <w:lang w:val="ru-RU"/>
        </w:rPr>
        <w:t>112</w:t>
      </w:r>
      <w:r w:rsidR="002D7B0C" w:rsidRPr="005F38A8">
        <w:rPr>
          <w:szCs w:val="28"/>
        </w:rPr>
        <w:t>]</w:t>
      </w:r>
      <w:r w:rsidRPr="002873A8">
        <w:rPr>
          <w:szCs w:val="28"/>
        </w:rPr>
        <w:t>. Дослідження виявляють, що частота вагітності після</w:t>
      </w:r>
      <w:r w:rsidRPr="00E361BE">
        <w:rPr>
          <w:szCs w:val="28"/>
        </w:rPr>
        <w:t xml:space="preserve"> </w:t>
      </w:r>
      <w:r w:rsidRPr="002873A8">
        <w:rPr>
          <w:szCs w:val="28"/>
        </w:rPr>
        <w:t>хірургічної реконструкції значно гірша, якщо проводити це у чоловіків, партнери яких були старше 4</w:t>
      </w:r>
      <w:r>
        <w:rPr>
          <w:szCs w:val="28"/>
        </w:rPr>
        <w:t>0 років (~ 15%)</w:t>
      </w:r>
      <w:r w:rsidRPr="002873A8">
        <w:rPr>
          <w:szCs w:val="28"/>
        </w:rPr>
        <w:t xml:space="preserve">, порівняно </w:t>
      </w:r>
      <w:r>
        <w:rPr>
          <w:szCs w:val="28"/>
        </w:rPr>
        <w:t>з віком до 39 років (55,7%)</w:t>
      </w:r>
      <w:r w:rsidR="002D7B0C" w:rsidRPr="005F38A8">
        <w:rPr>
          <w:szCs w:val="28"/>
        </w:rPr>
        <w:t xml:space="preserve"> [</w:t>
      </w:r>
      <w:r w:rsidR="002D7B0C" w:rsidRPr="002D7B0C">
        <w:rPr>
          <w:szCs w:val="28"/>
        </w:rPr>
        <w:t>113</w:t>
      </w:r>
      <w:r w:rsidR="002D7B0C" w:rsidRPr="005F38A8">
        <w:rPr>
          <w:szCs w:val="28"/>
        </w:rPr>
        <w:t>]</w:t>
      </w:r>
      <w:r w:rsidRPr="002873A8">
        <w:rPr>
          <w:szCs w:val="28"/>
        </w:rPr>
        <w:t xml:space="preserve">. </w:t>
      </w:r>
      <w:r w:rsidRPr="0001201E">
        <w:rPr>
          <w:szCs w:val="28"/>
        </w:rPr>
        <w:t>Навіть через тривалі обструктивні інтервали жіночий вік все ще є най</w:t>
      </w:r>
      <w:r>
        <w:rPr>
          <w:szCs w:val="28"/>
        </w:rPr>
        <w:t>більшим</w:t>
      </w:r>
      <w:r w:rsidRPr="0001201E">
        <w:rPr>
          <w:szCs w:val="28"/>
        </w:rPr>
        <w:t xml:space="preserve"> провісником успіху. У чоловіків з обструктивними інтервалами більше 15 років рівень народжуваності знижувався із віком </w:t>
      </w:r>
      <w:r>
        <w:rPr>
          <w:szCs w:val="28"/>
        </w:rPr>
        <w:t>жінки</w:t>
      </w:r>
      <w:r w:rsidRPr="0001201E">
        <w:rPr>
          <w:szCs w:val="28"/>
        </w:rPr>
        <w:t xml:space="preserve"> старше 35 років. Для віку </w:t>
      </w:r>
      <w:r>
        <w:rPr>
          <w:szCs w:val="28"/>
        </w:rPr>
        <w:t>дружини</w:t>
      </w:r>
      <w:r w:rsidRPr="0001201E">
        <w:rPr>
          <w:szCs w:val="28"/>
        </w:rPr>
        <w:t xml:space="preserve"> &lt;30 років, 30–35 років, 36–40 років та&gt; 40 років показники народжуваності становили 45 % (n = 22), 49% (n = 39), 29% (n = 29) </w:t>
      </w:r>
      <w:r>
        <w:rPr>
          <w:szCs w:val="28"/>
        </w:rPr>
        <w:t>та 14% (n = 14), відповідно</w:t>
      </w:r>
      <w:r w:rsidR="002D7B0C" w:rsidRPr="005F38A8">
        <w:rPr>
          <w:szCs w:val="28"/>
        </w:rPr>
        <w:t xml:space="preserve"> [</w:t>
      </w:r>
      <w:r w:rsidR="002D7B0C">
        <w:rPr>
          <w:szCs w:val="28"/>
          <w:lang w:val="ru-RU"/>
        </w:rPr>
        <w:t>114</w:t>
      </w:r>
      <w:r w:rsidR="002D7B0C" w:rsidRPr="005F38A8">
        <w:rPr>
          <w:szCs w:val="28"/>
        </w:rPr>
        <w:t>]</w:t>
      </w:r>
      <w:r w:rsidRPr="0001201E">
        <w:rPr>
          <w:szCs w:val="28"/>
        </w:rPr>
        <w:t>.</w:t>
      </w:r>
    </w:p>
    <w:p w:rsidR="00B163F2" w:rsidRPr="00DF6517" w:rsidRDefault="00B163F2" w:rsidP="005A1042">
      <w:pPr>
        <w:spacing w:after="0" w:line="360" w:lineRule="auto"/>
        <w:ind w:firstLine="709"/>
        <w:jc w:val="both"/>
        <w:rPr>
          <w:szCs w:val="28"/>
        </w:rPr>
      </w:pPr>
      <w:r w:rsidRPr="00FF1FE3">
        <w:rPr>
          <w:szCs w:val="28"/>
        </w:rPr>
        <w:t>Аналіз даних Товариства Допоміжних Репродуктивних Технологій (Society for Assisted Reproductive Technology</w:t>
      </w:r>
      <w:r w:rsidRPr="00E361BE">
        <w:rPr>
          <w:szCs w:val="28"/>
        </w:rPr>
        <w:t xml:space="preserve">, </w:t>
      </w:r>
      <w:r w:rsidRPr="00FF1FE3">
        <w:rPr>
          <w:szCs w:val="28"/>
        </w:rPr>
        <w:t>SART) демонструє, що серед жінок, які проходять ICSI / IVF на чоловічий фактор (категорія, яка включає вазектомію), рівень народжуваності постійно падає з віком матері. Рівень живонародженості в 201</w:t>
      </w:r>
      <w:r>
        <w:rPr>
          <w:szCs w:val="28"/>
        </w:rPr>
        <w:t>6</w:t>
      </w:r>
      <w:r w:rsidRPr="00FF1FE3">
        <w:rPr>
          <w:szCs w:val="28"/>
        </w:rPr>
        <w:t xml:space="preserve"> році варіювався за віком для жінок у віці до 35 років (</w:t>
      </w:r>
      <w:r>
        <w:rPr>
          <w:szCs w:val="28"/>
        </w:rPr>
        <w:t>54,4</w:t>
      </w:r>
      <w:r w:rsidRPr="00FF1FE3">
        <w:rPr>
          <w:szCs w:val="28"/>
        </w:rPr>
        <w:t>%), 35–37 (</w:t>
      </w:r>
      <w:r>
        <w:rPr>
          <w:szCs w:val="28"/>
        </w:rPr>
        <w:t>40</w:t>
      </w:r>
      <w:r w:rsidRPr="00FF1FE3">
        <w:rPr>
          <w:szCs w:val="28"/>
        </w:rPr>
        <w:t>,</w:t>
      </w:r>
      <w:r>
        <w:rPr>
          <w:szCs w:val="28"/>
        </w:rPr>
        <w:t>2</w:t>
      </w:r>
      <w:r w:rsidRPr="00FF1FE3">
        <w:rPr>
          <w:szCs w:val="28"/>
        </w:rPr>
        <w:t>%), 38–40 (2</w:t>
      </w:r>
      <w:r>
        <w:rPr>
          <w:szCs w:val="28"/>
        </w:rPr>
        <w:t>5</w:t>
      </w:r>
      <w:r w:rsidRPr="00FF1FE3">
        <w:rPr>
          <w:szCs w:val="28"/>
        </w:rPr>
        <w:t>,</w:t>
      </w:r>
      <w:r>
        <w:rPr>
          <w:szCs w:val="28"/>
        </w:rPr>
        <w:t>9</w:t>
      </w:r>
      <w:r w:rsidRPr="00FF1FE3">
        <w:rPr>
          <w:szCs w:val="28"/>
        </w:rPr>
        <w:t>%), 41–42 (1</w:t>
      </w:r>
      <w:r>
        <w:rPr>
          <w:szCs w:val="28"/>
        </w:rPr>
        <w:t>3</w:t>
      </w:r>
      <w:r w:rsidRPr="00FF1FE3">
        <w:rPr>
          <w:szCs w:val="28"/>
        </w:rPr>
        <w:t>,3%) та&gt; 42 років (</w:t>
      </w:r>
      <w:r>
        <w:rPr>
          <w:szCs w:val="28"/>
        </w:rPr>
        <w:t>4</w:t>
      </w:r>
      <w:r w:rsidRPr="00FF1FE3">
        <w:rPr>
          <w:szCs w:val="28"/>
        </w:rPr>
        <w:t>,</w:t>
      </w:r>
      <w:r>
        <w:rPr>
          <w:szCs w:val="28"/>
        </w:rPr>
        <w:t>1%), відповідно</w:t>
      </w:r>
      <w:r w:rsidR="002D7B0C" w:rsidRPr="005F38A8">
        <w:rPr>
          <w:szCs w:val="28"/>
        </w:rPr>
        <w:t xml:space="preserve"> [</w:t>
      </w:r>
      <w:r w:rsidR="002D7B0C">
        <w:rPr>
          <w:szCs w:val="28"/>
          <w:lang w:val="ru-RU"/>
        </w:rPr>
        <w:t>115</w:t>
      </w:r>
      <w:r w:rsidR="002D7B0C" w:rsidRPr="005F38A8">
        <w:rPr>
          <w:szCs w:val="28"/>
        </w:rPr>
        <w:t>]</w:t>
      </w:r>
      <w:r w:rsidRPr="00FF1FE3">
        <w:rPr>
          <w:szCs w:val="28"/>
        </w:rPr>
        <w:t xml:space="preserve">. Тестування резерву яєчників може допомогти вибрати варіант, коли жінці-партнерові досягне 34–40 років, коли ДРТ може скоротити час до вагітності порівняно із реконструктивною операцією, або в популяції 40 років і старше, коли успіх ДРТ зменшується </w:t>
      </w:r>
      <w:r w:rsidR="002D7B0C" w:rsidRPr="005F38A8">
        <w:rPr>
          <w:szCs w:val="28"/>
        </w:rPr>
        <w:t xml:space="preserve"> [</w:t>
      </w:r>
      <w:r w:rsidR="002D7B0C" w:rsidRPr="002D7B0C">
        <w:rPr>
          <w:szCs w:val="28"/>
        </w:rPr>
        <w:t>116</w:t>
      </w:r>
      <w:r w:rsidR="002D7B0C" w:rsidRPr="005F38A8">
        <w:rPr>
          <w:szCs w:val="28"/>
        </w:rPr>
        <w:t>]</w:t>
      </w:r>
      <w:r w:rsidRPr="00FF1FE3">
        <w:rPr>
          <w:szCs w:val="28"/>
        </w:rPr>
        <w:t xml:space="preserve">. Середній час до вагітності після успішної реконструктивної операції становить 12 місяців, </w:t>
      </w:r>
      <w:r w:rsidRPr="00FF1FE3">
        <w:rPr>
          <w:szCs w:val="28"/>
        </w:rPr>
        <w:lastRenderedPageBreak/>
        <w:t>хоча на це може впливати жіночий вік</w:t>
      </w:r>
      <w:r w:rsidR="002D7B0C" w:rsidRPr="005F38A8">
        <w:rPr>
          <w:szCs w:val="28"/>
        </w:rPr>
        <w:t xml:space="preserve"> [</w:t>
      </w:r>
      <w:r w:rsidR="002D7B0C">
        <w:rPr>
          <w:szCs w:val="28"/>
          <w:lang w:val="ru-RU"/>
        </w:rPr>
        <w:t>117</w:t>
      </w:r>
      <w:r w:rsidR="002D7B0C" w:rsidRPr="005F38A8">
        <w:rPr>
          <w:szCs w:val="28"/>
        </w:rPr>
        <w:t>]</w:t>
      </w:r>
      <w:r w:rsidRPr="00FF1FE3">
        <w:rPr>
          <w:szCs w:val="28"/>
        </w:rPr>
        <w:t>. Отже, вилучення сперматозоїдів та ЕКО / ІКСІ можуть бути кращим варіантом, коли жінка-партнер старша і вікно можливості завагітніти коротке. Однак навіть при ДРТ менше 20% жінок можуть очікувати успішної вагітності після 40 років</w:t>
      </w:r>
      <w:r w:rsidR="002D7B0C" w:rsidRPr="005F38A8">
        <w:rPr>
          <w:szCs w:val="28"/>
        </w:rPr>
        <w:t xml:space="preserve"> [</w:t>
      </w:r>
      <w:r w:rsidR="002D7B0C">
        <w:rPr>
          <w:szCs w:val="28"/>
          <w:lang w:val="ru-RU"/>
        </w:rPr>
        <w:t>118</w:t>
      </w:r>
      <w:r w:rsidR="002D7B0C" w:rsidRPr="005F38A8">
        <w:rPr>
          <w:szCs w:val="28"/>
        </w:rPr>
        <w:t>]</w:t>
      </w:r>
      <w:r w:rsidRPr="00F477D9">
        <w:rPr>
          <w:szCs w:val="28"/>
        </w:rPr>
        <w:t>. Вилучення сперматозоїдів та ЕКО / ІКСІ також можуть бути кращими, ніж хірургічна реконструкція для пар, що мають супутні фактори жіночого безпліддя. Коли у жінки-партнера є значне захворювання труб, або попередня процедура стерилізації труб, і обом партнерам потрібна реконструктивна мікрохірургія, очевидним вибором є вилучення сперматозоїдів та допомога ЕКО / ІКСІ.</w:t>
      </w:r>
    </w:p>
    <w:p w:rsidR="00B163F2" w:rsidRPr="00BF666F" w:rsidRDefault="00B163F2" w:rsidP="005A1042">
      <w:pPr>
        <w:spacing w:after="0" w:line="360" w:lineRule="auto"/>
        <w:ind w:firstLine="709"/>
        <w:jc w:val="both"/>
        <w:rPr>
          <w:szCs w:val="28"/>
        </w:rPr>
      </w:pPr>
      <w:r w:rsidRPr="00DF6517">
        <w:rPr>
          <w:szCs w:val="28"/>
        </w:rPr>
        <w:t>Мікрохірургічна вазовасостомія</w:t>
      </w:r>
      <w:r w:rsidR="002D7B0C" w:rsidRPr="005F38A8">
        <w:rPr>
          <w:szCs w:val="28"/>
        </w:rPr>
        <w:t xml:space="preserve"> [</w:t>
      </w:r>
      <w:r w:rsidR="002D7B0C" w:rsidRPr="002D7B0C">
        <w:rPr>
          <w:szCs w:val="28"/>
        </w:rPr>
        <w:t>119</w:t>
      </w:r>
      <w:r w:rsidR="002D7B0C" w:rsidRPr="005F38A8">
        <w:rPr>
          <w:szCs w:val="28"/>
        </w:rPr>
        <w:t>]</w:t>
      </w:r>
      <w:r w:rsidRPr="00BF666F">
        <w:rPr>
          <w:szCs w:val="28"/>
        </w:rPr>
        <w:t xml:space="preserve"> </w:t>
      </w:r>
      <w:r w:rsidRPr="00DF6517">
        <w:rPr>
          <w:szCs w:val="28"/>
        </w:rPr>
        <w:t>та вазоепідідімостомія</w:t>
      </w:r>
      <w:r w:rsidR="002D7B0C" w:rsidRPr="005F38A8">
        <w:rPr>
          <w:szCs w:val="28"/>
        </w:rPr>
        <w:t xml:space="preserve"> [</w:t>
      </w:r>
      <w:r w:rsidR="002D7B0C" w:rsidRPr="002D7B0C">
        <w:rPr>
          <w:szCs w:val="28"/>
        </w:rPr>
        <w:t>120</w:t>
      </w:r>
      <w:r w:rsidR="002D7B0C" w:rsidRPr="005F38A8">
        <w:rPr>
          <w:szCs w:val="28"/>
        </w:rPr>
        <w:t>]</w:t>
      </w:r>
      <w:r w:rsidRPr="00DF6517">
        <w:rPr>
          <w:szCs w:val="28"/>
        </w:rPr>
        <w:t xml:space="preserve"> можуть бути більш економічно вигідними, ніж </w:t>
      </w:r>
      <w:r w:rsidRPr="00BF666F">
        <w:rPr>
          <w:szCs w:val="28"/>
        </w:rPr>
        <w:t>вилучення</w:t>
      </w:r>
      <w:r w:rsidRPr="00DF6517">
        <w:rPr>
          <w:szCs w:val="28"/>
        </w:rPr>
        <w:t xml:space="preserve"> сперм</w:t>
      </w:r>
      <w:r>
        <w:rPr>
          <w:szCs w:val="28"/>
        </w:rPr>
        <w:t>атозоїдів</w:t>
      </w:r>
      <w:r w:rsidRPr="00DF6517">
        <w:rPr>
          <w:szCs w:val="28"/>
        </w:rPr>
        <w:t xml:space="preserve"> та ЕКО / ІКСІ, особливо для пар, які сподіваються зачати більше, ніж одн</w:t>
      </w:r>
      <w:r>
        <w:rPr>
          <w:szCs w:val="28"/>
        </w:rPr>
        <w:t>у</w:t>
      </w:r>
      <w:r w:rsidRPr="00DF6517">
        <w:rPr>
          <w:szCs w:val="28"/>
        </w:rPr>
        <w:t xml:space="preserve"> вагітність, оскільки успішна реконструкція дозволяє подружжю завагітніти природним шляхом без подальш</w:t>
      </w:r>
      <w:r>
        <w:rPr>
          <w:szCs w:val="28"/>
        </w:rPr>
        <w:t>ого</w:t>
      </w:r>
      <w:r w:rsidRPr="00DF6517">
        <w:rPr>
          <w:szCs w:val="28"/>
        </w:rPr>
        <w:t xml:space="preserve"> втручання. Навіть багаторазова спроба мікрохірургічної реконструкції може бути дешевшою, ніж </w:t>
      </w:r>
      <w:r w:rsidRPr="00BF666F">
        <w:rPr>
          <w:szCs w:val="28"/>
        </w:rPr>
        <w:t>вилучення</w:t>
      </w:r>
      <w:r w:rsidRPr="00DF6517">
        <w:rPr>
          <w:szCs w:val="28"/>
        </w:rPr>
        <w:t xml:space="preserve"> сперм</w:t>
      </w:r>
      <w:r>
        <w:rPr>
          <w:szCs w:val="28"/>
        </w:rPr>
        <w:t>атозоїдів</w:t>
      </w:r>
      <w:r w:rsidRPr="00DF6517">
        <w:rPr>
          <w:szCs w:val="28"/>
        </w:rPr>
        <w:t xml:space="preserve"> </w:t>
      </w:r>
      <w:r>
        <w:rPr>
          <w:szCs w:val="28"/>
        </w:rPr>
        <w:t>та ЕКО/ІКСІ</w:t>
      </w:r>
      <w:r w:rsidR="002D7B0C" w:rsidRPr="005F38A8">
        <w:rPr>
          <w:szCs w:val="28"/>
        </w:rPr>
        <w:t xml:space="preserve"> [</w:t>
      </w:r>
      <w:r w:rsidR="002D7B0C" w:rsidRPr="002D7B0C">
        <w:rPr>
          <w:szCs w:val="28"/>
        </w:rPr>
        <w:t>121</w:t>
      </w:r>
      <w:r w:rsidR="002D7B0C" w:rsidRPr="005F38A8">
        <w:rPr>
          <w:szCs w:val="28"/>
        </w:rPr>
        <w:t>]</w:t>
      </w:r>
      <w:r w:rsidRPr="00DF6517">
        <w:rPr>
          <w:szCs w:val="28"/>
        </w:rPr>
        <w:t>. Протягом останніх кількох років дослідження економічної ефективності постійно демонстрували менші витрати при мікрохірургічній реконструкції. Такі аналізи включають очікуваний рівень прохідності щонайменше 79% після реконструктивної хірургії, обструктивні інтервали, вік матері та збільшені непрямі витрати від таких факторів, як бага</w:t>
      </w:r>
      <w:r>
        <w:rPr>
          <w:szCs w:val="28"/>
        </w:rPr>
        <w:t>топлідне зачаття при ЕКО/ІКСІ</w:t>
      </w:r>
      <w:r w:rsidR="002D7B0C" w:rsidRPr="005F38A8">
        <w:rPr>
          <w:szCs w:val="28"/>
        </w:rPr>
        <w:t xml:space="preserve"> [</w:t>
      </w:r>
      <w:r w:rsidR="002D7B0C" w:rsidRPr="002D7B0C">
        <w:rPr>
          <w:szCs w:val="28"/>
        </w:rPr>
        <w:t>122</w:t>
      </w:r>
      <w:r w:rsidR="002D7B0C" w:rsidRPr="005F38A8">
        <w:rPr>
          <w:szCs w:val="28"/>
        </w:rPr>
        <w:t>]</w:t>
      </w:r>
      <w:r w:rsidRPr="00BF666F">
        <w:rPr>
          <w:szCs w:val="28"/>
        </w:rPr>
        <w:t>.</w:t>
      </w:r>
    </w:p>
    <w:p w:rsidR="00B163F2" w:rsidRPr="00DF6517" w:rsidRDefault="00B163F2" w:rsidP="005A1042">
      <w:pPr>
        <w:spacing w:after="0" w:line="360" w:lineRule="auto"/>
        <w:ind w:firstLine="709"/>
        <w:jc w:val="both"/>
        <w:rPr>
          <w:szCs w:val="28"/>
        </w:rPr>
      </w:pPr>
      <w:r w:rsidRPr="00DF6517">
        <w:rPr>
          <w:szCs w:val="28"/>
        </w:rPr>
        <w:t>Похилий вік матері (старше 40 років) у поєднанні зі зменшенням запасу яєчників, як правило, зміщує перевагу економічної е</w:t>
      </w:r>
      <w:r>
        <w:rPr>
          <w:szCs w:val="28"/>
        </w:rPr>
        <w:t>фективності у напрямку до ЕКО/</w:t>
      </w:r>
      <w:r w:rsidRPr="00DF6517">
        <w:rPr>
          <w:szCs w:val="28"/>
        </w:rPr>
        <w:t xml:space="preserve">ІКСІ, але, оскільки резерв яєчників опускається нижче порогу переваги при </w:t>
      </w:r>
      <w:r>
        <w:rPr>
          <w:szCs w:val="28"/>
        </w:rPr>
        <w:t>Д</w:t>
      </w:r>
      <w:r w:rsidRPr="00DF6517">
        <w:rPr>
          <w:szCs w:val="28"/>
        </w:rPr>
        <w:t xml:space="preserve">РТ, </w:t>
      </w:r>
      <w:r>
        <w:rPr>
          <w:szCs w:val="28"/>
        </w:rPr>
        <w:t>реконструктивне втручання</w:t>
      </w:r>
      <w:r w:rsidRPr="00DF6517">
        <w:rPr>
          <w:szCs w:val="28"/>
        </w:rPr>
        <w:t xml:space="preserve"> може знову бути більш економічно ефективн</w:t>
      </w:r>
      <w:r>
        <w:rPr>
          <w:szCs w:val="28"/>
        </w:rPr>
        <w:t>им</w:t>
      </w:r>
      <w:r w:rsidRPr="00DF6517">
        <w:rPr>
          <w:szCs w:val="28"/>
        </w:rPr>
        <w:t xml:space="preserve"> через можливість повторної спроби зача</w:t>
      </w:r>
      <w:r>
        <w:rPr>
          <w:szCs w:val="28"/>
        </w:rPr>
        <w:t>ття без сторонньої допомоги</w:t>
      </w:r>
      <w:r w:rsidR="002D7B0C" w:rsidRPr="005F38A8">
        <w:rPr>
          <w:szCs w:val="28"/>
        </w:rPr>
        <w:t xml:space="preserve"> [</w:t>
      </w:r>
      <w:r w:rsidR="002D7B0C" w:rsidRPr="002D7B0C">
        <w:rPr>
          <w:szCs w:val="28"/>
        </w:rPr>
        <w:t>123</w:t>
      </w:r>
      <w:r w:rsidR="002D7B0C" w:rsidRPr="005F38A8">
        <w:rPr>
          <w:szCs w:val="28"/>
        </w:rPr>
        <w:t>]</w:t>
      </w:r>
      <w:r w:rsidRPr="00DF6517">
        <w:rPr>
          <w:szCs w:val="28"/>
        </w:rPr>
        <w:t xml:space="preserve">. </w:t>
      </w:r>
      <w:r>
        <w:rPr>
          <w:szCs w:val="28"/>
        </w:rPr>
        <w:t xml:space="preserve">На перевагу з боку економічної ефективності істотно впливає генетичне тестування, тому ситуація, коли потенційні батьки мають генетичні ризики, на вибір втручання будуть впливати непрямі витрати, такі як предімплантаційне тестування на анеуплоїдію (PGT-A) або </w:t>
      </w:r>
      <w:r>
        <w:rPr>
          <w:szCs w:val="28"/>
        </w:rPr>
        <w:lastRenderedPageBreak/>
        <w:t>підозра на наявність аномалій, що істотно впливають на живонародженість плода.</w:t>
      </w:r>
    </w:p>
    <w:p w:rsidR="00B163F2" w:rsidRPr="00DF6517" w:rsidRDefault="00B163F2" w:rsidP="005A1042">
      <w:pPr>
        <w:spacing w:after="0" w:line="360" w:lineRule="auto"/>
        <w:ind w:firstLine="709"/>
        <w:jc w:val="both"/>
        <w:rPr>
          <w:szCs w:val="28"/>
        </w:rPr>
      </w:pPr>
      <w:r w:rsidRPr="00DF6517">
        <w:rPr>
          <w:szCs w:val="28"/>
        </w:rPr>
        <w:t xml:space="preserve">Зрештою, результати, досягнуті мікрохірургічною реконструкцією, повинні безпосередньо порівнюватися з результатами </w:t>
      </w:r>
      <w:r>
        <w:rPr>
          <w:szCs w:val="28"/>
        </w:rPr>
        <w:t>Д</w:t>
      </w:r>
      <w:r w:rsidRPr="00DF6517">
        <w:rPr>
          <w:szCs w:val="28"/>
        </w:rPr>
        <w:t>РТ в окремому центрі. Крім того, певні фактори</w:t>
      </w:r>
      <w:r w:rsidRPr="00974793">
        <w:rPr>
          <w:szCs w:val="28"/>
        </w:rPr>
        <w:t xml:space="preserve"> </w:t>
      </w:r>
      <w:r w:rsidRPr="00DF6517">
        <w:rPr>
          <w:szCs w:val="28"/>
        </w:rPr>
        <w:t xml:space="preserve">можуть замінити фінансові розрахунки, включаючи бажання </w:t>
      </w:r>
      <w:r>
        <w:rPr>
          <w:szCs w:val="28"/>
        </w:rPr>
        <w:t xml:space="preserve">подружжя народити іншу дитину або </w:t>
      </w:r>
      <w:r w:rsidRPr="00DF6517">
        <w:rPr>
          <w:szCs w:val="28"/>
        </w:rPr>
        <w:t>д</w:t>
      </w:r>
      <w:r>
        <w:rPr>
          <w:szCs w:val="28"/>
        </w:rPr>
        <w:t>і</w:t>
      </w:r>
      <w:r w:rsidRPr="00DF6517">
        <w:rPr>
          <w:szCs w:val="28"/>
        </w:rPr>
        <w:t>т</w:t>
      </w:r>
      <w:r>
        <w:rPr>
          <w:szCs w:val="28"/>
        </w:rPr>
        <w:t>ей</w:t>
      </w:r>
      <w:r w:rsidRPr="00DF6517">
        <w:rPr>
          <w:szCs w:val="28"/>
        </w:rPr>
        <w:t>. В ідеалі остаточний вибір лікування буде зроблений добре обізнаною парою за консультацією з репродуктивними фахівцями, які доглядають за обома партнерами.</w:t>
      </w:r>
      <w:r>
        <w:rPr>
          <w:szCs w:val="28"/>
        </w:rPr>
        <w:t xml:space="preserve"> Реконструктивні втручання мають свої переваги як в економічній площині, так і у можливості повторних втручань задля досягнення парою вагітності та живонародження. Це є втручанням вибору, наприклад, к</w:t>
      </w:r>
      <w:r w:rsidRPr="00DF6517">
        <w:rPr>
          <w:szCs w:val="28"/>
        </w:rPr>
        <w:t xml:space="preserve">оли обструктивна азооспермія є результатом вазектомії, і немає супутніх факторів жіночого безпліддя, </w:t>
      </w:r>
      <w:r>
        <w:rPr>
          <w:szCs w:val="28"/>
        </w:rPr>
        <w:t xml:space="preserve">тому </w:t>
      </w:r>
      <w:r w:rsidRPr="00DF6517">
        <w:rPr>
          <w:szCs w:val="28"/>
        </w:rPr>
        <w:t>мікрохірургічна реконструкція репродуктивного тракту, як правило, є кращою перед вилученням сперматозоїдів та ЕКО / ІКСІ.</w:t>
      </w:r>
    </w:p>
    <w:p w:rsidR="00B163F2" w:rsidRDefault="00B163F2" w:rsidP="005A1042">
      <w:pPr>
        <w:spacing w:after="0" w:line="360" w:lineRule="auto"/>
        <w:ind w:firstLine="709"/>
        <w:jc w:val="both"/>
        <w:rPr>
          <w:szCs w:val="28"/>
        </w:rPr>
      </w:pPr>
      <w:r>
        <w:rPr>
          <w:szCs w:val="28"/>
        </w:rPr>
        <w:t>Однак у деяких випадках, особливо у поєднанні з факторами зниження фертильності у жінок, істотну роль починають грати м</w:t>
      </w:r>
      <w:r w:rsidRPr="00DF6517">
        <w:rPr>
          <w:szCs w:val="28"/>
        </w:rPr>
        <w:t>етоди вилучення сперм</w:t>
      </w:r>
      <w:r>
        <w:rPr>
          <w:szCs w:val="28"/>
        </w:rPr>
        <w:t>атозоїдів та подальше використання методів ДРТ, які</w:t>
      </w:r>
      <w:r w:rsidRPr="00DF6517">
        <w:rPr>
          <w:szCs w:val="28"/>
        </w:rPr>
        <w:t xml:space="preserve"> загалом є малоінвазивними та мають низький ризик ускладнень. Успішне вилучення сперми має бути очікуваним результатом у переважної більшості чоловіків, </w:t>
      </w:r>
      <w:r>
        <w:rPr>
          <w:szCs w:val="28"/>
        </w:rPr>
        <w:t>що страждають на обструкцію сім’яних шляхів</w:t>
      </w:r>
      <w:r w:rsidRPr="00DF6517">
        <w:rPr>
          <w:szCs w:val="28"/>
        </w:rPr>
        <w:t>.</w:t>
      </w:r>
    </w:p>
    <w:p w:rsidR="00B163F2" w:rsidRDefault="00B163F2" w:rsidP="005A1042">
      <w:pPr>
        <w:spacing w:after="0" w:line="360" w:lineRule="auto"/>
        <w:ind w:firstLine="709"/>
        <w:jc w:val="both"/>
        <w:rPr>
          <w:szCs w:val="28"/>
        </w:rPr>
      </w:pPr>
    </w:p>
    <w:p w:rsidR="00B163F2" w:rsidRPr="002D7B0C" w:rsidRDefault="00B163F2" w:rsidP="005A1042">
      <w:pPr>
        <w:spacing w:after="0" w:line="360" w:lineRule="auto"/>
        <w:ind w:firstLine="709"/>
        <w:jc w:val="both"/>
        <w:rPr>
          <w:b/>
          <w:szCs w:val="28"/>
        </w:rPr>
      </w:pPr>
      <w:r w:rsidRPr="00465B14">
        <w:rPr>
          <w:b/>
          <w:szCs w:val="28"/>
        </w:rPr>
        <w:t>1.4. Вторинне пост</w:t>
      </w:r>
      <w:r w:rsidR="00465B14">
        <w:rPr>
          <w:b/>
          <w:szCs w:val="28"/>
        </w:rPr>
        <w:t>обструктивне чоловіче безпліддя</w:t>
      </w:r>
    </w:p>
    <w:p w:rsidR="00B163F2" w:rsidRDefault="00B163F2" w:rsidP="005A1042">
      <w:pPr>
        <w:spacing w:after="0" w:line="360" w:lineRule="auto"/>
        <w:ind w:firstLine="709"/>
        <w:jc w:val="both"/>
        <w:rPr>
          <w:szCs w:val="28"/>
        </w:rPr>
      </w:pPr>
      <w:r>
        <w:rPr>
          <w:szCs w:val="28"/>
        </w:rPr>
        <w:t xml:space="preserve">Незважаючи на успіхи реконструктивний втручань, у значної частки хворих не вдається досягти вагітності природнім шляхом, </w:t>
      </w:r>
      <w:r w:rsidRPr="00771153">
        <w:rPr>
          <w:szCs w:val="28"/>
        </w:rPr>
        <w:t>незважаючи на повернення сперм</w:t>
      </w:r>
      <w:r>
        <w:rPr>
          <w:szCs w:val="28"/>
        </w:rPr>
        <w:t>атозоїдів</w:t>
      </w:r>
      <w:r w:rsidRPr="00771153">
        <w:rPr>
          <w:szCs w:val="28"/>
        </w:rPr>
        <w:t xml:space="preserve"> в еякулят, </w:t>
      </w:r>
      <w:r>
        <w:rPr>
          <w:szCs w:val="28"/>
        </w:rPr>
        <w:t xml:space="preserve">що швидше за все </w:t>
      </w:r>
      <w:r w:rsidRPr="00771153">
        <w:rPr>
          <w:szCs w:val="28"/>
        </w:rPr>
        <w:t>зумовлен</w:t>
      </w:r>
      <w:r>
        <w:rPr>
          <w:szCs w:val="28"/>
        </w:rPr>
        <w:t>о</w:t>
      </w:r>
      <w:r w:rsidRPr="00771153">
        <w:rPr>
          <w:szCs w:val="28"/>
        </w:rPr>
        <w:t xml:space="preserve"> головним</w:t>
      </w:r>
      <w:r>
        <w:rPr>
          <w:szCs w:val="28"/>
        </w:rPr>
        <w:t xml:space="preserve"> низькою якістю сперми</w:t>
      </w:r>
      <w:r w:rsidR="002D7B0C" w:rsidRPr="005F38A8">
        <w:rPr>
          <w:szCs w:val="28"/>
        </w:rPr>
        <w:t xml:space="preserve"> [</w:t>
      </w:r>
      <w:r w:rsidR="002D7B0C">
        <w:rPr>
          <w:szCs w:val="28"/>
          <w:lang w:val="ru-RU"/>
        </w:rPr>
        <w:t>124</w:t>
      </w:r>
      <w:r w:rsidR="002D7B0C" w:rsidRPr="005F38A8">
        <w:rPr>
          <w:szCs w:val="28"/>
        </w:rPr>
        <w:t>]</w:t>
      </w:r>
      <w:r w:rsidRPr="00771153">
        <w:rPr>
          <w:szCs w:val="28"/>
        </w:rPr>
        <w:t xml:space="preserve">, </w:t>
      </w:r>
      <w:r>
        <w:rPr>
          <w:szCs w:val="28"/>
        </w:rPr>
        <w:t>тому</w:t>
      </w:r>
      <w:r w:rsidRPr="00771153">
        <w:rPr>
          <w:szCs w:val="28"/>
        </w:rPr>
        <w:t xml:space="preserve"> існує потреба у визначенні факторів, що сприяють такому безплідді.</w:t>
      </w:r>
      <w:r>
        <w:rPr>
          <w:szCs w:val="28"/>
        </w:rPr>
        <w:t xml:space="preserve"> </w:t>
      </w:r>
    </w:p>
    <w:p w:rsidR="00B163F2" w:rsidRDefault="00B163F2" w:rsidP="005A1042">
      <w:pPr>
        <w:spacing w:after="0" w:line="360" w:lineRule="auto"/>
        <w:ind w:firstLine="709"/>
        <w:jc w:val="both"/>
        <w:rPr>
          <w:szCs w:val="28"/>
        </w:rPr>
      </w:pPr>
      <w:r>
        <w:rPr>
          <w:szCs w:val="28"/>
        </w:rPr>
        <w:lastRenderedPageBreak/>
        <w:t xml:space="preserve">Найбільш яскравою ілюстрацією цієї ситуації є виконання зворотньої вазектомії – вазовазо- чи вазоепідідімостомії після попередньої вазектомії як методу контрацепції через зміни у сімейному стані або з інших обстави. </w:t>
      </w:r>
    </w:p>
    <w:p w:rsidR="00B163F2" w:rsidRDefault="00B163F2" w:rsidP="005A1042">
      <w:pPr>
        <w:spacing w:after="0" w:line="360" w:lineRule="auto"/>
        <w:ind w:firstLine="709"/>
        <w:jc w:val="both"/>
        <w:rPr>
          <w:szCs w:val="28"/>
        </w:rPr>
      </w:pPr>
      <w:r>
        <w:rPr>
          <w:szCs w:val="28"/>
        </w:rPr>
        <w:t xml:space="preserve">У дослідженні </w:t>
      </w:r>
      <w:r w:rsidRPr="00771153">
        <w:rPr>
          <w:szCs w:val="28"/>
        </w:rPr>
        <w:t>C.D.J. Holman</w:t>
      </w:r>
      <w:r>
        <w:rPr>
          <w:szCs w:val="28"/>
        </w:rPr>
        <w:t xml:space="preserve"> </w:t>
      </w:r>
      <w:r>
        <w:rPr>
          <w:szCs w:val="28"/>
          <w:lang w:val="en-US"/>
        </w:rPr>
        <w:t>et</w:t>
      </w:r>
      <w:r w:rsidRPr="00771153">
        <w:rPr>
          <w:szCs w:val="28"/>
        </w:rPr>
        <w:t xml:space="preserve"> </w:t>
      </w:r>
      <w:r>
        <w:rPr>
          <w:szCs w:val="28"/>
          <w:lang w:val="en-US"/>
        </w:rPr>
        <w:t>al</w:t>
      </w:r>
      <w:r w:rsidRPr="00771153">
        <w:rPr>
          <w:szCs w:val="28"/>
        </w:rPr>
        <w:t>.</w:t>
      </w:r>
      <w:r w:rsidR="002D7B0C" w:rsidRPr="005F38A8">
        <w:rPr>
          <w:szCs w:val="28"/>
        </w:rPr>
        <w:t xml:space="preserve"> [</w:t>
      </w:r>
      <w:r w:rsidR="002D7B0C">
        <w:rPr>
          <w:szCs w:val="28"/>
          <w:lang w:val="ru-RU"/>
        </w:rPr>
        <w:t>125</w:t>
      </w:r>
      <w:r w:rsidR="002D7B0C" w:rsidRPr="005F38A8">
        <w:rPr>
          <w:szCs w:val="28"/>
        </w:rPr>
        <w:t>]</w:t>
      </w:r>
      <w:r w:rsidRPr="00771153">
        <w:rPr>
          <w:szCs w:val="28"/>
        </w:rPr>
        <w:t xml:space="preserve"> </w:t>
      </w:r>
      <w:r>
        <w:rPr>
          <w:szCs w:val="28"/>
        </w:rPr>
        <w:t xml:space="preserve">показано, що серед </w:t>
      </w:r>
      <w:r w:rsidRPr="00FF35C0">
        <w:rPr>
          <w:szCs w:val="28"/>
        </w:rPr>
        <w:t>1902</w:t>
      </w:r>
      <w:r>
        <w:rPr>
          <w:szCs w:val="28"/>
        </w:rPr>
        <w:t xml:space="preserve"> пацієнтів, яким проводилася зворотня вазектомія методом вазовазостомії, домогтися вагітності вдалося лише у </w:t>
      </w:r>
      <w:r w:rsidRPr="00FF35C0">
        <w:rPr>
          <w:szCs w:val="28"/>
        </w:rPr>
        <w:t>53%</w:t>
      </w:r>
      <w:r>
        <w:rPr>
          <w:szCs w:val="28"/>
        </w:rPr>
        <w:t xml:space="preserve"> випадків. Успішність</w:t>
      </w:r>
      <w:r w:rsidRPr="00FF35C0">
        <w:rPr>
          <w:szCs w:val="28"/>
        </w:rPr>
        <w:t xml:space="preserve"> </w:t>
      </w:r>
      <w:r>
        <w:rPr>
          <w:szCs w:val="28"/>
        </w:rPr>
        <w:t xml:space="preserve">реверсії </w:t>
      </w:r>
      <w:r w:rsidRPr="00FF35C0">
        <w:rPr>
          <w:szCs w:val="28"/>
        </w:rPr>
        <w:t>бу</w:t>
      </w:r>
      <w:r>
        <w:rPr>
          <w:szCs w:val="28"/>
        </w:rPr>
        <w:t>ла</w:t>
      </w:r>
      <w:r w:rsidRPr="00FF35C0">
        <w:rPr>
          <w:szCs w:val="28"/>
        </w:rPr>
        <w:t xml:space="preserve"> більш вірогідн</w:t>
      </w:r>
      <w:r>
        <w:rPr>
          <w:szCs w:val="28"/>
        </w:rPr>
        <w:t>ою</w:t>
      </w:r>
      <w:r w:rsidRPr="00FF35C0">
        <w:rPr>
          <w:szCs w:val="28"/>
        </w:rPr>
        <w:t>, якщо чоловік був молодшим при вазектомії і час, що минув, був порівняно коротким. Порівняно з вазовазостоміями</w:t>
      </w:r>
      <w:r>
        <w:rPr>
          <w:szCs w:val="28"/>
        </w:rPr>
        <w:t xml:space="preserve"> у пацієнтів з обструктивним інтервалом 15-20 років</w:t>
      </w:r>
      <w:r w:rsidRPr="00FF35C0">
        <w:rPr>
          <w:szCs w:val="28"/>
        </w:rPr>
        <w:t xml:space="preserve">, </w:t>
      </w:r>
      <w:r>
        <w:rPr>
          <w:szCs w:val="28"/>
        </w:rPr>
        <w:t>р</w:t>
      </w:r>
      <w:r w:rsidRPr="00FF35C0">
        <w:rPr>
          <w:szCs w:val="28"/>
        </w:rPr>
        <w:t xml:space="preserve">івень успіху </w:t>
      </w:r>
      <w:r>
        <w:rPr>
          <w:szCs w:val="28"/>
        </w:rPr>
        <w:t>серед пацієнтів з обструктивним інтервалом до 5 років</w:t>
      </w:r>
      <w:r w:rsidRPr="00FF35C0">
        <w:rPr>
          <w:szCs w:val="28"/>
        </w:rPr>
        <w:t xml:space="preserve"> </w:t>
      </w:r>
      <w:r>
        <w:rPr>
          <w:szCs w:val="28"/>
        </w:rPr>
        <w:t>б</w:t>
      </w:r>
      <w:r w:rsidRPr="00FF35C0">
        <w:rPr>
          <w:szCs w:val="28"/>
        </w:rPr>
        <w:t>ув майже в чотири рази вищим.</w:t>
      </w:r>
    </w:p>
    <w:p w:rsidR="00B163F2" w:rsidRDefault="00B163F2" w:rsidP="005A1042">
      <w:pPr>
        <w:spacing w:after="0" w:line="360" w:lineRule="auto"/>
        <w:ind w:firstLine="709"/>
        <w:jc w:val="both"/>
        <w:rPr>
          <w:szCs w:val="28"/>
        </w:rPr>
      </w:pPr>
      <w:r>
        <w:rPr>
          <w:szCs w:val="28"/>
        </w:rPr>
        <w:t>У європейському дослідженні</w:t>
      </w:r>
      <w:r w:rsidR="002D7B0C" w:rsidRPr="005F38A8">
        <w:rPr>
          <w:szCs w:val="28"/>
        </w:rPr>
        <w:t xml:space="preserve"> [</w:t>
      </w:r>
      <w:r w:rsidR="002D7B0C" w:rsidRPr="002D7B0C">
        <w:rPr>
          <w:szCs w:val="28"/>
        </w:rPr>
        <w:t>126</w:t>
      </w:r>
      <w:r w:rsidR="002D7B0C" w:rsidRPr="005F38A8">
        <w:rPr>
          <w:szCs w:val="28"/>
        </w:rPr>
        <w:t>]</w:t>
      </w:r>
      <w:r>
        <w:rPr>
          <w:szCs w:val="28"/>
        </w:rPr>
        <w:t xml:space="preserve"> серед урологів </w:t>
      </w:r>
      <w:r w:rsidRPr="004D1213">
        <w:rPr>
          <w:szCs w:val="28"/>
        </w:rPr>
        <w:t>Австрії, Швейцарії та Західної Німеччини</w:t>
      </w:r>
      <w:r w:rsidRPr="00F1216B">
        <w:rPr>
          <w:szCs w:val="28"/>
        </w:rPr>
        <w:t xml:space="preserve"> р</w:t>
      </w:r>
      <w:r>
        <w:rPr>
          <w:szCs w:val="28"/>
        </w:rPr>
        <w:t>ізних клінік та з використаннім різних методик (м</w:t>
      </w:r>
      <w:r w:rsidRPr="00F1216B">
        <w:rPr>
          <w:szCs w:val="28"/>
        </w:rPr>
        <w:t>акроскопічн</w:t>
      </w:r>
      <w:r>
        <w:rPr>
          <w:szCs w:val="28"/>
        </w:rPr>
        <w:t>у</w:t>
      </w:r>
      <w:r w:rsidRPr="00F1216B">
        <w:rPr>
          <w:szCs w:val="28"/>
        </w:rPr>
        <w:t xml:space="preserve"> технік</w:t>
      </w:r>
      <w:r>
        <w:rPr>
          <w:szCs w:val="28"/>
        </w:rPr>
        <w:t>у</w:t>
      </w:r>
      <w:r w:rsidRPr="00F1216B">
        <w:rPr>
          <w:szCs w:val="28"/>
        </w:rPr>
        <w:t xml:space="preserve"> застосовували 9,5% опитаних урологів, лупи - 58,5%</w:t>
      </w:r>
      <w:r>
        <w:rPr>
          <w:szCs w:val="28"/>
        </w:rPr>
        <w:t xml:space="preserve">, </w:t>
      </w:r>
      <w:r w:rsidRPr="00F1216B">
        <w:rPr>
          <w:szCs w:val="28"/>
        </w:rPr>
        <w:t xml:space="preserve"> </w:t>
      </w:r>
      <w:r>
        <w:rPr>
          <w:szCs w:val="28"/>
        </w:rPr>
        <w:t>операційний мікроскоп - 32%;</w:t>
      </w:r>
      <w:r w:rsidRPr="00F1216B">
        <w:rPr>
          <w:szCs w:val="28"/>
        </w:rPr>
        <w:t xml:space="preserve"> </w:t>
      </w:r>
      <w:r>
        <w:rPr>
          <w:szCs w:val="28"/>
        </w:rPr>
        <w:t>технічно б</w:t>
      </w:r>
      <w:r w:rsidRPr="00F1216B">
        <w:rPr>
          <w:szCs w:val="28"/>
        </w:rPr>
        <w:t>ільшість (74,1%) віддал</w:t>
      </w:r>
      <w:r>
        <w:rPr>
          <w:szCs w:val="28"/>
        </w:rPr>
        <w:t>а</w:t>
      </w:r>
      <w:r w:rsidRPr="00F1216B">
        <w:rPr>
          <w:szCs w:val="28"/>
        </w:rPr>
        <w:t xml:space="preserve"> перевагу 1-шаровій техніці та нестентованому анастомозу (84,4%)</w:t>
      </w:r>
      <w:r>
        <w:rPr>
          <w:szCs w:val="28"/>
        </w:rPr>
        <w:t xml:space="preserve">) показник вагітності склав </w:t>
      </w:r>
      <w:r w:rsidRPr="00F1216B">
        <w:rPr>
          <w:szCs w:val="28"/>
        </w:rPr>
        <w:t>40.2%</w:t>
      </w:r>
      <w:r>
        <w:rPr>
          <w:szCs w:val="28"/>
        </w:rPr>
        <w:t xml:space="preserve"> </w:t>
      </w:r>
      <w:r w:rsidRPr="00F1216B">
        <w:rPr>
          <w:szCs w:val="28"/>
        </w:rPr>
        <w:t xml:space="preserve"> (859 </w:t>
      </w:r>
      <w:r>
        <w:rPr>
          <w:szCs w:val="28"/>
        </w:rPr>
        <w:t>з</w:t>
      </w:r>
      <w:r w:rsidRPr="00F1216B">
        <w:rPr>
          <w:szCs w:val="28"/>
        </w:rPr>
        <w:t xml:space="preserve"> 2</w:t>
      </w:r>
      <w:r>
        <w:rPr>
          <w:szCs w:val="28"/>
        </w:rPr>
        <w:t> </w:t>
      </w:r>
      <w:r w:rsidRPr="00F1216B">
        <w:rPr>
          <w:szCs w:val="28"/>
        </w:rPr>
        <w:t>137</w:t>
      </w:r>
      <w:r>
        <w:rPr>
          <w:szCs w:val="28"/>
        </w:rPr>
        <w:t xml:space="preserve"> випадків</w:t>
      </w:r>
      <w:r w:rsidRPr="00F1216B">
        <w:rPr>
          <w:szCs w:val="28"/>
        </w:rPr>
        <w:t>).</w:t>
      </w:r>
    </w:p>
    <w:p w:rsidR="00B163F2" w:rsidRPr="00B623F8" w:rsidRDefault="00B163F2" w:rsidP="005A1042">
      <w:pPr>
        <w:spacing w:after="0" w:line="360" w:lineRule="auto"/>
        <w:ind w:firstLine="709"/>
        <w:jc w:val="both"/>
        <w:rPr>
          <w:szCs w:val="28"/>
        </w:rPr>
      </w:pPr>
      <w:r w:rsidRPr="00F1216B">
        <w:rPr>
          <w:szCs w:val="28"/>
        </w:rPr>
        <w:t xml:space="preserve">Зміни після вазектомії були описані в придатках яєчок різних видів </w:t>
      </w:r>
      <w:r>
        <w:rPr>
          <w:szCs w:val="28"/>
        </w:rPr>
        <w:t xml:space="preserve">тварин </w:t>
      </w:r>
      <w:r w:rsidRPr="00F1216B">
        <w:rPr>
          <w:szCs w:val="28"/>
        </w:rPr>
        <w:t>та в тканинах яєчка людини</w:t>
      </w:r>
      <w:r>
        <w:rPr>
          <w:szCs w:val="28"/>
        </w:rPr>
        <w:t xml:space="preserve">. В експериментальних дослідженнях на тваринах показуються загальні принципи змін у поствазектомічних яєчках та придатках </w:t>
      </w:r>
      <w:r w:rsidRPr="00B623F8">
        <w:rPr>
          <w:szCs w:val="28"/>
        </w:rPr>
        <w:t>незважаючи на різницю видів (щур, кролик, морська свинка та хом'як). Збільшення розміру та кількості лізосом - найчастіші зміни епітелію епідидиму</w:t>
      </w:r>
      <w:r>
        <w:rPr>
          <w:szCs w:val="28"/>
        </w:rPr>
        <w:t>са</w:t>
      </w:r>
      <w:r w:rsidRPr="00B623F8">
        <w:rPr>
          <w:szCs w:val="28"/>
        </w:rPr>
        <w:t xml:space="preserve">. Наявність або відсутність додаткових змін, таких як зміна висоти епітелію, може бути пов’язано з варіацією розтяжності сім’явивідної протоки та придатків яєчка. У морської свинки та хом'яка внутрішньотрубочковий гідростатичний тиск у </w:t>
      </w:r>
      <w:r>
        <w:rPr>
          <w:szCs w:val="28"/>
        </w:rPr>
        <w:t>сім’яних</w:t>
      </w:r>
      <w:r w:rsidRPr="00B623F8">
        <w:rPr>
          <w:szCs w:val="28"/>
        </w:rPr>
        <w:t xml:space="preserve"> канальцях був значно нижчим (р 0,001), ніж у </w:t>
      </w:r>
      <w:r>
        <w:rPr>
          <w:szCs w:val="28"/>
        </w:rPr>
        <w:t xml:space="preserve">голівці </w:t>
      </w:r>
      <w:r w:rsidRPr="00B623F8">
        <w:rPr>
          <w:szCs w:val="28"/>
        </w:rPr>
        <w:t xml:space="preserve">придатку. Прямі вимірювання за допомогою мікропунктури гідростатичного тиску придатків яєчка та </w:t>
      </w:r>
      <w:r>
        <w:rPr>
          <w:szCs w:val="28"/>
        </w:rPr>
        <w:t>сім’яних</w:t>
      </w:r>
      <w:r w:rsidRPr="00B623F8">
        <w:rPr>
          <w:szCs w:val="28"/>
        </w:rPr>
        <w:t xml:space="preserve"> </w:t>
      </w:r>
      <w:r>
        <w:rPr>
          <w:szCs w:val="28"/>
        </w:rPr>
        <w:t>канальців показують, що</w:t>
      </w:r>
      <w:r w:rsidRPr="00B623F8">
        <w:rPr>
          <w:szCs w:val="28"/>
        </w:rPr>
        <w:t xml:space="preserve"> підвищений тиск у дистальному відділі придатка після вазектомії, як правило, не передається в </w:t>
      </w:r>
      <w:r>
        <w:rPr>
          <w:szCs w:val="28"/>
        </w:rPr>
        <w:t>сім’яні</w:t>
      </w:r>
      <w:r w:rsidRPr="00B623F8">
        <w:rPr>
          <w:szCs w:val="28"/>
        </w:rPr>
        <w:t xml:space="preserve"> канальці. В інтерстиції епідидиму</w:t>
      </w:r>
      <w:r>
        <w:rPr>
          <w:szCs w:val="28"/>
        </w:rPr>
        <w:t>са</w:t>
      </w:r>
      <w:r w:rsidRPr="00B623F8">
        <w:rPr>
          <w:szCs w:val="28"/>
        </w:rPr>
        <w:t xml:space="preserve"> спостерігаються мікроскопічні зміни, що свідчать </w:t>
      </w:r>
      <w:r w:rsidRPr="00B623F8">
        <w:rPr>
          <w:szCs w:val="28"/>
        </w:rPr>
        <w:lastRenderedPageBreak/>
        <w:t>про хронічне запалення, при інфільтрації макрофагів, лімфоцитів та плазматичних клітин, а у щурів з цими ураженнями рівень антиспермальних антитіл вищий, ніж у тварин, у яких відсутні зміни епідидиму</w:t>
      </w:r>
      <w:r>
        <w:rPr>
          <w:szCs w:val="28"/>
        </w:rPr>
        <w:t>са</w:t>
      </w:r>
      <w:r w:rsidR="002D7B0C" w:rsidRPr="005F38A8">
        <w:rPr>
          <w:szCs w:val="28"/>
        </w:rPr>
        <w:t xml:space="preserve"> [</w:t>
      </w:r>
      <w:r w:rsidR="002D7B0C" w:rsidRPr="002D7B0C">
        <w:rPr>
          <w:szCs w:val="28"/>
        </w:rPr>
        <w:t>127</w:t>
      </w:r>
      <w:r w:rsidR="002D7B0C" w:rsidRPr="005F38A8">
        <w:rPr>
          <w:szCs w:val="28"/>
        </w:rPr>
        <w:t>]</w:t>
      </w:r>
      <w:r w:rsidRPr="00B623F8">
        <w:rPr>
          <w:szCs w:val="28"/>
        </w:rPr>
        <w:t>.</w:t>
      </w:r>
    </w:p>
    <w:p w:rsidR="00B163F2" w:rsidRDefault="00B163F2" w:rsidP="005A1042">
      <w:pPr>
        <w:spacing w:after="0" w:line="360" w:lineRule="auto"/>
        <w:ind w:firstLine="709"/>
        <w:jc w:val="both"/>
        <w:rPr>
          <w:szCs w:val="28"/>
        </w:rPr>
      </w:pPr>
      <w:r>
        <w:rPr>
          <w:szCs w:val="28"/>
        </w:rPr>
        <w:t xml:space="preserve">У дослідженнях поствазектомічних змін у людей визначається широкий спектр результатів – від </w:t>
      </w:r>
      <w:r w:rsidRPr="008A3265">
        <w:rPr>
          <w:szCs w:val="28"/>
        </w:rPr>
        <w:t>відсутн</w:t>
      </w:r>
      <w:r>
        <w:rPr>
          <w:szCs w:val="28"/>
        </w:rPr>
        <w:t>о</w:t>
      </w:r>
      <w:r w:rsidRPr="008A3265">
        <w:rPr>
          <w:szCs w:val="28"/>
        </w:rPr>
        <w:t>ст</w:t>
      </w:r>
      <w:r>
        <w:rPr>
          <w:szCs w:val="28"/>
        </w:rPr>
        <w:t xml:space="preserve">і впливу на сперматогенез </w:t>
      </w:r>
      <w:r w:rsidRPr="008A3265">
        <w:rPr>
          <w:szCs w:val="28"/>
        </w:rPr>
        <w:t>до значних порушень</w:t>
      </w:r>
      <w:r>
        <w:rPr>
          <w:szCs w:val="28"/>
        </w:rPr>
        <w:t xml:space="preserve">. Так, у дослідженні </w:t>
      </w:r>
      <w:r w:rsidRPr="00DA3C2A">
        <w:rPr>
          <w:szCs w:val="28"/>
        </w:rPr>
        <w:t>Yu</w:t>
      </w:r>
      <w:r w:rsidRPr="00922962">
        <w:rPr>
          <w:szCs w:val="28"/>
        </w:rPr>
        <w:t xml:space="preserve"> </w:t>
      </w:r>
      <w:r w:rsidRPr="00DA3C2A">
        <w:rPr>
          <w:szCs w:val="28"/>
        </w:rPr>
        <w:t>Xiang</w:t>
      </w:r>
      <w:r>
        <w:rPr>
          <w:szCs w:val="28"/>
        </w:rPr>
        <w:t xml:space="preserve"> </w:t>
      </w:r>
      <w:r>
        <w:rPr>
          <w:szCs w:val="28"/>
          <w:lang w:val="en-US"/>
        </w:rPr>
        <w:t>et</w:t>
      </w:r>
      <w:r w:rsidRPr="00922962">
        <w:rPr>
          <w:szCs w:val="28"/>
        </w:rPr>
        <w:t xml:space="preserve"> </w:t>
      </w:r>
      <w:r>
        <w:rPr>
          <w:szCs w:val="28"/>
          <w:lang w:val="en-US"/>
        </w:rPr>
        <w:t>al</w:t>
      </w:r>
      <w:r w:rsidRPr="00922962">
        <w:rPr>
          <w:szCs w:val="28"/>
        </w:rPr>
        <w:t>.</w:t>
      </w:r>
      <w:r w:rsidR="002D7B0C" w:rsidRPr="005F38A8">
        <w:rPr>
          <w:szCs w:val="28"/>
        </w:rPr>
        <w:t xml:space="preserve"> [</w:t>
      </w:r>
      <w:r w:rsidR="002D7B0C" w:rsidRPr="002D7B0C">
        <w:rPr>
          <w:szCs w:val="28"/>
        </w:rPr>
        <w:t>128</w:t>
      </w:r>
      <w:r w:rsidR="002D7B0C" w:rsidRPr="005F38A8">
        <w:rPr>
          <w:szCs w:val="28"/>
        </w:rPr>
        <w:t>]</w:t>
      </w:r>
      <w:r>
        <w:rPr>
          <w:szCs w:val="28"/>
        </w:rPr>
        <w:t xml:space="preserve"> досліджувався</w:t>
      </w:r>
      <w:r w:rsidRPr="00922962">
        <w:rPr>
          <w:szCs w:val="28"/>
        </w:rPr>
        <w:t xml:space="preserve"> </w:t>
      </w:r>
      <w:r>
        <w:rPr>
          <w:szCs w:val="28"/>
        </w:rPr>
        <w:t xml:space="preserve">довготривалий ефект вазектомії на сперматогенез чоловіків. В дослідження було включено 51  пацієнт (віком ≥50 років), 26 з яких раніше перенесли вазектомію (обструктивний інтервал 22-42 роки), а 25 склали контрольну групу. Всім пацієнтам проводилось ультразвукове дослідження яєчок та їх відкрита біопсія. Було виявлене достовірне збільшення частки пацієнтів, у яких блоки тканин яєчка майже повністю складались з сполучної тканини (виявлявся інтерстиціальний фіброз), серед пацієнтів, що перенесли вазектомію 26,9% (7 чоловік) проти 4% (1 чоловік) у контрольній групі. </w:t>
      </w:r>
    </w:p>
    <w:p w:rsidR="00B163F2" w:rsidRPr="006560C0" w:rsidRDefault="00B163F2" w:rsidP="005A1042">
      <w:pPr>
        <w:spacing w:after="0" w:line="360" w:lineRule="auto"/>
        <w:ind w:firstLine="709"/>
        <w:jc w:val="both"/>
        <w:rPr>
          <w:szCs w:val="28"/>
        </w:rPr>
      </w:pPr>
      <w:r>
        <w:rPr>
          <w:szCs w:val="28"/>
        </w:rPr>
        <w:t>Однак, одночасно з цим, у 19 інших поствазектомічних пацієнтів, де фіброзу не спостерігалось, не було виявлено достовірних морфологічних змін у порівнянні з контрольною групою за такими критеріями: о</w:t>
      </w:r>
      <w:r w:rsidRPr="00271A44">
        <w:rPr>
          <w:szCs w:val="28"/>
        </w:rPr>
        <w:t>б'єм яєчка</w:t>
      </w:r>
      <w:r>
        <w:rPr>
          <w:szCs w:val="28"/>
        </w:rPr>
        <w:t xml:space="preserve"> (см</w:t>
      </w:r>
      <w:r w:rsidRPr="00271A44">
        <w:rPr>
          <w:szCs w:val="28"/>
          <w:vertAlign w:val="superscript"/>
        </w:rPr>
        <w:t>3</w:t>
      </w:r>
      <w:r>
        <w:rPr>
          <w:szCs w:val="28"/>
        </w:rPr>
        <w:t>), о</w:t>
      </w:r>
      <w:r w:rsidRPr="00271A44">
        <w:rPr>
          <w:szCs w:val="28"/>
        </w:rPr>
        <w:t>б’єм головки та хвоста придатка</w:t>
      </w:r>
      <w:r>
        <w:rPr>
          <w:szCs w:val="28"/>
        </w:rPr>
        <w:t xml:space="preserve"> (см</w:t>
      </w:r>
      <w:r w:rsidRPr="00271A44">
        <w:rPr>
          <w:szCs w:val="28"/>
          <w:vertAlign w:val="superscript"/>
        </w:rPr>
        <w:t>3</w:t>
      </w:r>
      <w:r>
        <w:rPr>
          <w:szCs w:val="28"/>
        </w:rPr>
        <w:t>), діаметр сім’яних</w:t>
      </w:r>
      <w:r w:rsidRPr="00271A44">
        <w:rPr>
          <w:szCs w:val="28"/>
        </w:rPr>
        <w:t xml:space="preserve"> канальців (мкм)</w:t>
      </w:r>
      <w:r>
        <w:rPr>
          <w:szCs w:val="28"/>
        </w:rPr>
        <w:t>, о</w:t>
      </w:r>
      <w:r w:rsidRPr="00271A44">
        <w:rPr>
          <w:szCs w:val="28"/>
        </w:rPr>
        <w:t>б'ємна частка канальців у яєчку (%)</w:t>
      </w:r>
      <w:r>
        <w:rPr>
          <w:szCs w:val="28"/>
        </w:rPr>
        <w:t>, т</w:t>
      </w:r>
      <w:r w:rsidRPr="006560C0">
        <w:rPr>
          <w:szCs w:val="28"/>
        </w:rPr>
        <w:t>овщина базальної мембрани канальців (мкм)</w:t>
      </w:r>
      <w:r>
        <w:rPr>
          <w:szCs w:val="28"/>
        </w:rPr>
        <w:t>, відсоток</w:t>
      </w:r>
      <w:r w:rsidRPr="006560C0">
        <w:rPr>
          <w:szCs w:val="28"/>
        </w:rPr>
        <w:t xml:space="preserve"> канальцевих профілів з невеликою кількістю пізно витягнутих сперматид</w:t>
      </w:r>
      <w:r>
        <w:rPr>
          <w:szCs w:val="28"/>
        </w:rPr>
        <w:t xml:space="preserve"> та відсоток</w:t>
      </w:r>
      <w:r w:rsidRPr="006560C0">
        <w:rPr>
          <w:szCs w:val="28"/>
        </w:rPr>
        <w:t xml:space="preserve"> профілів канальців з ізольованими ранніми круглими сперматидами в просвіті канальців</w:t>
      </w:r>
      <w:r>
        <w:rPr>
          <w:szCs w:val="28"/>
        </w:rPr>
        <w:t>.</w:t>
      </w:r>
    </w:p>
    <w:p w:rsidR="00B163F2" w:rsidRDefault="00B163F2" w:rsidP="005A1042">
      <w:pPr>
        <w:spacing w:after="0" w:line="360" w:lineRule="auto"/>
        <w:ind w:firstLine="709"/>
        <w:jc w:val="both"/>
        <w:rPr>
          <w:szCs w:val="28"/>
        </w:rPr>
      </w:pPr>
      <w:r>
        <w:rPr>
          <w:szCs w:val="28"/>
        </w:rPr>
        <w:t>Д</w:t>
      </w:r>
      <w:r w:rsidRPr="005C54AF">
        <w:rPr>
          <w:szCs w:val="28"/>
        </w:rPr>
        <w:t>ослідження</w:t>
      </w:r>
      <w:r w:rsidRPr="007A489A">
        <w:rPr>
          <w:lang w:val="en-US"/>
        </w:rPr>
        <w:t xml:space="preserve"> </w:t>
      </w:r>
      <w:r w:rsidRPr="005C54AF">
        <w:rPr>
          <w:szCs w:val="28"/>
        </w:rPr>
        <w:t>Shiraishi K</w:t>
      </w:r>
      <w:r>
        <w:rPr>
          <w:szCs w:val="28"/>
          <w:lang w:val="en-US"/>
        </w:rPr>
        <w:t>. et al.</w:t>
      </w:r>
      <w:r w:rsidR="002D7B0C" w:rsidRPr="005F38A8">
        <w:rPr>
          <w:szCs w:val="28"/>
        </w:rPr>
        <w:t xml:space="preserve"> [</w:t>
      </w:r>
      <w:r w:rsidR="002D7B0C" w:rsidRPr="002D7B0C">
        <w:rPr>
          <w:szCs w:val="28"/>
        </w:rPr>
        <w:t>129</w:t>
      </w:r>
      <w:r w:rsidR="002D7B0C" w:rsidRPr="005F38A8">
        <w:rPr>
          <w:szCs w:val="28"/>
        </w:rPr>
        <w:t>]</w:t>
      </w:r>
      <w:r>
        <w:rPr>
          <w:szCs w:val="28"/>
        </w:rPr>
        <w:t xml:space="preserve"> </w:t>
      </w:r>
      <w:r w:rsidRPr="005C54AF">
        <w:rPr>
          <w:szCs w:val="28"/>
        </w:rPr>
        <w:t>було зосереджене на інтерстиціальному фіброзі яєчок після вазектомії та внутрішньосеменному стані</w:t>
      </w:r>
      <w:r>
        <w:rPr>
          <w:szCs w:val="28"/>
        </w:rPr>
        <w:t>, оцінка якого проводилась за</w:t>
      </w:r>
      <w:r w:rsidRPr="005C54AF">
        <w:rPr>
          <w:szCs w:val="28"/>
        </w:rPr>
        <w:t xml:space="preserve"> </w:t>
      </w:r>
      <w:r>
        <w:rPr>
          <w:szCs w:val="28"/>
        </w:rPr>
        <w:t>допомогою критерія Джонсена та визначення</w:t>
      </w:r>
      <w:r w:rsidRPr="005C54AF">
        <w:rPr>
          <w:szCs w:val="28"/>
        </w:rPr>
        <w:t xml:space="preserve"> експресі</w:t>
      </w:r>
      <w:r>
        <w:rPr>
          <w:szCs w:val="28"/>
        </w:rPr>
        <w:t>ї</w:t>
      </w:r>
      <w:r w:rsidRPr="005C54AF">
        <w:rPr>
          <w:szCs w:val="28"/>
        </w:rPr>
        <w:t xml:space="preserve"> проліферативного кліт</w:t>
      </w:r>
      <w:r>
        <w:rPr>
          <w:szCs w:val="28"/>
        </w:rPr>
        <w:t>инного ядерного антигену (PCNA), що відбувалися</w:t>
      </w:r>
      <w:r w:rsidRPr="005C54AF">
        <w:rPr>
          <w:szCs w:val="28"/>
        </w:rPr>
        <w:t xml:space="preserve"> після </w:t>
      </w:r>
      <w:r>
        <w:rPr>
          <w:szCs w:val="28"/>
        </w:rPr>
        <w:t xml:space="preserve">реверсії </w:t>
      </w:r>
      <w:r w:rsidRPr="005C54AF">
        <w:rPr>
          <w:szCs w:val="28"/>
        </w:rPr>
        <w:t xml:space="preserve">вазектомії. Зразки біопсії яєчок у 21 чоловіка підряд були отримані при вазовасостомії. </w:t>
      </w:r>
      <w:r>
        <w:rPr>
          <w:szCs w:val="28"/>
        </w:rPr>
        <w:t>Автори</w:t>
      </w:r>
      <w:r w:rsidRPr="005C54AF">
        <w:rPr>
          <w:szCs w:val="28"/>
        </w:rPr>
        <w:t xml:space="preserve"> дослід</w:t>
      </w:r>
      <w:r>
        <w:rPr>
          <w:szCs w:val="28"/>
        </w:rPr>
        <w:t>или</w:t>
      </w:r>
      <w:r w:rsidRPr="005C54AF">
        <w:rPr>
          <w:szCs w:val="28"/>
        </w:rPr>
        <w:t xml:space="preserve"> зв'язки між обструктивним інтервалом та кожним параметром. </w:t>
      </w:r>
      <w:r>
        <w:rPr>
          <w:szCs w:val="28"/>
        </w:rPr>
        <w:t>Т</w:t>
      </w:r>
      <w:r w:rsidRPr="005C54AF">
        <w:rPr>
          <w:szCs w:val="28"/>
        </w:rPr>
        <w:t xml:space="preserve">акож </w:t>
      </w:r>
      <w:r>
        <w:rPr>
          <w:szCs w:val="28"/>
        </w:rPr>
        <w:t>ц</w:t>
      </w:r>
      <w:r w:rsidRPr="005C54AF">
        <w:rPr>
          <w:szCs w:val="28"/>
        </w:rPr>
        <w:t xml:space="preserve">і параметри аналізували на предмет досягнення прохідності чи вагітності. Суттєве </w:t>
      </w:r>
      <w:r w:rsidRPr="005C54AF">
        <w:rPr>
          <w:szCs w:val="28"/>
        </w:rPr>
        <w:lastRenderedPageBreak/>
        <w:t xml:space="preserve">зменшення </w:t>
      </w:r>
      <w:r>
        <w:rPr>
          <w:szCs w:val="28"/>
        </w:rPr>
        <w:t xml:space="preserve">індексу мічення </w:t>
      </w:r>
      <w:r w:rsidRPr="005C54AF">
        <w:rPr>
          <w:szCs w:val="28"/>
        </w:rPr>
        <w:t>PCNA та збільшення інтерстиціального фіброзу спостерігались разом із обструктивним інтервалом (p &lt;0,0001, p = 0,0005, відповідно). Інтерстиціальний фіброз у пацієнтів без прохідності / фертильності був значно більшим, ніж у пацієнтів з пр</w:t>
      </w:r>
      <w:r>
        <w:rPr>
          <w:szCs w:val="28"/>
        </w:rPr>
        <w:t>охідністю / фертильністю (47,5%/39,0% проти 33,4%/32,3%, р = 0,02/</w:t>
      </w:r>
      <w:r w:rsidRPr="005C54AF">
        <w:rPr>
          <w:szCs w:val="28"/>
        </w:rPr>
        <w:t xml:space="preserve">0,04, відповідно). </w:t>
      </w:r>
      <w:r>
        <w:rPr>
          <w:szCs w:val="28"/>
        </w:rPr>
        <w:t xml:space="preserve">Ні індекс </w:t>
      </w:r>
      <w:r w:rsidRPr="005C54AF">
        <w:rPr>
          <w:szCs w:val="28"/>
        </w:rPr>
        <w:t>PCNA</w:t>
      </w:r>
      <w:r>
        <w:rPr>
          <w:szCs w:val="28"/>
        </w:rPr>
        <w:t>,</w:t>
      </w:r>
      <w:r w:rsidRPr="005C54AF">
        <w:rPr>
          <w:szCs w:val="28"/>
        </w:rPr>
        <w:t xml:space="preserve"> </w:t>
      </w:r>
      <w:r>
        <w:rPr>
          <w:szCs w:val="28"/>
        </w:rPr>
        <w:t>ні</w:t>
      </w:r>
      <w:r w:rsidRPr="005C54AF">
        <w:rPr>
          <w:szCs w:val="28"/>
        </w:rPr>
        <w:t xml:space="preserve"> </w:t>
      </w:r>
      <w:r>
        <w:rPr>
          <w:szCs w:val="28"/>
        </w:rPr>
        <w:t>критерій</w:t>
      </w:r>
      <w:r w:rsidRPr="005C54AF">
        <w:rPr>
          <w:szCs w:val="28"/>
        </w:rPr>
        <w:t xml:space="preserve"> Джонсена не передбачали результату лікування. </w:t>
      </w:r>
      <w:r>
        <w:rPr>
          <w:szCs w:val="28"/>
        </w:rPr>
        <w:t>Саме і</w:t>
      </w:r>
      <w:r w:rsidRPr="005C54AF">
        <w:rPr>
          <w:szCs w:val="28"/>
        </w:rPr>
        <w:t>нтерстістіальний фіброз, але не ступінь диференціації зародкових клітин або синтезу ДНК, відображає результат лікування після зворотної вазектомії. Інтерстістіальний фіброз сприяє незворотному пошкодженню яєчок.</w:t>
      </w:r>
    </w:p>
    <w:p w:rsidR="00B163F2" w:rsidRDefault="00B163F2" w:rsidP="005A1042">
      <w:pPr>
        <w:spacing w:after="0" w:line="360" w:lineRule="auto"/>
        <w:ind w:firstLine="709"/>
        <w:jc w:val="both"/>
        <w:rPr>
          <w:szCs w:val="28"/>
        </w:rPr>
      </w:pPr>
      <w:r w:rsidRPr="00A9207E">
        <w:rPr>
          <w:szCs w:val="28"/>
        </w:rPr>
        <w:t xml:space="preserve">Безпліддя після технічно успішної </w:t>
      </w:r>
      <w:r>
        <w:rPr>
          <w:szCs w:val="28"/>
        </w:rPr>
        <w:t xml:space="preserve">реконструктивної </w:t>
      </w:r>
      <w:r w:rsidRPr="00A9207E">
        <w:rPr>
          <w:szCs w:val="28"/>
        </w:rPr>
        <w:t xml:space="preserve">хірургічної операції може бути пов’язане з наявністю антитіл до сперми. Вони зазвичай присутні в сироватці крові чоловіків </w:t>
      </w:r>
      <w:r>
        <w:rPr>
          <w:szCs w:val="28"/>
        </w:rPr>
        <w:t>з обструктивною</w:t>
      </w:r>
      <w:r w:rsidRPr="00DF6517">
        <w:rPr>
          <w:szCs w:val="28"/>
        </w:rPr>
        <w:t xml:space="preserve"> азооспермі</w:t>
      </w:r>
      <w:r>
        <w:rPr>
          <w:szCs w:val="28"/>
        </w:rPr>
        <w:t>ею</w:t>
      </w:r>
      <w:r w:rsidRPr="00DF6517">
        <w:rPr>
          <w:szCs w:val="28"/>
        </w:rPr>
        <w:t xml:space="preserve"> </w:t>
      </w:r>
      <w:r w:rsidRPr="00A9207E">
        <w:rPr>
          <w:szCs w:val="28"/>
        </w:rPr>
        <w:t xml:space="preserve">при цьому придатки яєчка є найбільш вірогідним місцем їх генерації завдяки </w:t>
      </w:r>
      <w:r>
        <w:rPr>
          <w:szCs w:val="28"/>
        </w:rPr>
        <w:t xml:space="preserve">витоком розчинних ауто антигенів. </w:t>
      </w:r>
      <w:r w:rsidRPr="00A9207E">
        <w:rPr>
          <w:szCs w:val="28"/>
        </w:rPr>
        <w:t xml:space="preserve">Вплив антитіл на функцію </w:t>
      </w:r>
      <w:r w:rsidRPr="00F477D9">
        <w:rPr>
          <w:szCs w:val="28"/>
        </w:rPr>
        <w:t>сперматозоїдів</w:t>
      </w:r>
      <w:r w:rsidRPr="00A9207E">
        <w:rPr>
          <w:szCs w:val="28"/>
        </w:rPr>
        <w:t xml:space="preserve"> був суперечливим, і чи впливатиме їх наявність на фертильність, незрозуміло, як і взаємозв'язок між наявністю антитіл до </w:t>
      </w:r>
      <w:r w:rsidRPr="00F477D9">
        <w:rPr>
          <w:szCs w:val="28"/>
        </w:rPr>
        <w:t>сперматозоїдів</w:t>
      </w:r>
      <w:r w:rsidRPr="00A9207E">
        <w:rPr>
          <w:szCs w:val="28"/>
        </w:rPr>
        <w:t xml:space="preserve"> в сироватці крові та структурними змінами в яєчку</w:t>
      </w:r>
      <w:r w:rsidR="002D7B0C" w:rsidRPr="005F38A8">
        <w:rPr>
          <w:szCs w:val="28"/>
        </w:rPr>
        <w:t xml:space="preserve"> [</w:t>
      </w:r>
      <w:r w:rsidR="002D7B0C" w:rsidRPr="002D7B0C">
        <w:rPr>
          <w:szCs w:val="28"/>
        </w:rPr>
        <w:t>130</w:t>
      </w:r>
      <w:r w:rsidR="002D7B0C" w:rsidRPr="005F38A8">
        <w:rPr>
          <w:szCs w:val="28"/>
        </w:rPr>
        <w:t>]</w:t>
      </w:r>
      <w:r w:rsidRPr="00A9207E">
        <w:rPr>
          <w:szCs w:val="28"/>
        </w:rPr>
        <w:t>.</w:t>
      </w:r>
    </w:p>
    <w:p w:rsidR="00B163F2" w:rsidRPr="00A9207E" w:rsidRDefault="00B163F2" w:rsidP="005A1042">
      <w:pPr>
        <w:spacing w:after="0" w:line="360" w:lineRule="auto"/>
        <w:ind w:firstLine="709"/>
        <w:jc w:val="both"/>
        <w:rPr>
          <w:szCs w:val="28"/>
        </w:rPr>
      </w:pPr>
      <w:r w:rsidRPr="00A9207E">
        <w:rPr>
          <w:szCs w:val="28"/>
        </w:rPr>
        <w:t>Jarow JP</w:t>
      </w:r>
      <w:r w:rsidRPr="00A9207E">
        <w:rPr>
          <w:rStyle w:val="a9"/>
        </w:rPr>
        <w:t xml:space="preserve"> </w:t>
      </w:r>
      <w:r>
        <w:rPr>
          <w:szCs w:val="28"/>
          <w:lang w:val="en-US"/>
        </w:rPr>
        <w:t>et</w:t>
      </w:r>
      <w:r w:rsidRPr="007A489A">
        <w:rPr>
          <w:szCs w:val="28"/>
        </w:rPr>
        <w:t xml:space="preserve"> </w:t>
      </w:r>
      <w:r>
        <w:rPr>
          <w:szCs w:val="28"/>
          <w:lang w:val="en-US"/>
        </w:rPr>
        <w:t>al</w:t>
      </w:r>
      <w:r w:rsidR="002D7B0C" w:rsidRPr="005F38A8">
        <w:rPr>
          <w:szCs w:val="28"/>
        </w:rPr>
        <w:t xml:space="preserve"> [</w:t>
      </w:r>
      <w:r w:rsidR="002D7B0C" w:rsidRPr="002D7B0C">
        <w:rPr>
          <w:szCs w:val="28"/>
        </w:rPr>
        <w:t>131</w:t>
      </w:r>
      <w:r w:rsidR="002D7B0C" w:rsidRPr="005F38A8">
        <w:rPr>
          <w:szCs w:val="28"/>
        </w:rPr>
        <w:t>]</w:t>
      </w:r>
      <w:r w:rsidRPr="007A489A">
        <w:rPr>
          <w:szCs w:val="28"/>
        </w:rPr>
        <w:t xml:space="preserve"> в </w:t>
      </w:r>
      <w:r>
        <w:rPr>
          <w:szCs w:val="28"/>
        </w:rPr>
        <w:t xml:space="preserve">своєму дослідженні показали (було обстежено 19 пацієнтів з обструктивною азооспермією та 21 здорова людина для контролю), що у </w:t>
      </w:r>
      <w:r w:rsidRPr="00A9207E">
        <w:rPr>
          <w:szCs w:val="28"/>
        </w:rPr>
        <w:t xml:space="preserve">чоловіків </w:t>
      </w:r>
      <w:r>
        <w:rPr>
          <w:szCs w:val="28"/>
        </w:rPr>
        <w:t xml:space="preserve">з ОА </w:t>
      </w:r>
      <w:r w:rsidRPr="00A9207E">
        <w:rPr>
          <w:szCs w:val="28"/>
        </w:rPr>
        <w:t xml:space="preserve">спостерігаються значні гістологічні зміни </w:t>
      </w:r>
      <w:r>
        <w:rPr>
          <w:szCs w:val="28"/>
        </w:rPr>
        <w:t>в</w:t>
      </w:r>
      <w:r w:rsidRPr="00A9207E">
        <w:rPr>
          <w:szCs w:val="28"/>
        </w:rPr>
        <w:t>яєчках та підвищена аутоімунна активність порівняно з фертильними суб’єктами контролю.</w:t>
      </w:r>
      <w:r>
        <w:rPr>
          <w:szCs w:val="28"/>
        </w:rPr>
        <w:t xml:space="preserve"> Було визначено з</w:t>
      </w:r>
      <w:r w:rsidRPr="00A9207E">
        <w:rPr>
          <w:szCs w:val="28"/>
        </w:rPr>
        <w:t xml:space="preserve">начне збільшення товщини стінок </w:t>
      </w:r>
      <w:r>
        <w:rPr>
          <w:szCs w:val="28"/>
        </w:rPr>
        <w:t>сім’яних</w:t>
      </w:r>
      <w:r w:rsidRPr="00A9207E">
        <w:rPr>
          <w:szCs w:val="28"/>
        </w:rPr>
        <w:t xml:space="preserve"> канальців (p &lt;0,001), вогнищевого інтерстиціального фіброзу (p &lt;0,001) та процентного складу інтерстицію (p &lt;0,01) у чоловіків</w:t>
      </w:r>
      <w:r>
        <w:rPr>
          <w:szCs w:val="28"/>
        </w:rPr>
        <w:t xml:space="preserve"> з ОА</w:t>
      </w:r>
      <w:r w:rsidRPr="00A9207E">
        <w:rPr>
          <w:szCs w:val="28"/>
        </w:rPr>
        <w:t xml:space="preserve"> </w:t>
      </w:r>
      <w:r>
        <w:rPr>
          <w:szCs w:val="28"/>
        </w:rPr>
        <w:t xml:space="preserve">у </w:t>
      </w:r>
      <w:r w:rsidRPr="00A9207E">
        <w:rPr>
          <w:szCs w:val="28"/>
        </w:rPr>
        <w:t>порівнян</w:t>
      </w:r>
      <w:r>
        <w:rPr>
          <w:szCs w:val="28"/>
        </w:rPr>
        <w:t>ні</w:t>
      </w:r>
      <w:r w:rsidRPr="00A9207E">
        <w:rPr>
          <w:szCs w:val="28"/>
        </w:rPr>
        <w:t xml:space="preserve"> з контрольними суб’єктами. Антисперм</w:t>
      </w:r>
      <w:r>
        <w:rPr>
          <w:szCs w:val="28"/>
        </w:rPr>
        <w:t>аль</w:t>
      </w:r>
      <w:r w:rsidRPr="00A9207E">
        <w:rPr>
          <w:szCs w:val="28"/>
        </w:rPr>
        <w:t xml:space="preserve">на активність у сироватці крові була присутня у 74 відсотків </w:t>
      </w:r>
      <w:r>
        <w:rPr>
          <w:szCs w:val="28"/>
        </w:rPr>
        <w:t>пацієнтів з ОА</w:t>
      </w:r>
      <w:r w:rsidRPr="00A9207E">
        <w:rPr>
          <w:szCs w:val="28"/>
        </w:rPr>
        <w:t>, але у жодного з конт</w:t>
      </w:r>
      <w:r>
        <w:rPr>
          <w:szCs w:val="28"/>
        </w:rPr>
        <w:t>рольних суб’єктів (р &lt;0,001).</w:t>
      </w:r>
      <w:r w:rsidRPr="00A9207E">
        <w:rPr>
          <w:szCs w:val="28"/>
        </w:rPr>
        <w:t xml:space="preserve"> </w:t>
      </w:r>
      <w:r>
        <w:rPr>
          <w:szCs w:val="28"/>
        </w:rPr>
        <w:t>З</w:t>
      </w:r>
      <w:r w:rsidRPr="00A9207E">
        <w:rPr>
          <w:szCs w:val="28"/>
        </w:rPr>
        <w:t xml:space="preserve">в'язку між гістологічними змінами яєчок та </w:t>
      </w:r>
      <w:r>
        <w:rPr>
          <w:szCs w:val="28"/>
        </w:rPr>
        <w:t>наявністю астиспермальних антитіл виявлено не було</w:t>
      </w:r>
      <w:r w:rsidRPr="00A9207E">
        <w:rPr>
          <w:szCs w:val="28"/>
        </w:rPr>
        <w:t>.</w:t>
      </w:r>
    </w:p>
    <w:p w:rsidR="00B163F2" w:rsidRPr="003B69F5" w:rsidRDefault="00B163F2" w:rsidP="005A1042">
      <w:pPr>
        <w:spacing w:after="0" w:line="360" w:lineRule="auto"/>
        <w:ind w:firstLine="709"/>
        <w:jc w:val="both"/>
        <w:rPr>
          <w:szCs w:val="28"/>
        </w:rPr>
      </w:pPr>
      <w:r>
        <w:rPr>
          <w:szCs w:val="28"/>
        </w:rPr>
        <w:lastRenderedPageBreak/>
        <w:t xml:space="preserve">Всі зазначені вище дослідження використовували якісні або напівкількісні критерії в оцінці впливу ОА на сперматогенез. Кількісне визначення було продемонстровано у досить об’ємному за кількістю проаналізованих взаємозв’язків дослідженні </w:t>
      </w:r>
      <w:r w:rsidRPr="007A489A">
        <w:t xml:space="preserve"> </w:t>
      </w:r>
      <w:r w:rsidRPr="003B69F5">
        <w:rPr>
          <w:szCs w:val="28"/>
        </w:rPr>
        <w:t>Raleigh D</w:t>
      </w:r>
      <w:r>
        <w:rPr>
          <w:szCs w:val="28"/>
        </w:rPr>
        <w:t xml:space="preserve"> </w:t>
      </w:r>
      <w:r>
        <w:rPr>
          <w:szCs w:val="28"/>
          <w:lang w:val="en-US"/>
        </w:rPr>
        <w:t>et</w:t>
      </w:r>
      <w:r w:rsidRPr="007A489A">
        <w:rPr>
          <w:szCs w:val="28"/>
        </w:rPr>
        <w:t xml:space="preserve"> </w:t>
      </w:r>
      <w:r>
        <w:rPr>
          <w:szCs w:val="28"/>
          <w:lang w:val="en-US"/>
        </w:rPr>
        <w:t>al</w:t>
      </w:r>
      <w:r w:rsidRPr="007A489A">
        <w:rPr>
          <w:szCs w:val="28"/>
        </w:rPr>
        <w:t>.</w:t>
      </w:r>
      <w:r w:rsidRPr="003B69F5">
        <w:rPr>
          <w:rStyle w:val="a9"/>
        </w:rPr>
        <w:t xml:space="preserve"> </w:t>
      </w:r>
      <w:r w:rsidR="002D7B0C" w:rsidRPr="005F38A8">
        <w:rPr>
          <w:szCs w:val="28"/>
        </w:rPr>
        <w:t xml:space="preserve"> [</w:t>
      </w:r>
      <w:r w:rsidR="002D7B0C">
        <w:rPr>
          <w:szCs w:val="28"/>
          <w:lang w:val="ru-RU"/>
        </w:rPr>
        <w:t>132</w:t>
      </w:r>
      <w:r w:rsidR="002D7B0C" w:rsidRPr="005F38A8">
        <w:rPr>
          <w:szCs w:val="28"/>
        </w:rPr>
        <w:t>]</w:t>
      </w:r>
      <w:r w:rsidRPr="007A489A">
        <w:rPr>
          <w:szCs w:val="28"/>
        </w:rPr>
        <w:t xml:space="preserve"> </w:t>
      </w:r>
      <w:r>
        <w:rPr>
          <w:szCs w:val="28"/>
        </w:rPr>
        <w:t>за допомогою стереологічного</w:t>
      </w:r>
      <w:r w:rsidRPr="003B69F5">
        <w:rPr>
          <w:szCs w:val="28"/>
        </w:rPr>
        <w:t xml:space="preserve"> метод</w:t>
      </w:r>
      <w:r>
        <w:rPr>
          <w:szCs w:val="28"/>
        </w:rPr>
        <w:t>у</w:t>
      </w:r>
      <w:r w:rsidRPr="003B69F5">
        <w:rPr>
          <w:szCs w:val="28"/>
        </w:rPr>
        <w:t xml:space="preserve"> оптичного </w:t>
      </w:r>
      <w:r>
        <w:rPr>
          <w:szCs w:val="28"/>
        </w:rPr>
        <w:t xml:space="preserve">дизектора під час біопсії у 34 пацієнтів, яким виконувалась реконструктивна операція за приводу ОА. Аналізувались також такі дані пацієнта, як </w:t>
      </w:r>
      <w:r w:rsidRPr="003B69F5">
        <w:rPr>
          <w:szCs w:val="28"/>
        </w:rPr>
        <w:t xml:space="preserve">вік, обструктивний інтервал, рівні </w:t>
      </w:r>
      <w:r>
        <w:rPr>
          <w:szCs w:val="28"/>
        </w:rPr>
        <w:t xml:space="preserve">антиспермальних </w:t>
      </w:r>
      <w:r w:rsidRPr="003B69F5">
        <w:rPr>
          <w:szCs w:val="28"/>
        </w:rPr>
        <w:t xml:space="preserve">антитіл </w:t>
      </w:r>
      <w:r>
        <w:rPr>
          <w:szCs w:val="28"/>
        </w:rPr>
        <w:t>у сироватці крові (IgG та IgA</w:t>
      </w:r>
      <w:r w:rsidRPr="003B69F5">
        <w:rPr>
          <w:szCs w:val="28"/>
        </w:rPr>
        <w:t>), рівні репродуктивних гормонів (ФСГ, ЛГ, T), а</w:t>
      </w:r>
      <w:r>
        <w:rPr>
          <w:szCs w:val="28"/>
        </w:rPr>
        <w:t xml:space="preserve"> також</w:t>
      </w:r>
      <w:r w:rsidRPr="003B69F5">
        <w:rPr>
          <w:szCs w:val="28"/>
        </w:rPr>
        <w:t xml:space="preserve"> кількість сперматозоїдів </w:t>
      </w:r>
      <w:r>
        <w:rPr>
          <w:szCs w:val="28"/>
        </w:rPr>
        <w:t xml:space="preserve">у період до 2-х </w:t>
      </w:r>
      <w:r w:rsidRPr="003B69F5">
        <w:rPr>
          <w:szCs w:val="28"/>
        </w:rPr>
        <w:t>років після ре</w:t>
      </w:r>
      <w:r>
        <w:rPr>
          <w:szCs w:val="28"/>
        </w:rPr>
        <w:t>конструкції</w:t>
      </w:r>
      <w:r w:rsidRPr="003B69F5">
        <w:rPr>
          <w:szCs w:val="28"/>
        </w:rPr>
        <w:t>.</w:t>
      </w:r>
      <w:r>
        <w:rPr>
          <w:szCs w:val="28"/>
        </w:rPr>
        <w:t xml:space="preserve"> Кількісний підрахунок вівся у кожного пацієнта з 300 полів, підраховували такі клітини: </w:t>
      </w:r>
      <w:r w:rsidRPr="001C0A46">
        <w:rPr>
          <w:szCs w:val="28"/>
        </w:rPr>
        <w:t>темн</w:t>
      </w:r>
      <w:r>
        <w:rPr>
          <w:szCs w:val="28"/>
        </w:rPr>
        <w:t>і</w:t>
      </w:r>
      <w:r w:rsidRPr="001C0A46">
        <w:rPr>
          <w:szCs w:val="28"/>
        </w:rPr>
        <w:t xml:space="preserve"> сперматогоні</w:t>
      </w:r>
      <w:r>
        <w:rPr>
          <w:szCs w:val="28"/>
        </w:rPr>
        <w:t>ї типу А,</w:t>
      </w:r>
      <w:r w:rsidRPr="001C0A46">
        <w:rPr>
          <w:szCs w:val="28"/>
        </w:rPr>
        <w:t xml:space="preserve"> </w:t>
      </w:r>
      <w:r>
        <w:rPr>
          <w:szCs w:val="28"/>
        </w:rPr>
        <w:t>б</w:t>
      </w:r>
      <w:r w:rsidRPr="001C0A46">
        <w:rPr>
          <w:szCs w:val="28"/>
        </w:rPr>
        <w:t>лід</w:t>
      </w:r>
      <w:r>
        <w:rPr>
          <w:szCs w:val="28"/>
        </w:rPr>
        <w:t>і</w:t>
      </w:r>
      <w:r w:rsidRPr="001C0A46">
        <w:rPr>
          <w:szCs w:val="28"/>
        </w:rPr>
        <w:t xml:space="preserve"> сперматогоні</w:t>
      </w:r>
      <w:r>
        <w:rPr>
          <w:szCs w:val="28"/>
        </w:rPr>
        <w:t>ї типу А,</w:t>
      </w:r>
      <w:r w:rsidRPr="001C0A46">
        <w:rPr>
          <w:szCs w:val="28"/>
        </w:rPr>
        <w:t xml:space="preserve"> сперматогонії типу В</w:t>
      </w:r>
      <w:r>
        <w:rPr>
          <w:szCs w:val="28"/>
        </w:rPr>
        <w:t>,</w:t>
      </w:r>
      <w:r w:rsidRPr="001C0A46">
        <w:rPr>
          <w:szCs w:val="28"/>
        </w:rPr>
        <w:t xml:space="preserve"> прелептотен</w:t>
      </w:r>
      <w:r>
        <w:rPr>
          <w:szCs w:val="28"/>
        </w:rPr>
        <w:t>ові</w:t>
      </w:r>
      <w:r w:rsidRPr="001C0A46">
        <w:rPr>
          <w:szCs w:val="28"/>
        </w:rPr>
        <w:t xml:space="preserve"> сперматоцити</w:t>
      </w:r>
      <w:r>
        <w:rPr>
          <w:szCs w:val="28"/>
        </w:rPr>
        <w:t>,</w:t>
      </w:r>
      <w:r w:rsidRPr="001C0A46">
        <w:rPr>
          <w:szCs w:val="28"/>
        </w:rPr>
        <w:t xml:space="preserve"> лептотен-зиготенові сперматоцити</w:t>
      </w:r>
      <w:r>
        <w:rPr>
          <w:szCs w:val="28"/>
        </w:rPr>
        <w:t>,</w:t>
      </w:r>
      <w:r w:rsidRPr="001C0A46">
        <w:rPr>
          <w:szCs w:val="28"/>
        </w:rPr>
        <w:t xml:space="preserve"> пахітен</w:t>
      </w:r>
      <w:r>
        <w:rPr>
          <w:szCs w:val="28"/>
        </w:rPr>
        <w:t>ові</w:t>
      </w:r>
      <w:r w:rsidRPr="001C0A46">
        <w:rPr>
          <w:szCs w:val="28"/>
        </w:rPr>
        <w:t xml:space="preserve"> сперматоцити</w:t>
      </w:r>
      <w:r>
        <w:rPr>
          <w:szCs w:val="28"/>
        </w:rPr>
        <w:t>,</w:t>
      </w:r>
      <w:r w:rsidRPr="001C0A46">
        <w:rPr>
          <w:szCs w:val="28"/>
        </w:rPr>
        <w:t xml:space="preserve"> </w:t>
      </w:r>
      <w:r>
        <w:rPr>
          <w:szCs w:val="28"/>
        </w:rPr>
        <w:t>округлі сперматиди 1-2 стадії,</w:t>
      </w:r>
      <w:r w:rsidRPr="001C0A46">
        <w:rPr>
          <w:szCs w:val="28"/>
        </w:rPr>
        <w:t xml:space="preserve"> </w:t>
      </w:r>
      <w:r>
        <w:rPr>
          <w:szCs w:val="28"/>
        </w:rPr>
        <w:t xml:space="preserve">подовжені сперматиди </w:t>
      </w:r>
      <w:r w:rsidRPr="001C0A46">
        <w:rPr>
          <w:szCs w:val="28"/>
        </w:rPr>
        <w:t xml:space="preserve">3–6 </w:t>
      </w:r>
      <w:r>
        <w:rPr>
          <w:szCs w:val="28"/>
        </w:rPr>
        <w:t>стадії,</w:t>
      </w:r>
      <w:r w:rsidRPr="001C0A46">
        <w:rPr>
          <w:szCs w:val="28"/>
        </w:rPr>
        <w:t xml:space="preserve"> витягнуті сперматиди</w:t>
      </w:r>
      <w:r>
        <w:rPr>
          <w:szCs w:val="28"/>
        </w:rPr>
        <w:t xml:space="preserve"> 7-8 стадії, а</w:t>
      </w:r>
      <w:r w:rsidRPr="001C0A46">
        <w:rPr>
          <w:szCs w:val="28"/>
        </w:rPr>
        <w:t xml:space="preserve"> </w:t>
      </w:r>
      <w:r>
        <w:rPr>
          <w:szCs w:val="28"/>
        </w:rPr>
        <w:t>т</w:t>
      </w:r>
      <w:r w:rsidRPr="001C0A46">
        <w:rPr>
          <w:szCs w:val="28"/>
        </w:rPr>
        <w:t>акож ядра клітин Сертолі.</w:t>
      </w:r>
    </w:p>
    <w:p w:rsidR="00B163F2" w:rsidRDefault="00B163F2" w:rsidP="005A1042">
      <w:pPr>
        <w:spacing w:after="0" w:line="360" w:lineRule="auto"/>
        <w:ind w:firstLine="709"/>
        <w:jc w:val="both"/>
        <w:rPr>
          <w:szCs w:val="28"/>
        </w:rPr>
      </w:pPr>
      <w:r>
        <w:rPr>
          <w:szCs w:val="28"/>
        </w:rPr>
        <w:t>Дослідниками було виявлено зниження пахітенових сперматоцитів на 18% у пацієнтів з ОА. Ще біль значне зниження було виявлено у кількості округлих (1-2 стадії) та витягнутих (7-8) стадії сперматид на 40% та 38,5% відповідно у пацієнтів з ОА у порівнянні з контрольною групою при оцінці на 1 грам маси яєчка. При оцінці кількості сперматид стадій 1-2 та 7-8 на кількість клітин Стеролі отримані були аналогічні дані. Кількість клітин Стеролі на 1 грам яєчка була майже однаковою як у пацієнтів з ОА, так і у контрольній групі.</w:t>
      </w:r>
    </w:p>
    <w:p w:rsidR="00B163F2" w:rsidRDefault="00B163F2" w:rsidP="005A1042">
      <w:pPr>
        <w:spacing w:after="0" w:line="360" w:lineRule="auto"/>
        <w:ind w:firstLine="709"/>
        <w:jc w:val="both"/>
        <w:rPr>
          <w:szCs w:val="28"/>
        </w:rPr>
      </w:pPr>
      <w:r>
        <w:rPr>
          <w:szCs w:val="28"/>
        </w:rPr>
        <w:t>При оцінці рівню фіброзу яєчок у тому ж дослідженні автори виділяли окремо інтерстиціальний, окремо перитубулярний. Рівень загального фіброзу був збільшений у пацієнтів з ОА переважно за рахунок інтерстиціального фіброзу, який був у 5 разів більший, ніж в контрольній групі. Перитубулярний фіброз був суттєво збільшений у групі пацієнтів з обструктивним інтервалом більше 15 років, однак, як зазначають самі автори дослідження, це може бути пов’язане з віковими змінами.</w:t>
      </w:r>
    </w:p>
    <w:p w:rsidR="00B163F2" w:rsidRDefault="00B163F2" w:rsidP="005A1042">
      <w:pPr>
        <w:spacing w:after="0" w:line="360" w:lineRule="auto"/>
        <w:ind w:firstLine="709"/>
        <w:jc w:val="both"/>
        <w:rPr>
          <w:szCs w:val="28"/>
        </w:rPr>
      </w:pPr>
      <w:r w:rsidRPr="00073858">
        <w:rPr>
          <w:szCs w:val="28"/>
        </w:rPr>
        <w:lastRenderedPageBreak/>
        <w:t xml:space="preserve">Загальний фіброз яєчок погіршувався із збільшенням обструктивного інтервалу, що було продемонстровано </w:t>
      </w:r>
      <w:r>
        <w:rPr>
          <w:szCs w:val="28"/>
        </w:rPr>
        <w:t xml:space="preserve">дослідниками </w:t>
      </w:r>
      <w:r w:rsidRPr="00073858">
        <w:rPr>
          <w:szCs w:val="28"/>
        </w:rPr>
        <w:t>значною позитивною кореляцією (</w:t>
      </w:r>
      <w:r>
        <w:rPr>
          <w:szCs w:val="28"/>
          <w:lang w:val="en-US"/>
        </w:rPr>
        <w:t>R</w:t>
      </w:r>
      <w:r w:rsidRPr="007A489A">
        <w:rPr>
          <w:szCs w:val="28"/>
        </w:rPr>
        <w:t xml:space="preserve">=0,604, </w:t>
      </w:r>
      <w:r>
        <w:rPr>
          <w:szCs w:val="28"/>
          <w:lang w:val="en-US"/>
        </w:rPr>
        <w:t>p</w:t>
      </w:r>
      <w:r w:rsidRPr="007A489A">
        <w:rPr>
          <w:szCs w:val="28"/>
        </w:rPr>
        <w:t>&lt;0,001</w:t>
      </w:r>
      <w:r w:rsidRPr="00073858">
        <w:rPr>
          <w:szCs w:val="28"/>
        </w:rPr>
        <w:t xml:space="preserve">). </w:t>
      </w:r>
      <w:r>
        <w:rPr>
          <w:szCs w:val="28"/>
        </w:rPr>
        <w:t>Взаємозв’язку загального фіброзу з віком</w:t>
      </w:r>
      <w:r w:rsidRPr="00073858">
        <w:rPr>
          <w:szCs w:val="28"/>
        </w:rPr>
        <w:t xml:space="preserve"> не спостеріга</w:t>
      </w:r>
      <w:r>
        <w:rPr>
          <w:szCs w:val="28"/>
        </w:rPr>
        <w:t>лося</w:t>
      </w:r>
      <w:r w:rsidRPr="00073858">
        <w:rPr>
          <w:szCs w:val="28"/>
        </w:rPr>
        <w:t xml:space="preserve"> у пацієнтів </w:t>
      </w:r>
      <w:r>
        <w:rPr>
          <w:szCs w:val="28"/>
        </w:rPr>
        <w:t xml:space="preserve">ОА </w:t>
      </w:r>
      <w:r w:rsidRPr="00073858">
        <w:rPr>
          <w:szCs w:val="28"/>
        </w:rPr>
        <w:t>(r = 0,27, NS, n = 26). Зміни фіброзу яєчок корелювали зі зменшенням кількості сперматид яєчок, оскільки існував значний зв’язок між загальним фіброзом яєчок та сперматидами яєчок (</w:t>
      </w:r>
      <w:r>
        <w:rPr>
          <w:szCs w:val="28"/>
          <w:lang w:val="en-US"/>
        </w:rPr>
        <w:t>R</w:t>
      </w:r>
      <w:r w:rsidRPr="007A489A">
        <w:rPr>
          <w:szCs w:val="28"/>
        </w:rPr>
        <w:t>=</w:t>
      </w:r>
      <w:r>
        <w:rPr>
          <w:szCs w:val="28"/>
        </w:rPr>
        <w:t>-</w:t>
      </w:r>
      <w:r w:rsidRPr="007A489A">
        <w:rPr>
          <w:szCs w:val="28"/>
        </w:rPr>
        <w:t>0,</w:t>
      </w:r>
      <w:r>
        <w:rPr>
          <w:szCs w:val="28"/>
        </w:rPr>
        <w:t>485</w:t>
      </w:r>
      <w:r w:rsidRPr="007A489A">
        <w:rPr>
          <w:szCs w:val="28"/>
        </w:rPr>
        <w:t xml:space="preserve">, </w:t>
      </w:r>
      <w:r>
        <w:rPr>
          <w:szCs w:val="28"/>
          <w:lang w:val="en-US"/>
        </w:rPr>
        <w:t>p</w:t>
      </w:r>
      <w:r w:rsidRPr="007A489A">
        <w:rPr>
          <w:szCs w:val="28"/>
        </w:rPr>
        <w:t>&lt;0,01</w:t>
      </w:r>
      <w:r w:rsidRPr="00073858">
        <w:rPr>
          <w:szCs w:val="28"/>
        </w:rPr>
        <w:t>).</w:t>
      </w:r>
    </w:p>
    <w:p w:rsidR="00B163F2" w:rsidRDefault="00B163F2" w:rsidP="005A1042">
      <w:pPr>
        <w:spacing w:after="0" w:line="360" w:lineRule="auto"/>
        <w:ind w:firstLine="709"/>
        <w:jc w:val="both"/>
        <w:rPr>
          <w:szCs w:val="28"/>
        </w:rPr>
      </w:pPr>
      <w:r>
        <w:rPr>
          <w:szCs w:val="28"/>
        </w:rPr>
        <w:t>Антиспермальні антитіла були виявлені у</w:t>
      </w:r>
      <w:r w:rsidRPr="002C48E8">
        <w:rPr>
          <w:szCs w:val="28"/>
        </w:rPr>
        <w:t xml:space="preserve"> 24 із 34 (71%) </w:t>
      </w:r>
      <w:r>
        <w:rPr>
          <w:szCs w:val="28"/>
        </w:rPr>
        <w:t>пацієнтів з ОА та були відсутні в контрольній групі</w:t>
      </w:r>
      <w:r w:rsidRPr="002C48E8">
        <w:rPr>
          <w:szCs w:val="28"/>
        </w:rPr>
        <w:t>. Суб'єкти групували залежно від того, чи мали вони негативний (визначений як &lt;50% зв'язування сперми) або клінічно значущий (50% –100%) рівень сперми з антитілами (або IgA, або IgG), прикріпленими до голов</w:t>
      </w:r>
      <w:r>
        <w:rPr>
          <w:szCs w:val="28"/>
        </w:rPr>
        <w:t>к</w:t>
      </w:r>
      <w:r w:rsidRPr="002C48E8">
        <w:rPr>
          <w:szCs w:val="28"/>
        </w:rPr>
        <w:t xml:space="preserve">и, хвоста або кінчика хвоста, </w:t>
      </w:r>
      <w:r>
        <w:rPr>
          <w:szCs w:val="28"/>
        </w:rPr>
        <w:t>а також можливий зв’язок з</w:t>
      </w:r>
      <w:r w:rsidRPr="002C48E8">
        <w:rPr>
          <w:szCs w:val="28"/>
        </w:rPr>
        <w:t xml:space="preserve"> популяці</w:t>
      </w:r>
      <w:r>
        <w:rPr>
          <w:szCs w:val="28"/>
        </w:rPr>
        <w:t>єю</w:t>
      </w:r>
      <w:r w:rsidRPr="002C48E8">
        <w:rPr>
          <w:szCs w:val="28"/>
        </w:rPr>
        <w:t xml:space="preserve"> сперматид яєчок (</w:t>
      </w:r>
      <w:r>
        <w:rPr>
          <w:szCs w:val="28"/>
        </w:rPr>
        <w:t>стадії</w:t>
      </w:r>
      <w:r w:rsidRPr="002C48E8">
        <w:rPr>
          <w:szCs w:val="28"/>
        </w:rPr>
        <w:t xml:space="preserve"> 1–7), щоб оцінити, чи були клінічно значущі рівні антиспермальних антитіл пов’язані з пошкодженням сперматогенезу</w:t>
      </w:r>
      <w:r>
        <w:rPr>
          <w:szCs w:val="28"/>
        </w:rPr>
        <w:t xml:space="preserve">. Жодної категорії не виявлено. </w:t>
      </w:r>
      <w:r w:rsidRPr="002C48E8">
        <w:rPr>
          <w:szCs w:val="28"/>
        </w:rPr>
        <w:t>Наві</w:t>
      </w:r>
      <w:r>
        <w:rPr>
          <w:szCs w:val="28"/>
        </w:rPr>
        <w:t>ть чоловіки з антитілами IgG та/</w:t>
      </w:r>
      <w:r w:rsidRPr="002C48E8">
        <w:rPr>
          <w:szCs w:val="28"/>
        </w:rPr>
        <w:t>або IgA, присутніми як на голов</w:t>
      </w:r>
      <w:r>
        <w:rPr>
          <w:szCs w:val="28"/>
        </w:rPr>
        <w:t>ц</w:t>
      </w:r>
      <w:r w:rsidRPr="002C48E8">
        <w:rPr>
          <w:szCs w:val="28"/>
        </w:rPr>
        <w:t xml:space="preserve">і, так і на хвості, не продемонстрували значного зменшення кількості сперматид порівняно з іншими </w:t>
      </w:r>
      <w:r>
        <w:rPr>
          <w:szCs w:val="28"/>
        </w:rPr>
        <w:t>пацієнтами з ОА</w:t>
      </w:r>
      <w:r w:rsidRPr="002C48E8">
        <w:rPr>
          <w:szCs w:val="28"/>
        </w:rPr>
        <w:t xml:space="preserve"> (12,1 ± 0,9 × 106 / г, n = 16 пацієнтів, позитивних на антитіла проти 11,3 1,0 × 106 / г, n = 13 суб'є</w:t>
      </w:r>
      <w:r>
        <w:rPr>
          <w:szCs w:val="28"/>
        </w:rPr>
        <w:t>ктів, негативних на антитіла</w:t>
      </w:r>
      <w:r w:rsidRPr="002C48E8">
        <w:rPr>
          <w:szCs w:val="28"/>
        </w:rPr>
        <w:t>).</w:t>
      </w:r>
    </w:p>
    <w:p w:rsidR="00B163F2" w:rsidRDefault="00B163F2" w:rsidP="005A1042">
      <w:pPr>
        <w:spacing w:after="0" w:line="360" w:lineRule="auto"/>
        <w:ind w:firstLine="709"/>
        <w:jc w:val="both"/>
        <w:rPr>
          <w:szCs w:val="28"/>
        </w:rPr>
      </w:pPr>
      <w:r>
        <w:rPr>
          <w:szCs w:val="28"/>
        </w:rPr>
        <w:t>Також дослідники не знайшли взаємовз’язку між появою достатньої кількості сперматозоїдів в еякуляті протягом 2-х років після хірургічної реконструкції та кількістю сперматид</w:t>
      </w:r>
      <w:r w:rsidRPr="00CE15A0">
        <w:rPr>
          <w:szCs w:val="28"/>
        </w:rPr>
        <w:t xml:space="preserve"> яєчка (мільйони на грам яєчка) на момент </w:t>
      </w:r>
      <w:r>
        <w:rPr>
          <w:szCs w:val="28"/>
        </w:rPr>
        <w:t>передопераційної біопсії</w:t>
      </w:r>
      <w:r w:rsidRPr="00CE15A0">
        <w:rPr>
          <w:szCs w:val="28"/>
        </w:rPr>
        <w:t xml:space="preserve"> (r = −0,17, NS, n = 31) або між виведенням сперми та загальним </w:t>
      </w:r>
      <w:r>
        <w:rPr>
          <w:szCs w:val="28"/>
        </w:rPr>
        <w:t xml:space="preserve">фіброзом </w:t>
      </w:r>
      <w:r w:rsidRPr="00CE15A0">
        <w:rPr>
          <w:szCs w:val="28"/>
        </w:rPr>
        <w:t>яєчк</w:t>
      </w:r>
      <w:r>
        <w:rPr>
          <w:szCs w:val="28"/>
        </w:rPr>
        <w:t>а</w:t>
      </w:r>
      <w:r w:rsidRPr="00CE15A0">
        <w:rPr>
          <w:szCs w:val="28"/>
        </w:rPr>
        <w:t xml:space="preserve"> (r = −0,11, NS, n = 25). Кількість тестикулярних сперматид на момент </w:t>
      </w:r>
      <w:r>
        <w:rPr>
          <w:szCs w:val="28"/>
        </w:rPr>
        <w:t>вазовазостомії</w:t>
      </w:r>
      <w:r w:rsidRPr="00CE15A0">
        <w:rPr>
          <w:szCs w:val="28"/>
        </w:rPr>
        <w:t xml:space="preserve"> не відрізнялася у чоловіків, які досягли кількості сперми нижче норми 20 × 10</w:t>
      </w:r>
      <w:r w:rsidRPr="003D4CBE">
        <w:rPr>
          <w:szCs w:val="28"/>
          <w:vertAlign w:val="superscript"/>
        </w:rPr>
        <w:t>6</w:t>
      </w:r>
      <w:r w:rsidRPr="00CE15A0">
        <w:rPr>
          <w:szCs w:val="28"/>
        </w:rPr>
        <w:t xml:space="preserve"> / мл до 2 років після реверсії, порівняно з тими, хто досяг сперматозоїдів ≥</w:t>
      </w:r>
      <w:r>
        <w:rPr>
          <w:szCs w:val="28"/>
        </w:rPr>
        <w:t xml:space="preserve"> </w:t>
      </w:r>
      <w:r w:rsidRPr="00CE15A0">
        <w:rPr>
          <w:szCs w:val="28"/>
        </w:rPr>
        <w:t>20 × 10</w:t>
      </w:r>
      <w:r w:rsidRPr="003D4CBE">
        <w:rPr>
          <w:szCs w:val="28"/>
          <w:vertAlign w:val="superscript"/>
        </w:rPr>
        <w:t>6</w:t>
      </w:r>
      <w:r>
        <w:rPr>
          <w:szCs w:val="28"/>
        </w:rPr>
        <w:t xml:space="preserve"> / мл (</w:t>
      </w:r>
      <w:r w:rsidRPr="00CE15A0">
        <w:rPr>
          <w:szCs w:val="28"/>
        </w:rPr>
        <w:t>&lt;20 × 10</w:t>
      </w:r>
      <w:r w:rsidRPr="003D4CBE">
        <w:rPr>
          <w:szCs w:val="28"/>
          <w:vertAlign w:val="superscript"/>
        </w:rPr>
        <w:t>6</w:t>
      </w:r>
      <w:r w:rsidRPr="00CE15A0">
        <w:rPr>
          <w:szCs w:val="28"/>
        </w:rPr>
        <w:t xml:space="preserve"> / мл: 12,0 ± 0,8 млн сперматид на грам яєчка [n = 19] проти ≥20 × 10</w:t>
      </w:r>
      <w:r w:rsidRPr="003D4CBE">
        <w:rPr>
          <w:szCs w:val="28"/>
          <w:vertAlign w:val="superscript"/>
        </w:rPr>
        <w:t>6</w:t>
      </w:r>
      <w:r w:rsidRPr="00CE15A0">
        <w:rPr>
          <w:szCs w:val="28"/>
        </w:rPr>
        <w:t xml:space="preserve"> / мл: 11,9 ± 1,2 млн спер</w:t>
      </w:r>
      <w:r>
        <w:rPr>
          <w:szCs w:val="28"/>
        </w:rPr>
        <w:t>матид на грам яєчка [n = 12]</w:t>
      </w:r>
      <w:r w:rsidRPr="00CE15A0">
        <w:rPr>
          <w:szCs w:val="28"/>
        </w:rPr>
        <w:t xml:space="preserve">). Подібним чином загальний фіброз яєчок не відрізнявся, коли кількість сперматозоїдів </w:t>
      </w:r>
      <w:r w:rsidRPr="00CE15A0">
        <w:rPr>
          <w:szCs w:val="28"/>
        </w:rPr>
        <w:lastRenderedPageBreak/>
        <w:t xml:space="preserve">дихотомізована </w:t>
      </w:r>
      <w:r>
        <w:rPr>
          <w:szCs w:val="28"/>
        </w:rPr>
        <w:t>на нижній межі</w:t>
      </w:r>
      <w:r w:rsidRPr="00CE15A0">
        <w:rPr>
          <w:szCs w:val="28"/>
        </w:rPr>
        <w:t xml:space="preserve"> норми (&lt;20 × 10</w:t>
      </w:r>
      <w:r w:rsidRPr="003D4CBE">
        <w:rPr>
          <w:szCs w:val="28"/>
          <w:vertAlign w:val="superscript"/>
        </w:rPr>
        <w:t>6</w:t>
      </w:r>
      <w:r w:rsidRPr="00CE15A0">
        <w:rPr>
          <w:szCs w:val="28"/>
        </w:rPr>
        <w:t xml:space="preserve"> / мл: 30,8% ± 2,3% яєчка [n = 15] проти ≥20 × 106 / мл: </w:t>
      </w:r>
      <w:r>
        <w:rPr>
          <w:szCs w:val="28"/>
        </w:rPr>
        <w:t>28,0% ± 1,6 % яєчка [n = 10]</w:t>
      </w:r>
      <w:r w:rsidRPr="00CE15A0">
        <w:rPr>
          <w:szCs w:val="28"/>
        </w:rPr>
        <w:t>).</w:t>
      </w:r>
    </w:p>
    <w:p w:rsidR="00B163F2" w:rsidRDefault="00B163F2" w:rsidP="005A1042">
      <w:pPr>
        <w:spacing w:after="0" w:line="360" w:lineRule="auto"/>
        <w:ind w:firstLine="709"/>
        <w:jc w:val="both"/>
        <w:rPr>
          <w:szCs w:val="28"/>
        </w:rPr>
      </w:pPr>
      <w:r>
        <w:rPr>
          <w:szCs w:val="28"/>
        </w:rPr>
        <w:t xml:space="preserve">Отже, у пацієнтів з ОА залишається збереженим сперматогенез на ранніх стадіях, про що свідчить відсутність різниці у кількості клітин Стеролі, сперматогоній та ранніх форм сперматоцитів. </w:t>
      </w:r>
      <w:r w:rsidRPr="00073858">
        <w:rPr>
          <w:szCs w:val="28"/>
        </w:rPr>
        <w:t>Механізм втрати сперматогенних клітин після вазектомії у людей незрозумілий, хоча дослідження на тваринах показують, що вірогідна індукція а</w:t>
      </w:r>
      <w:r>
        <w:rPr>
          <w:szCs w:val="28"/>
        </w:rPr>
        <w:t>поптозу</w:t>
      </w:r>
      <w:r w:rsidR="002D7B0C" w:rsidRPr="005F38A8">
        <w:rPr>
          <w:szCs w:val="28"/>
        </w:rPr>
        <w:t xml:space="preserve"> [</w:t>
      </w:r>
      <w:r w:rsidR="002D7B0C" w:rsidRPr="002D7B0C">
        <w:rPr>
          <w:szCs w:val="28"/>
        </w:rPr>
        <w:t>133</w:t>
      </w:r>
      <w:r w:rsidR="002D7B0C" w:rsidRPr="005F38A8">
        <w:rPr>
          <w:szCs w:val="28"/>
        </w:rPr>
        <w:t>]</w:t>
      </w:r>
      <w:r w:rsidRPr="00073858">
        <w:rPr>
          <w:szCs w:val="28"/>
        </w:rPr>
        <w:t>.</w:t>
      </w:r>
    </w:p>
    <w:p w:rsidR="00B163F2" w:rsidRPr="00073858" w:rsidRDefault="00B163F2" w:rsidP="005A1042">
      <w:pPr>
        <w:spacing w:after="0" w:line="360" w:lineRule="auto"/>
        <w:ind w:firstLine="709"/>
        <w:jc w:val="both"/>
        <w:rPr>
          <w:szCs w:val="28"/>
        </w:rPr>
      </w:pPr>
      <w:r>
        <w:rPr>
          <w:szCs w:val="28"/>
        </w:rPr>
        <w:t xml:space="preserve">Обструктивний інтервал корелює зі зменшенням числа різних стадій сперматид, а також з прогресуванням інтерстиціального фіброзу. </w:t>
      </w:r>
      <w:r w:rsidRPr="00073858">
        <w:rPr>
          <w:szCs w:val="28"/>
        </w:rPr>
        <w:t>Патологічний процес, при якому фіброз утворюється в яєчку після вазектомії, досі невідомий. Було припущено, що проникнення тучних клітин у яєчко при певних умовах безпліддя може п</w:t>
      </w:r>
      <w:r>
        <w:rPr>
          <w:szCs w:val="28"/>
        </w:rPr>
        <w:t>ризвести до окисного стресу</w:t>
      </w:r>
      <w:r w:rsidR="002D7B0C" w:rsidRPr="005F38A8">
        <w:rPr>
          <w:szCs w:val="28"/>
        </w:rPr>
        <w:t xml:space="preserve"> [</w:t>
      </w:r>
      <w:r w:rsidR="002D7B0C">
        <w:rPr>
          <w:szCs w:val="28"/>
          <w:lang w:val="ru-RU"/>
        </w:rPr>
        <w:t>134</w:t>
      </w:r>
      <w:r w:rsidR="002D7B0C" w:rsidRPr="005F38A8">
        <w:rPr>
          <w:szCs w:val="28"/>
        </w:rPr>
        <w:t>]</w:t>
      </w:r>
      <w:r w:rsidRPr="00073858">
        <w:rPr>
          <w:szCs w:val="28"/>
        </w:rPr>
        <w:t xml:space="preserve">, що, в свою чергу, може стимулювати синтез колагену. Однак доказів щодо запальних реакцій у яєчках вазектомізованих чоловіків </w:t>
      </w:r>
      <w:r>
        <w:rPr>
          <w:szCs w:val="28"/>
        </w:rPr>
        <w:t>недостатньо</w:t>
      </w:r>
      <w:r w:rsidR="002D7B0C" w:rsidRPr="005F38A8">
        <w:rPr>
          <w:szCs w:val="28"/>
        </w:rPr>
        <w:t xml:space="preserve"> [</w:t>
      </w:r>
      <w:r w:rsidR="002D7B0C">
        <w:rPr>
          <w:szCs w:val="28"/>
          <w:lang w:val="ru-RU"/>
        </w:rPr>
        <w:t>135</w:t>
      </w:r>
      <w:r w:rsidR="002D7B0C" w:rsidRPr="005F38A8">
        <w:rPr>
          <w:szCs w:val="28"/>
        </w:rPr>
        <w:t>]</w:t>
      </w:r>
      <w:r>
        <w:rPr>
          <w:szCs w:val="28"/>
        </w:rPr>
        <w:t>.</w:t>
      </w:r>
      <w:r w:rsidRPr="00073858">
        <w:rPr>
          <w:szCs w:val="28"/>
        </w:rPr>
        <w:t xml:space="preserve"> </w:t>
      </w:r>
    </w:p>
    <w:p w:rsidR="00B163F2" w:rsidRDefault="00B163F2" w:rsidP="005A1042">
      <w:pPr>
        <w:spacing w:after="0" w:line="360" w:lineRule="auto"/>
        <w:ind w:firstLine="709"/>
        <w:jc w:val="both"/>
        <w:rPr>
          <w:szCs w:val="28"/>
        </w:rPr>
      </w:pPr>
      <w:r w:rsidRPr="00073858">
        <w:rPr>
          <w:szCs w:val="28"/>
        </w:rPr>
        <w:t>Взаємозв'язок між фіброзом та втратою сперматиди яєч</w:t>
      </w:r>
      <w:r>
        <w:rPr>
          <w:szCs w:val="28"/>
        </w:rPr>
        <w:t>ок</w:t>
      </w:r>
      <w:r w:rsidRPr="00073858">
        <w:rPr>
          <w:szCs w:val="28"/>
        </w:rPr>
        <w:t xml:space="preserve"> свідчить про те, що фіброз або є асоційованим процесом, що спричиняє </w:t>
      </w:r>
      <w:r>
        <w:rPr>
          <w:szCs w:val="28"/>
        </w:rPr>
        <w:t xml:space="preserve">сперматогенному </w:t>
      </w:r>
      <w:r w:rsidRPr="00073858">
        <w:rPr>
          <w:szCs w:val="28"/>
        </w:rPr>
        <w:t>пошкодженн</w:t>
      </w:r>
      <w:r>
        <w:rPr>
          <w:szCs w:val="28"/>
        </w:rPr>
        <w:t>ю</w:t>
      </w:r>
      <w:r w:rsidRPr="00073858">
        <w:rPr>
          <w:szCs w:val="28"/>
        </w:rPr>
        <w:t xml:space="preserve">, або, можливо, може посилити цей процес, перешкоджаючи роботі </w:t>
      </w:r>
      <w:r>
        <w:rPr>
          <w:szCs w:val="28"/>
        </w:rPr>
        <w:t>сім’яних</w:t>
      </w:r>
      <w:r w:rsidRPr="00073858">
        <w:rPr>
          <w:szCs w:val="28"/>
        </w:rPr>
        <w:t xml:space="preserve"> канальців. Ця пропозиція підтверджується </w:t>
      </w:r>
      <w:r>
        <w:rPr>
          <w:szCs w:val="28"/>
        </w:rPr>
        <w:t xml:space="preserve">зазначеним вже </w:t>
      </w:r>
      <w:r w:rsidRPr="00073858">
        <w:rPr>
          <w:szCs w:val="28"/>
        </w:rPr>
        <w:t>дослідженням</w:t>
      </w:r>
      <w:r>
        <w:rPr>
          <w:szCs w:val="28"/>
        </w:rPr>
        <w:t xml:space="preserve"> </w:t>
      </w:r>
      <w:r w:rsidRPr="00877334">
        <w:rPr>
          <w:szCs w:val="28"/>
        </w:rPr>
        <w:t>Shiraishi K</w:t>
      </w:r>
      <w:r>
        <w:rPr>
          <w:szCs w:val="28"/>
        </w:rPr>
        <w:t xml:space="preserve"> </w:t>
      </w:r>
      <w:r w:rsidR="002D7B0C" w:rsidRPr="005F38A8">
        <w:rPr>
          <w:szCs w:val="28"/>
        </w:rPr>
        <w:t xml:space="preserve"> [</w:t>
      </w:r>
      <w:r w:rsidR="002D7B0C" w:rsidRPr="002D7B0C">
        <w:rPr>
          <w:szCs w:val="28"/>
        </w:rPr>
        <w:t>136</w:t>
      </w:r>
      <w:r w:rsidR="002D7B0C" w:rsidRPr="005F38A8">
        <w:rPr>
          <w:szCs w:val="28"/>
        </w:rPr>
        <w:t>]</w:t>
      </w:r>
      <w:r w:rsidRPr="00073858">
        <w:rPr>
          <w:szCs w:val="28"/>
        </w:rPr>
        <w:t xml:space="preserve">, в якому фіброз яєчок, викликаний вазектомією, був пов’язаний з фертильністю </w:t>
      </w:r>
      <w:r>
        <w:rPr>
          <w:szCs w:val="28"/>
        </w:rPr>
        <w:t>після вазовазостомії</w:t>
      </w:r>
      <w:r w:rsidRPr="00073858">
        <w:rPr>
          <w:szCs w:val="28"/>
        </w:rPr>
        <w:t>, таким чином припускаючи впл</w:t>
      </w:r>
      <w:r>
        <w:rPr>
          <w:szCs w:val="28"/>
        </w:rPr>
        <w:t>ив фіброзу на сперматогенез</w:t>
      </w:r>
      <w:r w:rsidRPr="00073858">
        <w:rPr>
          <w:szCs w:val="28"/>
        </w:rPr>
        <w:t xml:space="preserve">. </w:t>
      </w:r>
      <w:r>
        <w:rPr>
          <w:szCs w:val="28"/>
        </w:rPr>
        <w:t xml:space="preserve">Проведені раніше </w:t>
      </w:r>
      <w:r w:rsidRPr="00073858">
        <w:rPr>
          <w:szCs w:val="28"/>
        </w:rPr>
        <w:t xml:space="preserve">дослідження припускали, що посилений фіброз після </w:t>
      </w:r>
      <w:r>
        <w:rPr>
          <w:szCs w:val="28"/>
        </w:rPr>
        <w:t xml:space="preserve">тривалої ОА </w:t>
      </w:r>
      <w:r w:rsidRPr="00073858">
        <w:rPr>
          <w:szCs w:val="28"/>
        </w:rPr>
        <w:t>відіграє важливу роль у визначенн</w:t>
      </w:r>
      <w:r>
        <w:rPr>
          <w:szCs w:val="28"/>
        </w:rPr>
        <w:t xml:space="preserve">і фертильності після успішної хірургічної корекції за допомогою реконструктивної операції </w:t>
      </w:r>
      <w:r w:rsidR="002D7B0C" w:rsidRPr="005F38A8">
        <w:rPr>
          <w:szCs w:val="28"/>
        </w:rPr>
        <w:t xml:space="preserve"> [</w:t>
      </w:r>
      <w:r w:rsidR="002D7B0C" w:rsidRPr="002D7B0C">
        <w:rPr>
          <w:szCs w:val="28"/>
        </w:rPr>
        <w:t>137</w:t>
      </w:r>
      <w:r w:rsidR="002D7B0C" w:rsidRPr="005F38A8">
        <w:rPr>
          <w:szCs w:val="28"/>
        </w:rPr>
        <w:t>]</w:t>
      </w:r>
      <w:r>
        <w:rPr>
          <w:szCs w:val="28"/>
        </w:rPr>
        <w:t>.</w:t>
      </w:r>
    </w:p>
    <w:p w:rsidR="00B163F2" w:rsidRPr="00877334" w:rsidRDefault="00B163F2" w:rsidP="005A1042">
      <w:pPr>
        <w:spacing w:after="0" w:line="360" w:lineRule="auto"/>
        <w:ind w:firstLine="709"/>
        <w:jc w:val="both"/>
        <w:rPr>
          <w:szCs w:val="28"/>
        </w:rPr>
      </w:pPr>
      <w:r w:rsidRPr="00DF6517">
        <w:rPr>
          <w:szCs w:val="28"/>
        </w:rPr>
        <w:t xml:space="preserve">У </w:t>
      </w:r>
      <w:r>
        <w:rPr>
          <w:szCs w:val="28"/>
        </w:rPr>
        <w:t>випадку</w:t>
      </w:r>
      <w:r w:rsidRPr="00DF6517">
        <w:rPr>
          <w:szCs w:val="28"/>
        </w:rPr>
        <w:t xml:space="preserve"> чоловіків</w:t>
      </w:r>
      <w:r>
        <w:rPr>
          <w:szCs w:val="28"/>
        </w:rPr>
        <w:t>, що страждають на вторинне постробструктивне безпліддя</w:t>
      </w:r>
      <w:r w:rsidRPr="00DF6517">
        <w:rPr>
          <w:szCs w:val="28"/>
        </w:rPr>
        <w:t xml:space="preserve"> відновлювальний потенціал мікрохірургічної реконструкції порушений, але </w:t>
      </w:r>
      <w:r>
        <w:rPr>
          <w:szCs w:val="28"/>
        </w:rPr>
        <w:t>втручання з метою вилучення сперматозоїдів для використання ДРТ</w:t>
      </w:r>
      <w:r w:rsidRPr="00DF6517">
        <w:rPr>
          <w:szCs w:val="28"/>
        </w:rPr>
        <w:t xml:space="preserve"> все ще може бути можливим, що робить ЕКО / ІКСІ відповідним вибором. </w:t>
      </w:r>
      <w:r>
        <w:rPr>
          <w:szCs w:val="28"/>
        </w:rPr>
        <w:t>Винятком є д</w:t>
      </w:r>
      <w:r w:rsidRPr="00DF6517">
        <w:rPr>
          <w:szCs w:val="28"/>
        </w:rPr>
        <w:t>еякі чоловіки</w:t>
      </w:r>
      <w:r>
        <w:rPr>
          <w:szCs w:val="28"/>
        </w:rPr>
        <w:t>, що у період обструкції</w:t>
      </w:r>
      <w:r w:rsidRPr="00DF6517">
        <w:rPr>
          <w:szCs w:val="28"/>
        </w:rPr>
        <w:t xml:space="preserve"> зазна</w:t>
      </w:r>
      <w:r>
        <w:rPr>
          <w:szCs w:val="28"/>
        </w:rPr>
        <w:t>ли</w:t>
      </w:r>
      <w:r w:rsidRPr="00DF6517">
        <w:rPr>
          <w:szCs w:val="28"/>
        </w:rPr>
        <w:t xml:space="preserve"> впливу екзогенного тестостерону, який, як правило, пригнічує </w:t>
      </w:r>
      <w:r>
        <w:rPr>
          <w:szCs w:val="28"/>
        </w:rPr>
        <w:lastRenderedPageBreak/>
        <w:t>секрец</w:t>
      </w:r>
      <w:r>
        <w:rPr>
          <w:szCs w:val="28"/>
          <w:lang w:val="en-US"/>
        </w:rPr>
        <w:t>i</w:t>
      </w:r>
      <w:r>
        <w:rPr>
          <w:szCs w:val="28"/>
        </w:rPr>
        <w:t>ю</w:t>
      </w:r>
      <w:r w:rsidRPr="00DF6517">
        <w:rPr>
          <w:szCs w:val="28"/>
        </w:rPr>
        <w:t xml:space="preserve"> </w:t>
      </w:r>
      <w:r w:rsidRPr="00F477D9">
        <w:rPr>
          <w:szCs w:val="28"/>
        </w:rPr>
        <w:t>сперматозоїдів</w:t>
      </w:r>
      <w:r w:rsidRPr="00DF6517">
        <w:rPr>
          <w:szCs w:val="28"/>
        </w:rPr>
        <w:t xml:space="preserve"> і створює стан необструктивної азооспермії, </w:t>
      </w:r>
      <w:r>
        <w:rPr>
          <w:szCs w:val="28"/>
        </w:rPr>
        <w:t xml:space="preserve">що </w:t>
      </w:r>
      <w:r w:rsidRPr="00DF6517">
        <w:rPr>
          <w:szCs w:val="28"/>
        </w:rPr>
        <w:t>зазвичай є оборотним, але відновлення тестостерону може зайняти місяці. Було продемонстровано</w:t>
      </w:r>
      <w:r>
        <w:rPr>
          <w:szCs w:val="28"/>
        </w:rPr>
        <w:t xml:space="preserve"> у дослідженні </w:t>
      </w:r>
      <w:r w:rsidRPr="00C20D78">
        <w:rPr>
          <w:szCs w:val="28"/>
        </w:rPr>
        <w:t>Coward RM</w:t>
      </w:r>
      <w:r w:rsidRPr="007A489A">
        <w:rPr>
          <w:szCs w:val="28"/>
        </w:rPr>
        <w:t xml:space="preserve"> </w:t>
      </w:r>
      <w:r>
        <w:rPr>
          <w:szCs w:val="28"/>
          <w:lang w:val="en-US"/>
        </w:rPr>
        <w:t>et</w:t>
      </w:r>
      <w:r w:rsidRPr="007A489A">
        <w:rPr>
          <w:szCs w:val="28"/>
        </w:rPr>
        <w:t xml:space="preserve"> </w:t>
      </w:r>
      <w:r>
        <w:rPr>
          <w:szCs w:val="28"/>
          <w:lang w:val="en-US"/>
        </w:rPr>
        <w:t>al</w:t>
      </w:r>
      <w:r w:rsidR="002D7B0C" w:rsidRPr="005F38A8">
        <w:rPr>
          <w:szCs w:val="28"/>
        </w:rPr>
        <w:t xml:space="preserve"> [</w:t>
      </w:r>
      <w:r w:rsidR="002D7B0C" w:rsidRPr="002D7B0C">
        <w:rPr>
          <w:szCs w:val="28"/>
        </w:rPr>
        <w:t>138</w:t>
      </w:r>
      <w:r w:rsidR="002D7B0C" w:rsidRPr="005F38A8">
        <w:rPr>
          <w:szCs w:val="28"/>
        </w:rPr>
        <w:t>]</w:t>
      </w:r>
      <w:r w:rsidRPr="00DF6517">
        <w:rPr>
          <w:szCs w:val="28"/>
        </w:rPr>
        <w:t>, що підтрим</w:t>
      </w:r>
      <w:r>
        <w:rPr>
          <w:szCs w:val="28"/>
        </w:rPr>
        <w:t>уюча терапія гонадотропіном</w:t>
      </w:r>
      <w:r w:rsidRPr="00DF6517">
        <w:rPr>
          <w:szCs w:val="28"/>
        </w:rPr>
        <w:t xml:space="preserve"> успішно перевертає це при</w:t>
      </w:r>
      <w:r>
        <w:rPr>
          <w:szCs w:val="28"/>
        </w:rPr>
        <w:t>гнічення</w:t>
      </w:r>
      <w:r w:rsidRPr="00DF6517">
        <w:rPr>
          <w:szCs w:val="28"/>
        </w:rPr>
        <w:t xml:space="preserve"> і дозволяє досягти показників успішності </w:t>
      </w:r>
      <w:r>
        <w:rPr>
          <w:szCs w:val="28"/>
        </w:rPr>
        <w:t>хірургічної реконструкції</w:t>
      </w:r>
      <w:r w:rsidRPr="00DF6517">
        <w:rPr>
          <w:szCs w:val="28"/>
        </w:rPr>
        <w:t xml:space="preserve">, подібних як у чоловіків, які не страждають </w:t>
      </w:r>
      <w:r>
        <w:rPr>
          <w:szCs w:val="28"/>
        </w:rPr>
        <w:t>вторинним безпліддям</w:t>
      </w:r>
      <w:r w:rsidRPr="00DF6517">
        <w:rPr>
          <w:szCs w:val="28"/>
        </w:rPr>
        <w:t>.</w:t>
      </w:r>
    </w:p>
    <w:p w:rsidR="0051533D" w:rsidRPr="00A10AB6" w:rsidRDefault="00B163F2" w:rsidP="005A1042">
      <w:pPr>
        <w:spacing w:after="0" w:line="360" w:lineRule="auto"/>
        <w:ind w:firstLine="709"/>
        <w:jc w:val="both"/>
        <w:rPr>
          <w:szCs w:val="28"/>
        </w:rPr>
      </w:pPr>
      <w:r w:rsidRPr="00DF6517">
        <w:rPr>
          <w:szCs w:val="28"/>
        </w:rPr>
        <w:t xml:space="preserve"> </w:t>
      </w:r>
      <w:r w:rsidR="0051533D" w:rsidRPr="0051533D">
        <w:rPr>
          <w:b/>
        </w:rPr>
        <w:t>Сперматогенез</w:t>
      </w:r>
      <w:r w:rsidR="0051533D" w:rsidRPr="00A10AB6">
        <w:t xml:space="preserve"> - біологічний процес, найважливіша роль в регуляції якого (разом з центральними і  гуморальними механізмами) належить </w:t>
      </w:r>
      <w:r w:rsidR="0051533D">
        <w:t>і</w:t>
      </w:r>
      <w:r w:rsidR="0051533D" w:rsidRPr="00A10AB6">
        <w:t>нтратестикулярн</w:t>
      </w:r>
      <w:r w:rsidR="0051533D">
        <w:t>и</w:t>
      </w:r>
      <w:r w:rsidR="0051533D" w:rsidRPr="00A10AB6">
        <w:t>м регіональним механізмам. Стимуляція паракринної регуляції сперматогенезу сприяє реалізації місцевих механізмів. Крім того, велике значення не лише біологічно активних речовин, що синтезуються, але і продуктів розпаду гинучих статевих клітин.</w:t>
      </w:r>
    </w:p>
    <w:p w:rsidR="0051533D" w:rsidRPr="00A10AB6" w:rsidRDefault="0051533D" w:rsidP="005A1042">
      <w:pPr>
        <w:spacing w:after="0" w:line="360" w:lineRule="auto"/>
        <w:ind w:firstLine="709"/>
        <w:jc w:val="both"/>
        <w:rPr>
          <w:szCs w:val="28"/>
        </w:rPr>
      </w:pPr>
      <w:r w:rsidRPr="00A10AB6">
        <w:t xml:space="preserve">Одна з важких причин чоловічого безпліддя - азооспермія, стан, який проявляється відсутністю сперматозоїдів в </w:t>
      </w:r>
      <w:r w:rsidR="00A850E5">
        <w:t>е</w:t>
      </w:r>
      <w:r w:rsidRPr="00A10AB6">
        <w:t>якуляте. За даними різних авторів азооспермія може бути виявлена у 10% безплідних пацієнтів. Існують два види азооспермії - обструктивна азооспермія (ОА), в наслідок якої сперматозоїди з яєчка не потрапляють в сперму із-за обструкції сім'явивідних шляхів; і необструктивна азооспермія (НОА), при якій сперматозоїди не виробляються або не дозрівають, крім того, якість сперми може погіршуватися із-за таких чинників, як фрагментація ДНК сперматозоїдів і присутність антиспермальн</w:t>
      </w:r>
      <w:r w:rsidR="00A850E5">
        <w:t>и</w:t>
      </w:r>
      <w:r w:rsidRPr="00A10AB6">
        <w:t>х антитіл. [</w:t>
      </w:r>
      <w:r w:rsidR="002D7B0C" w:rsidRPr="00E8593D">
        <w:t>139</w:t>
      </w:r>
      <w:r w:rsidRPr="00A10AB6">
        <w:t>]</w:t>
      </w:r>
    </w:p>
    <w:p w:rsidR="0051533D" w:rsidRPr="00A10AB6" w:rsidRDefault="0051533D" w:rsidP="005A1042">
      <w:pPr>
        <w:shd w:val="clear" w:color="auto" w:fill="FFFFFF"/>
        <w:spacing w:after="0" w:line="360" w:lineRule="auto"/>
        <w:ind w:firstLine="709"/>
        <w:jc w:val="both"/>
        <w:outlineLvl w:val="1"/>
        <w:rPr>
          <w:szCs w:val="28"/>
        </w:rPr>
      </w:pPr>
      <w:r w:rsidRPr="00A10AB6">
        <w:t xml:space="preserve">ОА зазвичай розвивається на тлі хронічних запальних захворювань, після перенесених хірургічних втручань, що викликають облітерацію просвіту сім'явивідних шляхів, в окремих випадках - в результаті природженої аномалії сім'явивідних шляхів (відсутність цілої сім'явивідної протоки або його частини, порушення зв'язку між канальцями яєчка і протокою придатка). </w:t>
      </w:r>
    </w:p>
    <w:p w:rsidR="0051533D" w:rsidRPr="00A10AB6" w:rsidRDefault="0051533D" w:rsidP="005A1042">
      <w:pPr>
        <w:shd w:val="clear" w:color="auto" w:fill="FFFFFF"/>
        <w:spacing w:after="0" w:line="360" w:lineRule="auto"/>
        <w:ind w:firstLine="709"/>
        <w:jc w:val="both"/>
        <w:outlineLvl w:val="1"/>
        <w:rPr>
          <w:szCs w:val="28"/>
        </w:rPr>
      </w:pPr>
      <w:r w:rsidRPr="00A10AB6">
        <w:t xml:space="preserve">ОА характеризується нормальними розмірами яєчок, підвищенням сироваткового ФСГ і ингибина B, у присутності чинників ризику обструкції на різних анатомічних рівнях. В деяких випадках зниження вироблення </w:t>
      </w:r>
      <w:r w:rsidRPr="00A10AB6">
        <w:lastRenderedPageBreak/>
        <w:t>сперматозоїдів в результаті обструктивної поразки може привести до патерну гипосперматогенеза, що утрудняє відмінність між ОА і НОА. [</w:t>
      </w:r>
      <w:r w:rsidR="002D7B0C">
        <w:rPr>
          <w:sz w:val="24"/>
          <w:lang w:val="ru-RU"/>
        </w:rPr>
        <w:t>140</w:t>
      </w:r>
      <w:r w:rsidRPr="00A10AB6">
        <w:t>]</w:t>
      </w:r>
    </w:p>
    <w:p w:rsidR="0051533D" w:rsidRPr="00A10AB6" w:rsidRDefault="0051533D" w:rsidP="005A1042">
      <w:pPr>
        <w:spacing w:after="0" w:line="360" w:lineRule="auto"/>
        <w:ind w:firstLine="708"/>
        <w:jc w:val="both"/>
        <w:rPr>
          <w:szCs w:val="28"/>
        </w:rPr>
      </w:pPr>
      <w:r w:rsidRPr="00A10AB6">
        <w:t>Дозрівання сперматозоїдів вимагає певного середовища, яке частково створюється гемато-тестикулярн</w:t>
      </w:r>
      <w:r w:rsidR="00A850E5">
        <w:t>и</w:t>
      </w:r>
      <w:r w:rsidRPr="00A10AB6">
        <w:t>м бар'єром. Бар'єрна зона топографічно розташована в основі насінного епітелію, вона фактично оточує клітини Сертоли. Бар'єр розділяє епітелій на два клітинні відсіки: базальний і адлюминальн</w:t>
      </w:r>
      <w:r w:rsidR="00A850E5">
        <w:t>и</w:t>
      </w:r>
      <w:r w:rsidRPr="00A10AB6">
        <w:t xml:space="preserve">й. </w:t>
      </w:r>
    </w:p>
    <w:p w:rsidR="0051533D" w:rsidRPr="00A10AB6" w:rsidRDefault="0051533D" w:rsidP="005A1042">
      <w:pPr>
        <w:spacing w:after="0" w:line="360" w:lineRule="auto"/>
        <w:ind w:firstLine="708"/>
        <w:jc w:val="both"/>
        <w:rPr>
          <w:color w:val="212121"/>
          <w:szCs w:val="28"/>
          <w:shd w:val="clear" w:color="auto" w:fill="FFFFFF"/>
          <w:lang w:bidi="he-IL"/>
        </w:rPr>
      </w:pPr>
      <w:r w:rsidRPr="00A10AB6">
        <w:t>Співвідношення між усіма складовими (клітини Сертоли, миоидн</w:t>
      </w:r>
      <w:r w:rsidR="00A850E5">
        <w:t>и</w:t>
      </w:r>
      <w:r w:rsidRPr="00A10AB6">
        <w:t>е клітини, клітинний субстрат і статеві клітини) епітелію потрібне для того, щоб бар'єрна зона функціонувала синхронно з диференціюванням зародкових клітин. Структурно-сполучний комплекс клітин Сертоли складається з оклюзійних, щілиновидних, закритих і щільних контактів. За даними Dube E et al.  у чоловіків з ОА клітини яєчка нездатні утворювати щільні контакти, що відповідно призводить до поруше</w:t>
      </w:r>
      <w:bookmarkStart w:id="2" w:name="_GoBack"/>
      <w:bookmarkEnd w:id="2"/>
      <w:r w:rsidRPr="00A10AB6">
        <w:t>ння утилізації залишкових тілець сперматид і атрофія зародкових клітин.  [</w:t>
      </w:r>
      <w:r w:rsidR="002D7B0C" w:rsidRPr="00E8593D">
        <w:rPr>
          <w:sz w:val="24"/>
        </w:rPr>
        <w:t>141</w:t>
      </w:r>
      <w:r w:rsidRPr="00A10AB6">
        <w:t>]</w:t>
      </w:r>
    </w:p>
    <w:p w:rsidR="0051533D" w:rsidRPr="00E8593D" w:rsidRDefault="0051533D" w:rsidP="005A1042">
      <w:pPr>
        <w:spacing w:after="0" w:line="360" w:lineRule="auto"/>
        <w:ind w:firstLine="708"/>
        <w:jc w:val="both"/>
        <w:rPr>
          <w:color w:val="212121"/>
          <w:sz w:val="24"/>
          <w:szCs w:val="24"/>
          <w:shd w:val="clear" w:color="auto" w:fill="FFFFFF"/>
        </w:rPr>
      </w:pPr>
      <w:r w:rsidRPr="00A10AB6">
        <w:rPr>
          <w:szCs w:val="28"/>
        </w:rPr>
        <w:t>Дослідження того, як окремі компоненти сполучних комплексів клітин Сертоли утворюються і розвиваються, щоб дозволити не лише окремим клітинам, але і цілим синцитиям зародкових клітин мігрувати з базального в адлюминальн</w:t>
      </w:r>
      <w:r w:rsidR="00A850E5">
        <w:rPr>
          <w:szCs w:val="28"/>
        </w:rPr>
        <w:t>и</w:t>
      </w:r>
      <w:r w:rsidRPr="00A10AB6">
        <w:rPr>
          <w:szCs w:val="28"/>
        </w:rPr>
        <w:t>й відсік насінного епітелію, не викликаючи втрати проникності, дуже важливо для розуміння розвитку безпліддя. Інтригуючою ключовою подією в цьому процесі є те, як бар'єр модулює свою проникність в періоди освіти і руйнування о</w:t>
      </w:r>
      <w:r w:rsidR="009C1176">
        <w:rPr>
          <w:szCs w:val="28"/>
        </w:rPr>
        <w:t>кремих з'єднань клітин Сертоли</w:t>
      </w:r>
      <w:r w:rsidR="009C1176" w:rsidRPr="009C1176">
        <w:rPr>
          <w:szCs w:val="28"/>
        </w:rPr>
        <w:t xml:space="preserve"> </w:t>
      </w:r>
      <w:r w:rsidRPr="00E8593D">
        <w:rPr>
          <w:color w:val="212121"/>
          <w:sz w:val="24"/>
          <w:szCs w:val="24"/>
          <w:shd w:val="clear" w:color="auto" w:fill="FFFFFF"/>
        </w:rPr>
        <w:t>[</w:t>
      </w:r>
      <w:r w:rsidR="002D7B0C" w:rsidRPr="00E8593D">
        <w:rPr>
          <w:color w:val="212121"/>
          <w:sz w:val="24"/>
          <w:szCs w:val="24"/>
          <w:shd w:val="clear" w:color="auto" w:fill="FFFFFF"/>
        </w:rPr>
        <w:t>142</w:t>
      </w:r>
      <w:r w:rsidRPr="00A10AB6">
        <w:t>]</w:t>
      </w:r>
    </w:p>
    <w:p w:rsidR="0051533D" w:rsidRPr="00E8593D" w:rsidRDefault="0051533D" w:rsidP="005A1042">
      <w:pPr>
        <w:spacing w:after="0" w:line="360" w:lineRule="auto"/>
        <w:jc w:val="both"/>
        <w:rPr>
          <w:color w:val="212121"/>
          <w:szCs w:val="28"/>
          <w:shd w:val="clear" w:color="auto" w:fill="FFFFFF"/>
        </w:rPr>
      </w:pPr>
      <w:r w:rsidRPr="00E8593D">
        <w:rPr>
          <w:color w:val="212121"/>
          <w:szCs w:val="28"/>
          <w:shd w:val="clear" w:color="auto" w:fill="FFFFFF"/>
        </w:rPr>
        <w:tab/>
      </w:r>
      <w:r w:rsidRPr="00A10AB6">
        <w:rPr>
          <w:color w:val="212121"/>
          <w:szCs w:val="28"/>
          <w:shd w:val="clear" w:color="auto" w:fill="FFFFFF"/>
        </w:rPr>
        <w:t xml:space="preserve">Представляє особливий інтерес зміни в тканині яєчка при ОА зі збільшенням тривалості захворювання і прогнозу можливості зачаття. </w:t>
      </w:r>
    </w:p>
    <w:p w:rsidR="0051533D" w:rsidRPr="00E8593D" w:rsidRDefault="0051533D" w:rsidP="005A1042">
      <w:pPr>
        <w:spacing w:after="0" w:line="360" w:lineRule="auto"/>
        <w:jc w:val="both"/>
        <w:rPr>
          <w:szCs w:val="28"/>
        </w:rPr>
      </w:pPr>
    </w:p>
    <w:p w:rsidR="0051533D" w:rsidRDefault="0051533D" w:rsidP="005A1042">
      <w:pPr>
        <w:spacing w:after="200" w:line="360" w:lineRule="auto"/>
        <w:jc w:val="both"/>
        <w:rPr>
          <w:szCs w:val="28"/>
        </w:rPr>
      </w:pPr>
      <w:r>
        <w:rPr>
          <w:szCs w:val="28"/>
        </w:rPr>
        <w:br w:type="page"/>
      </w:r>
    </w:p>
    <w:p w:rsidR="002D34A5" w:rsidRPr="002D34A5" w:rsidRDefault="002D34A5" w:rsidP="00966A2E">
      <w:pPr>
        <w:spacing w:after="0" w:line="360" w:lineRule="auto"/>
        <w:jc w:val="center"/>
        <w:rPr>
          <w:szCs w:val="28"/>
        </w:rPr>
      </w:pPr>
      <w:r w:rsidRPr="002D34A5">
        <w:rPr>
          <w:szCs w:val="28"/>
        </w:rPr>
        <w:lastRenderedPageBreak/>
        <w:t>Розділ 2</w:t>
      </w:r>
    </w:p>
    <w:p w:rsidR="002D34A5" w:rsidRPr="002D34A5" w:rsidRDefault="002D34A5" w:rsidP="00966A2E">
      <w:pPr>
        <w:spacing w:after="0" w:line="360" w:lineRule="auto"/>
        <w:jc w:val="center"/>
        <w:rPr>
          <w:b/>
          <w:szCs w:val="28"/>
        </w:rPr>
      </w:pPr>
      <w:r w:rsidRPr="002D34A5">
        <w:rPr>
          <w:b/>
          <w:szCs w:val="28"/>
        </w:rPr>
        <w:t>МАТЕРІАЛИ  І  МЕТОДИ  ДОСЛІДЖЕННЯ</w:t>
      </w:r>
    </w:p>
    <w:p w:rsidR="002D34A5" w:rsidRPr="002D34A5" w:rsidRDefault="002D34A5" w:rsidP="005A1042">
      <w:pPr>
        <w:spacing w:after="0" w:line="360" w:lineRule="auto"/>
        <w:jc w:val="both"/>
        <w:rPr>
          <w:szCs w:val="28"/>
        </w:rPr>
      </w:pPr>
    </w:p>
    <w:p w:rsidR="002D34A5" w:rsidRPr="002D34A5" w:rsidRDefault="002D34A5" w:rsidP="00966A2E">
      <w:pPr>
        <w:spacing w:after="0" w:line="360" w:lineRule="auto"/>
        <w:ind w:firstLine="709"/>
        <w:jc w:val="both"/>
        <w:rPr>
          <w:b/>
          <w:szCs w:val="28"/>
        </w:rPr>
      </w:pPr>
      <w:r w:rsidRPr="002D34A5">
        <w:rPr>
          <w:b/>
          <w:szCs w:val="28"/>
        </w:rPr>
        <w:t>2.1. Характеристика хворих</w:t>
      </w:r>
    </w:p>
    <w:p w:rsidR="00F25D16" w:rsidRPr="004448CB" w:rsidRDefault="00F25D16" w:rsidP="00D466D5">
      <w:pPr>
        <w:spacing w:before="120" w:line="360" w:lineRule="auto"/>
        <w:ind w:firstLine="709"/>
        <w:jc w:val="both"/>
        <w:rPr>
          <w:rFonts w:eastAsia="Calibri"/>
          <w:szCs w:val="28"/>
          <w:lang w:eastAsia="en-US"/>
        </w:rPr>
      </w:pPr>
      <w:r w:rsidRPr="004448CB">
        <w:rPr>
          <w:rFonts w:eastAsia="Calibri"/>
          <w:szCs w:val="28"/>
          <w:lang w:eastAsia="en-US"/>
        </w:rPr>
        <w:t>На базі КНП ХОР «Обласний медичний клінічний центр урології і нефрології ім. В. І. Шаповала» за 2015–</w:t>
      </w:r>
      <w:r>
        <w:rPr>
          <w:rFonts w:eastAsia="Calibri"/>
          <w:szCs w:val="28"/>
          <w:lang w:eastAsia="en-US"/>
        </w:rPr>
        <w:t>2019 </w:t>
      </w:r>
      <w:r w:rsidRPr="004448CB">
        <w:rPr>
          <w:rFonts w:eastAsia="Calibri"/>
          <w:szCs w:val="28"/>
          <w:lang w:eastAsia="en-US"/>
        </w:rPr>
        <w:t>рр. було проведено обстеження та лікування 325 пацієнтів з обструктивною азооспермією.</w:t>
      </w:r>
    </w:p>
    <w:p w:rsidR="00F25D16" w:rsidRPr="002D34A5" w:rsidRDefault="00F25D16" w:rsidP="00F25D16">
      <w:pPr>
        <w:spacing w:after="0" w:line="360" w:lineRule="auto"/>
        <w:jc w:val="both"/>
        <w:rPr>
          <w:rFonts w:eastAsiaTheme="minorHAnsi"/>
          <w:szCs w:val="28"/>
          <w:lang w:eastAsia="en-US"/>
        </w:rPr>
      </w:pPr>
      <w:r w:rsidRPr="002D34A5">
        <w:rPr>
          <w:rFonts w:eastAsiaTheme="minorHAnsi"/>
          <w:szCs w:val="28"/>
          <w:lang w:eastAsia="en-US"/>
        </w:rPr>
        <w:tab/>
        <w:t>Пацієнти були розподілені на 3 групи (рис.</w:t>
      </w:r>
      <w:r>
        <w:rPr>
          <w:rFonts w:eastAsiaTheme="minorHAnsi"/>
          <w:szCs w:val="28"/>
          <w:lang w:val="ru-RU" w:eastAsia="en-US"/>
        </w:rPr>
        <w:t>2.</w:t>
      </w:r>
      <w:r w:rsidRPr="002D34A5">
        <w:rPr>
          <w:rFonts w:eastAsiaTheme="minorHAnsi"/>
          <w:szCs w:val="28"/>
          <w:lang w:eastAsia="en-US"/>
        </w:rPr>
        <w:t>1):</w:t>
      </w:r>
    </w:p>
    <w:p w:rsidR="002D34A5" w:rsidRPr="002D34A5" w:rsidRDefault="002D34A5" w:rsidP="00966A2E">
      <w:pPr>
        <w:spacing w:after="0" w:line="360" w:lineRule="auto"/>
        <w:jc w:val="center"/>
        <w:rPr>
          <w:rFonts w:eastAsiaTheme="minorHAnsi"/>
          <w:szCs w:val="28"/>
          <w:lang w:eastAsia="en-US"/>
        </w:rPr>
      </w:pPr>
      <w:r w:rsidRPr="002D34A5">
        <w:rPr>
          <w:rFonts w:eastAsiaTheme="minorHAnsi"/>
          <w:noProof/>
          <w:szCs w:val="28"/>
          <w:lang w:val="ru-RU"/>
        </w:rPr>
        <w:drawing>
          <wp:inline distT="0" distB="0" distL="0" distR="0" wp14:anchorId="1221A350" wp14:editId="2F82EAFC">
            <wp:extent cx="5932967" cy="3200400"/>
            <wp:effectExtent l="38100" t="0" r="67945"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Pr="002D34A5">
        <w:rPr>
          <w:rFonts w:eastAsiaTheme="minorHAnsi"/>
          <w:szCs w:val="28"/>
          <w:lang w:eastAsia="en-US"/>
        </w:rPr>
        <w:t xml:space="preserve">Рис. </w:t>
      </w:r>
      <w:r w:rsidR="00966A2E" w:rsidRPr="007C261D">
        <w:rPr>
          <w:rFonts w:eastAsiaTheme="minorHAnsi"/>
          <w:szCs w:val="28"/>
          <w:lang w:eastAsia="en-US"/>
        </w:rPr>
        <w:t>2.</w:t>
      </w:r>
      <w:r w:rsidRPr="002D34A5">
        <w:rPr>
          <w:rFonts w:eastAsiaTheme="minorHAnsi"/>
          <w:szCs w:val="28"/>
          <w:lang w:eastAsia="en-US"/>
        </w:rPr>
        <w:t>1. Дизайн дослідження</w:t>
      </w:r>
    </w:p>
    <w:p w:rsidR="002D34A5" w:rsidRPr="002D34A5" w:rsidRDefault="002D34A5" w:rsidP="005A1042">
      <w:pPr>
        <w:spacing w:after="0" w:line="360" w:lineRule="auto"/>
        <w:jc w:val="both"/>
        <w:rPr>
          <w:rFonts w:eastAsiaTheme="minorHAnsi"/>
          <w:szCs w:val="28"/>
          <w:lang w:eastAsia="en-US"/>
        </w:rPr>
      </w:pPr>
    </w:p>
    <w:p w:rsidR="00D466D5" w:rsidRPr="004448CB" w:rsidRDefault="00D466D5" w:rsidP="00D466D5">
      <w:pPr>
        <w:spacing w:line="360" w:lineRule="auto"/>
        <w:ind w:firstLine="709"/>
        <w:jc w:val="both"/>
        <w:rPr>
          <w:rFonts w:eastAsia="Calibri"/>
          <w:szCs w:val="28"/>
          <w:lang w:eastAsia="en-US"/>
        </w:rPr>
      </w:pPr>
      <w:r w:rsidRPr="004448CB">
        <w:rPr>
          <w:rFonts w:eastAsiaTheme="minorHAnsi"/>
          <w:szCs w:val="28"/>
          <w:lang w:eastAsia="en-US"/>
        </w:rPr>
        <w:t>До групи 1 включили 193 (59,4%) пацієнта з інфекційно-запальними захворюваннями органів калитки (орхоепідидимітом), до групи 2 – 64 (19,7%) пацієнта з травматичними пошкодженнями органів калитки та до групи 3 – 68 (20,9%) пацієнтів після герніопластики та вазектомії як методу контрацепції</w:t>
      </w:r>
      <w:r w:rsidRPr="004448CB">
        <w:rPr>
          <w:rFonts w:eastAsia="Calibri"/>
          <w:szCs w:val="28"/>
          <w:lang w:eastAsia="en-US"/>
        </w:rPr>
        <w:t xml:space="preserve">. Для визначення референтних значень було обстежено 30 здорових чоловіків, які склали контрольну групу. </w:t>
      </w:r>
      <w:r w:rsidRPr="0059728F">
        <w:rPr>
          <w:rFonts w:eastAsia="Calibri"/>
          <w:szCs w:val="28"/>
          <w:lang w:eastAsia="en-US"/>
        </w:rPr>
        <w:t>Усіх пацієнтів поділили на групи за різними критеріями: етіологічними факторами, віком і тривалістю захворювання.</w:t>
      </w:r>
      <w:r w:rsidRPr="004448CB">
        <w:rPr>
          <w:rFonts w:eastAsia="Calibri"/>
          <w:szCs w:val="28"/>
          <w:lang w:eastAsia="en-US"/>
        </w:rPr>
        <w:t xml:space="preserve"> </w:t>
      </w:r>
    </w:p>
    <w:p w:rsidR="002D34A5" w:rsidRPr="002D34A5" w:rsidRDefault="002D34A5" w:rsidP="00345F16">
      <w:pPr>
        <w:autoSpaceDE w:val="0"/>
        <w:autoSpaceDN w:val="0"/>
        <w:adjustRightInd w:val="0"/>
        <w:spacing w:after="0" w:line="360" w:lineRule="auto"/>
        <w:ind w:firstLine="567"/>
        <w:jc w:val="both"/>
        <w:rPr>
          <w:rFonts w:eastAsiaTheme="minorHAnsi"/>
          <w:color w:val="000000"/>
          <w:szCs w:val="28"/>
          <w:lang w:val="ru-RU" w:eastAsia="en-US"/>
        </w:rPr>
      </w:pPr>
      <w:r w:rsidRPr="002D34A5">
        <w:rPr>
          <w:rFonts w:eastAsiaTheme="minorHAnsi"/>
          <w:color w:val="000000"/>
          <w:szCs w:val="28"/>
          <w:lang w:eastAsia="en-US"/>
        </w:rPr>
        <w:lastRenderedPageBreak/>
        <w:t xml:space="preserve">Критерії включення :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чоловіки від 18 до 50 років;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наявність азооспермії за результатами спермограми;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нормальний об'єм яєчок (≥12см3 при ультразвуковому дослідженні);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нормальний рівень  тестостерону,ФСГ і ЛГ, інгібіну В;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можливість проведення пацієнтові методів дослідження (УЗД передміхурової залози, органів мошонки, допплерографія судин органів мошонки);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хворий здатний зрозуміти і дати інформовану згоду;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хворий готовий до співпраці і здатний виконувати вимоги дослідження. </w:t>
      </w:r>
    </w:p>
    <w:p w:rsidR="002D34A5" w:rsidRPr="002D34A5" w:rsidRDefault="002D34A5" w:rsidP="005A1042">
      <w:p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Критерії виключення :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відсутність бажання пацієнта взяти участь в дослідженні;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підвищений вміст ФСГ і/або ЛГ, низький рівень інгібіну В;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зменшення об'єму яєчок (&lt;12см3 при ультразвуковому дослідженні);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наявність делеций в AZF регіоні Y -хромосом</w:t>
      </w:r>
      <w:r w:rsidR="00A850E5">
        <w:rPr>
          <w:rFonts w:eastAsiaTheme="minorHAnsi"/>
          <w:color w:val="000000"/>
          <w:szCs w:val="28"/>
          <w:lang w:eastAsia="en-US"/>
        </w:rPr>
        <w:t>и</w:t>
      </w:r>
      <w:r w:rsidRPr="002D34A5">
        <w:rPr>
          <w:rFonts w:eastAsiaTheme="minorHAnsi"/>
          <w:color w:val="000000"/>
          <w:szCs w:val="28"/>
          <w:lang w:eastAsia="en-US"/>
        </w:rPr>
        <w:t xml:space="preserve">, зміни каріотипу;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наявність в анамнезі: крипторхізму, хіміотерапії, променевої терапії, прийом стероїдних гормонів, анаболиків, знаходження в зоні радіації, ендокринні захворювання;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професійна шкідливість: дія високих температур;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наявність злоякісних новоутворень яєчка; </w:t>
      </w:r>
    </w:p>
    <w:p w:rsidR="002D34A5" w:rsidRPr="002D34A5" w:rsidRDefault="002D34A5" w:rsidP="005A1042">
      <w:pPr>
        <w:numPr>
          <w:ilvl w:val="0"/>
          <w:numId w:val="20"/>
        </w:numPr>
        <w:autoSpaceDE w:val="0"/>
        <w:autoSpaceDN w:val="0"/>
        <w:adjustRightInd w:val="0"/>
        <w:spacing w:after="0" w:line="360" w:lineRule="auto"/>
        <w:jc w:val="both"/>
        <w:rPr>
          <w:rFonts w:eastAsiaTheme="minorHAnsi"/>
          <w:color w:val="000000"/>
          <w:szCs w:val="28"/>
          <w:lang w:val="ru-RU" w:eastAsia="en-US"/>
        </w:rPr>
      </w:pPr>
      <w:r w:rsidRPr="002D34A5">
        <w:rPr>
          <w:rFonts w:eastAsiaTheme="minorHAnsi"/>
          <w:color w:val="000000"/>
          <w:szCs w:val="28"/>
          <w:lang w:eastAsia="en-US"/>
        </w:rPr>
        <w:t xml:space="preserve">виражені емоційні і поведінкові розлади. </w:t>
      </w:r>
    </w:p>
    <w:p w:rsidR="002D34A5" w:rsidRPr="002D34A5" w:rsidRDefault="002D34A5" w:rsidP="00345F16">
      <w:pPr>
        <w:widowControl w:val="0"/>
        <w:suppressAutoHyphens/>
        <w:spacing w:after="0" w:line="360" w:lineRule="auto"/>
        <w:ind w:firstLine="360"/>
        <w:jc w:val="both"/>
        <w:rPr>
          <w:rFonts w:eastAsiaTheme="minorHAnsi"/>
          <w:szCs w:val="28"/>
          <w:lang w:eastAsia="en-US"/>
        </w:rPr>
      </w:pPr>
      <w:r w:rsidRPr="002D34A5">
        <w:rPr>
          <w:rFonts w:eastAsiaTheme="minorHAnsi"/>
          <w:szCs w:val="28"/>
          <w:lang w:eastAsia="en-US"/>
        </w:rPr>
        <w:t xml:space="preserve">Для досягнення мети та вирішення поставлених завдань використовували наступні методи дослідження: </w:t>
      </w:r>
    </w:p>
    <w:p w:rsidR="002D34A5" w:rsidRPr="002D34A5" w:rsidRDefault="002D34A5" w:rsidP="005A1042">
      <w:pPr>
        <w:widowControl w:val="0"/>
        <w:numPr>
          <w:ilvl w:val="0"/>
          <w:numId w:val="16"/>
        </w:numPr>
        <w:suppressAutoHyphens/>
        <w:spacing w:after="0" w:line="360" w:lineRule="auto"/>
        <w:contextualSpacing/>
        <w:jc w:val="both"/>
        <w:rPr>
          <w:rFonts w:eastAsiaTheme="minorHAnsi"/>
          <w:szCs w:val="28"/>
          <w:lang w:eastAsia="en-US"/>
        </w:rPr>
      </w:pPr>
      <w:r w:rsidRPr="002D34A5">
        <w:rPr>
          <w:rFonts w:eastAsiaTheme="minorHAnsi"/>
          <w:szCs w:val="28"/>
          <w:lang w:eastAsia="en-US"/>
        </w:rPr>
        <w:t>Клінічні (аналіз симптомів, анамнезу хвороби, аналіз протоколів операцій, оцінка ступеня тяжкості захворювання, перебіг хвороби, ефективність лікування).</w:t>
      </w:r>
    </w:p>
    <w:p w:rsidR="002D34A5" w:rsidRPr="002D34A5" w:rsidRDefault="002D34A5" w:rsidP="005A1042">
      <w:pPr>
        <w:widowControl w:val="0"/>
        <w:numPr>
          <w:ilvl w:val="0"/>
          <w:numId w:val="16"/>
        </w:numPr>
        <w:suppressAutoHyphens/>
        <w:spacing w:after="0" w:line="360" w:lineRule="auto"/>
        <w:jc w:val="both"/>
        <w:rPr>
          <w:rFonts w:eastAsiaTheme="minorHAnsi"/>
          <w:szCs w:val="28"/>
          <w:lang w:eastAsia="en-US"/>
        </w:rPr>
      </w:pPr>
      <w:r w:rsidRPr="002D34A5">
        <w:rPr>
          <w:rFonts w:eastAsiaTheme="minorHAnsi"/>
          <w:szCs w:val="28"/>
          <w:lang w:eastAsia="en-US"/>
        </w:rPr>
        <w:t xml:space="preserve">Біохімічні (загально клінічні методи дослідження крові та сечі), біохімічний аналіз крові (АЛТ, АСТ, альфа- аміліза, лужна фосфотаза, </w:t>
      </w:r>
      <w:r w:rsidRPr="002D34A5">
        <w:rPr>
          <w:rFonts w:eastAsiaTheme="minorHAnsi"/>
          <w:szCs w:val="28"/>
          <w:lang w:eastAsia="en-US"/>
        </w:rPr>
        <w:lastRenderedPageBreak/>
        <w:t>білірубін загальний, альбумін, сечовина, креатинін, загальний холестерин, глюкоза, сечова кислота,  коагулограма, тестостерон, ФСГ, ЛГ, пролактин,</w:t>
      </w:r>
      <w:r w:rsidRPr="002D34A5">
        <w:rPr>
          <w:rFonts w:asciiTheme="minorHAnsi" w:eastAsiaTheme="minorHAnsi" w:hAnsiTheme="minorHAnsi" w:cstheme="minorBidi"/>
          <w:szCs w:val="28"/>
          <w:lang w:eastAsia="en-US"/>
        </w:rPr>
        <w:t xml:space="preserve"> </w:t>
      </w:r>
      <w:r w:rsidRPr="002D34A5">
        <w:rPr>
          <w:rFonts w:eastAsiaTheme="minorHAnsi"/>
          <w:szCs w:val="28"/>
          <w:lang w:eastAsia="en-US"/>
        </w:rPr>
        <w:t>інгібін В).</w:t>
      </w:r>
    </w:p>
    <w:p w:rsidR="002D34A5" w:rsidRPr="002D34A5" w:rsidRDefault="002D34A5" w:rsidP="005A1042">
      <w:pPr>
        <w:widowControl w:val="0"/>
        <w:numPr>
          <w:ilvl w:val="0"/>
          <w:numId w:val="16"/>
        </w:numPr>
        <w:suppressAutoHyphens/>
        <w:spacing w:after="0" w:line="360" w:lineRule="auto"/>
        <w:jc w:val="both"/>
        <w:rPr>
          <w:rFonts w:eastAsiaTheme="minorHAnsi"/>
          <w:szCs w:val="28"/>
          <w:lang w:eastAsia="en-US"/>
        </w:rPr>
      </w:pPr>
      <w:r w:rsidRPr="002D34A5">
        <w:rPr>
          <w:rFonts w:eastAsiaTheme="minorHAnsi"/>
          <w:szCs w:val="28"/>
          <w:lang w:eastAsia="en-US"/>
        </w:rPr>
        <w:t xml:space="preserve">Спермограма </w:t>
      </w:r>
    </w:p>
    <w:p w:rsidR="002D34A5" w:rsidRPr="002D34A5" w:rsidRDefault="002D34A5" w:rsidP="005A1042">
      <w:pPr>
        <w:widowControl w:val="0"/>
        <w:numPr>
          <w:ilvl w:val="0"/>
          <w:numId w:val="16"/>
        </w:numPr>
        <w:suppressAutoHyphens/>
        <w:spacing w:after="0" w:line="360" w:lineRule="auto"/>
        <w:jc w:val="both"/>
        <w:rPr>
          <w:rFonts w:eastAsiaTheme="minorHAnsi"/>
          <w:szCs w:val="28"/>
          <w:lang w:eastAsia="en-US"/>
        </w:rPr>
      </w:pPr>
      <w:r w:rsidRPr="002D34A5">
        <w:rPr>
          <w:rFonts w:eastAsiaTheme="minorHAnsi"/>
          <w:szCs w:val="28"/>
          <w:lang w:eastAsia="en-US"/>
        </w:rPr>
        <w:t>Біохімічні показники еякуляту: (фруктоза, нейтральна α-глюкозидаза, лимонна кислота, вміст Zn, рН)</w:t>
      </w:r>
    </w:p>
    <w:p w:rsidR="002D34A5" w:rsidRPr="002D34A5" w:rsidRDefault="002D34A5" w:rsidP="005A1042">
      <w:pPr>
        <w:widowControl w:val="0"/>
        <w:numPr>
          <w:ilvl w:val="0"/>
          <w:numId w:val="16"/>
        </w:numPr>
        <w:suppressAutoHyphens/>
        <w:spacing w:after="0" w:line="360" w:lineRule="auto"/>
        <w:jc w:val="both"/>
        <w:rPr>
          <w:rFonts w:eastAsiaTheme="minorHAnsi"/>
          <w:szCs w:val="28"/>
          <w:lang w:eastAsia="en-US"/>
        </w:rPr>
      </w:pPr>
      <w:r w:rsidRPr="002D34A5">
        <w:rPr>
          <w:rFonts w:eastAsiaTheme="minorHAnsi"/>
          <w:szCs w:val="28"/>
          <w:lang w:eastAsia="en-US"/>
        </w:rPr>
        <w:t>Променеві (ультразвукове допплерографічне дослідження)</w:t>
      </w:r>
    </w:p>
    <w:p w:rsidR="002D34A5" w:rsidRPr="002D34A5" w:rsidRDefault="002D34A5" w:rsidP="005A1042">
      <w:pPr>
        <w:widowControl w:val="0"/>
        <w:numPr>
          <w:ilvl w:val="0"/>
          <w:numId w:val="16"/>
        </w:numPr>
        <w:suppressAutoHyphens/>
        <w:spacing w:after="0" w:line="360" w:lineRule="auto"/>
        <w:jc w:val="both"/>
        <w:rPr>
          <w:rFonts w:eastAsiaTheme="minorHAnsi"/>
          <w:szCs w:val="28"/>
          <w:lang w:eastAsia="en-US"/>
        </w:rPr>
      </w:pPr>
      <w:r w:rsidRPr="002D34A5">
        <w:rPr>
          <w:rFonts w:eastAsiaTheme="minorHAnsi"/>
          <w:szCs w:val="28"/>
          <w:lang w:eastAsia="en-US"/>
        </w:rPr>
        <w:t>Імуногістохімічні</w:t>
      </w:r>
    </w:p>
    <w:p w:rsidR="002D34A5" w:rsidRPr="002D34A5" w:rsidRDefault="002D34A5" w:rsidP="005A1042">
      <w:pPr>
        <w:widowControl w:val="0"/>
        <w:numPr>
          <w:ilvl w:val="0"/>
          <w:numId w:val="16"/>
        </w:numPr>
        <w:suppressAutoHyphens/>
        <w:spacing w:after="0" w:line="360" w:lineRule="auto"/>
        <w:jc w:val="both"/>
        <w:rPr>
          <w:rFonts w:eastAsiaTheme="minorHAnsi"/>
          <w:szCs w:val="28"/>
          <w:lang w:eastAsia="en-US"/>
        </w:rPr>
      </w:pPr>
      <w:r w:rsidRPr="002D34A5">
        <w:rPr>
          <w:rFonts w:eastAsiaTheme="minorHAnsi"/>
          <w:szCs w:val="28"/>
          <w:lang w:eastAsia="en-US"/>
        </w:rPr>
        <w:t>Морфологічні (дослідження біоптату яєчок)</w:t>
      </w:r>
    </w:p>
    <w:p w:rsidR="002D34A5" w:rsidRPr="002D34A5" w:rsidRDefault="002D34A5" w:rsidP="005A1042">
      <w:pPr>
        <w:widowControl w:val="0"/>
        <w:numPr>
          <w:ilvl w:val="0"/>
          <w:numId w:val="16"/>
        </w:numPr>
        <w:suppressAutoHyphens/>
        <w:spacing w:after="0" w:line="360" w:lineRule="auto"/>
        <w:jc w:val="both"/>
        <w:rPr>
          <w:rFonts w:eastAsiaTheme="minorHAnsi"/>
          <w:szCs w:val="28"/>
          <w:lang w:eastAsia="en-US"/>
        </w:rPr>
      </w:pPr>
      <w:r w:rsidRPr="002D34A5">
        <w:rPr>
          <w:rFonts w:eastAsiaTheme="minorHAnsi"/>
          <w:bCs/>
          <w:szCs w:val="28"/>
          <w:lang w:eastAsia="en-US"/>
        </w:rPr>
        <w:t>Статистична обробка результатів.</w:t>
      </w:r>
    </w:p>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 xml:space="preserve">Розподіл спостережуваних хворих за віком представлений в таблиці 2.1. </w:t>
      </w:r>
    </w:p>
    <w:p w:rsidR="002D34A5" w:rsidRPr="008B4361" w:rsidRDefault="002D34A5" w:rsidP="00966A2E">
      <w:pPr>
        <w:widowControl w:val="0"/>
        <w:spacing w:after="0" w:line="360" w:lineRule="auto"/>
        <w:ind w:right="23"/>
        <w:jc w:val="right"/>
        <w:rPr>
          <w:rFonts w:eastAsiaTheme="minorHAnsi"/>
          <w:i/>
          <w:color w:val="000000"/>
          <w:szCs w:val="28"/>
          <w:shd w:val="clear" w:color="auto" w:fill="FFFFFF"/>
          <w:lang w:val="ru-RU"/>
        </w:rPr>
      </w:pPr>
      <w:r w:rsidRPr="008B4361">
        <w:rPr>
          <w:rFonts w:eastAsiaTheme="minorHAnsi"/>
          <w:i/>
          <w:color w:val="000000"/>
          <w:szCs w:val="28"/>
          <w:shd w:val="clear" w:color="auto" w:fill="FFFFFF"/>
          <w:lang w:val="ru-RU"/>
        </w:rPr>
        <w:t>Таблиця 2.1</w:t>
      </w:r>
    </w:p>
    <w:p w:rsidR="002D34A5" w:rsidRPr="002D34A5" w:rsidRDefault="002D34A5" w:rsidP="00966A2E">
      <w:pPr>
        <w:widowControl w:val="0"/>
        <w:spacing w:after="0" w:line="360" w:lineRule="auto"/>
        <w:ind w:right="23"/>
        <w:jc w:val="center"/>
        <w:rPr>
          <w:rFonts w:eastAsiaTheme="minorHAnsi"/>
          <w:b/>
          <w:color w:val="000000"/>
          <w:szCs w:val="28"/>
          <w:shd w:val="clear" w:color="auto" w:fill="FFFFFF"/>
          <w:lang w:val="ru-RU"/>
        </w:rPr>
      </w:pPr>
      <w:r w:rsidRPr="002D34A5">
        <w:rPr>
          <w:rFonts w:eastAsiaTheme="minorHAnsi"/>
          <w:b/>
          <w:color w:val="000000"/>
          <w:szCs w:val="28"/>
          <w:shd w:val="clear" w:color="auto" w:fill="FFFFFF"/>
          <w:lang w:val="ru-RU"/>
        </w:rPr>
        <w:t>Розподіл пацієнтів за віком</w:t>
      </w:r>
    </w:p>
    <w:tbl>
      <w:tblPr>
        <w:tblW w:w="0" w:type="auto"/>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4"/>
        <w:gridCol w:w="1014"/>
        <w:gridCol w:w="1014"/>
        <w:gridCol w:w="1014"/>
        <w:gridCol w:w="1014"/>
        <w:gridCol w:w="1014"/>
        <w:gridCol w:w="1014"/>
        <w:gridCol w:w="1014"/>
        <w:gridCol w:w="1015"/>
      </w:tblGrid>
      <w:tr w:rsidR="002D34A5" w:rsidRPr="002D34A5" w:rsidTr="00727173">
        <w:tc>
          <w:tcPr>
            <w:tcW w:w="1264" w:type="dxa"/>
            <w:vMerge w:val="restart"/>
          </w:tcPr>
          <w:p w:rsidR="002D34A5" w:rsidRPr="002D34A5" w:rsidRDefault="002D34A5" w:rsidP="005A1042">
            <w:pPr>
              <w:widowControl w:val="0"/>
              <w:spacing w:after="0" w:line="360" w:lineRule="auto"/>
              <w:ind w:right="23"/>
              <w:jc w:val="both"/>
              <w:rPr>
                <w:rFonts w:eastAsiaTheme="minorHAnsi"/>
                <w:color w:val="000000"/>
                <w:szCs w:val="28"/>
                <w:shd w:val="clear" w:color="auto" w:fill="FFFFFF"/>
              </w:rPr>
            </w:pPr>
            <w:r w:rsidRPr="002D34A5">
              <w:rPr>
                <w:rFonts w:eastAsiaTheme="minorHAnsi"/>
                <w:color w:val="000000"/>
                <w:szCs w:val="28"/>
                <w:shd w:val="clear" w:color="auto" w:fill="FFFFFF"/>
                <w:lang w:val="ru-RU"/>
              </w:rPr>
              <w:t>Вік</w:t>
            </w:r>
            <w:r w:rsidRPr="002D34A5">
              <w:rPr>
                <w:rFonts w:eastAsiaTheme="minorHAnsi"/>
                <w:color w:val="000000"/>
                <w:szCs w:val="28"/>
                <w:shd w:val="clear" w:color="auto" w:fill="FFFFFF"/>
              </w:rPr>
              <w:t>, роки</w:t>
            </w:r>
          </w:p>
        </w:tc>
        <w:tc>
          <w:tcPr>
            <w:tcW w:w="2028" w:type="dxa"/>
            <w:gridSpan w:val="2"/>
          </w:tcPr>
          <w:p w:rsidR="002D34A5" w:rsidRPr="002D34A5" w:rsidRDefault="002D34A5" w:rsidP="00D466D5">
            <w:pPr>
              <w:widowControl w:val="0"/>
              <w:spacing w:after="0" w:line="360"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1 група</w:t>
            </w:r>
          </w:p>
          <w:p w:rsidR="002D34A5" w:rsidRPr="002D34A5" w:rsidRDefault="002D34A5" w:rsidP="00D466D5">
            <w:pPr>
              <w:widowControl w:val="0"/>
              <w:spacing w:after="0" w:line="360" w:lineRule="auto"/>
              <w:ind w:right="23"/>
              <w:jc w:val="center"/>
              <w:rPr>
                <w:rFonts w:eastAsiaTheme="minorHAnsi"/>
                <w:color w:val="000000"/>
                <w:szCs w:val="28"/>
                <w:shd w:val="clear" w:color="auto" w:fill="FFFFFF"/>
                <w:lang w:val="en-US"/>
              </w:rPr>
            </w:pPr>
            <w:r w:rsidRPr="002D34A5">
              <w:rPr>
                <w:rFonts w:eastAsiaTheme="minorHAnsi"/>
                <w:color w:val="000000"/>
                <w:szCs w:val="28"/>
                <w:shd w:val="clear" w:color="auto" w:fill="FFFFFF"/>
                <w:lang w:val="ru-RU"/>
              </w:rPr>
              <w:t>(n=</w:t>
            </w:r>
            <w:r w:rsidR="00D466D5">
              <w:rPr>
                <w:rFonts w:eastAsiaTheme="minorHAnsi"/>
                <w:color w:val="000000"/>
                <w:szCs w:val="28"/>
                <w:shd w:val="clear" w:color="auto" w:fill="FFFFFF"/>
                <w:lang w:val="ru-RU"/>
              </w:rPr>
              <w:t>193</w:t>
            </w:r>
            <w:r w:rsidRPr="002D34A5">
              <w:rPr>
                <w:rFonts w:eastAsiaTheme="minorHAnsi"/>
                <w:color w:val="000000"/>
                <w:szCs w:val="28"/>
                <w:shd w:val="clear" w:color="auto" w:fill="FFFFFF"/>
                <w:lang w:val="ru-RU"/>
              </w:rPr>
              <w:t>)</w:t>
            </w:r>
          </w:p>
        </w:tc>
        <w:tc>
          <w:tcPr>
            <w:tcW w:w="2028" w:type="dxa"/>
            <w:gridSpan w:val="2"/>
          </w:tcPr>
          <w:p w:rsidR="002D34A5" w:rsidRPr="002D34A5" w:rsidRDefault="002D34A5" w:rsidP="00D466D5">
            <w:pPr>
              <w:widowControl w:val="0"/>
              <w:spacing w:after="0" w:line="360"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2 група</w:t>
            </w:r>
          </w:p>
          <w:p w:rsidR="002D34A5" w:rsidRPr="002D34A5" w:rsidRDefault="002D34A5" w:rsidP="00D466D5">
            <w:pPr>
              <w:widowControl w:val="0"/>
              <w:spacing w:after="0" w:line="360" w:lineRule="auto"/>
              <w:ind w:right="23"/>
              <w:jc w:val="center"/>
              <w:rPr>
                <w:rFonts w:eastAsiaTheme="minorHAnsi"/>
                <w:color w:val="000000"/>
                <w:szCs w:val="28"/>
                <w:shd w:val="clear" w:color="auto" w:fill="FFFFFF"/>
                <w:lang w:val="en-US"/>
              </w:rPr>
            </w:pPr>
            <w:r w:rsidRPr="002D34A5">
              <w:rPr>
                <w:rFonts w:eastAsiaTheme="minorHAnsi"/>
                <w:color w:val="000000"/>
                <w:szCs w:val="28"/>
                <w:shd w:val="clear" w:color="auto" w:fill="FFFFFF"/>
                <w:lang w:val="ru-RU"/>
              </w:rPr>
              <w:t>(n=</w:t>
            </w:r>
            <w:r w:rsidR="00D466D5">
              <w:rPr>
                <w:rFonts w:eastAsiaTheme="minorHAnsi"/>
                <w:color w:val="000000"/>
                <w:szCs w:val="28"/>
                <w:shd w:val="clear" w:color="auto" w:fill="FFFFFF"/>
                <w:lang w:val="ru-RU"/>
              </w:rPr>
              <w:t>64</w:t>
            </w:r>
            <w:r w:rsidRPr="002D34A5">
              <w:rPr>
                <w:rFonts w:eastAsiaTheme="minorHAnsi"/>
                <w:color w:val="000000"/>
                <w:szCs w:val="28"/>
                <w:shd w:val="clear" w:color="auto" w:fill="FFFFFF"/>
                <w:lang w:val="ru-RU"/>
              </w:rPr>
              <w:t>)</w:t>
            </w:r>
          </w:p>
        </w:tc>
        <w:tc>
          <w:tcPr>
            <w:tcW w:w="2028" w:type="dxa"/>
            <w:gridSpan w:val="2"/>
          </w:tcPr>
          <w:p w:rsidR="002D34A5" w:rsidRPr="002D34A5" w:rsidRDefault="002D34A5" w:rsidP="00D466D5">
            <w:pPr>
              <w:widowControl w:val="0"/>
              <w:spacing w:after="0" w:line="360"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rPr>
              <w:t>3</w:t>
            </w:r>
            <w:r w:rsidRPr="002D34A5">
              <w:rPr>
                <w:rFonts w:eastAsiaTheme="minorHAnsi"/>
                <w:color w:val="000000"/>
                <w:szCs w:val="28"/>
                <w:shd w:val="clear" w:color="auto" w:fill="FFFFFF"/>
                <w:lang w:val="ru-RU"/>
              </w:rPr>
              <w:t xml:space="preserve"> група</w:t>
            </w:r>
          </w:p>
          <w:p w:rsidR="002D34A5" w:rsidRPr="002D34A5" w:rsidRDefault="00727173" w:rsidP="00D466D5">
            <w:pPr>
              <w:widowControl w:val="0"/>
              <w:spacing w:after="0" w:line="360"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(n=</w:t>
            </w:r>
            <w:r w:rsidR="00D466D5">
              <w:rPr>
                <w:rFonts w:eastAsiaTheme="minorHAnsi"/>
                <w:color w:val="000000"/>
                <w:szCs w:val="28"/>
                <w:shd w:val="clear" w:color="auto" w:fill="FFFFFF"/>
                <w:lang w:val="ru-RU"/>
              </w:rPr>
              <w:t>68</w:t>
            </w:r>
            <w:r w:rsidRPr="002D34A5">
              <w:rPr>
                <w:rFonts w:eastAsiaTheme="minorHAnsi"/>
                <w:color w:val="000000"/>
                <w:szCs w:val="28"/>
                <w:shd w:val="clear" w:color="auto" w:fill="FFFFFF"/>
                <w:lang w:val="ru-RU"/>
              </w:rPr>
              <w:t>)</w:t>
            </w:r>
          </w:p>
        </w:tc>
        <w:tc>
          <w:tcPr>
            <w:tcW w:w="2029" w:type="dxa"/>
            <w:gridSpan w:val="2"/>
          </w:tcPr>
          <w:p w:rsidR="002D34A5" w:rsidRDefault="002D34A5" w:rsidP="00D466D5">
            <w:pPr>
              <w:widowControl w:val="0"/>
              <w:spacing w:after="0" w:line="360" w:lineRule="auto"/>
              <w:ind w:right="23"/>
              <w:jc w:val="center"/>
              <w:rPr>
                <w:rFonts w:eastAsiaTheme="minorHAnsi"/>
                <w:color w:val="000000"/>
                <w:szCs w:val="28"/>
                <w:shd w:val="clear" w:color="auto" w:fill="FFFFFF"/>
              </w:rPr>
            </w:pPr>
            <w:r w:rsidRPr="002D34A5">
              <w:rPr>
                <w:rFonts w:eastAsiaTheme="minorHAnsi"/>
                <w:color w:val="000000"/>
                <w:szCs w:val="28"/>
                <w:shd w:val="clear" w:color="auto" w:fill="FFFFFF"/>
              </w:rPr>
              <w:t>Разом</w:t>
            </w:r>
          </w:p>
          <w:p w:rsidR="00727173" w:rsidRPr="002D34A5" w:rsidRDefault="00727173" w:rsidP="00D466D5">
            <w:pPr>
              <w:widowControl w:val="0"/>
              <w:spacing w:after="0" w:line="360" w:lineRule="auto"/>
              <w:ind w:right="23"/>
              <w:jc w:val="center"/>
              <w:rPr>
                <w:rFonts w:eastAsiaTheme="minorHAnsi"/>
                <w:color w:val="000000"/>
                <w:szCs w:val="28"/>
                <w:shd w:val="clear" w:color="auto" w:fill="FFFFFF"/>
              </w:rPr>
            </w:pPr>
            <w:r w:rsidRPr="002D34A5">
              <w:rPr>
                <w:rFonts w:eastAsiaTheme="minorHAnsi"/>
                <w:color w:val="000000"/>
                <w:szCs w:val="28"/>
                <w:shd w:val="clear" w:color="auto" w:fill="FFFFFF"/>
                <w:lang w:val="ru-RU"/>
              </w:rPr>
              <w:t>(n=</w:t>
            </w:r>
            <w:r w:rsidR="006675F9">
              <w:rPr>
                <w:rFonts w:eastAsiaTheme="minorHAnsi"/>
                <w:color w:val="000000"/>
                <w:szCs w:val="28"/>
                <w:shd w:val="clear" w:color="auto" w:fill="FFFFFF"/>
              </w:rPr>
              <w:t>3</w:t>
            </w:r>
            <w:r>
              <w:rPr>
                <w:rFonts w:eastAsiaTheme="minorHAnsi"/>
                <w:color w:val="000000"/>
                <w:szCs w:val="28"/>
                <w:shd w:val="clear" w:color="auto" w:fill="FFFFFF"/>
              </w:rPr>
              <w:t>25</w:t>
            </w:r>
            <w:r w:rsidRPr="002D34A5">
              <w:rPr>
                <w:rFonts w:eastAsiaTheme="minorHAnsi"/>
                <w:color w:val="000000"/>
                <w:szCs w:val="28"/>
                <w:shd w:val="clear" w:color="auto" w:fill="FFFFFF"/>
                <w:lang w:val="ru-RU"/>
              </w:rPr>
              <w:t>)</w:t>
            </w:r>
          </w:p>
        </w:tc>
      </w:tr>
      <w:tr w:rsidR="002D34A5" w:rsidRPr="002D34A5" w:rsidTr="00727173">
        <w:tc>
          <w:tcPr>
            <w:tcW w:w="1264" w:type="dxa"/>
            <w:vMerge/>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p>
        </w:tc>
        <w:tc>
          <w:tcPr>
            <w:tcW w:w="1014"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абс.</w:t>
            </w:r>
          </w:p>
        </w:tc>
        <w:tc>
          <w:tcPr>
            <w:tcW w:w="1014"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w:t>
            </w:r>
          </w:p>
        </w:tc>
        <w:tc>
          <w:tcPr>
            <w:tcW w:w="1014"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абс.</w:t>
            </w:r>
          </w:p>
        </w:tc>
        <w:tc>
          <w:tcPr>
            <w:tcW w:w="1014"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w:t>
            </w:r>
          </w:p>
        </w:tc>
        <w:tc>
          <w:tcPr>
            <w:tcW w:w="1014"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абс.</w:t>
            </w:r>
          </w:p>
        </w:tc>
        <w:tc>
          <w:tcPr>
            <w:tcW w:w="1014"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w:t>
            </w:r>
          </w:p>
        </w:tc>
        <w:tc>
          <w:tcPr>
            <w:tcW w:w="1014"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абс.</w:t>
            </w:r>
          </w:p>
        </w:tc>
        <w:tc>
          <w:tcPr>
            <w:tcW w:w="1015"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w:t>
            </w:r>
          </w:p>
        </w:tc>
      </w:tr>
      <w:tr w:rsidR="002D34A5" w:rsidRPr="002D34A5" w:rsidTr="00555745">
        <w:tc>
          <w:tcPr>
            <w:tcW w:w="1264"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20-29</w:t>
            </w:r>
          </w:p>
        </w:tc>
        <w:tc>
          <w:tcPr>
            <w:tcW w:w="1014" w:type="dxa"/>
          </w:tcPr>
          <w:p w:rsidR="002D34A5" w:rsidRPr="00D466D5" w:rsidRDefault="002D34A5" w:rsidP="00D31A62">
            <w:pPr>
              <w:widowControl w:val="0"/>
              <w:spacing w:after="0" w:line="360" w:lineRule="auto"/>
              <w:ind w:right="23"/>
              <w:jc w:val="center"/>
              <w:rPr>
                <w:rFonts w:eastAsiaTheme="minorHAnsi"/>
                <w:color w:val="000000"/>
                <w:szCs w:val="28"/>
                <w:shd w:val="clear" w:color="auto" w:fill="FFFFFF"/>
              </w:rPr>
            </w:pPr>
            <w:r w:rsidRPr="00D466D5">
              <w:rPr>
                <w:rFonts w:eastAsiaTheme="minorHAnsi"/>
                <w:color w:val="000000"/>
                <w:szCs w:val="28"/>
                <w:shd w:val="clear" w:color="auto" w:fill="FFFFFF"/>
              </w:rPr>
              <w:t>48</w:t>
            </w:r>
          </w:p>
        </w:tc>
        <w:tc>
          <w:tcPr>
            <w:tcW w:w="1014" w:type="dxa"/>
          </w:tcPr>
          <w:p w:rsidR="002D34A5" w:rsidRPr="00D466D5" w:rsidRDefault="002D34A5" w:rsidP="00D31A62">
            <w:pPr>
              <w:widowControl w:val="0"/>
              <w:spacing w:after="0" w:line="360" w:lineRule="auto"/>
              <w:ind w:right="23"/>
              <w:jc w:val="center"/>
              <w:rPr>
                <w:rFonts w:eastAsiaTheme="minorHAnsi"/>
                <w:color w:val="000000"/>
                <w:szCs w:val="28"/>
                <w:shd w:val="clear" w:color="auto" w:fill="FFFFFF"/>
              </w:rPr>
            </w:pPr>
            <w:r w:rsidRPr="00D466D5">
              <w:rPr>
                <w:rFonts w:eastAsiaTheme="minorHAnsi"/>
                <w:color w:val="000000"/>
                <w:szCs w:val="28"/>
                <w:shd w:val="clear" w:color="auto" w:fill="FFFFFF"/>
              </w:rPr>
              <w:t>24,9</w:t>
            </w:r>
          </w:p>
        </w:tc>
        <w:tc>
          <w:tcPr>
            <w:tcW w:w="1014" w:type="dxa"/>
          </w:tcPr>
          <w:p w:rsidR="002D34A5" w:rsidRPr="00837AF5" w:rsidRDefault="00296002" w:rsidP="00D31A62">
            <w:pPr>
              <w:widowControl w:val="0"/>
              <w:spacing w:after="0" w:line="360" w:lineRule="auto"/>
              <w:ind w:right="23"/>
              <w:jc w:val="center"/>
              <w:rPr>
                <w:rFonts w:eastAsiaTheme="minorHAnsi"/>
                <w:color w:val="000000"/>
                <w:szCs w:val="28"/>
                <w:shd w:val="clear" w:color="auto" w:fill="FFFFFF"/>
                <w:lang w:val="ru-RU"/>
              </w:rPr>
            </w:pPr>
            <w:r w:rsidRPr="00837AF5">
              <w:rPr>
                <w:rFonts w:eastAsiaTheme="minorHAnsi"/>
                <w:color w:val="000000"/>
                <w:szCs w:val="28"/>
                <w:shd w:val="clear" w:color="auto" w:fill="FFFFFF"/>
                <w:lang w:val="ru-RU"/>
              </w:rPr>
              <w:t>7</w:t>
            </w:r>
          </w:p>
        </w:tc>
        <w:tc>
          <w:tcPr>
            <w:tcW w:w="1014" w:type="dxa"/>
          </w:tcPr>
          <w:p w:rsidR="002D34A5" w:rsidRPr="00837AF5" w:rsidRDefault="002D34A5" w:rsidP="00D31A62">
            <w:pPr>
              <w:widowControl w:val="0"/>
              <w:spacing w:after="0" w:line="360" w:lineRule="auto"/>
              <w:ind w:right="23"/>
              <w:jc w:val="center"/>
              <w:rPr>
                <w:rFonts w:eastAsiaTheme="minorHAnsi"/>
                <w:color w:val="000000"/>
                <w:szCs w:val="28"/>
                <w:shd w:val="clear" w:color="auto" w:fill="FFFFFF"/>
                <w:lang w:val="ru-RU"/>
              </w:rPr>
            </w:pPr>
            <w:r w:rsidRPr="00837AF5">
              <w:rPr>
                <w:rFonts w:eastAsiaTheme="minorHAnsi"/>
                <w:color w:val="000000"/>
                <w:szCs w:val="28"/>
                <w:shd w:val="clear" w:color="auto" w:fill="FFFFFF"/>
                <w:lang w:val="ru-RU"/>
              </w:rPr>
              <w:t>1</w:t>
            </w:r>
            <w:r w:rsidR="00837AF5" w:rsidRPr="00837AF5">
              <w:rPr>
                <w:rFonts w:eastAsiaTheme="minorHAnsi"/>
                <w:color w:val="000000"/>
                <w:szCs w:val="28"/>
                <w:shd w:val="clear" w:color="auto" w:fill="FFFFFF"/>
                <w:lang w:val="ru-RU"/>
              </w:rPr>
              <w:t>0,9</w:t>
            </w:r>
          </w:p>
        </w:tc>
        <w:tc>
          <w:tcPr>
            <w:tcW w:w="1014" w:type="dxa"/>
          </w:tcPr>
          <w:p w:rsidR="002D34A5" w:rsidRPr="00837AF5" w:rsidRDefault="00837AF5" w:rsidP="00D31A62">
            <w:pPr>
              <w:widowControl w:val="0"/>
              <w:spacing w:after="0" w:line="360" w:lineRule="auto"/>
              <w:ind w:right="23"/>
              <w:jc w:val="center"/>
              <w:rPr>
                <w:rFonts w:eastAsiaTheme="minorHAnsi"/>
                <w:color w:val="000000"/>
                <w:szCs w:val="28"/>
                <w:shd w:val="clear" w:color="auto" w:fill="FFFFFF"/>
                <w:lang w:val="ru-RU"/>
              </w:rPr>
            </w:pPr>
            <w:r w:rsidRPr="00837AF5">
              <w:rPr>
                <w:rFonts w:eastAsiaTheme="minorHAnsi"/>
                <w:color w:val="000000"/>
                <w:szCs w:val="28"/>
                <w:shd w:val="clear" w:color="auto" w:fill="FFFFFF"/>
                <w:lang w:val="ru-RU"/>
              </w:rPr>
              <w:t>17</w:t>
            </w:r>
          </w:p>
        </w:tc>
        <w:tc>
          <w:tcPr>
            <w:tcW w:w="1014" w:type="dxa"/>
          </w:tcPr>
          <w:p w:rsidR="002D34A5" w:rsidRPr="00837AF5" w:rsidRDefault="00522797" w:rsidP="00D31A62">
            <w:pPr>
              <w:widowControl w:val="0"/>
              <w:spacing w:after="0" w:line="360"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25,0</w:t>
            </w:r>
          </w:p>
        </w:tc>
        <w:tc>
          <w:tcPr>
            <w:tcW w:w="1014" w:type="dxa"/>
            <w:shd w:val="clear" w:color="auto" w:fill="auto"/>
          </w:tcPr>
          <w:p w:rsidR="002D34A5" w:rsidRPr="00555745" w:rsidRDefault="00837AF5" w:rsidP="00D31A62">
            <w:pPr>
              <w:widowControl w:val="0"/>
              <w:spacing w:after="0" w:line="360"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7</w:t>
            </w:r>
            <w:r w:rsidR="00555745" w:rsidRPr="00555745">
              <w:rPr>
                <w:rFonts w:eastAsiaTheme="minorHAnsi"/>
                <w:color w:val="000000"/>
                <w:szCs w:val="28"/>
                <w:shd w:val="clear" w:color="auto" w:fill="FFFFFF"/>
                <w:lang w:val="ru-RU"/>
              </w:rPr>
              <w:t>2</w:t>
            </w:r>
          </w:p>
        </w:tc>
        <w:tc>
          <w:tcPr>
            <w:tcW w:w="1015" w:type="dxa"/>
            <w:shd w:val="clear" w:color="auto" w:fill="auto"/>
          </w:tcPr>
          <w:p w:rsidR="002D34A5" w:rsidRPr="00555745" w:rsidRDefault="00522797" w:rsidP="00D31A62">
            <w:pPr>
              <w:widowControl w:val="0"/>
              <w:spacing w:after="0" w:line="360" w:lineRule="auto"/>
              <w:ind w:right="23"/>
              <w:jc w:val="center"/>
              <w:rPr>
                <w:rFonts w:eastAsiaTheme="minorHAnsi"/>
                <w:color w:val="000000"/>
                <w:szCs w:val="28"/>
                <w:shd w:val="clear" w:color="auto" w:fill="FFFFFF"/>
              </w:rPr>
            </w:pPr>
            <w:r>
              <w:rPr>
                <w:rFonts w:eastAsiaTheme="minorHAnsi"/>
                <w:color w:val="000000"/>
                <w:szCs w:val="28"/>
                <w:shd w:val="clear" w:color="auto" w:fill="FFFFFF"/>
                <w:lang w:val="ru-RU"/>
              </w:rPr>
              <w:t>22</w:t>
            </w:r>
            <w:r w:rsidR="002D34A5" w:rsidRPr="00555745">
              <w:rPr>
                <w:rFonts w:eastAsiaTheme="minorHAnsi"/>
                <w:color w:val="000000"/>
                <w:szCs w:val="28"/>
                <w:shd w:val="clear" w:color="auto" w:fill="FFFFFF"/>
              </w:rPr>
              <w:t>,1</w:t>
            </w:r>
          </w:p>
        </w:tc>
      </w:tr>
      <w:tr w:rsidR="002D34A5" w:rsidRPr="002D34A5" w:rsidTr="00555745">
        <w:tc>
          <w:tcPr>
            <w:tcW w:w="1264"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30-39</w:t>
            </w:r>
          </w:p>
        </w:tc>
        <w:tc>
          <w:tcPr>
            <w:tcW w:w="1014" w:type="dxa"/>
          </w:tcPr>
          <w:p w:rsidR="002D34A5" w:rsidRPr="00D466D5" w:rsidRDefault="002D34A5" w:rsidP="00D31A62">
            <w:pPr>
              <w:widowControl w:val="0"/>
              <w:spacing w:after="0" w:line="360" w:lineRule="auto"/>
              <w:ind w:right="23"/>
              <w:jc w:val="center"/>
              <w:rPr>
                <w:rFonts w:eastAsiaTheme="minorHAnsi"/>
                <w:color w:val="000000"/>
                <w:szCs w:val="28"/>
                <w:shd w:val="clear" w:color="auto" w:fill="FFFFFF"/>
              </w:rPr>
            </w:pPr>
            <w:r w:rsidRPr="00D466D5">
              <w:rPr>
                <w:rFonts w:eastAsiaTheme="minorHAnsi"/>
                <w:color w:val="000000"/>
                <w:szCs w:val="28"/>
                <w:shd w:val="clear" w:color="auto" w:fill="FFFFFF"/>
              </w:rPr>
              <w:t>106</w:t>
            </w:r>
          </w:p>
        </w:tc>
        <w:tc>
          <w:tcPr>
            <w:tcW w:w="1014" w:type="dxa"/>
          </w:tcPr>
          <w:p w:rsidR="002D34A5" w:rsidRPr="00D466D5" w:rsidRDefault="002D34A5" w:rsidP="00D31A62">
            <w:pPr>
              <w:widowControl w:val="0"/>
              <w:spacing w:after="0" w:line="360" w:lineRule="auto"/>
              <w:ind w:right="23"/>
              <w:jc w:val="center"/>
              <w:rPr>
                <w:rFonts w:eastAsiaTheme="minorHAnsi"/>
                <w:color w:val="000000"/>
                <w:szCs w:val="28"/>
                <w:shd w:val="clear" w:color="auto" w:fill="FFFFFF"/>
              </w:rPr>
            </w:pPr>
            <w:r w:rsidRPr="00D466D5">
              <w:rPr>
                <w:rFonts w:eastAsiaTheme="minorHAnsi"/>
                <w:color w:val="000000"/>
                <w:szCs w:val="28"/>
                <w:shd w:val="clear" w:color="auto" w:fill="FFFFFF"/>
              </w:rPr>
              <w:t>54,9</w:t>
            </w:r>
          </w:p>
        </w:tc>
        <w:tc>
          <w:tcPr>
            <w:tcW w:w="1014" w:type="dxa"/>
          </w:tcPr>
          <w:p w:rsidR="002D34A5" w:rsidRPr="00837AF5" w:rsidRDefault="00837AF5" w:rsidP="00D31A62">
            <w:pPr>
              <w:widowControl w:val="0"/>
              <w:spacing w:after="0" w:line="360" w:lineRule="auto"/>
              <w:ind w:right="23"/>
              <w:jc w:val="center"/>
              <w:rPr>
                <w:rFonts w:eastAsiaTheme="minorHAnsi"/>
                <w:color w:val="000000"/>
                <w:szCs w:val="28"/>
                <w:shd w:val="clear" w:color="auto" w:fill="FFFFFF"/>
                <w:lang w:val="ru-RU"/>
              </w:rPr>
            </w:pPr>
            <w:r w:rsidRPr="00837AF5">
              <w:rPr>
                <w:rFonts w:eastAsiaTheme="minorHAnsi"/>
                <w:color w:val="000000"/>
                <w:szCs w:val="28"/>
                <w:shd w:val="clear" w:color="auto" w:fill="FFFFFF"/>
                <w:lang w:val="ru-RU"/>
              </w:rPr>
              <w:t>2</w:t>
            </w:r>
            <w:r w:rsidR="00D466D5" w:rsidRPr="00837AF5">
              <w:rPr>
                <w:rFonts w:eastAsiaTheme="minorHAnsi"/>
                <w:color w:val="000000"/>
                <w:szCs w:val="28"/>
                <w:shd w:val="clear" w:color="auto" w:fill="FFFFFF"/>
                <w:lang w:val="ru-RU"/>
              </w:rPr>
              <w:t>8</w:t>
            </w:r>
          </w:p>
        </w:tc>
        <w:tc>
          <w:tcPr>
            <w:tcW w:w="1014" w:type="dxa"/>
          </w:tcPr>
          <w:p w:rsidR="002D34A5" w:rsidRPr="00837AF5" w:rsidRDefault="00522797" w:rsidP="00D31A62">
            <w:pPr>
              <w:widowControl w:val="0"/>
              <w:spacing w:after="0" w:line="360"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43,8</w:t>
            </w:r>
          </w:p>
        </w:tc>
        <w:tc>
          <w:tcPr>
            <w:tcW w:w="1014" w:type="dxa"/>
          </w:tcPr>
          <w:p w:rsidR="002D34A5" w:rsidRPr="00837AF5" w:rsidRDefault="00D466D5" w:rsidP="00D31A62">
            <w:pPr>
              <w:widowControl w:val="0"/>
              <w:spacing w:after="0" w:line="360" w:lineRule="auto"/>
              <w:ind w:right="23"/>
              <w:jc w:val="center"/>
              <w:rPr>
                <w:rFonts w:eastAsiaTheme="minorHAnsi"/>
                <w:color w:val="000000"/>
                <w:szCs w:val="28"/>
                <w:shd w:val="clear" w:color="auto" w:fill="FFFFFF"/>
              </w:rPr>
            </w:pPr>
            <w:r w:rsidRPr="00837AF5">
              <w:rPr>
                <w:rFonts w:eastAsiaTheme="minorHAnsi"/>
                <w:color w:val="000000"/>
                <w:szCs w:val="28"/>
                <w:shd w:val="clear" w:color="auto" w:fill="FFFFFF"/>
                <w:lang w:val="ru-RU"/>
              </w:rPr>
              <w:t>28</w:t>
            </w:r>
          </w:p>
        </w:tc>
        <w:tc>
          <w:tcPr>
            <w:tcW w:w="1014" w:type="dxa"/>
          </w:tcPr>
          <w:p w:rsidR="002D34A5" w:rsidRPr="00837AF5" w:rsidRDefault="00D466D5" w:rsidP="00D31A62">
            <w:pPr>
              <w:widowControl w:val="0"/>
              <w:spacing w:after="0" w:line="360" w:lineRule="auto"/>
              <w:ind w:right="23"/>
              <w:jc w:val="center"/>
              <w:rPr>
                <w:rFonts w:eastAsiaTheme="minorHAnsi"/>
                <w:color w:val="000000"/>
                <w:szCs w:val="28"/>
                <w:shd w:val="clear" w:color="auto" w:fill="FFFFFF"/>
              </w:rPr>
            </w:pPr>
            <w:r w:rsidRPr="00837AF5">
              <w:rPr>
                <w:rFonts w:eastAsiaTheme="minorHAnsi"/>
                <w:color w:val="000000"/>
                <w:szCs w:val="28"/>
                <w:shd w:val="clear" w:color="auto" w:fill="FFFFFF"/>
                <w:lang w:val="ru-RU"/>
              </w:rPr>
              <w:t>41,2</w:t>
            </w:r>
          </w:p>
        </w:tc>
        <w:tc>
          <w:tcPr>
            <w:tcW w:w="1014" w:type="dxa"/>
            <w:shd w:val="clear" w:color="auto" w:fill="auto"/>
          </w:tcPr>
          <w:p w:rsidR="002D34A5" w:rsidRPr="00555745" w:rsidRDefault="00555745" w:rsidP="00D31A62">
            <w:pPr>
              <w:widowControl w:val="0"/>
              <w:spacing w:after="0" w:line="360" w:lineRule="auto"/>
              <w:ind w:right="23"/>
              <w:jc w:val="center"/>
              <w:rPr>
                <w:rFonts w:eastAsiaTheme="minorHAnsi"/>
                <w:color w:val="000000"/>
                <w:szCs w:val="28"/>
                <w:shd w:val="clear" w:color="auto" w:fill="FFFFFF"/>
                <w:lang w:val="ru-RU"/>
              </w:rPr>
            </w:pPr>
            <w:r w:rsidRPr="00555745">
              <w:rPr>
                <w:rFonts w:eastAsiaTheme="minorHAnsi"/>
                <w:color w:val="000000"/>
                <w:szCs w:val="28"/>
                <w:shd w:val="clear" w:color="auto" w:fill="FFFFFF"/>
                <w:lang w:val="ru-RU"/>
              </w:rPr>
              <w:t>1</w:t>
            </w:r>
            <w:r w:rsidR="00837AF5">
              <w:rPr>
                <w:rFonts w:eastAsiaTheme="minorHAnsi"/>
                <w:color w:val="000000"/>
                <w:szCs w:val="28"/>
                <w:shd w:val="clear" w:color="auto" w:fill="FFFFFF"/>
                <w:lang w:val="ru-RU"/>
              </w:rPr>
              <w:t>6</w:t>
            </w:r>
            <w:r w:rsidRPr="00555745">
              <w:rPr>
                <w:rFonts w:eastAsiaTheme="minorHAnsi"/>
                <w:color w:val="000000"/>
                <w:szCs w:val="28"/>
                <w:shd w:val="clear" w:color="auto" w:fill="FFFFFF"/>
                <w:lang w:val="ru-RU"/>
              </w:rPr>
              <w:t>2</w:t>
            </w:r>
          </w:p>
        </w:tc>
        <w:tc>
          <w:tcPr>
            <w:tcW w:w="1015" w:type="dxa"/>
            <w:shd w:val="clear" w:color="auto" w:fill="auto"/>
          </w:tcPr>
          <w:p w:rsidR="002D34A5" w:rsidRPr="00522797" w:rsidRDefault="00522797" w:rsidP="00D31A62">
            <w:pPr>
              <w:widowControl w:val="0"/>
              <w:spacing w:after="0" w:line="360"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49,8</w:t>
            </w:r>
          </w:p>
        </w:tc>
      </w:tr>
      <w:tr w:rsidR="002D34A5" w:rsidRPr="002D34A5" w:rsidTr="00555745">
        <w:tc>
          <w:tcPr>
            <w:tcW w:w="1264"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40-</w:t>
            </w:r>
            <w:r w:rsidRPr="002D34A5">
              <w:rPr>
                <w:rFonts w:eastAsiaTheme="minorHAnsi"/>
                <w:color w:val="000000"/>
                <w:szCs w:val="28"/>
                <w:shd w:val="clear" w:color="auto" w:fill="FFFFFF"/>
              </w:rPr>
              <w:t>50</w:t>
            </w:r>
          </w:p>
        </w:tc>
        <w:tc>
          <w:tcPr>
            <w:tcW w:w="1014" w:type="dxa"/>
          </w:tcPr>
          <w:p w:rsidR="002D34A5" w:rsidRPr="00D466D5" w:rsidRDefault="002D34A5" w:rsidP="00D31A62">
            <w:pPr>
              <w:widowControl w:val="0"/>
              <w:spacing w:after="0" w:line="360" w:lineRule="auto"/>
              <w:ind w:right="23"/>
              <w:jc w:val="center"/>
              <w:rPr>
                <w:rFonts w:eastAsiaTheme="minorHAnsi"/>
                <w:color w:val="000000"/>
                <w:szCs w:val="28"/>
                <w:shd w:val="clear" w:color="auto" w:fill="FFFFFF"/>
              </w:rPr>
            </w:pPr>
            <w:r w:rsidRPr="00D466D5">
              <w:rPr>
                <w:rFonts w:eastAsiaTheme="minorHAnsi"/>
                <w:color w:val="000000"/>
                <w:szCs w:val="28"/>
                <w:shd w:val="clear" w:color="auto" w:fill="FFFFFF"/>
              </w:rPr>
              <w:t>39</w:t>
            </w:r>
          </w:p>
        </w:tc>
        <w:tc>
          <w:tcPr>
            <w:tcW w:w="1014" w:type="dxa"/>
          </w:tcPr>
          <w:p w:rsidR="002D34A5" w:rsidRPr="00D466D5" w:rsidRDefault="002D34A5" w:rsidP="00D31A62">
            <w:pPr>
              <w:widowControl w:val="0"/>
              <w:spacing w:after="0" w:line="360" w:lineRule="auto"/>
              <w:ind w:right="23"/>
              <w:jc w:val="center"/>
              <w:rPr>
                <w:rFonts w:eastAsiaTheme="minorHAnsi"/>
                <w:color w:val="000000"/>
                <w:szCs w:val="28"/>
                <w:shd w:val="clear" w:color="auto" w:fill="FFFFFF"/>
              </w:rPr>
            </w:pPr>
            <w:r w:rsidRPr="00D466D5">
              <w:rPr>
                <w:rFonts w:eastAsiaTheme="minorHAnsi"/>
                <w:color w:val="000000"/>
                <w:szCs w:val="28"/>
                <w:shd w:val="clear" w:color="auto" w:fill="FFFFFF"/>
              </w:rPr>
              <w:t>20,2</w:t>
            </w:r>
          </w:p>
        </w:tc>
        <w:tc>
          <w:tcPr>
            <w:tcW w:w="1014" w:type="dxa"/>
          </w:tcPr>
          <w:p w:rsidR="002D34A5" w:rsidRPr="00837AF5" w:rsidRDefault="00D466D5" w:rsidP="00D31A62">
            <w:pPr>
              <w:widowControl w:val="0"/>
              <w:spacing w:after="0" w:line="360" w:lineRule="auto"/>
              <w:ind w:right="23"/>
              <w:jc w:val="center"/>
              <w:rPr>
                <w:rFonts w:eastAsiaTheme="minorHAnsi"/>
                <w:color w:val="000000"/>
                <w:szCs w:val="28"/>
                <w:shd w:val="clear" w:color="auto" w:fill="FFFFFF"/>
              </w:rPr>
            </w:pPr>
            <w:r w:rsidRPr="00837AF5">
              <w:rPr>
                <w:rFonts w:eastAsiaTheme="minorHAnsi"/>
                <w:color w:val="000000"/>
                <w:szCs w:val="28"/>
                <w:shd w:val="clear" w:color="auto" w:fill="FFFFFF"/>
                <w:lang w:val="ru-RU"/>
              </w:rPr>
              <w:t>2</w:t>
            </w:r>
            <w:r w:rsidR="002D34A5" w:rsidRPr="00837AF5">
              <w:rPr>
                <w:rFonts w:eastAsiaTheme="minorHAnsi"/>
                <w:color w:val="000000"/>
                <w:szCs w:val="28"/>
                <w:shd w:val="clear" w:color="auto" w:fill="FFFFFF"/>
              </w:rPr>
              <w:t>9</w:t>
            </w:r>
          </w:p>
        </w:tc>
        <w:tc>
          <w:tcPr>
            <w:tcW w:w="1014" w:type="dxa"/>
          </w:tcPr>
          <w:p w:rsidR="002D34A5" w:rsidRPr="00837AF5" w:rsidRDefault="00837AF5" w:rsidP="00D31A62">
            <w:pPr>
              <w:widowControl w:val="0"/>
              <w:spacing w:after="0" w:line="360" w:lineRule="auto"/>
              <w:ind w:right="23"/>
              <w:jc w:val="center"/>
              <w:rPr>
                <w:rFonts w:eastAsiaTheme="minorHAnsi"/>
                <w:color w:val="000000"/>
                <w:szCs w:val="28"/>
                <w:shd w:val="clear" w:color="auto" w:fill="FFFFFF"/>
                <w:lang w:val="ru-RU"/>
              </w:rPr>
            </w:pPr>
            <w:r w:rsidRPr="00837AF5">
              <w:rPr>
                <w:rFonts w:eastAsiaTheme="minorHAnsi"/>
                <w:color w:val="000000"/>
                <w:szCs w:val="28"/>
                <w:shd w:val="clear" w:color="auto" w:fill="FFFFFF"/>
                <w:lang w:val="ru-RU"/>
              </w:rPr>
              <w:t>45,3</w:t>
            </w:r>
          </w:p>
        </w:tc>
        <w:tc>
          <w:tcPr>
            <w:tcW w:w="1014" w:type="dxa"/>
          </w:tcPr>
          <w:p w:rsidR="002D34A5" w:rsidRPr="00837AF5" w:rsidRDefault="00D466D5" w:rsidP="00D31A62">
            <w:pPr>
              <w:widowControl w:val="0"/>
              <w:spacing w:after="0" w:line="360" w:lineRule="auto"/>
              <w:ind w:right="23"/>
              <w:jc w:val="center"/>
              <w:rPr>
                <w:rFonts w:eastAsiaTheme="minorHAnsi"/>
                <w:color w:val="000000"/>
                <w:szCs w:val="28"/>
                <w:shd w:val="clear" w:color="auto" w:fill="FFFFFF"/>
              </w:rPr>
            </w:pPr>
            <w:r w:rsidRPr="00837AF5">
              <w:rPr>
                <w:rFonts w:eastAsiaTheme="minorHAnsi"/>
                <w:color w:val="000000"/>
                <w:szCs w:val="28"/>
                <w:shd w:val="clear" w:color="auto" w:fill="FFFFFF"/>
                <w:lang w:val="ru-RU"/>
              </w:rPr>
              <w:t>23</w:t>
            </w:r>
          </w:p>
        </w:tc>
        <w:tc>
          <w:tcPr>
            <w:tcW w:w="1014" w:type="dxa"/>
          </w:tcPr>
          <w:p w:rsidR="002D34A5" w:rsidRPr="00837AF5" w:rsidRDefault="002D34A5" w:rsidP="00D31A62">
            <w:pPr>
              <w:widowControl w:val="0"/>
              <w:spacing w:after="0" w:line="360" w:lineRule="auto"/>
              <w:ind w:right="23"/>
              <w:jc w:val="center"/>
              <w:rPr>
                <w:rFonts w:eastAsiaTheme="minorHAnsi"/>
                <w:color w:val="000000"/>
                <w:szCs w:val="28"/>
                <w:shd w:val="clear" w:color="auto" w:fill="FFFFFF"/>
              </w:rPr>
            </w:pPr>
            <w:r w:rsidRPr="00837AF5">
              <w:rPr>
                <w:rFonts w:eastAsiaTheme="minorHAnsi"/>
                <w:color w:val="000000"/>
                <w:szCs w:val="28"/>
                <w:shd w:val="clear" w:color="auto" w:fill="FFFFFF"/>
              </w:rPr>
              <w:t>3</w:t>
            </w:r>
            <w:r w:rsidR="00522797">
              <w:rPr>
                <w:rFonts w:eastAsiaTheme="minorHAnsi"/>
                <w:color w:val="000000"/>
                <w:szCs w:val="28"/>
                <w:shd w:val="clear" w:color="auto" w:fill="FFFFFF"/>
                <w:lang w:val="ru-RU"/>
              </w:rPr>
              <w:t>3,8</w:t>
            </w:r>
          </w:p>
        </w:tc>
        <w:tc>
          <w:tcPr>
            <w:tcW w:w="1014" w:type="dxa"/>
            <w:shd w:val="clear" w:color="auto" w:fill="auto"/>
          </w:tcPr>
          <w:p w:rsidR="002D34A5" w:rsidRPr="00555745" w:rsidRDefault="00555745" w:rsidP="00D31A62">
            <w:pPr>
              <w:widowControl w:val="0"/>
              <w:spacing w:after="0" w:line="360" w:lineRule="auto"/>
              <w:ind w:right="23"/>
              <w:jc w:val="center"/>
              <w:rPr>
                <w:rFonts w:eastAsiaTheme="minorHAnsi"/>
                <w:color w:val="000000"/>
                <w:szCs w:val="28"/>
                <w:shd w:val="clear" w:color="auto" w:fill="FFFFFF"/>
                <w:lang w:val="ru-RU"/>
              </w:rPr>
            </w:pPr>
            <w:r w:rsidRPr="00555745">
              <w:rPr>
                <w:rFonts w:eastAsiaTheme="minorHAnsi"/>
                <w:color w:val="000000"/>
                <w:szCs w:val="28"/>
                <w:shd w:val="clear" w:color="auto" w:fill="FFFFFF"/>
                <w:lang w:val="ru-RU"/>
              </w:rPr>
              <w:t>91</w:t>
            </w:r>
          </w:p>
        </w:tc>
        <w:tc>
          <w:tcPr>
            <w:tcW w:w="1015" w:type="dxa"/>
            <w:shd w:val="clear" w:color="auto" w:fill="auto"/>
          </w:tcPr>
          <w:p w:rsidR="002D34A5" w:rsidRPr="00555745" w:rsidRDefault="00522797" w:rsidP="00D31A62">
            <w:pPr>
              <w:widowControl w:val="0"/>
              <w:spacing w:after="0" w:line="360"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28,1</w:t>
            </w:r>
          </w:p>
        </w:tc>
      </w:tr>
      <w:tr w:rsidR="002D34A5" w:rsidRPr="002D34A5" w:rsidTr="00555745">
        <w:tc>
          <w:tcPr>
            <w:tcW w:w="1264" w:type="dxa"/>
          </w:tcPr>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Всього</w:t>
            </w:r>
          </w:p>
        </w:tc>
        <w:tc>
          <w:tcPr>
            <w:tcW w:w="1014" w:type="dxa"/>
          </w:tcPr>
          <w:p w:rsidR="002D34A5" w:rsidRPr="00D466D5" w:rsidRDefault="002D34A5" w:rsidP="00D31A62">
            <w:pPr>
              <w:widowControl w:val="0"/>
              <w:spacing w:after="0" w:line="360" w:lineRule="auto"/>
              <w:ind w:right="23"/>
              <w:jc w:val="center"/>
              <w:rPr>
                <w:rFonts w:eastAsiaTheme="minorHAnsi"/>
                <w:color w:val="000000"/>
                <w:szCs w:val="28"/>
                <w:shd w:val="clear" w:color="auto" w:fill="FFFFFF"/>
              </w:rPr>
            </w:pPr>
            <w:r w:rsidRPr="00D466D5">
              <w:rPr>
                <w:rFonts w:eastAsiaTheme="minorHAnsi"/>
                <w:color w:val="000000"/>
                <w:szCs w:val="28"/>
                <w:shd w:val="clear" w:color="auto" w:fill="FFFFFF"/>
              </w:rPr>
              <w:t>193</w:t>
            </w:r>
          </w:p>
        </w:tc>
        <w:tc>
          <w:tcPr>
            <w:tcW w:w="1014" w:type="dxa"/>
          </w:tcPr>
          <w:p w:rsidR="002D34A5" w:rsidRPr="00D466D5" w:rsidRDefault="002D34A5" w:rsidP="00D31A62">
            <w:pPr>
              <w:widowControl w:val="0"/>
              <w:spacing w:after="0" w:line="360" w:lineRule="auto"/>
              <w:ind w:right="23"/>
              <w:jc w:val="center"/>
              <w:rPr>
                <w:rFonts w:eastAsiaTheme="minorHAnsi"/>
                <w:color w:val="000000"/>
                <w:szCs w:val="28"/>
                <w:shd w:val="clear" w:color="auto" w:fill="FFFFFF"/>
                <w:lang w:val="ru-RU"/>
              </w:rPr>
            </w:pPr>
            <w:r w:rsidRPr="00D466D5">
              <w:rPr>
                <w:rFonts w:eastAsiaTheme="minorHAnsi"/>
                <w:color w:val="000000"/>
                <w:szCs w:val="28"/>
                <w:shd w:val="clear" w:color="auto" w:fill="FFFFFF"/>
                <w:lang w:val="ru-RU"/>
              </w:rPr>
              <w:fldChar w:fldCharType="begin"/>
            </w:r>
            <w:r w:rsidRPr="00D466D5">
              <w:rPr>
                <w:rFonts w:eastAsiaTheme="minorHAnsi"/>
                <w:color w:val="000000"/>
                <w:szCs w:val="28"/>
                <w:shd w:val="clear" w:color="auto" w:fill="FFFFFF"/>
                <w:lang w:val="ru-RU"/>
              </w:rPr>
              <w:instrText xml:space="preserve"> =SUM(ABOVE) </w:instrText>
            </w:r>
            <w:r w:rsidRPr="00D466D5">
              <w:rPr>
                <w:rFonts w:eastAsiaTheme="minorHAnsi"/>
                <w:color w:val="000000"/>
                <w:szCs w:val="28"/>
                <w:shd w:val="clear" w:color="auto" w:fill="FFFFFF"/>
                <w:lang w:val="ru-RU"/>
              </w:rPr>
              <w:fldChar w:fldCharType="separate"/>
            </w:r>
            <w:r w:rsidRPr="00D466D5">
              <w:rPr>
                <w:rFonts w:eastAsiaTheme="minorHAnsi"/>
                <w:noProof/>
                <w:color w:val="000000"/>
                <w:szCs w:val="28"/>
                <w:shd w:val="clear" w:color="auto" w:fill="FFFFFF"/>
                <w:lang w:val="ru-RU"/>
              </w:rPr>
              <w:t>100</w:t>
            </w:r>
            <w:r w:rsidRPr="00D466D5">
              <w:rPr>
                <w:rFonts w:eastAsiaTheme="minorHAnsi"/>
                <w:color w:val="000000"/>
                <w:szCs w:val="28"/>
                <w:shd w:val="clear" w:color="auto" w:fill="FFFFFF"/>
                <w:lang w:val="ru-RU"/>
              </w:rPr>
              <w:fldChar w:fldCharType="end"/>
            </w:r>
          </w:p>
        </w:tc>
        <w:tc>
          <w:tcPr>
            <w:tcW w:w="1014" w:type="dxa"/>
          </w:tcPr>
          <w:p w:rsidR="002D34A5" w:rsidRPr="00837AF5" w:rsidRDefault="00837AF5" w:rsidP="00D31A62">
            <w:pPr>
              <w:widowControl w:val="0"/>
              <w:spacing w:after="0" w:line="360"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64</w:t>
            </w:r>
          </w:p>
        </w:tc>
        <w:tc>
          <w:tcPr>
            <w:tcW w:w="1014" w:type="dxa"/>
          </w:tcPr>
          <w:p w:rsidR="002D34A5" w:rsidRPr="00837AF5" w:rsidRDefault="002D34A5" w:rsidP="00D31A62">
            <w:pPr>
              <w:widowControl w:val="0"/>
              <w:spacing w:after="0" w:line="360" w:lineRule="auto"/>
              <w:ind w:right="23"/>
              <w:jc w:val="center"/>
              <w:rPr>
                <w:rFonts w:eastAsiaTheme="minorHAnsi"/>
                <w:color w:val="000000"/>
                <w:szCs w:val="28"/>
                <w:shd w:val="clear" w:color="auto" w:fill="FFFFFF"/>
                <w:lang w:val="ru-RU"/>
              </w:rPr>
            </w:pPr>
            <w:r w:rsidRPr="00837AF5">
              <w:rPr>
                <w:rFonts w:eastAsiaTheme="minorHAnsi"/>
                <w:color w:val="000000"/>
                <w:szCs w:val="28"/>
                <w:shd w:val="clear" w:color="auto" w:fill="FFFFFF"/>
                <w:lang w:val="ru-RU"/>
              </w:rPr>
              <w:fldChar w:fldCharType="begin"/>
            </w:r>
            <w:r w:rsidRPr="00837AF5">
              <w:rPr>
                <w:rFonts w:eastAsiaTheme="minorHAnsi"/>
                <w:color w:val="000000"/>
                <w:szCs w:val="28"/>
                <w:shd w:val="clear" w:color="auto" w:fill="FFFFFF"/>
                <w:lang w:val="ru-RU"/>
              </w:rPr>
              <w:instrText xml:space="preserve"> =SUM(ABOVE) </w:instrText>
            </w:r>
            <w:r w:rsidRPr="00837AF5">
              <w:rPr>
                <w:rFonts w:eastAsiaTheme="minorHAnsi"/>
                <w:color w:val="000000"/>
                <w:szCs w:val="28"/>
                <w:shd w:val="clear" w:color="auto" w:fill="FFFFFF"/>
                <w:lang w:val="ru-RU"/>
              </w:rPr>
              <w:fldChar w:fldCharType="separate"/>
            </w:r>
            <w:r w:rsidRPr="00837AF5">
              <w:rPr>
                <w:rFonts w:eastAsiaTheme="minorHAnsi"/>
                <w:noProof/>
                <w:color w:val="000000"/>
                <w:szCs w:val="28"/>
                <w:shd w:val="clear" w:color="auto" w:fill="FFFFFF"/>
                <w:lang w:val="ru-RU"/>
              </w:rPr>
              <w:t>100</w:t>
            </w:r>
            <w:r w:rsidRPr="00837AF5">
              <w:rPr>
                <w:rFonts w:eastAsiaTheme="minorHAnsi"/>
                <w:color w:val="000000"/>
                <w:szCs w:val="28"/>
                <w:shd w:val="clear" w:color="auto" w:fill="FFFFFF"/>
                <w:lang w:val="ru-RU"/>
              </w:rPr>
              <w:fldChar w:fldCharType="end"/>
            </w:r>
          </w:p>
        </w:tc>
        <w:tc>
          <w:tcPr>
            <w:tcW w:w="1014" w:type="dxa"/>
          </w:tcPr>
          <w:p w:rsidR="002D34A5" w:rsidRPr="00837AF5" w:rsidRDefault="00D466D5" w:rsidP="00D31A62">
            <w:pPr>
              <w:widowControl w:val="0"/>
              <w:spacing w:after="0" w:line="360" w:lineRule="auto"/>
              <w:ind w:right="23"/>
              <w:jc w:val="center"/>
              <w:rPr>
                <w:rFonts w:eastAsiaTheme="minorHAnsi"/>
                <w:color w:val="000000"/>
                <w:szCs w:val="28"/>
                <w:shd w:val="clear" w:color="auto" w:fill="FFFFFF"/>
                <w:lang w:val="ru-RU"/>
              </w:rPr>
            </w:pPr>
            <w:r w:rsidRPr="00837AF5">
              <w:rPr>
                <w:rFonts w:eastAsiaTheme="minorHAnsi"/>
                <w:color w:val="000000"/>
                <w:szCs w:val="28"/>
                <w:shd w:val="clear" w:color="auto" w:fill="FFFFFF"/>
                <w:lang w:val="ru-RU"/>
              </w:rPr>
              <w:t>68</w:t>
            </w:r>
          </w:p>
        </w:tc>
        <w:tc>
          <w:tcPr>
            <w:tcW w:w="1014" w:type="dxa"/>
          </w:tcPr>
          <w:p w:rsidR="002D34A5" w:rsidRPr="00837AF5" w:rsidRDefault="002D34A5" w:rsidP="00D31A62">
            <w:pPr>
              <w:widowControl w:val="0"/>
              <w:spacing w:after="0" w:line="360" w:lineRule="auto"/>
              <w:ind w:right="23"/>
              <w:jc w:val="center"/>
              <w:rPr>
                <w:rFonts w:eastAsiaTheme="minorHAnsi"/>
                <w:color w:val="000000"/>
                <w:szCs w:val="28"/>
                <w:shd w:val="clear" w:color="auto" w:fill="FFFFFF"/>
                <w:lang w:val="ru-RU"/>
              </w:rPr>
            </w:pPr>
            <w:r w:rsidRPr="00837AF5">
              <w:rPr>
                <w:rFonts w:eastAsiaTheme="minorHAnsi"/>
                <w:color w:val="000000"/>
                <w:szCs w:val="28"/>
                <w:shd w:val="clear" w:color="auto" w:fill="FFFFFF"/>
                <w:lang w:val="ru-RU"/>
              </w:rPr>
              <w:fldChar w:fldCharType="begin"/>
            </w:r>
            <w:r w:rsidRPr="00837AF5">
              <w:rPr>
                <w:rFonts w:eastAsiaTheme="minorHAnsi"/>
                <w:color w:val="000000"/>
                <w:szCs w:val="28"/>
                <w:shd w:val="clear" w:color="auto" w:fill="FFFFFF"/>
                <w:lang w:val="ru-RU"/>
              </w:rPr>
              <w:instrText xml:space="preserve"> =SUM(ABOVE) </w:instrText>
            </w:r>
            <w:r w:rsidRPr="00837AF5">
              <w:rPr>
                <w:rFonts w:eastAsiaTheme="minorHAnsi"/>
                <w:color w:val="000000"/>
                <w:szCs w:val="28"/>
                <w:shd w:val="clear" w:color="auto" w:fill="FFFFFF"/>
                <w:lang w:val="ru-RU"/>
              </w:rPr>
              <w:fldChar w:fldCharType="separate"/>
            </w:r>
            <w:r w:rsidRPr="00837AF5">
              <w:rPr>
                <w:rFonts w:eastAsiaTheme="minorHAnsi"/>
                <w:noProof/>
                <w:color w:val="000000"/>
                <w:szCs w:val="28"/>
                <w:shd w:val="clear" w:color="auto" w:fill="FFFFFF"/>
                <w:lang w:val="ru-RU"/>
              </w:rPr>
              <w:t>100</w:t>
            </w:r>
            <w:r w:rsidRPr="00837AF5">
              <w:rPr>
                <w:rFonts w:eastAsiaTheme="minorHAnsi"/>
                <w:color w:val="000000"/>
                <w:szCs w:val="28"/>
                <w:shd w:val="clear" w:color="auto" w:fill="FFFFFF"/>
                <w:lang w:val="ru-RU"/>
              </w:rPr>
              <w:fldChar w:fldCharType="end"/>
            </w:r>
          </w:p>
        </w:tc>
        <w:tc>
          <w:tcPr>
            <w:tcW w:w="1014" w:type="dxa"/>
            <w:shd w:val="clear" w:color="auto" w:fill="auto"/>
          </w:tcPr>
          <w:p w:rsidR="002D34A5" w:rsidRPr="00555745" w:rsidRDefault="00555745" w:rsidP="00D31A62">
            <w:pPr>
              <w:widowControl w:val="0"/>
              <w:spacing w:after="0" w:line="360" w:lineRule="auto"/>
              <w:ind w:right="23"/>
              <w:jc w:val="center"/>
              <w:rPr>
                <w:rFonts w:eastAsiaTheme="minorHAnsi"/>
                <w:color w:val="000000"/>
                <w:szCs w:val="28"/>
                <w:shd w:val="clear" w:color="auto" w:fill="FFFFFF"/>
                <w:lang w:val="ru-RU"/>
              </w:rPr>
            </w:pPr>
            <w:r w:rsidRPr="00555745">
              <w:rPr>
                <w:rFonts w:eastAsiaTheme="minorHAnsi"/>
                <w:color w:val="000000"/>
                <w:szCs w:val="28"/>
                <w:shd w:val="clear" w:color="auto" w:fill="FFFFFF"/>
                <w:lang w:val="ru-RU"/>
              </w:rPr>
              <w:t>325</w:t>
            </w:r>
          </w:p>
        </w:tc>
        <w:tc>
          <w:tcPr>
            <w:tcW w:w="1015" w:type="dxa"/>
            <w:shd w:val="clear" w:color="auto" w:fill="auto"/>
          </w:tcPr>
          <w:p w:rsidR="002D34A5" w:rsidRPr="00555745" w:rsidRDefault="002D34A5" w:rsidP="00D31A62">
            <w:pPr>
              <w:widowControl w:val="0"/>
              <w:spacing w:after="0" w:line="360" w:lineRule="auto"/>
              <w:ind w:right="23"/>
              <w:jc w:val="center"/>
              <w:rPr>
                <w:rFonts w:eastAsiaTheme="minorHAnsi"/>
                <w:color w:val="000000"/>
                <w:szCs w:val="28"/>
                <w:shd w:val="clear" w:color="auto" w:fill="FFFFFF"/>
              </w:rPr>
            </w:pPr>
            <w:r w:rsidRPr="00555745">
              <w:rPr>
                <w:rFonts w:eastAsiaTheme="minorHAnsi"/>
                <w:color w:val="000000"/>
                <w:szCs w:val="28"/>
                <w:shd w:val="clear" w:color="auto" w:fill="FFFFFF"/>
              </w:rPr>
              <w:t>100</w:t>
            </w:r>
          </w:p>
        </w:tc>
      </w:tr>
    </w:tbl>
    <w:p w:rsidR="002D34A5" w:rsidRPr="002D34A5" w:rsidRDefault="002D34A5" w:rsidP="005A1042">
      <w:pPr>
        <w:widowControl w:val="0"/>
        <w:spacing w:after="0" w:line="360" w:lineRule="auto"/>
        <w:ind w:right="23"/>
        <w:jc w:val="both"/>
        <w:rPr>
          <w:rFonts w:eastAsiaTheme="minorHAnsi"/>
          <w:color w:val="000000"/>
          <w:szCs w:val="28"/>
          <w:shd w:val="clear" w:color="auto" w:fill="FFFFFF"/>
          <w:lang w:val="ru-RU"/>
        </w:rPr>
      </w:pPr>
    </w:p>
    <w:p w:rsidR="007236C4" w:rsidRPr="00B2198E" w:rsidRDefault="007236C4" w:rsidP="007236C4">
      <w:pPr>
        <w:widowControl w:val="0"/>
        <w:spacing w:line="360" w:lineRule="auto"/>
        <w:ind w:right="23" w:firstLine="709"/>
        <w:jc w:val="both"/>
        <w:rPr>
          <w:rFonts w:eastAsia="Calibri"/>
          <w:color w:val="000000"/>
          <w:szCs w:val="28"/>
          <w:shd w:val="clear" w:color="auto" w:fill="FFFFFF"/>
        </w:rPr>
      </w:pPr>
      <w:r w:rsidRPr="00D31A62">
        <w:rPr>
          <w:rFonts w:eastAsia="Calibri"/>
          <w:color w:val="000000"/>
          <w:szCs w:val="28"/>
          <w:shd w:val="clear" w:color="auto" w:fill="FFFFFF"/>
        </w:rPr>
        <w:t xml:space="preserve">Слід зазначити, що найбільша питома вага серед досліджуваних пацієнтів доводилася на вік 30-39 років - </w:t>
      </w:r>
      <w:r w:rsidR="00D31A62" w:rsidRPr="00D31A62">
        <w:rPr>
          <w:rFonts w:eastAsia="Calibri"/>
          <w:color w:val="000000"/>
          <w:szCs w:val="28"/>
          <w:shd w:val="clear" w:color="auto" w:fill="FFFFFF"/>
          <w:lang w:val="ru-RU"/>
        </w:rPr>
        <w:t>162</w:t>
      </w:r>
      <w:r w:rsidRPr="00D31A62">
        <w:rPr>
          <w:rFonts w:eastAsia="Calibri"/>
          <w:color w:val="000000"/>
          <w:szCs w:val="28"/>
          <w:shd w:val="clear" w:color="auto" w:fill="FFFFFF"/>
        </w:rPr>
        <w:t xml:space="preserve"> (</w:t>
      </w:r>
      <w:r w:rsidR="00D31A62" w:rsidRPr="00D31A62">
        <w:rPr>
          <w:rFonts w:eastAsia="Calibri"/>
          <w:color w:val="000000"/>
          <w:szCs w:val="28"/>
          <w:shd w:val="clear" w:color="auto" w:fill="FFFFFF"/>
          <w:lang w:val="ru-RU"/>
        </w:rPr>
        <w:t>49,8</w:t>
      </w:r>
      <w:r w:rsidRPr="00D31A62">
        <w:rPr>
          <w:rFonts w:eastAsia="Calibri"/>
          <w:color w:val="000000"/>
          <w:szCs w:val="28"/>
          <w:shd w:val="clear" w:color="auto" w:fill="FFFFFF"/>
        </w:rPr>
        <w:t>%),  вік 91 (28,</w:t>
      </w:r>
      <w:r w:rsidR="00D31A62" w:rsidRPr="00D31A62">
        <w:rPr>
          <w:rFonts w:eastAsia="Calibri"/>
          <w:color w:val="000000"/>
          <w:szCs w:val="28"/>
          <w:shd w:val="clear" w:color="auto" w:fill="FFFFFF"/>
          <w:lang w:val="ru-RU"/>
        </w:rPr>
        <w:t>1</w:t>
      </w:r>
      <w:r w:rsidRPr="00D31A62">
        <w:rPr>
          <w:rFonts w:eastAsia="Calibri"/>
          <w:color w:val="000000"/>
          <w:szCs w:val="28"/>
          <w:shd w:val="clear" w:color="auto" w:fill="FFFFFF"/>
        </w:rPr>
        <w:t xml:space="preserve">%) пацієнтів був в межах 40-50 років.  Найменша кількість - </w:t>
      </w:r>
      <w:r w:rsidR="00D31A62" w:rsidRPr="00971FE5">
        <w:rPr>
          <w:rFonts w:eastAsia="Calibri"/>
          <w:color w:val="000000"/>
          <w:szCs w:val="28"/>
          <w:shd w:val="clear" w:color="auto" w:fill="FFFFFF"/>
        </w:rPr>
        <w:t>72</w:t>
      </w:r>
      <w:r w:rsidRPr="00D31A62">
        <w:rPr>
          <w:rFonts w:eastAsia="Calibri"/>
          <w:color w:val="000000"/>
          <w:szCs w:val="28"/>
          <w:shd w:val="clear" w:color="auto" w:fill="FFFFFF"/>
        </w:rPr>
        <w:t xml:space="preserve"> (</w:t>
      </w:r>
      <w:r w:rsidR="00D31A62" w:rsidRPr="00971FE5">
        <w:rPr>
          <w:rFonts w:eastAsia="Calibri"/>
          <w:color w:val="000000"/>
          <w:szCs w:val="28"/>
          <w:shd w:val="clear" w:color="auto" w:fill="FFFFFF"/>
        </w:rPr>
        <w:t>22,1</w:t>
      </w:r>
      <w:r w:rsidRPr="00D31A62">
        <w:rPr>
          <w:rFonts w:eastAsia="Calibri"/>
          <w:color w:val="000000"/>
          <w:szCs w:val="28"/>
          <w:shd w:val="clear" w:color="auto" w:fill="FFFFFF"/>
        </w:rPr>
        <w:t>%) пацієнтів були у віці до 30 років. Слід зазначити, що середній вік пацієнтів (33,4±3,2), так само не мав достовірних відмінностей по вказаних групах (р&gt;0,05).</w:t>
      </w:r>
    </w:p>
    <w:p w:rsidR="002D34A5" w:rsidRPr="002D34A5" w:rsidRDefault="002D34A5" w:rsidP="007236C4">
      <w:pPr>
        <w:spacing w:line="360" w:lineRule="auto"/>
        <w:jc w:val="both"/>
        <w:rPr>
          <w:rFonts w:eastAsiaTheme="minorHAnsi"/>
          <w:szCs w:val="28"/>
          <w:lang w:val="ru-RU" w:eastAsia="en-US"/>
        </w:rPr>
      </w:pPr>
      <w:r w:rsidRPr="002D34A5">
        <w:rPr>
          <w:rFonts w:eastAsiaTheme="minorHAnsi"/>
          <w:szCs w:val="28"/>
          <w:lang w:eastAsia="en-US"/>
        </w:rPr>
        <w:tab/>
      </w:r>
      <w:r w:rsidR="007236C4" w:rsidRPr="00D51A57">
        <w:rPr>
          <w:rFonts w:eastAsia="Calibri"/>
          <w:szCs w:val="28"/>
          <w:lang w:val="ru-RU" w:eastAsia="en-US"/>
        </w:rPr>
        <w:t xml:space="preserve">Супутні захворювання були представлені в основному хворобами органів дихання, травлення, які не могли бути причиною </w:t>
      </w:r>
      <w:r w:rsidR="007236C4" w:rsidRPr="00D51A57">
        <w:rPr>
          <w:rFonts w:eastAsia="Calibri"/>
          <w:szCs w:val="28"/>
          <w:lang w:eastAsia="en-US"/>
        </w:rPr>
        <w:t>азооспермії</w:t>
      </w:r>
      <w:r w:rsidR="007236C4" w:rsidRPr="00D51A57">
        <w:rPr>
          <w:rFonts w:eastAsia="Calibri"/>
          <w:szCs w:val="28"/>
          <w:lang w:val="ru-RU" w:eastAsia="en-US"/>
        </w:rPr>
        <w:t xml:space="preserve">. Слід зазначити, що </w:t>
      </w:r>
      <w:r w:rsidR="007236C4" w:rsidRPr="00D51A57">
        <w:rPr>
          <w:rFonts w:eastAsia="Calibri"/>
          <w:szCs w:val="28"/>
          <w:lang w:eastAsia="en-US"/>
        </w:rPr>
        <w:t xml:space="preserve">якщо у хворих першої групі достовірно частіше виявлені </w:t>
      </w:r>
      <w:r w:rsidR="007236C4" w:rsidRPr="00D51A57">
        <w:rPr>
          <w:rFonts w:eastAsia="Calibri"/>
          <w:szCs w:val="28"/>
          <w:lang w:eastAsia="en-US"/>
        </w:rPr>
        <w:lastRenderedPageBreak/>
        <w:t xml:space="preserve">хвороби органів </w:t>
      </w:r>
      <w:r w:rsidR="007236C4" w:rsidRPr="00D51A57">
        <w:rPr>
          <w:rFonts w:eastAsia="Calibri"/>
          <w:szCs w:val="28"/>
          <w:lang w:val="ru-RU" w:eastAsia="en-US"/>
        </w:rPr>
        <w:t>сечостатевої системи</w:t>
      </w:r>
      <w:r w:rsidR="007236C4" w:rsidRPr="00D51A57">
        <w:rPr>
          <w:rFonts w:eastAsia="Calibri"/>
          <w:szCs w:val="28"/>
          <w:lang w:eastAsia="en-US"/>
        </w:rPr>
        <w:t xml:space="preserve"> – </w:t>
      </w:r>
      <w:r w:rsidR="00DE143B">
        <w:rPr>
          <w:rFonts w:eastAsia="Calibri"/>
          <w:szCs w:val="28"/>
          <w:lang w:val="ru-RU" w:eastAsia="en-US"/>
        </w:rPr>
        <w:t>142</w:t>
      </w:r>
      <w:r w:rsidR="007236C4" w:rsidRPr="00D51A57">
        <w:rPr>
          <w:rFonts w:eastAsia="Calibri"/>
          <w:szCs w:val="28"/>
          <w:lang w:eastAsia="en-US"/>
        </w:rPr>
        <w:t xml:space="preserve"> (7</w:t>
      </w:r>
      <w:r w:rsidR="00DE143B">
        <w:rPr>
          <w:rFonts w:eastAsia="Calibri"/>
          <w:szCs w:val="28"/>
          <w:lang w:val="ru-RU" w:eastAsia="en-US"/>
        </w:rPr>
        <w:t>3,6</w:t>
      </w:r>
      <w:r w:rsidR="007236C4" w:rsidRPr="00D51A57">
        <w:rPr>
          <w:rFonts w:eastAsia="Calibri"/>
          <w:szCs w:val="28"/>
          <w:lang w:eastAsia="en-US"/>
        </w:rPr>
        <w:t xml:space="preserve">%), то  пацієнтів другої групи достовірно частіше  </w:t>
      </w:r>
      <w:r w:rsidR="00DE143B">
        <w:rPr>
          <w:rFonts w:eastAsia="Calibri"/>
          <w:szCs w:val="28"/>
          <w:lang w:val="ru-RU" w:eastAsia="en-US"/>
        </w:rPr>
        <w:t xml:space="preserve">відзначали шкідливі звички у вигляді куріння </w:t>
      </w:r>
      <w:r w:rsidR="007236C4" w:rsidRPr="00D51A57">
        <w:rPr>
          <w:rFonts w:eastAsia="Calibri"/>
          <w:szCs w:val="28"/>
          <w:lang w:eastAsia="en-US"/>
        </w:rPr>
        <w:t xml:space="preserve">– </w:t>
      </w:r>
      <w:r w:rsidR="00DE143B">
        <w:rPr>
          <w:rFonts w:eastAsia="Calibri"/>
          <w:szCs w:val="28"/>
          <w:lang w:val="ru-RU" w:eastAsia="en-US"/>
        </w:rPr>
        <w:t>31</w:t>
      </w:r>
      <w:r w:rsidR="007236C4" w:rsidRPr="00D51A57">
        <w:rPr>
          <w:rFonts w:eastAsia="Calibri"/>
          <w:szCs w:val="28"/>
          <w:lang w:eastAsia="en-US"/>
        </w:rPr>
        <w:t xml:space="preserve"> (48,</w:t>
      </w:r>
      <w:r w:rsidR="00DE143B">
        <w:rPr>
          <w:rFonts w:eastAsia="Calibri"/>
          <w:szCs w:val="28"/>
          <w:lang w:val="ru-RU" w:eastAsia="en-US"/>
        </w:rPr>
        <w:t>4</w:t>
      </w:r>
      <w:r w:rsidR="00DE143B">
        <w:rPr>
          <w:rFonts w:eastAsia="Calibri"/>
          <w:szCs w:val="28"/>
          <w:lang w:eastAsia="en-US"/>
        </w:rPr>
        <w:t xml:space="preserve">%) </w:t>
      </w:r>
      <w:r w:rsidRPr="002D34A5">
        <w:rPr>
          <w:rFonts w:eastAsiaTheme="minorHAnsi"/>
          <w:szCs w:val="28"/>
          <w:lang w:val="ru-RU" w:eastAsia="en-US"/>
        </w:rPr>
        <w:t>(Табл</w:t>
      </w:r>
      <w:r w:rsidRPr="002D34A5">
        <w:rPr>
          <w:rFonts w:eastAsiaTheme="minorHAnsi"/>
          <w:szCs w:val="28"/>
          <w:lang w:eastAsia="en-US"/>
        </w:rPr>
        <w:t>.</w:t>
      </w:r>
      <w:r w:rsidRPr="002D34A5">
        <w:rPr>
          <w:rFonts w:eastAsiaTheme="minorHAnsi"/>
          <w:szCs w:val="28"/>
          <w:lang w:val="ru-RU" w:eastAsia="en-US"/>
        </w:rPr>
        <w:t xml:space="preserve"> 2.2).</w:t>
      </w:r>
    </w:p>
    <w:p w:rsidR="002D34A5" w:rsidRPr="008B4361" w:rsidRDefault="002D34A5" w:rsidP="00FD4415">
      <w:pPr>
        <w:spacing w:after="0" w:line="360" w:lineRule="auto"/>
        <w:jc w:val="right"/>
        <w:rPr>
          <w:rFonts w:eastAsiaTheme="minorHAnsi"/>
          <w:i/>
          <w:szCs w:val="28"/>
          <w:lang w:val="ru-RU" w:eastAsia="en-US"/>
        </w:rPr>
      </w:pPr>
      <w:r w:rsidRPr="008B4361">
        <w:rPr>
          <w:rFonts w:eastAsiaTheme="minorHAnsi"/>
          <w:i/>
          <w:szCs w:val="28"/>
          <w:lang w:val="ru-RU" w:eastAsia="en-US"/>
        </w:rPr>
        <w:t>Таблиця 2.2</w:t>
      </w:r>
    </w:p>
    <w:p w:rsidR="002D34A5" w:rsidRPr="002D34A5" w:rsidRDefault="002D34A5" w:rsidP="00FD4415">
      <w:pPr>
        <w:spacing w:after="0" w:line="360" w:lineRule="auto"/>
        <w:jc w:val="center"/>
        <w:rPr>
          <w:rFonts w:eastAsiaTheme="minorHAnsi"/>
          <w:b/>
          <w:szCs w:val="28"/>
          <w:lang w:val="ru-RU" w:eastAsia="en-US"/>
        </w:rPr>
      </w:pPr>
      <w:r w:rsidRPr="002D34A5">
        <w:rPr>
          <w:rFonts w:eastAsiaTheme="minorHAnsi"/>
          <w:b/>
          <w:szCs w:val="28"/>
          <w:lang w:val="ru-RU" w:eastAsia="en-US"/>
        </w:rPr>
        <w:t>Частота супутніх хронічних захворювань у хворих</w:t>
      </w:r>
    </w:p>
    <w:tbl>
      <w:tblPr>
        <w:tblW w:w="9441"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95"/>
        <w:gridCol w:w="868"/>
        <w:gridCol w:w="868"/>
        <w:gridCol w:w="868"/>
        <w:gridCol w:w="869"/>
        <w:gridCol w:w="868"/>
        <w:gridCol w:w="868"/>
        <w:gridCol w:w="868"/>
        <w:gridCol w:w="869"/>
      </w:tblGrid>
      <w:tr w:rsidR="00657AFE" w:rsidRPr="002D34A5" w:rsidTr="00727173">
        <w:tc>
          <w:tcPr>
            <w:tcW w:w="2495" w:type="dxa"/>
            <w:vMerge w:val="restart"/>
          </w:tcPr>
          <w:p w:rsidR="00657AFE" w:rsidRPr="002D34A5" w:rsidRDefault="00657AFE" w:rsidP="00842766">
            <w:pPr>
              <w:widowControl w:val="0"/>
              <w:spacing w:after="0" w:line="276"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Вік</w:t>
            </w:r>
          </w:p>
        </w:tc>
        <w:tc>
          <w:tcPr>
            <w:tcW w:w="1736" w:type="dxa"/>
            <w:gridSpan w:val="2"/>
          </w:tcPr>
          <w:p w:rsidR="00657AFE" w:rsidRPr="002D34A5" w:rsidRDefault="00657AFE" w:rsidP="00842766">
            <w:pPr>
              <w:widowControl w:val="0"/>
              <w:spacing w:after="0" w:line="276"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1 група</w:t>
            </w:r>
          </w:p>
          <w:p w:rsidR="00657AFE" w:rsidRPr="002D34A5" w:rsidRDefault="00657AFE" w:rsidP="00842766">
            <w:pPr>
              <w:widowControl w:val="0"/>
              <w:spacing w:after="0" w:line="276" w:lineRule="auto"/>
              <w:ind w:right="23"/>
              <w:jc w:val="center"/>
              <w:rPr>
                <w:rFonts w:eastAsiaTheme="minorHAnsi"/>
                <w:color w:val="000000"/>
                <w:szCs w:val="28"/>
                <w:shd w:val="clear" w:color="auto" w:fill="FFFFFF"/>
                <w:lang w:val="en-US"/>
              </w:rPr>
            </w:pPr>
            <w:r w:rsidRPr="002D34A5">
              <w:rPr>
                <w:rFonts w:eastAsiaTheme="minorHAnsi"/>
                <w:color w:val="000000"/>
                <w:szCs w:val="28"/>
                <w:shd w:val="clear" w:color="auto" w:fill="FFFFFF"/>
                <w:lang w:val="ru-RU"/>
              </w:rPr>
              <w:t>(n=</w:t>
            </w:r>
            <w:r>
              <w:rPr>
                <w:rFonts w:eastAsiaTheme="minorHAnsi"/>
                <w:color w:val="000000"/>
                <w:szCs w:val="28"/>
                <w:shd w:val="clear" w:color="auto" w:fill="FFFFFF"/>
                <w:lang w:val="ru-RU"/>
              </w:rPr>
              <w:t>193</w:t>
            </w:r>
            <w:r w:rsidRPr="002D34A5">
              <w:rPr>
                <w:rFonts w:eastAsiaTheme="minorHAnsi"/>
                <w:color w:val="000000"/>
                <w:szCs w:val="28"/>
                <w:shd w:val="clear" w:color="auto" w:fill="FFFFFF"/>
                <w:lang w:val="ru-RU"/>
              </w:rPr>
              <w:t>)</w:t>
            </w:r>
          </w:p>
        </w:tc>
        <w:tc>
          <w:tcPr>
            <w:tcW w:w="1737" w:type="dxa"/>
            <w:gridSpan w:val="2"/>
          </w:tcPr>
          <w:p w:rsidR="00657AFE" w:rsidRPr="002D34A5" w:rsidRDefault="00657AFE" w:rsidP="00842766">
            <w:pPr>
              <w:widowControl w:val="0"/>
              <w:spacing w:after="0" w:line="276"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2 група</w:t>
            </w:r>
          </w:p>
          <w:p w:rsidR="00657AFE" w:rsidRPr="002D34A5" w:rsidRDefault="00657AFE" w:rsidP="00842766">
            <w:pPr>
              <w:widowControl w:val="0"/>
              <w:spacing w:after="0" w:line="276" w:lineRule="auto"/>
              <w:ind w:right="23"/>
              <w:jc w:val="center"/>
              <w:rPr>
                <w:rFonts w:eastAsiaTheme="minorHAnsi"/>
                <w:color w:val="000000"/>
                <w:szCs w:val="28"/>
                <w:shd w:val="clear" w:color="auto" w:fill="FFFFFF"/>
                <w:lang w:val="en-US"/>
              </w:rPr>
            </w:pPr>
            <w:r w:rsidRPr="002D34A5">
              <w:rPr>
                <w:rFonts w:eastAsiaTheme="minorHAnsi"/>
                <w:color w:val="000000"/>
                <w:szCs w:val="28"/>
                <w:shd w:val="clear" w:color="auto" w:fill="FFFFFF"/>
                <w:lang w:val="ru-RU"/>
              </w:rPr>
              <w:t>(n=</w:t>
            </w:r>
            <w:r>
              <w:rPr>
                <w:rFonts w:eastAsiaTheme="minorHAnsi"/>
                <w:color w:val="000000"/>
                <w:szCs w:val="28"/>
                <w:shd w:val="clear" w:color="auto" w:fill="FFFFFF"/>
                <w:lang w:val="ru-RU"/>
              </w:rPr>
              <w:t>64</w:t>
            </w:r>
            <w:r w:rsidRPr="002D34A5">
              <w:rPr>
                <w:rFonts w:eastAsiaTheme="minorHAnsi"/>
                <w:color w:val="000000"/>
                <w:szCs w:val="28"/>
                <w:shd w:val="clear" w:color="auto" w:fill="FFFFFF"/>
                <w:lang w:val="ru-RU"/>
              </w:rPr>
              <w:t>)</w:t>
            </w:r>
          </w:p>
        </w:tc>
        <w:tc>
          <w:tcPr>
            <w:tcW w:w="1736" w:type="dxa"/>
            <w:gridSpan w:val="2"/>
          </w:tcPr>
          <w:p w:rsidR="00657AFE" w:rsidRPr="002D34A5" w:rsidRDefault="00657AFE" w:rsidP="00842766">
            <w:pPr>
              <w:widowControl w:val="0"/>
              <w:spacing w:after="0" w:line="276"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rPr>
              <w:t>3</w:t>
            </w:r>
            <w:r w:rsidRPr="002D34A5">
              <w:rPr>
                <w:rFonts w:eastAsiaTheme="minorHAnsi"/>
                <w:color w:val="000000"/>
                <w:szCs w:val="28"/>
                <w:shd w:val="clear" w:color="auto" w:fill="FFFFFF"/>
                <w:lang w:val="ru-RU"/>
              </w:rPr>
              <w:t xml:space="preserve"> група</w:t>
            </w:r>
          </w:p>
          <w:p w:rsidR="00657AFE" w:rsidRPr="002D34A5" w:rsidRDefault="00657AFE" w:rsidP="00842766">
            <w:pPr>
              <w:widowControl w:val="0"/>
              <w:spacing w:after="0" w:line="276"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(n=</w:t>
            </w:r>
            <w:r>
              <w:rPr>
                <w:rFonts w:eastAsiaTheme="minorHAnsi"/>
                <w:color w:val="000000"/>
                <w:szCs w:val="28"/>
                <w:shd w:val="clear" w:color="auto" w:fill="FFFFFF"/>
                <w:lang w:val="ru-RU"/>
              </w:rPr>
              <w:t>68</w:t>
            </w:r>
            <w:r w:rsidRPr="002D34A5">
              <w:rPr>
                <w:rFonts w:eastAsiaTheme="minorHAnsi"/>
                <w:color w:val="000000"/>
                <w:szCs w:val="28"/>
                <w:shd w:val="clear" w:color="auto" w:fill="FFFFFF"/>
                <w:lang w:val="ru-RU"/>
              </w:rPr>
              <w:t>)</w:t>
            </w:r>
          </w:p>
        </w:tc>
        <w:tc>
          <w:tcPr>
            <w:tcW w:w="1737" w:type="dxa"/>
            <w:gridSpan w:val="2"/>
          </w:tcPr>
          <w:p w:rsidR="00657AFE" w:rsidRDefault="00657AFE" w:rsidP="00842766">
            <w:pPr>
              <w:widowControl w:val="0"/>
              <w:spacing w:after="0" w:line="276" w:lineRule="auto"/>
              <w:ind w:right="23"/>
              <w:jc w:val="center"/>
              <w:rPr>
                <w:rFonts w:eastAsiaTheme="minorHAnsi"/>
                <w:color w:val="000000"/>
                <w:szCs w:val="28"/>
                <w:shd w:val="clear" w:color="auto" w:fill="FFFFFF"/>
              </w:rPr>
            </w:pPr>
            <w:r w:rsidRPr="002D34A5">
              <w:rPr>
                <w:rFonts w:eastAsiaTheme="minorHAnsi"/>
                <w:color w:val="000000"/>
                <w:szCs w:val="28"/>
                <w:shd w:val="clear" w:color="auto" w:fill="FFFFFF"/>
              </w:rPr>
              <w:t>Разом</w:t>
            </w:r>
          </w:p>
          <w:p w:rsidR="00657AFE" w:rsidRPr="002D34A5" w:rsidRDefault="00657AFE" w:rsidP="00842766">
            <w:pPr>
              <w:widowControl w:val="0"/>
              <w:spacing w:after="0" w:line="276" w:lineRule="auto"/>
              <w:ind w:right="23"/>
              <w:jc w:val="center"/>
              <w:rPr>
                <w:rFonts w:eastAsiaTheme="minorHAnsi"/>
                <w:color w:val="000000"/>
                <w:szCs w:val="28"/>
                <w:shd w:val="clear" w:color="auto" w:fill="FFFFFF"/>
              </w:rPr>
            </w:pPr>
            <w:r w:rsidRPr="002D34A5">
              <w:rPr>
                <w:rFonts w:eastAsiaTheme="minorHAnsi"/>
                <w:color w:val="000000"/>
                <w:szCs w:val="28"/>
                <w:shd w:val="clear" w:color="auto" w:fill="FFFFFF"/>
                <w:lang w:val="ru-RU"/>
              </w:rPr>
              <w:t>(n=</w:t>
            </w:r>
            <w:r>
              <w:rPr>
                <w:rFonts w:eastAsiaTheme="minorHAnsi"/>
                <w:color w:val="000000"/>
                <w:szCs w:val="28"/>
                <w:shd w:val="clear" w:color="auto" w:fill="FFFFFF"/>
              </w:rPr>
              <w:t>325</w:t>
            </w:r>
            <w:r w:rsidRPr="002D34A5">
              <w:rPr>
                <w:rFonts w:eastAsiaTheme="minorHAnsi"/>
                <w:color w:val="000000"/>
                <w:szCs w:val="28"/>
                <w:shd w:val="clear" w:color="auto" w:fill="FFFFFF"/>
                <w:lang w:val="ru-RU"/>
              </w:rPr>
              <w:t>)</w:t>
            </w:r>
          </w:p>
        </w:tc>
      </w:tr>
      <w:tr w:rsidR="00727173" w:rsidRPr="002D34A5" w:rsidTr="00727173">
        <w:tc>
          <w:tcPr>
            <w:tcW w:w="2495" w:type="dxa"/>
            <w:vMerge/>
          </w:tcPr>
          <w:p w:rsidR="00727173" w:rsidRPr="002D34A5" w:rsidRDefault="00727173" w:rsidP="00842766">
            <w:pPr>
              <w:widowControl w:val="0"/>
              <w:spacing w:after="0" w:line="276" w:lineRule="auto"/>
              <w:ind w:right="23"/>
              <w:jc w:val="both"/>
              <w:rPr>
                <w:rFonts w:eastAsiaTheme="minorHAnsi"/>
                <w:color w:val="000000"/>
                <w:szCs w:val="28"/>
                <w:shd w:val="clear" w:color="auto" w:fill="FFFFFF"/>
                <w:lang w:val="ru-RU"/>
              </w:rPr>
            </w:pPr>
          </w:p>
        </w:tc>
        <w:tc>
          <w:tcPr>
            <w:tcW w:w="868" w:type="dxa"/>
          </w:tcPr>
          <w:p w:rsidR="00727173" w:rsidRPr="002D34A5" w:rsidRDefault="00727173" w:rsidP="00842766">
            <w:pPr>
              <w:widowControl w:val="0"/>
              <w:spacing w:after="0" w:line="276" w:lineRule="auto"/>
              <w:ind w:right="23"/>
              <w:jc w:val="both"/>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абс.</w:t>
            </w:r>
          </w:p>
        </w:tc>
        <w:tc>
          <w:tcPr>
            <w:tcW w:w="868" w:type="dxa"/>
          </w:tcPr>
          <w:p w:rsidR="00727173" w:rsidRPr="002D34A5" w:rsidRDefault="00727173" w:rsidP="00842766">
            <w:pPr>
              <w:widowControl w:val="0"/>
              <w:spacing w:after="0" w:line="276"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w:t>
            </w:r>
          </w:p>
        </w:tc>
        <w:tc>
          <w:tcPr>
            <w:tcW w:w="868" w:type="dxa"/>
          </w:tcPr>
          <w:p w:rsidR="00727173" w:rsidRPr="002D34A5" w:rsidRDefault="00727173" w:rsidP="00842766">
            <w:pPr>
              <w:widowControl w:val="0"/>
              <w:spacing w:after="0" w:line="276"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абс.</w:t>
            </w:r>
          </w:p>
        </w:tc>
        <w:tc>
          <w:tcPr>
            <w:tcW w:w="869" w:type="dxa"/>
          </w:tcPr>
          <w:p w:rsidR="00727173" w:rsidRPr="002D34A5" w:rsidRDefault="00727173" w:rsidP="00842766">
            <w:pPr>
              <w:widowControl w:val="0"/>
              <w:spacing w:after="0" w:line="276"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w:t>
            </w:r>
          </w:p>
        </w:tc>
        <w:tc>
          <w:tcPr>
            <w:tcW w:w="868" w:type="dxa"/>
          </w:tcPr>
          <w:p w:rsidR="00727173" w:rsidRPr="002D34A5" w:rsidRDefault="00727173" w:rsidP="00842766">
            <w:pPr>
              <w:widowControl w:val="0"/>
              <w:spacing w:after="0" w:line="276"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абс.</w:t>
            </w:r>
          </w:p>
        </w:tc>
        <w:tc>
          <w:tcPr>
            <w:tcW w:w="868" w:type="dxa"/>
          </w:tcPr>
          <w:p w:rsidR="00727173" w:rsidRPr="002D34A5" w:rsidRDefault="00727173" w:rsidP="00842766">
            <w:pPr>
              <w:widowControl w:val="0"/>
              <w:spacing w:after="0" w:line="276"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w:t>
            </w:r>
          </w:p>
        </w:tc>
        <w:tc>
          <w:tcPr>
            <w:tcW w:w="868" w:type="dxa"/>
          </w:tcPr>
          <w:p w:rsidR="00727173" w:rsidRPr="002D34A5" w:rsidRDefault="00727173" w:rsidP="00842766">
            <w:pPr>
              <w:widowControl w:val="0"/>
              <w:spacing w:after="0" w:line="276"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абс.</w:t>
            </w:r>
          </w:p>
        </w:tc>
        <w:tc>
          <w:tcPr>
            <w:tcW w:w="869" w:type="dxa"/>
          </w:tcPr>
          <w:p w:rsidR="00727173" w:rsidRPr="002D34A5" w:rsidRDefault="00727173" w:rsidP="00842766">
            <w:pPr>
              <w:widowControl w:val="0"/>
              <w:spacing w:after="0" w:line="276" w:lineRule="auto"/>
              <w:ind w:right="23"/>
              <w:jc w:val="center"/>
              <w:rPr>
                <w:rFonts w:eastAsiaTheme="minorHAnsi"/>
                <w:color w:val="000000"/>
                <w:szCs w:val="28"/>
                <w:shd w:val="clear" w:color="auto" w:fill="FFFFFF"/>
                <w:lang w:val="ru-RU"/>
              </w:rPr>
            </w:pPr>
            <w:r w:rsidRPr="002D34A5">
              <w:rPr>
                <w:rFonts w:eastAsiaTheme="minorHAnsi"/>
                <w:color w:val="000000"/>
                <w:szCs w:val="28"/>
                <w:shd w:val="clear" w:color="auto" w:fill="FFFFFF"/>
                <w:lang w:val="ru-RU"/>
              </w:rPr>
              <w:t>%</w:t>
            </w:r>
          </w:p>
        </w:tc>
      </w:tr>
      <w:tr w:rsidR="00727173" w:rsidRPr="002D34A5" w:rsidTr="000E7E66">
        <w:tc>
          <w:tcPr>
            <w:tcW w:w="2495" w:type="dxa"/>
            <w:vAlign w:val="bottom"/>
          </w:tcPr>
          <w:p w:rsidR="00727173" w:rsidRPr="002D34A5" w:rsidRDefault="00727173" w:rsidP="00842766">
            <w:pPr>
              <w:spacing w:after="0" w:line="276" w:lineRule="auto"/>
              <w:jc w:val="both"/>
              <w:rPr>
                <w:rFonts w:eastAsiaTheme="minorHAnsi"/>
                <w:szCs w:val="28"/>
                <w:lang w:val="ru-RU" w:eastAsia="en-US"/>
              </w:rPr>
            </w:pPr>
            <w:r w:rsidRPr="002D34A5">
              <w:rPr>
                <w:rFonts w:eastAsiaTheme="minorHAnsi"/>
                <w:szCs w:val="28"/>
                <w:lang w:val="ru-RU" w:eastAsia="en-US"/>
              </w:rPr>
              <w:t>Хвороби органів дихання</w:t>
            </w:r>
          </w:p>
        </w:tc>
        <w:tc>
          <w:tcPr>
            <w:tcW w:w="868" w:type="dxa"/>
            <w:vAlign w:val="center"/>
          </w:tcPr>
          <w:p w:rsidR="00727173" w:rsidRPr="000E7E66" w:rsidRDefault="00D31A62"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96</w:t>
            </w:r>
          </w:p>
        </w:tc>
        <w:tc>
          <w:tcPr>
            <w:tcW w:w="868" w:type="dxa"/>
            <w:vAlign w:val="center"/>
          </w:tcPr>
          <w:p w:rsidR="00727173" w:rsidRPr="00D31A62" w:rsidRDefault="00D31A62" w:rsidP="00842766">
            <w:pPr>
              <w:spacing w:after="0" w:line="276" w:lineRule="auto"/>
              <w:jc w:val="center"/>
              <w:rPr>
                <w:rFonts w:eastAsiaTheme="minorHAnsi"/>
                <w:szCs w:val="28"/>
                <w:lang w:val="ru-RU" w:eastAsia="en-US"/>
              </w:rPr>
            </w:pPr>
            <w:r>
              <w:rPr>
                <w:rFonts w:eastAsiaTheme="minorHAnsi"/>
                <w:szCs w:val="28"/>
                <w:lang w:val="ru-RU" w:eastAsia="en-US"/>
              </w:rPr>
              <w:t>49,7</w:t>
            </w:r>
          </w:p>
        </w:tc>
        <w:tc>
          <w:tcPr>
            <w:tcW w:w="868" w:type="dxa"/>
            <w:vAlign w:val="center"/>
          </w:tcPr>
          <w:p w:rsidR="00727173" w:rsidRPr="000E7E66" w:rsidRDefault="00D31A62"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15</w:t>
            </w:r>
          </w:p>
        </w:tc>
        <w:tc>
          <w:tcPr>
            <w:tcW w:w="869" w:type="dxa"/>
            <w:vAlign w:val="center"/>
          </w:tcPr>
          <w:p w:rsidR="00727173" w:rsidRPr="000E7E66" w:rsidRDefault="00727173" w:rsidP="00842766">
            <w:pPr>
              <w:spacing w:after="0" w:line="276" w:lineRule="auto"/>
              <w:jc w:val="center"/>
              <w:rPr>
                <w:rFonts w:eastAsiaTheme="minorHAnsi"/>
                <w:szCs w:val="28"/>
                <w:lang w:eastAsia="en-US"/>
              </w:rPr>
            </w:pPr>
            <w:r w:rsidRPr="000E7E66">
              <w:rPr>
                <w:rFonts w:eastAsiaTheme="minorHAnsi"/>
                <w:szCs w:val="28"/>
                <w:lang w:eastAsia="en-US"/>
              </w:rPr>
              <w:t>2</w:t>
            </w:r>
            <w:r w:rsidR="00D31A62">
              <w:rPr>
                <w:rFonts w:eastAsiaTheme="minorHAnsi"/>
                <w:szCs w:val="28"/>
                <w:lang w:val="ru-RU" w:eastAsia="en-US"/>
              </w:rPr>
              <w:t>3,4</w:t>
            </w:r>
          </w:p>
        </w:tc>
        <w:tc>
          <w:tcPr>
            <w:tcW w:w="868" w:type="dxa"/>
            <w:vAlign w:val="center"/>
          </w:tcPr>
          <w:p w:rsidR="00727173" w:rsidRPr="000E7E66" w:rsidRDefault="00D31A62"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21</w:t>
            </w:r>
          </w:p>
        </w:tc>
        <w:tc>
          <w:tcPr>
            <w:tcW w:w="868" w:type="dxa"/>
            <w:vAlign w:val="center"/>
          </w:tcPr>
          <w:p w:rsidR="00727173" w:rsidRPr="000E7E66" w:rsidRDefault="00727173" w:rsidP="00842766">
            <w:pPr>
              <w:spacing w:after="0" w:line="276" w:lineRule="auto"/>
              <w:jc w:val="center"/>
              <w:rPr>
                <w:rFonts w:eastAsiaTheme="minorHAnsi"/>
                <w:szCs w:val="28"/>
                <w:lang w:val="ru-RU" w:eastAsia="en-US"/>
              </w:rPr>
            </w:pPr>
            <w:r w:rsidRPr="000E7E66">
              <w:rPr>
                <w:rFonts w:eastAsiaTheme="minorHAnsi"/>
                <w:szCs w:val="28"/>
                <w:lang w:val="ru-RU" w:eastAsia="en-US"/>
              </w:rPr>
              <w:t>3</w:t>
            </w:r>
            <w:r w:rsidR="00D31A62">
              <w:rPr>
                <w:rFonts w:eastAsiaTheme="minorHAnsi"/>
                <w:szCs w:val="28"/>
                <w:lang w:val="ru-RU" w:eastAsia="en-US"/>
              </w:rPr>
              <w:t>0,9</w:t>
            </w:r>
          </w:p>
        </w:tc>
        <w:tc>
          <w:tcPr>
            <w:tcW w:w="868" w:type="dxa"/>
            <w:vAlign w:val="center"/>
          </w:tcPr>
          <w:p w:rsidR="00727173" w:rsidRPr="000E7E66" w:rsidRDefault="00DE143B" w:rsidP="00842766">
            <w:pPr>
              <w:spacing w:after="0" w:line="276" w:lineRule="auto"/>
              <w:jc w:val="center"/>
              <w:rPr>
                <w:rFonts w:eastAsiaTheme="minorHAnsi"/>
                <w:szCs w:val="28"/>
                <w:lang w:val="ru-RU" w:eastAsia="en-US"/>
              </w:rPr>
            </w:pPr>
            <w:r>
              <w:rPr>
                <w:rFonts w:eastAsiaTheme="minorHAnsi"/>
                <w:szCs w:val="28"/>
                <w:lang w:val="ru-RU" w:eastAsia="en-US"/>
              </w:rPr>
              <w:t>132</w:t>
            </w:r>
          </w:p>
        </w:tc>
        <w:tc>
          <w:tcPr>
            <w:tcW w:w="869" w:type="dxa"/>
            <w:vAlign w:val="center"/>
          </w:tcPr>
          <w:p w:rsidR="00727173" w:rsidRPr="000E7E66" w:rsidRDefault="00DE143B" w:rsidP="00842766">
            <w:pPr>
              <w:spacing w:after="0" w:line="276" w:lineRule="auto"/>
              <w:jc w:val="center"/>
              <w:rPr>
                <w:rFonts w:eastAsiaTheme="minorHAnsi"/>
                <w:szCs w:val="28"/>
                <w:lang w:val="ru-RU" w:eastAsia="en-US"/>
              </w:rPr>
            </w:pPr>
            <w:r>
              <w:rPr>
                <w:rFonts w:eastAsiaTheme="minorHAnsi"/>
                <w:szCs w:val="28"/>
                <w:lang w:val="ru-RU" w:eastAsia="en-US"/>
              </w:rPr>
              <w:t>40,6</w:t>
            </w:r>
          </w:p>
        </w:tc>
      </w:tr>
      <w:tr w:rsidR="001B7D78" w:rsidRPr="002D34A5" w:rsidTr="00DE143B">
        <w:tc>
          <w:tcPr>
            <w:tcW w:w="2495" w:type="dxa"/>
          </w:tcPr>
          <w:p w:rsidR="001B7D78" w:rsidRPr="002D34A5" w:rsidRDefault="001B7D78" w:rsidP="00842766">
            <w:pPr>
              <w:spacing w:after="0" w:line="276" w:lineRule="auto"/>
              <w:jc w:val="both"/>
              <w:rPr>
                <w:rFonts w:eastAsiaTheme="minorHAnsi"/>
                <w:szCs w:val="28"/>
                <w:lang w:val="ru-RU" w:eastAsia="en-US"/>
              </w:rPr>
            </w:pPr>
            <w:r w:rsidRPr="002D34A5">
              <w:rPr>
                <w:rFonts w:eastAsiaTheme="minorHAnsi"/>
                <w:szCs w:val="28"/>
                <w:lang w:val="ru-RU" w:eastAsia="en-US"/>
              </w:rPr>
              <w:t>Хвороби сечостатевої системи</w:t>
            </w:r>
          </w:p>
        </w:tc>
        <w:tc>
          <w:tcPr>
            <w:tcW w:w="868" w:type="dxa"/>
            <w:vAlign w:val="center"/>
          </w:tcPr>
          <w:p w:rsidR="001B7D78" w:rsidRPr="000E7E66" w:rsidRDefault="00D31A62"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142</w:t>
            </w:r>
          </w:p>
        </w:tc>
        <w:tc>
          <w:tcPr>
            <w:tcW w:w="868" w:type="dxa"/>
            <w:vAlign w:val="center"/>
          </w:tcPr>
          <w:p w:rsidR="001B7D78" w:rsidRPr="000E7E66" w:rsidRDefault="001B7D78" w:rsidP="00842766">
            <w:pPr>
              <w:spacing w:after="0" w:line="276" w:lineRule="auto"/>
              <w:jc w:val="center"/>
              <w:rPr>
                <w:rFonts w:eastAsiaTheme="minorHAnsi"/>
                <w:szCs w:val="28"/>
                <w:lang w:eastAsia="en-US"/>
              </w:rPr>
            </w:pPr>
            <w:r w:rsidRPr="000E7E66">
              <w:rPr>
                <w:rFonts w:eastAsiaTheme="minorHAnsi"/>
                <w:szCs w:val="28"/>
                <w:lang w:eastAsia="en-US"/>
              </w:rPr>
              <w:t>7</w:t>
            </w:r>
            <w:r w:rsidR="00D31A62">
              <w:rPr>
                <w:rFonts w:eastAsiaTheme="minorHAnsi"/>
                <w:szCs w:val="28"/>
                <w:lang w:val="ru-RU" w:eastAsia="en-US"/>
              </w:rPr>
              <w:t>3,6</w:t>
            </w:r>
            <w:r w:rsidRPr="000E7E66">
              <w:rPr>
                <w:rFonts w:eastAsiaTheme="minorHAnsi"/>
                <w:color w:val="000000"/>
                <w:szCs w:val="28"/>
                <w:shd w:val="clear" w:color="auto" w:fill="FFFFFF"/>
                <w:lang w:val="ru-RU"/>
              </w:rPr>
              <w:t>*</w:t>
            </w:r>
          </w:p>
        </w:tc>
        <w:tc>
          <w:tcPr>
            <w:tcW w:w="868" w:type="dxa"/>
            <w:vAlign w:val="center"/>
          </w:tcPr>
          <w:p w:rsidR="001B7D78" w:rsidRPr="000E7E66" w:rsidRDefault="00D31A62"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11</w:t>
            </w:r>
          </w:p>
        </w:tc>
        <w:tc>
          <w:tcPr>
            <w:tcW w:w="869" w:type="dxa"/>
            <w:vAlign w:val="center"/>
          </w:tcPr>
          <w:p w:rsidR="001B7D78" w:rsidRPr="00D31A62" w:rsidRDefault="00D31A62" w:rsidP="00842766">
            <w:pPr>
              <w:spacing w:after="0" w:line="276" w:lineRule="auto"/>
              <w:jc w:val="center"/>
              <w:rPr>
                <w:rFonts w:eastAsiaTheme="minorHAnsi"/>
                <w:szCs w:val="28"/>
                <w:lang w:val="ru-RU" w:eastAsia="en-US"/>
              </w:rPr>
            </w:pPr>
            <w:r>
              <w:rPr>
                <w:rFonts w:eastAsiaTheme="minorHAnsi"/>
                <w:szCs w:val="28"/>
                <w:lang w:eastAsia="en-US"/>
              </w:rPr>
              <w:t>17,</w:t>
            </w:r>
            <w:r>
              <w:rPr>
                <w:rFonts w:eastAsiaTheme="minorHAnsi"/>
                <w:szCs w:val="28"/>
                <w:lang w:val="ru-RU" w:eastAsia="en-US"/>
              </w:rPr>
              <w:t>2</w:t>
            </w:r>
          </w:p>
        </w:tc>
        <w:tc>
          <w:tcPr>
            <w:tcW w:w="868" w:type="dxa"/>
            <w:vAlign w:val="center"/>
          </w:tcPr>
          <w:p w:rsidR="001B7D78" w:rsidRPr="000E7E66" w:rsidRDefault="00D31A62"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26</w:t>
            </w:r>
          </w:p>
        </w:tc>
        <w:tc>
          <w:tcPr>
            <w:tcW w:w="868" w:type="dxa"/>
            <w:vAlign w:val="center"/>
          </w:tcPr>
          <w:p w:rsidR="001B7D78" w:rsidRPr="000E7E66" w:rsidRDefault="001B7D78" w:rsidP="00842766">
            <w:pPr>
              <w:spacing w:after="0" w:line="276" w:lineRule="auto"/>
              <w:jc w:val="center"/>
              <w:rPr>
                <w:rFonts w:eastAsiaTheme="minorHAnsi"/>
                <w:szCs w:val="28"/>
                <w:lang w:val="ru-RU" w:eastAsia="en-US"/>
              </w:rPr>
            </w:pPr>
            <w:r w:rsidRPr="000E7E66">
              <w:rPr>
                <w:rFonts w:eastAsiaTheme="minorHAnsi"/>
                <w:szCs w:val="28"/>
                <w:lang w:val="ru-RU" w:eastAsia="en-US"/>
              </w:rPr>
              <w:t>3</w:t>
            </w:r>
            <w:r w:rsidR="00D31A62">
              <w:rPr>
                <w:rFonts w:eastAsiaTheme="minorHAnsi"/>
                <w:szCs w:val="28"/>
                <w:lang w:val="ru-RU" w:eastAsia="en-US"/>
              </w:rPr>
              <w:t>8,2</w:t>
            </w:r>
          </w:p>
        </w:tc>
        <w:tc>
          <w:tcPr>
            <w:tcW w:w="868" w:type="dxa"/>
            <w:vAlign w:val="center"/>
          </w:tcPr>
          <w:p w:rsidR="001B7D78" w:rsidRPr="000E7E66" w:rsidRDefault="00DE143B" w:rsidP="00842766">
            <w:pPr>
              <w:spacing w:after="0" w:line="276" w:lineRule="auto"/>
              <w:jc w:val="center"/>
              <w:rPr>
                <w:rFonts w:eastAsiaTheme="minorHAnsi"/>
                <w:szCs w:val="28"/>
                <w:lang w:val="ru-RU" w:eastAsia="en-US"/>
              </w:rPr>
            </w:pPr>
            <w:r>
              <w:rPr>
                <w:rFonts w:eastAsiaTheme="minorHAnsi"/>
                <w:szCs w:val="28"/>
                <w:lang w:val="ru-RU" w:eastAsia="en-US"/>
              </w:rPr>
              <w:t>179</w:t>
            </w:r>
          </w:p>
        </w:tc>
        <w:tc>
          <w:tcPr>
            <w:tcW w:w="869" w:type="dxa"/>
            <w:vAlign w:val="center"/>
          </w:tcPr>
          <w:p w:rsidR="000E7E66" w:rsidRPr="000E7E66" w:rsidRDefault="00DE143B" w:rsidP="00842766">
            <w:pPr>
              <w:spacing w:after="0" w:line="276" w:lineRule="auto"/>
              <w:jc w:val="center"/>
              <w:rPr>
                <w:rFonts w:eastAsiaTheme="minorHAnsi"/>
                <w:szCs w:val="28"/>
                <w:lang w:val="ru-RU" w:eastAsia="en-US"/>
              </w:rPr>
            </w:pPr>
            <w:r>
              <w:rPr>
                <w:rFonts w:eastAsiaTheme="minorHAnsi"/>
                <w:szCs w:val="28"/>
                <w:lang w:val="ru-RU" w:eastAsia="en-US"/>
              </w:rPr>
              <w:t>55,1</w:t>
            </w:r>
          </w:p>
        </w:tc>
      </w:tr>
      <w:tr w:rsidR="001B7D78" w:rsidRPr="002D34A5" w:rsidTr="000E7E66">
        <w:tc>
          <w:tcPr>
            <w:tcW w:w="2495" w:type="dxa"/>
            <w:vAlign w:val="bottom"/>
          </w:tcPr>
          <w:p w:rsidR="001B7D78" w:rsidRPr="002D34A5" w:rsidRDefault="001B7D78" w:rsidP="00842766">
            <w:pPr>
              <w:spacing w:after="0" w:line="276" w:lineRule="auto"/>
              <w:jc w:val="both"/>
              <w:rPr>
                <w:rFonts w:eastAsiaTheme="minorHAnsi"/>
                <w:szCs w:val="28"/>
                <w:lang w:val="ru-RU" w:eastAsia="en-US"/>
              </w:rPr>
            </w:pPr>
            <w:r w:rsidRPr="002D34A5">
              <w:rPr>
                <w:rFonts w:eastAsiaTheme="minorHAnsi"/>
                <w:szCs w:val="28"/>
                <w:lang w:val="ru-RU" w:eastAsia="en-US"/>
              </w:rPr>
              <w:t>Хвороби органів травлення</w:t>
            </w:r>
          </w:p>
        </w:tc>
        <w:tc>
          <w:tcPr>
            <w:tcW w:w="868" w:type="dxa"/>
            <w:vAlign w:val="center"/>
          </w:tcPr>
          <w:p w:rsidR="001B7D78" w:rsidRPr="000E7E66" w:rsidRDefault="00D31A62"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83</w:t>
            </w:r>
          </w:p>
        </w:tc>
        <w:tc>
          <w:tcPr>
            <w:tcW w:w="868" w:type="dxa"/>
            <w:vAlign w:val="center"/>
          </w:tcPr>
          <w:p w:rsidR="001B7D78" w:rsidRPr="000E7E66" w:rsidRDefault="001B7D78" w:rsidP="00842766">
            <w:pPr>
              <w:spacing w:after="0" w:line="276" w:lineRule="auto"/>
              <w:jc w:val="center"/>
              <w:rPr>
                <w:rFonts w:eastAsiaTheme="minorHAnsi"/>
                <w:szCs w:val="28"/>
                <w:lang w:eastAsia="en-US"/>
              </w:rPr>
            </w:pPr>
            <w:r w:rsidRPr="000E7E66">
              <w:rPr>
                <w:rFonts w:eastAsiaTheme="minorHAnsi"/>
                <w:szCs w:val="28"/>
                <w:lang w:eastAsia="en-US"/>
              </w:rPr>
              <w:t>43,</w:t>
            </w:r>
            <w:r w:rsidR="00D31A62">
              <w:rPr>
                <w:rFonts w:eastAsiaTheme="minorHAnsi"/>
                <w:szCs w:val="28"/>
                <w:lang w:val="ru-RU" w:eastAsia="en-US"/>
              </w:rPr>
              <w:t>0</w:t>
            </w:r>
          </w:p>
        </w:tc>
        <w:tc>
          <w:tcPr>
            <w:tcW w:w="868" w:type="dxa"/>
            <w:vAlign w:val="center"/>
          </w:tcPr>
          <w:p w:rsidR="001B7D78" w:rsidRPr="000E7E66" w:rsidRDefault="00D31A62"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26</w:t>
            </w:r>
          </w:p>
        </w:tc>
        <w:tc>
          <w:tcPr>
            <w:tcW w:w="869" w:type="dxa"/>
            <w:vAlign w:val="center"/>
          </w:tcPr>
          <w:p w:rsidR="001B7D78" w:rsidRPr="000E7E66" w:rsidRDefault="001B7D78" w:rsidP="00842766">
            <w:pPr>
              <w:spacing w:after="0" w:line="276" w:lineRule="auto"/>
              <w:jc w:val="center"/>
              <w:rPr>
                <w:rFonts w:eastAsiaTheme="minorHAnsi"/>
                <w:szCs w:val="28"/>
                <w:lang w:eastAsia="en-US"/>
              </w:rPr>
            </w:pPr>
            <w:r w:rsidRPr="000E7E66">
              <w:rPr>
                <w:rFonts w:eastAsiaTheme="minorHAnsi"/>
                <w:szCs w:val="28"/>
                <w:lang w:eastAsia="en-US"/>
              </w:rPr>
              <w:t>4</w:t>
            </w:r>
            <w:r w:rsidR="00D31A62">
              <w:rPr>
                <w:rFonts w:eastAsiaTheme="minorHAnsi"/>
                <w:szCs w:val="28"/>
                <w:lang w:val="ru-RU" w:eastAsia="en-US"/>
              </w:rPr>
              <w:t>0,6</w:t>
            </w:r>
          </w:p>
        </w:tc>
        <w:tc>
          <w:tcPr>
            <w:tcW w:w="868" w:type="dxa"/>
            <w:vAlign w:val="center"/>
          </w:tcPr>
          <w:p w:rsidR="001B7D78" w:rsidRPr="000E7E66" w:rsidRDefault="00D31A62"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30</w:t>
            </w:r>
          </w:p>
        </w:tc>
        <w:tc>
          <w:tcPr>
            <w:tcW w:w="868" w:type="dxa"/>
            <w:vAlign w:val="center"/>
          </w:tcPr>
          <w:p w:rsidR="001B7D78" w:rsidRPr="000E7E66" w:rsidRDefault="001B7D78" w:rsidP="00842766">
            <w:pPr>
              <w:spacing w:after="0" w:line="276" w:lineRule="auto"/>
              <w:jc w:val="center"/>
              <w:rPr>
                <w:rFonts w:eastAsiaTheme="minorHAnsi"/>
                <w:szCs w:val="28"/>
                <w:lang w:eastAsia="en-US"/>
              </w:rPr>
            </w:pPr>
            <w:r w:rsidRPr="000E7E66">
              <w:rPr>
                <w:rFonts w:eastAsiaTheme="minorHAnsi"/>
                <w:szCs w:val="28"/>
                <w:lang w:eastAsia="en-US"/>
              </w:rPr>
              <w:t>4</w:t>
            </w:r>
            <w:r w:rsidR="00D31A62">
              <w:rPr>
                <w:rFonts w:eastAsiaTheme="minorHAnsi"/>
                <w:szCs w:val="28"/>
                <w:lang w:val="ru-RU" w:eastAsia="en-US"/>
              </w:rPr>
              <w:t>4,1</w:t>
            </w:r>
          </w:p>
        </w:tc>
        <w:tc>
          <w:tcPr>
            <w:tcW w:w="868" w:type="dxa"/>
            <w:vAlign w:val="center"/>
          </w:tcPr>
          <w:p w:rsidR="001B7D78" w:rsidRPr="00DE143B" w:rsidRDefault="00DE143B" w:rsidP="00842766">
            <w:pPr>
              <w:spacing w:after="0" w:line="276" w:lineRule="auto"/>
              <w:jc w:val="center"/>
              <w:rPr>
                <w:rFonts w:eastAsiaTheme="minorHAnsi"/>
                <w:szCs w:val="28"/>
                <w:lang w:val="ru-RU" w:eastAsia="en-US"/>
              </w:rPr>
            </w:pPr>
            <w:r>
              <w:rPr>
                <w:rFonts w:eastAsiaTheme="minorHAnsi"/>
                <w:szCs w:val="28"/>
                <w:lang w:val="ru-RU" w:eastAsia="en-US"/>
              </w:rPr>
              <w:t>139</w:t>
            </w:r>
          </w:p>
        </w:tc>
        <w:tc>
          <w:tcPr>
            <w:tcW w:w="869" w:type="dxa"/>
            <w:vAlign w:val="center"/>
          </w:tcPr>
          <w:p w:rsidR="001B7D78" w:rsidRPr="000E7E66" w:rsidRDefault="000E7E66" w:rsidP="00842766">
            <w:pPr>
              <w:spacing w:after="0" w:line="276" w:lineRule="auto"/>
              <w:jc w:val="center"/>
              <w:rPr>
                <w:rFonts w:eastAsiaTheme="minorHAnsi"/>
                <w:szCs w:val="28"/>
                <w:lang w:eastAsia="en-US"/>
              </w:rPr>
            </w:pPr>
            <w:r w:rsidRPr="000E7E66">
              <w:rPr>
                <w:rFonts w:eastAsiaTheme="minorHAnsi"/>
                <w:szCs w:val="28"/>
                <w:lang w:eastAsia="en-US"/>
              </w:rPr>
              <w:t>4</w:t>
            </w:r>
            <w:r w:rsidR="00DE143B">
              <w:rPr>
                <w:rFonts w:eastAsiaTheme="minorHAnsi"/>
                <w:szCs w:val="28"/>
                <w:lang w:val="ru-RU" w:eastAsia="en-US"/>
              </w:rPr>
              <w:t>2,8</w:t>
            </w:r>
          </w:p>
        </w:tc>
      </w:tr>
      <w:tr w:rsidR="001B7D78" w:rsidRPr="002D34A5" w:rsidTr="000E7E66">
        <w:tc>
          <w:tcPr>
            <w:tcW w:w="2495" w:type="dxa"/>
          </w:tcPr>
          <w:p w:rsidR="001B7D78" w:rsidRPr="002D34A5" w:rsidRDefault="001B7D78" w:rsidP="00842766">
            <w:pPr>
              <w:spacing w:after="0" w:line="276" w:lineRule="auto"/>
              <w:jc w:val="both"/>
              <w:rPr>
                <w:rFonts w:eastAsiaTheme="minorHAnsi"/>
                <w:szCs w:val="28"/>
                <w:lang w:eastAsia="en-US"/>
              </w:rPr>
            </w:pPr>
            <w:r w:rsidRPr="002D34A5">
              <w:rPr>
                <w:rFonts w:eastAsiaTheme="minorHAnsi"/>
                <w:szCs w:val="28"/>
                <w:lang w:eastAsia="en-US"/>
              </w:rPr>
              <w:t>Шкідливі звички (к</w:t>
            </w:r>
            <w:r w:rsidRPr="002D34A5">
              <w:rPr>
                <w:rFonts w:eastAsiaTheme="minorHAnsi"/>
                <w:szCs w:val="28"/>
                <w:lang w:val="ru-RU" w:eastAsia="en-US"/>
              </w:rPr>
              <w:t>уріння</w:t>
            </w:r>
            <w:r w:rsidRPr="002D34A5">
              <w:rPr>
                <w:rFonts w:eastAsiaTheme="minorHAnsi"/>
                <w:szCs w:val="28"/>
                <w:lang w:eastAsia="en-US"/>
              </w:rPr>
              <w:t>)</w:t>
            </w:r>
          </w:p>
        </w:tc>
        <w:tc>
          <w:tcPr>
            <w:tcW w:w="868" w:type="dxa"/>
            <w:vAlign w:val="center"/>
          </w:tcPr>
          <w:p w:rsidR="001B7D78" w:rsidRPr="000E7E66" w:rsidRDefault="00D31A62"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65</w:t>
            </w:r>
          </w:p>
        </w:tc>
        <w:tc>
          <w:tcPr>
            <w:tcW w:w="868" w:type="dxa"/>
            <w:vAlign w:val="center"/>
          </w:tcPr>
          <w:p w:rsidR="001B7D78" w:rsidRPr="000E7E66" w:rsidRDefault="001B7D78" w:rsidP="00842766">
            <w:pPr>
              <w:spacing w:after="0" w:line="276" w:lineRule="auto"/>
              <w:jc w:val="center"/>
              <w:rPr>
                <w:rFonts w:eastAsiaTheme="minorHAnsi"/>
                <w:szCs w:val="28"/>
                <w:lang w:eastAsia="en-US"/>
              </w:rPr>
            </w:pPr>
            <w:r w:rsidRPr="000E7E66">
              <w:rPr>
                <w:rFonts w:eastAsiaTheme="minorHAnsi"/>
                <w:szCs w:val="28"/>
                <w:lang w:eastAsia="en-US"/>
              </w:rPr>
              <w:t>33,</w:t>
            </w:r>
            <w:r w:rsidR="00D31A62">
              <w:rPr>
                <w:rFonts w:eastAsiaTheme="minorHAnsi"/>
                <w:szCs w:val="28"/>
                <w:lang w:val="ru-RU" w:eastAsia="en-US"/>
              </w:rPr>
              <w:t>7</w:t>
            </w:r>
          </w:p>
        </w:tc>
        <w:tc>
          <w:tcPr>
            <w:tcW w:w="868" w:type="dxa"/>
            <w:vAlign w:val="center"/>
          </w:tcPr>
          <w:p w:rsidR="001B7D78" w:rsidRPr="000E7E66" w:rsidRDefault="00D31A62"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31</w:t>
            </w:r>
          </w:p>
        </w:tc>
        <w:tc>
          <w:tcPr>
            <w:tcW w:w="869" w:type="dxa"/>
            <w:vAlign w:val="center"/>
          </w:tcPr>
          <w:p w:rsidR="001B7D78" w:rsidRPr="000E7E66" w:rsidRDefault="007236C4" w:rsidP="00842766">
            <w:pPr>
              <w:spacing w:after="0" w:line="276" w:lineRule="auto"/>
              <w:jc w:val="center"/>
              <w:rPr>
                <w:rFonts w:eastAsiaTheme="minorHAnsi"/>
                <w:szCs w:val="28"/>
                <w:lang w:eastAsia="en-US"/>
              </w:rPr>
            </w:pPr>
            <w:r>
              <w:rPr>
                <w:rFonts w:eastAsiaTheme="minorHAnsi"/>
                <w:szCs w:val="28"/>
                <w:lang w:eastAsia="en-US"/>
              </w:rPr>
              <w:t>48,</w:t>
            </w:r>
            <w:r w:rsidR="00D31A62">
              <w:rPr>
                <w:rFonts w:eastAsiaTheme="minorHAnsi"/>
                <w:szCs w:val="28"/>
                <w:lang w:val="ru-RU" w:eastAsia="en-US"/>
              </w:rPr>
              <w:t>4</w:t>
            </w:r>
            <w:r w:rsidR="001B7D78" w:rsidRPr="000E7E66">
              <w:rPr>
                <w:rFonts w:eastAsiaTheme="minorHAnsi"/>
                <w:szCs w:val="28"/>
                <w:lang w:eastAsia="en-US"/>
              </w:rPr>
              <w:t>*</w:t>
            </w:r>
          </w:p>
        </w:tc>
        <w:tc>
          <w:tcPr>
            <w:tcW w:w="868" w:type="dxa"/>
            <w:vAlign w:val="center"/>
          </w:tcPr>
          <w:p w:rsidR="001B7D78" w:rsidRPr="000E7E66" w:rsidRDefault="00DE143B" w:rsidP="00842766">
            <w:pPr>
              <w:widowControl w:val="0"/>
              <w:spacing w:after="0" w:line="276" w:lineRule="auto"/>
              <w:ind w:right="23"/>
              <w:jc w:val="center"/>
              <w:rPr>
                <w:rFonts w:eastAsiaTheme="minorHAnsi"/>
                <w:color w:val="000000"/>
                <w:szCs w:val="28"/>
                <w:shd w:val="clear" w:color="auto" w:fill="FFFFFF"/>
                <w:lang w:val="ru-RU"/>
              </w:rPr>
            </w:pPr>
            <w:r>
              <w:rPr>
                <w:rFonts w:eastAsiaTheme="minorHAnsi"/>
                <w:color w:val="000000"/>
                <w:szCs w:val="28"/>
                <w:shd w:val="clear" w:color="auto" w:fill="FFFFFF"/>
                <w:lang w:val="ru-RU"/>
              </w:rPr>
              <w:t>29</w:t>
            </w:r>
          </w:p>
        </w:tc>
        <w:tc>
          <w:tcPr>
            <w:tcW w:w="868" w:type="dxa"/>
            <w:vAlign w:val="center"/>
          </w:tcPr>
          <w:p w:rsidR="001B7D78" w:rsidRPr="000E7E66" w:rsidRDefault="001B7D78" w:rsidP="00842766">
            <w:pPr>
              <w:spacing w:after="0" w:line="276" w:lineRule="auto"/>
              <w:jc w:val="center"/>
              <w:rPr>
                <w:rFonts w:eastAsiaTheme="minorHAnsi"/>
                <w:szCs w:val="28"/>
                <w:lang w:val="ru-RU" w:eastAsia="en-US"/>
              </w:rPr>
            </w:pPr>
            <w:r w:rsidRPr="000E7E66">
              <w:rPr>
                <w:rFonts w:eastAsiaTheme="minorHAnsi"/>
                <w:szCs w:val="28"/>
                <w:lang w:val="ru-RU" w:eastAsia="en-US"/>
              </w:rPr>
              <w:t>4</w:t>
            </w:r>
            <w:r w:rsidR="00DE143B">
              <w:rPr>
                <w:rFonts w:eastAsiaTheme="minorHAnsi"/>
                <w:szCs w:val="28"/>
                <w:lang w:val="ru-RU" w:eastAsia="en-US"/>
              </w:rPr>
              <w:t>2,6</w:t>
            </w:r>
          </w:p>
        </w:tc>
        <w:tc>
          <w:tcPr>
            <w:tcW w:w="868" w:type="dxa"/>
            <w:vAlign w:val="center"/>
          </w:tcPr>
          <w:p w:rsidR="001B7D78" w:rsidRPr="000E7E66" w:rsidRDefault="00DE143B" w:rsidP="00842766">
            <w:pPr>
              <w:spacing w:after="0" w:line="276" w:lineRule="auto"/>
              <w:jc w:val="center"/>
              <w:rPr>
                <w:rFonts w:eastAsiaTheme="minorHAnsi"/>
                <w:szCs w:val="28"/>
                <w:lang w:val="ru-RU" w:eastAsia="en-US"/>
              </w:rPr>
            </w:pPr>
            <w:r>
              <w:rPr>
                <w:rFonts w:eastAsiaTheme="minorHAnsi"/>
                <w:szCs w:val="28"/>
                <w:lang w:val="ru-RU" w:eastAsia="en-US"/>
              </w:rPr>
              <w:t>125</w:t>
            </w:r>
          </w:p>
        </w:tc>
        <w:tc>
          <w:tcPr>
            <w:tcW w:w="869" w:type="dxa"/>
            <w:vAlign w:val="center"/>
          </w:tcPr>
          <w:p w:rsidR="001B7D78" w:rsidRPr="000E7E66" w:rsidRDefault="00DE143B" w:rsidP="00842766">
            <w:pPr>
              <w:spacing w:after="0" w:line="276" w:lineRule="auto"/>
              <w:jc w:val="center"/>
              <w:rPr>
                <w:rFonts w:eastAsiaTheme="minorHAnsi"/>
                <w:szCs w:val="28"/>
                <w:lang w:val="ru-RU" w:eastAsia="en-US"/>
              </w:rPr>
            </w:pPr>
            <w:r>
              <w:rPr>
                <w:rFonts w:eastAsiaTheme="minorHAnsi"/>
                <w:szCs w:val="28"/>
                <w:lang w:val="ru-RU" w:eastAsia="en-US"/>
              </w:rPr>
              <w:t>38,5</w:t>
            </w:r>
          </w:p>
        </w:tc>
      </w:tr>
    </w:tbl>
    <w:p w:rsidR="002D34A5" w:rsidRPr="002D34A5" w:rsidRDefault="002D34A5" w:rsidP="005A1042">
      <w:pPr>
        <w:spacing w:after="0" w:line="360" w:lineRule="auto"/>
        <w:jc w:val="both"/>
        <w:rPr>
          <w:rFonts w:eastAsiaTheme="minorHAnsi"/>
          <w:szCs w:val="28"/>
          <w:lang w:val="ru-RU" w:eastAsia="en-US"/>
        </w:rPr>
      </w:pPr>
      <w:r w:rsidRPr="002D34A5">
        <w:rPr>
          <w:rFonts w:eastAsiaTheme="minorHAnsi"/>
          <w:szCs w:val="28"/>
          <w:lang w:val="ru-RU" w:eastAsia="en-US"/>
        </w:rPr>
        <w:t xml:space="preserve"> * міжгрупові відмінності достовірні, р&lt;0,05</w:t>
      </w:r>
    </w:p>
    <w:p w:rsidR="007236C4" w:rsidRPr="00B2198E" w:rsidRDefault="007236C4" w:rsidP="007236C4">
      <w:pPr>
        <w:autoSpaceDE w:val="0"/>
        <w:autoSpaceDN w:val="0"/>
        <w:adjustRightInd w:val="0"/>
        <w:spacing w:line="360" w:lineRule="auto"/>
        <w:ind w:firstLine="709"/>
        <w:jc w:val="both"/>
        <w:rPr>
          <w:rFonts w:eastAsia="Calibri"/>
          <w:color w:val="000000"/>
          <w:szCs w:val="28"/>
          <w:lang w:eastAsia="en-US"/>
        </w:rPr>
      </w:pPr>
      <w:r w:rsidRPr="00B2198E">
        <w:rPr>
          <w:rFonts w:eastAsia="Calibri"/>
          <w:color w:val="000000"/>
          <w:szCs w:val="28"/>
          <w:lang w:eastAsia="en-US"/>
        </w:rPr>
        <w:t xml:space="preserve">Вивчення поширеності звичних інтоксикацій серед пацієнтів з обструктивною азооспермією показало, що </w:t>
      </w:r>
      <w:r w:rsidR="00DE143B">
        <w:rPr>
          <w:rFonts w:eastAsia="Calibri"/>
          <w:color w:val="000000"/>
          <w:szCs w:val="28"/>
          <w:lang w:val="ru-RU" w:eastAsia="en-US"/>
        </w:rPr>
        <w:t>125</w:t>
      </w:r>
      <w:r w:rsidRPr="00B2198E">
        <w:rPr>
          <w:rFonts w:eastAsia="Calibri"/>
          <w:color w:val="000000"/>
          <w:szCs w:val="28"/>
          <w:lang w:eastAsia="en-US"/>
        </w:rPr>
        <w:t xml:space="preserve"> (</w:t>
      </w:r>
      <w:r w:rsidR="00DE143B">
        <w:rPr>
          <w:rFonts w:eastAsia="Calibri"/>
          <w:color w:val="000000"/>
          <w:szCs w:val="28"/>
          <w:lang w:eastAsia="en-US"/>
        </w:rPr>
        <w:t>38,5</w:t>
      </w:r>
      <w:r w:rsidRPr="00B2198E">
        <w:rPr>
          <w:rFonts w:eastAsia="Calibri"/>
          <w:color w:val="000000"/>
          <w:szCs w:val="28"/>
          <w:lang w:eastAsia="en-US"/>
        </w:rPr>
        <w:t xml:space="preserve">%) з них були такими, що палять, </w:t>
      </w:r>
      <w:r>
        <w:rPr>
          <w:rFonts w:eastAsia="Calibri"/>
          <w:color w:val="000000"/>
          <w:szCs w:val="28"/>
          <w:lang w:val="ru-RU" w:eastAsia="en-US"/>
        </w:rPr>
        <w:t>100</w:t>
      </w:r>
      <w:r w:rsidRPr="00B2198E">
        <w:rPr>
          <w:rFonts w:eastAsia="Calibri"/>
          <w:color w:val="000000"/>
          <w:szCs w:val="28"/>
          <w:lang w:eastAsia="en-US"/>
        </w:rPr>
        <w:t xml:space="preserve"> (30,</w:t>
      </w:r>
      <w:r>
        <w:rPr>
          <w:rFonts w:eastAsia="Calibri"/>
          <w:color w:val="000000"/>
          <w:szCs w:val="28"/>
          <w:lang w:val="ru-RU" w:eastAsia="en-US"/>
        </w:rPr>
        <w:t>8</w:t>
      </w:r>
      <w:r w:rsidRPr="00B2198E">
        <w:rPr>
          <w:rFonts w:eastAsia="Calibri"/>
          <w:color w:val="000000"/>
          <w:szCs w:val="28"/>
          <w:lang w:eastAsia="en-US"/>
        </w:rPr>
        <w:t xml:space="preserve">%) періодично вживали алкогольні напої. </w:t>
      </w:r>
    </w:p>
    <w:p w:rsidR="002D34A5" w:rsidRPr="002D34A5" w:rsidRDefault="002D34A5" w:rsidP="005A1042">
      <w:pPr>
        <w:autoSpaceDE w:val="0"/>
        <w:autoSpaceDN w:val="0"/>
        <w:adjustRightInd w:val="0"/>
        <w:spacing w:after="0" w:line="360" w:lineRule="auto"/>
        <w:ind w:firstLine="709"/>
        <w:jc w:val="both"/>
        <w:rPr>
          <w:rFonts w:eastAsiaTheme="minorHAnsi"/>
          <w:color w:val="000000"/>
          <w:szCs w:val="28"/>
          <w:highlight w:val="yellow"/>
          <w:lang w:eastAsia="en-US"/>
        </w:rPr>
      </w:pPr>
    </w:p>
    <w:p w:rsidR="002D34A5" w:rsidRPr="002D34A5" w:rsidRDefault="002D34A5" w:rsidP="005A1042">
      <w:pPr>
        <w:autoSpaceDE w:val="0"/>
        <w:autoSpaceDN w:val="0"/>
        <w:adjustRightInd w:val="0"/>
        <w:spacing w:after="0" w:line="360" w:lineRule="auto"/>
        <w:ind w:firstLine="709"/>
        <w:jc w:val="both"/>
        <w:rPr>
          <w:rFonts w:eastAsiaTheme="minorHAnsi"/>
          <w:b/>
          <w:color w:val="000000"/>
          <w:szCs w:val="28"/>
          <w:lang w:eastAsia="en-US"/>
        </w:rPr>
      </w:pPr>
      <w:r w:rsidRPr="002D34A5">
        <w:rPr>
          <w:rFonts w:eastAsiaTheme="minorHAnsi"/>
          <w:b/>
          <w:color w:val="000000"/>
          <w:szCs w:val="28"/>
          <w:lang w:eastAsia="en-US"/>
        </w:rPr>
        <w:t xml:space="preserve">2.2. Характеристика методів обстеження </w:t>
      </w:r>
    </w:p>
    <w:p w:rsidR="002D34A5" w:rsidRPr="002D34A5" w:rsidRDefault="002D34A5" w:rsidP="005A1042">
      <w:pPr>
        <w:autoSpaceDE w:val="0"/>
        <w:autoSpaceDN w:val="0"/>
        <w:adjustRightInd w:val="0"/>
        <w:spacing w:after="0" w:line="360" w:lineRule="auto"/>
        <w:ind w:firstLine="709"/>
        <w:jc w:val="both"/>
        <w:rPr>
          <w:rFonts w:eastAsiaTheme="minorHAnsi"/>
          <w:color w:val="000000"/>
          <w:szCs w:val="28"/>
          <w:lang w:eastAsia="en-US"/>
        </w:rPr>
      </w:pPr>
      <w:r w:rsidRPr="002D34A5">
        <w:rPr>
          <w:rFonts w:eastAsiaTheme="minorHAnsi"/>
          <w:color w:val="000000"/>
          <w:szCs w:val="28"/>
          <w:lang w:eastAsia="en-US"/>
        </w:rPr>
        <w:t xml:space="preserve">Загальноклінічне обстеження включало: опитування і огляд хворих з детальним збором анамнезу хвороби, а також сімейного анамнезу з аналізом випісних епікризів в дитячому і юнацькому віці; дослідження урологічного статусу, що включає огляд зовнішніх статевих органів, пальпацію органів мошонки і передміхурової залози. </w:t>
      </w:r>
    </w:p>
    <w:p w:rsidR="002D34A5" w:rsidRPr="002D34A5" w:rsidRDefault="002D34A5" w:rsidP="005A1042">
      <w:pPr>
        <w:autoSpaceDE w:val="0"/>
        <w:autoSpaceDN w:val="0"/>
        <w:adjustRightInd w:val="0"/>
        <w:spacing w:after="0" w:line="360" w:lineRule="auto"/>
        <w:ind w:firstLine="709"/>
        <w:jc w:val="both"/>
        <w:rPr>
          <w:rFonts w:eastAsiaTheme="minorHAnsi"/>
          <w:color w:val="000000"/>
          <w:szCs w:val="28"/>
          <w:lang w:val="ru-RU" w:eastAsia="en-US"/>
        </w:rPr>
      </w:pPr>
      <w:r w:rsidRPr="002D34A5">
        <w:rPr>
          <w:rFonts w:eastAsiaTheme="minorHAnsi"/>
          <w:color w:val="000000"/>
          <w:szCs w:val="28"/>
          <w:lang w:eastAsia="en-US"/>
        </w:rPr>
        <w:t xml:space="preserve">Методи інструментальної діагностики включали УЗД передміхурової залози, органів мошонки, ультразвукову допплерографію судин органів мошонки. </w:t>
      </w:r>
    </w:p>
    <w:p w:rsidR="002D34A5" w:rsidRPr="002D34A5" w:rsidRDefault="002D34A5" w:rsidP="005A1042">
      <w:pPr>
        <w:autoSpaceDE w:val="0"/>
        <w:autoSpaceDN w:val="0"/>
        <w:adjustRightInd w:val="0"/>
        <w:spacing w:after="0" w:line="360" w:lineRule="auto"/>
        <w:ind w:firstLine="709"/>
        <w:jc w:val="both"/>
        <w:rPr>
          <w:rFonts w:eastAsiaTheme="minorHAnsi"/>
          <w:color w:val="000000"/>
          <w:szCs w:val="28"/>
          <w:lang w:val="ru-RU" w:eastAsia="en-US"/>
        </w:rPr>
      </w:pPr>
      <w:r w:rsidRPr="002D34A5">
        <w:rPr>
          <w:rFonts w:eastAsiaTheme="minorHAnsi"/>
          <w:color w:val="000000"/>
          <w:szCs w:val="28"/>
          <w:lang w:eastAsia="en-US"/>
        </w:rPr>
        <w:lastRenderedPageBreak/>
        <w:t xml:space="preserve">Лабораторні методи дослідження включали: спермограмму; визначення рівня ФСГ, ЛГ, пролактіну, прогестерону, естрадіолу, тестостерона, ингібіна В, визначення каріотипу, AZF (azoospermia factor - делеції в Y -хромосомі). . </w:t>
      </w:r>
    </w:p>
    <w:p w:rsidR="002D34A5" w:rsidRPr="002D34A5" w:rsidRDefault="002D34A5" w:rsidP="005A1042">
      <w:pPr>
        <w:autoSpaceDE w:val="0"/>
        <w:autoSpaceDN w:val="0"/>
        <w:adjustRightInd w:val="0"/>
        <w:spacing w:after="0" w:line="360" w:lineRule="auto"/>
        <w:ind w:firstLine="709"/>
        <w:jc w:val="both"/>
        <w:rPr>
          <w:rFonts w:eastAsiaTheme="minorHAnsi"/>
          <w:color w:val="000000"/>
          <w:szCs w:val="28"/>
          <w:lang w:eastAsia="en-US"/>
        </w:rPr>
      </w:pPr>
      <w:r w:rsidRPr="002D34A5">
        <w:rPr>
          <w:rFonts w:eastAsiaTheme="minorHAnsi"/>
          <w:color w:val="000000"/>
          <w:szCs w:val="28"/>
          <w:lang w:eastAsia="en-US"/>
        </w:rPr>
        <w:t xml:space="preserve">В ході опитування з'ясовували вік чоловіка і його партнерки, тривалість безпліддя, наявність генетичних дітей, частоту проведення статевих актів за тиждень, наявність супутніх і/або перенесених захворювань, перенесених травм і операцій, прийом лікарських препаратів. </w:t>
      </w:r>
    </w:p>
    <w:p w:rsidR="002D34A5" w:rsidRPr="002D34A5" w:rsidRDefault="002D34A5" w:rsidP="005A1042">
      <w:pPr>
        <w:autoSpaceDE w:val="0"/>
        <w:autoSpaceDN w:val="0"/>
        <w:adjustRightInd w:val="0"/>
        <w:spacing w:after="0" w:line="360" w:lineRule="auto"/>
        <w:ind w:firstLine="709"/>
        <w:jc w:val="both"/>
        <w:rPr>
          <w:rFonts w:eastAsiaTheme="minorHAnsi"/>
          <w:szCs w:val="28"/>
          <w:lang w:eastAsia="en-US"/>
        </w:rPr>
      </w:pPr>
      <w:r w:rsidRPr="002D34A5">
        <w:rPr>
          <w:rFonts w:eastAsiaTheme="minorHAnsi"/>
          <w:color w:val="000000"/>
          <w:szCs w:val="28"/>
          <w:lang w:eastAsia="en-US"/>
        </w:rPr>
        <w:t>З'ясовували наявність звичних інтоксикацій у пацієнтів (паління, алкоголь, прийом наркотичних препаратів), негативних чинників довкілля і професійних шкідливостей (знаходження в зонах радіації, різного виду випромінювань, підвищеної температури, контакт з хімічними середовищами). Дослідження урологічного статусу включало огляд і оцінку зовнішніх статевих органів, пальпацію яєчок  їх придатків та сім</w:t>
      </w:r>
      <w:r w:rsidRPr="002D34A5">
        <w:rPr>
          <w:rFonts w:eastAsia="Times-Roman"/>
          <w:color w:val="000000"/>
          <w:szCs w:val="28"/>
          <w:lang w:eastAsia="en-US"/>
        </w:rPr>
        <w:t>'</w:t>
      </w:r>
      <w:r w:rsidRPr="002D34A5">
        <w:rPr>
          <w:rFonts w:eastAsiaTheme="minorHAnsi"/>
          <w:color w:val="000000"/>
          <w:szCs w:val="28"/>
          <w:lang w:eastAsia="en-US"/>
        </w:rPr>
        <w:t xml:space="preserve">явиносних проток , судин сім'яного канатика, пальцьове ректальне дослідження передміхурової залози. </w:t>
      </w:r>
    </w:p>
    <w:p w:rsidR="002D34A5" w:rsidRPr="002D34A5" w:rsidRDefault="002D34A5" w:rsidP="005A1042">
      <w:pPr>
        <w:autoSpaceDE w:val="0"/>
        <w:autoSpaceDN w:val="0"/>
        <w:adjustRightInd w:val="0"/>
        <w:spacing w:after="0" w:line="360" w:lineRule="auto"/>
        <w:ind w:firstLine="709"/>
        <w:jc w:val="both"/>
        <w:rPr>
          <w:rFonts w:eastAsiaTheme="minorHAnsi"/>
          <w:szCs w:val="28"/>
          <w:lang w:eastAsia="en-US"/>
        </w:rPr>
      </w:pPr>
      <w:r w:rsidRPr="002D34A5">
        <w:rPr>
          <w:rFonts w:eastAsiaTheme="minorHAnsi"/>
          <w:szCs w:val="28"/>
          <w:lang w:eastAsia="en-US"/>
        </w:rPr>
        <w:t>Усім пацієнтам проводили вимір росту і ваги з подальшим визначенням індексу маси тіла (ІМТ) таким чином: ІМТ = вага (кг) / ріст (м)</w:t>
      </w:r>
      <w:r w:rsidRPr="002D34A5">
        <w:rPr>
          <w:rFonts w:eastAsiaTheme="minorHAnsi"/>
          <w:szCs w:val="28"/>
          <w:vertAlign w:val="superscript"/>
          <w:lang w:eastAsia="en-US"/>
        </w:rPr>
        <w:t>2</w:t>
      </w:r>
      <w:r w:rsidRPr="002D34A5">
        <w:rPr>
          <w:rFonts w:eastAsiaTheme="minorHAnsi"/>
          <w:szCs w:val="28"/>
          <w:lang w:eastAsia="en-US"/>
        </w:rPr>
        <w:t>. ІМТ в діапазоні 20-24,99 кг/м</w:t>
      </w:r>
      <w:r w:rsidRPr="002D34A5">
        <w:rPr>
          <w:rFonts w:eastAsiaTheme="minorHAnsi"/>
          <w:szCs w:val="28"/>
          <w:vertAlign w:val="superscript"/>
          <w:lang w:eastAsia="en-US"/>
        </w:rPr>
        <w:t>2</w:t>
      </w:r>
      <w:r w:rsidRPr="002D34A5">
        <w:rPr>
          <w:rFonts w:eastAsiaTheme="minorHAnsi"/>
          <w:szCs w:val="28"/>
          <w:lang w:eastAsia="en-US"/>
        </w:rPr>
        <w:t xml:space="preserve"> брався за норму, надмірною масою тіла вважали ІМТ 25-29,99 кг/м2, ІМТ більше 30 кг/м2 - свідчив про ожиріння. </w:t>
      </w:r>
    </w:p>
    <w:p w:rsidR="002D34A5" w:rsidRPr="002D34A5" w:rsidRDefault="002D34A5" w:rsidP="005A1042">
      <w:pPr>
        <w:autoSpaceDE w:val="0"/>
        <w:autoSpaceDN w:val="0"/>
        <w:adjustRightInd w:val="0"/>
        <w:spacing w:after="0" w:line="360" w:lineRule="auto"/>
        <w:ind w:firstLine="709"/>
        <w:jc w:val="both"/>
        <w:rPr>
          <w:rFonts w:eastAsiaTheme="minorHAnsi"/>
          <w:szCs w:val="28"/>
          <w:lang w:eastAsia="en-US"/>
        </w:rPr>
      </w:pPr>
      <w:r w:rsidRPr="002D34A5">
        <w:rPr>
          <w:rFonts w:eastAsiaTheme="minorHAnsi"/>
          <w:szCs w:val="28"/>
          <w:lang w:eastAsia="en-US"/>
        </w:rPr>
        <w:t xml:space="preserve">Лабораторні методи діагностики включали спермограму, визначення рівня гормонів крові; зішкріб з уретри з метою виявлення інфекцій, що передаються статевим шляхом, методом ПЛР; генетичну діагностику (визначення каріотипу, виявлення хромосомних аномалій - мутацій муковісцидозу, делецій в AZF -регіоне Y -хромосоми). </w:t>
      </w:r>
    </w:p>
    <w:p w:rsidR="002D34A5" w:rsidRPr="002D34A5" w:rsidRDefault="002D34A5" w:rsidP="005A1042">
      <w:pPr>
        <w:autoSpaceDE w:val="0"/>
        <w:autoSpaceDN w:val="0"/>
        <w:adjustRightInd w:val="0"/>
        <w:spacing w:after="0" w:line="360" w:lineRule="auto"/>
        <w:ind w:firstLine="709"/>
        <w:jc w:val="both"/>
        <w:rPr>
          <w:rFonts w:eastAsiaTheme="minorHAnsi"/>
          <w:szCs w:val="28"/>
          <w:lang w:eastAsia="en-US"/>
        </w:rPr>
      </w:pP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FD4415">
        <w:rPr>
          <w:rFonts w:eastAsiaTheme="minorHAnsi"/>
          <w:b/>
          <w:i/>
          <w:szCs w:val="28"/>
          <w:lang w:eastAsia="en-US"/>
        </w:rPr>
        <w:t>Спермограмму</w:t>
      </w:r>
      <w:r w:rsidRPr="002D34A5">
        <w:rPr>
          <w:rFonts w:asciiTheme="minorHAnsi" w:eastAsiaTheme="minorHAnsi" w:hAnsiTheme="minorHAnsi" w:cstheme="minorBidi"/>
          <w:szCs w:val="28"/>
          <w:lang w:eastAsia="en-US"/>
        </w:rPr>
        <w:t xml:space="preserve"> </w:t>
      </w:r>
      <w:r w:rsidRPr="002D34A5">
        <w:rPr>
          <w:rFonts w:eastAsiaTheme="minorHAnsi"/>
          <w:szCs w:val="28"/>
          <w:lang w:eastAsia="en-US"/>
        </w:rPr>
        <w:t>проводили за стандартною методикою (ВООЗ, 2010 [132]).</w:t>
      </w:r>
      <w:r w:rsidRPr="002D34A5">
        <w:rPr>
          <w:rFonts w:asciiTheme="minorHAnsi" w:eastAsiaTheme="minorHAnsi" w:hAnsiTheme="minorHAnsi" w:cstheme="minorBidi"/>
          <w:szCs w:val="28"/>
          <w:lang w:eastAsia="en-US"/>
        </w:rPr>
        <w:t xml:space="preserve"> </w:t>
      </w:r>
      <w:r w:rsidRPr="002D34A5">
        <w:rPr>
          <w:rFonts w:eastAsiaTheme="minorHAnsi" w:cstheme="minorBidi"/>
          <w:szCs w:val="22"/>
          <w:lang w:eastAsia="en-US"/>
        </w:rPr>
        <w:t>Стан репродуктивної функції яєчок прийнято оцінювати на підставі аналізів еякулята, отриманого в лабораторних умовах. Як правило</w:t>
      </w:r>
      <w:r w:rsidRPr="002D34A5">
        <w:rPr>
          <w:rFonts w:asciiTheme="minorHAnsi" w:eastAsiaTheme="minorHAnsi" w:hAnsiTheme="minorHAnsi" w:cstheme="minorBidi"/>
          <w:szCs w:val="22"/>
          <w:lang w:eastAsia="en-US"/>
        </w:rPr>
        <w:t>,</w:t>
      </w:r>
      <w:r w:rsidRPr="002D34A5">
        <w:rPr>
          <w:rFonts w:asciiTheme="minorHAnsi" w:eastAsiaTheme="minorHAnsi" w:hAnsiTheme="minorHAnsi" w:cstheme="minorBidi"/>
          <w:sz w:val="22"/>
          <w:szCs w:val="22"/>
          <w:lang w:eastAsia="en-US"/>
        </w:rPr>
        <w:t xml:space="preserve"> </w:t>
      </w:r>
      <w:r w:rsidRPr="002D34A5">
        <w:rPr>
          <w:rFonts w:eastAsiaTheme="minorHAnsi" w:cstheme="minorBidi"/>
          <w:szCs w:val="22"/>
          <w:lang w:eastAsia="en-US"/>
        </w:rPr>
        <w:t xml:space="preserve">для оцінки стану сперматогенезу досліджують два аналізи еякулята з інтервалом в три </w:t>
      </w:r>
      <w:r w:rsidRPr="002D34A5">
        <w:rPr>
          <w:rFonts w:eastAsiaTheme="minorHAnsi" w:cstheme="minorBidi"/>
          <w:szCs w:val="22"/>
          <w:lang w:eastAsia="en-US"/>
        </w:rPr>
        <w:lastRenderedPageBreak/>
        <w:t xml:space="preserve">тижні та </w:t>
      </w:r>
      <w:r w:rsidRPr="002D34A5">
        <w:rPr>
          <w:rFonts w:eastAsiaTheme="minorHAnsi" w:cstheme="minorBidi"/>
          <w:szCs w:val="28"/>
          <w:lang w:eastAsia="en-US"/>
        </w:rPr>
        <w:t>дослідженням центріфугованого зразка сперми. Центрифугування сперми виконується з метою виключення кріптозоосперміі (наявність дуже невеликої кількості сперматозоїдів). Для цього центрифугували весь зразок 15 хвилин з частотою 3000 обертів за хвилину.</w:t>
      </w:r>
    </w:p>
    <w:p w:rsidR="002D34A5" w:rsidRPr="002D34A5" w:rsidRDefault="002D34A5" w:rsidP="005A1042">
      <w:pPr>
        <w:autoSpaceDE w:val="0"/>
        <w:autoSpaceDN w:val="0"/>
        <w:adjustRightInd w:val="0"/>
        <w:spacing w:after="0" w:line="360" w:lineRule="auto"/>
        <w:ind w:firstLine="709"/>
        <w:jc w:val="both"/>
        <w:rPr>
          <w:rFonts w:eastAsiaTheme="minorHAnsi" w:cstheme="minorBidi"/>
          <w:szCs w:val="28"/>
          <w:lang w:eastAsia="en-US"/>
        </w:rPr>
      </w:pPr>
      <w:r w:rsidRPr="002D34A5">
        <w:rPr>
          <w:rFonts w:eastAsiaTheme="minorHAnsi" w:cstheme="minorBidi"/>
          <w:szCs w:val="28"/>
          <w:lang w:eastAsia="en-US"/>
        </w:rPr>
        <w:t xml:space="preserve"> Повторні дослідження необхідні для виключення транзиторного характеру азооспермії, пов'язаної, наприклад, з токсичним впливом різних речовин, інфекцій, факторів ятрогенного характеру або навколишнього середовища </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heme="minorHAnsi" w:cstheme="minorBidi"/>
          <w:szCs w:val="22"/>
          <w:lang w:eastAsia="en-US"/>
        </w:rPr>
        <w:t>Еякулят отримували після три - чотириденної статевої стриманості шляхом мастурбації. Забір сперми проводився в мірний посуд, дослідження виконувалося через 0,5-1 годину після  отримання матеріалу.</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imes-Roman"/>
          <w:szCs w:val="28"/>
          <w:lang w:eastAsia="en-US"/>
        </w:rPr>
        <w:t>Об'єм еякулята вимірювали мірним циліндром.</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imes-Roman"/>
          <w:szCs w:val="28"/>
          <w:lang w:eastAsia="en-US"/>
        </w:rPr>
        <w:t>Консистенцію (в'язкість) розрідженої проби визначали шляхом пропускання сім'яної рідини під слабким натиском через ін'єкційну голку (21G; внутрішній діаметр 0.8 мм), при цьому визначали довжину нитки.</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imes-Roman"/>
          <w:szCs w:val="28"/>
          <w:lang w:eastAsia="en-US"/>
        </w:rPr>
        <w:t>рН еякулята визначали рівномірно розподіляючи краплю сім'яної рідини по індикаторному паперу (рівні рН від 6.4 до 8.0), колір поверхні паперу оцінювали через 30 сек.</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imes-Roman"/>
          <w:szCs w:val="28"/>
          <w:lang w:eastAsia="en-US"/>
        </w:rPr>
        <w:t>Для визначення рухливості сперматозоїдів 10-15 мкл еякулята наносили мікропіпеткою на чисте предметне скло і покривали згори покривним склом. Потім препарат досліджували при збільшенні фазовоконтрастного  мікроскопа * 400-600</w:t>
      </w:r>
      <w:r w:rsidRPr="002D34A5">
        <w:rPr>
          <w:rFonts w:asciiTheme="minorHAnsi" w:eastAsiaTheme="minorHAnsi" w:hAnsiTheme="minorHAnsi" w:cstheme="minorBidi"/>
          <w:szCs w:val="28"/>
          <w:lang w:eastAsia="en-US"/>
        </w:rPr>
        <w:t xml:space="preserve"> </w:t>
      </w:r>
      <w:r w:rsidRPr="002D34A5">
        <w:rPr>
          <w:rFonts w:eastAsiaTheme="minorHAnsi"/>
          <w:szCs w:val="28"/>
          <w:lang w:eastAsia="en-US"/>
        </w:rPr>
        <w:t>з використанням мікроскопа Olympus СКХ 41 (збільшення х400).</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eastAsia="en-US"/>
        </w:rPr>
        <w:t>Поля мікроскопа систематично сканували, при цьому класифікували рухливість кожного сперматозоїда, що потрапив в поле зору. Рухливість сперматозоїдів класифікували, як (а). (b)і (d).</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eastAsia="en-US"/>
        </w:rPr>
        <w:t>Категорії визначали таким чином:</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val="ru-RU" w:eastAsia="en-US"/>
        </w:rPr>
        <w:t>(</w:t>
      </w:r>
      <w:r w:rsidRPr="002D34A5">
        <w:rPr>
          <w:rFonts w:eastAsia="Times-Roman"/>
          <w:szCs w:val="28"/>
          <w:lang w:eastAsia="en-US"/>
        </w:rPr>
        <w:t>a) рух сперматозоїда лінійний, швидкий і поступальний:</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val="ru-RU" w:eastAsia="en-US"/>
        </w:rPr>
        <w:t>(</w:t>
      </w:r>
      <w:r w:rsidRPr="002D34A5">
        <w:rPr>
          <w:rFonts w:eastAsia="Times-Roman"/>
          <w:szCs w:val="28"/>
          <w:lang w:eastAsia="en-US"/>
        </w:rPr>
        <w:t>b) рух сперматозоїда повільний, в'ялий або лінійний, або</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eastAsia="en-US"/>
        </w:rPr>
        <w:t>нелінійний;</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val="ru-RU" w:eastAsia="en-US"/>
        </w:rPr>
        <w:lastRenderedPageBreak/>
        <w:t>(</w:t>
      </w:r>
      <w:r w:rsidRPr="002D34A5">
        <w:rPr>
          <w:rFonts w:eastAsia="Times-Roman"/>
          <w:szCs w:val="28"/>
          <w:lang w:eastAsia="en-US"/>
        </w:rPr>
        <w:t>c) рух сперматозоїда непоступальний;</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val="ru-RU" w:eastAsia="en-US"/>
        </w:rPr>
        <w:t>(</w:t>
      </w:r>
      <w:r w:rsidRPr="002D34A5">
        <w:rPr>
          <w:rFonts w:eastAsia="Times-Roman"/>
          <w:szCs w:val="28"/>
          <w:lang w:eastAsia="en-US"/>
        </w:rPr>
        <w:t>d) рух сперматозоїда відсутній.</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eastAsia="en-US"/>
        </w:rPr>
        <w:t>У 4-6 полях зору підраховували 100 сперматозоїдів, які розподіляли по вищезгаданих категоріях рухливості. Потім робили розрахунок процентного співвідношення для кожної окремої категорії рухливості.</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heme="minorHAnsi" w:cstheme="minorBidi"/>
          <w:szCs w:val="22"/>
          <w:lang w:eastAsia="en-US"/>
        </w:rPr>
        <w:t>Середнє число сперматозоїдів визначали в декількох полях зору мікроскопа за допомогою об'єктиву х40.  Отримане число потім множиться на 10</w:t>
      </w:r>
      <w:r w:rsidRPr="00FD4415">
        <w:rPr>
          <w:rFonts w:eastAsiaTheme="minorHAnsi" w:cstheme="minorBidi"/>
          <w:szCs w:val="22"/>
          <w:vertAlign w:val="superscript"/>
          <w:lang w:eastAsia="en-US"/>
        </w:rPr>
        <w:t>6</w:t>
      </w:r>
      <w:r w:rsidRPr="00FD4415">
        <w:rPr>
          <w:rFonts w:asciiTheme="minorHAnsi" w:eastAsiaTheme="minorHAnsi" w:hAnsiTheme="minorHAnsi" w:cstheme="minorBidi"/>
          <w:sz w:val="22"/>
          <w:szCs w:val="22"/>
          <w:lang w:eastAsia="en-US"/>
        </w:rPr>
        <w:t>.</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heme="minorHAnsi" w:cstheme="minorBidi"/>
          <w:szCs w:val="22"/>
          <w:lang w:eastAsia="en-US"/>
        </w:rPr>
        <w:t>Концентрацію сперматозоїдів визначали гемоцитометричним методом. Для цього добре перемішану пробу розводили в співвідношенні 1:20. додавали суміш (50г NaНСО</w:t>
      </w:r>
      <w:r w:rsidRPr="002D34A5">
        <w:rPr>
          <w:rFonts w:eastAsiaTheme="minorHAnsi" w:cstheme="minorBidi"/>
          <w:szCs w:val="22"/>
          <w:vertAlign w:val="subscript"/>
          <w:lang w:eastAsia="en-US"/>
        </w:rPr>
        <w:t>3</w:t>
      </w:r>
      <w:r w:rsidRPr="002D34A5">
        <w:rPr>
          <w:rFonts w:eastAsiaTheme="minorHAnsi" w:cstheme="minorBidi"/>
          <w:szCs w:val="22"/>
          <w:lang w:eastAsia="en-US"/>
        </w:rPr>
        <w:t xml:space="preserve"> і 10 мл 35% формаліну), дистильованою водою кінцевий об'єм доводили до 1000 мл Потім краплю проби наносили на стандартний гемоцитометр Нейбауера і покривали покривним склом.</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eastAsia="en-US"/>
        </w:rPr>
        <w:t>При підрахунку сперматозоїдів аналізували від 5 (при змісті більше 40 сперміїв в квадраті) до 25 квадратів (при змісті менше 10 сперміїв в квадраті).</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eastAsia="en-US"/>
        </w:rPr>
        <w:t>Для визначення концентрації сперматозоїдів в первинній пробі сперми в млн/мл число сперматозоїдів множили на відповідний чинник конверсії.</w:t>
      </w:r>
    </w:p>
    <w:p w:rsidR="00842766" w:rsidRDefault="002D34A5" w:rsidP="00842766">
      <w:pPr>
        <w:autoSpaceDE w:val="0"/>
        <w:autoSpaceDN w:val="0"/>
        <w:adjustRightInd w:val="0"/>
        <w:spacing w:after="0" w:line="360" w:lineRule="auto"/>
        <w:ind w:firstLine="709"/>
        <w:jc w:val="both"/>
        <w:rPr>
          <w:rFonts w:eastAsiaTheme="minorHAnsi"/>
          <w:szCs w:val="28"/>
          <w:lang w:eastAsia="en-US"/>
        </w:rPr>
      </w:pPr>
      <w:r w:rsidRPr="002D34A5">
        <w:rPr>
          <w:rFonts w:eastAsiaTheme="minorHAnsi" w:cstheme="minorBidi"/>
          <w:szCs w:val="22"/>
          <w:lang w:eastAsia="en-US"/>
        </w:rPr>
        <w:t>Для морфологічного аналізу сперматозоїдів готували мазок свіжої сперми. Краплю сперми 10-15 мкл наносили на предметне скло і рівномірно розподіляли. Потім мазок висушували струменем повітря і фіксували сумішшю, що містить рівні частини етанолу (95%) і ефіру</w:t>
      </w:r>
      <w:r w:rsidRPr="002D34A5">
        <w:rPr>
          <w:rFonts w:asciiTheme="minorHAnsi" w:eastAsiaTheme="minorHAnsi" w:hAnsiTheme="minorHAnsi" w:cstheme="minorBidi"/>
          <w:szCs w:val="22"/>
          <w:lang w:eastAsia="en-US"/>
        </w:rPr>
        <w:t>.</w:t>
      </w:r>
      <w:r w:rsidRPr="002D34A5">
        <w:rPr>
          <w:rFonts w:asciiTheme="minorHAnsi" w:eastAsiaTheme="minorHAnsi" w:hAnsiTheme="minorHAnsi" w:cstheme="minorBidi"/>
          <w:szCs w:val="28"/>
          <w:lang w:eastAsia="en-US"/>
        </w:rPr>
        <w:t xml:space="preserve"> </w:t>
      </w:r>
      <w:r w:rsidRPr="002D34A5">
        <w:rPr>
          <w:rFonts w:eastAsiaTheme="minorHAnsi"/>
          <w:szCs w:val="28"/>
          <w:lang w:eastAsia="en-US"/>
        </w:rPr>
        <w:t>Цитоморфологическую оцінку клітин еякулята робили за допомогою спеціальних стекол Cell - VU (фірма FertyPro, Бельгія).</w:t>
      </w:r>
    </w:p>
    <w:p w:rsidR="00842766" w:rsidRPr="002D34A5" w:rsidRDefault="00842766" w:rsidP="00842766">
      <w:pPr>
        <w:autoSpaceDE w:val="0"/>
        <w:autoSpaceDN w:val="0"/>
        <w:adjustRightInd w:val="0"/>
        <w:spacing w:after="0" w:line="360" w:lineRule="auto"/>
        <w:ind w:firstLine="709"/>
        <w:jc w:val="both"/>
        <w:rPr>
          <w:rFonts w:eastAsiaTheme="minorHAnsi"/>
          <w:szCs w:val="28"/>
          <w:lang w:eastAsia="en-US"/>
        </w:rPr>
      </w:pPr>
      <w:r w:rsidRPr="00842766">
        <w:rPr>
          <w:rFonts w:eastAsiaTheme="minorHAnsi"/>
          <w:b/>
          <w:i/>
          <w:szCs w:val="28"/>
          <w:lang w:eastAsia="en-US"/>
        </w:rPr>
        <w:t xml:space="preserve"> </w:t>
      </w:r>
      <w:r w:rsidRPr="002D34A5">
        <w:rPr>
          <w:rFonts w:eastAsiaTheme="minorHAnsi"/>
          <w:b/>
          <w:i/>
          <w:szCs w:val="28"/>
          <w:lang w:eastAsia="en-US"/>
        </w:rPr>
        <w:t xml:space="preserve">Бактеріальні  параметри </w:t>
      </w:r>
      <w:r>
        <w:rPr>
          <w:rFonts w:eastAsiaTheme="minorHAnsi"/>
          <w:b/>
          <w:i/>
          <w:szCs w:val="28"/>
          <w:lang w:eastAsia="en-US"/>
        </w:rPr>
        <w:t>е</w:t>
      </w:r>
      <w:r w:rsidRPr="002D34A5">
        <w:rPr>
          <w:rFonts w:eastAsiaTheme="minorHAnsi"/>
          <w:b/>
          <w:i/>
          <w:szCs w:val="28"/>
          <w:lang w:eastAsia="en-US"/>
        </w:rPr>
        <w:t>якулята.</w:t>
      </w:r>
      <w:r w:rsidRPr="002D34A5">
        <w:rPr>
          <w:rFonts w:eastAsiaTheme="minorHAnsi"/>
          <w:szCs w:val="28"/>
          <w:lang w:eastAsia="en-US"/>
        </w:rPr>
        <w:t xml:space="preserve"> Посів </w:t>
      </w:r>
      <w:r>
        <w:rPr>
          <w:rFonts w:eastAsiaTheme="minorHAnsi"/>
          <w:szCs w:val="28"/>
          <w:lang w:eastAsia="en-US"/>
        </w:rPr>
        <w:t>е</w:t>
      </w:r>
      <w:r w:rsidRPr="002D34A5">
        <w:rPr>
          <w:rFonts w:eastAsiaTheme="minorHAnsi"/>
          <w:szCs w:val="28"/>
          <w:lang w:eastAsia="en-US"/>
        </w:rPr>
        <w:t xml:space="preserve">якулята проводили для виявлення аеробних і анаеробних мікроорганізмів. Перед дослідженням пацієнт повинен був помочитися, після чого провести гігієну рук і статевого члена. Контейнер для збору еякулята був стерильним. Біологічний матеріал оцінювали у бактеріологічній лабораторії впродовж 3 годин від моменту </w:t>
      </w:r>
      <w:r w:rsidRPr="002D34A5">
        <w:rPr>
          <w:rFonts w:eastAsiaTheme="minorHAnsi"/>
          <w:szCs w:val="28"/>
          <w:lang w:eastAsia="en-US"/>
        </w:rPr>
        <w:lastRenderedPageBreak/>
        <w:t xml:space="preserve">збору. Ідентифікація мікроорганізмів проводилася з використанням хромогенного середовища URISELECT. Наявність флори оцінювали по типовій морфології і кольору утворюваних ними колоній. </w:t>
      </w:r>
    </w:p>
    <w:p w:rsidR="00FD4415" w:rsidRPr="008B4361" w:rsidRDefault="002D34A5" w:rsidP="00FD4415">
      <w:pPr>
        <w:spacing w:after="200" w:line="360" w:lineRule="auto"/>
        <w:jc w:val="right"/>
        <w:rPr>
          <w:rFonts w:eastAsiaTheme="minorHAnsi" w:cstheme="minorBidi"/>
          <w:i/>
          <w:szCs w:val="28"/>
          <w:lang w:val="ru-RU" w:eastAsia="en-US"/>
        </w:rPr>
      </w:pPr>
      <w:r w:rsidRPr="008B4361">
        <w:rPr>
          <w:rFonts w:eastAsiaTheme="minorHAnsi" w:cstheme="minorBidi"/>
          <w:i/>
          <w:szCs w:val="28"/>
          <w:lang w:eastAsia="en-US"/>
        </w:rPr>
        <w:t xml:space="preserve">Таблиця </w:t>
      </w:r>
      <w:r w:rsidR="00FD4415" w:rsidRPr="008B4361">
        <w:rPr>
          <w:rFonts w:eastAsiaTheme="minorHAnsi" w:cstheme="minorBidi"/>
          <w:i/>
          <w:szCs w:val="28"/>
          <w:lang w:val="ru-RU" w:eastAsia="en-US"/>
        </w:rPr>
        <w:t>2.3</w:t>
      </w:r>
    </w:p>
    <w:p w:rsidR="002D34A5" w:rsidRPr="002D34A5" w:rsidRDefault="002D34A5" w:rsidP="00FD4415">
      <w:pPr>
        <w:spacing w:after="200" w:line="360" w:lineRule="auto"/>
        <w:jc w:val="center"/>
        <w:rPr>
          <w:rFonts w:eastAsiaTheme="minorHAnsi" w:cstheme="minorBidi"/>
          <w:b/>
          <w:szCs w:val="28"/>
          <w:lang w:eastAsia="en-US"/>
        </w:rPr>
      </w:pPr>
      <w:r w:rsidRPr="002D34A5">
        <w:rPr>
          <w:rFonts w:eastAsiaTheme="minorHAnsi" w:cstheme="minorBidi"/>
          <w:b/>
          <w:szCs w:val="28"/>
          <w:lang w:eastAsia="en-US"/>
        </w:rPr>
        <w:t>Нижні границі критеріїв еякуляту за ВООЗ, 2010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338"/>
        <w:gridCol w:w="2062"/>
      </w:tblGrid>
      <w:tr w:rsidR="002D34A5" w:rsidRPr="00727173" w:rsidTr="00727173">
        <w:tc>
          <w:tcPr>
            <w:tcW w:w="7338" w:type="dxa"/>
          </w:tcPr>
          <w:p w:rsidR="002D34A5" w:rsidRPr="00727173" w:rsidRDefault="002D34A5" w:rsidP="00842766">
            <w:pPr>
              <w:spacing w:after="0" w:line="276" w:lineRule="auto"/>
              <w:jc w:val="both"/>
              <w:rPr>
                <w:rFonts w:eastAsiaTheme="minorHAnsi" w:cstheme="minorBidi"/>
                <w:szCs w:val="28"/>
                <w:lang w:eastAsia="en-US"/>
              </w:rPr>
            </w:pPr>
            <w:r w:rsidRPr="00727173">
              <w:rPr>
                <w:rFonts w:eastAsiaTheme="minorHAnsi" w:cstheme="minorBidi"/>
                <w:szCs w:val="28"/>
                <w:lang w:eastAsia="en-US"/>
              </w:rPr>
              <w:t xml:space="preserve">Показники </w:t>
            </w:r>
          </w:p>
        </w:tc>
        <w:tc>
          <w:tcPr>
            <w:tcW w:w="2062" w:type="dxa"/>
          </w:tcPr>
          <w:p w:rsidR="002D34A5" w:rsidRPr="00727173" w:rsidRDefault="002D34A5" w:rsidP="00842766">
            <w:pPr>
              <w:spacing w:after="0" w:line="276" w:lineRule="auto"/>
              <w:jc w:val="both"/>
              <w:rPr>
                <w:rFonts w:eastAsiaTheme="minorHAnsi" w:cstheme="minorBidi"/>
                <w:szCs w:val="28"/>
                <w:lang w:eastAsia="en-US"/>
              </w:rPr>
            </w:pPr>
            <w:r w:rsidRPr="00727173">
              <w:rPr>
                <w:rFonts w:eastAsiaTheme="minorHAnsi" w:cstheme="minorBidi"/>
                <w:szCs w:val="28"/>
                <w:lang w:eastAsia="en-US"/>
              </w:rPr>
              <w:t>Нижня границя</w:t>
            </w:r>
          </w:p>
          <w:p w:rsidR="002D34A5" w:rsidRPr="00727173" w:rsidRDefault="002D34A5" w:rsidP="00842766">
            <w:pPr>
              <w:spacing w:after="0" w:line="276" w:lineRule="auto"/>
              <w:jc w:val="both"/>
              <w:rPr>
                <w:rFonts w:eastAsiaTheme="minorHAnsi" w:cstheme="minorBidi"/>
                <w:szCs w:val="28"/>
                <w:lang w:eastAsia="en-US"/>
              </w:rPr>
            </w:pPr>
            <w:r w:rsidRPr="00727173">
              <w:rPr>
                <w:rFonts w:eastAsiaTheme="minorHAnsi" w:cstheme="minorBidi"/>
                <w:szCs w:val="28"/>
                <w:lang w:eastAsia="en-US"/>
              </w:rPr>
              <w:t>показнику (діапазон)</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Об’єм еякуляту, (мл)</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1.5 (1.4-1.7)</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Загальне число сперматозоїдів (10</w:t>
            </w:r>
            <w:r w:rsidRPr="00727173">
              <w:rPr>
                <w:szCs w:val="28"/>
                <w:bdr w:val="none" w:sz="0" w:space="0" w:color="auto" w:frame="1"/>
                <w:vertAlign w:val="superscript"/>
              </w:rPr>
              <w:t>6</w:t>
            </w:r>
            <w:r w:rsidRPr="00727173">
              <w:rPr>
                <w:szCs w:val="28"/>
              </w:rPr>
              <w:t>/еякулят)</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39 (33-46)</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Концентрація сперматозоїдів (10</w:t>
            </w:r>
            <w:r w:rsidRPr="00727173">
              <w:rPr>
                <w:szCs w:val="28"/>
                <w:bdr w:val="none" w:sz="0" w:space="0" w:color="auto" w:frame="1"/>
                <w:vertAlign w:val="superscript"/>
              </w:rPr>
              <w:t>6</w:t>
            </w:r>
            <w:r w:rsidRPr="00727173">
              <w:rPr>
                <w:szCs w:val="28"/>
              </w:rPr>
              <w:t>/мл)</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15 (12-16)</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Загальна рухомість (поступальні и непоступальні рухи, %)</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40 (38-42)</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Поступальна рухливість (%)</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32 (31-34)</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Живі сперматозоїди, %</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58 (55-63)</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Нормальні форми сперматозоїдів, %</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4 (3.0-4.0)</w:t>
            </w:r>
          </w:p>
        </w:tc>
      </w:tr>
      <w:tr w:rsidR="002D34A5" w:rsidRPr="00727173" w:rsidTr="00727173">
        <w:tc>
          <w:tcPr>
            <w:tcW w:w="7338" w:type="dxa"/>
          </w:tcPr>
          <w:p w:rsidR="002D34A5" w:rsidRPr="00727173" w:rsidRDefault="002D34A5" w:rsidP="00842766">
            <w:pPr>
              <w:spacing w:after="0" w:line="276" w:lineRule="auto"/>
              <w:jc w:val="both"/>
              <w:textAlignment w:val="baseline"/>
              <w:rPr>
                <w:b/>
                <w:bCs/>
                <w:szCs w:val="28"/>
              </w:rPr>
            </w:pPr>
            <w:r w:rsidRPr="00727173">
              <w:rPr>
                <w:b/>
                <w:bCs/>
                <w:szCs w:val="28"/>
              </w:rPr>
              <w:t>Інші порогові значення, щ визначені консенсусом</w:t>
            </w:r>
          </w:p>
        </w:tc>
        <w:tc>
          <w:tcPr>
            <w:tcW w:w="2062" w:type="dxa"/>
          </w:tcPr>
          <w:p w:rsidR="002D34A5" w:rsidRPr="00727173" w:rsidRDefault="002D34A5" w:rsidP="00842766">
            <w:pPr>
              <w:spacing w:after="0" w:line="276" w:lineRule="auto"/>
              <w:jc w:val="both"/>
              <w:rPr>
                <w:rFonts w:eastAsiaTheme="minorHAnsi" w:cstheme="minorBidi"/>
                <w:b/>
                <w:bCs/>
                <w:szCs w:val="28"/>
                <w:lang w:eastAsia="en-US"/>
              </w:rPr>
            </w:pP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pH</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&gt; 7.2</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Пероксидазо-позитивні лейкоцити (10</w:t>
            </w:r>
            <w:r w:rsidRPr="00727173">
              <w:rPr>
                <w:szCs w:val="28"/>
                <w:bdr w:val="none" w:sz="0" w:space="0" w:color="auto" w:frame="1"/>
                <w:vertAlign w:val="superscript"/>
              </w:rPr>
              <w:t>6</w:t>
            </w:r>
            <w:r w:rsidRPr="00727173">
              <w:rPr>
                <w:szCs w:val="28"/>
              </w:rPr>
              <w:t>/мл)</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&lt; 1.0</w:t>
            </w:r>
          </w:p>
        </w:tc>
      </w:tr>
      <w:tr w:rsidR="002D34A5" w:rsidRPr="00727173" w:rsidTr="00727173">
        <w:trPr>
          <w:trHeight w:val="70"/>
        </w:trPr>
        <w:tc>
          <w:tcPr>
            <w:tcW w:w="7338" w:type="dxa"/>
          </w:tcPr>
          <w:p w:rsidR="002D34A5" w:rsidRPr="00727173" w:rsidRDefault="002D34A5" w:rsidP="00842766">
            <w:pPr>
              <w:spacing w:after="0" w:line="276" w:lineRule="auto"/>
              <w:jc w:val="both"/>
              <w:textAlignment w:val="baseline"/>
              <w:rPr>
                <w:b/>
                <w:bCs/>
                <w:szCs w:val="28"/>
              </w:rPr>
            </w:pPr>
            <w:r w:rsidRPr="00727173">
              <w:rPr>
                <w:b/>
                <w:bCs/>
                <w:szCs w:val="28"/>
              </w:rPr>
              <w:t>Додаткові дослідження за вибором</w:t>
            </w:r>
          </w:p>
        </w:tc>
        <w:tc>
          <w:tcPr>
            <w:tcW w:w="2062" w:type="dxa"/>
          </w:tcPr>
          <w:p w:rsidR="002D34A5" w:rsidRPr="00727173" w:rsidRDefault="002D34A5" w:rsidP="00842766">
            <w:pPr>
              <w:spacing w:after="0" w:line="276" w:lineRule="auto"/>
              <w:jc w:val="both"/>
              <w:rPr>
                <w:rFonts w:eastAsiaTheme="minorHAnsi" w:cstheme="minorBidi"/>
                <w:b/>
                <w:bCs/>
                <w:szCs w:val="28"/>
                <w:lang w:eastAsia="en-US"/>
              </w:rPr>
            </w:pP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MAR-тест (рухомі сперматозоїди, вкриті антитілами, %)</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&lt; 50</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Тест на имуногенність рухомих сперматозоїдів с адгезованими частками (%)</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&lt; 50</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Цинк сперми (нмоль/еякулянт)</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 2.4</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Фруктоза сперми (нмоль/еякулянт)</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 13</w:t>
            </w:r>
          </w:p>
        </w:tc>
      </w:tr>
      <w:tr w:rsidR="002D34A5" w:rsidRPr="00727173" w:rsidTr="00727173">
        <w:tc>
          <w:tcPr>
            <w:tcW w:w="7338" w:type="dxa"/>
          </w:tcPr>
          <w:p w:rsidR="002D34A5" w:rsidRPr="00727173" w:rsidRDefault="002D34A5" w:rsidP="00842766">
            <w:pPr>
              <w:spacing w:after="0" w:line="276" w:lineRule="auto"/>
              <w:jc w:val="both"/>
              <w:textAlignment w:val="baseline"/>
              <w:rPr>
                <w:szCs w:val="28"/>
              </w:rPr>
            </w:pPr>
            <w:r w:rsidRPr="00727173">
              <w:rPr>
                <w:szCs w:val="28"/>
              </w:rPr>
              <w:t>Сім’яна нейтральна а-глюкозідаза (мЕД/еякуляті)</w:t>
            </w:r>
          </w:p>
        </w:tc>
        <w:tc>
          <w:tcPr>
            <w:tcW w:w="2062" w:type="dxa"/>
          </w:tcPr>
          <w:p w:rsidR="002D34A5" w:rsidRPr="00727173" w:rsidRDefault="002D34A5" w:rsidP="00842766">
            <w:pPr>
              <w:spacing w:after="0" w:line="276" w:lineRule="auto"/>
              <w:jc w:val="both"/>
              <w:textAlignment w:val="baseline"/>
              <w:rPr>
                <w:szCs w:val="28"/>
              </w:rPr>
            </w:pPr>
            <w:r w:rsidRPr="00727173">
              <w:rPr>
                <w:szCs w:val="28"/>
              </w:rPr>
              <w:t>≤ 20</w:t>
            </w:r>
          </w:p>
        </w:tc>
      </w:tr>
    </w:tbl>
    <w:p w:rsidR="002D34A5" w:rsidRPr="002D34A5" w:rsidRDefault="002D34A5" w:rsidP="005A1042">
      <w:pPr>
        <w:autoSpaceDE w:val="0"/>
        <w:autoSpaceDN w:val="0"/>
        <w:adjustRightInd w:val="0"/>
        <w:spacing w:after="0" w:line="360" w:lineRule="auto"/>
        <w:jc w:val="both"/>
        <w:rPr>
          <w:rFonts w:eastAsiaTheme="minorHAnsi"/>
          <w:szCs w:val="28"/>
          <w:lang w:eastAsia="en-US"/>
        </w:rPr>
      </w:pPr>
    </w:p>
    <w:p w:rsidR="002D34A5" w:rsidRPr="002D34A5" w:rsidRDefault="002D34A5" w:rsidP="005A1042">
      <w:pPr>
        <w:autoSpaceDE w:val="0"/>
        <w:autoSpaceDN w:val="0"/>
        <w:adjustRightInd w:val="0"/>
        <w:spacing w:after="0" w:line="360" w:lineRule="auto"/>
        <w:ind w:firstLine="709"/>
        <w:jc w:val="both"/>
        <w:rPr>
          <w:rFonts w:eastAsiaTheme="minorHAnsi"/>
          <w:szCs w:val="28"/>
          <w:lang w:eastAsia="en-US"/>
        </w:rPr>
      </w:pPr>
      <w:r w:rsidRPr="002D34A5">
        <w:rPr>
          <w:rFonts w:eastAsiaTheme="minorHAnsi"/>
          <w:szCs w:val="28"/>
          <w:lang w:eastAsia="en-US"/>
        </w:rPr>
        <w:t xml:space="preserve">Для уточнення форми і етіології азооспермії всім пацієнтам проводили </w:t>
      </w:r>
      <w:r w:rsidRPr="00727173">
        <w:rPr>
          <w:rFonts w:eastAsiaTheme="minorHAnsi"/>
          <w:b/>
          <w:i/>
          <w:szCs w:val="28"/>
          <w:lang w:eastAsia="en-US"/>
        </w:rPr>
        <w:t>генетичні дослідження</w:t>
      </w:r>
      <w:r w:rsidRPr="002D34A5">
        <w:rPr>
          <w:rFonts w:eastAsiaTheme="minorHAnsi"/>
          <w:szCs w:val="28"/>
          <w:lang w:eastAsia="en-US"/>
        </w:rPr>
        <w:t>:  визначення каріотипу, делецій Y -хромосоми</w:t>
      </w:r>
      <w:r w:rsidRPr="002D34A5">
        <w:rPr>
          <w:rFonts w:eastAsiaTheme="minorHAnsi"/>
          <w:color w:val="000000"/>
          <w:szCs w:val="28"/>
          <w:lang w:eastAsia="en-US"/>
        </w:rPr>
        <w:t>, що призводять до азооспермії, частіше за все є її делеціями в різних ділянках AZF (Azoospermia Factor) - AZFa, AZFb і AZFc.</w:t>
      </w:r>
      <w:r w:rsidRPr="002D34A5">
        <w:rPr>
          <w:rFonts w:eastAsiaTheme="minorHAnsi"/>
          <w:szCs w:val="28"/>
          <w:lang w:eastAsia="en-US"/>
        </w:rPr>
        <w:t>,</w:t>
      </w:r>
      <w:r w:rsidRPr="002D34A5">
        <w:rPr>
          <w:rFonts w:eastAsiaTheme="minorHAnsi"/>
          <w:b/>
          <w:i/>
          <w:szCs w:val="28"/>
          <w:lang w:eastAsia="en-US"/>
        </w:rPr>
        <w:t xml:space="preserve"> </w:t>
      </w:r>
      <w:r w:rsidRPr="002D34A5">
        <w:rPr>
          <w:rFonts w:eastAsiaTheme="minorHAnsi"/>
          <w:color w:val="000000"/>
          <w:szCs w:val="28"/>
          <w:lang w:eastAsia="en-US"/>
        </w:rPr>
        <w:t xml:space="preserve">мутацію гена трансмембранного регулятора муковісцидозу - CFTR, в короткому плечі </w:t>
      </w:r>
      <w:r w:rsidRPr="002D34A5">
        <w:rPr>
          <w:rFonts w:eastAsiaTheme="minorHAnsi"/>
          <w:color w:val="000000"/>
          <w:szCs w:val="28"/>
          <w:lang w:val="en-US" w:eastAsia="en-US"/>
        </w:rPr>
        <w:t>Y</w:t>
      </w:r>
      <w:r w:rsidRPr="002D34A5">
        <w:rPr>
          <w:rFonts w:eastAsiaTheme="minorHAnsi"/>
          <w:color w:val="000000"/>
          <w:szCs w:val="28"/>
          <w:lang w:eastAsia="en-US"/>
        </w:rPr>
        <w:t xml:space="preserve"> хромосоми.</w:t>
      </w:r>
      <w:r w:rsidRPr="002D34A5">
        <w:rPr>
          <w:rFonts w:eastAsiaTheme="minorHAnsi"/>
          <w:szCs w:val="28"/>
          <w:lang w:eastAsia="en-US"/>
        </w:rPr>
        <w:t xml:space="preserve">. Кров для аналізу отримували шляхом пункції ліктьової вени </w:t>
      </w:r>
      <w:r w:rsidRPr="002D34A5">
        <w:rPr>
          <w:rFonts w:eastAsiaTheme="minorHAnsi"/>
          <w:szCs w:val="28"/>
          <w:lang w:eastAsia="en-US"/>
        </w:rPr>
        <w:lastRenderedPageBreak/>
        <w:t xml:space="preserve">вакутейнерами такими, що містять гепарин (100ед/мл). Отриманий матеріал у кількості 0,5мл культивували у флаконах із спеціалізованим середовищем, що містить : фітогемагглютинін (1 мкг/мл); поживне середовище (5,5мл), цілісну сироватку великої рогатої худоби (1 мл). </w:t>
      </w:r>
    </w:p>
    <w:p w:rsidR="002D34A5" w:rsidRPr="002D34A5" w:rsidRDefault="002D34A5" w:rsidP="005A1042">
      <w:pPr>
        <w:autoSpaceDE w:val="0"/>
        <w:autoSpaceDN w:val="0"/>
        <w:adjustRightInd w:val="0"/>
        <w:spacing w:after="0" w:line="360" w:lineRule="auto"/>
        <w:ind w:firstLine="709"/>
        <w:jc w:val="both"/>
        <w:rPr>
          <w:rFonts w:eastAsiaTheme="minorHAnsi"/>
          <w:szCs w:val="28"/>
          <w:lang w:val="ru-RU" w:eastAsia="en-US"/>
        </w:rPr>
      </w:pPr>
      <w:r w:rsidRPr="002D34A5">
        <w:rPr>
          <w:rFonts w:eastAsiaTheme="minorHAnsi"/>
          <w:szCs w:val="28"/>
          <w:lang w:eastAsia="en-US"/>
        </w:rPr>
        <w:t>Матеріал культивували впродовж 72 годин при температурі +37 С. Для накопичення лімфоцитів у стадії метафази за 1-1,5 години до закінчення культивування вводили колхіцин в кінцевій концентрації 0,5 мкг/мл Після закінчення культивування клітини з поживним середовищем переносили в центрифужн</w:t>
      </w:r>
      <w:r w:rsidR="00A850E5">
        <w:rPr>
          <w:rFonts w:eastAsiaTheme="minorHAnsi"/>
          <w:szCs w:val="28"/>
          <w:lang w:eastAsia="en-US"/>
        </w:rPr>
        <w:t>и</w:t>
      </w:r>
      <w:r w:rsidRPr="002D34A5">
        <w:rPr>
          <w:rFonts w:eastAsiaTheme="minorHAnsi"/>
          <w:szCs w:val="28"/>
          <w:lang w:eastAsia="en-US"/>
        </w:rPr>
        <w:t xml:space="preserve">е пробірки і осаджували центрифугуванням впродовж 5 хвилин при 1000-1500 про/хв. Отриманий осад піддавали гіпотонічній обробці 0,075% розчином хлориду калію до 20 хвилин при температурі +37 С. Потім клітини фіксували в трьох змінах охолодженою до +4 З суміші метанол-уксусної кислоти і </w:t>
      </w:r>
      <w:r w:rsidR="00A850E5">
        <w:rPr>
          <w:rFonts w:eastAsiaTheme="minorHAnsi"/>
          <w:szCs w:val="28"/>
          <w:lang w:eastAsia="en-US"/>
        </w:rPr>
        <w:t>е</w:t>
      </w:r>
      <w:r w:rsidRPr="002D34A5">
        <w:rPr>
          <w:rFonts w:eastAsiaTheme="minorHAnsi"/>
          <w:szCs w:val="28"/>
          <w:lang w:eastAsia="en-US"/>
        </w:rPr>
        <w:t xml:space="preserve">танол-уксусної кислоти в співвідношенні 3:1, приготовлений extempore (перед використанням), по 20 хвилин в кожній зміні. Після остаточного центрифугування впродовж 5-ти хвилин при 1000-1500 об/хв і видалення супернатанту, суспензію клітин розкопували на охолоджені вологі стекла і висушували на повітрі. У подальшому застосовували методи диференціального фарбування хромосом по довжині (G - і С-фарбування). </w:t>
      </w:r>
    </w:p>
    <w:p w:rsidR="002D34A5" w:rsidRPr="002D34A5" w:rsidRDefault="002D34A5" w:rsidP="005A1042">
      <w:pPr>
        <w:autoSpaceDE w:val="0"/>
        <w:autoSpaceDN w:val="0"/>
        <w:adjustRightInd w:val="0"/>
        <w:spacing w:after="0" w:line="360" w:lineRule="auto"/>
        <w:ind w:firstLine="709"/>
        <w:jc w:val="both"/>
        <w:rPr>
          <w:rFonts w:eastAsiaTheme="minorHAnsi"/>
          <w:b/>
          <w:color w:val="000000"/>
          <w:szCs w:val="28"/>
          <w:lang w:eastAsia="en-US"/>
        </w:rPr>
      </w:pPr>
    </w:p>
    <w:p w:rsidR="002D34A5" w:rsidRPr="002D34A5" w:rsidRDefault="002D34A5" w:rsidP="005A1042">
      <w:pPr>
        <w:autoSpaceDE w:val="0"/>
        <w:autoSpaceDN w:val="0"/>
        <w:adjustRightInd w:val="0"/>
        <w:spacing w:after="0" w:line="360" w:lineRule="auto"/>
        <w:ind w:firstLine="709"/>
        <w:jc w:val="both"/>
        <w:rPr>
          <w:rFonts w:eastAsiaTheme="minorHAnsi"/>
          <w:b/>
          <w:i/>
          <w:color w:val="000000"/>
          <w:szCs w:val="28"/>
          <w:lang w:eastAsia="en-US"/>
        </w:rPr>
      </w:pPr>
      <w:r w:rsidRPr="002D34A5">
        <w:rPr>
          <w:rFonts w:eastAsiaTheme="minorHAnsi"/>
          <w:b/>
          <w:i/>
          <w:color w:val="000000"/>
          <w:szCs w:val="28"/>
          <w:lang w:eastAsia="en-US"/>
        </w:rPr>
        <w:t>Ультразвукове дослідження</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imes-Roman"/>
          <w:szCs w:val="28"/>
          <w:lang w:eastAsia="en-US"/>
        </w:rPr>
        <w:t>Ультразвукове дослідження органів мошонки виконували на апараті</w:t>
      </w:r>
    </w:p>
    <w:p w:rsidR="002D34A5" w:rsidRPr="002D34A5" w:rsidRDefault="002D34A5" w:rsidP="00496147">
      <w:pPr>
        <w:autoSpaceDE w:val="0"/>
        <w:autoSpaceDN w:val="0"/>
        <w:adjustRightInd w:val="0"/>
        <w:spacing w:after="0" w:line="360" w:lineRule="auto"/>
        <w:jc w:val="both"/>
        <w:rPr>
          <w:rFonts w:eastAsia="Times-Roman"/>
          <w:szCs w:val="28"/>
          <w:lang w:eastAsia="en-US"/>
        </w:rPr>
      </w:pPr>
      <w:r w:rsidRPr="002D34A5">
        <w:rPr>
          <w:rFonts w:eastAsiaTheme="minorHAnsi" w:cstheme="minorBidi"/>
          <w:szCs w:val="22"/>
          <w:lang w:eastAsia="en-US"/>
        </w:rPr>
        <w:t xml:space="preserve">ультразвукової діагностики </w:t>
      </w:r>
      <w:r w:rsidRPr="00496147">
        <w:rPr>
          <w:rFonts w:eastAsiaTheme="minorHAnsi" w:cstheme="minorBidi"/>
          <w:szCs w:val="22"/>
          <w:lang w:eastAsia="en-US"/>
        </w:rPr>
        <w:t>корпорації</w:t>
      </w:r>
      <w:r w:rsidRPr="00496147">
        <w:rPr>
          <w:rFonts w:asciiTheme="minorHAnsi" w:eastAsiaTheme="minorHAnsi" w:hAnsiTheme="minorHAnsi" w:cstheme="minorBidi"/>
          <w:sz w:val="22"/>
          <w:szCs w:val="22"/>
          <w:lang w:eastAsia="en-US"/>
        </w:rPr>
        <w:t xml:space="preserve"> </w:t>
      </w:r>
      <w:r w:rsidR="00496147" w:rsidRPr="00496147">
        <w:rPr>
          <w:rFonts w:asciiTheme="minorHAnsi" w:eastAsiaTheme="minorHAnsi" w:hAnsiTheme="minorHAnsi" w:cstheme="minorBidi"/>
          <w:sz w:val="22"/>
          <w:szCs w:val="22"/>
          <w:lang w:eastAsia="en-US"/>
        </w:rPr>
        <w:t>«</w:t>
      </w:r>
      <w:r w:rsidRPr="00496147">
        <w:rPr>
          <w:rFonts w:eastAsiaTheme="minorHAnsi" w:cstheme="minorBidi"/>
          <w:szCs w:val="22"/>
          <w:lang w:eastAsia="en-US"/>
        </w:rPr>
        <w:t>Philips</w:t>
      </w:r>
      <w:r w:rsidR="00496147" w:rsidRPr="00496147">
        <w:rPr>
          <w:rFonts w:eastAsiaTheme="minorHAnsi" w:cstheme="minorBidi"/>
          <w:szCs w:val="22"/>
          <w:lang w:eastAsia="en-US"/>
        </w:rPr>
        <w:t>»</w:t>
      </w:r>
      <w:r w:rsidRPr="00496147">
        <w:rPr>
          <w:rFonts w:eastAsiaTheme="minorHAnsi" w:cstheme="minorBidi"/>
          <w:szCs w:val="22"/>
          <w:lang w:eastAsia="en-US"/>
        </w:rPr>
        <w:t xml:space="preserve">, модель </w:t>
      </w:r>
      <w:r w:rsidR="00496147" w:rsidRPr="00496147">
        <w:rPr>
          <w:rFonts w:eastAsiaTheme="minorHAnsi" w:cstheme="minorBidi"/>
          <w:szCs w:val="22"/>
          <w:lang w:eastAsia="en-US"/>
        </w:rPr>
        <w:t>–</w:t>
      </w:r>
      <w:r w:rsidRPr="00496147">
        <w:rPr>
          <w:rFonts w:asciiTheme="minorHAnsi" w:eastAsiaTheme="minorHAnsi" w:hAnsiTheme="minorHAnsi" w:cstheme="minorBidi"/>
          <w:sz w:val="22"/>
          <w:szCs w:val="22"/>
          <w:lang w:eastAsia="en-US"/>
        </w:rPr>
        <w:t xml:space="preserve"> </w:t>
      </w:r>
      <w:r w:rsidR="00496147" w:rsidRPr="00496147">
        <w:rPr>
          <w:rFonts w:asciiTheme="minorHAnsi" w:eastAsiaTheme="minorHAnsi" w:hAnsiTheme="minorHAnsi" w:cstheme="minorBidi"/>
          <w:sz w:val="22"/>
          <w:szCs w:val="22"/>
          <w:lang w:eastAsia="en-US"/>
        </w:rPr>
        <w:t>«</w:t>
      </w:r>
      <w:r w:rsidRPr="00496147">
        <w:rPr>
          <w:rFonts w:eastAsiaTheme="minorHAnsi" w:cstheme="minorBidi"/>
          <w:szCs w:val="22"/>
          <w:lang w:eastAsia="en-US"/>
        </w:rPr>
        <w:t xml:space="preserve">HDI </w:t>
      </w:r>
      <w:r w:rsidR="00496147" w:rsidRPr="00496147">
        <w:rPr>
          <w:rFonts w:eastAsiaTheme="minorHAnsi" w:cstheme="minorBidi"/>
          <w:szCs w:val="22"/>
          <w:lang w:eastAsia="en-US"/>
        </w:rPr>
        <w:t>–</w:t>
      </w:r>
      <w:r w:rsidRPr="00496147">
        <w:rPr>
          <w:rFonts w:eastAsiaTheme="minorHAnsi" w:cstheme="minorBidi"/>
          <w:szCs w:val="22"/>
          <w:lang w:eastAsia="en-US"/>
        </w:rPr>
        <w:t xml:space="preserve"> 5000</w:t>
      </w:r>
      <w:r w:rsidR="00496147" w:rsidRPr="00496147">
        <w:rPr>
          <w:rFonts w:eastAsiaTheme="minorHAnsi" w:cstheme="minorBidi"/>
          <w:szCs w:val="22"/>
          <w:lang w:eastAsia="en-US"/>
        </w:rPr>
        <w:t xml:space="preserve">» </w:t>
      </w:r>
      <w:r w:rsidRPr="00496147">
        <w:rPr>
          <w:rFonts w:eastAsia="Times-Roman"/>
          <w:szCs w:val="28"/>
          <w:lang w:eastAsia="en-US"/>
        </w:rPr>
        <w:t>(</w:t>
      </w:r>
      <w:r w:rsidRPr="00496147">
        <w:rPr>
          <w:rFonts w:eastAsiaTheme="minorHAnsi" w:cstheme="minorBidi"/>
          <w:szCs w:val="22"/>
          <w:lang w:eastAsia="en-US"/>
        </w:rPr>
        <w:t>лінійний датчик з частотою 5-12 Мгц) і ультразвукових системах</w:t>
      </w:r>
      <w:r w:rsidRPr="00496147">
        <w:rPr>
          <w:rFonts w:asciiTheme="minorHAnsi" w:eastAsiaTheme="minorHAnsi" w:hAnsiTheme="minorHAnsi" w:cstheme="minorBidi"/>
          <w:sz w:val="22"/>
          <w:szCs w:val="22"/>
          <w:lang w:eastAsia="en-US"/>
        </w:rPr>
        <w:t xml:space="preserve"> </w:t>
      </w:r>
      <w:r w:rsidR="00496147" w:rsidRPr="00496147">
        <w:rPr>
          <w:rFonts w:asciiTheme="minorHAnsi" w:eastAsiaTheme="minorHAnsi" w:hAnsiTheme="minorHAnsi" w:cstheme="minorBidi"/>
          <w:sz w:val="22"/>
          <w:szCs w:val="22"/>
          <w:lang w:eastAsia="en-US"/>
        </w:rPr>
        <w:t>«</w:t>
      </w:r>
      <w:r w:rsidRPr="00496147">
        <w:rPr>
          <w:rFonts w:eastAsiaTheme="minorHAnsi" w:cstheme="minorBidi"/>
          <w:szCs w:val="22"/>
          <w:lang w:eastAsia="en-US"/>
        </w:rPr>
        <w:t>Aloka -</w:t>
      </w:r>
      <w:r w:rsidRPr="00496147">
        <w:rPr>
          <w:rFonts w:eastAsia="Times-Roman"/>
          <w:szCs w:val="28"/>
          <w:lang w:eastAsia="en-US"/>
        </w:rPr>
        <w:t>3500</w:t>
      </w:r>
      <w:r w:rsidR="00496147" w:rsidRPr="00496147">
        <w:rPr>
          <w:rFonts w:eastAsia="Times-Roman"/>
          <w:szCs w:val="28"/>
          <w:lang w:eastAsia="en-US"/>
        </w:rPr>
        <w:t>»</w:t>
      </w:r>
      <w:r w:rsidRPr="00496147">
        <w:rPr>
          <w:rFonts w:eastAsia="Times-Roman"/>
          <w:szCs w:val="28"/>
          <w:lang w:eastAsia="en-US"/>
        </w:rPr>
        <w:t xml:space="preserve"> </w:t>
      </w:r>
      <w:r w:rsidRPr="00496147">
        <w:rPr>
          <w:rFonts w:eastAsiaTheme="minorHAnsi" w:cstheme="minorBidi"/>
          <w:szCs w:val="22"/>
          <w:lang w:eastAsia="en-US"/>
        </w:rPr>
        <w:t>і</w:t>
      </w:r>
      <w:r w:rsidRPr="00496147">
        <w:rPr>
          <w:rFonts w:asciiTheme="minorHAnsi" w:eastAsiaTheme="minorHAnsi" w:hAnsiTheme="minorHAnsi" w:cstheme="minorBidi"/>
          <w:sz w:val="22"/>
          <w:szCs w:val="22"/>
          <w:lang w:eastAsia="en-US"/>
        </w:rPr>
        <w:t xml:space="preserve"> </w:t>
      </w:r>
      <w:r w:rsidR="00496147" w:rsidRPr="00496147">
        <w:rPr>
          <w:rFonts w:asciiTheme="minorHAnsi" w:eastAsiaTheme="minorHAnsi" w:hAnsiTheme="minorHAnsi" w:cstheme="minorBidi"/>
          <w:sz w:val="22"/>
          <w:szCs w:val="22"/>
          <w:lang w:eastAsia="en-US"/>
        </w:rPr>
        <w:t>«</w:t>
      </w:r>
      <w:r w:rsidRPr="00496147">
        <w:rPr>
          <w:rFonts w:eastAsiaTheme="minorHAnsi" w:cstheme="minorBidi"/>
          <w:szCs w:val="22"/>
          <w:lang w:eastAsia="en-US"/>
        </w:rPr>
        <w:t xml:space="preserve">Aloka </w:t>
      </w:r>
      <w:r w:rsidR="00496147" w:rsidRPr="00496147">
        <w:rPr>
          <w:rFonts w:eastAsiaTheme="minorHAnsi" w:cstheme="minorBidi"/>
          <w:szCs w:val="22"/>
          <w:lang w:eastAsia="en-US"/>
        </w:rPr>
        <w:t>–</w:t>
      </w:r>
      <w:r w:rsidRPr="00496147">
        <w:rPr>
          <w:rFonts w:eastAsiaTheme="minorHAnsi" w:cstheme="minorBidi"/>
          <w:szCs w:val="22"/>
          <w:lang w:eastAsia="en-US"/>
        </w:rPr>
        <w:t xml:space="preserve"> 4000</w:t>
      </w:r>
      <w:r w:rsidR="00496147" w:rsidRPr="00496147">
        <w:rPr>
          <w:rFonts w:eastAsiaTheme="minorHAnsi" w:cstheme="minorBidi"/>
          <w:szCs w:val="22"/>
          <w:lang w:eastAsia="en-US"/>
        </w:rPr>
        <w:t>»</w:t>
      </w:r>
      <w:r w:rsidRPr="00496147">
        <w:rPr>
          <w:rFonts w:asciiTheme="minorHAnsi" w:eastAsiaTheme="minorHAnsi" w:hAnsiTheme="minorHAnsi" w:cstheme="minorBidi"/>
          <w:sz w:val="22"/>
          <w:szCs w:val="22"/>
          <w:lang w:eastAsia="en-US"/>
        </w:rPr>
        <w:t xml:space="preserve"> </w:t>
      </w:r>
      <w:r w:rsidRPr="00496147">
        <w:rPr>
          <w:rFonts w:eastAsiaTheme="minorHAnsi" w:cstheme="minorBidi"/>
          <w:szCs w:val="22"/>
          <w:lang w:eastAsia="en-US"/>
        </w:rPr>
        <w:t>з використанням лінійного датчика 7.5 Мгц .</w:t>
      </w:r>
    </w:p>
    <w:p w:rsidR="002D34A5" w:rsidRPr="002D34A5" w:rsidRDefault="002D34A5" w:rsidP="005A1042">
      <w:pPr>
        <w:spacing w:after="0" w:line="360" w:lineRule="auto"/>
        <w:ind w:firstLine="709"/>
        <w:jc w:val="both"/>
        <w:rPr>
          <w:rFonts w:eastAsiaTheme="minorHAnsi" w:cstheme="minorBidi"/>
          <w:szCs w:val="28"/>
          <w:lang w:eastAsia="en-US"/>
        </w:rPr>
      </w:pPr>
      <w:r w:rsidRPr="002D34A5">
        <w:rPr>
          <w:rFonts w:eastAsiaTheme="minorHAnsi" w:cstheme="minorBidi"/>
          <w:szCs w:val="22"/>
          <w:lang w:eastAsia="en-US"/>
        </w:rPr>
        <w:t xml:space="preserve">Дослідження розпочинали із сканування у В-режимі, виконуючи подовжні і поперечні ехографічні зрізи. Оцінювали розміри, форму, контури, </w:t>
      </w:r>
      <w:r w:rsidR="00A850E5">
        <w:rPr>
          <w:rFonts w:eastAsiaTheme="minorHAnsi" w:cstheme="minorBidi"/>
          <w:szCs w:val="22"/>
          <w:lang w:eastAsia="en-US"/>
        </w:rPr>
        <w:t>е</w:t>
      </w:r>
      <w:r w:rsidRPr="002D34A5">
        <w:rPr>
          <w:rFonts w:eastAsiaTheme="minorHAnsi" w:cstheme="minorBidi"/>
          <w:szCs w:val="22"/>
          <w:lang w:eastAsia="en-US"/>
        </w:rPr>
        <w:t xml:space="preserve">хоструктуру яєчка і його придатка, наявність деструктивних змін, а також наявність рідини. </w:t>
      </w:r>
      <w:r w:rsidRPr="002D34A5">
        <w:rPr>
          <w:rFonts w:eastAsiaTheme="minorHAnsi" w:cstheme="minorBidi"/>
          <w:szCs w:val="28"/>
          <w:lang w:eastAsia="en-US"/>
        </w:rPr>
        <w:t xml:space="preserve">Ознаками обструкції на УЗД є розширення або збільшення розмірів яєчка, придатка яєчка, кістозні зміни останнього, а також відсутність </w:t>
      </w:r>
      <w:r w:rsidRPr="002D34A5">
        <w:rPr>
          <w:rFonts w:eastAsiaTheme="minorHAnsi" w:cstheme="minorBidi"/>
          <w:szCs w:val="28"/>
          <w:lang w:eastAsia="en-US"/>
        </w:rPr>
        <w:lastRenderedPageBreak/>
        <w:t>vas deferens (як на приклад при CBAVD). З метою диференціальної діагностики УЗД дозволяє виключити ознаки не обструктивної азооспермії - наявність кальцинатів яєчка, негомогенності архітектоніки або наявність раку in situ.</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heme="minorHAnsi" w:cstheme="minorBidi"/>
          <w:szCs w:val="22"/>
          <w:lang w:eastAsia="en-US"/>
        </w:rPr>
        <w:t>Обстеження робили в положенні пацієнта лежачи на спині після створення спокійної атмосфери з метою адаптації хворого до діагностичної ситуації і стабілізації показників центральної гемодинаміки. Мошонку фіксували підкладеним під неї  валика, статевий член пацієнт рукою відводив до живота.</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heme="minorHAnsi" w:cstheme="minorBidi"/>
          <w:szCs w:val="22"/>
          <w:lang w:eastAsia="en-US"/>
        </w:rPr>
        <w:t>У нормі товщина стінки мошонки коливається від 2 до 8 мм. гипер</w:t>
      </w:r>
      <w:r w:rsidR="00A850E5">
        <w:rPr>
          <w:rFonts w:eastAsiaTheme="minorHAnsi" w:cstheme="minorBidi"/>
          <w:szCs w:val="22"/>
          <w:lang w:eastAsia="en-US"/>
        </w:rPr>
        <w:t>е</w:t>
      </w:r>
      <w:r w:rsidRPr="002D34A5">
        <w:rPr>
          <w:rFonts w:eastAsiaTheme="minorHAnsi" w:cstheme="minorBidi"/>
          <w:szCs w:val="22"/>
          <w:lang w:eastAsia="en-US"/>
        </w:rPr>
        <w:t>хогенна серединна перегородка розділяє мошонку на дві частини, в кожній з яких візуалізується яєчко, придаток і мошонкова частина</w:t>
      </w:r>
      <w:r w:rsidR="00727173">
        <w:rPr>
          <w:rFonts w:eastAsiaTheme="minorHAnsi" w:cstheme="minorBidi"/>
          <w:szCs w:val="22"/>
          <w:lang w:eastAsia="en-US"/>
        </w:rPr>
        <w:t xml:space="preserve"> </w:t>
      </w:r>
      <w:r w:rsidRPr="002D34A5">
        <w:rPr>
          <w:rFonts w:eastAsia="Times-Roman"/>
          <w:szCs w:val="28"/>
          <w:lang w:eastAsia="en-US"/>
        </w:rPr>
        <w:t>сім'яного канатика. Між парієтальними і вісцеральними листками вагінальної оболонки визначається 1-2 мл рідини.</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imes-Roman"/>
          <w:szCs w:val="28"/>
          <w:lang w:eastAsia="en-US"/>
        </w:rPr>
        <w:t xml:space="preserve">Яєчко визначається у вигляді овоїдного утворення середньої зхогенності, однорідною </w:t>
      </w:r>
      <w:r w:rsidR="00A850E5">
        <w:rPr>
          <w:rFonts w:eastAsia="Times-Roman"/>
          <w:szCs w:val="28"/>
          <w:lang w:eastAsia="en-US"/>
        </w:rPr>
        <w:t>е</w:t>
      </w:r>
      <w:r w:rsidRPr="002D34A5">
        <w:rPr>
          <w:rFonts w:eastAsia="Times-Roman"/>
          <w:szCs w:val="28"/>
          <w:lang w:eastAsia="en-US"/>
        </w:rPr>
        <w:t>хоструктури з рівними конурами. Довжина яєчка 3-5 см ширина і товщина 2-3 см.</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heme="minorHAnsi" w:cstheme="minorBidi"/>
          <w:szCs w:val="22"/>
          <w:lang w:eastAsia="en-US"/>
        </w:rPr>
        <w:t>Білкова оболонка визначається у вигляді вузької гипер</w:t>
      </w:r>
      <w:r w:rsidR="00A850E5">
        <w:rPr>
          <w:rFonts w:eastAsiaTheme="minorHAnsi" w:cstheme="minorBidi"/>
          <w:szCs w:val="22"/>
          <w:lang w:eastAsia="en-US"/>
        </w:rPr>
        <w:t>е</w:t>
      </w:r>
      <w:r w:rsidRPr="002D34A5">
        <w:rPr>
          <w:rFonts w:eastAsiaTheme="minorHAnsi" w:cstheme="minorBidi"/>
          <w:szCs w:val="22"/>
          <w:lang w:eastAsia="en-US"/>
        </w:rPr>
        <w:t xml:space="preserve">хогенної смужки, що оточує паренхіму яєчка. Придаток візуалізується уздовж задньобокових відділів яєчка. </w:t>
      </w:r>
      <w:r w:rsidR="00A850E5">
        <w:rPr>
          <w:rFonts w:eastAsiaTheme="minorHAnsi" w:cstheme="minorBidi"/>
          <w:szCs w:val="22"/>
          <w:lang w:eastAsia="en-US"/>
        </w:rPr>
        <w:t>Е</w:t>
      </w:r>
      <w:r w:rsidRPr="002D34A5">
        <w:rPr>
          <w:rFonts w:eastAsiaTheme="minorHAnsi" w:cstheme="minorBidi"/>
          <w:szCs w:val="22"/>
          <w:lang w:eastAsia="en-US"/>
        </w:rPr>
        <w:t>хогенність голівки, тіла і хвоста придатка зазвичай однакова Об'єм нормального яєчка (за даними ВООЗ) складає не менше 15 - 18 мл Об'єм яєчка визначається по формулі: (Д х Ш х В) х 0,52, де Д - верхньо-нижній розмір яєчка; Ш - товщина яєчка; В - передне- задній розмір яєчка. Методика дослідження кровотоку в судинах сім'яного канатика полягала в наступному (Акопян А.С. і співавт., 1999). Пацієнт укладався на кушетку на спину з розлученими ногами. Поле дослідження рясно оброблялося гелем. Досліджувався відрізок сім'яного канатика при виході із зовнішнього кільця пахового каналу.</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heme="minorHAnsi" w:cstheme="minorBidi"/>
          <w:szCs w:val="22"/>
          <w:lang w:eastAsia="en-US"/>
        </w:rPr>
        <w:t>Змінюючи кут нахилу датчика, домагалися виразної візуалізації артерії, а також вен сім'яного канатика. Кут інсонац</w:t>
      </w:r>
      <w:r w:rsidR="00A850E5">
        <w:rPr>
          <w:rFonts w:eastAsiaTheme="minorHAnsi" w:cstheme="minorBidi"/>
          <w:szCs w:val="22"/>
          <w:lang w:eastAsia="en-US"/>
        </w:rPr>
        <w:t>ії</w:t>
      </w:r>
      <w:r w:rsidRPr="002D34A5">
        <w:rPr>
          <w:rFonts w:eastAsiaTheme="minorHAnsi" w:cstheme="minorBidi"/>
          <w:szCs w:val="22"/>
          <w:lang w:eastAsia="en-US"/>
        </w:rPr>
        <w:t xml:space="preserve"> до потоку (між променем </w:t>
      </w:r>
      <w:r w:rsidRPr="002D34A5">
        <w:rPr>
          <w:rFonts w:eastAsiaTheme="minorHAnsi" w:cstheme="minorBidi"/>
          <w:szCs w:val="22"/>
          <w:lang w:eastAsia="en-US"/>
        </w:rPr>
        <w:lastRenderedPageBreak/>
        <w:t>ультразвуку і судиною} - 60 градусів. Допускалося відхилення кута на 1-2 градуси. Дослідження розпочиналося з отримання серошкального зображення судини, яке доповнювалося даними ультразвукової ангіографії. Швидкість  кровотоку визначалася і фіксувалася при стабільному емоційному стані пацієнта.</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imes-Roman"/>
          <w:szCs w:val="28"/>
          <w:lang w:eastAsia="en-US"/>
        </w:rPr>
        <w:t>Швидкість потоку записувалася впродовж 5 секунд за умови стабільності сигналу. Оцінювався кровотік по яечкової артерії, яка є найбільш великою судиною і має діаметр від 0,1 до 0,2 см, і по найбільш великій вені, що входить до складу лозовидного сплетіння (plexus venosus pampiniformis). Оскільки вени лозовидного сплетіння мають звивистий  хід, вони якнайкраще візуалізувалися в режимі енергетичного картирування.</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heme="minorHAnsi" w:cstheme="minorBidi"/>
          <w:szCs w:val="22"/>
          <w:lang w:eastAsia="en-US"/>
        </w:rPr>
        <w:t>Розрахунки швидкостей кровотоку і вимір діаметрів артерій і вен сім'яного канатика проводилися на ділянках судин, що мають відносно прямий хід. Розраховувалися наступні кількісні характеристики доплерівського спектру :</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imes-Roman"/>
          <w:szCs w:val="28"/>
          <w:lang w:eastAsia="en-US"/>
        </w:rPr>
        <w:t>1.</w:t>
      </w:r>
      <w:r w:rsidR="006675F9">
        <w:rPr>
          <w:rFonts w:eastAsia="Times-Roman"/>
          <w:szCs w:val="28"/>
          <w:lang w:eastAsia="en-US"/>
        </w:rPr>
        <w:t xml:space="preserve"> </w:t>
      </w:r>
      <w:r w:rsidRPr="002D34A5">
        <w:rPr>
          <w:rFonts w:eastAsiaTheme="minorHAnsi" w:cstheme="minorBidi"/>
          <w:szCs w:val="22"/>
          <w:lang w:eastAsia="en-US"/>
        </w:rPr>
        <w:t>Пікова (максимальна) систолічна швидкість (ПСС) - це найбільша лінійна швидкість руху окремих часток крові в потоці у момент його максимального прискорення в систолу і відбивається в найбільшому за величиною відхиленні доплеровської кривої.</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eastAsia="en-US"/>
        </w:rPr>
        <w:t>2. Рання і кінцева діастолічна  швидкості (РДШ. КДШ) - вимірювалися для розрахунку індексів.</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val="ru-RU" w:eastAsia="en-US"/>
        </w:rPr>
        <w:t>3.</w:t>
      </w:r>
      <w:r w:rsidR="006675F9">
        <w:rPr>
          <w:rFonts w:eastAsia="Times-Roman"/>
          <w:szCs w:val="28"/>
          <w:lang w:val="ru-RU" w:eastAsia="en-US"/>
        </w:rPr>
        <w:t xml:space="preserve"> </w:t>
      </w:r>
      <w:r w:rsidRPr="002D34A5">
        <w:rPr>
          <w:rFonts w:eastAsiaTheme="minorHAnsi" w:cstheme="minorBidi"/>
          <w:szCs w:val="22"/>
          <w:lang w:eastAsia="en-US"/>
        </w:rPr>
        <w:t>Усереднена лінійна швидкість кровотоку за сердечний цикл (V середня) - якнайповніше характеризує середню лінійну швидкість руху еритроцитів по усьому поперечнику судини. Вона вимірювалася автоматично, як інтеграл швидкості за 3-4 сердечні цикли. Саме значення усередненої лінійної швидкості кровотоку потрібне для розрахунку об'ємної швидкості кровотоку, а також показників, що відбивають периферичний опір судини. У напівавтоматичному режимі розраховуються індекс пульсації (ІП) і резистентності (ІР). Їх основне значення полягає в кількісній оцінці периферичного судинного опору.</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val="ru-RU" w:eastAsia="en-US"/>
        </w:rPr>
        <w:lastRenderedPageBreak/>
        <w:t>4.</w:t>
      </w:r>
      <w:r w:rsidR="006675F9">
        <w:rPr>
          <w:rFonts w:eastAsia="Times-Roman"/>
          <w:szCs w:val="28"/>
          <w:lang w:val="ru-RU" w:eastAsia="en-US"/>
        </w:rPr>
        <w:t xml:space="preserve"> </w:t>
      </w:r>
      <w:r w:rsidR="00727173">
        <w:rPr>
          <w:rFonts w:eastAsia="Times-Roman"/>
          <w:szCs w:val="28"/>
          <w:lang w:val="ru-RU" w:eastAsia="en-US"/>
        </w:rPr>
        <w:t>Пульсаційний і</w:t>
      </w:r>
      <w:r w:rsidRPr="002D34A5">
        <w:rPr>
          <w:rFonts w:eastAsiaTheme="minorHAnsi" w:cstheme="minorBidi"/>
          <w:szCs w:val="22"/>
          <w:lang w:eastAsia="en-US"/>
        </w:rPr>
        <w:t>ндекс пульсації є відношенням різниці пікової систолічної і ранньої діастолічної швидкостей до середньої лінійної швидкості і відбиває пружно еластичні властивості артерій, які  знижуються  з віком.</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val="ru-RU" w:eastAsia="en-US"/>
        </w:rPr>
        <w:t>5.</w:t>
      </w:r>
      <w:r w:rsidR="006675F9">
        <w:rPr>
          <w:rFonts w:eastAsia="Times-Roman"/>
          <w:szCs w:val="28"/>
          <w:lang w:val="ru-RU" w:eastAsia="en-US"/>
        </w:rPr>
        <w:t xml:space="preserve"> </w:t>
      </w:r>
      <w:r w:rsidRPr="002D34A5">
        <w:rPr>
          <w:rFonts w:eastAsiaTheme="minorHAnsi" w:cstheme="minorBidi"/>
          <w:szCs w:val="22"/>
          <w:lang w:eastAsia="en-US"/>
        </w:rPr>
        <w:t>Індекс опору, або індекс резистентності є відношенням різниці пікової систолічної і кінцевої діастолічної швидкостей до пікової систолічної швидкості і відбиває стан опору кровотоку дистальніше за місце виміру.</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eastAsia="en-US"/>
        </w:rPr>
        <w:t>Пульсаційний індекс розраховувався по формулі</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eastAsia="en-US"/>
        </w:rPr>
        <w:t>ПІ</w:t>
      </w:r>
      <w:r w:rsidR="00727173">
        <w:rPr>
          <w:rFonts w:eastAsia="Times-Roman"/>
          <w:szCs w:val="28"/>
          <w:lang w:eastAsia="en-US"/>
        </w:rPr>
        <w:t xml:space="preserve"> </w:t>
      </w:r>
      <w:r w:rsidRPr="002D34A5">
        <w:rPr>
          <w:rFonts w:eastAsia="Times-Roman"/>
          <w:szCs w:val="28"/>
          <w:lang w:eastAsia="en-US"/>
        </w:rPr>
        <w:t>=</w:t>
      </w:r>
      <w:r w:rsidR="00727173">
        <w:rPr>
          <w:rFonts w:eastAsia="Times-Roman"/>
          <w:szCs w:val="28"/>
          <w:lang w:eastAsia="en-US"/>
        </w:rPr>
        <w:t xml:space="preserve"> </w:t>
      </w:r>
      <w:r w:rsidRPr="002D34A5">
        <w:rPr>
          <w:rFonts w:eastAsia="Times-Roman"/>
          <w:szCs w:val="28"/>
          <w:lang w:eastAsia="en-US"/>
        </w:rPr>
        <w:t>(ПСШ</w:t>
      </w:r>
      <w:r w:rsidR="00727173">
        <w:rPr>
          <w:rFonts w:eastAsia="Times-Roman"/>
          <w:szCs w:val="28"/>
          <w:lang w:eastAsia="en-US"/>
        </w:rPr>
        <w:t xml:space="preserve"> </w:t>
      </w:r>
      <w:r w:rsidRPr="002D34A5">
        <w:rPr>
          <w:rFonts w:eastAsia="Times-Roman"/>
          <w:szCs w:val="28"/>
          <w:lang w:eastAsia="en-US"/>
        </w:rPr>
        <w:t>-</w:t>
      </w:r>
      <w:r w:rsidR="00727173">
        <w:rPr>
          <w:rFonts w:eastAsia="Times-Roman"/>
          <w:szCs w:val="28"/>
          <w:lang w:eastAsia="en-US"/>
        </w:rPr>
        <w:t xml:space="preserve"> </w:t>
      </w:r>
      <w:r w:rsidRPr="002D34A5">
        <w:rPr>
          <w:rFonts w:eastAsia="Times-Roman"/>
          <w:szCs w:val="28"/>
          <w:lang w:eastAsia="en-US"/>
        </w:rPr>
        <w:t>РДШ) :</w:t>
      </w:r>
      <w:r w:rsidR="00727173">
        <w:rPr>
          <w:rFonts w:eastAsia="Times-Roman"/>
          <w:szCs w:val="28"/>
          <w:lang w:eastAsia="en-US"/>
        </w:rPr>
        <w:t xml:space="preserve"> </w:t>
      </w:r>
      <w:r w:rsidRPr="002D34A5">
        <w:rPr>
          <w:rFonts w:eastAsia="Times-Roman"/>
          <w:szCs w:val="28"/>
          <w:lang w:eastAsia="en-US"/>
        </w:rPr>
        <w:t>У(середня)</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eastAsia="en-US"/>
        </w:rPr>
        <w:t>Індекс резистентності обчислювався за формулою</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eastAsia="en-US"/>
        </w:rPr>
        <w:t>ІР</w:t>
      </w:r>
      <w:r w:rsidR="00727173">
        <w:rPr>
          <w:rFonts w:eastAsia="Times-Roman"/>
          <w:szCs w:val="28"/>
          <w:lang w:eastAsia="en-US"/>
        </w:rPr>
        <w:t xml:space="preserve"> </w:t>
      </w:r>
      <w:r w:rsidRPr="002D34A5">
        <w:rPr>
          <w:rFonts w:eastAsia="Times-Roman"/>
          <w:szCs w:val="28"/>
          <w:lang w:eastAsia="en-US"/>
        </w:rPr>
        <w:t>=</w:t>
      </w:r>
      <w:r w:rsidR="00727173">
        <w:rPr>
          <w:rFonts w:eastAsia="Times-Roman"/>
          <w:szCs w:val="28"/>
          <w:lang w:eastAsia="en-US"/>
        </w:rPr>
        <w:t xml:space="preserve"> </w:t>
      </w:r>
      <w:r w:rsidRPr="002D34A5">
        <w:rPr>
          <w:rFonts w:eastAsia="Times-Roman"/>
          <w:szCs w:val="28"/>
          <w:lang w:eastAsia="en-US"/>
        </w:rPr>
        <w:t>(ПСШ</w:t>
      </w:r>
      <w:r w:rsidR="00727173">
        <w:rPr>
          <w:rFonts w:eastAsia="Times-Roman"/>
          <w:szCs w:val="28"/>
          <w:lang w:eastAsia="en-US"/>
        </w:rPr>
        <w:t xml:space="preserve"> </w:t>
      </w:r>
      <w:r w:rsidRPr="002D34A5">
        <w:rPr>
          <w:rFonts w:eastAsia="Times-Roman"/>
          <w:szCs w:val="28"/>
          <w:lang w:eastAsia="en-US"/>
        </w:rPr>
        <w:t>-</w:t>
      </w:r>
      <w:r w:rsidR="00727173">
        <w:rPr>
          <w:rFonts w:eastAsia="Times-Roman"/>
          <w:szCs w:val="28"/>
          <w:lang w:eastAsia="en-US"/>
        </w:rPr>
        <w:t xml:space="preserve"> </w:t>
      </w:r>
      <w:r w:rsidRPr="002D34A5">
        <w:rPr>
          <w:rFonts w:eastAsia="Times-Roman"/>
          <w:szCs w:val="28"/>
          <w:lang w:eastAsia="en-US"/>
        </w:rPr>
        <w:t>КДШ) : ПСШ.</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imes-Roman"/>
          <w:szCs w:val="28"/>
          <w:lang w:val="ru-RU" w:eastAsia="en-US"/>
        </w:rPr>
        <w:t>6.</w:t>
      </w:r>
      <w:r w:rsidRPr="002D34A5">
        <w:rPr>
          <w:rFonts w:eastAsia="Times-Roman"/>
          <w:szCs w:val="28"/>
          <w:lang w:eastAsia="en-US"/>
        </w:rPr>
        <w:t xml:space="preserve"> Об'ємна швидкість кровотоку в судинах сім'яного канатика розраховувалася по формулі Andy Hayes  : V=V (середня) * AREA*60</w:t>
      </w:r>
    </w:p>
    <w:p w:rsidR="002D34A5" w:rsidRPr="002D34A5" w:rsidRDefault="002D34A5" w:rsidP="005A1042">
      <w:pPr>
        <w:autoSpaceDE w:val="0"/>
        <w:autoSpaceDN w:val="0"/>
        <w:adjustRightInd w:val="0"/>
        <w:spacing w:after="0" w:line="360" w:lineRule="auto"/>
        <w:ind w:firstLine="709"/>
        <w:jc w:val="both"/>
        <w:rPr>
          <w:rFonts w:eastAsia="Times-Roman"/>
          <w:szCs w:val="28"/>
          <w:lang w:val="ru-RU" w:eastAsia="en-US"/>
        </w:rPr>
      </w:pPr>
      <w:r w:rsidRPr="002D34A5">
        <w:rPr>
          <w:rFonts w:eastAsia="Times-Roman"/>
          <w:szCs w:val="28"/>
          <w:lang w:val="ru-RU" w:eastAsia="en-US"/>
        </w:rPr>
        <w:t xml:space="preserve"> </w:t>
      </w:r>
      <w:r w:rsidRPr="002D34A5">
        <w:rPr>
          <w:rFonts w:eastAsia="Times-Roman"/>
          <w:szCs w:val="28"/>
          <w:lang w:eastAsia="en-US"/>
        </w:rPr>
        <w:t>де V - об'ємна швидкість кровотоку.</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heme="minorHAnsi" w:cstheme="minorBidi"/>
          <w:szCs w:val="22"/>
          <w:lang w:eastAsia="en-US"/>
        </w:rPr>
        <w:t>AREA - площа перерізу судини (см2) в місці, з якого отриманий доплерівський сигнал, 60 - кількість секунд в хвилині.</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heme="minorHAnsi" w:cstheme="minorBidi"/>
          <w:szCs w:val="22"/>
          <w:lang w:eastAsia="en-US"/>
        </w:rPr>
        <w:t>Оскільки швидкості руху шарів рідини в судині зростають в напрямку від стінки до центру, і при цьому сумарно формується параболічний профіль розподілу швидкостей з максимумом в центрі судини, контрольний об'єм в місці реєстрації швидкості кровотоку перекривав ширину судини. Для розрахунку AREA вимірювався діаметр судин.</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heme="minorHAnsi" w:cstheme="minorBidi"/>
          <w:szCs w:val="22"/>
          <w:lang w:eastAsia="en-US"/>
        </w:rPr>
        <w:t xml:space="preserve">Діаметр яєчкової артерії і вени лозовидного сплетіння вимірювалися в двомірному режимі між двома смужками ендотелію перпендикулярно ходу судини. Переріз судини умовно брався за круг. Площа перерізу судини розраховувалася, як площа круга. </w:t>
      </w:r>
    </w:p>
    <w:p w:rsidR="00727173" w:rsidRDefault="00727173" w:rsidP="005A1042">
      <w:pPr>
        <w:autoSpaceDE w:val="0"/>
        <w:autoSpaceDN w:val="0"/>
        <w:adjustRightInd w:val="0"/>
        <w:spacing w:after="0" w:line="360" w:lineRule="auto"/>
        <w:ind w:firstLine="709"/>
        <w:jc w:val="both"/>
        <w:rPr>
          <w:rFonts w:eastAsiaTheme="minorHAnsi"/>
          <w:b/>
          <w:szCs w:val="28"/>
          <w:lang w:eastAsia="en-US"/>
        </w:rPr>
      </w:pP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r w:rsidRPr="002D34A5">
        <w:rPr>
          <w:rFonts w:eastAsiaTheme="minorHAnsi"/>
          <w:b/>
          <w:szCs w:val="28"/>
          <w:lang w:eastAsia="en-US"/>
        </w:rPr>
        <w:t>Транстректальне ультразвукове дослідження</w:t>
      </w:r>
      <w:r w:rsidRPr="002D34A5">
        <w:rPr>
          <w:rFonts w:eastAsiaTheme="minorHAnsi"/>
          <w:szCs w:val="28"/>
          <w:lang w:eastAsia="en-US"/>
        </w:rPr>
        <w:t xml:space="preserve"> (ТРУЗД) проводили на аппаратах </w:t>
      </w:r>
      <w:r w:rsidRPr="00496147">
        <w:rPr>
          <w:rFonts w:eastAsiaTheme="minorHAnsi"/>
          <w:szCs w:val="28"/>
          <w:lang w:eastAsia="en-US"/>
        </w:rPr>
        <w:t>«</w:t>
      </w:r>
      <w:r w:rsidRPr="00496147">
        <w:rPr>
          <w:rFonts w:eastAsiaTheme="minorHAnsi"/>
          <w:szCs w:val="28"/>
          <w:lang w:val="en-US" w:eastAsia="en-US"/>
        </w:rPr>
        <w:t>Toshiba</w:t>
      </w:r>
      <w:r w:rsidRPr="00496147">
        <w:rPr>
          <w:rFonts w:eastAsiaTheme="minorHAnsi"/>
          <w:szCs w:val="28"/>
          <w:lang w:eastAsia="en-US"/>
        </w:rPr>
        <w:t xml:space="preserve"> </w:t>
      </w:r>
      <w:r w:rsidRPr="00496147">
        <w:rPr>
          <w:rFonts w:eastAsiaTheme="minorHAnsi"/>
          <w:szCs w:val="28"/>
          <w:lang w:val="en-US" w:eastAsia="en-US"/>
        </w:rPr>
        <w:t>Aplio</w:t>
      </w:r>
      <w:r w:rsidRPr="00496147">
        <w:rPr>
          <w:rFonts w:eastAsiaTheme="minorHAnsi"/>
          <w:szCs w:val="28"/>
          <w:lang w:eastAsia="en-US"/>
        </w:rPr>
        <w:t xml:space="preserve"> 500» и «</w:t>
      </w:r>
      <w:r w:rsidRPr="00496147">
        <w:rPr>
          <w:rFonts w:eastAsiaTheme="minorHAnsi"/>
          <w:szCs w:val="28"/>
          <w:lang w:val="en-US" w:eastAsia="en-US"/>
        </w:rPr>
        <w:t>Simens</w:t>
      </w:r>
      <w:r w:rsidRPr="00496147">
        <w:rPr>
          <w:rFonts w:eastAsiaTheme="minorHAnsi"/>
          <w:szCs w:val="28"/>
          <w:lang w:eastAsia="en-US"/>
        </w:rPr>
        <w:t xml:space="preserve"> </w:t>
      </w:r>
      <w:r w:rsidRPr="00496147">
        <w:rPr>
          <w:rFonts w:eastAsiaTheme="minorHAnsi"/>
          <w:szCs w:val="28"/>
          <w:lang w:val="en-US" w:eastAsia="en-US"/>
        </w:rPr>
        <w:t>Acuson</w:t>
      </w:r>
      <w:r w:rsidRPr="00496147">
        <w:rPr>
          <w:rFonts w:eastAsiaTheme="minorHAnsi"/>
          <w:szCs w:val="28"/>
          <w:lang w:eastAsia="en-US"/>
        </w:rPr>
        <w:t xml:space="preserve"> </w:t>
      </w:r>
      <w:r w:rsidRPr="00496147">
        <w:rPr>
          <w:rFonts w:eastAsiaTheme="minorHAnsi"/>
          <w:szCs w:val="28"/>
          <w:lang w:val="en-US" w:eastAsia="en-US"/>
        </w:rPr>
        <w:t>SC</w:t>
      </w:r>
      <w:r w:rsidRPr="00496147">
        <w:rPr>
          <w:rFonts w:eastAsiaTheme="minorHAnsi"/>
          <w:szCs w:val="28"/>
          <w:lang w:eastAsia="en-US"/>
        </w:rPr>
        <w:t xml:space="preserve"> 2000» в режимі</w:t>
      </w:r>
      <w:r w:rsidRPr="002D34A5">
        <w:rPr>
          <w:rFonts w:eastAsiaTheme="minorHAnsi"/>
          <w:szCs w:val="28"/>
          <w:lang w:eastAsia="en-US"/>
        </w:rPr>
        <w:t xml:space="preserve"> сірої шкали з використанням комбінованого  дуплексного (лінійно-секторного) </w:t>
      </w:r>
      <w:r w:rsidRPr="002D34A5">
        <w:rPr>
          <w:rFonts w:eastAsiaTheme="minorHAnsi"/>
          <w:szCs w:val="28"/>
          <w:lang w:eastAsia="en-US"/>
        </w:rPr>
        <w:lastRenderedPageBreak/>
        <w:t xml:space="preserve">датчика с частотою 7 МГц. Всі отриманні в ході дослідження  дані підлягали статистичній  обробці. </w:t>
      </w:r>
    </w:p>
    <w:p w:rsidR="002D34A5" w:rsidRPr="002D34A5" w:rsidRDefault="002D34A5" w:rsidP="005A1042">
      <w:pPr>
        <w:autoSpaceDE w:val="0"/>
        <w:autoSpaceDN w:val="0"/>
        <w:adjustRightInd w:val="0"/>
        <w:spacing w:after="0" w:line="360" w:lineRule="auto"/>
        <w:ind w:firstLine="709"/>
        <w:jc w:val="both"/>
        <w:rPr>
          <w:rFonts w:eastAsia="Times-Roman"/>
          <w:b/>
          <w:i/>
          <w:szCs w:val="28"/>
          <w:lang w:eastAsia="en-US"/>
        </w:rPr>
      </w:pPr>
      <w:r w:rsidRPr="002D34A5">
        <w:rPr>
          <w:rFonts w:eastAsiaTheme="minorHAnsi"/>
          <w:szCs w:val="28"/>
          <w:lang w:eastAsia="en-US"/>
        </w:rPr>
        <w:t xml:space="preserve">Для </w:t>
      </w:r>
      <w:r w:rsidRPr="002D34A5">
        <w:rPr>
          <w:rFonts w:eastAsiaTheme="minorHAnsi"/>
          <w:b/>
          <w:i/>
          <w:szCs w:val="28"/>
          <w:lang w:eastAsia="en-US"/>
        </w:rPr>
        <w:t>морфологічної оцінки сперматозоїди</w:t>
      </w:r>
      <w:r w:rsidRPr="002D34A5">
        <w:rPr>
          <w:rFonts w:eastAsiaTheme="minorHAnsi"/>
          <w:szCs w:val="28"/>
          <w:lang w:eastAsia="en-US"/>
        </w:rPr>
        <w:t xml:space="preserve"> фарбували еозин-нігрозином. Для цього на предметне скло наносили 5 мкл суспензії сперматозоїдів до якого додавали 10 мкл 5% розчину еозин-нігрозину («</w:t>
      </w:r>
      <w:r w:rsidRPr="002D34A5">
        <w:rPr>
          <w:rFonts w:eastAsiaTheme="minorHAnsi"/>
          <w:szCs w:val="28"/>
          <w:lang w:val="en-US" w:eastAsia="en-US"/>
        </w:rPr>
        <w:t>Magapor</w:t>
      </w:r>
      <w:r w:rsidRPr="002D34A5">
        <w:rPr>
          <w:rFonts w:eastAsiaTheme="minorHAnsi"/>
          <w:szCs w:val="28"/>
          <w:lang w:eastAsia="en-US"/>
        </w:rPr>
        <w:t xml:space="preserve">», Іспанія). Оцінку препаратів здійснювали при х1000 із застосуванням масляної імерсії на мікроскопі </w:t>
      </w:r>
      <w:r w:rsidRPr="002D34A5">
        <w:rPr>
          <w:rFonts w:eastAsiaTheme="minorHAnsi"/>
          <w:szCs w:val="28"/>
          <w:lang w:val="ru-RU" w:eastAsia="en-US"/>
        </w:rPr>
        <w:t>Olympus</w:t>
      </w:r>
      <w:r w:rsidRPr="002D34A5">
        <w:rPr>
          <w:rFonts w:eastAsiaTheme="minorHAnsi"/>
          <w:szCs w:val="28"/>
          <w:lang w:eastAsia="en-US"/>
        </w:rPr>
        <w:t xml:space="preserve"> </w:t>
      </w:r>
      <w:r w:rsidRPr="002D34A5">
        <w:rPr>
          <w:rFonts w:eastAsiaTheme="minorHAnsi"/>
          <w:szCs w:val="28"/>
          <w:lang w:val="ru-RU" w:eastAsia="en-US"/>
        </w:rPr>
        <w:t>IX</w:t>
      </w:r>
      <w:r w:rsidRPr="002D34A5">
        <w:rPr>
          <w:rFonts w:eastAsiaTheme="minorHAnsi"/>
          <w:szCs w:val="28"/>
          <w:lang w:eastAsia="en-US"/>
        </w:rPr>
        <w:t xml:space="preserve"> 71 ( «</w:t>
      </w:r>
      <w:r w:rsidRPr="002D34A5">
        <w:rPr>
          <w:rFonts w:eastAsiaTheme="minorHAnsi"/>
          <w:szCs w:val="28"/>
          <w:lang w:val="ru-RU" w:eastAsia="en-US"/>
        </w:rPr>
        <w:t>Olympus</w:t>
      </w:r>
      <w:r w:rsidRPr="002D34A5">
        <w:rPr>
          <w:rFonts w:eastAsiaTheme="minorHAnsi"/>
          <w:szCs w:val="28"/>
          <w:lang w:eastAsia="en-US"/>
        </w:rPr>
        <w:t xml:space="preserve">», Японія) Сперматозоїди оцінювали за критеріями ВООЗ [6]. </w:t>
      </w:r>
      <w:r w:rsidRPr="002D34A5">
        <w:rPr>
          <w:rFonts w:eastAsiaTheme="minorHAnsi"/>
          <w:szCs w:val="28"/>
          <w:lang w:val="ru-RU" w:eastAsia="en-US"/>
        </w:rPr>
        <w:t>Сперматозоїд вважали нормальним, якщо його головка, шийка, середня частина і хвіст відповідали наступним критеріям: головка сперматозоїда овальної форми, відношення довжини до ширини від 1,50 до 1,75; акросома окреслена чітко та складає 40 -70% площі головки; середня частина (шийка) – становить 1,5 довжини головки і прикріплюється до неї уздовж її вісі; хвіст сперматозоїда прямий, однакової товщини, не закручений. Сперматозоїд вважали патологічним, якщо його головка, шийка або хвіст мали наступні порушення: дефекти головки: великі, маленькі, конічні, грушоподібні, круглі і аморфні, головки з вакуолями (&gt; 20% площі головки заповнена незабарвленими вакуолями), головки з маленькою акросомною областю (&lt;40% площі головки) і з подвійними головками або будь-яка їх комбінація; дефекти шийки: «схилена» (шийка і хвіст утворюють кут більш 90º до довгої вісі головки), асиметричне прикріплення середньої частини до головки, потовщена або нерівномірна середня частина, патологічно тонка середня частина або будь-яка їх комбінація; дефекти хвоста: короткі, множинні, у вигляді шпильки, зламані, похилі (кут більше 90 °), хвости нерівномірної товщини, закручені або будь-яка їх комбінація. До змішаної патології відносили сперматозоїди з наявністю більш, ніж двома дефектами.</w:t>
      </w:r>
    </w:p>
    <w:p w:rsidR="002D34A5" w:rsidRPr="002D34A5" w:rsidRDefault="002D34A5" w:rsidP="005A1042">
      <w:pPr>
        <w:widowControl w:val="0"/>
        <w:overflowPunct w:val="0"/>
        <w:adjustRightInd w:val="0"/>
        <w:spacing w:after="0" w:line="360" w:lineRule="auto"/>
        <w:ind w:firstLine="709"/>
        <w:jc w:val="both"/>
        <w:rPr>
          <w:szCs w:val="24"/>
          <w:highlight w:val="yellow"/>
        </w:rPr>
      </w:pPr>
    </w:p>
    <w:p w:rsidR="00727173" w:rsidRDefault="002D34A5" w:rsidP="005A1042">
      <w:pPr>
        <w:widowControl w:val="0"/>
        <w:overflowPunct w:val="0"/>
        <w:adjustRightInd w:val="0"/>
        <w:spacing w:after="0" w:line="360" w:lineRule="auto"/>
        <w:ind w:firstLine="709"/>
        <w:jc w:val="both"/>
        <w:rPr>
          <w:szCs w:val="24"/>
        </w:rPr>
      </w:pPr>
      <w:r w:rsidRPr="002D34A5">
        <w:rPr>
          <w:b/>
          <w:i/>
          <w:szCs w:val="24"/>
        </w:rPr>
        <w:t xml:space="preserve">Стан гормонального балансу </w:t>
      </w:r>
      <w:r w:rsidRPr="002D34A5">
        <w:rPr>
          <w:szCs w:val="24"/>
        </w:rPr>
        <w:t xml:space="preserve">у спостережуваних пацієнтів вивчали за показниками рівнів гонадотропних і стероїдних гормонів у сироватці крові методом імуноферментного аналізу на апараті Architect з використанням </w:t>
      </w:r>
      <w:r w:rsidRPr="002D34A5">
        <w:rPr>
          <w:szCs w:val="24"/>
        </w:rPr>
        <w:lastRenderedPageBreak/>
        <w:t xml:space="preserve">тест-наборів фірми Abbott відповідно до прикладених інструкцій. </w:t>
      </w:r>
    </w:p>
    <w:p w:rsidR="00727173" w:rsidRDefault="00727173" w:rsidP="005A1042">
      <w:pPr>
        <w:autoSpaceDE w:val="0"/>
        <w:autoSpaceDN w:val="0"/>
        <w:adjustRightInd w:val="0"/>
        <w:spacing w:after="0" w:line="360" w:lineRule="auto"/>
        <w:ind w:firstLine="709"/>
        <w:jc w:val="both"/>
        <w:rPr>
          <w:rFonts w:eastAsiaTheme="minorHAnsi"/>
          <w:color w:val="000000"/>
          <w:szCs w:val="28"/>
          <w:lang w:val="ru-RU" w:eastAsia="en-US"/>
        </w:rPr>
      </w:pPr>
      <w:r w:rsidRPr="002D34A5">
        <w:rPr>
          <w:rFonts w:eastAsiaTheme="minorHAnsi"/>
          <w:color w:val="000000"/>
          <w:szCs w:val="28"/>
          <w:lang w:eastAsia="en-US"/>
        </w:rPr>
        <w:t>У нашому дослідженні пацієнтам проводили визначення концентрації фолликулостимулирующего, лютеїнізуючого гормонів, тестостерона, прогестерону, пролактіну, естрадіолу, кортизолу,</w:t>
      </w:r>
      <w:r w:rsidRPr="002D34A5">
        <w:rPr>
          <w:rFonts w:eastAsiaTheme="minorHAnsi"/>
          <w:szCs w:val="28"/>
          <w:lang w:eastAsia="en-US"/>
        </w:rPr>
        <w:t xml:space="preserve"> інгібіну В</w:t>
      </w:r>
      <w:r w:rsidRPr="002D34A5">
        <w:rPr>
          <w:rFonts w:eastAsiaTheme="minorHAnsi"/>
          <w:color w:val="000000"/>
          <w:szCs w:val="28"/>
          <w:lang w:eastAsia="en-US"/>
        </w:rPr>
        <w:t xml:space="preserve">. Забір крові виконували з кубитальної вени вранці до 9 години натщесерце. Визначення змісту гормонів в плазмі крові проводили з використанням твердофазного хемилюминесцентного иммуноанализа на мікрочастках (набори SIEMENS, Німеччина, устаткування Immulite 2000, DPC, США). Нормальною вважали концентрацію гормонів в периферичній крові у чоловіків наступні значення: </w:t>
      </w:r>
    </w:p>
    <w:p w:rsidR="00FD4415" w:rsidRDefault="00FD4415" w:rsidP="005A1042">
      <w:pPr>
        <w:autoSpaceDE w:val="0"/>
        <w:autoSpaceDN w:val="0"/>
        <w:adjustRightInd w:val="0"/>
        <w:spacing w:after="0" w:line="360" w:lineRule="auto"/>
        <w:ind w:firstLine="709"/>
        <w:jc w:val="both"/>
        <w:rPr>
          <w:rFonts w:eastAsiaTheme="minorHAnsi"/>
          <w:color w:val="000000"/>
          <w:szCs w:val="28"/>
          <w:lang w:val="ru-RU" w:eastAsia="en-US"/>
        </w:rPr>
      </w:pPr>
    </w:p>
    <w:p w:rsidR="00FD4415" w:rsidRPr="008B4361" w:rsidRDefault="00FD4415" w:rsidP="00FD4415">
      <w:pPr>
        <w:autoSpaceDE w:val="0"/>
        <w:autoSpaceDN w:val="0"/>
        <w:adjustRightInd w:val="0"/>
        <w:spacing w:after="0" w:line="360" w:lineRule="auto"/>
        <w:ind w:firstLine="709"/>
        <w:jc w:val="right"/>
        <w:rPr>
          <w:rFonts w:eastAsiaTheme="minorHAnsi"/>
          <w:i/>
          <w:color w:val="000000"/>
          <w:szCs w:val="28"/>
          <w:lang w:val="ru-RU" w:eastAsia="en-US"/>
        </w:rPr>
      </w:pPr>
      <w:r w:rsidRPr="008B4361">
        <w:rPr>
          <w:rFonts w:eastAsiaTheme="minorHAnsi"/>
          <w:i/>
          <w:color w:val="000000"/>
          <w:szCs w:val="28"/>
          <w:lang w:val="ru-RU" w:eastAsia="en-US"/>
        </w:rPr>
        <w:t>Таблиця 2.4.</w:t>
      </w:r>
    </w:p>
    <w:p w:rsidR="00FD4415" w:rsidRPr="00FD4415" w:rsidRDefault="00FD4415" w:rsidP="00FD4415">
      <w:pPr>
        <w:autoSpaceDE w:val="0"/>
        <w:autoSpaceDN w:val="0"/>
        <w:adjustRightInd w:val="0"/>
        <w:spacing w:after="0" w:line="360" w:lineRule="auto"/>
        <w:jc w:val="center"/>
        <w:rPr>
          <w:rFonts w:eastAsiaTheme="minorHAnsi"/>
          <w:b/>
          <w:color w:val="000000"/>
          <w:szCs w:val="28"/>
          <w:lang w:val="ru-RU" w:eastAsia="en-US"/>
        </w:rPr>
      </w:pPr>
      <w:r w:rsidRPr="00FD4415">
        <w:rPr>
          <w:rFonts w:eastAsiaTheme="minorHAnsi"/>
          <w:b/>
          <w:color w:val="000000"/>
          <w:szCs w:val="28"/>
          <w:lang w:val="ru-RU" w:eastAsia="en-US"/>
        </w:rPr>
        <w:t>К</w:t>
      </w:r>
      <w:r w:rsidRPr="00FD4415">
        <w:rPr>
          <w:rFonts w:eastAsiaTheme="minorHAnsi"/>
          <w:b/>
          <w:color w:val="000000"/>
          <w:szCs w:val="28"/>
          <w:lang w:eastAsia="en-US"/>
        </w:rPr>
        <w:t>онцентраці</w:t>
      </w:r>
      <w:r w:rsidRPr="00FD4415">
        <w:rPr>
          <w:rFonts w:eastAsiaTheme="minorHAnsi"/>
          <w:b/>
          <w:color w:val="000000"/>
          <w:szCs w:val="28"/>
          <w:lang w:val="ru-RU" w:eastAsia="en-US"/>
        </w:rPr>
        <w:t>я</w:t>
      </w:r>
      <w:r w:rsidRPr="00FD4415">
        <w:rPr>
          <w:rFonts w:eastAsiaTheme="minorHAnsi"/>
          <w:b/>
          <w:color w:val="000000"/>
          <w:szCs w:val="28"/>
          <w:lang w:eastAsia="en-US"/>
        </w:rPr>
        <w:t xml:space="preserve"> гормонів в периферичній крові у чоловіків</w:t>
      </w:r>
      <w:r>
        <w:rPr>
          <w:rFonts w:eastAsiaTheme="minorHAnsi"/>
          <w:b/>
          <w:color w:val="000000"/>
          <w:szCs w:val="28"/>
          <w:lang w:val="ru-RU" w:eastAsia="en-US"/>
        </w:rPr>
        <w:t xml:space="preserve"> у нормі</w:t>
      </w:r>
    </w:p>
    <w:tbl>
      <w:tblPr>
        <w:tblW w:w="0" w:type="auto"/>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48"/>
        <w:gridCol w:w="5269"/>
      </w:tblGrid>
      <w:tr w:rsidR="00727173" w:rsidRPr="00727173" w:rsidTr="006675F9">
        <w:trPr>
          <w:trHeight w:val="365"/>
        </w:trPr>
        <w:tc>
          <w:tcPr>
            <w:tcW w:w="3948" w:type="dxa"/>
          </w:tcPr>
          <w:p w:rsidR="00727173" w:rsidRPr="00727173" w:rsidRDefault="00727173" w:rsidP="006675F9">
            <w:pPr>
              <w:autoSpaceDE w:val="0"/>
              <w:autoSpaceDN w:val="0"/>
              <w:adjustRightInd w:val="0"/>
              <w:spacing w:after="0" w:line="360" w:lineRule="auto"/>
              <w:jc w:val="center"/>
              <w:rPr>
                <w:rFonts w:eastAsiaTheme="minorHAnsi"/>
                <w:szCs w:val="28"/>
                <w:lang w:eastAsia="en-US"/>
              </w:rPr>
            </w:pPr>
            <w:r w:rsidRPr="00727173">
              <w:rPr>
                <w:rFonts w:eastAsiaTheme="minorHAnsi"/>
                <w:szCs w:val="28"/>
                <w:lang w:eastAsia="en-US"/>
              </w:rPr>
              <w:t>Гормони</w:t>
            </w:r>
          </w:p>
        </w:tc>
        <w:tc>
          <w:tcPr>
            <w:tcW w:w="5269" w:type="dxa"/>
          </w:tcPr>
          <w:p w:rsidR="00727173" w:rsidRPr="00727173" w:rsidRDefault="00727173" w:rsidP="006675F9">
            <w:pPr>
              <w:autoSpaceDE w:val="0"/>
              <w:autoSpaceDN w:val="0"/>
              <w:adjustRightInd w:val="0"/>
              <w:spacing w:after="0" w:line="360" w:lineRule="auto"/>
              <w:jc w:val="center"/>
              <w:rPr>
                <w:rFonts w:eastAsiaTheme="minorHAnsi"/>
                <w:szCs w:val="28"/>
                <w:lang w:val="ru-RU" w:eastAsia="en-US"/>
              </w:rPr>
            </w:pPr>
            <w:r w:rsidRPr="00727173">
              <w:rPr>
                <w:rFonts w:eastAsiaTheme="minorHAnsi"/>
                <w:color w:val="000000"/>
                <w:szCs w:val="28"/>
                <w:lang w:eastAsia="en-US"/>
              </w:rPr>
              <w:t>Референтні значення</w:t>
            </w:r>
          </w:p>
        </w:tc>
      </w:tr>
      <w:tr w:rsidR="00727173" w:rsidRPr="00727173" w:rsidTr="006675F9">
        <w:trPr>
          <w:trHeight w:val="580"/>
        </w:trPr>
        <w:tc>
          <w:tcPr>
            <w:tcW w:w="3948" w:type="dxa"/>
          </w:tcPr>
          <w:p w:rsidR="00727173" w:rsidRPr="00727173" w:rsidRDefault="00727173" w:rsidP="005A1042">
            <w:pPr>
              <w:autoSpaceDE w:val="0"/>
              <w:autoSpaceDN w:val="0"/>
              <w:adjustRightInd w:val="0"/>
              <w:spacing w:after="0" w:line="360" w:lineRule="auto"/>
              <w:jc w:val="both"/>
              <w:rPr>
                <w:rFonts w:eastAsiaTheme="minorHAnsi"/>
                <w:szCs w:val="28"/>
                <w:lang w:val="ru-RU" w:eastAsia="en-US"/>
              </w:rPr>
            </w:pPr>
            <w:r w:rsidRPr="00727173">
              <w:rPr>
                <w:rFonts w:eastAsiaTheme="minorHAnsi"/>
                <w:szCs w:val="28"/>
                <w:lang w:val="ru-RU" w:eastAsia="en-US"/>
              </w:rPr>
              <w:t xml:space="preserve"> </w:t>
            </w:r>
            <w:r w:rsidRPr="00727173">
              <w:rPr>
                <w:rFonts w:eastAsiaTheme="minorHAnsi"/>
                <w:szCs w:val="28"/>
                <w:lang w:eastAsia="en-US"/>
              </w:rPr>
              <w:t>ЛГ</w:t>
            </w:r>
          </w:p>
        </w:tc>
        <w:tc>
          <w:tcPr>
            <w:tcW w:w="5269" w:type="dxa"/>
          </w:tcPr>
          <w:p w:rsidR="00727173" w:rsidRPr="00727173" w:rsidRDefault="00727173" w:rsidP="006675F9">
            <w:pPr>
              <w:autoSpaceDE w:val="0"/>
              <w:autoSpaceDN w:val="0"/>
              <w:adjustRightInd w:val="0"/>
              <w:spacing w:after="0" w:line="360" w:lineRule="auto"/>
              <w:jc w:val="center"/>
              <w:rPr>
                <w:rFonts w:eastAsiaTheme="minorHAnsi"/>
                <w:szCs w:val="28"/>
                <w:lang w:val="ru-RU" w:eastAsia="en-US"/>
              </w:rPr>
            </w:pPr>
            <w:r w:rsidRPr="00727173">
              <w:rPr>
                <w:rFonts w:eastAsiaTheme="minorHAnsi"/>
                <w:szCs w:val="28"/>
                <w:lang w:eastAsia="en-US"/>
              </w:rPr>
              <w:t>1,14-8,75 мЕд/мл;</w:t>
            </w:r>
          </w:p>
        </w:tc>
      </w:tr>
      <w:tr w:rsidR="00727173" w:rsidRPr="00727173" w:rsidTr="006675F9">
        <w:trPr>
          <w:trHeight w:val="430"/>
        </w:trPr>
        <w:tc>
          <w:tcPr>
            <w:tcW w:w="3948" w:type="dxa"/>
          </w:tcPr>
          <w:p w:rsidR="00727173" w:rsidRPr="00727173" w:rsidRDefault="00727173" w:rsidP="005A1042">
            <w:pPr>
              <w:autoSpaceDE w:val="0"/>
              <w:autoSpaceDN w:val="0"/>
              <w:adjustRightInd w:val="0"/>
              <w:spacing w:after="0" w:line="360" w:lineRule="auto"/>
              <w:jc w:val="both"/>
              <w:rPr>
                <w:rFonts w:eastAsiaTheme="minorHAnsi"/>
                <w:szCs w:val="28"/>
                <w:lang w:val="ru-RU" w:eastAsia="en-US"/>
              </w:rPr>
            </w:pPr>
            <w:r w:rsidRPr="00727173">
              <w:rPr>
                <w:rFonts w:eastAsiaTheme="minorHAnsi"/>
                <w:szCs w:val="28"/>
                <w:lang w:val="ru-RU" w:eastAsia="en-US"/>
              </w:rPr>
              <w:t xml:space="preserve"> </w:t>
            </w:r>
            <w:r w:rsidRPr="00727173">
              <w:rPr>
                <w:rFonts w:eastAsiaTheme="minorHAnsi"/>
                <w:szCs w:val="28"/>
                <w:lang w:eastAsia="en-US"/>
              </w:rPr>
              <w:t>ФСГ</w:t>
            </w:r>
          </w:p>
        </w:tc>
        <w:tc>
          <w:tcPr>
            <w:tcW w:w="5269" w:type="dxa"/>
          </w:tcPr>
          <w:p w:rsidR="00727173" w:rsidRPr="00727173" w:rsidRDefault="00727173" w:rsidP="006675F9">
            <w:pPr>
              <w:autoSpaceDE w:val="0"/>
              <w:autoSpaceDN w:val="0"/>
              <w:adjustRightInd w:val="0"/>
              <w:spacing w:after="0" w:line="360" w:lineRule="auto"/>
              <w:jc w:val="center"/>
              <w:rPr>
                <w:rFonts w:eastAsiaTheme="minorHAnsi"/>
                <w:szCs w:val="28"/>
                <w:lang w:val="ru-RU" w:eastAsia="en-US"/>
              </w:rPr>
            </w:pPr>
            <w:r w:rsidRPr="00727173">
              <w:rPr>
                <w:rFonts w:eastAsiaTheme="minorHAnsi"/>
                <w:szCs w:val="28"/>
                <w:lang w:eastAsia="en-US"/>
              </w:rPr>
              <w:t>0,95-11,95 мЕд/мл;</w:t>
            </w:r>
          </w:p>
        </w:tc>
      </w:tr>
      <w:tr w:rsidR="00727173" w:rsidRPr="00727173" w:rsidTr="006675F9">
        <w:trPr>
          <w:trHeight w:val="409"/>
        </w:trPr>
        <w:tc>
          <w:tcPr>
            <w:tcW w:w="3948" w:type="dxa"/>
          </w:tcPr>
          <w:p w:rsidR="00727173" w:rsidRPr="00727173" w:rsidRDefault="00727173" w:rsidP="005A1042">
            <w:pPr>
              <w:autoSpaceDE w:val="0"/>
              <w:autoSpaceDN w:val="0"/>
              <w:adjustRightInd w:val="0"/>
              <w:spacing w:after="0" w:line="360" w:lineRule="auto"/>
              <w:jc w:val="both"/>
              <w:rPr>
                <w:rFonts w:eastAsiaTheme="minorHAnsi"/>
                <w:szCs w:val="28"/>
                <w:lang w:val="ru-RU" w:eastAsia="en-US"/>
              </w:rPr>
            </w:pPr>
            <w:r w:rsidRPr="00727173">
              <w:rPr>
                <w:rFonts w:eastAsiaTheme="minorHAnsi"/>
                <w:szCs w:val="28"/>
                <w:lang w:val="ru-RU" w:eastAsia="en-US"/>
              </w:rPr>
              <w:t xml:space="preserve"> </w:t>
            </w:r>
            <w:r w:rsidRPr="00727173">
              <w:rPr>
                <w:rFonts w:eastAsiaTheme="minorHAnsi"/>
                <w:szCs w:val="28"/>
                <w:lang w:eastAsia="en-US"/>
              </w:rPr>
              <w:t>Естрадіол</w:t>
            </w:r>
          </w:p>
        </w:tc>
        <w:tc>
          <w:tcPr>
            <w:tcW w:w="5269" w:type="dxa"/>
          </w:tcPr>
          <w:p w:rsidR="00727173" w:rsidRPr="00727173" w:rsidRDefault="00727173" w:rsidP="006675F9">
            <w:pPr>
              <w:autoSpaceDE w:val="0"/>
              <w:autoSpaceDN w:val="0"/>
              <w:adjustRightInd w:val="0"/>
              <w:spacing w:after="0" w:line="360" w:lineRule="auto"/>
              <w:jc w:val="center"/>
              <w:rPr>
                <w:rFonts w:eastAsiaTheme="minorHAnsi"/>
                <w:szCs w:val="28"/>
                <w:lang w:val="ru-RU" w:eastAsia="en-US"/>
              </w:rPr>
            </w:pPr>
            <w:r w:rsidRPr="00727173">
              <w:rPr>
                <w:rFonts w:eastAsiaTheme="minorHAnsi"/>
                <w:szCs w:val="28"/>
                <w:lang w:eastAsia="en-US"/>
              </w:rPr>
              <w:t>40-161 пмоль/л;</w:t>
            </w:r>
          </w:p>
        </w:tc>
      </w:tr>
      <w:tr w:rsidR="00727173" w:rsidRPr="00727173" w:rsidTr="006675F9">
        <w:trPr>
          <w:trHeight w:val="473"/>
        </w:trPr>
        <w:tc>
          <w:tcPr>
            <w:tcW w:w="3948" w:type="dxa"/>
          </w:tcPr>
          <w:p w:rsidR="00727173" w:rsidRPr="00727173" w:rsidRDefault="00727173" w:rsidP="005A1042">
            <w:pPr>
              <w:autoSpaceDE w:val="0"/>
              <w:autoSpaceDN w:val="0"/>
              <w:adjustRightInd w:val="0"/>
              <w:spacing w:after="0" w:line="360" w:lineRule="auto"/>
              <w:jc w:val="both"/>
              <w:rPr>
                <w:rFonts w:eastAsiaTheme="minorHAnsi"/>
                <w:szCs w:val="28"/>
                <w:lang w:val="ru-RU" w:eastAsia="en-US"/>
              </w:rPr>
            </w:pPr>
            <w:r w:rsidRPr="00727173">
              <w:rPr>
                <w:rFonts w:eastAsiaTheme="minorHAnsi"/>
                <w:szCs w:val="28"/>
                <w:lang w:val="ru-RU" w:eastAsia="en-US"/>
              </w:rPr>
              <w:t xml:space="preserve"> </w:t>
            </w:r>
            <w:r w:rsidRPr="00727173">
              <w:rPr>
                <w:rFonts w:eastAsiaTheme="minorHAnsi"/>
                <w:szCs w:val="28"/>
                <w:lang w:eastAsia="en-US"/>
              </w:rPr>
              <w:t>Прогестерон</w:t>
            </w:r>
          </w:p>
        </w:tc>
        <w:tc>
          <w:tcPr>
            <w:tcW w:w="5269" w:type="dxa"/>
          </w:tcPr>
          <w:p w:rsidR="00727173" w:rsidRPr="00727173" w:rsidRDefault="00727173" w:rsidP="006675F9">
            <w:pPr>
              <w:autoSpaceDE w:val="0"/>
              <w:autoSpaceDN w:val="0"/>
              <w:adjustRightInd w:val="0"/>
              <w:spacing w:after="0" w:line="360" w:lineRule="auto"/>
              <w:jc w:val="center"/>
              <w:rPr>
                <w:rFonts w:eastAsiaTheme="minorHAnsi"/>
                <w:szCs w:val="28"/>
                <w:lang w:val="ru-RU" w:eastAsia="en-US"/>
              </w:rPr>
            </w:pPr>
            <w:r w:rsidRPr="00727173">
              <w:rPr>
                <w:rFonts w:eastAsiaTheme="minorHAnsi"/>
                <w:szCs w:val="28"/>
                <w:lang w:eastAsia="en-US"/>
              </w:rPr>
              <w:t>0,3-2,2 нмоль/л;</w:t>
            </w:r>
          </w:p>
        </w:tc>
      </w:tr>
      <w:tr w:rsidR="00727173" w:rsidRPr="00727173" w:rsidTr="006675F9">
        <w:trPr>
          <w:trHeight w:val="452"/>
        </w:trPr>
        <w:tc>
          <w:tcPr>
            <w:tcW w:w="3948" w:type="dxa"/>
          </w:tcPr>
          <w:p w:rsidR="00727173" w:rsidRPr="00727173" w:rsidRDefault="00727173" w:rsidP="005A1042">
            <w:pPr>
              <w:autoSpaceDE w:val="0"/>
              <w:autoSpaceDN w:val="0"/>
              <w:adjustRightInd w:val="0"/>
              <w:spacing w:after="0" w:line="360" w:lineRule="auto"/>
              <w:jc w:val="both"/>
              <w:rPr>
                <w:rFonts w:eastAsiaTheme="minorHAnsi"/>
                <w:szCs w:val="28"/>
                <w:lang w:val="ru-RU" w:eastAsia="en-US"/>
              </w:rPr>
            </w:pPr>
            <w:r w:rsidRPr="00727173">
              <w:rPr>
                <w:rFonts w:eastAsiaTheme="minorHAnsi"/>
                <w:szCs w:val="28"/>
                <w:lang w:val="ru-RU" w:eastAsia="en-US"/>
              </w:rPr>
              <w:t xml:space="preserve"> </w:t>
            </w:r>
            <w:r w:rsidRPr="00727173">
              <w:rPr>
                <w:rFonts w:eastAsiaTheme="minorHAnsi"/>
                <w:szCs w:val="28"/>
                <w:lang w:eastAsia="en-US"/>
              </w:rPr>
              <w:t>Пролактин</w:t>
            </w:r>
          </w:p>
        </w:tc>
        <w:tc>
          <w:tcPr>
            <w:tcW w:w="5269" w:type="dxa"/>
          </w:tcPr>
          <w:p w:rsidR="00727173" w:rsidRPr="00727173" w:rsidRDefault="00727173" w:rsidP="006675F9">
            <w:pPr>
              <w:autoSpaceDE w:val="0"/>
              <w:autoSpaceDN w:val="0"/>
              <w:adjustRightInd w:val="0"/>
              <w:spacing w:after="0" w:line="360" w:lineRule="auto"/>
              <w:jc w:val="center"/>
              <w:rPr>
                <w:rFonts w:eastAsiaTheme="minorHAnsi"/>
                <w:szCs w:val="28"/>
                <w:lang w:val="ru-RU" w:eastAsia="en-US"/>
              </w:rPr>
            </w:pPr>
            <w:r w:rsidRPr="00727173">
              <w:rPr>
                <w:rFonts w:eastAsiaTheme="minorHAnsi"/>
                <w:szCs w:val="28"/>
                <w:lang w:eastAsia="en-US"/>
              </w:rPr>
              <w:t>73-407 мЕд/л;</w:t>
            </w:r>
          </w:p>
        </w:tc>
      </w:tr>
      <w:tr w:rsidR="00727173" w:rsidRPr="00727173" w:rsidTr="006675F9">
        <w:trPr>
          <w:trHeight w:val="430"/>
        </w:trPr>
        <w:tc>
          <w:tcPr>
            <w:tcW w:w="3948" w:type="dxa"/>
          </w:tcPr>
          <w:p w:rsidR="00727173" w:rsidRPr="00727173" w:rsidRDefault="00727173" w:rsidP="005A1042">
            <w:pPr>
              <w:autoSpaceDE w:val="0"/>
              <w:autoSpaceDN w:val="0"/>
              <w:adjustRightInd w:val="0"/>
              <w:spacing w:after="0" w:line="360" w:lineRule="auto"/>
              <w:jc w:val="both"/>
              <w:rPr>
                <w:rFonts w:eastAsiaTheme="minorHAnsi"/>
                <w:szCs w:val="28"/>
                <w:lang w:val="ru-RU" w:eastAsia="en-US"/>
              </w:rPr>
            </w:pPr>
            <w:r w:rsidRPr="00727173">
              <w:rPr>
                <w:rFonts w:eastAsiaTheme="minorHAnsi"/>
                <w:szCs w:val="28"/>
                <w:lang w:val="ru-RU" w:eastAsia="en-US"/>
              </w:rPr>
              <w:t xml:space="preserve"> </w:t>
            </w:r>
            <w:r w:rsidRPr="00727173">
              <w:rPr>
                <w:rFonts w:eastAsiaTheme="minorHAnsi"/>
                <w:szCs w:val="28"/>
                <w:lang w:eastAsia="en-US"/>
              </w:rPr>
              <w:t>Прогестерон</w:t>
            </w:r>
          </w:p>
        </w:tc>
        <w:tc>
          <w:tcPr>
            <w:tcW w:w="5269" w:type="dxa"/>
          </w:tcPr>
          <w:p w:rsidR="00727173" w:rsidRPr="00727173" w:rsidRDefault="00727173" w:rsidP="006675F9">
            <w:pPr>
              <w:autoSpaceDE w:val="0"/>
              <w:autoSpaceDN w:val="0"/>
              <w:adjustRightInd w:val="0"/>
              <w:spacing w:after="0" w:line="360" w:lineRule="auto"/>
              <w:jc w:val="center"/>
              <w:rPr>
                <w:rFonts w:eastAsiaTheme="minorHAnsi"/>
                <w:szCs w:val="28"/>
                <w:lang w:val="ru-RU" w:eastAsia="en-US"/>
              </w:rPr>
            </w:pPr>
            <w:r w:rsidRPr="00727173">
              <w:rPr>
                <w:rFonts w:eastAsiaTheme="minorHAnsi"/>
                <w:szCs w:val="28"/>
                <w:lang w:eastAsia="en-US"/>
              </w:rPr>
              <w:t>0,32-0,64 нмоль/л;</w:t>
            </w:r>
          </w:p>
        </w:tc>
      </w:tr>
      <w:tr w:rsidR="00727173" w:rsidRPr="00727173" w:rsidTr="006675F9">
        <w:trPr>
          <w:trHeight w:val="538"/>
        </w:trPr>
        <w:tc>
          <w:tcPr>
            <w:tcW w:w="3948" w:type="dxa"/>
          </w:tcPr>
          <w:p w:rsidR="00727173" w:rsidRPr="00727173" w:rsidRDefault="00727173" w:rsidP="005A1042">
            <w:pPr>
              <w:autoSpaceDE w:val="0"/>
              <w:autoSpaceDN w:val="0"/>
              <w:adjustRightInd w:val="0"/>
              <w:spacing w:after="0" w:line="360" w:lineRule="auto"/>
              <w:jc w:val="both"/>
              <w:rPr>
                <w:rFonts w:eastAsiaTheme="minorHAnsi"/>
                <w:szCs w:val="28"/>
                <w:lang w:val="ru-RU" w:eastAsia="en-US"/>
              </w:rPr>
            </w:pPr>
            <w:r w:rsidRPr="00727173">
              <w:rPr>
                <w:rFonts w:eastAsiaTheme="minorHAnsi"/>
                <w:szCs w:val="28"/>
                <w:lang w:val="ru-RU" w:eastAsia="en-US"/>
              </w:rPr>
              <w:t xml:space="preserve"> </w:t>
            </w:r>
            <w:r w:rsidRPr="00727173">
              <w:rPr>
                <w:rFonts w:eastAsiaTheme="minorHAnsi"/>
                <w:szCs w:val="28"/>
                <w:lang w:eastAsia="en-US"/>
              </w:rPr>
              <w:t>Тестостерон</w:t>
            </w:r>
          </w:p>
        </w:tc>
        <w:tc>
          <w:tcPr>
            <w:tcW w:w="5269" w:type="dxa"/>
          </w:tcPr>
          <w:p w:rsidR="00727173" w:rsidRPr="00727173" w:rsidRDefault="00727173" w:rsidP="006675F9">
            <w:pPr>
              <w:autoSpaceDE w:val="0"/>
              <w:autoSpaceDN w:val="0"/>
              <w:adjustRightInd w:val="0"/>
              <w:spacing w:after="0" w:line="360" w:lineRule="auto"/>
              <w:jc w:val="center"/>
              <w:rPr>
                <w:rFonts w:eastAsiaTheme="minorHAnsi"/>
                <w:szCs w:val="28"/>
                <w:lang w:val="ru-RU" w:eastAsia="en-US"/>
              </w:rPr>
            </w:pPr>
            <w:r w:rsidRPr="00727173">
              <w:rPr>
                <w:rFonts w:eastAsiaTheme="minorHAnsi"/>
                <w:szCs w:val="28"/>
                <w:lang w:eastAsia="en-US"/>
              </w:rPr>
              <w:t>12-30,43 нмоль/л;</w:t>
            </w:r>
          </w:p>
        </w:tc>
      </w:tr>
      <w:tr w:rsidR="00727173" w:rsidRPr="00727173" w:rsidTr="006675F9">
        <w:trPr>
          <w:trHeight w:val="559"/>
        </w:trPr>
        <w:tc>
          <w:tcPr>
            <w:tcW w:w="3948" w:type="dxa"/>
          </w:tcPr>
          <w:p w:rsidR="00727173" w:rsidRPr="00727173" w:rsidRDefault="00727173" w:rsidP="005A1042">
            <w:pPr>
              <w:autoSpaceDE w:val="0"/>
              <w:autoSpaceDN w:val="0"/>
              <w:adjustRightInd w:val="0"/>
              <w:spacing w:after="0" w:line="360" w:lineRule="auto"/>
              <w:jc w:val="both"/>
              <w:rPr>
                <w:rFonts w:eastAsiaTheme="minorHAnsi"/>
                <w:szCs w:val="28"/>
                <w:lang w:val="ru-RU" w:eastAsia="en-US"/>
              </w:rPr>
            </w:pPr>
            <w:r w:rsidRPr="00727173">
              <w:rPr>
                <w:rFonts w:eastAsiaTheme="minorHAnsi"/>
                <w:szCs w:val="28"/>
                <w:lang w:val="ru-RU" w:eastAsia="en-US"/>
              </w:rPr>
              <w:t xml:space="preserve"> </w:t>
            </w:r>
            <w:r w:rsidRPr="00727173">
              <w:rPr>
                <w:rFonts w:eastAsiaTheme="minorHAnsi"/>
                <w:szCs w:val="28"/>
                <w:lang w:eastAsia="en-US"/>
              </w:rPr>
              <w:t>Кортизол</w:t>
            </w:r>
          </w:p>
        </w:tc>
        <w:tc>
          <w:tcPr>
            <w:tcW w:w="5269" w:type="dxa"/>
          </w:tcPr>
          <w:p w:rsidR="00727173" w:rsidRPr="00727173" w:rsidRDefault="00727173" w:rsidP="006675F9">
            <w:pPr>
              <w:autoSpaceDE w:val="0"/>
              <w:autoSpaceDN w:val="0"/>
              <w:adjustRightInd w:val="0"/>
              <w:spacing w:after="0" w:line="360" w:lineRule="auto"/>
              <w:jc w:val="center"/>
              <w:rPr>
                <w:rFonts w:eastAsiaTheme="minorHAnsi"/>
                <w:szCs w:val="28"/>
                <w:lang w:val="ru-RU" w:eastAsia="en-US"/>
              </w:rPr>
            </w:pPr>
            <w:r w:rsidRPr="00727173">
              <w:rPr>
                <w:rFonts w:eastAsiaTheme="minorHAnsi"/>
                <w:szCs w:val="28"/>
                <w:lang w:eastAsia="en-US"/>
              </w:rPr>
              <w:t>138-635 нмоль/л;</w:t>
            </w:r>
          </w:p>
        </w:tc>
      </w:tr>
      <w:tr w:rsidR="00727173" w:rsidRPr="00727173" w:rsidTr="006675F9">
        <w:trPr>
          <w:trHeight w:val="559"/>
        </w:trPr>
        <w:tc>
          <w:tcPr>
            <w:tcW w:w="3948" w:type="dxa"/>
          </w:tcPr>
          <w:p w:rsidR="00727173" w:rsidRPr="00727173" w:rsidRDefault="00727173" w:rsidP="005A1042">
            <w:pPr>
              <w:autoSpaceDE w:val="0"/>
              <w:autoSpaceDN w:val="0"/>
              <w:adjustRightInd w:val="0"/>
              <w:spacing w:after="0" w:line="360" w:lineRule="auto"/>
              <w:jc w:val="both"/>
              <w:rPr>
                <w:rFonts w:eastAsiaTheme="minorHAnsi"/>
                <w:szCs w:val="28"/>
                <w:lang w:eastAsia="en-US"/>
              </w:rPr>
            </w:pPr>
            <w:r w:rsidRPr="00727173">
              <w:rPr>
                <w:rFonts w:eastAsiaTheme="minorHAnsi"/>
                <w:szCs w:val="28"/>
                <w:lang w:eastAsia="en-US"/>
              </w:rPr>
              <w:t>Інгібін В</w:t>
            </w:r>
          </w:p>
        </w:tc>
        <w:tc>
          <w:tcPr>
            <w:tcW w:w="5269" w:type="dxa"/>
          </w:tcPr>
          <w:p w:rsidR="00727173" w:rsidRPr="00727173" w:rsidRDefault="00727173" w:rsidP="006675F9">
            <w:pPr>
              <w:autoSpaceDE w:val="0"/>
              <w:autoSpaceDN w:val="0"/>
              <w:adjustRightInd w:val="0"/>
              <w:spacing w:after="0" w:line="360" w:lineRule="auto"/>
              <w:jc w:val="center"/>
              <w:rPr>
                <w:rFonts w:eastAsiaTheme="minorHAnsi"/>
                <w:szCs w:val="28"/>
                <w:lang w:eastAsia="en-US"/>
              </w:rPr>
            </w:pPr>
            <w:r w:rsidRPr="00727173">
              <w:rPr>
                <w:rFonts w:eastAsiaTheme="minorHAnsi"/>
                <w:szCs w:val="28"/>
                <w:lang w:eastAsia="en-US"/>
              </w:rPr>
              <w:t>11,50-368,88</w:t>
            </w:r>
            <w:r w:rsidRPr="00727173">
              <w:rPr>
                <w:rFonts w:ascii="Segoe UI" w:hAnsi="Segoe UI" w:cs="Segoe UI"/>
                <w:b/>
                <w:bCs/>
                <w:color w:val="464646"/>
                <w:szCs w:val="28"/>
                <w:lang w:val="ru-RU"/>
              </w:rPr>
              <w:t xml:space="preserve"> </w:t>
            </w:r>
            <w:r w:rsidRPr="00727173">
              <w:rPr>
                <w:bCs/>
                <w:szCs w:val="28"/>
                <w:lang w:val="ru-RU"/>
              </w:rPr>
              <w:t>пг/мл</w:t>
            </w:r>
            <w:r w:rsidRPr="00727173">
              <w:rPr>
                <w:bCs/>
                <w:szCs w:val="28"/>
              </w:rPr>
              <w:t>;</w:t>
            </w:r>
          </w:p>
        </w:tc>
      </w:tr>
    </w:tbl>
    <w:p w:rsidR="00727173" w:rsidRDefault="00727173" w:rsidP="005A1042">
      <w:pPr>
        <w:widowControl w:val="0"/>
        <w:overflowPunct w:val="0"/>
        <w:adjustRightInd w:val="0"/>
        <w:spacing w:after="0" w:line="360" w:lineRule="auto"/>
        <w:ind w:firstLine="709"/>
        <w:jc w:val="both"/>
        <w:rPr>
          <w:szCs w:val="24"/>
        </w:rPr>
      </w:pPr>
    </w:p>
    <w:p w:rsidR="002D34A5" w:rsidRPr="002D34A5" w:rsidRDefault="002D34A5" w:rsidP="005A1042">
      <w:pPr>
        <w:tabs>
          <w:tab w:val="left" w:pos="900"/>
        </w:tabs>
        <w:spacing w:after="0" w:line="360" w:lineRule="auto"/>
        <w:ind w:firstLine="709"/>
        <w:jc w:val="both"/>
        <w:rPr>
          <w:szCs w:val="28"/>
        </w:rPr>
      </w:pPr>
      <w:r w:rsidRPr="002D34A5">
        <w:rPr>
          <w:szCs w:val="28"/>
        </w:rPr>
        <w:t>Для забезпечення надійності результатів користувалися сироваткою крові, з якої легше, ніж із плазми, екстрагуються гормони. Сироватку одержували шляхом центрифугування проб крові (4000-5000 об/хв протягом 30 хв). Надосадову рідину (1,0 мл) поміщали в спеціальні пластмасові пробірки, заморожували до –20</w:t>
      </w:r>
      <w:r w:rsidRPr="002D34A5">
        <w:rPr>
          <w:szCs w:val="28"/>
          <w:vertAlign w:val="superscript"/>
        </w:rPr>
        <w:t>0</w:t>
      </w:r>
      <w:r w:rsidRPr="002D34A5">
        <w:rPr>
          <w:szCs w:val="28"/>
        </w:rPr>
        <w:t xml:space="preserve"> С та зберігали до заповнення певної іспитової партії. З метою нівелювання фонових перешкод (циркадні ритми, </w:t>
      </w:r>
      <w:r w:rsidRPr="002D34A5">
        <w:rPr>
          <w:szCs w:val="28"/>
        </w:rPr>
        <w:lastRenderedPageBreak/>
        <w:t>прийом лікарських препаратів й ін.) забір зразків з кубітальної вени проводили в аналогічний час доби в 8°°- 9°° ранку натщесерце. Забір зразків матеріалу для вивчення і контрольних вимірів здійснювали після 10-хвилинного періоду адаптації системи терморегуляції і серцево-судинної системи пацієнта (у положенні сидячи) у стандартизованих умовах</w:t>
      </w:r>
    </w:p>
    <w:p w:rsidR="002D34A5" w:rsidRPr="002D34A5" w:rsidRDefault="002D34A5" w:rsidP="005A1042">
      <w:pPr>
        <w:widowControl w:val="0"/>
        <w:overflowPunct w:val="0"/>
        <w:adjustRightInd w:val="0"/>
        <w:spacing w:after="0" w:line="360" w:lineRule="auto"/>
        <w:ind w:firstLine="709"/>
        <w:jc w:val="both"/>
        <w:rPr>
          <w:kern w:val="28"/>
          <w:szCs w:val="28"/>
        </w:rPr>
      </w:pPr>
      <w:r w:rsidRPr="002D34A5">
        <w:rPr>
          <w:kern w:val="28"/>
          <w:szCs w:val="28"/>
        </w:rPr>
        <w:t>АІ (андрогенний індекс) обчислювали за формулою: АІ = Тзаг. / ГЗСГ × 100%.</w:t>
      </w:r>
    </w:p>
    <w:p w:rsidR="002D34A5" w:rsidRDefault="002D34A5" w:rsidP="005A1042">
      <w:pPr>
        <w:autoSpaceDE w:val="0"/>
        <w:autoSpaceDN w:val="0"/>
        <w:adjustRightInd w:val="0"/>
        <w:spacing w:after="0" w:line="360" w:lineRule="auto"/>
        <w:ind w:firstLine="709"/>
        <w:jc w:val="both"/>
        <w:rPr>
          <w:rFonts w:eastAsia="Times-Roman"/>
          <w:b/>
          <w:i/>
          <w:szCs w:val="28"/>
          <w:lang w:eastAsia="en-US"/>
        </w:rPr>
      </w:pPr>
    </w:p>
    <w:p w:rsidR="002D34A5" w:rsidRPr="002D34A5" w:rsidRDefault="002D34A5" w:rsidP="005A1042">
      <w:pPr>
        <w:autoSpaceDE w:val="0"/>
        <w:autoSpaceDN w:val="0"/>
        <w:adjustRightInd w:val="0"/>
        <w:spacing w:after="0" w:line="360" w:lineRule="auto"/>
        <w:ind w:firstLine="709"/>
        <w:jc w:val="both"/>
        <w:rPr>
          <w:rFonts w:eastAsia="Times-Roman"/>
          <w:b/>
          <w:i/>
          <w:szCs w:val="28"/>
          <w:lang w:eastAsia="en-US"/>
        </w:rPr>
      </w:pPr>
      <w:r w:rsidRPr="002D34A5">
        <w:rPr>
          <w:rFonts w:eastAsia="Times-Roman"/>
          <w:b/>
          <w:i/>
          <w:szCs w:val="28"/>
          <w:lang w:eastAsia="en-US"/>
        </w:rPr>
        <w:t>Імунологічні і імуногенетичні методи дослідження.</w:t>
      </w:r>
    </w:p>
    <w:p w:rsidR="002D34A5" w:rsidRPr="002D34A5" w:rsidRDefault="002D34A5" w:rsidP="005A1042">
      <w:pPr>
        <w:autoSpaceDE w:val="0"/>
        <w:autoSpaceDN w:val="0"/>
        <w:adjustRightInd w:val="0"/>
        <w:spacing w:after="0" w:line="360" w:lineRule="auto"/>
        <w:ind w:firstLine="709"/>
        <w:jc w:val="both"/>
        <w:rPr>
          <w:rFonts w:eastAsia="Times-Italic"/>
          <w:b/>
          <w:i/>
          <w:iCs/>
          <w:szCs w:val="28"/>
          <w:lang w:eastAsia="en-US"/>
        </w:rPr>
      </w:pPr>
      <w:r w:rsidRPr="002D34A5">
        <w:rPr>
          <w:rFonts w:eastAsia="Times-Roman"/>
          <w:szCs w:val="28"/>
          <w:lang w:eastAsia="en-US"/>
        </w:rPr>
        <w:t>Дослідження імунного статусу включало визначення шляхом мембранних антигенів лімфоцитів периферичної крові Т-лімфоцити (CD3+, СD19-), Т-хелпери/Т-індуктори (CD4+, CD8 -)</w:t>
      </w:r>
      <w:r w:rsidR="007F3720">
        <w:rPr>
          <w:rFonts w:eastAsia="Times-Roman"/>
          <w:szCs w:val="28"/>
          <w:lang w:eastAsia="en-US"/>
        </w:rPr>
        <w:t>,</w:t>
      </w:r>
      <w:r w:rsidRPr="002D34A5">
        <w:rPr>
          <w:rFonts w:eastAsia="Times-Roman"/>
          <w:szCs w:val="28"/>
          <w:lang w:eastAsia="en-US"/>
        </w:rPr>
        <w:t xml:space="preserve"> Т-супресори/Т-цитотоксичні клітини (CD4-,СD8+), імунорегуляторний індекс (CD4+, CD8-/CD4-, CD8+), цитотоксичні клітини (CD3+, CD56+), NK-клетки (CD3-, CD56+), В-лімфоцити (CD3-, CD19+), моноцити/макрофаги (CD14</w:t>
      </w:r>
      <w:r w:rsidR="00727173">
        <w:rPr>
          <w:rFonts w:eastAsia="Times-Roman"/>
          <w:szCs w:val="28"/>
          <w:lang w:eastAsia="en-US"/>
        </w:rPr>
        <w:t>+</w:t>
      </w:r>
      <w:r w:rsidRPr="002D34A5">
        <w:rPr>
          <w:rFonts w:eastAsia="Times-Roman"/>
          <w:szCs w:val="28"/>
          <w:lang w:eastAsia="en-US"/>
        </w:rPr>
        <w:t>), загальний лейкоцитарний антиген (ЗЛА, CD45).</w:t>
      </w:r>
    </w:p>
    <w:p w:rsidR="002D34A5" w:rsidRPr="002D34A5" w:rsidRDefault="002D34A5" w:rsidP="005A1042">
      <w:pPr>
        <w:autoSpaceDE w:val="0"/>
        <w:autoSpaceDN w:val="0"/>
        <w:adjustRightInd w:val="0"/>
        <w:spacing w:after="0" w:line="360" w:lineRule="auto"/>
        <w:ind w:firstLine="709"/>
        <w:jc w:val="both"/>
        <w:rPr>
          <w:rFonts w:eastAsia="Times-Roman"/>
          <w:szCs w:val="28"/>
          <w:lang w:eastAsia="en-US"/>
        </w:rPr>
      </w:pPr>
    </w:p>
    <w:p w:rsidR="002D34A5" w:rsidRPr="002D34A5" w:rsidRDefault="002D34A5" w:rsidP="005A1042">
      <w:pPr>
        <w:autoSpaceDE w:val="0"/>
        <w:autoSpaceDN w:val="0"/>
        <w:adjustRightInd w:val="0"/>
        <w:spacing w:after="0" w:line="360" w:lineRule="auto"/>
        <w:ind w:firstLine="709"/>
        <w:jc w:val="both"/>
        <w:rPr>
          <w:rFonts w:eastAsiaTheme="minorHAnsi"/>
          <w:b/>
          <w:i/>
          <w:szCs w:val="28"/>
          <w:lang w:eastAsia="en-US"/>
        </w:rPr>
      </w:pPr>
      <w:r w:rsidRPr="002D34A5">
        <w:rPr>
          <w:rFonts w:eastAsiaTheme="minorHAnsi"/>
          <w:b/>
          <w:i/>
          <w:szCs w:val="28"/>
          <w:lang w:eastAsia="en-US"/>
        </w:rPr>
        <w:t>Імуногістохімічне дослідження</w:t>
      </w:r>
    </w:p>
    <w:p w:rsidR="002D34A5" w:rsidRPr="002D34A5" w:rsidRDefault="002D34A5" w:rsidP="005A1042">
      <w:pPr>
        <w:autoSpaceDE w:val="0"/>
        <w:autoSpaceDN w:val="0"/>
        <w:adjustRightInd w:val="0"/>
        <w:spacing w:after="0" w:line="360" w:lineRule="auto"/>
        <w:ind w:firstLine="709"/>
        <w:jc w:val="both"/>
        <w:rPr>
          <w:rFonts w:eastAsiaTheme="minorHAnsi"/>
          <w:szCs w:val="28"/>
          <w:lang w:eastAsia="en-US"/>
        </w:rPr>
      </w:pPr>
      <w:r w:rsidRPr="002D34A5">
        <w:rPr>
          <w:rFonts w:eastAsiaTheme="minorHAnsi"/>
          <w:szCs w:val="28"/>
          <w:lang w:eastAsia="en-US"/>
        </w:rPr>
        <w:t xml:space="preserve">Метою гістологічного дослідження при біопсії яєчка є морфологічна оцінка стану сім’яних  канальців, клітин герміногенного епітелію, стадій дозрівання сперматозоїдів, що у свою чергу дозволяє встановити остаточний діагноз і оцінити прогностичні чинники подальшої репродуктивної перспективи хворого. </w:t>
      </w:r>
    </w:p>
    <w:p w:rsidR="002D34A5" w:rsidRPr="002D34A5" w:rsidRDefault="002D34A5" w:rsidP="005A1042">
      <w:pPr>
        <w:spacing w:after="0" w:line="360" w:lineRule="auto"/>
        <w:ind w:firstLine="709"/>
        <w:jc w:val="both"/>
        <w:rPr>
          <w:rFonts w:eastAsia="Calibri"/>
          <w:bCs/>
          <w:szCs w:val="28"/>
          <w:lang w:val="ru-RU" w:eastAsia="en-US"/>
        </w:rPr>
      </w:pPr>
      <w:r w:rsidRPr="002D34A5">
        <w:rPr>
          <w:rFonts w:eastAsia="Calibri"/>
          <w:bCs/>
          <w:szCs w:val="28"/>
          <w:lang w:eastAsia="en-US"/>
        </w:rPr>
        <w:t xml:space="preserve">Для гістологічного дослідження брався один шматочок тканини яєчка. Після нарізання препарат фіксувався в 10% розчині формаліну. Потім матеріал проводився по спиртах зростаючої концентрації і заливався парафіном. Після закінчення проводки виготовлялися серійні зрізи завтовшки 5 − 6×10-6 м, які забарвлювалися за гістологічною методикою гематоксиліном і еозином. Ці мікропрепарати використовувалися для </w:t>
      </w:r>
      <w:r w:rsidRPr="002D34A5">
        <w:rPr>
          <w:rFonts w:eastAsia="Calibri"/>
          <w:bCs/>
          <w:szCs w:val="28"/>
          <w:lang w:eastAsia="en-US"/>
        </w:rPr>
        <w:lastRenderedPageBreak/>
        <w:t xml:space="preserve">загальної оцінки стану тканин, мікроскопічного вивчення тканини яєчка і проведення морфометричного дослідження. </w:t>
      </w:r>
    </w:p>
    <w:p w:rsidR="002D34A5" w:rsidRPr="002D34A5" w:rsidRDefault="002D34A5" w:rsidP="005A1042">
      <w:pPr>
        <w:spacing w:after="0" w:line="360" w:lineRule="auto"/>
        <w:ind w:firstLine="709"/>
        <w:jc w:val="both"/>
        <w:rPr>
          <w:rFonts w:eastAsiaTheme="minorHAnsi" w:cstheme="minorBidi"/>
          <w:szCs w:val="22"/>
          <w:lang w:eastAsia="en-US"/>
        </w:rPr>
      </w:pPr>
      <w:r w:rsidRPr="002D34A5">
        <w:rPr>
          <w:rFonts w:eastAsiaTheme="minorHAnsi" w:cstheme="minorBidi"/>
          <w:szCs w:val="22"/>
          <w:lang w:eastAsia="en-US"/>
        </w:rPr>
        <w:t>Вивчення морфометричних параметрів препаратів включало вимір стромально-паренхіматозного індексу, щільність розташування клітин Лейдига у полі зору х400, площі клітин Лейдига, індексу проліферації (Ki - 67), рецептори до андрогенів - для оцінки гормональної активності клітин Лейдига.</w:t>
      </w:r>
      <w:r w:rsidRPr="002D34A5">
        <w:rPr>
          <w:rFonts w:asciiTheme="minorHAnsi" w:eastAsiaTheme="minorHAnsi" w:hAnsiTheme="minorHAnsi" w:cstheme="minorBidi"/>
          <w:sz w:val="22"/>
          <w:szCs w:val="22"/>
          <w:lang w:eastAsia="en-US"/>
        </w:rPr>
        <w:t xml:space="preserve"> </w:t>
      </w:r>
      <w:r w:rsidRPr="002D34A5">
        <w:rPr>
          <w:rFonts w:eastAsiaTheme="minorHAnsi" w:cstheme="minorBidi"/>
          <w:szCs w:val="22"/>
          <w:lang w:eastAsia="en-US"/>
        </w:rPr>
        <w:t>Показник Ki - 67 розраховувався</w:t>
      </w:r>
      <w:r w:rsidRPr="002D34A5">
        <w:rPr>
          <w:rFonts w:asciiTheme="minorHAnsi" w:eastAsiaTheme="minorHAnsi" w:hAnsiTheme="minorHAnsi" w:cstheme="minorBidi"/>
          <w:sz w:val="22"/>
          <w:szCs w:val="22"/>
          <w:lang w:eastAsia="en-US"/>
        </w:rPr>
        <w:t xml:space="preserve"> </w:t>
      </w:r>
      <w:r w:rsidRPr="002D34A5">
        <w:rPr>
          <w:rFonts w:eastAsiaTheme="minorHAnsi" w:cstheme="minorBidi"/>
          <w:szCs w:val="22"/>
          <w:lang w:eastAsia="en-US"/>
        </w:rPr>
        <w:t xml:space="preserve">у відсотках по формулі. </w:t>
      </w:r>
    </w:p>
    <w:p w:rsidR="002D34A5" w:rsidRPr="002D34A5" w:rsidRDefault="002D34A5" w:rsidP="005A1042">
      <w:pPr>
        <w:spacing w:after="0" w:line="360" w:lineRule="auto"/>
        <w:ind w:firstLine="709"/>
        <w:jc w:val="both"/>
        <w:rPr>
          <w:rFonts w:eastAsia="Calibri"/>
          <w:bCs/>
          <w:szCs w:val="28"/>
          <w:lang w:eastAsia="en-US"/>
        </w:rPr>
      </w:pPr>
      <w:r w:rsidRPr="002D34A5">
        <w:rPr>
          <w:rFonts w:eastAsiaTheme="minorHAnsi" w:cstheme="minorBidi"/>
          <w:szCs w:val="22"/>
          <w:lang w:eastAsia="en-US"/>
        </w:rPr>
        <w:t xml:space="preserve">У кожному випадку при підрахунку розмірів клітин вивчалося 5 випадково вибраних полів зору, а в кожному полі зору виконували по 5 вимірів. </w:t>
      </w:r>
    </w:p>
    <w:p w:rsidR="002D34A5" w:rsidRPr="002D34A5" w:rsidRDefault="002D34A5" w:rsidP="005A1042">
      <w:pPr>
        <w:spacing w:after="0" w:line="360" w:lineRule="auto"/>
        <w:ind w:firstLine="709"/>
        <w:jc w:val="both"/>
        <w:rPr>
          <w:rFonts w:eastAsia="Calibri"/>
          <w:szCs w:val="28"/>
          <w:lang w:eastAsia="en-US" w:bidi="he-IL"/>
        </w:rPr>
      </w:pPr>
      <w:r w:rsidRPr="002D34A5">
        <w:rPr>
          <w:rFonts w:eastAsiaTheme="minorHAnsi" w:cstheme="minorBidi"/>
          <w:szCs w:val="22"/>
          <w:lang w:eastAsia="en-US"/>
        </w:rPr>
        <w:t>Морфологічна оцінка також включала використання імуногістохімічних методів. Досліджували експресію таких імуногістохімічних маркерів: Ki - 67 для оцінки проліферативної активності клітин; ММР- 9 - для визначення процесів колагеноутворювання; TGF</w:t>
      </w:r>
      <w:r w:rsidRPr="002D34A5">
        <w:rPr>
          <w:rFonts w:asciiTheme="minorHAnsi" w:eastAsiaTheme="minorHAnsi" w:hAnsiTheme="minorHAnsi" w:cstheme="minorBidi"/>
          <w:sz w:val="22"/>
          <w:szCs w:val="22"/>
          <w:lang w:eastAsia="en-US"/>
        </w:rPr>
        <w:t xml:space="preserve"> </w:t>
      </w:r>
      <w:r w:rsidRPr="002D34A5">
        <w:rPr>
          <w:rFonts w:asciiTheme="minorHAnsi" w:eastAsiaTheme="minorHAnsi" w:hAnsiTheme="minorHAnsi" w:cstheme="minorBidi"/>
          <w:szCs w:val="22"/>
          <w:lang w:eastAsia="en-US"/>
        </w:rPr>
        <w:t>-</w:t>
      </w:r>
      <w:r w:rsidRPr="002D34A5">
        <w:rPr>
          <w:rFonts w:eastAsiaTheme="minorHAnsi" w:cstheme="minorBidi"/>
          <w:szCs w:val="22"/>
          <w:lang w:eastAsia="en-US"/>
        </w:rPr>
        <w:t>β -</w:t>
      </w:r>
      <w:r w:rsidRPr="002D34A5">
        <w:rPr>
          <w:rFonts w:asciiTheme="minorHAnsi" w:eastAsiaTheme="minorHAnsi" w:hAnsiTheme="minorHAnsi" w:cstheme="minorBidi"/>
          <w:sz w:val="22"/>
          <w:szCs w:val="22"/>
          <w:lang w:eastAsia="en-US"/>
        </w:rPr>
        <w:t xml:space="preserve"> </w:t>
      </w:r>
      <w:r w:rsidRPr="002D34A5">
        <w:rPr>
          <w:rFonts w:eastAsiaTheme="minorHAnsi" w:cstheme="minorBidi"/>
          <w:szCs w:val="22"/>
          <w:lang w:eastAsia="en-US"/>
        </w:rPr>
        <w:t xml:space="preserve">чинник росту фібробластів для оцінки строми; VEGF і CD34 (маркер ендотелію судин) досліджувалися для оцінки ангіогенезу і міри васкуляризації; склад клітин що відповідають за підвищене колагеноутворювання і фіброзування оцінювався з використанням CD68 (маркера макрофагів); PLAP - як маркера функціональної активності епітеліальних структур; CD44 - як маркера клітинної адгезії </w:t>
      </w:r>
      <w:r w:rsidR="006675F9">
        <w:rPr>
          <w:rFonts w:eastAsiaTheme="minorHAnsi" w:cstheme="minorBidi"/>
          <w:szCs w:val="22"/>
          <w:lang w:eastAsia="en-US"/>
        </w:rPr>
        <w:t>і клітинних контактів</w:t>
      </w:r>
      <w:r w:rsidRPr="002D34A5">
        <w:rPr>
          <w:rFonts w:eastAsiaTheme="minorHAnsi" w:cstheme="minorBidi"/>
          <w:szCs w:val="22"/>
          <w:lang w:eastAsia="en-US"/>
        </w:rPr>
        <w:t>.</w:t>
      </w:r>
    </w:p>
    <w:p w:rsidR="002D34A5" w:rsidRPr="002D34A5" w:rsidRDefault="002D34A5" w:rsidP="005A1042">
      <w:pPr>
        <w:spacing w:after="0" w:line="360" w:lineRule="auto"/>
        <w:ind w:firstLine="709"/>
        <w:jc w:val="both"/>
        <w:rPr>
          <w:rFonts w:eastAsia="Calibri"/>
          <w:szCs w:val="28"/>
          <w:lang w:val="ru-RU" w:eastAsia="en-US"/>
        </w:rPr>
      </w:pPr>
      <w:r w:rsidRPr="002D34A5">
        <w:rPr>
          <w:rFonts w:eastAsia="Calibri"/>
          <w:szCs w:val="28"/>
          <w:lang w:eastAsia="en-US"/>
        </w:rPr>
        <w:t xml:space="preserve">Всього було вивчено 10 маркерів, які представлені в таблиці </w:t>
      </w:r>
      <w:r w:rsidR="00465B14">
        <w:rPr>
          <w:rFonts w:eastAsia="Calibri"/>
          <w:szCs w:val="28"/>
          <w:lang w:eastAsia="en-US"/>
        </w:rPr>
        <w:t>2.5</w:t>
      </w:r>
      <w:r w:rsidRPr="002D34A5">
        <w:rPr>
          <w:rFonts w:eastAsia="Calibri"/>
          <w:szCs w:val="28"/>
          <w:lang w:eastAsia="en-US"/>
        </w:rPr>
        <w:t xml:space="preserve">. </w:t>
      </w:r>
    </w:p>
    <w:p w:rsidR="002D34A5" w:rsidRPr="008B4361" w:rsidRDefault="002D34A5" w:rsidP="00FD4415">
      <w:pPr>
        <w:spacing w:after="200" w:line="360" w:lineRule="auto"/>
        <w:jc w:val="right"/>
        <w:rPr>
          <w:rFonts w:eastAsia="Calibri"/>
          <w:bCs/>
          <w:i/>
          <w:szCs w:val="28"/>
          <w:lang w:val="ru-RU" w:eastAsia="en-US"/>
        </w:rPr>
      </w:pPr>
      <w:r w:rsidRPr="008B4361">
        <w:rPr>
          <w:rFonts w:eastAsia="Calibri"/>
          <w:bCs/>
          <w:i/>
          <w:szCs w:val="28"/>
          <w:lang w:eastAsia="en-US"/>
        </w:rPr>
        <w:t xml:space="preserve">Таблиця </w:t>
      </w:r>
      <w:r w:rsidR="00FD4415" w:rsidRPr="008B4361">
        <w:rPr>
          <w:rFonts w:eastAsia="Calibri"/>
          <w:bCs/>
          <w:i/>
          <w:szCs w:val="28"/>
          <w:lang w:eastAsia="en-US"/>
        </w:rPr>
        <w:t>2.5</w:t>
      </w:r>
      <w:r w:rsidRPr="008B4361">
        <w:rPr>
          <w:rFonts w:eastAsia="Calibri"/>
          <w:bCs/>
          <w:i/>
          <w:szCs w:val="28"/>
          <w:lang w:eastAsia="en-US"/>
        </w:rPr>
        <w:t>.</w:t>
      </w:r>
    </w:p>
    <w:p w:rsidR="002D34A5" w:rsidRPr="00FD4415" w:rsidRDefault="002D34A5" w:rsidP="00FD4415">
      <w:pPr>
        <w:spacing w:after="0" w:line="360" w:lineRule="auto"/>
        <w:jc w:val="center"/>
        <w:rPr>
          <w:rFonts w:eastAsia="Calibri"/>
          <w:b/>
          <w:bCs/>
          <w:szCs w:val="28"/>
          <w:lang w:val="ru-RU" w:eastAsia="en-US"/>
        </w:rPr>
      </w:pPr>
      <w:r w:rsidRPr="00FD4415">
        <w:rPr>
          <w:rFonts w:eastAsia="Calibri"/>
          <w:b/>
          <w:bCs/>
          <w:szCs w:val="28"/>
          <w:lang w:eastAsia="en-US"/>
        </w:rPr>
        <w:t>Панель первинних моноклональних антитіл</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gridCol w:w="2409"/>
        <w:gridCol w:w="2977"/>
      </w:tblGrid>
      <w:tr w:rsidR="006675F9" w:rsidRPr="002D34A5" w:rsidTr="006675F9">
        <w:trPr>
          <w:trHeight w:val="340"/>
        </w:trPr>
        <w:tc>
          <w:tcPr>
            <w:tcW w:w="3828"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Маркер</w:t>
            </w:r>
          </w:p>
        </w:tc>
        <w:tc>
          <w:tcPr>
            <w:tcW w:w="2409"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Розведення</w:t>
            </w:r>
          </w:p>
        </w:tc>
        <w:tc>
          <w:tcPr>
            <w:tcW w:w="2977"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Виробник</w:t>
            </w:r>
          </w:p>
        </w:tc>
      </w:tr>
      <w:tr w:rsidR="006675F9" w:rsidRPr="002D34A5" w:rsidTr="006675F9">
        <w:trPr>
          <w:trHeight w:val="559"/>
        </w:trPr>
        <w:tc>
          <w:tcPr>
            <w:tcW w:w="3828"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 xml:space="preserve">ММР- 9,92kDa </w:t>
            </w:r>
          </w:p>
        </w:tc>
        <w:tc>
          <w:tcPr>
            <w:tcW w:w="2409"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val="ru-RU" w:eastAsia="en-US"/>
              </w:rPr>
              <w:t>1:100</w:t>
            </w:r>
          </w:p>
        </w:tc>
        <w:tc>
          <w:tcPr>
            <w:tcW w:w="2977"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TermoScientific</w:t>
            </w:r>
          </w:p>
        </w:tc>
      </w:tr>
      <w:tr w:rsidR="006675F9" w:rsidRPr="002D34A5" w:rsidTr="006675F9">
        <w:trPr>
          <w:trHeight w:val="246"/>
        </w:trPr>
        <w:tc>
          <w:tcPr>
            <w:tcW w:w="3828" w:type="dxa"/>
          </w:tcPr>
          <w:p w:rsidR="006675F9" w:rsidRPr="002D34A5" w:rsidRDefault="006675F9" w:rsidP="005A1042">
            <w:pPr>
              <w:spacing w:after="0" w:line="360" w:lineRule="auto"/>
              <w:jc w:val="both"/>
              <w:rPr>
                <w:rFonts w:eastAsia="Calibri"/>
                <w:szCs w:val="28"/>
                <w:lang w:eastAsia="en-US"/>
              </w:rPr>
            </w:pPr>
            <w:r w:rsidRPr="002D34A5">
              <w:rPr>
                <w:rFonts w:eastAsia="Calibri"/>
                <w:szCs w:val="28"/>
                <w:lang w:eastAsia="en-US"/>
              </w:rPr>
              <w:t>TGF -β</w:t>
            </w:r>
          </w:p>
        </w:tc>
        <w:tc>
          <w:tcPr>
            <w:tcW w:w="2409"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val="ru-RU" w:eastAsia="en-US"/>
              </w:rPr>
              <w:t>1:100</w:t>
            </w:r>
          </w:p>
        </w:tc>
        <w:tc>
          <w:tcPr>
            <w:tcW w:w="2977" w:type="dxa"/>
          </w:tcPr>
          <w:p w:rsidR="006675F9" w:rsidRPr="002D34A5" w:rsidRDefault="006675F9" w:rsidP="005A1042">
            <w:pPr>
              <w:spacing w:after="0" w:line="360" w:lineRule="auto"/>
              <w:jc w:val="both"/>
              <w:rPr>
                <w:rFonts w:eastAsia="Calibri"/>
                <w:szCs w:val="28"/>
                <w:lang w:val="en-US" w:eastAsia="en-US"/>
              </w:rPr>
            </w:pPr>
            <w:r w:rsidRPr="002D34A5">
              <w:rPr>
                <w:rFonts w:eastAsia="Calibri"/>
                <w:szCs w:val="28"/>
                <w:lang w:eastAsia="en-US"/>
              </w:rPr>
              <w:t>TermoScientific</w:t>
            </w:r>
          </w:p>
        </w:tc>
      </w:tr>
      <w:tr w:rsidR="006675F9" w:rsidRPr="002D34A5" w:rsidTr="006675F9">
        <w:trPr>
          <w:trHeight w:val="260"/>
        </w:trPr>
        <w:tc>
          <w:tcPr>
            <w:tcW w:w="3828" w:type="dxa"/>
          </w:tcPr>
          <w:p w:rsidR="006675F9" w:rsidRPr="002D34A5" w:rsidRDefault="006675F9" w:rsidP="005A1042">
            <w:pPr>
              <w:spacing w:after="0" w:line="360" w:lineRule="auto"/>
              <w:jc w:val="both"/>
              <w:rPr>
                <w:rFonts w:eastAsia="Calibri"/>
                <w:szCs w:val="28"/>
                <w:lang w:val="ru-RU" w:eastAsia="en-US"/>
              </w:rPr>
            </w:pPr>
            <w:r w:rsidRPr="002D34A5">
              <w:rPr>
                <w:rFonts w:eastAsiaTheme="minorHAnsi" w:cstheme="minorBidi"/>
                <w:szCs w:val="22"/>
                <w:lang w:eastAsia="en-US"/>
              </w:rPr>
              <w:t>CD34</w:t>
            </w:r>
          </w:p>
        </w:tc>
        <w:tc>
          <w:tcPr>
            <w:tcW w:w="2409"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val="ru-RU" w:eastAsia="en-US"/>
              </w:rPr>
              <w:t>1:200</w:t>
            </w:r>
          </w:p>
        </w:tc>
        <w:tc>
          <w:tcPr>
            <w:tcW w:w="2977"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TermoScientific</w:t>
            </w:r>
          </w:p>
        </w:tc>
      </w:tr>
      <w:tr w:rsidR="006675F9" w:rsidRPr="002D34A5" w:rsidTr="006675F9">
        <w:trPr>
          <w:trHeight w:val="440"/>
        </w:trPr>
        <w:tc>
          <w:tcPr>
            <w:tcW w:w="3828"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lastRenderedPageBreak/>
              <w:t>VEGF</w:t>
            </w:r>
          </w:p>
        </w:tc>
        <w:tc>
          <w:tcPr>
            <w:tcW w:w="2409"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val="ru-RU" w:eastAsia="en-US"/>
              </w:rPr>
              <w:t>1:100</w:t>
            </w:r>
          </w:p>
        </w:tc>
        <w:tc>
          <w:tcPr>
            <w:tcW w:w="2977" w:type="dxa"/>
          </w:tcPr>
          <w:p w:rsidR="006675F9" w:rsidRPr="002D34A5" w:rsidRDefault="006675F9" w:rsidP="005A1042">
            <w:pPr>
              <w:spacing w:after="0" w:line="360" w:lineRule="auto"/>
              <w:jc w:val="both"/>
              <w:rPr>
                <w:rFonts w:eastAsia="Calibri"/>
                <w:szCs w:val="28"/>
                <w:lang w:val="en-US" w:eastAsia="en-US"/>
              </w:rPr>
            </w:pPr>
            <w:r w:rsidRPr="002D34A5">
              <w:rPr>
                <w:rFonts w:eastAsia="Calibri"/>
                <w:szCs w:val="28"/>
                <w:lang w:eastAsia="en-US"/>
              </w:rPr>
              <w:t>TermoScientific</w:t>
            </w:r>
          </w:p>
        </w:tc>
      </w:tr>
      <w:tr w:rsidR="006675F9" w:rsidRPr="002D34A5" w:rsidTr="006675F9">
        <w:trPr>
          <w:trHeight w:val="180"/>
        </w:trPr>
        <w:tc>
          <w:tcPr>
            <w:tcW w:w="3828" w:type="dxa"/>
          </w:tcPr>
          <w:p w:rsidR="006675F9" w:rsidRPr="002D34A5" w:rsidRDefault="006675F9" w:rsidP="005A1042">
            <w:pPr>
              <w:spacing w:after="0" w:line="360" w:lineRule="auto"/>
              <w:jc w:val="both"/>
              <w:rPr>
                <w:rFonts w:eastAsia="Calibri"/>
                <w:szCs w:val="28"/>
                <w:lang w:val="ru-RU" w:eastAsia="en-US"/>
              </w:rPr>
            </w:pPr>
            <w:r w:rsidRPr="002D34A5">
              <w:rPr>
                <w:rFonts w:eastAsiaTheme="minorHAnsi" w:cstheme="minorBidi"/>
                <w:szCs w:val="22"/>
                <w:lang w:eastAsia="en-US"/>
              </w:rPr>
              <w:t>Ki - 67</w:t>
            </w:r>
          </w:p>
        </w:tc>
        <w:tc>
          <w:tcPr>
            <w:tcW w:w="2409"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val="ru-RU" w:eastAsia="en-US"/>
              </w:rPr>
              <w:t>1:</w:t>
            </w:r>
            <w:r w:rsidRPr="002D34A5">
              <w:rPr>
                <w:rFonts w:eastAsia="Calibri"/>
                <w:szCs w:val="28"/>
                <w:lang w:eastAsia="en-US"/>
              </w:rPr>
              <w:t>4</w:t>
            </w:r>
            <w:r w:rsidRPr="002D34A5">
              <w:rPr>
                <w:rFonts w:eastAsia="Calibri"/>
                <w:szCs w:val="28"/>
                <w:lang w:val="ru-RU" w:eastAsia="en-US"/>
              </w:rPr>
              <w:t>00</w:t>
            </w:r>
          </w:p>
        </w:tc>
        <w:tc>
          <w:tcPr>
            <w:tcW w:w="2977"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TermoScientific</w:t>
            </w:r>
          </w:p>
        </w:tc>
      </w:tr>
      <w:tr w:rsidR="006675F9" w:rsidRPr="002D34A5" w:rsidTr="006675F9">
        <w:trPr>
          <w:trHeight w:val="385"/>
        </w:trPr>
        <w:tc>
          <w:tcPr>
            <w:tcW w:w="3828" w:type="dxa"/>
          </w:tcPr>
          <w:p w:rsidR="006675F9" w:rsidRPr="002D34A5" w:rsidRDefault="006675F9" w:rsidP="005A1042">
            <w:pPr>
              <w:spacing w:after="0" w:line="360" w:lineRule="auto"/>
              <w:jc w:val="both"/>
              <w:rPr>
                <w:rFonts w:eastAsia="Calibri"/>
                <w:szCs w:val="28"/>
                <w:lang w:val="ru-RU" w:eastAsia="en-US"/>
              </w:rPr>
            </w:pPr>
            <w:r w:rsidRPr="002D34A5">
              <w:rPr>
                <w:rFonts w:eastAsiaTheme="minorHAnsi" w:cstheme="minorBidi"/>
                <w:szCs w:val="22"/>
                <w:lang w:eastAsia="en-US"/>
              </w:rPr>
              <w:t>CD68</w:t>
            </w:r>
          </w:p>
        </w:tc>
        <w:tc>
          <w:tcPr>
            <w:tcW w:w="2409" w:type="dxa"/>
          </w:tcPr>
          <w:p w:rsidR="006675F9" w:rsidRPr="002D34A5" w:rsidRDefault="006675F9" w:rsidP="005A1042">
            <w:pPr>
              <w:spacing w:after="0" w:line="360" w:lineRule="auto"/>
              <w:jc w:val="both"/>
              <w:rPr>
                <w:rFonts w:eastAsia="Calibri"/>
                <w:szCs w:val="28"/>
                <w:lang w:eastAsia="en-US"/>
              </w:rPr>
            </w:pPr>
            <w:r w:rsidRPr="002D34A5">
              <w:rPr>
                <w:rFonts w:eastAsia="Calibri"/>
                <w:szCs w:val="28"/>
                <w:lang w:val="ru-RU" w:eastAsia="en-US"/>
              </w:rPr>
              <w:t>1:100</w:t>
            </w:r>
          </w:p>
        </w:tc>
        <w:tc>
          <w:tcPr>
            <w:tcW w:w="2977"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TermoScientific</w:t>
            </w:r>
          </w:p>
        </w:tc>
      </w:tr>
      <w:tr w:rsidR="006675F9" w:rsidRPr="002D34A5" w:rsidTr="006675F9">
        <w:trPr>
          <w:trHeight w:val="368"/>
        </w:trPr>
        <w:tc>
          <w:tcPr>
            <w:tcW w:w="3828"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PLAP</w:t>
            </w:r>
          </w:p>
        </w:tc>
        <w:tc>
          <w:tcPr>
            <w:tcW w:w="2409"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val="ru-RU" w:eastAsia="en-US"/>
              </w:rPr>
              <w:t>1:250</w:t>
            </w:r>
          </w:p>
        </w:tc>
        <w:tc>
          <w:tcPr>
            <w:tcW w:w="2977"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TermoScientific</w:t>
            </w:r>
          </w:p>
        </w:tc>
      </w:tr>
      <w:tr w:rsidR="006675F9" w:rsidRPr="002D34A5" w:rsidTr="006675F9">
        <w:trPr>
          <w:trHeight w:val="388"/>
        </w:trPr>
        <w:tc>
          <w:tcPr>
            <w:tcW w:w="3828" w:type="dxa"/>
          </w:tcPr>
          <w:p w:rsidR="006675F9" w:rsidRPr="002D34A5" w:rsidRDefault="006675F9" w:rsidP="005A1042">
            <w:pPr>
              <w:spacing w:after="0" w:line="360" w:lineRule="auto"/>
              <w:jc w:val="both"/>
              <w:rPr>
                <w:rFonts w:eastAsia="Calibri"/>
                <w:szCs w:val="28"/>
                <w:lang w:val="en-US" w:eastAsia="en-US"/>
              </w:rPr>
            </w:pPr>
            <w:r w:rsidRPr="002D34A5">
              <w:rPr>
                <w:rFonts w:eastAsia="Calibri"/>
                <w:szCs w:val="28"/>
                <w:lang w:eastAsia="en-US"/>
              </w:rPr>
              <w:t>CD44</w:t>
            </w:r>
          </w:p>
        </w:tc>
        <w:tc>
          <w:tcPr>
            <w:tcW w:w="2409"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val="ru-RU" w:eastAsia="en-US"/>
              </w:rPr>
              <w:t>1:250</w:t>
            </w:r>
          </w:p>
        </w:tc>
        <w:tc>
          <w:tcPr>
            <w:tcW w:w="2977"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TermoScientific</w:t>
            </w:r>
          </w:p>
        </w:tc>
      </w:tr>
      <w:tr w:rsidR="006675F9" w:rsidRPr="002D34A5" w:rsidTr="006675F9">
        <w:trPr>
          <w:trHeight w:val="277"/>
        </w:trPr>
        <w:tc>
          <w:tcPr>
            <w:tcW w:w="3828" w:type="dxa"/>
          </w:tcPr>
          <w:p w:rsidR="006675F9" w:rsidRPr="002D34A5" w:rsidRDefault="006675F9" w:rsidP="005A1042">
            <w:pPr>
              <w:spacing w:after="0" w:line="360" w:lineRule="auto"/>
              <w:jc w:val="both"/>
              <w:rPr>
                <w:rFonts w:eastAsia="Calibri"/>
                <w:szCs w:val="28"/>
                <w:lang w:val="en-US" w:eastAsia="en-US" w:bidi="he-IL"/>
              </w:rPr>
            </w:pPr>
            <w:r w:rsidRPr="002D34A5">
              <w:rPr>
                <w:rFonts w:eastAsia="Calibri"/>
                <w:szCs w:val="28"/>
                <w:lang w:eastAsia="en-US" w:bidi="he-IL"/>
              </w:rPr>
              <w:t>Androgen</w:t>
            </w:r>
          </w:p>
        </w:tc>
        <w:tc>
          <w:tcPr>
            <w:tcW w:w="2409"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val="ru-RU" w:eastAsia="en-US"/>
              </w:rPr>
              <w:t>1:200</w:t>
            </w:r>
          </w:p>
        </w:tc>
        <w:tc>
          <w:tcPr>
            <w:tcW w:w="2977" w:type="dxa"/>
          </w:tcPr>
          <w:p w:rsidR="006675F9" w:rsidRPr="002D34A5" w:rsidRDefault="006675F9" w:rsidP="005A1042">
            <w:pPr>
              <w:spacing w:after="0" w:line="360" w:lineRule="auto"/>
              <w:jc w:val="both"/>
              <w:rPr>
                <w:rFonts w:eastAsia="Calibri"/>
                <w:szCs w:val="28"/>
                <w:lang w:val="ru-RU" w:eastAsia="en-US"/>
              </w:rPr>
            </w:pPr>
            <w:r w:rsidRPr="002D34A5">
              <w:rPr>
                <w:rFonts w:eastAsia="Calibri"/>
                <w:szCs w:val="28"/>
                <w:lang w:eastAsia="en-US"/>
              </w:rPr>
              <w:t>TermoScientific</w:t>
            </w:r>
          </w:p>
        </w:tc>
      </w:tr>
    </w:tbl>
    <w:p w:rsidR="002D34A5" w:rsidRPr="002D34A5" w:rsidRDefault="002D34A5" w:rsidP="005A1042">
      <w:pPr>
        <w:autoSpaceDE w:val="0"/>
        <w:autoSpaceDN w:val="0"/>
        <w:adjustRightInd w:val="0"/>
        <w:spacing w:after="0" w:line="360" w:lineRule="auto"/>
        <w:jc w:val="both"/>
        <w:rPr>
          <w:rFonts w:eastAsia="Calibri"/>
          <w:szCs w:val="28"/>
          <w:lang w:eastAsia="en-US"/>
        </w:rPr>
      </w:pPr>
    </w:p>
    <w:p w:rsidR="002D34A5" w:rsidRPr="002D34A5" w:rsidRDefault="002D34A5" w:rsidP="005A1042">
      <w:pPr>
        <w:autoSpaceDE w:val="0"/>
        <w:autoSpaceDN w:val="0"/>
        <w:adjustRightInd w:val="0"/>
        <w:spacing w:after="0" w:line="360" w:lineRule="auto"/>
        <w:ind w:firstLine="709"/>
        <w:jc w:val="both"/>
        <w:rPr>
          <w:rFonts w:eastAsia="Calibri"/>
          <w:szCs w:val="28"/>
          <w:lang w:eastAsia="en-US"/>
        </w:rPr>
      </w:pPr>
      <w:r w:rsidRPr="002D34A5">
        <w:rPr>
          <w:rFonts w:eastAsia="Calibri"/>
          <w:szCs w:val="28"/>
          <w:lang w:eastAsia="en-US"/>
        </w:rPr>
        <w:t>Демаскуюча термічна обробка була виконана по методу кип’ятіння зрізів в цитратному буфері (рН 6,0). Для візуалізації первинних антитіл застосовувалася система детекції Mouse/RabbitPolyVue HRP/DAB DetectionSystems (DiagnosticBioSystems, США). Як хромоген використовувався DAB (діамінобензидин).</w:t>
      </w:r>
    </w:p>
    <w:p w:rsidR="002D34A5" w:rsidRPr="002D34A5" w:rsidRDefault="002D34A5" w:rsidP="005A1042">
      <w:pPr>
        <w:autoSpaceDE w:val="0"/>
        <w:autoSpaceDN w:val="0"/>
        <w:adjustRightInd w:val="0"/>
        <w:spacing w:after="0" w:line="360" w:lineRule="auto"/>
        <w:ind w:firstLine="709"/>
        <w:jc w:val="both"/>
        <w:rPr>
          <w:rFonts w:eastAsia="Calibri"/>
          <w:szCs w:val="28"/>
        </w:rPr>
      </w:pPr>
      <w:r w:rsidRPr="002D34A5">
        <w:rPr>
          <w:rFonts w:eastAsia="Calibri"/>
          <w:szCs w:val="28"/>
        </w:rPr>
        <w:t xml:space="preserve">Для оцінки міри вираженісті </w:t>
      </w:r>
      <w:r w:rsidRPr="002D34A5">
        <w:rPr>
          <w:rFonts w:eastAsiaTheme="minorHAnsi" w:cstheme="minorBidi"/>
          <w:szCs w:val="22"/>
          <w:lang w:eastAsia="en-US"/>
        </w:rPr>
        <w:t xml:space="preserve">імуногістохімічні </w:t>
      </w:r>
      <w:r w:rsidRPr="002D34A5">
        <w:rPr>
          <w:rFonts w:eastAsia="Calibri"/>
          <w:szCs w:val="28"/>
        </w:rPr>
        <w:t xml:space="preserve"> мітки використали напівкількісну шкалу: </w:t>
      </w:r>
    </w:p>
    <w:p w:rsidR="002D34A5" w:rsidRPr="002D34A5" w:rsidRDefault="002D34A5" w:rsidP="005A1042">
      <w:pPr>
        <w:autoSpaceDE w:val="0"/>
        <w:autoSpaceDN w:val="0"/>
        <w:adjustRightInd w:val="0"/>
        <w:spacing w:after="0" w:line="360" w:lineRule="auto"/>
        <w:ind w:firstLine="709"/>
        <w:jc w:val="both"/>
        <w:rPr>
          <w:rFonts w:eastAsia="Calibri"/>
          <w:szCs w:val="28"/>
        </w:rPr>
      </w:pPr>
      <w:r w:rsidRPr="002D34A5">
        <w:rPr>
          <w:rFonts w:eastAsia="Calibri"/>
          <w:szCs w:val="28"/>
        </w:rPr>
        <w:t>+ - слабка,</w:t>
      </w:r>
    </w:p>
    <w:p w:rsidR="002D34A5" w:rsidRPr="002D34A5" w:rsidRDefault="002D34A5" w:rsidP="005A1042">
      <w:pPr>
        <w:autoSpaceDE w:val="0"/>
        <w:autoSpaceDN w:val="0"/>
        <w:adjustRightInd w:val="0"/>
        <w:spacing w:after="0" w:line="360" w:lineRule="auto"/>
        <w:ind w:firstLine="709"/>
        <w:jc w:val="both"/>
        <w:rPr>
          <w:rFonts w:eastAsia="Calibri"/>
          <w:szCs w:val="28"/>
        </w:rPr>
      </w:pPr>
      <w:r w:rsidRPr="002D34A5">
        <w:rPr>
          <w:rFonts w:eastAsia="Calibri"/>
          <w:szCs w:val="28"/>
        </w:rPr>
        <w:t xml:space="preserve">++ - помірна, </w:t>
      </w:r>
    </w:p>
    <w:p w:rsidR="002D34A5" w:rsidRPr="002D34A5" w:rsidRDefault="002D34A5" w:rsidP="005A1042">
      <w:pPr>
        <w:autoSpaceDE w:val="0"/>
        <w:autoSpaceDN w:val="0"/>
        <w:adjustRightInd w:val="0"/>
        <w:spacing w:after="0" w:line="360" w:lineRule="auto"/>
        <w:ind w:firstLine="709"/>
        <w:jc w:val="both"/>
        <w:rPr>
          <w:rFonts w:eastAsia="Calibri"/>
          <w:szCs w:val="28"/>
        </w:rPr>
      </w:pPr>
      <w:r w:rsidRPr="002D34A5">
        <w:rPr>
          <w:rFonts w:eastAsia="Calibri"/>
          <w:szCs w:val="28"/>
        </w:rPr>
        <w:t>+++ - виражена реакція.</w:t>
      </w:r>
    </w:p>
    <w:p w:rsidR="002D34A5" w:rsidRPr="002D34A5" w:rsidRDefault="002D34A5" w:rsidP="005A1042">
      <w:pPr>
        <w:spacing w:after="0" w:line="360" w:lineRule="auto"/>
        <w:ind w:firstLine="709"/>
        <w:jc w:val="both"/>
        <w:rPr>
          <w:rFonts w:eastAsia="Calibri"/>
          <w:bCs/>
          <w:szCs w:val="28"/>
          <w:lang w:eastAsia="en-US"/>
        </w:rPr>
      </w:pPr>
      <w:r w:rsidRPr="002D34A5">
        <w:rPr>
          <w:rFonts w:eastAsiaTheme="minorHAnsi" w:cstheme="minorBidi"/>
          <w:szCs w:val="22"/>
          <w:lang w:eastAsia="en-US"/>
        </w:rPr>
        <w:t>Комплекс морфологічних досліджень проводили на мікроскопі Olympus BН - 2 (Японія) з використанням камери Baumer/optronic Typе : CX05c і програм Olympus DP</w:t>
      </w:r>
      <w:r w:rsidRPr="002D34A5">
        <w:rPr>
          <w:rFonts w:asciiTheme="minorHAnsi" w:eastAsiaTheme="minorHAnsi" w:hAnsiTheme="minorHAnsi" w:cstheme="minorBidi"/>
          <w:sz w:val="22"/>
          <w:szCs w:val="22"/>
          <w:lang w:eastAsia="en-US"/>
        </w:rPr>
        <w:t xml:space="preserve"> </w:t>
      </w:r>
      <w:r w:rsidRPr="002D34A5">
        <w:rPr>
          <w:rFonts w:asciiTheme="minorHAnsi" w:eastAsiaTheme="minorHAnsi" w:hAnsiTheme="minorHAnsi" w:cstheme="minorBidi"/>
          <w:szCs w:val="22"/>
          <w:lang w:eastAsia="en-US"/>
        </w:rPr>
        <w:t>-</w:t>
      </w:r>
      <w:r w:rsidRPr="002D34A5">
        <w:rPr>
          <w:rFonts w:asciiTheme="minorHAnsi" w:eastAsiaTheme="minorHAnsi" w:hAnsiTheme="minorHAnsi" w:cstheme="minorBidi"/>
          <w:sz w:val="22"/>
          <w:szCs w:val="22"/>
          <w:lang w:eastAsia="en-US"/>
        </w:rPr>
        <w:t xml:space="preserve"> </w:t>
      </w:r>
      <w:r w:rsidRPr="002D34A5">
        <w:rPr>
          <w:rFonts w:eastAsiaTheme="minorHAnsi" w:cstheme="minorBidi"/>
          <w:szCs w:val="22"/>
          <w:lang w:eastAsia="en-US"/>
        </w:rPr>
        <w:t>Soft (Version 3:1) і Microsoft Excel 2010.</w:t>
      </w:r>
    </w:p>
    <w:p w:rsidR="002D34A5" w:rsidRPr="002D34A5" w:rsidRDefault="002D34A5" w:rsidP="005A1042">
      <w:pPr>
        <w:spacing w:after="0" w:line="360" w:lineRule="auto"/>
        <w:ind w:firstLine="709"/>
        <w:jc w:val="both"/>
        <w:rPr>
          <w:rFonts w:eastAsia="Calibri"/>
          <w:szCs w:val="28"/>
          <w:lang w:val="ru-RU" w:eastAsia="en-US"/>
        </w:rPr>
      </w:pPr>
      <w:r w:rsidRPr="002D34A5">
        <w:rPr>
          <w:rFonts w:eastAsiaTheme="minorHAnsi" w:cstheme="minorBidi"/>
          <w:szCs w:val="22"/>
          <w:lang w:eastAsia="en-US"/>
        </w:rPr>
        <w:t>Для статистичної оцінки усі дані були внесені в електронні таблиці Exсel. Аналіз результатів проводили з використанням ліцензійних статистичних програм</w:t>
      </w:r>
      <w:r w:rsidRPr="002D34A5">
        <w:rPr>
          <w:rFonts w:asciiTheme="minorHAnsi" w:eastAsiaTheme="minorHAnsi" w:hAnsiTheme="minorHAnsi" w:cstheme="minorBidi"/>
          <w:sz w:val="22"/>
          <w:szCs w:val="22"/>
          <w:lang w:eastAsia="en-US"/>
        </w:rPr>
        <w:t xml:space="preserve"> </w:t>
      </w:r>
      <w:r w:rsidRPr="002D34A5">
        <w:rPr>
          <w:rFonts w:eastAsiaTheme="minorHAnsi" w:cstheme="minorBidi"/>
          <w:spacing w:val="1"/>
          <w:szCs w:val="22"/>
          <w:lang w:eastAsia="en-US"/>
        </w:rPr>
        <w:t>Windows.</w:t>
      </w:r>
      <w:r w:rsidRPr="002D34A5">
        <w:rPr>
          <w:rFonts w:asciiTheme="minorHAnsi" w:eastAsiaTheme="minorHAnsi" w:hAnsiTheme="minorHAnsi" w:cstheme="minorBidi"/>
          <w:sz w:val="22"/>
          <w:szCs w:val="22"/>
          <w:lang w:eastAsia="en-US"/>
        </w:rPr>
        <w:t xml:space="preserve"> </w:t>
      </w:r>
      <w:r w:rsidRPr="002D34A5">
        <w:rPr>
          <w:rFonts w:eastAsiaTheme="minorHAnsi" w:cstheme="minorBidi"/>
          <w:szCs w:val="22"/>
          <w:lang w:eastAsia="en-US"/>
        </w:rPr>
        <w:t xml:space="preserve">При цьому обчислювалися середні значення кожного з показників, середнє квадратичне відхилення, середня помилка середньою арифметичною, а також оцінка розподілу величин. </w:t>
      </w:r>
    </w:p>
    <w:p w:rsidR="002D34A5" w:rsidRPr="002D34A5" w:rsidRDefault="002D34A5" w:rsidP="005A1042">
      <w:pPr>
        <w:spacing w:after="0" w:line="360" w:lineRule="auto"/>
        <w:ind w:firstLine="709"/>
        <w:jc w:val="both"/>
        <w:rPr>
          <w:rFonts w:eastAsia="Calibri"/>
          <w:szCs w:val="28"/>
          <w:lang w:eastAsia="en-US"/>
        </w:rPr>
      </w:pPr>
      <w:r w:rsidRPr="002D34A5">
        <w:rPr>
          <w:rFonts w:eastAsia="Calibri"/>
          <w:szCs w:val="28"/>
          <w:lang w:eastAsia="en-US"/>
        </w:rPr>
        <w:t xml:space="preserve">Усі вибірки оцінювалися відносно відповідності нормальності розподілу варіант за критеріями Kolmogorov - Smirnov і Shapiro - Wilk's і у разі наявності цієї відповідності в порівнюваних групах використовувалися методи параметричної статистики (кореляційний метод Пірсону). При </w:t>
      </w:r>
      <w:r w:rsidRPr="002D34A5">
        <w:rPr>
          <w:rFonts w:eastAsia="Calibri"/>
          <w:szCs w:val="28"/>
          <w:lang w:eastAsia="en-US"/>
        </w:rPr>
        <w:lastRenderedPageBreak/>
        <w:t xml:space="preserve">невідповідності хоч би однієї з груп критеріям нормальності розподілу варіант використовувалися методи непараметричної статистики (критерії Манна-Уитни, Вальда-Вольфовица, Вилкоксона, кореляционний аналіз по Спирмену). </w:t>
      </w:r>
    </w:p>
    <w:p w:rsidR="002D34A5" w:rsidRDefault="002D34A5" w:rsidP="005A1042">
      <w:pPr>
        <w:spacing w:after="0" w:line="360" w:lineRule="auto"/>
        <w:jc w:val="both"/>
        <w:rPr>
          <w:rFonts w:eastAsiaTheme="minorHAnsi"/>
          <w:szCs w:val="28"/>
          <w:lang w:eastAsia="en-US"/>
        </w:rPr>
      </w:pPr>
    </w:p>
    <w:p w:rsidR="002D34A5" w:rsidRPr="00727173" w:rsidRDefault="002D34A5" w:rsidP="005A1042">
      <w:pPr>
        <w:autoSpaceDE w:val="0"/>
        <w:autoSpaceDN w:val="0"/>
        <w:adjustRightInd w:val="0"/>
        <w:spacing w:after="0" w:line="360" w:lineRule="auto"/>
        <w:ind w:firstLine="709"/>
        <w:jc w:val="both"/>
        <w:rPr>
          <w:rFonts w:eastAsiaTheme="minorHAnsi"/>
          <w:b/>
          <w:color w:val="000000"/>
          <w:szCs w:val="28"/>
          <w:lang w:eastAsia="en-US"/>
        </w:rPr>
      </w:pPr>
      <w:r w:rsidRPr="00727173">
        <w:rPr>
          <w:rFonts w:eastAsiaTheme="minorHAnsi"/>
          <w:b/>
          <w:color w:val="000000"/>
          <w:szCs w:val="28"/>
          <w:lang w:eastAsia="en-US"/>
        </w:rPr>
        <w:t>2.3. Характеристика методів хірургічного лікування</w:t>
      </w:r>
    </w:p>
    <w:p w:rsidR="00727173" w:rsidRDefault="00727173" w:rsidP="005A1042">
      <w:pPr>
        <w:autoSpaceDE w:val="0"/>
        <w:autoSpaceDN w:val="0"/>
        <w:adjustRightInd w:val="0"/>
        <w:spacing w:after="0" w:line="360" w:lineRule="auto"/>
        <w:ind w:firstLine="709"/>
        <w:jc w:val="both"/>
        <w:rPr>
          <w:rFonts w:eastAsiaTheme="minorHAnsi"/>
          <w:b/>
          <w:szCs w:val="28"/>
          <w:lang w:eastAsia="en-US"/>
        </w:rPr>
      </w:pPr>
    </w:p>
    <w:p w:rsidR="00FD4415" w:rsidRPr="00FD4415" w:rsidRDefault="00FD4415" w:rsidP="00FD4415">
      <w:pPr>
        <w:autoSpaceDE w:val="0"/>
        <w:autoSpaceDN w:val="0"/>
        <w:adjustRightInd w:val="0"/>
        <w:spacing w:after="0" w:line="360" w:lineRule="auto"/>
        <w:ind w:firstLine="567"/>
        <w:jc w:val="both"/>
        <w:rPr>
          <w:rFonts w:eastAsiaTheme="minorHAnsi"/>
          <w:szCs w:val="28"/>
          <w:lang w:eastAsia="en-US"/>
        </w:rPr>
      </w:pPr>
      <w:r w:rsidRPr="00FD4415">
        <w:rPr>
          <w:rFonts w:eastAsiaTheme="minorHAnsi"/>
          <w:b/>
          <w:szCs w:val="28"/>
          <w:lang w:eastAsia="en-US"/>
        </w:rPr>
        <w:t>Вазо</w:t>
      </w:r>
      <w:r w:rsidR="00A850E5">
        <w:rPr>
          <w:rFonts w:eastAsiaTheme="minorHAnsi"/>
          <w:b/>
          <w:szCs w:val="28"/>
          <w:lang w:eastAsia="en-US"/>
        </w:rPr>
        <w:t>е</w:t>
      </w:r>
      <w:r w:rsidRPr="00FD4415">
        <w:rPr>
          <w:rFonts w:eastAsiaTheme="minorHAnsi"/>
          <w:b/>
          <w:szCs w:val="28"/>
          <w:lang w:eastAsia="en-US"/>
        </w:rPr>
        <w:t>пидидимоанастомоз</w:t>
      </w:r>
      <w:r w:rsidRPr="00FD4415">
        <w:rPr>
          <w:rFonts w:eastAsiaTheme="minorHAnsi"/>
          <w:szCs w:val="28"/>
          <w:lang w:eastAsia="en-US"/>
        </w:rPr>
        <w:t xml:space="preserve"> виконували в умовах операційної під спинномозковою  анестезією. Під контролем операційного мікроскопа (система </w:t>
      </w:r>
      <w:r w:rsidRPr="00FD4415">
        <w:rPr>
          <w:rFonts w:eastAsiaTheme="minorHAnsi"/>
          <w:szCs w:val="28"/>
          <w:lang w:val="ru-RU" w:eastAsia="en-US"/>
        </w:rPr>
        <w:t>OPMI</w:t>
      </w:r>
      <w:r w:rsidRPr="00FD4415">
        <w:rPr>
          <w:rFonts w:eastAsiaTheme="minorHAnsi"/>
          <w:szCs w:val="28"/>
          <w:lang w:eastAsia="en-US"/>
        </w:rPr>
        <w:t xml:space="preserve"> </w:t>
      </w:r>
      <w:r w:rsidRPr="00FD4415">
        <w:rPr>
          <w:rFonts w:eastAsiaTheme="minorHAnsi"/>
          <w:szCs w:val="28"/>
          <w:lang w:val="ru-RU" w:eastAsia="en-US"/>
        </w:rPr>
        <w:t>Vario</w:t>
      </w:r>
      <w:r w:rsidRPr="00FD4415">
        <w:rPr>
          <w:rFonts w:eastAsiaTheme="minorHAnsi"/>
          <w:szCs w:val="28"/>
          <w:lang w:eastAsia="en-US"/>
        </w:rPr>
        <w:t xml:space="preserve"> / </w:t>
      </w:r>
      <w:r w:rsidRPr="00FD4415">
        <w:rPr>
          <w:rFonts w:eastAsiaTheme="minorHAnsi"/>
          <w:szCs w:val="28"/>
          <w:lang w:val="ru-RU" w:eastAsia="en-US"/>
        </w:rPr>
        <w:t>S</w:t>
      </w:r>
      <w:r w:rsidRPr="00FD4415">
        <w:rPr>
          <w:rFonts w:eastAsiaTheme="minorHAnsi"/>
          <w:szCs w:val="28"/>
          <w:lang w:eastAsia="en-US"/>
        </w:rPr>
        <w:t xml:space="preserve">88, </w:t>
      </w:r>
      <w:r w:rsidRPr="00FD4415">
        <w:rPr>
          <w:rFonts w:eastAsiaTheme="minorHAnsi"/>
          <w:szCs w:val="28"/>
          <w:lang w:val="ru-RU" w:eastAsia="en-US"/>
        </w:rPr>
        <w:t>Karl</w:t>
      </w:r>
      <w:r w:rsidRPr="00FD4415">
        <w:rPr>
          <w:rFonts w:eastAsiaTheme="minorHAnsi"/>
          <w:szCs w:val="28"/>
          <w:lang w:eastAsia="en-US"/>
        </w:rPr>
        <w:t xml:space="preserve"> </w:t>
      </w:r>
      <w:r w:rsidRPr="00FD4415">
        <w:rPr>
          <w:rFonts w:eastAsiaTheme="minorHAnsi"/>
          <w:szCs w:val="28"/>
          <w:lang w:val="ru-RU" w:eastAsia="en-US"/>
        </w:rPr>
        <w:t>Zeiss</w:t>
      </w:r>
      <w:r w:rsidRPr="00FD4415">
        <w:rPr>
          <w:rFonts w:eastAsiaTheme="minorHAnsi"/>
          <w:szCs w:val="28"/>
          <w:lang w:eastAsia="en-US"/>
        </w:rPr>
        <w:t xml:space="preserve">, </w:t>
      </w:r>
      <w:r w:rsidRPr="00FD4415">
        <w:rPr>
          <w:rFonts w:eastAsiaTheme="minorHAnsi"/>
          <w:szCs w:val="28"/>
          <w:lang w:val="ru-RU" w:eastAsia="en-US"/>
        </w:rPr>
        <w:t>Jena</w:t>
      </w:r>
      <w:r w:rsidRPr="00FD4415">
        <w:rPr>
          <w:rFonts w:eastAsiaTheme="minorHAnsi"/>
          <w:szCs w:val="28"/>
          <w:lang w:eastAsia="en-US"/>
        </w:rPr>
        <w:t>, Німеччина) (збільшення х16) подовжнім розрізом завдовжки 5см в правій (лівій) половині мошонки тупим і гострим шляхом пошарово оголяли оболонки яєчка. Інтраопераційно оцінювали лінійні розміри яєчок і проводили візуальну оцінку придатка і яєчка. Яєчко виводили в рану. Сім'яний проток мобілізували упродовж 7см.(</w:t>
      </w:r>
      <w:r>
        <w:rPr>
          <w:rFonts w:eastAsiaTheme="minorHAnsi"/>
          <w:szCs w:val="28"/>
          <w:lang w:eastAsia="en-US"/>
        </w:rPr>
        <w:t>рис.2.2</w:t>
      </w:r>
      <w:r w:rsidRPr="00FD4415">
        <w:rPr>
          <w:rFonts w:eastAsiaTheme="minorHAnsi"/>
          <w:szCs w:val="28"/>
          <w:lang w:eastAsia="en-US"/>
        </w:rPr>
        <w:t>). Дуже ретельно відділяли від сім’яного протоку судинний пучок (</w:t>
      </w:r>
      <w:r>
        <w:rPr>
          <w:rFonts w:eastAsiaTheme="minorHAnsi"/>
          <w:szCs w:val="28"/>
          <w:lang w:eastAsia="en-US"/>
        </w:rPr>
        <w:t>рис.2.3</w:t>
      </w:r>
      <w:r w:rsidRPr="00FD4415">
        <w:rPr>
          <w:rFonts w:eastAsiaTheme="minorHAnsi"/>
          <w:szCs w:val="28"/>
          <w:lang w:eastAsia="en-US"/>
        </w:rPr>
        <w:t>).</w:t>
      </w:r>
    </w:p>
    <w:p w:rsidR="00FD4415" w:rsidRPr="00FD4415" w:rsidRDefault="00FD4415" w:rsidP="00FD4415">
      <w:pPr>
        <w:autoSpaceDE w:val="0"/>
        <w:autoSpaceDN w:val="0"/>
        <w:adjustRightInd w:val="0"/>
        <w:spacing w:after="0" w:line="360" w:lineRule="auto"/>
        <w:ind w:firstLine="567"/>
        <w:jc w:val="center"/>
        <w:rPr>
          <w:rFonts w:eastAsiaTheme="minorHAnsi"/>
          <w:szCs w:val="28"/>
          <w:lang w:eastAsia="en-US"/>
        </w:rPr>
      </w:pPr>
      <w:r w:rsidRPr="00FD4415">
        <w:rPr>
          <w:rFonts w:eastAsiaTheme="minorHAnsi"/>
          <w:noProof/>
          <w:szCs w:val="28"/>
          <w:lang w:val="ru-RU"/>
        </w:rPr>
        <w:drawing>
          <wp:inline distT="0" distB="0" distL="0" distR="0" wp14:anchorId="4C7DA4DB" wp14:editId="0B2A4133">
            <wp:extent cx="2779200" cy="3708000"/>
            <wp:effectExtent l="0" t="0" r="0" b="0"/>
            <wp:docPr id="67" name="Рисунок 67" descr="C:\Users\admin\Desktop\дісертація хірургія   28.01.21\оперативне лікування\фото хірургія 28.01\вазо-эпидидимо анастомоз новая методика\перший етап виділення сім'явиносної проток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дісертація хірургія   28.01.21\оперативне лікування\фото хірургія 28.01\вазо-эпидидимо анастомоз новая методика\перший етап виділення сім'явиносної протоки.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79200" cy="3708000"/>
                    </a:xfrm>
                    <a:prstGeom prst="rect">
                      <a:avLst/>
                    </a:prstGeom>
                    <a:noFill/>
                    <a:ln>
                      <a:noFill/>
                    </a:ln>
                  </pic:spPr>
                </pic:pic>
              </a:graphicData>
            </a:graphic>
          </wp:inline>
        </w:drawing>
      </w:r>
    </w:p>
    <w:p w:rsidR="00FD4415" w:rsidRPr="00FD4415" w:rsidRDefault="00FD4415" w:rsidP="00FD4415">
      <w:pPr>
        <w:autoSpaceDE w:val="0"/>
        <w:autoSpaceDN w:val="0"/>
        <w:adjustRightInd w:val="0"/>
        <w:spacing w:after="0" w:line="360" w:lineRule="auto"/>
        <w:ind w:firstLine="567"/>
        <w:jc w:val="center"/>
        <w:rPr>
          <w:rFonts w:eastAsiaTheme="minorHAnsi"/>
          <w:szCs w:val="28"/>
          <w:lang w:eastAsia="en-US"/>
        </w:rPr>
      </w:pPr>
      <w:r>
        <w:rPr>
          <w:rFonts w:eastAsiaTheme="minorHAnsi"/>
          <w:szCs w:val="28"/>
          <w:lang w:eastAsia="en-US"/>
        </w:rPr>
        <w:t>Рис</w:t>
      </w:r>
      <w:r w:rsidRPr="00FD4415">
        <w:rPr>
          <w:rFonts w:eastAsiaTheme="minorHAnsi"/>
          <w:szCs w:val="28"/>
          <w:lang w:eastAsia="en-US"/>
        </w:rPr>
        <w:t>.</w:t>
      </w:r>
      <w:r>
        <w:rPr>
          <w:rFonts w:eastAsiaTheme="minorHAnsi"/>
          <w:szCs w:val="28"/>
          <w:lang w:eastAsia="en-US"/>
        </w:rPr>
        <w:t>2.2</w:t>
      </w:r>
      <w:r w:rsidRPr="00FD4415">
        <w:rPr>
          <w:rFonts w:eastAsiaTheme="minorHAnsi"/>
          <w:szCs w:val="28"/>
          <w:lang w:eastAsia="en-US"/>
        </w:rPr>
        <w:t xml:space="preserve">. </w:t>
      </w:r>
      <w:r>
        <w:rPr>
          <w:rFonts w:eastAsiaTheme="minorHAnsi"/>
          <w:szCs w:val="28"/>
          <w:lang w:eastAsia="en-US"/>
        </w:rPr>
        <w:t>П</w:t>
      </w:r>
      <w:r w:rsidRPr="00FD4415">
        <w:rPr>
          <w:rFonts w:eastAsiaTheme="minorHAnsi"/>
          <w:szCs w:val="28"/>
          <w:lang w:eastAsia="en-US"/>
        </w:rPr>
        <w:t>ерший етап мобілізації сім’яного протоку</w:t>
      </w:r>
      <w:r w:rsidR="006675F9">
        <w:rPr>
          <w:rFonts w:eastAsiaTheme="minorHAnsi"/>
          <w:szCs w:val="28"/>
          <w:lang w:eastAsia="en-US"/>
        </w:rPr>
        <w:t>.</w:t>
      </w:r>
    </w:p>
    <w:p w:rsidR="00FD4415" w:rsidRPr="00FD4415" w:rsidRDefault="00FD4415" w:rsidP="006675F9">
      <w:pPr>
        <w:autoSpaceDE w:val="0"/>
        <w:autoSpaceDN w:val="0"/>
        <w:adjustRightInd w:val="0"/>
        <w:spacing w:after="0" w:line="360" w:lineRule="auto"/>
        <w:jc w:val="center"/>
        <w:rPr>
          <w:rFonts w:eastAsiaTheme="minorHAnsi"/>
          <w:szCs w:val="28"/>
          <w:lang w:eastAsia="en-US"/>
        </w:rPr>
      </w:pPr>
      <w:r w:rsidRPr="00FD4415">
        <w:rPr>
          <w:rFonts w:eastAsiaTheme="minorHAnsi"/>
          <w:noProof/>
          <w:szCs w:val="28"/>
          <w:lang w:val="ru-RU"/>
        </w:rPr>
        <w:lastRenderedPageBreak/>
        <w:drawing>
          <wp:inline distT="0" distB="0" distL="0" distR="0" wp14:anchorId="6F13FA9F" wp14:editId="6C828F55">
            <wp:extent cx="3785191" cy="2573079"/>
            <wp:effectExtent l="0" t="0" r="0" b="0"/>
            <wp:docPr id="68" name="Рисунок 68" descr="C:\Users\admin\Desktop\дісертація хірургія   28.01.21\оперативне лікування\фото хірургія 28.01\вазо-эпидидимо анастомоз новая методика\ретельне виділення судин сім'явиносної проток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дісертація хірургія   28.01.21\оперативне лікування\фото хірургія 28.01\вазо-эпидидимо анастомоз новая методика\ретельне виділення судин сім'явиносної протоки.jpe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86546" cy="2574000"/>
                    </a:xfrm>
                    <a:prstGeom prst="rect">
                      <a:avLst/>
                    </a:prstGeom>
                    <a:noFill/>
                    <a:ln>
                      <a:noFill/>
                    </a:ln>
                  </pic:spPr>
                </pic:pic>
              </a:graphicData>
            </a:graphic>
          </wp:inline>
        </w:drawing>
      </w:r>
    </w:p>
    <w:p w:rsidR="00FD4415" w:rsidRPr="00FD4415" w:rsidRDefault="00FD4415" w:rsidP="006675F9">
      <w:pPr>
        <w:autoSpaceDE w:val="0"/>
        <w:autoSpaceDN w:val="0"/>
        <w:adjustRightInd w:val="0"/>
        <w:spacing w:after="0" w:line="360" w:lineRule="auto"/>
        <w:jc w:val="center"/>
        <w:rPr>
          <w:rFonts w:eastAsiaTheme="minorHAnsi"/>
          <w:szCs w:val="28"/>
          <w:lang w:eastAsia="en-US"/>
        </w:rPr>
      </w:pPr>
      <w:r>
        <w:rPr>
          <w:rFonts w:eastAsiaTheme="minorHAnsi"/>
          <w:szCs w:val="28"/>
          <w:lang w:eastAsia="en-US"/>
        </w:rPr>
        <w:t>Рис.</w:t>
      </w:r>
      <w:r w:rsidRPr="00FD4415">
        <w:rPr>
          <w:rFonts w:eastAsiaTheme="minorHAnsi"/>
          <w:szCs w:val="28"/>
          <w:lang w:eastAsia="en-US"/>
        </w:rPr>
        <w:t xml:space="preserve"> 2.</w:t>
      </w:r>
      <w:r>
        <w:rPr>
          <w:rFonts w:eastAsiaTheme="minorHAnsi"/>
          <w:szCs w:val="28"/>
          <w:lang w:eastAsia="en-US"/>
        </w:rPr>
        <w:t>3.</w:t>
      </w:r>
      <w:r w:rsidRPr="00FD4415">
        <w:rPr>
          <w:rFonts w:eastAsiaTheme="minorHAnsi"/>
          <w:szCs w:val="28"/>
          <w:lang w:eastAsia="en-US"/>
        </w:rPr>
        <w:t xml:space="preserve"> Ретельне відділення судинного пучка.</w:t>
      </w:r>
    </w:p>
    <w:p w:rsidR="00FD4415" w:rsidRDefault="00FD4415" w:rsidP="00FD4415">
      <w:pPr>
        <w:autoSpaceDE w:val="0"/>
        <w:autoSpaceDN w:val="0"/>
        <w:adjustRightInd w:val="0"/>
        <w:spacing w:after="0" w:line="360" w:lineRule="auto"/>
        <w:ind w:firstLine="567"/>
        <w:jc w:val="both"/>
        <w:rPr>
          <w:rFonts w:eastAsiaTheme="minorHAnsi"/>
          <w:szCs w:val="28"/>
          <w:lang w:eastAsia="en-US"/>
        </w:rPr>
      </w:pPr>
      <w:r w:rsidRPr="00FD4415">
        <w:rPr>
          <w:rFonts w:eastAsiaTheme="minorHAnsi"/>
          <w:szCs w:val="28"/>
          <w:lang w:eastAsia="en-US"/>
        </w:rPr>
        <w:t>Гострим шляхом виділяли праву (ліву) сім'явивідну протоку упродовж 6см від хвоста придатка яєчка. У 2см від останнього сім'явивідну протоку перетинали, але судинний пучок зберігали. Оцінювали виділення утриманої з дистального кінця протоки на наявність сперматозоїдів після перетину. Дистальний кінець перев'язували вікрілом 4/0. У проксимальній кінець сім'явивідної протоки вводили пластикову канюлю судинного катетера №4. Після оцінювали прохідність проксимального кінця сім'явивідної протоки шляхом введення через канюлю 20 мл фізіологічного розчину (</w:t>
      </w:r>
      <w:r>
        <w:rPr>
          <w:rFonts w:eastAsiaTheme="minorHAnsi"/>
          <w:szCs w:val="28"/>
          <w:lang w:eastAsia="en-US"/>
        </w:rPr>
        <w:t>рис.2.4)</w:t>
      </w:r>
      <w:r w:rsidRPr="00FD4415">
        <w:rPr>
          <w:rFonts w:eastAsiaTheme="minorHAnsi"/>
          <w:szCs w:val="28"/>
          <w:lang w:eastAsia="en-US"/>
        </w:rPr>
        <w:t>.</w:t>
      </w:r>
    </w:p>
    <w:p w:rsidR="00FD4415" w:rsidRPr="00FD4415" w:rsidRDefault="00FD4415" w:rsidP="006675F9">
      <w:pPr>
        <w:autoSpaceDE w:val="0"/>
        <w:autoSpaceDN w:val="0"/>
        <w:adjustRightInd w:val="0"/>
        <w:spacing w:after="0" w:line="360" w:lineRule="auto"/>
        <w:jc w:val="center"/>
        <w:rPr>
          <w:rFonts w:eastAsiaTheme="minorHAnsi"/>
          <w:szCs w:val="28"/>
          <w:lang w:eastAsia="en-US"/>
        </w:rPr>
      </w:pPr>
      <w:r w:rsidRPr="00FD4415">
        <w:rPr>
          <w:rFonts w:eastAsiaTheme="minorHAnsi"/>
          <w:noProof/>
          <w:szCs w:val="28"/>
          <w:lang w:val="ru-RU"/>
        </w:rPr>
        <w:drawing>
          <wp:inline distT="0" distB="0" distL="0" distR="0" wp14:anchorId="67C1AD88" wp14:editId="0C2B2BC7">
            <wp:extent cx="2471478" cy="3289110"/>
            <wp:effectExtent l="0" t="0" r="5080" b="6985"/>
            <wp:docPr id="69" name="Рисунок 69" descr="C:\Users\admin\Desktop\диссертация 1\перевірка прохідності дістального відділу сім'явиносної проток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диссертация 1\перевірка прохідності дістального відділу сім'явиносної протоки.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77316" cy="3296879"/>
                    </a:xfrm>
                    <a:prstGeom prst="rect">
                      <a:avLst/>
                    </a:prstGeom>
                    <a:noFill/>
                    <a:ln>
                      <a:noFill/>
                    </a:ln>
                  </pic:spPr>
                </pic:pic>
              </a:graphicData>
            </a:graphic>
          </wp:inline>
        </w:drawing>
      </w:r>
    </w:p>
    <w:p w:rsidR="00FD4415" w:rsidRPr="00FD4415" w:rsidRDefault="00FD4415" w:rsidP="006675F9">
      <w:pPr>
        <w:autoSpaceDE w:val="0"/>
        <w:autoSpaceDN w:val="0"/>
        <w:adjustRightInd w:val="0"/>
        <w:spacing w:after="0" w:line="360" w:lineRule="auto"/>
        <w:jc w:val="center"/>
        <w:rPr>
          <w:rFonts w:eastAsiaTheme="minorHAnsi"/>
          <w:szCs w:val="28"/>
          <w:lang w:eastAsia="en-US"/>
        </w:rPr>
      </w:pPr>
      <w:r>
        <w:rPr>
          <w:rFonts w:eastAsiaTheme="minorHAnsi"/>
          <w:szCs w:val="28"/>
          <w:lang w:eastAsia="en-US"/>
        </w:rPr>
        <w:t>Рис.2.4</w:t>
      </w:r>
      <w:r w:rsidRPr="00FD4415">
        <w:rPr>
          <w:rFonts w:eastAsiaTheme="minorHAnsi"/>
          <w:szCs w:val="28"/>
          <w:lang w:eastAsia="en-US"/>
        </w:rPr>
        <w:t>. Інтубація судинним катетером, перевірка прохідності.</w:t>
      </w:r>
    </w:p>
    <w:p w:rsidR="00FD4415" w:rsidRPr="00FD4415" w:rsidRDefault="00FD4415" w:rsidP="00FD4415">
      <w:pPr>
        <w:spacing w:after="0" w:line="360" w:lineRule="auto"/>
        <w:ind w:firstLine="567"/>
        <w:jc w:val="both"/>
        <w:rPr>
          <w:rFonts w:eastAsiaTheme="minorHAnsi"/>
          <w:szCs w:val="28"/>
          <w:lang w:eastAsia="en-US"/>
        </w:rPr>
      </w:pPr>
      <w:r w:rsidRPr="00FD4415">
        <w:rPr>
          <w:rFonts w:eastAsiaTheme="minorHAnsi"/>
          <w:szCs w:val="28"/>
          <w:lang w:eastAsia="en-US"/>
        </w:rPr>
        <w:lastRenderedPageBreak/>
        <w:t>Далі під контролем операційного мікроскопа (збільшення х16) проводили ревізію придатка яєчка. У області голівки придатка яєчка оголяли помірно розширені сім’яні канальці, останні розтинали мікрохірургічними ножицями (</w:t>
      </w:r>
      <w:r>
        <w:rPr>
          <w:rFonts w:eastAsiaTheme="minorHAnsi"/>
          <w:szCs w:val="28"/>
          <w:lang w:eastAsia="en-US"/>
        </w:rPr>
        <w:t>рис.2.5</w:t>
      </w:r>
      <w:r w:rsidRPr="00FD4415">
        <w:rPr>
          <w:rFonts w:eastAsiaTheme="minorHAnsi"/>
          <w:szCs w:val="28"/>
          <w:lang w:eastAsia="en-US"/>
        </w:rPr>
        <w:t xml:space="preserve">). </w:t>
      </w:r>
    </w:p>
    <w:p w:rsidR="00FD4415" w:rsidRPr="00FD4415" w:rsidRDefault="00FD4415" w:rsidP="00FD4415">
      <w:pPr>
        <w:spacing w:after="0" w:line="360" w:lineRule="auto"/>
        <w:ind w:firstLine="567"/>
        <w:jc w:val="both"/>
        <w:rPr>
          <w:rFonts w:eastAsiaTheme="minorHAnsi"/>
          <w:szCs w:val="28"/>
          <w:lang w:eastAsia="en-US"/>
        </w:rPr>
      </w:pPr>
    </w:p>
    <w:p w:rsidR="00FD4415" w:rsidRPr="00FD4415" w:rsidRDefault="00FD4415" w:rsidP="006675F9">
      <w:pPr>
        <w:spacing w:after="0" w:line="360" w:lineRule="auto"/>
        <w:jc w:val="center"/>
        <w:rPr>
          <w:rFonts w:eastAsiaTheme="minorHAnsi"/>
          <w:szCs w:val="28"/>
          <w:lang w:eastAsia="en-US"/>
        </w:rPr>
      </w:pPr>
      <w:r w:rsidRPr="00FD4415">
        <w:rPr>
          <w:rFonts w:eastAsiaTheme="minorHAnsi"/>
          <w:noProof/>
          <w:szCs w:val="28"/>
          <w:lang w:val="ru-RU"/>
        </w:rPr>
        <w:drawing>
          <wp:inline distT="0" distB="0" distL="0" distR="0" wp14:anchorId="6F3B1DF3" wp14:editId="49F8D702">
            <wp:extent cx="2700000" cy="3600000"/>
            <wp:effectExtent l="0" t="0" r="0" b="0"/>
            <wp:docPr id="70" name="Рисунок 70" descr="C:\Users\admin\Desktop\дісертація хірургія   28.01.21\оперативне лікування\фото хірургія 28.01\вазо-эпидидимо анастомоз новая методика\виделення та формування петлі канальця придатка яєчка.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дісертація хірургія   28.01.21\оперативне лікування\фото хірургія 28.01\вазо-эпидидимо анастомоз новая методика\виделення та формування петлі канальця придатка яєчка.jpe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00000" cy="3600000"/>
                    </a:xfrm>
                    <a:prstGeom prst="rect">
                      <a:avLst/>
                    </a:prstGeom>
                    <a:noFill/>
                    <a:ln>
                      <a:noFill/>
                    </a:ln>
                  </pic:spPr>
                </pic:pic>
              </a:graphicData>
            </a:graphic>
          </wp:inline>
        </w:drawing>
      </w:r>
    </w:p>
    <w:p w:rsidR="00FD4415" w:rsidRPr="00FD4415" w:rsidRDefault="00FD4415" w:rsidP="006675F9">
      <w:pPr>
        <w:spacing w:after="0" w:line="360" w:lineRule="auto"/>
        <w:jc w:val="center"/>
        <w:rPr>
          <w:rFonts w:eastAsiaTheme="minorHAnsi"/>
          <w:szCs w:val="28"/>
          <w:lang w:eastAsia="en-US"/>
        </w:rPr>
      </w:pPr>
    </w:p>
    <w:p w:rsidR="00FD4415" w:rsidRPr="00FD4415" w:rsidRDefault="00FD4415" w:rsidP="006675F9">
      <w:pPr>
        <w:spacing w:after="0" w:line="360" w:lineRule="auto"/>
        <w:jc w:val="center"/>
        <w:rPr>
          <w:rFonts w:eastAsiaTheme="minorHAnsi"/>
          <w:szCs w:val="28"/>
          <w:lang w:eastAsia="en-US"/>
        </w:rPr>
      </w:pPr>
      <w:r>
        <w:rPr>
          <w:rFonts w:eastAsiaTheme="minorHAnsi"/>
          <w:szCs w:val="28"/>
          <w:lang w:eastAsia="en-US"/>
        </w:rPr>
        <w:t>Рис.2.5</w:t>
      </w:r>
      <w:r w:rsidRPr="00FD4415">
        <w:rPr>
          <w:rFonts w:eastAsiaTheme="minorHAnsi"/>
          <w:szCs w:val="28"/>
          <w:lang w:eastAsia="en-US"/>
        </w:rPr>
        <w:t xml:space="preserve">.  Виділення петлі звитого канальця придатка яєчка, аспірацій на біопсія </w:t>
      </w:r>
      <w:r w:rsidRPr="00FD4415">
        <w:rPr>
          <w:rFonts w:eastAsiaTheme="minorHAnsi"/>
          <w:szCs w:val="28"/>
          <w:lang w:val="ru-RU" w:eastAsia="en-US"/>
        </w:rPr>
        <w:t>(</w:t>
      </w:r>
      <w:r w:rsidRPr="00FD4415">
        <w:rPr>
          <w:rFonts w:eastAsiaTheme="minorHAnsi"/>
          <w:szCs w:val="28"/>
          <w:lang w:eastAsia="en-US"/>
        </w:rPr>
        <w:t>РЕ</w:t>
      </w:r>
      <w:r w:rsidRPr="00FD4415">
        <w:rPr>
          <w:rFonts w:eastAsiaTheme="minorHAnsi"/>
          <w:szCs w:val="28"/>
          <w:lang w:val="en-US" w:eastAsia="en-US"/>
        </w:rPr>
        <w:t>SA</w:t>
      </w:r>
      <w:r w:rsidRPr="00FD4415">
        <w:rPr>
          <w:rFonts w:eastAsiaTheme="minorHAnsi"/>
          <w:szCs w:val="28"/>
          <w:lang w:val="ru-RU" w:eastAsia="en-US"/>
        </w:rPr>
        <w:t>)</w:t>
      </w:r>
      <w:r w:rsidRPr="00FD4415">
        <w:rPr>
          <w:rFonts w:eastAsiaTheme="minorHAnsi"/>
          <w:szCs w:val="28"/>
          <w:lang w:eastAsia="en-US"/>
        </w:rPr>
        <w:t>.</w:t>
      </w:r>
    </w:p>
    <w:p w:rsidR="00FD4415" w:rsidRPr="00FD4415" w:rsidRDefault="00FD4415" w:rsidP="00FD4415">
      <w:pPr>
        <w:spacing w:after="0" w:line="360" w:lineRule="auto"/>
        <w:ind w:firstLine="567"/>
        <w:jc w:val="both"/>
        <w:rPr>
          <w:rFonts w:eastAsiaTheme="minorHAnsi"/>
          <w:szCs w:val="28"/>
          <w:lang w:eastAsia="en-US"/>
        </w:rPr>
      </w:pPr>
    </w:p>
    <w:p w:rsidR="00FD4415" w:rsidRPr="00FD4415" w:rsidRDefault="00FD4415" w:rsidP="00FD4415">
      <w:pPr>
        <w:spacing w:after="0" w:line="360" w:lineRule="auto"/>
        <w:ind w:firstLine="567"/>
        <w:jc w:val="both"/>
        <w:rPr>
          <w:rFonts w:eastAsiaTheme="minorHAnsi"/>
          <w:szCs w:val="28"/>
          <w:lang w:eastAsia="en-US"/>
        </w:rPr>
      </w:pPr>
      <w:r w:rsidRPr="00FD4415">
        <w:rPr>
          <w:rFonts w:eastAsiaTheme="minorHAnsi"/>
          <w:szCs w:val="28"/>
          <w:lang w:eastAsia="en-US"/>
        </w:rPr>
        <w:t>Оцінювали виділення утримані з сім’яного канальця на наявність сперматозоїдів після перетину. Адвентицію сім'явивідної протоки і край розкритої оболонки придатка яєчка сполучали за допомогою двох вузлових проленов</w:t>
      </w:r>
      <w:r w:rsidR="00A850E5">
        <w:rPr>
          <w:rFonts w:eastAsiaTheme="minorHAnsi"/>
          <w:szCs w:val="28"/>
          <w:lang w:eastAsia="en-US"/>
        </w:rPr>
        <w:t>и</w:t>
      </w:r>
      <w:r w:rsidRPr="00FD4415">
        <w:rPr>
          <w:rFonts w:eastAsiaTheme="minorHAnsi"/>
          <w:szCs w:val="28"/>
          <w:lang w:eastAsia="en-US"/>
        </w:rPr>
        <w:t>х швів 8/0. Внутрішню стінку сім'явивідної протоки підшивали до розширеного розкритого сім’яного канальця двома вузловими проленовими швами 8/0. Адвентицію сім'явивідної протоки циркулярно фіксували до краю розкритої оболонки придатка яєчка шістьма вузловими проленовими швами 8/0(</w:t>
      </w:r>
      <w:r>
        <w:rPr>
          <w:rFonts w:eastAsiaTheme="minorHAnsi"/>
          <w:szCs w:val="28"/>
          <w:lang w:eastAsia="en-US"/>
        </w:rPr>
        <w:t>рис.2.6</w:t>
      </w:r>
      <w:r w:rsidRPr="00FD4415">
        <w:rPr>
          <w:rFonts w:eastAsiaTheme="minorHAnsi"/>
          <w:szCs w:val="28"/>
          <w:lang w:eastAsia="en-US"/>
        </w:rPr>
        <w:t xml:space="preserve">). </w:t>
      </w:r>
    </w:p>
    <w:p w:rsidR="00FD4415" w:rsidRPr="00FD4415" w:rsidRDefault="00FD4415" w:rsidP="006675F9">
      <w:pPr>
        <w:spacing w:after="0" w:line="360" w:lineRule="auto"/>
        <w:jc w:val="center"/>
        <w:rPr>
          <w:rFonts w:eastAsiaTheme="minorHAnsi"/>
          <w:szCs w:val="28"/>
          <w:lang w:eastAsia="en-US"/>
        </w:rPr>
      </w:pPr>
      <w:r w:rsidRPr="00FD4415">
        <w:rPr>
          <w:rFonts w:eastAsiaTheme="minorHAnsi"/>
          <w:noProof/>
          <w:szCs w:val="28"/>
          <w:lang w:val="ru-RU"/>
        </w:rPr>
        <w:lastRenderedPageBreak/>
        <w:drawing>
          <wp:inline distT="0" distB="0" distL="0" distR="0" wp14:anchorId="6A5D3892" wp14:editId="155038DF">
            <wp:extent cx="5939790" cy="4454843"/>
            <wp:effectExtent l="0" t="0" r="0" b="0"/>
            <wp:docPr id="71" name="Рисунок 71" descr="C:\Users\admin\Desktop\дісертація хірургія   28.01.21\оперативне лікування\фото хірургія 28.01\вазо-эпидидимо анастомоз новая методика\наружний шар мікрохірургічного анастомозу зі збереженням судин сім'явиносної проток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Desktop\дісертація хірургія   28.01.21\оперативне лікування\фото хірургія 28.01\вазо-эпидидимо анастомоз новая методика\наружний шар мікрохірургічного анастомозу зі збереженням судин сім'явиносної протоки.jpe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39790" cy="4454843"/>
                    </a:xfrm>
                    <a:prstGeom prst="rect">
                      <a:avLst/>
                    </a:prstGeom>
                    <a:noFill/>
                    <a:ln>
                      <a:noFill/>
                    </a:ln>
                  </pic:spPr>
                </pic:pic>
              </a:graphicData>
            </a:graphic>
          </wp:inline>
        </w:drawing>
      </w:r>
    </w:p>
    <w:p w:rsidR="00FD4415" w:rsidRPr="00FD4415" w:rsidRDefault="00FD4415" w:rsidP="006675F9">
      <w:pPr>
        <w:spacing w:after="0" w:line="360" w:lineRule="auto"/>
        <w:jc w:val="center"/>
        <w:rPr>
          <w:rFonts w:eastAsiaTheme="minorHAnsi"/>
          <w:szCs w:val="28"/>
          <w:lang w:eastAsia="en-US"/>
        </w:rPr>
      </w:pPr>
      <w:r>
        <w:rPr>
          <w:rFonts w:eastAsiaTheme="minorHAnsi"/>
          <w:szCs w:val="28"/>
          <w:lang w:eastAsia="en-US"/>
        </w:rPr>
        <w:t>Рис.2.6</w:t>
      </w:r>
      <w:r w:rsidRPr="00FD4415">
        <w:rPr>
          <w:rFonts w:eastAsiaTheme="minorHAnsi"/>
          <w:szCs w:val="28"/>
          <w:lang w:eastAsia="en-US"/>
        </w:rPr>
        <w:t>. Формування анастомозу (пролен №8-0)</w:t>
      </w:r>
    </w:p>
    <w:p w:rsidR="00FD4415" w:rsidRPr="00FD4415" w:rsidRDefault="00FD4415" w:rsidP="00FD4415">
      <w:pPr>
        <w:spacing w:after="0" w:line="360" w:lineRule="auto"/>
        <w:ind w:firstLine="567"/>
        <w:jc w:val="both"/>
        <w:rPr>
          <w:rFonts w:eastAsiaTheme="minorHAnsi"/>
          <w:szCs w:val="28"/>
          <w:lang w:eastAsia="en-US"/>
        </w:rPr>
      </w:pPr>
    </w:p>
    <w:p w:rsidR="00FD4415" w:rsidRPr="00FD4415" w:rsidRDefault="00FD4415" w:rsidP="00FD4415">
      <w:pPr>
        <w:spacing w:after="0" w:line="360" w:lineRule="auto"/>
        <w:ind w:firstLine="567"/>
        <w:jc w:val="both"/>
        <w:rPr>
          <w:rFonts w:eastAsiaTheme="minorHAnsi"/>
          <w:szCs w:val="28"/>
          <w:lang w:eastAsia="en-US"/>
        </w:rPr>
      </w:pPr>
      <w:r w:rsidRPr="00FD4415">
        <w:rPr>
          <w:rFonts w:eastAsiaTheme="minorHAnsi"/>
          <w:szCs w:val="28"/>
          <w:lang w:eastAsia="en-US"/>
        </w:rPr>
        <w:t>Після яєчко укладали в мошонку. Візуально оцінювали гемостаз. М'ясисту оболонку яєчка ушивали вікріловим швом 4/0. Робили гемостаз. Накладали вікрілові шви на шкіру, асептичну пов'язку, суспензорій.</w:t>
      </w:r>
    </w:p>
    <w:p w:rsidR="00FD4415" w:rsidRPr="00FD4415" w:rsidRDefault="00FD4415" w:rsidP="00FD4415">
      <w:pPr>
        <w:spacing w:after="0" w:line="360" w:lineRule="auto"/>
        <w:jc w:val="both"/>
        <w:rPr>
          <w:b/>
          <w:bCs/>
          <w:iCs/>
          <w:color w:val="000000"/>
          <w:sz w:val="32"/>
          <w:szCs w:val="32"/>
        </w:rPr>
      </w:pPr>
    </w:p>
    <w:p w:rsidR="00FD4415" w:rsidRPr="00FD4415" w:rsidRDefault="00FD4415" w:rsidP="00314DE7">
      <w:pPr>
        <w:spacing w:after="0" w:line="360" w:lineRule="auto"/>
        <w:ind w:firstLine="567"/>
        <w:jc w:val="both"/>
        <w:rPr>
          <w:b/>
          <w:bCs/>
          <w:iCs/>
          <w:color w:val="000000"/>
          <w:sz w:val="32"/>
          <w:szCs w:val="32"/>
        </w:rPr>
      </w:pPr>
      <w:r w:rsidRPr="00FD4415">
        <w:rPr>
          <w:b/>
          <w:bCs/>
          <w:iCs/>
          <w:color w:val="000000"/>
          <w:sz w:val="32"/>
          <w:szCs w:val="32"/>
        </w:rPr>
        <w:t>Вазо-вазоанастомоз</w:t>
      </w:r>
    </w:p>
    <w:p w:rsidR="00FD4415" w:rsidRPr="00FD4415" w:rsidRDefault="00FD4415" w:rsidP="00FD4415">
      <w:pPr>
        <w:spacing w:after="0" w:line="360" w:lineRule="auto"/>
        <w:ind w:firstLine="567"/>
        <w:jc w:val="both"/>
        <w:rPr>
          <w:color w:val="000000"/>
          <w:szCs w:val="28"/>
        </w:rPr>
      </w:pPr>
      <w:r w:rsidRPr="00FD4415">
        <w:rPr>
          <w:b/>
          <w:bCs/>
          <w:iCs/>
          <w:color w:val="000000"/>
          <w:sz w:val="32"/>
          <w:szCs w:val="32"/>
        </w:rPr>
        <w:t xml:space="preserve"> </w:t>
      </w:r>
      <w:r w:rsidRPr="00FD4415">
        <w:rPr>
          <w:color w:val="000000"/>
          <w:szCs w:val="28"/>
        </w:rPr>
        <w:t>Одно - і двошарової мікрохірургічної методики вазо-вазоанастомозу при обструктивній вазальній  азооспермії.</w:t>
      </w:r>
    </w:p>
    <w:p w:rsidR="00FD4415" w:rsidRPr="00FD4415" w:rsidRDefault="00FD4415" w:rsidP="00FD4415">
      <w:pPr>
        <w:spacing w:after="0" w:line="360" w:lineRule="auto"/>
        <w:ind w:firstLine="708"/>
        <w:jc w:val="both"/>
        <w:rPr>
          <w:sz w:val="24"/>
          <w:szCs w:val="24"/>
          <w:lang w:val="ru-RU"/>
        </w:rPr>
      </w:pPr>
      <w:r w:rsidRPr="00FD4415">
        <w:rPr>
          <w:color w:val="000000"/>
          <w:szCs w:val="28"/>
          <w:lang w:val="ru-RU"/>
        </w:rPr>
        <w:t>Методика доступу, мобілізації та рецекції країв анастомозу в обох методах не відрізнявся.</w:t>
      </w:r>
    </w:p>
    <w:p w:rsidR="00FD4415" w:rsidRPr="00FD4415" w:rsidRDefault="00FD4415" w:rsidP="00FD4415">
      <w:pPr>
        <w:shd w:val="clear" w:color="auto" w:fill="FFFFFF"/>
        <w:spacing w:after="0" w:line="360" w:lineRule="auto"/>
        <w:ind w:firstLine="708"/>
        <w:jc w:val="both"/>
        <w:rPr>
          <w:color w:val="000000"/>
          <w:szCs w:val="28"/>
        </w:rPr>
      </w:pPr>
      <w:r w:rsidRPr="00FD4415">
        <w:rPr>
          <w:color w:val="000000"/>
          <w:szCs w:val="28"/>
        </w:rPr>
        <w:t xml:space="preserve">Невеликий розріз зазвичай становить не більше 3 см,  по передій  частині калитки шкіра і </w:t>
      </w:r>
      <w:r w:rsidRPr="00FD4415">
        <w:rPr>
          <w:color w:val="000000"/>
          <w:szCs w:val="28"/>
          <w:lang w:val="ru-RU"/>
        </w:rPr>
        <w:t>dartos</w:t>
      </w:r>
      <w:r w:rsidRPr="00FD4415">
        <w:rPr>
          <w:color w:val="000000"/>
          <w:szCs w:val="28"/>
        </w:rPr>
        <w:t xml:space="preserve"> відокремлюється до тих пір, поки не буде </w:t>
      </w:r>
      <w:r w:rsidRPr="00FD4415">
        <w:rPr>
          <w:color w:val="000000"/>
          <w:szCs w:val="28"/>
        </w:rPr>
        <w:lastRenderedPageBreak/>
        <w:t xml:space="preserve">виділено </w:t>
      </w:r>
      <w:r w:rsidRPr="00FD4415">
        <w:rPr>
          <w:color w:val="000000"/>
          <w:szCs w:val="28"/>
          <w:lang w:val="ru-RU"/>
        </w:rPr>
        <w:t>vas</w:t>
      </w:r>
      <w:r w:rsidRPr="00FD4415">
        <w:rPr>
          <w:color w:val="000000"/>
          <w:szCs w:val="28"/>
        </w:rPr>
        <w:t xml:space="preserve"> </w:t>
      </w:r>
      <w:r w:rsidRPr="00FD4415">
        <w:rPr>
          <w:color w:val="000000"/>
          <w:szCs w:val="28"/>
          <w:lang w:val="ru-RU"/>
        </w:rPr>
        <w:t>deferens</w:t>
      </w:r>
      <w:r w:rsidRPr="00FD4415">
        <w:rPr>
          <w:color w:val="000000"/>
          <w:szCs w:val="28"/>
        </w:rPr>
        <w:t xml:space="preserve"> (</w:t>
      </w:r>
      <w:r w:rsidR="00314DE7">
        <w:rPr>
          <w:color w:val="000000"/>
          <w:szCs w:val="28"/>
        </w:rPr>
        <w:t>рис.2.7</w:t>
      </w:r>
      <w:r w:rsidRPr="00FD4415">
        <w:rPr>
          <w:color w:val="000000"/>
          <w:szCs w:val="28"/>
        </w:rPr>
        <w:t xml:space="preserve">). Візуально визначаються здорові ділянки </w:t>
      </w:r>
      <w:r w:rsidRPr="00FD4415">
        <w:rPr>
          <w:color w:val="000000"/>
          <w:szCs w:val="28"/>
          <w:lang w:val="ru-RU"/>
        </w:rPr>
        <w:t>vas</w:t>
      </w:r>
      <w:r w:rsidRPr="00FD4415">
        <w:rPr>
          <w:color w:val="000000"/>
          <w:szCs w:val="28"/>
        </w:rPr>
        <w:t xml:space="preserve"> </w:t>
      </w:r>
      <w:r w:rsidRPr="00FD4415">
        <w:rPr>
          <w:color w:val="000000"/>
          <w:szCs w:val="28"/>
          <w:lang w:val="ru-RU"/>
        </w:rPr>
        <w:t>deferens</w:t>
      </w:r>
      <w:r w:rsidRPr="00FD4415">
        <w:rPr>
          <w:color w:val="000000"/>
          <w:szCs w:val="28"/>
        </w:rPr>
        <w:t xml:space="preserve">, між дефектом вазектомії. </w:t>
      </w:r>
    </w:p>
    <w:p w:rsidR="00FD4415" w:rsidRPr="00FD4415" w:rsidRDefault="00FD4415" w:rsidP="00FD4415">
      <w:pPr>
        <w:shd w:val="clear" w:color="auto" w:fill="FFFFFF"/>
        <w:spacing w:after="0" w:line="360" w:lineRule="auto"/>
        <w:ind w:firstLine="708"/>
        <w:jc w:val="both"/>
        <w:rPr>
          <w:color w:val="000000"/>
          <w:szCs w:val="28"/>
        </w:rPr>
      </w:pPr>
    </w:p>
    <w:p w:rsidR="00FD4415" w:rsidRPr="00FD4415" w:rsidRDefault="00FD4415" w:rsidP="00314DE7">
      <w:pPr>
        <w:shd w:val="clear" w:color="auto" w:fill="FFFFFF"/>
        <w:spacing w:after="0" w:line="360" w:lineRule="auto"/>
        <w:jc w:val="center"/>
        <w:rPr>
          <w:color w:val="000000"/>
          <w:szCs w:val="28"/>
        </w:rPr>
      </w:pPr>
      <w:r w:rsidRPr="00FD4415">
        <w:rPr>
          <w:noProof/>
          <w:color w:val="000000"/>
          <w:szCs w:val="28"/>
          <w:lang w:val="ru-RU"/>
        </w:rPr>
        <w:drawing>
          <wp:inline distT="0" distB="0" distL="0" distR="0" wp14:anchorId="41A271D8" wp14:editId="0FF6331A">
            <wp:extent cx="3711600" cy="4946400"/>
            <wp:effectExtent l="0" t="0" r="0" b="0"/>
            <wp:docPr id="72" name="Рисунок 72" descr="C:\Users\admin\Desktop\дісертація хірургія   28.01.21\оперативне лікування\фото хірургія 28.01\вазо-вазо анастомоз одношаровий после грыжесечения\ретельне виділення протоки в паховому каналі.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Desktop\дісертація хірургія   28.01.21\оперативне лікування\фото хірургія 28.01\вазо-вазо анастомоз одношаровий после грыжесечения\ретельне виділення протоки в паховому каналі.jpe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711600" cy="4946400"/>
                    </a:xfrm>
                    <a:prstGeom prst="rect">
                      <a:avLst/>
                    </a:prstGeom>
                    <a:noFill/>
                    <a:ln>
                      <a:noFill/>
                    </a:ln>
                  </pic:spPr>
                </pic:pic>
              </a:graphicData>
            </a:graphic>
          </wp:inline>
        </w:drawing>
      </w:r>
    </w:p>
    <w:p w:rsidR="00FD4415" w:rsidRPr="00FD4415" w:rsidRDefault="00314DE7" w:rsidP="00314DE7">
      <w:pPr>
        <w:shd w:val="clear" w:color="auto" w:fill="FFFFFF"/>
        <w:spacing w:after="0" w:line="360" w:lineRule="auto"/>
        <w:jc w:val="center"/>
        <w:rPr>
          <w:color w:val="000000"/>
          <w:szCs w:val="28"/>
        </w:rPr>
      </w:pPr>
      <w:r>
        <w:rPr>
          <w:color w:val="000000"/>
          <w:szCs w:val="28"/>
        </w:rPr>
        <w:t>Рис.2.7</w:t>
      </w:r>
      <w:r w:rsidR="00FD4415" w:rsidRPr="00FD4415">
        <w:rPr>
          <w:color w:val="000000"/>
          <w:szCs w:val="28"/>
        </w:rPr>
        <w:t xml:space="preserve">. Візуалізація </w:t>
      </w:r>
      <w:r w:rsidR="00FD4415" w:rsidRPr="00FD4415">
        <w:rPr>
          <w:color w:val="000000"/>
          <w:szCs w:val="28"/>
          <w:lang w:val="ru-RU"/>
        </w:rPr>
        <w:t>vas</w:t>
      </w:r>
      <w:r w:rsidR="00FD4415" w:rsidRPr="00FD4415">
        <w:rPr>
          <w:color w:val="000000"/>
          <w:szCs w:val="28"/>
        </w:rPr>
        <w:t xml:space="preserve"> </w:t>
      </w:r>
      <w:r w:rsidR="00FD4415" w:rsidRPr="00FD4415">
        <w:rPr>
          <w:color w:val="000000"/>
          <w:szCs w:val="28"/>
          <w:lang w:val="ru-RU"/>
        </w:rPr>
        <w:t>deferens</w:t>
      </w:r>
      <w:r w:rsidR="00FD4415" w:rsidRPr="00FD4415">
        <w:rPr>
          <w:color w:val="000000"/>
          <w:szCs w:val="28"/>
        </w:rPr>
        <w:t>.</w:t>
      </w:r>
    </w:p>
    <w:p w:rsidR="00FD4415" w:rsidRPr="00FD4415" w:rsidRDefault="00FD4415" w:rsidP="00FD4415">
      <w:pPr>
        <w:shd w:val="clear" w:color="auto" w:fill="FFFFFF"/>
        <w:spacing w:after="0" w:line="360" w:lineRule="auto"/>
        <w:ind w:firstLine="708"/>
        <w:jc w:val="both"/>
        <w:rPr>
          <w:color w:val="000000"/>
          <w:szCs w:val="28"/>
        </w:rPr>
      </w:pPr>
    </w:p>
    <w:p w:rsidR="00FD4415" w:rsidRPr="00FD4415" w:rsidRDefault="00FD4415" w:rsidP="00FD4415">
      <w:pPr>
        <w:shd w:val="clear" w:color="auto" w:fill="FFFFFF"/>
        <w:spacing w:after="0" w:line="360" w:lineRule="auto"/>
        <w:ind w:firstLine="708"/>
        <w:jc w:val="both"/>
        <w:rPr>
          <w:color w:val="000000"/>
          <w:szCs w:val="28"/>
        </w:rPr>
      </w:pPr>
      <w:r w:rsidRPr="00FD4415">
        <w:rPr>
          <w:color w:val="000000"/>
          <w:szCs w:val="28"/>
        </w:rPr>
        <w:t xml:space="preserve">Для мобілізації сім’яних  проток використовується ретельне розсічення з обмеженою електрокоагуляцією.  Края анастомозу резецируються </w:t>
      </w:r>
      <w:r w:rsidRPr="00FD4415">
        <w:rPr>
          <w:color w:val="000000"/>
          <w:szCs w:val="28"/>
          <w:lang w:val="ru-RU"/>
        </w:rPr>
        <w:t xml:space="preserve"> строго перпендикулярн</w:t>
      </w:r>
      <w:r w:rsidRPr="00FD4415">
        <w:rPr>
          <w:color w:val="000000"/>
          <w:szCs w:val="28"/>
        </w:rPr>
        <w:t>о</w:t>
      </w:r>
      <w:r w:rsidRPr="00FD4415">
        <w:rPr>
          <w:color w:val="000000"/>
          <w:szCs w:val="28"/>
          <w:lang w:val="ru-RU"/>
        </w:rPr>
        <w:t xml:space="preserve"> поздовжній осі vas deferens  (</w:t>
      </w:r>
      <w:r w:rsidR="00465B14">
        <w:rPr>
          <w:color w:val="000000"/>
          <w:szCs w:val="28"/>
        </w:rPr>
        <w:t>рис.2.8</w:t>
      </w:r>
      <w:r w:rsidRPr="00FD4415">
        <w:rPr>
          <w:color w:val="000000"/>
          <w:szCs w:val="28"/>
          <w:lang w:val="ru-RU"/>
        </w:rPr>
        <w:t xml:space="preserve">).   Наступним кроком </w:t>
      </w:r>
      <w:r w:rsidRPr="00FD4415">
        <w:rPr>
          <w:color w:val="000000"/>
          <w:szCs w:val="28"/>
        </w:rPr>
        <w:t xml:space="preserve">аспірація </w:t>
      </w:r>
      <w:r w:rsidRPr="00FD4415">
        <w:rPr>
          <w:color w:val="000000"/>
          <w:szCs w:val="28"/>
          <w:lang w:val="ru-RU"/>
        </w:rPr>
        <w:t xml:space="preserve"> відділення vas deferens  </w:t>
      </w:r>
      <w:r w:rsidRPr="00FD4415">
        <w:rPr>
          <w:color w:val="000000"/>
          <w:szCs w:val="28"/>
        </w:rPr>
        <w:t xml:space="preserve">та </w:t>
      </w:r>
      <w:r w:rsidRPr="00FD4415">
        <w:rPr>
          <w:color w:val="000000"/>
          <w:szCs w:val="28"/>
          <w:lang w:val="ru-RU"/>
        </w:rPr>
        <w:t xml:space="preserve"> мікроскопі</w:t>
      </w:r>
      <w:r w:rsidRPr="00FD4415">
        <w:rPr>
          <w:color w:val="000000"/>
          <w:szCs w:val="28"/>
        </w:rPr>
        <w:t>я</w:t>
      </w:r>
      <w:r w:rsidRPr="00FD4415">
        <w:rPr>
          <w:color w:val="000000"/>
          <w:szCs w:val="28"/>
          <w:lang w:val="ru-RU"/>
        </w:rPr>
        <w:t xml:space="preserve"> </w:t>
      </w:r>
      <w:r w:rsidRPr="00FD4415">
        <w:rPr>
          <w:color w:val="000000"/>
          <w:szCs w:val="28"/>
        </w:rPr>
        <w:t>виділення</w:t>
      </w:r>
      <w:r w:rsidRPr="00FD4415">
        <w:rPr>
          <w:color w:val="000000"/>
          <w:szCs w:val="28"/>
          <w:lang w:val="ru-RU"/>
        </w:rPr>
        <w:t xml:space="preserve"> на наявність сперматозоїдів. </w:t>
      </w:r>
      <w:r w:rsidRPr="00FD4415">
        <w:rPr>
          <w:color w:val="000000"/>
          <w:szCs w:val="28"/>
        </w:rPr>
        <w:t>Прохідність</w:t>
      </w:r>
      <w:r w:rsidRPr="00FD4415">
        <w:rPr>
          <w:color w:val="000000"/>
          <w:szCs w:val="28"/>
          <w:lang w:val="ru-RU"/>
        </w:rPr>
        <w:t xml:space="preserve"> дистального</w:t>
      </w:r>
      <w:r w:rsidRPr="00FD4415">
        <w:rPr>
          <w:color w:val="000000"/>
          <w:szCs w:val="28"/>
        </w:rPr>
        <w:t xml:space="preserve">  відділу</w:t>
      </w:r>
      <w:r w:rsidRPr="00FD4415">
        <w:rPr>
          <w:color w:val="000000"/>
          <w:szCs w:val="28"/>
          <w:lang w:val="ru-RU"/>
        </w:rPr>
        <w:t xml:space="preserve"> vas deferens  можна оцінити катетеризацією нейлон-0.</w:t>
      </w:r>
    </w:p>
    <w:p w:rsidR="00FD4415" w:rsidRPr="00FD4415" w:rsidRDefault="00FD4415" w:rsidP="006675F9">
      <w:pPr>
        <w:shd w:val="clear" w:color="auto" w:fill="FFFFFF"/>
        <w:spacing w:after="0" w:line="360" w:lineRule="auto"/>
        <w:jc w:val="center"/>
        <w:rPr>
          <w:color w:val="000000"/>
          <w:szCs w:val="28"/>
        </w:rPr>
      </w:pPr>
      <w:r w:rsidRPr="00FD4415">
        <w:rPr>
          <w:noProof/>
          <w:color w:val="000000"/>
          <w:szCs w:val="28"/>
          <w:lang w:val="ru-RU"/>
        </w:rPr>
        <w:lastRenderedPageBreak/>
        <w:drawing>
          <wp:inline distT="0" distB="0" distL="0" distR="0" wp14:anchorId="731338CB" wp14:editId="4376C778">
            <wp:extent cx="3963600" cy="2973600"/>
            <wp:effectExtent l="0" t="0" r="0" b="0"/>
            <wp:docPr id="73" name="Рисунок 73" descr="C:\Users\admin\Desktop\дісертація хірургія   28.01.21\оперативне лікування\фото хірургія 28.01\вазо-вазо анастомоз одношаровий после грыжесечения\резекція дистального та проксимального відділу проток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Desktop\дісертація хірургія   28.01.21\оперативне лікування\фото хірургія 28.01\вазо-вазо анастомоз одношаровий после грыжесечения\резекція дистального та проксимального відділу протоки.jpe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963600" cy="2973600"/>
                    </a:xfrm>
                    <a:prstGeom prst="rect">
                      <a:avLst/>
                    </a:prstGeom>
                    <a:noFill/>
                    <a:ln>
                      <a:noFill/>
                    </a:ln>
                  </pic:spPr>
                </pic:pic>
              </a:graphicData>
            </a:graphic>
          </wp:inline>
        </w:drawing>
      </w:r>
    </w:p>
    <w:p w:rsidR="00FD4415" w:rsidRPr="00FD4415" w:rsidRDefault="00314DE7" w:rsidP="006675F9">
      <w:pPr>
        <w:shd w:val="clear" w:color="auto" w:fill="FFFFFF"/>
        <w:spacing w:after="0" w:line="360" w:lineRule="auto"/>
        <w:jc w:val="center"/>
        <w:rPr>
          <w:color w:val="000000"/>
          <w:szCs w:val="28"/>
        </w:rPr>
      </w:pPr>
      <w:r>
        <w:rPr>
          <w:color w:val="000000"/>
          <w:szCs w:val="28"/>
        </w:rPr>
        <w:t>Рис.2.8</w:t>
      </w:r>
      <w:r w:rsidR="00FD4415" w:rsidRPr="00FD4415">
        <w:rPr>
          <w:color w:val="000000"/>
          <w:szCs w:val="28"/>
        </w:rPr>
        <w:t xml:space="preserve">. Резекція обох кінців </w:t>
      </w:r>
      <w:r w:rsidR="00FD4415" w:rsidRPr="00FD4415">
        <w:rPr>
          <w:color w:val="000000"/>
          <w:szCs w:val="28"/>
          <w:lang w:val="ru-RU"/>
        </w:rPr>
        <w:t>vas</w:t>
      </w:r>
      <w:r w:rsidR="00FD4415" w:rsidRPr="00FD4415">
        <w:rPr>
          <w:color w:val="000000"/>
          <w:szCs w:val="28"/>
        </w:rPr>
        <w:t xml:space="preserve"> </w:t>
      </w:r>
      <w:r w:rsidR="00FD4415" w:rsidRPr="00FD4415">
        <w:rPr>
          <w:color w:val="000000"/>
          <w:szCs w:val="28"/>
          <w:lang w:val="ru-RU"/>
        </w:rPr>
        <w:t>deferens</w:t>
      </w:r>
      <w:r w:rsidR="00FD4415" w:rsidRPr="00FD4415">
        <w:rPr>
          <w:color w:val="000000"/>
          <w:szCs w:val="28"/>
        </w:rPr>
        <w:t>.</w:t>
      </w:r>
    </w:p>
    <w:p w:rsidR="00FD4415" w:rsidRPr="00FD4415" w:rsidRDefault="00FD4415" w:rsidP="00FD4415">
      <w:pPr>
        <w:shd w:val="clear" w:color="auto" w:fill="FFFFFF"/>
        <w:spacing w:after="0" w:line="360" w:lineRule="auto"/>
        <w:ind w:firstLine="708"/>
        <w:jc w:val="both"/>
        <w:rPr>
          <w:color w:val="000000"/>
          <w:szCs w:val="28"/>
        </w:rPr>
      </w:pPr>
    </w:p>
    <w:p w:rsidR="00FD4415" w:rsidRPr="00FD4415" w:rsidRDefault="00FD4415" w:rsidP="00FD4415">
      <w:pPr>
        <w:shd w:val="clear" w:color="auto" w:fill="FFFFFF"/>
        <w:spacing w:after="0" w:line="360" w:lineRule="auto"/>
        <w:ind w:firstLine="708"/>
        <w:jc w:val="both"/>
        <w:rPr>
          <w:sz w:val="24"/>
          <w:szCs w:val="24"/>
        </w:rPr>
      </w:pPr>
    </w:p>
    <w:p w:rsidR="00FD4415" w:rsidRPr="00FD4415" w:rsidRDefault="00FD4415" w:rsidP="00FD4415">
      <w:pPr>
        <w:spacing w:after="0" w:line="360" w:lineRule="auto"/>
        <w:ind w:firstLine="567"/>
        <w:jc w:val="both"/>
        <w:rPr>
          <w:rFonts w:eastAsiaTheme="minorHAnsi"/>
          <w:szCs w:val="28"/>
          <w:lang w:eastAsia="en-US"/>
        </w:rPr>
      </w:pPr>
      <w:r w:rsidRPr="00FD4415">
        <w:rPr>
          <w:i/>
          <w:iCs/>
          <w:noProof/>
          <w:color w:val="000000"/>
          <w:szCs w:val="28"/>
          <w:bdr w:val="none" w:sz="0" w:space="0" w:color="auto" w:frame="1"/>
          <w:lang w:val="ru-RU"/>
        </w:rPr>
        <w:drawing>
          <wp:inline distT="0" distB="0" distL="0" distR="0" wp14:anchorId="3ECF2CDF" wp14:editId="2CF93E88">
            <wp:extent cx="2636875" cy="2541181"/>
            <wp:effectExtent l="0" t="0" r="0" b="0"/>
            <wp:docPr id="74" name="Рисунок 74" descr="https://lh3.googleusercontent.com/vr0qesK42vSy_M64rq-nOIkzy6W2ioB0S_njJHYx8utWwBJo0yqCgS_1aQm1vh4YFo4QazyTo6CT_5difQkDdMxV1wEXEbju9rqd4hKyJjiLsbnRZ81bum5j1JjNAaQekVCbk3ExjnlgB4S0F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vr0qesK42vSy_M64rq-nOIkzy6W2ioB0S_njJHYx8utWwBJo0yqCgS_1aQm1vh4YFo4QazyTo6CT_5difQkDdMxV1wEXEbju9rqd4hKyJjiLsbnRZ81bum5j1JjNAaQekVCbk3ExjnlgB4S0FQ"/>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42578" cy="2546677"/>
                    </a:xfrm>
                    <a:prstGeom prst="rect">
                      <a:avLst/>
                    </a:prstGeom>
                    <a:noFill/>
                    <a:ln>
                      <a:noFill/>
                    </a:ln>
                  </pic:spPr>
                </pic:pic>
              </a:graphicData>
            </a:graphic>
          </wp:inline>
        </w:drawing>
      </w:r>
      <w:r w:rsidRPr="00FD4415">
        <w:rPr>
          <w:i/>
          <w:iCs/>
          <w:noProof/>
          <w:color w:val="000000"/>
          <w:szCs w:val="28"/>
          <w:bdr w:val="none" w:sz="0" w:space="0" w:color="auto" w:frame="1"/>
          <w:lang w:val="ru-RU"/>
        </w:rPr>
        <w:drawing>
          <wp:inline distT="0" distB="0" distL="0" distR="0" wp14:anchorId="70E0A0E0" wp14:editId="7488976D">
            <wp:extent cx="2264735" cy="2721934"/>
            <wp:effectExtent l="0" t="0" r="0" b="0"/>
            <wp:docPr id="75" name="Рисунок 75" descr="https://lh5.googleusercontent.com/w0_4A6sbZgkm1k7_-2VrI1PPY33-CzvWjzjkN30AwN9FsMrHdt1hOFbYpfIUOXe5iSjyuiuABD5X9CJky2L3Ceii8IqmkPn1WnxO0_0duqzYtEHyZqG8I9YgLqR3jRYnB5F1IDatcEQgYOZNI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5.googleusercontent.com/w0_4A6sbZgkm1k7_-2VrI1PPY33-CzvWjzjkN30AwN9FsMrHdt1hOFbYpfIUOXe5iSjyuiuABD5X9CJky2L3Ceii8IqmkPn1WnxO0_0duqzYtEHyZqG8I9YgLqR3jRYnB5F1IDatcEQgYOZNIQ"/>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68058" cy="2725928"/>
                    </a:xfrm>
                    <a:prstGeom prst="rect">
                      <a:avLst/>
                    </a:prstGeom>
                    <a:noFill/>
                    <a:ln>
                      <a:noFill/>
                    </a:ln>
                  </pic:spPr>
                </pic:pic>
              </a:graphicData>
            </a:graphic>
          </wp:inline>
        </w:drawing>
      </w:r>
    </w:p>
    <w:p w:rsidR="00FD4415" w:rsidRPr="00FD4415" w:rsidRDefault="00FD4415" w:rsidP="00FD4415">
      <w:pPr>
        <w:spacing w:after="0" w:line="360" w:lineRule="auto"/>
        <w:ind w:firstLine="567"/>
        <w:jc w:val="both"/>
        <w:rPr>
          <w:rFonts w:eastAsiaTheme="minorHAnsi"/>
          <w:szCs w:val="28"/>
          <w:lang w:eastAsia="en-US"/>
        </w:rPr>
      </w:pPr>
    </w:p>
    <w:p w:rsidR="00FD4415" w:rsidRPr="00FD4415" w:rsidRDefault="00FD4415" w:rsidP="00FD4415">
      <w:pPr>
        <w:spacing w:after="0" w:line="360" w:lineRule="auto"/>
        <w:ind w:firstLine="567"/>
        <w:jc w:val="both"/>
        <w:rPr>
          <w:noProof/>
          <w:color w:val="000000"/>
          <w:szCs w:val="28"/>
          <w:bdr w:val="none" w:sz="0" w:space="0" w:color="auto" w:frame="1"/>
        </w:rPr>
      </w:pPr>
    </w:p>
    <w:p w:rsidR="00FD4415" w:rsidRPr="00FD4415" w:rsidRDefault="006675F9" w:rsidP="00FD4415">
      <w:pPr>
        <w:spacing w:after="0" w:line="360" w:lineRule="auto"/>
        <w:ind w:firstLine="567"/>
        <w:jc w:val="both"/>
        <w:rPr>
          <w:noProof/>
          <w:color w:val="000000"/>
          <w:szCs w:val="28"/>
          <w:bdr w:val="none" w:sz="0" w:space="0" w:color="auto" w:frame="1"/>
        </w:rPr>
      </w:pPr>
      <w:r>
        <w:rPr>
          <w:noProof/>
          <w:color w:val="000000"/>
          <w:szCs w:val="28"/>
          <w:bdr w:val="none" w:sz="0" w:space="0" w:color="auto" w:frame="1"/>
        </w:rPr>
        <w:t xml:space="preserve">      </w:t>
      </w:r>
      <w:r w:rsidR="00314DE7">
        <w:rPr>
          <w:noProof/>
          <w:color w:val="000000"/>
          <w:szCs w:val="28"/>
          <w:bdr w:val="none" w:sz="0" w:space="0" w:color="auto" w:frame="1"/>
        </w:rPr>
        <w:t>Рис.2.9</w:t>
      </w:r>
      <w:r w:rsidR="00FD4415" w:rsidRPr="00FD4415">
        <w:rPr>
          <w:noProof/>
          <w:color w:val="000000"/>
          <w:szCs w:val="28"/>
          <w:bdr w:val="none" w:sz="0" w:space="0" w:color="auto" w:frame="1"/>
        </w:rPr>
        <w:t xml:space="preserve">.                                                      </w:t>
      </w:r>
      <w:r w:rsidR="00314DE7">
        <w:rPr>
          <w:noProof/>
          <w:color w:val="000000"/>
          <w:szCs w:val="28"/>
          <w:bdr w:val="none" w:sz="0" w:space="0" w:color="auto" w:frame="1"/>
        </w:rPr>
        <w:t>Рис.2.10</w:t>
      </w:r>
      <w:r w:rsidR="00FD4415" w:rsidRPr="00FD4415">
        <w:rPr>
          <w:noProof/>
          <w:color w:val="000000"/>
          <w:szCs w:val="28"/>
          <w:bdr w:val="none" w:sz="0" w:space="0" w:color="auto" w:frame="1"/>
        </w:rPr>
        <w:t>.</w:t>
      </w:r>
    </w:p>
    <w:p w:rsidR="00FD4415" w:rsidRPr="00FD4415" w:rsidRDefault="00FD4415" w:rsidP="00FD4415">
      <w:pPr>
        <w:spacing w:after="0" w:line="360" w:lineRule="auto"/>
        <w:ind w:firstLine="567"/>
        <w:jc w:val="both"/>
        <w:rPr>
          <w:noProof/>
          <w:color w:val="000000"/>
          <w:szCs w:val="28"/>
          <w:bdr w:val="none" w:sz="0" w:space="0" w:color="auto" w:frame="1"/>
        </w:rPr>
      </w:pPr>
    </w:p>
    <w:p w:rsidR="00FD4415" w:rsidRPr="00FD4415" w:rsidRDefault="00FD4415" w:rsidP="00FD4415">
      <w:pPr>
        <w:shd w:val="clear" w:color="auto" w:fill="FFFFFF"/>
        <w:spacing w:after="0" w:line="360" w:lineRule="auto"/>
        <w:ind w:firstLine="708"/>
        <w:jc w:val="both"/>
        <w:rPr>
          <w:color w:val="000000"/>
          <w:szCs w:val="28"/>
        </w:rPr>
      </w:pPr>
      <w:r w:rsidRPr="00FD4415">
        <w:rPr>
          <w:color w:val="000000"/>
          <w:szCs w:val="28"/>
          <w:lang w:val="ru-RU"/>
        </w:rPr>
        <w:t xml:space="preserve">У </w:t>
      </w:r>
      <w:r w:rsidRPr="00FD4415">
        <w:rPr>
          <w:color w:val="000000"/>
          <w:szCs w:val="28"/>
        </w:rPr>
        <w:t xml:space="preserve">подальшому </w:t>
      </w:r>
      <w:r w:rsidRPr="00FD4415">
        <w:rPr>
          <w:color w:val="000000"/>
          <w:szCs w:val="28"/>
          <w:lang w:val="ru-RU"/>
        </w:rPr>
        <w:t xml:space="preserve"> техніка накладання безпосередньо анастомозу відрізняється. </w:t>
      </w:r>
      <w:r w:rsidRPr="00FD4415">
        <w:rPr>
          <w:color w:val="000000"/>
          <w:szCs w:val="28"/>
        </w:rPr>
        <w:t>Так</w:t>
      </w:r>
      <w:r w:rsidRPr="00FD4415">
        <w:rPr>
          <w:color w:val="000000"/>
          <w:szCs w:val="28"/>
          <w:lang w:val="ru-RU"/>
        </w:rPr>
        <w:t xml:space="preserve"> одношаровий анастомоз наноситься відразу через всі шари (</w:t>
      </w:r>
      <w:r w:rsidR="00314DE7">
        <w:rPr>
          <w:color w:val="000000"/>
          <w:szCs w:val="28"/>
        </w:rPr>
        <w:t>рис.2.11</w:t>
      </w:r>
      <w:r w:rsidRPr="00FD4415">
        <w:rPr>
          <w:color w:val="000000"/>
          <w:szCs w:val="28"/>
          <w:lang w:val="ru-RU"/>
        </w:rPr>
        <w:t xml:space="preserve">). </w:t>
      </w:r>
    </w:p>
    <w:p w:rsidR="00FD4415" w:rsidRPr="00FD4415" w:rsidRDefault="00FD4415" w:rsidP="006675F9">
      <w:pPr>
        <w:shd w:val="clear" w:color="auto" w:fill="FFFFFF"/>
        <w:spacing w:after="0" w:line="360" w:lineRule="auto"/>
        <w:jc w:val="center"/>
        <w:rPr>
          <w:color w:val="000000"/>
          <w:szCs w:val="28"/>
        </w:rPr>
      </w:pPr>
      <w:r w:rsidRPr="00FD4415">
        <w:rPr>
          <w:noProof/>
          <w:color w:val="000000"/>
          <w:szCs w:val="28"/>
          <w:lang w:val="ru-RU"/>
        </w:rPr>
        <w:lastRenderedPageBreak/>
        <w:drawing>
          <wp:inline distT="0" distB="0" distL="0" distR="0" wp14:anchorId="37261993" wp14:editId="4BAFE24F">
            <wp:extent cx="2199600" cy="2934000"/>
            <wp:effectExtent l="0" t="0" r="0" b="0"/>
            <wp:docPr id="76" name="Рисунок 76" descr="C:\Users\admin\Desktop\дісертація хірургія   28.01.21\оперативне лікування\фото хірургія 28.01\вазо-вазо анастомоз одношаровий после грыжесечения\вазо-вазо анастомоз одношаровий.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Desktop\дісертація хірургія   28.01.21\оперативне лікування\фото хірургія 28.01\вазо-вазо анастомоз одношаровий после грыжесечения\вазо-вазо анастомоз одношаровий.jpe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99600" cy="2934000"/>
                    </a:xfrm>
                    <a:prstGeom prst="rect">
                      <a:avLst/>
                    </a:prstGeom>
                    <a:noFill/>
                    <a:ln>
                      <a:noFill/>
                    </a:ln>
                  </pic:spPr>
                </pic:pic>
              </a:graphicData>
            </a:graphic>
          </wp:inline>
        </w:drawing>
      </w:r>
    </w:p>
    <w:p w:rsidR="00FD4415" w:rsidRPr="00FD4415" w:rsidRDefault="00314DE7" w:rsidP="006675F9">
      <w:pPr>
        <w:shd w:val="clear" w:color="auto" w:fill="FFFFFF"/>
        <w:spacing w:after="0" w:line="360" w:lineRule="auto"/>
        <w:jc w:val="center"/>
        <w:rPr>
          <w:color w:val="000000"/>
          <w:szCs w:val="28"/>
        </w:rPr>
      </w:pPr>
      <w:r>
        <w:rPr>
          <w:color w:val="000000"/>
          <w:szCs w:val="28"/>
        </w:rPr>
        <w:t>Рис.2.11</w:t>
      </w:r>
      <w:r w:rsidR="00FD4415" w:rsidRPr="00FD4415">
        <w:rPr>
          <w:color w:val="000000"/>
          <w:szCs w:val="28"/>
        </w:rPr>
        <w:t>. А</w:t>
      </w:r>
      <w:r w:rsidR="00FD4415" w:rsidRPr="00FD4415">
        <w:rPr>
          <w:color w:val="000000"/>
          <w:szCs w:val="28"/>
          <w:lang w:val="ru-RU"/>
        </w:rPr>
        <w:t>настомоз наноситься через всі шари</w:t>
      </w:r>
      <w:r w:rsidR="00FD4415" w:rsidRPr="00FD4415">
        <w:rPr>
          <w:color w:val="000000"/>
          <w:szCs w:val="28"/>
        </w:rPr>
        <w:t xml:space="preserve"> </w:t>
      </w:r>
      <w:r w:rsidR="00FD4415" w:rsidRPr="00FD4415">
        <w:rPr>
          <w:color w:val="000000"/>
          <w:szCs w:val="28"/>
          <w:lang w:val="ru-RU"/>
        </w:rPr>
        <w:t>vas</w:t>
      </w:r>
      <w:r w:rsidR="00FD4415" w:rsidRPr="00FD4415">
        <w:rPr>
          <w:color w:val="000000"/>
          <w:szCs w:val="28"/>
        </w:rPr>
        <w:t xml:space="preserve"> </w:t>
      </w:r>
      <w:r w:rsidR="00FD4415" w:rsidRPr="00FD4415">
        <w:rPr>
          <w:color w:val="000000"/>
          <w:szCs w:val="28"/>
          <w:lang w:val="ru-RU"/>
        </w:rPr>
        <w:t>deferens</w:t>
      </w:r>
      <w:r w:rsidR="00FD4415" w:rsidRPr="00FD4415">
        <w:rPr>
          <w:color w:val="000000"/>
          <w:szCs w:val="28"/>
        </w:rPr>
        <w:t>.</w:t>
      </w:r>
    </w:p>
    <w:p w:rsidR="00FD4415" w:rsidRPr="00FD4415" w:rsidRDefault="00FD4415" w:rsidP="00FD4415">
      <w:pPr>
        <w:shd w:val="clear" w:color="auto" w:fill="FFFFFF"/>
        <w:spacing w:after="0" w:line="360" w:lineRule="auto"/>
        <w:ind w:firstLine="708"/>
        <w:jc w:val="both"/>
        <w:rPr>
          <w:color w:val="000000"/>
          <w:szCs w:val="28"/>
        </w:rPr>
      </w:pPr>
    </w:p>
    <w:p w:rsidR="00FD4415" w:rsidRPr="00FD4415" w:rsidRDefault="00FD4415" w:rsidP="00FD4415">
      <w:pPr>
        <w:shd w:val="clear" w:color="auto" w:fill="FFFFFF"/>
        <w:spacing w:after="0" w:line="360" w:lineRule="auto"/>
        <w:ind w:firstLine="708"/>
        <w:jc w:val="both"/>
        <w:rPr>
          <w:color w:val="000000"/>
          <w:szCs w:val="28"/>
        </w:rPr>
      </w:pPr>
    </w:p>
    <w:p w:rsidR="00FD4415" w:rsidRPr="00FD4415" w:rsidRDefault="00FD4415" w:rsidP="00314DE7">
      <w:pPr>
        <w:shd w:val="clear" w:color="auto" w:fill="FFFFFF"/>
        <w:spacing w:after="0" w:line="360" w:lineRule="auto"/>
        <w:ind w:firstLine="708"/>
        <w:jc w:val="both"/>
        <w:rPr>
          <w:sz w:val="24"/>
          <w:szCs w:val="24"/>
        </w:rPr>
      </w:pPr>
      <w:r w:rsidRPr="00FD4415">
        <w:rPr>
          <w:color w:val="000000"/>
          <w:szCs w:val="28"/>
        </w:rPr>
        <w:t xml:space="preserve"> Двошарова методика дозволяє безпосередньо накладувати анастомоз  слизової оболонки проксимальних і дистальних відділів </w:t>
      </w:r>
      <w:r w:rsidRPr="00FD4415">
        <w:rPr>
          <w:color w:val="000000"/>
          <w:szCs w:val="28"/>
          <w:lang w:val="ru-RU"/>
        </w:rPr>
        <w:t>vas</w:t>
      </w:r>
      <w:r w:rsidRPr="00FD4415">
        <w:rPr>
          <w:color w:val="000000"/>
          <w:szCs w:val="28"/>
        </w:rPr>
        <w:t xml:space="preserve"> </w:t>
      </w:r>
      <w:r w:rsidRPr="00FD4415">
        <w:rPr>
          <w:color w:val="000000"/>
          <w:szCs w:val="28"/>
          <w:lang w:val="ru-RU"/>
        </w:rPr>
        <w:t>deferens</w:t>
      </w:r>
      <w:r w:rsidRPr="00FD4415">
        <w:rPr>
          <w:color w:val="000000"/>
          <w:szCs w:val="28"/>
        </w:rPr>
        <w:t xml:space="preserve"> (</w:t>
      </w:r>
      <w:r w:rsidR="00314DE7">
        <w:rPr>
          <w:color w:val="000000"/>
          <w:szCs w:val="28"/>
        </w:rPr>
        <w:t>рис.2.12</w:t>
      </w:r>
      <w:r w:rsidRPr="00FD4415">
        <w:rPr>
          <w:color w:val="000000"/>
          <w:szCs w:val="28"/>
        </w:rPr>
        <w:t>)</w:t>
      </w:r>
      <w:r w:rsidR="00314DE7">
        <w:rPr>
          <w:color w:val="000000"/>
          <w:szCs w:val="28"/>
        </w:rPr>
        <w:t xml:space="preserve">. </w:t>
      </w:r>
      <w:r w:rsidRPr="00FD4415">
        <w:rPr>
          <w:color w:val="000000"/>
          <w:szCs w:val="28"/>
          <w:lang w:val="ru-RU"/>
        </w:rPr>
        <w:t>Другий ряд анастомозу накладається вузловими 9-0 нейлонови</w:t>
      </w:r>
      <w:r w:rsidRPr="00FD4415">
        <w:rPr>
          <w:color w:val="000000"/>
          <w:szCs w:val="28"/>
        </w:rPr>
        <w:t>ми</w:t>
      </w:r>
      <w:r w:rsidRPr="00FD4415">
        <w:rPr>
          <w:color w:val="000000"/>
          <w:szCs w:val="28"/>
          <w:lang w:val="ru-RU"/>
        </w:rPr>
        <w:t xml:space="preserve"> шв</w:t>
      </w:r>
      <w:r w:rsidRPr="00FD4415">
        <w:rPr>
          <w:color w:val="000000"/>
          <w:szCs w:val="28"/>
        </w:rPr>
        <w:t>ами</w:t>
      </w:r>
      <w:r w:rsidRPr="00FD4415">
        <w:rPr>
          <w:color w:val="000000"/>
          <w:szCs w:val="28"/>
          <w:lang w:val="ru-RU"/>
        </w:rPr>
        <w:t xml:space="preserve"> на </w:t>
      </w:r>
      <w:r w:rsidRPr="00FD4415">
        <w:rPr>
          <w:color w:val="000000"/>
          <w:szCs w:val="28"/>
        </w:rPr>
        <w:t>адвентицію</w:t>
      </w:r>
      <w:r w:rsidR="00314DE7">
        <w:rPr>
          <w:color w:val="000000"/>
          <w:szCs w:val="28"/>
          <w:lang w:val="ru-RU"/>
        </w:rPr>
        <w:t xml:space="preserve"> і м'язовий шар</w:t>
      </w:r>
      <w:r w:rsidRPr="00FD4415">
        <w:rPr>
          <w:color w:val="000000"/>
          <w:szCs w:val="28"/>
          <w:lang w:val="ru-RU"/>
        </w:rPr>
        <w:t>.  Як правило, для створення анастомозу потрібно від шести до восьми швів.</w:t>
      </w:r>
      <w:r w:rsidRPr="00FD4415">
        <w:rPr>
          <w:szCs w:val="28"/>
        </w:rPr>
        <w:t xml:space="preserve"> </w:t>
      </w:r>
    </w:p>
    <w:p w:rsidR="00FD4415" w:rsidRPr="00FD4415" w:rsidRDefault="00FD4415" w:rsidP="00FD4415">
      <w:pPr>
        <w:spacing w:after="0" w:line="360" w:lineRule="auto"/>
        <w:ind w:firstLine="567"/>
        <w:jc w:val="both"/>
        <w:rPr>
          <w:rFonts w:eastAsiaTheme="minorHAnsi"/>
          <w:szCs w:val="28"/>
          <w:lang w:eastAsia="en-US"/>
        </w:rPr>
      </w:pPr>
      <w:r w:rsidRPr="00FD4415">
        <w:rPr>
          <w:noProof/>
          <w:color w:val="000000"/>
          <w:szCs w:val="28"/>
          <w:bdr w:val="none" w:sz="0" w:space="0" w:color="auto" w:frame="1"/>
          <w:lang w:val="ru-RU"/>
        </w:rPr>
        <w:drawing>
          <wp:inline distT="0" distB="0" distL="0" distR="0" wp14:anchorId="3589DC99" wp14:editId="04E0A2A4">
            <wp:extent cx="4739994" cy="3264195"/>
            <wp:effectExtent l="0" t="0" r="3810" b="0"/>
            <wp:docPr id="77" name="Рисунок 77" descr="https://lh5.googleusercontent.com/fRwtXRa4fYTv7s6vQIgiuLZ6JF8W4ybjdhyO2jmEn9SGGPzJREOndXqwvvaTSBGy0aLQPiCHpIkyH4LFIuwRoMZ0owfdhgCY4s2p9N7ZBDlx9gB2ddxeMVf-Jrss7sJbBl-Zl6-_ExTqL1kS6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fRwtXRa4fYTv7s6vQIgiuLZ6JF8W4ybjdhyO2jmEn9SGGPzJREOndXqwvvaTSBGy0aLQPiCHpIkyH4LFIuwRoMZ0owfdhgCY4s2p9N7ZBDlx9gB2ddxeMVf-Jrss7sJbBl-Zl6-_ExTqL1kS6A"/>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744720" cy="3267450"/>
                    </a:xfrm>
                    <a:prstGeom prst="rect">
                      <a:avLst/>
                    </a:prstGeom>
                    <a:noFill/>
                    <a:ln>
                      <a:noFill/>
                    </a:ln>
                  </pic:spPr>
                </pic:pic>
              </a:graphicData>
            </a:graphic>
          </wp:inline>
        </w:drawing>
      </w:r>
    </w:p>
    <w:p w:rsidR="00FD4415" w:rsidRPr="00FD4415" w:rsidRDefault="00314DE7" w:rsidP="00FD4415">
      <w:pPr>
        <w:spacing w:after="0" w:line="360" w:lineRule="auto"/>
        <w:ind w:firstLine="708"/>
        <w:jc w:val="both"/>
        <w:rPr>
          <w:rFonts w:eastAsia="Calibri"/>
          <w:szCs w:val="28"/>
          <w:lang w:eastAsia="en-US"/>
        </w:rPr>
      </w:pPr>
      <w:r>
        <w:rPr>
          <w:rFonts w:eastAsia="Calibri"/>
          <w:szCs w:val="28"/>
          <w:lang w:eastAsia="en-US"/>
        </w:rPr>
        <w:t>Рис.2.12</w:t>
      </w:r>
      <w:r w:rsidR="00FD4415" w:rsidRPr="00FD4415">
        <w:rPr>
          <w:rFonts w:eastAsia="Calibri"/>
          <w:szCs w:val="28"/>
          <w:lang w:eastAsia="en-US"/>
        </w:rPr>
        <w:t>.</w:t>
      </w:r>
    </w:p>
    <w:p w:rsidR="00FD4415" w:rsidRPr="00FD4415" w:rsidRDefault="00FD4415" w:rsidP="00FD4415">
      <w:pPr>
        <w:spacing w:after="0" w:line="360" w:lineRule="auto"/>
        <w:ind w:firstLine="567"/>
        <w:jc w:val="both"/>
        <w:rPr>
          <w:szCs w:val="28"/>
        </w:rPr>
      </w:pPr>
      <w:r w:rsidRPr="00FD4415">
        <w:rPr>
          <w:szCs w:val="28"/>
        </w:rPr>
        <w:lastRenderedPageBreak/>
        <w:t>Після гемостазу tunica vaginalis ушивається вузловими вікріловими швами, потім м’ясиста оболонка яєчка ушивається перерваними вікриловими швами №4. Нарешті, шкіра ушивається безперервним субкутикулярним монокриловим швом 5-0 і накладали м’яку пов’язку та суспензорій для калитки. </w:t>
      </w:r>
    </w:p>
    <w:p w:rsidR="00FD4415" w:rsidRPr="00FD4415" w:rsidRDefault="00FD4415" w:rsidP="00FD4415">
      <w:pPr>
        <w:spacing w:after="0" w:line="360" w:lineRule="auto"/>
        <w:ind w:firstLine="567"/>
        <w:jc w:val="both"/>
        <w:rPr>
          <w:rFonts w:eastAsiaTheme="minorHAnsi" w:cstheme="minorBidi"/>
          <w:szCs w:val="28"/>
          <w:lang w:eastAsia="en-US"/>
        </w:rPr>
      </w:pPr>
      <w:r w:rsidRPr="00FD4415">
        <w:rPr>
          <w:rFonts w:eastAsiaTheme="minorHAnsi" w:cstheme="minorBidi"/>
          <w:szCs w:val="28"/>
          <w:lang w:eastAsia="en-US"/>
        </w:rPr>
        <w:t>Пахова вазовазостомія виконується  за допомогою пахового доступу, якщо непрохідність легко ідентифікується в паховому каналі, як, наприклад, після ятрогенного пошкодження під час пахової операції. В якості альтернативи може знадобитися лапароскопічна допомога для ідентифікації та препарування черевного відділу vas deferens перед проведенням мікрохірургічного анастомозу.</w:t>
      </w:r>
    </w:p>
    <w:p w:rsidR="00FD4415" w:rsidRPr="00FD4415" w:rsidRDefault="00FD4415" w:rsidP="00FD4415">
      <w:pPr>
        <w:spacing w:after="0" w:line="360" w:lineRule="auto"/>
        <w:ind w:firstLine="567"/>
        <w:jc w:val="both"/>
        <w:rPr>
          <w:sz w:val="24"/>
          <w:szCs w:val="24"/>
        </w:rPr>
      </w:pPr>
    </w:p>
    <w:p w:rsidR="00FD4415" w:rsidRPr="00FD4415" w:rsidRDefault="00314DE7" w:rsidP="00FD4415">
      <w:pPr>
        <w:spacing w:after="0" w:line="360" w:lineRule="auto"/>
        <w:ind w:firstLine="708"/>
        <w:jc w:val="both"/>
        <w:rPr>
          <w:szCs w:val="28"/>
        </w:rPr>
      </w:pPr>
      <w:r w:rsidRPr="00FD4415">
        <w:rPr>
          <w:b/>
          <w:szCs w:val="28"/>
        </w:rPr>
        <w:t>М</w:t>
      </w:r>
      <w:r w:rsidR="00FD4415" w:rsidRPr="00FD4415">
        <w:rPr>
          <w:b/>
          <w:szCs w:val="28"/>
        </w:rPr>
        <w:t>ікро-TESE</w:t>
      </w:r>
      <w:r w:rsidR="00FD4415" w:rsidRPr="00FD4415">
        <w:rPr>
          <w:szCs w:val="28"/>
        </w:rPr>
        <w:t xml:space="preserve"> виконується в операційній під загальною або </w:t>
      </w:r>
      <w:r w:rsidR="00FD4415" w:rsidRPr="00FD4415">
        <w:rPr>
          <w:rFonts w:eastAsiaTheme="minorHAnsi"/>
          <w:szCs w:val="28"/>
          <w:lang w:eastAsia="en-US"/>
        </w:rPr>
        <w:t>спинномозковою</w:t>
      </w:r>
      <w:r w:rsidR="00FD4415" w:rsidRPr="00FD4415">
        <w:rPr>
          <w:szCs w:val="28"/>
        </w:rPr>
        <w:t xml:space="preserve"> анестезією, з використанням операційного мікроскопу.</w:t>
      </w:r>
      <w:r w:rsidR="00FD4415" w:rsidRPr="00FD4415">
        <w:rPr>
          <w:rFonts w:ascii="Calibri" w:hAnsi="Calibri"/>
          <w:sz w:val="22"/>
          <w:szCs w:val="22"/>
        </w:rPr>
        <w:t> </w:t>
      </w:r>
      <w:r w:rsidR="00FD4415" w:rsidRPr="00FD4415">
        <w:rPr>
          <w:szCs w:val="28"/>
        </w:rPr>
        <w:t>Після дезінфекції та драпірування шкіри калитка розтягується над передньою поверхнею яєчка та виконується 2,5-сантиметровий поздовжній розріз. Яєчко дістається екстравагінально і досліджується білкова оболонка. Один великий поздовжній внутрішньополярний розріз виконується на аваскулярній ділянці в tunica albuginea під збільшенням × 6–8 і паренхіма яєчка широко оголюється.</w:t>
      </w:r>
    </w:p>
    <w:p w:rsidR="00314DE7" w:rsidRPr="00FD4415" w:rsidRDefault="00314DE7" w:rsidP="00314DE7">
      <w:pPr>
        <w:spacing w:after="0" w:line="360" w:lineRule="auto"/>
        <w:ind w:firstLine="708"/>
        <w:jc w:val="both"/>
        <w:rPr>
          <w:szCs w:val="28"/>
        </w:rPr>
      </w:pPr>
      <w:r w:rsidRPr="00FD4415">
        <w:rPr>
          <w:szCs w:val="28"/>
        </w:rPr>
        <w:t>Невеликий фрагмент яєчка вирізається із середнього полюса яєчка і поміщають у фіксатор Буена для гістопатологічного дослідження. Потім розтин паренхіми яєчка проводиться з оптичним  збільшенням × 16–25 з метою пошуку збільшених канальців, які, швидше за все, містять статеві клітини (</w:t>
      </w:r>
      <w:r>
        <w:rPr>
          <w:szCs w:val="28"/>
        </w:rPr>
        <w:t>рис.2.13</w:t>
      </w:r>
      <w:r w:rsidRPr="00FD4415">
        <w:rPr>
          <w:szCs w:val="28"/>
        </w:rPr>
        <w:t xml:space="preserve">). </w:t>
      </w:r>
    </w:p>
    <w:p w:rsidR="00FD4415" w:rsidRPr="00FD4415" w:rsidRDefault="00314DE7" w:rsidP="00FD4415">
      <w:pPr>
        <w:spacing w:after="0" w:line="360" w:lineRule="auto"/>
        <w:ind w:firstLine="708"/>
        <w:jc w:val="both"/>
        <w:rPr>
          <w:szCs w:val="28"/>
        </w:rPr>
      </w:pPr>
      <w:r w:rsidRPr="00FD4415">
        <w:rPr>
          <w:szCs w:val="28"/>
        </w:rPr>
        <w:t>За необхідності досліджували поверхневі та глибокі ділянки яєчок, а також проводиться мікрохірургічна біопсія яєчок, ретельно видаляються збільшені та непрозорі канальці за допомогою мікрохірургічних щипців</w:t>
      </w:r>
      <w:r>
        <w:rPr>
          <w:szCs w:val="28"/>
        </w:rPr>
        <w:t xml:space="preserve"> </w:t>
      </w:r>
      <w:r w:rsidRPr="00FD4415">
        <w:rPr>
          <w:szCs w:val="28"/>
        </w:rPr>
        <w:t>(</w:t>
      </w:r>
      <w:r>
        <w:rPr>
          <w:szCs w:val="28"/>
        </w:rPr>
        <w:t>рис.2.14</w:t>
      </w:r>
      <w:r w:rsidRPr="00FD4415">
        <w:rPr>
          <w:szCs w:val="28"/>
        </w:rPr>
        <w:t>).</w:t>
      </w:r>
    </w:p>
    <w:p w:rsidR="00FD4415" w:rsidRPr="00FD4415" w:rsidRDefault="00FD4415" w:rsidP="00314DE7">
      <w:pPr>
        <w:spacing w:after="0" w:line="360" w:lineRule="auto"/>
        <w:jc w:val="center"/>
        <w:rPr>
          <w:szCs w:val="28"/>
        </w:rPr>
      </w:pPr>
      <w:r w:rsidRPr="00FD4415">
        <w:rPr>
          <w:noProof/>
          <w:szCs w:val="28"/>
          <w:lang w:val="ru-RU"/>
        </w:rPr>
        <w:lastRenderedPageBreak/>
        <w:drawing>
          <wp:inline distT="0" distB="0" distL="0" distR="0" wp14:anchorId="38CC24E0" wp14:editId="0AAF812A">
            <wp:extent cx="4096800" cy="2851200"/>
            <wp:effectExtent l="0" t="0" r="0" b="0"/>
            <wp:docPr id="78" name="Рисунок 78" descr="C:\Users\admin\Desktop\дісертація хірургія   28.01.21\оперативне лікування\фото хірургія 28.01\микроTESE\візуалузація канальців яєчка (25-х оптичне збільше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Desktop\дісертація хірургія   28.01.21\оперативне лікування\фото хірургія 28.01\микроTESE\візуалузація канальців яєчка (25-х оптичне збільшення).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096800" cy="2851200"/>
                    </a:xfrm>
                    <a:prstGeom prst="rect">
                      <a:avLst/>
                    </a:prstGeom>
                    <a:noFill/>
                    <a:ln>
                      <a:noFill/>
                    </a:ln>
                  </pic:spPr>
                </pic:pic>
              </a:graphicData>
            </a:graphic>
          </wp:inline>
        </w:drawing>
      </w:r>
    </w:p>
    <w:p w:rsidR="00FD4415" w:rsidRPr="00FD4415" w:rsidRDefault="00314DE7" w:rsidP="00314DE7">
      <w:pPr>
        <w:spacing w:after="0" w:line="360" w:lineRule="auto"/>
        <w:jc w:val="center"/>
        <w:rPr>
          <w:szCs w:val="28"/>
        </w:rPr>
      </w:pPr>
      <w:r>
        <w:rPr>
          <w:szCs w:val="28"/>
        </w:rPr>
        <w:t>Рис.2.13</w:t>
      </w:r>
      <w:r w:rsidR="00FD4415" w:rsidRPr="00FD4415">
        <w:rPr>
          <w:szCs w:val="28"/>
        </w:rPr>
        <w:t>. Пошук збільшених канальців, які, швидше за все, містять статеві клітини(збільшення × 16–25).</w:t>
      </w:r>
    </w:p>
    <w:p w:rsidR="00FD4415" w:rsidRPr="00FD4415" w:rsidRDefault="00FD4415" w:rsidP="00314DE7">
      <w:pPr>
        <w:spacing w:after="0" w:line="360" w:lineRule="auto"/>
        <w:jc w:val="center"/>
        <w:rPr>
          <w:szCs w:val="28"/>
        </w:rPr>
      </w:pPr>
      <w:r w:rsidRPr="00FD4415">
        <w:rPr>
          <w:rFonts w:asciiTheme="minorHAnsi" w:eastAsiaTheme="minorHAnsi" w:hAnsiTheme="minorHAnsi" w:cstheme="minorBidi"/>
          <w:noProof/>
          <w:sz w:val="22"/>
          <w:szCs w:val="22"/>
          <w:shd w:val="clear" w:color="auto" w:fill="FFFFFF" w:themeFill="background1"/>
          <w:lang w:val="ru-RU"/>
        </w:rPr>
        <w:drawing>
          <wp:inline distT="0" distB="0" distL="0" distR="0" wp14:anchorId="09FAEF4B" wp14:editId="7ABACB36">
            <wp:extent cx="3700130" cy="4518042"/>
            <wp:effectExtent l="19050" t="19050" r="0" b="0"/>
            <wp:docPr id="79" name="Рисунок 79" descr="C:\Users\admin\Desktop\дісертація хірургія   28.01.21\оперативне лікування\фото хірургія 28.01\микроTESE\Рисунок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dmin\Desktop\дісертація хірургія   28.01.21\оперативне лікування\фото хірургія 28.01\микроTESE\Рисунок1.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00636" cy="4518660"/>
                    </a:xfrm>
                    <a:prstGeom prst="rect">
                      <a:avLst/>
                    </a:prstGeom>
                    <a:noFill/>
                    <a:ln>
                      <a:solidFill>
                        <a:sysClr val="window" lastClr="FFFFFF"/>
                      </a:solidFill>
                    </a:ln>
                  </pic:spPr>
                </pic:pic>
              </a:graphicData>
            </a:graphic>
          </wp:inline>
        </w:drawing>
      </w:r>
    </w:p>
    <w:p w:rsidR="00FD4415" w:rsidRPr="00FD4415" w:rsidRDefault="00314DE7" w:rsidP="00314DE7">
      <w:pPr>
        <w:spacing w:after="200" w:line="276" w:lineRule="auto"/>
        <w:jc w:val="center"/>
        <w:rPr>
          <w:rFonts w:eastAsiaTheme="minorHAnsi"/>
          <w:sz w:val="32"/>
          <w:szCs w:val="32"/>
          <w:lang w:eastAsia="en-US"/>
        </w:rPr>
      </w:pPr>
      <w:r>
        <w:rPr>
          <w:rFonts w:eastAsiaTheme="minorHAnsi"/>
          <w:sz w:val="32"/>
          <w:szCs w:val="32"/>
          <w:lang w:eastAsia="en-US"/>
        </w:rPr>
        <w:t>Рис.2.14</w:t>
      </w:r>
      <w:r w:rsidR="00FD4415" w:rsidRPr="00FD4415">
        <w:rPr>
          <w:rFonts w:eastAsiaTheme="minorHAnsi"/>
          <w:sz w:val="32"/>
          <w:szCs w:val="32"/>
          <w:lang w:eastAsia="en-US"/>
        </w:rPr>
        <w:t xml:space="preserve">. </w:t>
      </w:r>
      <w:r w:rsidR="00FD4415" w:rsidRPr="00FD4415">
        <w:rPr>
          <w:szCs w:val="28"/>
        </w:rPr>
        <w:t>Видалення  збільшених та непрозорих канальців за допомогою мікрохірургічних щипців.</w:t>
      </w:r>
    </w:p>
    <w:p w:rsidR="00FD4415" w:rsidRPr="00FD4415" w:rsidRDefault="00FD4415" w:rsidP="00FD4415">
      <w:pPr>
        <w:spacing w:after="0" w:line="360" w:lineRule="auto"/>
        <w:ind w:firstLine="708"/>
        <w:jc w:val="both"/>
        <w:rPr>
          <w:szCs w:val="28"/>
        </w:rPr>
      </w:pPr>
    </w:p>
    <w:p w:rsidR="00FD4415" w:rsidRPr="00FD4415" w:rsidRDefault="00FD4415" w:rsidP="00FD4415">
      <w:pPr>
        <w:spacing w:after="0" w:line="360" w:lineRule="auto"/>
        <w:ind w:firstLine="708"/>
        <w:jc w:val="both"/>
        <w:rPr>
          <w:rFonts w:eastAsiaTheme="minorHAnsi"/>
          <w:szCs w:val="28"/>
          <w:lang w:eastAsia="en-US"/>
        </w:rPr>
      </w:pPr>
      <w:r w:rsidRPr="00FD4415">
        <w:rPr>
          <w:szCs w:val="28"/>
        </w:rPr>
        <w:lastRenderedPageBreak/>
        <w:t xml:space="preserve">Якщо збільшених канальців не видно, тоді проводяться дві-три випадкові мікробіопсії на верхньому, середньому та нижньому полюсах яєчок. </w:t>
      </w:r>
      <w:r w:rsidRPr="00FD4415">
        <w:rPr>
          <w:rFonts w:eastAsiaTheme="minorHAnsi"/>
          <w:szCs w:val="28"/>
          <w:lang w:eastAsia="en-US"/>
        </w:rPr>
        <w:t>Матеріал збирали в стерильну пробірку, яке містило живильне культуральне середовище (</w:t>
      </w:r>
      <w:r w:rsidRPr="00FD4415">
        <w:rPr>
          <w:rFonts w:eastAsiaTheme="minorHAnsi"/>
          <w:szCs w:val="28"/>
          <w:lang w:val="en-US" w:eastAsia="en-US"/>
        </w:rPr>
        <w:t>Global</w:t>
      </w:r>
      <w:r w:rsidRPr="00FD4415">
        <w:rPr>
          <w:rFonts w:eastAsiaTheme="minorHAnsi"/>
          <w:szCs w:val="28"/>
          <w:lang w:eastAsia="en-US"/>
        </w:rPr>
        <w:t xml:space="preserve">  </w:t>
      </w:r>
      <w:r w:rsidRPr="00FD4415">
        <w:rPr>
          <w:rFonts w:eastAsiaTheme="minorHAnsi"/>
          <w:szCs w:val="28"/>
          <w:lang w:val="en-US" w:eastAsia="en-US"/>
        </w:rPr>
        <w:t>total</w:t>
      </w:r>
      <w:r w:rsidRPr="00FD4415">
        <w:rPr>
          <w:rFonts w:eastAsiaTheme="minorHAnsi"/>
          <w:szCs w:val="28"/>
          <w:lang w:eastAsia="en-US"/>
        </w:rPr>
        <w:t xml:space="preserve"> </w:t>
      </w:r>
      <w:r w:rsidRPr="00FD4415">
        <w:rPr>
          <w:rFonts w:eastAsiaTheme="minorHAnsi"/>
          <w:szCs w:val="28"/>
          <w:lang w:val="en-US" w:eastAsia="en-US"/>
        </w:rPr>
        <w:t>for</w:t>
      </w:r>
      <w:r w:rsidRPr="00FD4415">
        <w:rPr>
          <w:rFonts w:eastAsiaTheme="minorHAnsi"/>
          <w:szCs w:val="28"/>
          <w:lang w:eastAsia="en-US"/>
        </w:rPr>
        <w:t xml:space="preserve"> </w:t>
      </w:r>
      <w:r w:rsidRPr="00FD4415">
        <w:rPr>
          <w:rFonts w:eastAsiaTheme="minorHAnsi"/>
          <w:szCs w:val="28"/>
          <w:lang w:val="en-US" w:eastAsia="en-US"/>
        </w:rPr>
        <w:t>fertilization</w:t>
      </w:r>
      <w:r w:rsidRPr="00FD4415">
        <w:rPr>
          <w:rFonts w:eastAsiaTheme="minorHAnsi"/>
          <w:szCs w:val="28"/>
          <w:lang w:eastAsia="en-US"/>
        </w:rPr>
        <w:t xml:space="preserve">, </w:t>
      </w:r>
      <w:r w:rsidRPr="00FD4415">
        <w:rPr>
          <w:rFonts w:eastAsiaTheme="minorHAnsi"/>
          <w:szCs w:val="28"/>
          <w:lang w:val="en-US" w:eastAsia="en-US"/>
        </w:rPr>
        <w:t>LifeGlobal</w:t>
      </w:r>
      <w:r w:rsidRPr="00FD4415">
        <w:rPr>
          <w:rFonts w:eastAsiaTheme="minorHAnsi"/>
          <w:szCs w:val="28"/>
          <w:lang w:eastAsia="en-US"/>
        </w:rPr>
        <w:t xml:space="preserve">, США) та доставляли в ембріологічну лабораторію. </w:t>
      </w:r>
      <w:r w:rsidRPr="00FD4415">
        <w:rPr>
          <w:szCs w:val="28"/>
        </w:rPr>
        <w:t>Tunica albuginea закривається безперервним нерозсмоктуючимся 5-0 полідіоксановим швом. Після гемостазу tunica vaginalis ушивається аналогічно, потім м’ясиста оболонка яєчка ушивається перерваними вікриловими швами. Нарешті, шкіра ушивається безперервним субкутикулярним монокриловим швом 5-0 і наклали м’яку пов’язку та суспензорій для калитки. </w:t>
      </w:r>
      <w:r w:rsidRPr="00FD4415">
        <w:rPr>
          <w:rFonts w:eastAsiaTheme="minorHAnsi"/>
          <w:szCs w:val="28"/>
          <w:lang w:eastAsia="en-US"/>
        </w:rPr>
        <w:t xml:space="preserve"> В ембріологічній  лабораторії  за допомогою голок розділяли тканину на окремі канальці. Вилучали сперматозоїди та сконцентрували їх за допомогою центрифугування (3000 об/хв, 10 хв). Концентрацію і рухливість вилучених сперміїв визначали під світловим мікроскопом </w:t>
      </w:r>
      <w:r w:rsidRPr="00FD4415">
        <w:rPr>
          <w:rFonts w:eastAsiaTheme="minorHAnsi"/>
          <w:szCs w:val="28"/>
          <w:lang w:val="en-US" w:eastAsia="en-US"/>
        </w:rPr>
        <w:t>Olympus</w:t>
      </w:r>
      <w:r w:rsidRPr="00FD4415">
        <w:rPr>
          <w:rFonts w:eastAsiaTheme="minorHAnsi"/>
          <w:szCs w:val="28"/>
          <w:lang w:eastAsia="en-US"/>
        </w:rPr>
        <w:t xml:space="preserve"> </w:t>
      </w:r>
      <w:r w:rsidRPr="00FD4415">
        <w:rPr>
          <w:rFonts w:eastAsiaTheme="minorHAnsi"/>
          <w:szCs w:val="28"/>
          <w:lang w:val="en-US" w:eastAsia="en-US"/>
        </w:rPr>
        <w:t>IX</w:t>
      </w:r>
      <w:r w:rsidRPr="00FD4415">
        <w:rPr>
          <w:rFonts w:eastAsiaTheme="minorHAnsi"/>
          <w:szCs w:val="28"/>
          <w:lang w:eastAsia="en-US"/>
        </w:rPr>
        <w:t xml:space="preserve">-71 (Японія). </w:t>
      </w:r>
    </w:p>
    <w:p w:rsidR="00314DE7" w:rsidRDefault="00314DE7" w:rsidP="00FD4415">
      <w:pPr>
        <w:spacing w:after="0" w:line="360" w:lineRule="auto"/>
        <w:ind w:firstLine="708"/>
        <w:jc w:val="both"/>
        <w:rPr>
          <w:rFonts w:eastAsiaTheme="minorHAnsi"/>
          <w:szCs w:val="28"/>
          <w:lang w:eastAsia="en-US"/>
        </w:rPr>
      </w:pPr>
    </w:p>
    <w:p w:rsidR="00FD4415" w:rsidRPr="00FD4415" w:rsidRDefault="00FD4415" w:rsidP="00FD4415">
      <w:pPr>
        <w:spacing w:after="0" w:line="360" w:lineRule="auto"/>
        <w:ind w:firstLine="708"/>
        <w:jc w:val="both"/>
        <w:rPr>
          <w:rFonts w:eastAsiaTheme="minorHAnsi"/>
          <w:szCs w:val="28"/>
          <w:lang w:eastAsia="en-US"/>
        </w:rPr>
      </w:pPr>
      <w:r w:rsidRPr="00FD4415">
        <w:rPr>
          <w:rFonts w:eastAsiaTheme="minorHAnsi"/>
          <w:szCs w:val="28"/>
          <w:lang w:eastAsia="en-US"/>
        </w:rPr>
        <w:t xml:space="preserve">Наступним етапом виконували </w:t>
      </w:r>
      <w:r w:rsidRPr="00FD4415">
        <w:rPr>
          <w:rFonts w:eastAsiaTheme="minorHAnsi"/>
          <w:b/>
          <w:szCs w:val="28"/>
          <w:lang w:eastAsia="en-US"/>
        </w:rPr>
        <w:t>кріоконсервування сперматозоїдів.</w:t>
      </w:r>
      <w:r w:rsidRPr="00FD4415">
        <w:rPr>
          <w:rFonts w:eastAsiaTheme="minorHAnsi"/>
          <w:szCs w:val="28"/>
          <w:lang w:eastAsia="en-US"/>
        </w:rPr>
        <w:t xml:space="preserve"> В якості кріозахисного середовища використовували 4% гліцерин (</w:t>
      </w:r>
      <w:r w:rsidRPr="00FD4415">
        <w:rPr>
          <w:rFonts w:eastAsiaTheme="minorHAnsi"/>
          <w:szCs w:val="28"/>
          <w:lang w:val="en-US" w:eastAsia="en-US"/>
        </w:rPr>
        <w:t>Sigma</w:t>
      </w:r>
      <w:r w:rsidRPr="00FD4415">
        <w:rPr>
          <w:rFonts w:eastAsiaTheme="minorHAnsi"/>
          <w:szCs w:val="28"/>
          <w:lang w:eastAsia="en-US"/>
        </w:rPr>
        <w:t>, США) та 20% сироватку альбуміну людини  (</w:t>
      </w:r>
      <w:r w:rsidRPr="00FD4415">
        <w:rPr>
          <w:rFonts w:eastAsiaTheme="minorHAnsi"/>
          <w:szCs w:val="28"/>
          <w:lang w:val="en-US" w:eastAsia="en-US"/>
        </w:rPr>
        <w:t>HS</w:t>
      </w:r>
      <w:r w:rsidRPr="00FD4415">
        <w:rPr>
          <w:rFonts w:eastAsiaTheme="minorHAnsi"/>
          <w:szCs w:val="28"/>
          <w:lang w:eastAsia="en-US"/>
        </w:rPr>
        <w:t xml:space="preserve">А, </w:t>
      </w:r>
      <w:r w:rsidRPr="00FD4415">
        <w:rPr>
          <w:rFonts w:eastAsiaTheme="minorHAnsi"/>
          <w:szCs w:val="28"/>
          <w:lang w:val="en-US" w:eastAsia="en-US"/>
        </w:rPr>
        <w:t>Global</w:t>
      </w:r>
      <w:r w:rsidRPr="00FD4415">
        <w:rPr>
          <w:rFonts w:eastAsiaTheme="minorHAnsi"/>
          <w:szCs w:val="28"/>
          <w:lang w:eastAsia="en-US"/>
        </w:rPr>
        <w:t>, Канада). Після 15-хв еквілібраціі з кріозахисним середовищем вилучені клітини розміщували у кріовіали (</w:t>
      </w:r>
      <w:r w:rsidRPr="00FD4415">
        <w:rPr>
          <w:rFonts w:eastAsiaTheme="minorHAnsi"/>
          <w:szCs w:val="28"/>
          <w:lang w:val="ru-RU" w:eastAsia="en-US"/>
        </w:rPr>
        <w:t>Thermo</w:t>
      </w:r>
      <w:r w:rsidRPr="00FD4415">
        <w:rPr>
          <w:rFonts w:eastAsiaTheme="minorHAnsi"/>
          <w:szCs w:val="28"/>
          <w:lang w:eastAsia="en-US"/>
        </w:rPr>
        <w:t xml:space="preserve"> </w:t>
      </w:r>
      <w:r w:rsidRPr="00FD4415">
        <w:rPr>
          <w:rFonts w:eastAsiaTheme="minorHAnsi"/>
          <w:szCs w:val="28"/>
          <w:lang w:val="ru-RU" w:eastAsia="en-US"/>
        </w:rPr>
        <w:t>Fisher</w:t>
      </w:r>
      <w:r w:rsidRPr="00FD4415">
        <w:rPr>
          <w:rFonts w:eastAsiaTheme="minorHAnsi"/>
          <w:szCs w:val="28"/>
          <w:lang w:eastAsia="en-US"/>
        </w:rPr>
        <w:t xml:space="preserve"> </w:t>
      </w:r>
      <w:r w:rsidRPr="00FD4415">
        <w:rPr>
          <w:rFonts w:eastAsiaTheme="minorHAnsi"/>
          <w:szCs w:val="28"/>
          <w:lang w:val="ru-RU" w:eastAsia="en-US"/>
        </w:rPr>
        <w:t>Scientific</w:t>
      </w:r>
      <w:r w:rsidRPr="00FD4415">
        <w:rPr>
          <w:rFonts w:eastAsiaTheme="minorHAnsi"/>
          <w:szCs w:val="28"/>
          <w:lang w:eastAsia="en-US"/>
        </w:rPr>
        <w:t xml:space="preserve">, США) і маркували. </w:t>
      </w:r>
      <w:r w:rsidRPr="00FD4415">
        <w:rPr>
          <w:rFonts w:eastAsiaTheme="minorHAnsi"/>
          <w:szCs w:val="28"/>
          <w:lang w:val="ru-RU" w:eastAsia="en-US"/>
        </w:rPr>
        <w:t>П</w:t>
      </w:r>
      <w:r w:rsidRPr="00FD4415">
        <w:rPr>
          <w:rFonts w:eastAsiaTheme="minorHAnsi"/>
          <w:szCs w:val="28"/>
          <w:lang w:eastAsia="en-US"/>
        </w:rPr>
        <w:t>роводили охолодження від 25 до 4ºС,  після цього, зразки витримували у парах рідкого азоту протягом 30 хв до –70ºС з наступним  занурюванням у рідкий азот (–196 ºС). Відігрів здійснювали на водяній бані при 37° С.  Спермії відмивали від розчину кріопротектору шляхом одноразового центрифугування та видалення супернатанту. На преципітат нашаровували 0,1 мл середовища культивування та розміщували у СО2-інкубаторі до проведення інтрацитоплазматичної ін</w:t>
      </w:r>
      <w:r w:rsidRPr="00FD4415">
        <w:rPr>
          <w:rFonts w:eastAsiaTheme="minorHAnsi"/>
          <w:szCs w:val="28"/>
          <w:lang w:val="ru-RU" w:eastAsia="en-US"/>
        </w:rPr>
        <w:t>’</w:t>
      </w:r>
      <w:r w:rsidRPr="00FD4415">
        <w:rPr>
          <w:rFonts w:eastAsiaTheme="minorHAnsi"/>
          <w:szCs w:val="28"/>
          <w:lang w:eastAsia="en-US"/>
        </w:rPr>
        <w:t>єкції спермія в ооцит (</w:t>
      </w:r>
      <w:r w:rsidRPr="00FD4415">
        <w:rPr>
          <w:rFonts w:eastAsiaTheme="minorHAnsi"/>
          <w:szCs w:val="28"/>
          <w:lang w:val="en-US" w:eastAsia="en-US"/>
        </w:rPr>
        <w:t>ICSI</w:t>
      </w:r>
      <w:r w:rsidRPr="00FD4415">
        <w:rPr>
          <w:rFonts w:eastAsiaTheme="minorHAnsi"/>
          <w:szCs w:val="28"/>
          <w:lang w:eastAsia="en-US"/>
        </w:rPr>
        <w:t>)</w:t>
      </w:r>
      <w:r w:rsidRPr="00FD4415">
        <w:rPr>
          <w:rFonts w:eastAsiaTheme="minorHAnsi"/>
          <w:szCs w:val="28"/>
          <w:lang w:val="ru-RU" w:eastAsia="en-US"/>
        </w:rPr>
        <w:t>.</w:t>
      </w:r>
    </w:p>
    <w:p w:rsidR="00FD4415" w:rsidRPr="00FD4415" w:rsidRDefault="00FD4415" w:rsidP="00FD4415">
      <w:pPr>
        <w:shd w:val="clear" w:color="auto" w:fill="FFFFFF"/>
        <w:spacing w:after="0" w:line="360" w:lineRule="auto"/>
        <w:ind w:firstLine="567"/>
        <w:jc w:val="both"/>
        <w:rPr>
          <w:color w:val="222222"/>
          <w:szCs w:val="28"/>
        </w:rPr>
      </w:pPr>
      <w:r w:rsidRPr="00FD4415">
        <w:rPr>
          <w:szCs w:val="28"/>
        </w:rPr>
        <w:t xml:space="preserve">Для розморожування використовували водяну баню з температурою 37 ° С. Зразки занурювали у водяну баню на 10 хв до повного зникнення твердої фази. Після відігріву зразки сперми відмивали від кріопротектору в </w:t>
      </w:r>
      <w:r w:rsidRPr="00FD4415">
        <w:rPr>
          <w:szCs w:val="28"/>
        </w:rPr>
        <w:lastRenderedPageBreak/>
        <w:t xml:space="preserve">середовищі </w:t>
      </w:r>
      <w:r w:rsidRPr="00FD4415">
        <w:rPr>
          <w:szCs w:val="28"/>
          <w:lang w:val="en-US"/>
        </w:rPr>
        <w:t>Global</w:t>
      </w:r>
      <w:r w:rsidRPr="00FD4415">
        <w:rPr>
          <w:szCs w:val="28"/>
        </w:rPr>
        <w:t xml:space="preserve">  </w:t>
      </w:r>
      <w:r w:rsidRPr="00FD4415">
        <w:rPr>
          <w:szCs w:val="28"/>
          <w:lang w:val="en-US"/>
        </w:rPr>
        <w:t>total</w:t>
      </w:r>
      <w:r w:rsidRPr="00FD4415">
        <w:rPr>
          <w:szCs w:val="28"/>
        </w:rPr>
        <w:t xml:space="preserve"> </w:t>
      </w:r>
      <w:r w:rsidRPr="00FD4415">
        <w:rPr>
          <w:szCs w:val="28"/>
          <w:lang w:val="en-US"/>
        </w:rPr>
        <w:t>for</w:t>
      </w:r>
      <w:r w:rsidRPr="00FD4415">
        <w:rPr>
          <w:szCs w:val="28"/>
        </w:rPr>
        <w:t xml:space="preserve"> </w:t>
      </w:r>
      <w:r w:rsidRPr="00FD4415">
        <w:rPr>
          <w:szCs w:val="28"/>
          <w:lang w:val="en-US"/>
        </w:rPr>
        <w:t>fertilization</w:t>
      </w:r>
      <w:r w:rsidRPr="00FD4415">
        <w:rPr>
          <w:szCs w:val="28"/>
        </w:rPr>
        <w:t xml:space="preserve">, </w:t>
      </w:r>
      <w:r w:rsidRPr="00FD4415">
        <w:rPr>
          <w:szCs w:val="28"/>
          <w:lang w:val="en-US"/>
        </w:rPr>
        <w:t>LifeGlobal</w:t>
      </w:r>
      <w:r w:rsidRPr="00FD4415">
        <w:rPr>
          <w:szCs w:val="28"/>
        </w:rPr>
        <w:t xml:space="preserve">, США і проводили оцінку життєздатності сперміїв. Визначали кількість рухливих клітин після розморожування. </w:t>
      </w:r>
    </w:p>
    <w:p w:rsidR="00465B14" w:rsidRDefault="00465B14" w:rsidP="005A1042">
      <w:pPr>
        <w:spacing w:after="0" w:line="360" w:lineRule="auto"/>
        <w:ind w:firstLine="708"/>
        <w:jc w:val="both"/>
        <w:rPr>
          <w:rFonts w:eastAsia="Calibri"/>
          <w:b/>
          <w:szCs w:val="28"/>
          <w:lang w:eastAsia="en-US"/>
        </w:rPr>
      </w:pPr>
    </w:p>
    <w:p w:rsidR="002D34A5" w:rsidRPr="002D34A5" w:rsidRDefault="002D34A5" w:rsidP="005A1042">
      <w:pPr>
        <w:spacing w:after="0" w:line="360" w:lineRule="auto"/>
        <w:ind w:firstLine="708"/>
        <w:jc w:val="both"/>
        <w:rPr>
          <w:rFonts w:eastAsia="Calibri"/>
          <w:szCs w:val="28"/>
          <w:lang w:val="ru-RU" w:eastAsia="en-US"/>
        </w:rPr>
      </w:pPr>
      <w:r w:rsidRPr="002D34A5">
        <w:rPr>
          <w:rFonts w:eastAsia="Calibri"/>
          <w:b/>
          <w:szCs w:val="28"/>
          <w:lang w:eastAsia="en-US"/>
        </w:rPr>
        <w:t>2.3. Статистична обробка результатів</w:t>
      </w:r>
    </w:p>
    <w:p w:rsidR="002D34A5" w:rsidRPr="002D34A5" w:rsidRDefault="002D34A5" w:rsidP="005A1042">
      <w:pPr>
        <w:autoSpaceDE w:val="0"/>
        <w:autoSpaceDN w:val="0"/>
        <w:adjustRightInd w:val="0"/>
        <w:spacing w:after="0" w:line="360" w:lineRule="auto"/>
        <w:ind w:firstLine="709"/>
        <w:jc w:val="both"/>
        <w:rPr>
          <w:rFonts w:eastAsiaTheme="minorHAnsi" w:cstheme="minorBidi"/>
          <w:szCs w:val="22"/>
          <w:lang w:eastAsia="en-US"/>
        </w:rPr>
      </w:pPr>
      <w:r w:rsidRPr="002D34A5">
        <w:rPr>
          <w:rFonts w:eastAsiaTheme="minorHAnsi" w:cstheme="minorBidi"/>
          <w:szCs w:val="22"/>
          <w:lang w:eastAsia="en-US"/>
        </w:rPr>
        <w:t>Обробка отриманих даних проводилася методом статистичного аналізу. Використовувалися наступні методи (Гланц С. 1999; Боровиков В. П., 2003) : перевірка нормальності розподілу кількісних ознак за допомогою оцінки коефіцієнтів асиметрії і ексцесу вибірки і критерію Пірсону</w:t>
      </w:r>
      <w:r w:rsidRPr="002D34A5">
        <w:rPr>
          <w:rFonts w:asciiTheme="minorHAnsi" w:eastAsiaTheme="minorHAnsi" w:hAnsiTheme="minorHAnsi" w:cstheme="minorBidi"/>
          <w:sz w:val="22"/>
          <w:szCs w:val="22"/>
          <w:lang w:eastAsia="en-US"/>
        </w:rPr>
        <w:t xml:space="preserve"> </w:t>
      </w:r>
      <w:r w:rsidRPr="002D34A5">
        <w:rPr>
          <w:rFonts w:eastAsiaTheme="minorHAnsi" w:cstheme="minorBidi"/>
          <w:i/>
          <w:szCs w:val="22"/>
          <w:lang w:eastAsia="en-US"/>
        </w:rPr>
        <w:t>Х&lt;</w:t>
      </w:r>
      <w:r w:rsidRPr="002D34A5">
        <w:rPr>
          <w:rFonts w:asciiTheme="minorHAnsi" w:eastAsiaTheme="minorHAnsi" w:hAnsiTheme="minorHAnsi" w:cstheme="minorBidi"/>
          <w:sz w:val="22"/>
          <w:szCs w:val="22"/>
          <w:lang w:eastAsia="en-US"/>
        </w:rPr>
        <w:t xml:space="preserve"> </w:t>
      </w:r>
      <w:r w:rsidRPr="002D34A5">
        <w:rPr>
          <w:rFonts w:eastAsiaTheme="minorHAnsi" w:cstheme="minorBidi"/>
          <w:szCs w:val="22"/>
          <w:lang w:eastAsia="en-US"/>
        </w:rPr>
        <w:t>перевірка рівності дисперсій за допомогою критеріїв Фішера. При узгодженні даних з гіпотезою нормальності розподілу і рівності дисперсій використовувався критерій Стьюдента, інакше застосовувалися методи непараметричної статистики - критерій W Вілкоксона для пов'язаних вибірок. Величина р визначалася з точністю до 3-го знаку після коми, для обробки отриманих даних використовувалася комп'ютерна програма Statistica 6.0. Вибіркові параметри, приведені далі, мають наступні позначення: М - середня, s - стандартне відхилення, n - об'єм аналізованої підгрупи, р - величина статистичної значущості відмінностей. Критичного значення рівня значущості набувало рівним 5%</w:t>
      </w:r>
      <w:r w:rsidR="006675F9">
        <w:rPr>
          <w:rFonts w:eastAsiaTheme="minorHAnsi" w:cstheme="minorBidi"/>
          <w:szCs w:val="22"/>
          <w:lang w:eastAsia="en-US"/>
        </w:rPr>
        <w:t xml:space="preserve"> </w:t>
      </w:r>
      <w:r w:rsidRPr="002D34A5">
        <w:rPr>
          <w:rFonts w:eastAsiaTheme="minorHAnsi" w:cstheme="minorBidi"/>
          <w:szCs w:val="22"/>
          <w:lang w:eastAsia="en-US"/>
        </w:rPr>
        <w:t>(р&lt;0,05).</w:t>
      </w:r>
    </w:p>
    <w:p w:rsidR="002D34A5" w:rsidRPr="002D34A5" w:rsidRDefault="002D34A5" w:rsidP="005A1042">
      <w:pPr>
        <w:spacing w:after="0" w:line="360" w:lineRule="auto"/>
        <w:ind w:firstLine="709"/>
        <w:jc w:val="both"/>
        <w:rPr>
          <w:szCs w:val="28"/>
        </w:rPr>
      </w:pPr>
      <w:r w:rsidRPr="002D34A5">
        <w:rPr>
          <w:szCs w:val="24"/>
        </w:rPr>
        <w:t xml:space="preserve">Всі отримані в ході досліджень результати </w:t>
      </w:r>
      <w:r w:rsidRPr="002D34A5">
        <w:rPr>
          <w:szCs w:val="28"/>
        </w:rPr>
        <w:t>піддавали статистичній обробці.</w:t>
      </w:r>
      <w:r w:rsidRPr="002D34A5">
        <w:rPr>
          <w:szCs w:val="24"/>
        </w:rPr>
        <w:t xml:space="preserve"> Показники, розподіл яких відповідав нормальному, оцінювали за допомогою методів параметричної статистики (t - критерій Ст’юдента). При аналізі показників, що не відповідають нормальному розподілу використали непараметричні методи. При порівнянні двох незалежних груп за однією ознакою використовували</w:t>
      </w:r>
      <w:r w:rsidRPr="002D34A5">
        <w:rPr>
          <w:rFonts w:eastAsiaTheme="minorHAnsi"/>
          <w:color w:val="222222"/>
          <w:szCs w:val="28"/>
          <w:lang w:val="ru-RU" w:eastAsia="en-US"/>
        </w:rPr>
        <w:t xml:space="preserve"> </w:t>
      </w:r>
      <w:r w:rsidRPr="002D34A5">
        <w:rPr>
          <w:rFonts w:eastAsiaTheme="minorHAnsi"/>
          <w:color w:val="222222"/>
          <w:szCs w:val="28"/>
          <w:lang w:val="en-US" w:eastAsia="en-US"/>
        </w:rPr>
        <w:t>U</w:t>
      </w:r>
      <w:r w:rsidRPr="002D34A5">
        <w:rPr>
          <w:rFonts w:eastAsiaTheme="minorHAnsi"/>
          <w:color w:val="222222"/>
          <w:szCs w:val="28"/>
          <w:lang w:eastAsia="en-US"/>
        </w:rPr>
        <w:t>-</w:t>
      </w:r>
      <w:r w:rsidRPr="002D34A5">
        <w:rPr>
          <w:szCs w:val="24"/>
        </w:rPr>
        <w:t>критерій Манна-Уітні. Для аналізу взаємозв'язку двох ознак застосовували кореляційний аналіз по Спірмену і Пірсону.</w:t>
      </w:r>
    </w:p>
    <w:p w:rsidR="002D34A5" w:rsidRPr="002D34A5" w:rsidRDefault="002D34A5" w:rsidP="005A1042">
      <w:pPr>
        <w:autoSpaceDE w:val="0"/>
        <w:autoSpaceDN w:val="0"/>
        <w:adjustRightInd w:val="0"/>
        <w:spacing w:after="0" w:line="360" w:lineRule="auto"/>
        <w:ind w:firstLine="709"/>
        <w:jc w:val="both"/>
        <w:rPr>
          <w:rFonts w:eastAsiaTheme="minorHAnsi"/>
          <w:szCs w:val="28"/>
          <w:lang w:eastAsia="en-US"/>
        </w:rPr>
      </w:pPr>
    </w:p>
    <w:p w:rsidR="002D34A5" w:rsidRPr="002D34A5" w:rsidRDefault="002D34A5" w:rsidP="005A1042">
      <w:pPr>
        <w:spacing w:after="0" w:line="360" w:lineRule="auto"/>
        <w:jc w:val="both"/>
        <w:rPr>
          <w:rFonts w:eastAsiaTheme="minorHAnsi"/>
          <w:szCs w:val="28"/>
          <w:lang w:eastAsia="en-US"/>
        </w:rPr>
      </w:pPr>
      <w:r w:rsidRPr="002D34A5">
        <w:rPr>
          <w:rFonts w:eastAsiaTheme="minorHAnsi"/>
          <w:szCs w:val="28"/>
          <w:lang w:val="ru-RU" w:eastAsia="en-US"/>
        </w:rPr>
        <w:br w:type="page"/>
      </w:r>
    </w:p>
    <w:p w:rsidR="00A01D2E" w:rsidRPr="00A01D2E" w:rsidRDefault="00A01D2E" w:rsidP="00314DE7">
      <w:pPr>
        <w:spacing w:after="0" w:line="360" w:lineRule="auto"/>
        <w:jc w:val="center"/>
        <w:rPr>
          <w:rFonts w:eastAsiaTheme="minorHAnsi"/>
          <w:b/>
          <w:bCs/>
          <w:color w:val="000000"/>
          <w:szCs w:val="28"/>
          <w:lang w:eastAsia="en-US"/>
        </w:rPr>
      </w:pPr>
      <w:r w:rsidRPr="00A01D2E">
        <w:rPr>
          <w:rFonts w:eastAsiaTheme="minorHAnsi"/>
          <w:b/>
          <w:bCs/>
          <w:color w:val="000000"/>
          <w:szCs w:val="28"/>
          <w:lang w:eastAsia="en-US"/>
        </w:rPr>
        <w:lastRenderedPageBreak/>
        <w:t>Розділ  3</w:t>
      </w:r>
    </w:p>
    <w:p w:rsidR="00A01D2E" w:rsidRPr="00A01D2E" w:rsidRDefault="00A01D2E" w:rsidP="00314DE7">
      <w:pPr>
        <w:autoSpaceDE w:val="0"/>
        <w:autoSpaceDN w:val="0"/>
        <w:adjustRightInd w:val="0"/>
        <w:spacing w:after="0" w:line="360" w:lineRule="auto"/>
        <w:jc w:val="center"/>
        <w:rPr>
          <w:rFonts w:eastAsiaTheme="minorHAnsi"/>
          <w:b/>
          <w:bCs/>
          <w:color w:val="000000"/>
          <w:szCs w:val="28"/>
          <w:lang w:eastAsia="en-US"/>
        </w:rPr>
      </w:pPr>
      <w:r w:rsidRPr="00A01D2E">
        <w:rPr>
          <w:rFonts w:eastAsiaTheme="minorHAnsi"/>
          <w:b/>
          <w:bCs/>
          <w:color w:val="000000"/>
          <w:szCs w:val="28"/>
          <w:lang w:eastAsia="en-US"/>
        </w:rPr>
        <w:t>ЗАГАЛЬНІ РЕЗУЛЬТАТИ ОБСТЕЖЕННЯ ПАЦІЄНТІВ ІЗ ОБСТРУКТИВНОЮ АЗООСПЕРМІЄЮ</w:t>
      </w:r>
    </w:p>
    <w:p w:rsidR="00A01D2E" w:rsidRPr="00A01D2E" w:rsidRDefault="00A01D2E" w:rsidP="005A1042">
      <w:pPr>
        <w:autoSpaceDE w:val="0"/>
        <w:autoSpaceDN w:val="0"/>
        <w:adjustRightInd w:val="0"/>
        <w:spacing w:after="0" w:line="360" w:lineRule="auto"/>
        <w:ind w:firstLine="567"/>
        <w:jc w:val="both"/>
        <w:rPr>
          <w:rFonts w:eastAsiaTheme="minorHAnsi"/>
          <w:color w:val="000000"/>
          <w:szCs w:val="28"/>
          <w:lang w:val="ru-RU" w:eastAsia="en-US"/>
        </w:rPr>
      </w:pPr>
    </w:p>
    <w:p w:rsidR="00A01D2E" w:rsidRPr="00A01D2E" w:rsidRDefault="00A01D2E" w:rsidP="005A1042">
      <w:pPr>
        <w:autoSpaceDE w:val="0"/>
        <w:autoSpaceDN w:val="0"/>
        <w:adjustRightInd w:val="0"/>
        <w:spacing w:after="0" w:line="360" w:lineRule="auto"/>
        <w:ind w:firstLine="567"/>
        <w:jc w:val="both"/>
        <w:rPr>
          <w:rFonts w:eastAsiaTheme="minorHAnsi"/>
          <w:b/>
          <w:szCs w:val="28"/>
          <w:lang w:eastAsia="en-US"/>
        </w:rPr>
      </w:pPr>
      <w:r w:rsidRPr="00A01D2E">
        <w:rPr>
          <w:rFonts w:eastAsiaTheme="minorHAnsi"/>
          <w:b/>
          <w:szCs w:val="28"/>
          <w:lang w:eastAsia="en-US"/>
        </w:rPr>
        <w:t>3.1. Результати загального обстеження пацієнтів</w:t>
      </w:r>
    </w:p>
    <w:p w:rsidR="00A01D2E" w:rsidRPr="00A01D2E" w:rsidRDefault="00A01D2E" w:rsidP="005A1042">
      <w:pPr>
        <w:autoSpaceDE w:val="0"/>
        <w:autoSpaceDN w:val="0"/>
        <w:adjustRightInd w:val="0"/>
        <w:spacing w:after="0" w:line="360" w:lineRule="auto"/>
        <w:ind w:firstLine="567"/>
        <w:jc w:val="both"/>
        <w:rPr>
          <w:rFonts w:eastAsia="Times-Roman"/>
          <w:szCs w:val="28"/>
          <w:lang w:eastAsia="en-US"/>
        </w:rPr>
      </w:pPr>
      <w:r w:rsidRPr="00A01D2E">
        <w:rPr>
          <w:rFonts w:eastAsiaTheme="minorHAnsi"/>
          <w:szCs w:val="28"/>
          <w:lang w:eastAsia="en-US"/>
        </w:rPr>
        <w:t>Середній вік пацієнтів був наступний: 1група: - 38,</w:t>
      </w:r>
      <w:r w:rsidR="007236C4">
        <w:rPr>
          <w:rFonts w:eastAsiaTheme="minorHAnsi"/>
          <w:szCs w:val="28"/>
          <w:lang w:eastAsia="en-US"/>
        </w:rPr>
        <w:t>6</w:t>
      </w:r>
      <w:r w:rsidRPr="00A01D2E">
        <w:rPr>
          <w:rFonts w:eastAsiaTheme="minorHAnsi"/>
          <w:szCs w:val="28"/>
          <w:lang w:eastAsia="en-US"/>
        </w:rPr>
        <w:t>±1</w:t>
      </w:r>
      <w:r w:rsidR="007236C4">
        <w:rPr>
          <w:rFonts w:eastAsiaTheme="minorHAnsi"/>
          <w:szCs w:val="28"/>
          <w:lang w:eastAsia="en-US"/>
        </w:rPr>
        <w:t>,3 років, 2 група: - 38,5</w:t>
      </w:r>
      <w:r w:rsidRPr="00A01D2E">
        <w:rPr>
          <w:rFonts w:eastAsiaTheme="minorHAnsi"/>
          <w:szCs w:val="28"/>
          <w:lang w:eastAsia="en-US"/>
        </w:rPr>
        <w:t>±0,9 років, 3група: - 38,</w:t>
      </w:r>
      <w:r w:rsidR="007236C4">
        <w:rPr>
          <w:rFonts w:eastAsiaTheme="minorHAnsi"/>
          <w:szCs w:val="28"/>
          <w:lang w:eastAsia="en-US"/>
        </w:rPr>
        <w:t>3</w:t>
      </w:r>
      <w:r w:rsidRPr="00A01D2E">
        <w:rPr>
          <w:rFonts w:eastAsiaTheme="minorHAnsi"/>
          <w:szCs w:val="28"/>
          <w:lang w:eastAsia="en-US"/>
        </w:rPr>
        <w:t xml:space="preserve">±0,8 років. </w:t>
      </w:r>
      <w:r w:rsidRPr="00A01D2E">
        <w:rPr>
          <w:rFonts w:eastAsiaTheme="minorHAnsi"/>
          <w:color w:val="000000"/>
          <w:szCs w:val="28"/>
          <w:lang w:eastAsia="en-US"/>
        </w:rPr>
        <w:t xml:space="preserve">Середній вік усіх пацієнтів з обструктивною азооспермією склав 35,5±0,5 років. Достовірних відмінностей між групами відмічено не було (p&gt;0,05). </w:t>
      </w:r>
      <w:r w:rsidR="00345F16">
        <w:rPr>
          <w:rFonts w:eastAsiaTheme="minorHAnsi"/>
          <w:color w:val="000000"/>
          <w:szCs w:val="28"/>
          <w:lang w:eastAsia="en-US"/>
        </w:rPr>
        <w:t xml:space="preserve"> </w:t>
      </w:r>
      <w:r w:rsidRPr="00A01D2E">
        <w:rPr>
          <w:rFonts w:eastAsia="Times-Roman"/>
          <w:szCs w:val="28"/>
          <w:lang w:eastAsia="en-US"/>
        </w:rPr>
        <w:t xml:space="preserve">Після одного року безплідного шлюбу звернулися </w:t>
      </w:r>
      <w:r w:rsidR="008B053A">
        <w:rPr>
          <w:rFonts w:eastAsia="Times-Roman"/>
          <w:szCs w:val="28"/>
          <w:lang w:eastAsia="en-US"/>
        </w:rPr>
        <w:t>39</w:t>
      </w:r>
      <w:r w:rsidRPr="00A01D2E">
        <w:rPr>
          <w:rFonts w:eastAsia="Times-Roman"/>
          <w:szCs w:val="28"/>
          <w:lang w:eastAsia="en-US"/>
        </w:rPr>
        <w:t xml:space="preserve"> пацієнтів (</w:t>
      </w:r>
      <w:r w:rsidR="008B053A">
        <w:rPr>
          <w:rFonts w:eastAsia="Times-Roman"/>
          <w:szCs w:val="28"/>
          <w:lang w:eastAsia="en-US"/>
        </w:rPr>
        <w:t>7,5</w:t>
      </w:r>
      <w:r w:rsidRPr="00A01D2E">
        <w:rPr>
          <w:rFonts w:eastAsia="Times-Roman"/>
          <w:szCs w:val="28"/>
          <w:lang w:eastAsia="en-US"/>
        </w:rPr>
        <w:t xml:space="preserve">%), після 2-х років - </w:t>
      </w:r>
      <w:r w:rsidR="008B053A">
        <w:rPr>
          <w:rFonts w:eastAsia="Times-Roman"/>
          <w:szCs w:val="28"/>
          <w:lang w:eastAsia="en-US"/>
        </w:rPr>
        <w:t>50</w:t>
      </w:r>
      <w:r w:rsidRPr="00A01D2E">
        <w:rPr>
          <w:rFonts w:eastAsia="Times-Roman"/>
          <w:szCs w:val="28"/>
          <w:lang w:eastAsia="en-US"/>
        </w:rPr>
        <w:t xml:space="preserve"> пацієнт</w:t>
      </w:r>
      <w:r w:rsidR="008B053A">
        <w:rPr>
          <w:rFonts w:eastAsia="Times-Roman"/>
          <w:szCs w:val="28"/>
          <w:lang w:eastAsia="en-US"/>
        </w:rPr>
        <w:t>ів</w:t>
      </w:r>
      <w:r w:rsidRPr="00A01D2E">
        <w:rPr>
          <w:rFonts w:eastAsia="Times-Roman"/>
          <w:szCs w:val="28"/>
          <w:lang w:eastAsia="en-US"/>
        </w:rPr>
        <w:t xml:space="preserve"> (</w:t>
      </w:r>
      <w:r w:rsidR="008B053A">
        <w:rPr>
          <w:rFonts w:eastAsia="Times-Roman"/>
          <w:szCs w:val="28"/>
          <w:lang w:eastAsia="en-US"/>
        </w:rPr>
        <w:t>9,6</w:t>
      </w:r>
      <w:r w:rsidRPr="00A01D2E">
        <w:rPr>
          <w:rFonts w:eastAsia="Times-Roman"/>
          <w:szCs w:val="28"/>
          <w:lang w:eastAsia="en-US"/>
        </w:rPr>
        <w:t xml:space="preserve">%); після 3-х років - </w:t>
      </w:r>
      <w:r w:rsidR="008B053A">
        <w:rPr>
          <w:rFonts w:eastAsia="Times-Roman"/>
          <w:szCs w:val="28"/>
          <w:lang w:eastAsia="en-US"/>
        </w:rPr>
        <w:t>75</w:t>
      </w:r>
      <w:r w:rsidRPr="00A01D2E">
        <w:rPr>
          <w:rFonts w:eastAsia="Times-Roman"/>
          <w:szCs w:val="28"/>
          <w:lang w:eastAsia="en-US"/>
        </w:rPr>
        <w:t xml:space="preserve"> пацієнт</w:t>
      </w:r>
      <w:r w:rsidR="008B053A">
        <w:rPr>
          <w:rFonts w:eastAsia="Times-Roman"/>
          <w:szCs w:val="28"/>
          <w:lang w:eastAsia="en-US"/>
        </w:rPr>
        <w:t>ів</w:t>
      </w:r>
      <w:r w:rsidRPr="00A01D2E">
        <w:rPr>
          <w:rFonts w:eastAsia="Times-Roman"/>
          <w:szCs w:val="28"/>
          <w:lang w:eastAsia="en-US"/>
        </w:rPr>
        <w:t>и (</w:t>
      </w:r>
      <w:r w:rsidR="008B053A">
        <w:rPr>
          <w:rFonts w:eastAsia="Times-Roman"/>
          <w:szCs w:val="28"/>
          <w:lang w:eastAsia="en-US"/>
        </w:rPr>
        <w:t>14,2</w:t>
      </w:r>
      <w:r w:rsidRPr="00A01D2E">
        <w:rPr>
          <w:rFonts w:eastAsia="Times-Roman"/>
          <w:szCs w:val="28"/>
          <w:lang w:eastAsia="en-US"/>
        </w:rPr>
        <w:t xml:space="preserve">%), після 4-х - </w:t>
      </w:r>
      <w:r w:rsidR="008B053A">
        <w:rPr>
          <w:rFonts w:eastAsia="Times-Roman"/>
          <w:szCs w:val="28"/>
          <w:lang w:eastAsia="en-US"/>
        </w:rPr>
        <w:t>78</w:t>
      </w:r>
      <w:r w:rsidRPr="00A01D2E">
        <w:rPr>
          <w:rFonts w:eastAsia="Times-Roman"/>
          <w:szCs w:val="28"/>
          <w:lang w:eastAsia="en-US"/>
        </w:rPr>
        <w:t xml:space="preserve"> пацієнтів (</w:t>
      </w:r>
      <w:r w:rsidR="008B053A">
        <w:rPr>
          <w:rFonts w:eastAsia="Times-Roman"/>
          <w:szCs w:val="28"/>
          <w:lang w:eastAsia="en-US"/>
        </w:rPr>
        <w:t>14,7</w:t>
      </w:r>
      <w:r w:rsidRPr="00A01D2E">
        <w:rPr>
          <w:rFonts w:eastAsia="Times-Roman"/>
          <w:szCs w:val="28"/>
          <w:lang w:eastAsia="en-US"/>
        </w:rPr>
        <w:t>%) (</w:t>
      </w:r>
      <w:r w:rsidR="00314DE7">
        <w:rPr>
          <w:rFonts w:eastAsia="Times-Roman"/>
          <w:szCs w:val="28"/>
          <w:lang w:eastAsia="en-US"/>
        </w:rPr>
        <w:t>табл.3.1</w:t>
      </w:r>
      <w:r w:rsidRPr="00A01D2E">
        <w:rPr>
          <w:rFonts w:eastAsia="Times-Roman"/>
          <w:szCs w:val="28"/>
          <w:lang w:eastAsia="en-US"/>
        </w:rPr>
        <w:t>). Важливим показником є час між тим, що одружується і зверненням пацієнтів з азооспермією до лікаря.</w:t>
      </w:r>
    </w:p>
    <w:p w:rsidR="008B4361" w:rsidRDefault="00A01D2E" w:rsidP="008B4361">
      <w:pPr>
        <w:autoSpaceDE w:val="0"/>
        <w:autoSpaceDN w:val="0"/>
        <w:adjustRightInd w:val="0"/>
        <w:spacing w:after="0" w:line="360" w:lineRule="auto"/>
        <w:ind w:firstLine="708"/>
        <w:jc w:val="both"/>
        <w:rPr>
          <w:rFonts w:eastAsia="Times-Roman"/>
          <w:szCs w:val="28"/>
          <w:lang w:eastAsia="en-US"/>
        </w:rPr>
      </w:pPr>
      <w:r w:rsidRPr="00A01D2E">
        <w:rPr>
          <w:rFonts w:eastAsia="Times-Roman"/>
          <w:szCs w:val="28"/>
          <w:lang w:eastAsia="en-US"/>
        </w:rPr>
        <w:t>Тривожним на наш погляд являється той факт, що група пацієнтів, що звернулася до лікаря після 4 - років безплідного шлюбу склала 40%. Більше того, 4% пацієнтів (12 чоловік) зважилися на візит до лікаря через 10 років і більше безплідного шлюбу (серед них максимальний термін 20 років), що, поза сумнівом, погіршує прогноз лікувальних і реабілітаційних заходів.</w:t>
      </w:r>
    </w:p>
    <w:p w:rsidR="00345F16" w:rsidRDefault="008B4361" w:rsidP="00345F16">
      <w:pPr>
        <w:autoSpaceDE w:val="0"/>
        <w:autoSpaceDN w:val="0"/>
        <w:adjustRightInd w:val="0"/>
        <w:spacing w:after="0" w:line="360" w:lineRule="auto"/>
        <w:ind w:firstLine="709"/>
        <w:jc w:val="both"/>
        <w:rPr>
          <w:rFonts w:eastAsia="Times-Roman"/>
          <w:szCs w:val="28"/>
          <w:lang w:eastAsia="en-US"/>
        </w:rPr>
      </w:pPr>
      <w:r w:rsidRPr="008B4361">
        <w:rPr>
          <w:rFonts w:eastAsiaTheme="minorHAnsi"/>
          <w:color w:val="000000"/>
          <w:szCs w:val="28"/>
          <w:lang w:eastAsia="en-US"/>
        </w:rPr>
        <w:t xml:space="preserve"> </w:t>
      </w:r>
      <w:r w:rsidRPr="00A01D2E">
        <w:rPr>
          <w:rFonts w:eastAsiaTheme="minorHAnsi"/>
          <w:color w:val="000000"/>
          <w:szCs w:val="28"/>
          <w:lang w:eastAsia="en-US"/>
        </w:rPr>
        <w:t xml:space="preserve">На наш погляд значимим медико-соціальним чинником є пізнє звернення пацієнтів з азооспермією, що може негативно відбиватися на перспективах лікування цієї категорії пацієнтів. </w:t>
      </w:r>
      <w:r w:rsidRPr="00A01D2E">
        <w:rPr>
          <w:rFonts w:eastAsia="Times-Roman"/>
          <w:szCs w:val="28"/>
          <w:lang w:eastAsia="en-US"/>
        </w:rPr>
        <w:t xml:space="preserve">Група хворих з тривалістю безплідного шлюбу 5 років і більше склала </w:t>
      </w:r>
      <w:r>
        <w:rPr>
          <w:rFonts w:eastAsia="Times-Roman"/>
          <w:szCs w:val="28"/>
          <w:lang w:eastAsia="en-US"/>
        </w:rPr>
        <w:t>283</w:t>
      </w:r>
      <w:r w:rsidRPr="00A01D2E">
        <w:rPr>
          <w:rFonts w:eastAsia="Times-Roman"/>
          <w:szCs w:val="28"/>
          <w:lang w:eastAsia="en-US"/>
        </w:rPr>
        <w:t xml:space="preserve"> чоловік</w:t>
      </w:r>
      <w:r>
        <w:rPr>
          <w:rFonts w:eastAsia="Times-Roman"/>
          <w:szCs w:val="28"/>
          <w:lang w:eastAsia="en-US"/>
        </w:rPr>
        <w:t>а</w:t>
      </w:r>
      <w:r w:rsidRPr="00A01D2E">
        <w:rPr>
          <w:rFonts w:eastAsia="Times-Roman"/>
          <w:szCs w:val="28"/>
          <w:lang w:eastAsia="en-US"/>
        </w:rPr>
        <w:t xml:space="preserve"> (</w:t>
      </w:r>
      <w:r>
        <w:rPr>
          <w:rFonts w:eastAsia="Times-Roman"/>
          <w:szCs w:val="28"/>
          <w:lang w:eastAsia="en-US"/>
        </w:rPr>
        <w:t>54</w:t>
      </w:r>
      <w:r w:rsidRPr="00A01D2E">
        <w:rPr>
          <w:rFonts w:eastAsia="Times-Roman"/>
          <w:szCs w:val="28"/>
          <w:lang w:eastAsia="en-US"/>
        </w:rPr>
        <w:t>%)</w:t>
      </w:r>
      <w:r>
        <w:rPr>
          <w:rFonts w:eastAsia="Times-Roman"/>
          <w:szCs w:val="28"/>
          <w:lang w:eastAsia="en-US"/>
        </w:rPr>
        <w:t xml:space="preserve">. </w:t>
      </w:r>
    </w:p>
    <w:p w:rsidR="00345F16" w:rsidRPr="00A01D2E" w:rsidRDefault="008B4361" w:rsidP="00345F16">
      <w:pPr>
        <w:autoSpaceDE w:val="0"/>
        <w:autoSpaceDN w:val="0"/>
        <w:adjustRightInd w:val="0"/>
        <w:spacing w:after="0" w:line="360" w:lineRule="auto"/>
        <w:ind w:firstLine="709"/>
        <w:jc w:val="both"/>
        <w:rPr>
          <w:rFonts w:eastAsiaTheme="minorHAnsi"/>
          <w:color w:val="000000"/>
          <w:szCs w:val="28"/>
          <w:lang w:eastAsia="en-US"/>
        </w:rPr>
      </w:pPr>
      <w:r w:rsidRPr="00A01D2E">
        <w:rPr>
          <w:rFonts w:eastAsiaTheme="minorHAnsi"/>
          <w:color w:val="000000"/>
          <w:szCs w:val="28"/>
          <w:lang w:eastAsia="en-US"/>
        </w:rPr>
        <w:t xml:space="preserve"> </w:t>
      </w:r>
      <w:r w:rsidR="00345F16" w:rsidRPr="00A01D2E">
        <w:rPr>
          <w:rFonts w:eastAsiaTheme="minorHAnsi"/>
          <w:szCs w:val="28"/>
          <w:lang w:eastAsia="en-US"/>
        </w:rPr>
        <w:t xml:space="preserve">У 83% випадків мало місце безпліддя у першому шлюбі, тоді як 17 % пацієнтів перебували в повторному шлюбі. Причини пізнього звернення носять медико-соціальний характер. З одного боку - низька медична культура населення, існуюче уявлення про виключно </w:t>
      </w:r>
      <w:r w:rsidR="00345F16" w:rsidRPr="00A01D2E">
        <w:rPr>
          <w:rFonts w:ascii="Cambria Math" w:eastAsiaTheme="minorHAnsi" w:hAnsi="Cambria Math" w:cs="Cambria Math"/>
          <w:szCs w:val="28"/>
          <w:lang w:eastAsia="en-US"/>
        </w:rPr>
        <w:t>≪</w:t>
      </w:r>
      <w:r w:rsidR="00345F16" w:rsidRPr="00A01D2E">
        <w:rPr>
          <w:rFonts w:eastAsiaTheme="minorHAnsi"/>
          <w:szCs w:val="28"/>
          <w:lang w:eastAsia="en-US"/>
        </w:rPr>
        <w:t>жіночий чинник</w:t>
      </w:r>
      <w:r w:rsidR="00345F16" w:rsidRPr="00A01D2E">
        <w:rPr>
          <w:rFonts w:ascii="Cambria Math" w:eastAsiaTheme="minorHAnsi" w:hAnsi="Cambria Math" w:cs="Cambria Math"/>
          <w:szCs w:val="28"/>
          <w:lang w:eastAsia="en-US"/>
        </w:rPr>
        <w:t>≫</w:t>
      </w:r>
      <w:r w:rsidR="00345F16" w:rsidRPr="00A01D2E">
        <w:rPr>
          <w:rFonts w:eastAsiaTheme="minorHAnsi"/>
          <w:szCs w:val="28"/>
          <w:lang w:eastAsia="en-US"/>
        </w:rPr>
        <w:t xml:space="preserve"> безпліддя, відсутність мотивації у чоловіків до профілактичного обстеження репродуктивної системи, низький матеріальний рівень більшості пацієнтів в сільській місцевості.</w:t>
      </w:r>
    </w:p>
    <w:p w:rsidR="008B4361" w:rsidRPr="00A01D2E" w:rsidRDefault="008B4361" w:rsidP="008B4361">
      <w:pPr>
        <w:autoSpaceDE w:val="0"/>
        <w:autoSpaceDN w:val="0"/>
        <w:adjustRightInd w:val="0"/>
        <w:spacing w:after="0" w:line="360" w:lineRule="auto"/>
        <w:ind w:firstLine="708"/>
        <w:jc w:val="both"/>
        <w:rPr>
          <w:rFonts w:eastAsiaTheme="minorHAnsi"/>
          <w:color w:val="000000"/>
          <w:szCs w:val="28"/>
          <w:lang w:eastAsia="en-US"/>
        </w:rPr>
      </w:pPr>
    </w:p>
    <w:p w:rsidR="00A01D2E" w:rsidRPr="008B4361" w:rsidRDefault="00A01D2E" w:rsidP="00314DE7">
      <w:pPr>
        <w:autoSpaceDE w:val="0"/>
        <w:autoSpaceDN w:val="0"/>
        <w:adjustRightInd w:val="0"/>
        <w:spacing w:after="0" w:line="360" w:lineRule="auto"/>
        <w:jc w:val="right"/>
        <w:rPr>
          <w:rFonts w:eastAsiaTheme="minorHAnsi"/>
          <w:i/>
          <w:szCs w:val="28"/>
          <w:lang w:eastAsia="en-US"/>
        </w:rPr>
      </w:pPr>
      <w:r w:rsidRPr="008B4361">
        <w:rPr>
          <w:rFonts w:eastAsiaTheme="minorHAnsi"/>
          <w:i/>
          <w:szCs w:val="28"/>
          <w:lang w:eastAsia="en-US"/>
        </w:rPr>
        <w:lastRenderedPageBreak/>
        <w:t>Таблиця</w:t>
      </w:r>
      <w:r w:rsidR="00314DE7" w:rsidRPr="008B4361">
        <w:rPr>
          <w:rFonts w:eastAsiaTheme="minorHAnsi"/>
          <w:i/>
          <w:szCs w:val="28"/>
          <w:lang w:eastAsia="en-US"/>
        </w:rPr>
        <w:t xml:space="preserve"> 3.</w:t>
      </w:r>
      <w:r w:rsidRPr="008B4361">
        <w:rPr>
          <w:rFonts w:eastAsiaTheme="minorHAnsi"/>
          <w:i/>
          <w:szCs w:val="28"/>
          <w:lang w:eastAsia="en-US"/>
        </w:rPr>
        <w:t>1.</w:t>
      </w:r>
    </w:p>
    <w:p w:rsidR="00A01D2E" w:rsidRPr="00314DE7" w:rsidRDefault="00A01D2E" w:rsidP="00314DE7">
      <w:pPr>
        <w:autoSpaceDE w:val="0"/>
        <w:autoSpaceDN w:val="0"/>
        <w:adjustRightInd w:val="0"/>
        <w:spacing w:after="0" w:line="360" w:lineRule="auto"/>
        <w:jc w:val="center"/>
        <w:rPr>
          <w:rFonts w:eastAsiaTheme="minorHAnsi"/>
          <w:b/>
          <w:szCs w:val="28"/>
          <w:lang w:eastAsia="en-US"/>
        </w:rPr>
      </w:pPr>
      <w:r w:rsidRPr="00314DE7">
        <w:rPr>
          <w:rFonts w:eastAsiaTheme="minorHAnsi"/>
          <w:b/>
          <w:szCs w:val="28"/>
          <w:lang w:eastAsia="en-US"/>
        </w:rPr>
        <w:t>Тривалість безпліддя у шлюбі  пацієнтів з обструктивною патологією</w:t>
      </w:r>
    </w:p>
    <w:tbl>
      <w:tblPr>
        <w:tblStyle w:val="32"/>
        <w:tblW w:w="0" w:type="auto"/>
        <w:tblLook w:val="04A0" w:firstRow="1" w:lastRow="0" w:firstColumn="1" w:lastColumn="0" w:noHBand="0" w:noVBand="1"/>
      </w:tblPr>
      <w:tblGrid>
        <w:gridCol w:w="2424"/>
        <w:gridCol w:w="3870"/>
        <w:gridCol w:w="3106"/>
      </w:tblGrid>
      <w:tr w:rsidR="00A01D2E" w:rsidRPr="00A01D2E" w:rsidTr="008B053A">
        <w:tc>
          <w:tcPr>
            <w:tcW w:w="2424" w:type="dxa"/>
          </w:tcPr>
          <w:p w:rsidR="00A01D2E" w:rsidRPr="00A01D2E" w:rsidRDefault="00A01D2E" w:rsidP="006675F9">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Тривалість безпліддя, роки</w:t>
            </w:r>
          </w:p>
        </w:tc>
        <w:tc>
          <w:tcPr>
            <w:tcW w:w="3870" w:type="dxa"/>
          </w:tcPr>
          <w:p w:rsidR="00A01D2E" w:rsidRPr="00A01D2E" w:rsidRDefault="00A01D2E" w:rsidP="006675F9">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Абс.</w:t>
            </w:r>
          </w:p>
        </w:tc>
        <w:tc>
          <w:tcPr>
            <w:tcW w:w="3106" w:type="dxa"/>
          </w:tcPr>
          <w:p w:rsidR="00A01D2E" w:rsidRPr="00A01D2E" w:rsidRDefault="00A01D2E" w:rsidP="006675F9">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w:t>
            </w:r>
          </w:p>
        </w:tc>
      </w:tr>
      <w:tr w:rsidR="00A01D2E" w:rsidRPr="00A01D2E" w:rsidTr="008B053A">
        <w:tc>
          <w:tcPr>
            <w:tcW w:w="2424" w:type="dxa"/>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 xml:space="preserve">1 </w:t>
            </w:r>
          </w:p>
        </w:tc>
        <w:tc>
          <w:tcPr>
            <w:tcW w:w="3870" w:type="dxa"/>
          </w:tcPr>
          <w:p w:rsidR="00A01D2E" w:rsidRPr="00347085" w:rsidRDefault="007236C4" w:rsidP="007236C4">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1</w:t>
            </w:r>
            <w:r w:rsidR="000E7E66" w:rsidRPr="00347085">
              <w:rPr>
                <w:rFonts w:eastAsiaTheme="minorHAnsi"/>
                <w:szCs w:val="28"/>
                <w:lang w:eastAsia="en-US"/>
              </w:rPr>
              <w:t>9</w:t>
            </w:r>
          </w:p>
        </w:tc>
        <w:tc>
          <w:tcPr>
            <w:tcW w:w="3106" w:type="dxa"/>
          </w:tcPr>
          <w:p w:rsidR="00A01D2E" w:rsidRPr="00A01D2E" w:rsidRDefault="00347085" w:rsidP="008B4361">
            <w:pPr>
              <w:autoSpaceDE w:val="0"/>
              <w:autoSpaceDN w:val="0"/>
              <w:adjustRightInd w:val="0"/>
              <w:spacing w:after="0" w:line="360" w:lineRule="auto"/>
              <w:jc w:val="center"/>
              <w:rPr>
                <w:rFonts w:eastAsiaTheme="minorHAnsi"/>
                <w:szCs w:val="28"/>
                <w:lang w:eastAsia="en-US"/>
              </w:rPr>
            </w:pPr>
            <w:r>
              <w:rPr>
                <w:rFonts w:eastAsiaTheme="minorHAnsi"/>
                <w:szCs w:val="28"/>
                <w:lang w:eastAsia="en-US"/>
              </w:rPr>
              <w:t>5,8</w:t>
            </w:r>
          </w:p>
        </w:tc>
      </w:tr>
      <w:tr w:rsidR="00A01D2E" w:rsidRPr="00A01D2E" w:rsidTr="008B053A">
        <w:tc>
          <w:tcPr>
            <w:tcW w:w="2424" w:type="dxa"/>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2</w:t>
            </w:r>
          </w:p>
        </w:tc>
        <w:tc>
          <w:tcPr>
            <w:tcW w:w="3870" w:type="dxa"/>
          </w:tcPr>
          <w:p w:rsidR="00A01D2E" w:rsidRPr="00347085" w:rsidRDefault="007236C4" w:rsidP="007236C4">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3</w:t>
            </w:r>
            <w:r w:rsidR="000E7E66" w:rsidRPr="00347085">
              <w:rPr>
                <w:rFonts w:eastAsiaTheme="minorHAnsi"/>
                <w:szCs w:val="28"/>
                <w:lang w:eastAsia="en-US"/>
              </w:rPr>
              <w:t>0</w:t>
            </w:r>
          </w:p>
        </w:tc>
        <w:tc>
          <w:tcPr>
            <w:tcW w:w="3106" w:type="dxa"/>
          </w:tcPr>
          <w:p w:rsidR="00A01D2E" w:rsidRPr="00A01D2E" w:rsidRDefault="00347085" w:rsidP="008B4361">
            <w:pPr>
              <w:autoSpaceDE w:val="0"/>
              <w:autoSpaceDN w:val="0"/>
              <w:adjustRightInd w:val="0"/>
              <w:spacing w:after="0" w:line="360" w:lineRule="auto"/>
              <w:jc w:val="center"/>
              <w:rPr>
                <w:rFonts w:eastAsiaTheme="minorHAnsi"/>
                <w:szCs w:val="28"/>
                <w:lang w:eastAsia="en-US"/>
              </w:rPr>
            </w:pPr>
            <w:r>
              <w:rPr>
                <w:rFonts w:eastAsiaTheme="minorHAnsi"/>
                <w:szCs w:val="28"/>
                <w:lang w:eastAsia="en-US"/>
              </w:rPr>
              <w:t>9,2</w:t>
            </w:r>
          </w:p>
        </w:tc>
      </w:tr>
      <w:tr w:rsidR="00A01D2E" w:rsidRPr="00A01D2E" w:rsidTr="008B053A">
        <w:tc>
          <w:tcPr>
            <w:tcW w:w="2424" w:type="dxa"/>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3</w:t>
            </w:r>
          </w:p>
        </w:tc>
        <w:tc>
          <w:tcPr>
            <w:tcW w:w="3870" w:type="dxa"/>
          </w:tcPr>
          <w:p w:rsidR="00A01D2E" w:rsidRPr="00347085" w:rsidRDefault="007236C4" w:rsidP="007236C4">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5</w:t>
            </w:r>
            <w:r w:rsidR="000E7E66" w:rsidRPr="00347085">
              <w:rPr>
                <w:rFonts w:eastAsiaTheme="minorHAnsi"/>
                <w:szCs w:val="28"/>
                <w:lang w:eastAsia="en-US"/>
              </w:rPr>
              <w:t>5</w:t>
            </w:r>
          </w:p>
        </w:tc>
        <w:tc>
          <w:tcPr>
            <w:tcW w:w="3106" w:type="dxa"/>
          </w:tcPr>
          <w:p w:rsidR="00A01D2E" w:rsidRPr="00A01D2E" w:rsidRDefault="00A01D2E" w:rsidP="00347085">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1</w:t>
            </w:r>
            <w:r w:rsidR="00347085">
              <w:rPr>
                <w:rFonts w:eastAsiaTheme="minorHAnsi"/>
                <w:szCs w:val="28"/>
                <w:lang w:eastAsia="en-US"/>
              </w:rPr>
              <w:t>6,9</w:t>
            </w:r>
          </w:p>
        </w:tc>
      </w:tr>
      <w:tr w:rsidR="00A01D2E" w:rsidRPr="00A01D2E" w:rsidTr="008B053A">
        <w:tc>
          <w:tcPr>
            <w:tcW w:w="2424" w:type="dxa"/>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4</w:t>
            </w:r>
          </w:p>
        </w:tc>
        <w:tc>
          <w:tcPr>
            <w:tcW w:w="3870" w:type="dxa"/>
          </w:tcPr>
          <w:p w:rsidR="00A01D2E" w:rsidRPr="00347085" w:rsidRDefault="007236C4" w:rsidP="007236C4">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5</w:t>
            </w:r>
            <w:r w:rsidR="000E7E66" w:rsidRPr="00347085">
              <w:rPr>
                <w:rFonts w:eastAsiaTheme="minorHAnsi"/>
                <w:szCs w:val="28"/>
                <w:lang w:eastAsia="en-US"/>
              </w:rPr>
              <w:t>8</w:t>
            </w:r>
          </w:p>
        </w:tc>
        <w:tc>
          <w:tcPr>
            <w:tcW w:w="3106" w:type="dxa"/>
          </w:tcPr>
          <w:p w:rsidR="00A01D2E" w:rsidRPr="00A01D2E" w:rsidRDefault="00A01D2E" w:rsidP="00347085">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1</w:t>
            </w:r>
            <w:r w:rsidR="00347085">
              <w:rPr>
                <w:rFonts w:eastAsiaTheme="minorHAnsi"/>
                <w:szCs w:val="28"/>
                <w:lang w:eastAsia="en-US"/>
              </w:rPr>
              <w:t>7,8</w:t>
            </w:r>
          </w:p>
        </w:tc>
      </w:tr>
      <w:tr w:rsidR="00A01D2E" w:rsidRPr="00A01D2E" w:rsidTr="008B053A">
        <w:tc>
          <w:tcPr>
            <w:tcW w:w="2424" w:type="dxa"/>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5</w:t>
            </w:r>
          </w:p>
        </w:tc>
        <w:tc>
          <w:tcPr>
            <w:tcW w:w="3870" w:type="dxa"/>
          </w:tcPr>
          <w:p w:rsidR="00A01D2E" w:rsidRPr="00347085" w:rsidRDefault="007236C4" w:rsidP="007236C4">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3</w:t>
            </w:r>
            <w:r w:rsidR="000E7E66" w:rsidRPr="00347085">
              <w:rPr>
                <w:rFonts w:eastAsiaTheme="minorHAnsi"/>
                <w:szCs w:val="28"/>
                <w:lang w:eastAsia="en-US"/>
              </w:rPr>
              <w:t>0</w:t>
            </w:r>
          </w:p>
        </w:tc>
        <w:tc>
          <w:tcPr>
            <w:tcW w:w="3106" w:type="dxa"/>
          </w:tcPr>
          <w:p w:rsidR="00A01D2E" w:rsidRPr="00347085" w:rsidRDefault="00A01D2E" w:rsidP="008B4361">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9,6</w:t>
            </w:r>
          </w:p>
        </w:tc>
      </w:tr>
      <w:tr w:rsidR="00A01D2E" w:rsidRPr="00A01D2E" w:rsidTr="008B053A">
        <w:tc>
          <w:tcPr>
            <w:tcW w:w="2424" w:type="dxa"/>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6</w:t>
            </w:r>
          </w:p>
        </w:tc>
        <w:tc>
          <w:tcPr>
            <w:tcW w:w="3870" w:type="dxa"/>
          </w:tcPr>
          <w:p w:rsidR="00A01D2E" w:rsidRPr="00347085" w:rsidRDefault="007236C4" w:rsidP="007236C4">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2</w:t>
            </w:r>
            <w:r w:rsidR="000E7E66" w:rsidRPr="00347085">
              <w:rPr>
                <w:rFonts w:eastAsiaTheme="minorHAnsi"/>
                <w:szCs w:val="28"/>
                <w:lang w:eastAsia="en-US"/>
              </w:rPr>
              <w:t>8</w:t>
            </w:r>
          </w:p>
        </w:tc>
        <w:tc>
          <w:tcPr>
            <w:tcW w:w="3106" w:type="dxa"/>
          </w:tcPr>
          <w:p w:rsidR="00A01D2E" w:rsidRPr="00347085" w:rsidRDefault="00A01D2E" w:rsidP="008B4361">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9,3</w:t>
            </w:r>
          </w:p>
        </w:tc>
      </w:tr>
      <w:tr w:rsidR="00A01D2E" w:rsidRPr="00A01D2E" w:rsidTr="008B053A">
        <w:tc>
          <w:tcPr>
            <w:tcW w:w="2424" w:type="dxa"/>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7</w:t>
            </w:r>
          </w:p>
        </w:tc>
        <w:tc>
          <w:tcPr>
            <w:tcW w:w="3870" w:type="dxa"/>
          </w:tcPr>
          <w:p w:rsidR="00A01D2E" w:rsidRPr="00347085" w:rsidRDefault="007236C4" w:rsidP="007236C4">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3</w:t>
            </w:r>
            <w:r w:rsidR="000E7E66" w:rsidRPr="00347085">
              <w:rPr>
                <w:rFonts w:eastAsiaTheme="minorHAnsi"/>
                <w:szCs w:val="28"/>
                <w:lang w:eastAsia="en-US"/>
              </w:rPr>
              <w:t>2</w:t>
            </w:r>
          </w:p>
        </w:tc>
        <w:tc>
          <w:tcPr>
            <w:tcW w:w="3106" w:type="dxa"/>
          </w:tcPr>
          <w:p w:rsidR="00A01D2E" w:rsidRPr="00347085" w:rsidRDefault="00A01D2E" w:rsidP="008B4361">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9,7</w:t>
            </w:r>
          </w:p>
        </w:tc>
      </w:tr>
      <w:tr w:rsidR="00A01D2E" w:rsidRPr="00A01D2E" w:rsidTr="008B053A">
        <w:tc>
          <w:tcPr>
            <w:tcW w:w="2424" w:type="dxa"/>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8</w:t>
            </w:r>
          </w:p>
        </w:tc>
        <w:tc>
          <w:tcPr>
            <w:tcW w:w="3870" w:type="dxa"/>
          </w:tcPr>
          <w:p w:rsidR="00A01D2E" w:rsidRPr="00347085" w:rsidRDefault="007236C4" w:rsidP="007236C4">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2</w:t>
            </w:r>
            <w:r w:rsidR="000E7E66" w:rsidRPr="00347085">
              <w:rPr>
                <w:rFonts w:eastAsiaTheme="minorHAnsi"/>
                <w:szCs w:val="28"/>
                <w:lang w:eastAsia="en-US"/>
              </w:rPr>
              <w:t>4</w:t>
            </w:r>
          </w:p>
        </w:tc>
        <w:tc>
          <w:tcPr>
            <w:tcW w:w="3106" w:type="dxa"/>
          </w:tcPr>
          <w:p w:rsidR="00A01D2E" w:rsidRPr="00347085" w:rsidRDefault="00A01D2E" w:rsidP="008B4361">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8,4</w:t>
            </w:r>
          </w:p>
        </w:tc>
      </w:tr>
      <w:tr w:rsidR="00A01D2E" w:rsidRPr="00A01D2E" w:rsidTr="008B053A">
        <w:tc>
          <w:tcPr>
            <w:tcW w:w="2424" w:type="dxa"/>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9</w:t>
            </w:r>
          </w:p>
        </w:tc>
        <w:tc>
          <w:tcPr>
            <w:tcW w:w="3870" w:type="dxa"/>
          </w:tcPr>
          <w:p w:rsidR="00A01D2E" w:rsidRPr="00347085" w:rsidRDefault="007236C4" w:rsidP="007236C4">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2</w:t>
            </w:r>
            <w:r w:rsidR="000E7E66" w:rsidRPr="00347085">
              <w:rPr>
                <w:rFonts w:eastAsiaTheme="minorHAnsi"/>
                <w:szCs w:val="28"/>
                <w:lang w:eastAsia="en-US"/>
              </w:rPr>
              <w:t>0</w:t>
            </w:r>
          </w:p>
        </w:tc>
        <w:tc>
          <w:tcPr>
            <w:tcW w:w="3106" w:type="dxa"/>
          </w:tcPr>
          <w:p w:rsidR="00A01D2E" w:rsidRPr="00347085" w:rsidRDefault="00A01D2E" w:rsidP="008B4361">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7,6</w:t>
            </w:r>
          </w:p>
        </w:tc>
      </w:tr>
      <w:tr w:rsidR="00A01D2E" w:rsidRPr="00A01D2E" w:rsidTr="008B053A">
        <w:tc>
          <w:tcPr>
            <w:tcW w:w="2424" w:type="dxa"/>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10</w:t>
            </w:r>
          </w:p>
        </w:tc>
        <w:tc>
          <w:tcPr>
            <w:tcW w:w="3870" w:type="dxa"/>
          </w:tcPr>
          <w:p w:rsidR="00A01D2E" w:rsidRPr="00347085" w:rsidRDefault="007236C4" w:rsidP="007236C4">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2</w:t>
            </w:r>
            <w:r w:rsidR="000E7E66" w:rsidRPr="00347085">
              <w:rPr>
                <w:rFonts w:eastAsiaTheme="minorHAnsi"/>
                <w:szCs w:val="28"/>
                <w:lang w:eastAsia="en-US"/>
              </w:rPr>
              <w:t>9</w:t>
            </w:r>
          </w:p>
        </w:tc>
        <w:tc>
          <w:tcPr>
            <w:tcW w:w="3106" w:type="dxa"/>
          </w:tcPr>
          <w:p w:rsidR="00A01D2E" w:rsidRPr="00347085" w:rsidRDefault="00A01D2E" w:rsidP="008B4361">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t>9,4</w:t>
            </w:r>
          </w:p>
        </w:tc>
      </w:tr>
      <w:tr w:rsidR="00A01D2E" w:rsidRPr="00A01D2E" w:rsidTr="008B053A">
        <w:tc>
          <w:tcPr>
            <w:tcW w:w="2424" w:type="dxa"/>
          </w:tcPr>
          <w:p w:rsidR="00A01D2E" w:rsidRPr="00A01D2E" w:rsidRDefault="008B053A" w:rsidP="005A1042">
            <w:pPr>
              <w:autoSpaceDE w:val="0"/>
              <w:autoSpaceDN w:val="0"/>
              <w:adjustRightInd w:val="0"/>
              <w:spacing w:after="0" w:line="360" w:lineRule="auto"/>
              <w:jc w:val="both"/>
              <w:rPr>
                <w:rFonts w:eastAsiaTheme="minorHAnsi"/>
                <w:szCs w:val="28"/>
                <w:lang w:eastAsia="en-US"/>
              </w:rPr>
            </w:pPr>
            <w:r>
              <w:rPr>
                <w:rFonts w:eastAsiaTheme="minorHAnsi"/>
                <w:szCs w:val="28"/>
                <w:lang w:eastAsia="en-US"/>
              </w:rPr>
              <w:t>Разом</w:t>
            </w:r>
          </w:p>
        </w:tc>
        <w:tc>
          <w:tcPr>
            <w:tcW w:w="3870" w:type="dxa"/>
          </w:tcPr>
          <w:p w:rsidR="00A01D2E" w:rsidRPr="00347085" w:rsidRDefault="00496147" w:rsidP="008B4361">
            <w:pPr>
              <w:autoSpaceDE w:val="0"/>
              <w:autoSpaceDN w:val="0"/>
              <w:adjustRightInd w:val="0"/>
              <w:spacing w:after="0" w:line="360" w:lineRule="auto"/>
              <w:jc w:val="center"/>
              <w:rPr>
                <w:rFonts w:eastAsiaTheme="minorHAnsi"/>
                <w:szCs w:val="28"/>
                <w:lang w:eastAsia="en-US"/>
              </w:rPr>
            </w:pPr>
            <w:r>
              <w:rPr>
                <w:rFonts w:eastAsiaTheme="minorHAnsi"/>
                <w:szCs w:val="28"/>
                <w:lang w:eastAsia="en-US"/>
              </w:rPr>
              <w:fldChar w:fldCharType="begin"/>
            </w:r>
            <w:r>
              <w:rPr>
                <w:rFonts w:eastAsiaTheme="minorHAnsi"/>
                <w:szCs w:val="28"/>
                <w:lang w:eastAsia="en-US"/>
              </w:rPr>
              <w:instrText xml:space="preserve"> =SUM(ABOVE) </w:instrText>
            </w:r>
            <w:r>
              <w:rPr>
                <w:rFonts w:eastAsiaTheme="minorHAnsi"/>
                <w:szCs w:val="28"/>
                <w:lang w:eastAsia="en-US"/>
              </w:rPr>
              <w:fldChar w:fldCharType="separate"/>
            </w:r>
            <w:r>
              <w:rPr>
                <w:rFonts w:eastAsiaTheme="minorHAnsi"/>
                <w:noProof/>
                <w:szCs w:val="28"/>
                <w:lang w:eastAsia="en-US"/>
              </w:rPr>
              <w:t>325</w:t>
            </w:r>
            <w:r>
              <w:rPr>
                <w:rFonts w:eastAsiaTheme="minorHAnsi"/>
                <w:szCs w:val="28"/>
                <w:lang w:eastAsia="en-US"/>
              </w:rPr>
              <w:fldChar w:fldCharType="end"/>
            </w:r>
          </w:p>
        </w:tc>
        <w:tc>
          <w:tcPr>
            <w:tcW w:w="3106" w:type="dxa"/>
          </w:tcPr>
          <w:p w:rsidR="00A01D2E" w:rsidRPr="00347085" w:rsidRDefault="00727173" w:rsidP="008B4361">
            <w:pPr>
              <w:autoSpaceDE w:val="0"/>
              <w:autoSpaceDN w:val="0"/>
              <w:adjustRightInd w:val="0"/>
              <w:spacing w:after="0" w:line="360" w:lineRule="auto"/>
              <w:jc w:val="center"/>
              <w:rPr>
                <w:rFonts w:eastAsiaTheme="minorHAnsi"/>
                <w:szCs w:val="28"/>
                <w:lang w:eastAsia="en-US"/>
              </w:rPr>
            </w:pPr>
            <w:r w:rsidRPr="00347085">
              <w:rPr>
                <w:rFonts w:eastAsiaTheme="minorHAnsi"/>
                <w:szCs w:val="28"/>
                <w:lang w:eastAsia="en-US"/>
              </w:rPr>
              <w:fldChar w:fldCharType="begin"/>
            </w:r>
            <w:r w:rsidRPr="00347085">
              <w:rPr>
                <w:rFonts w:eastAsiaTheme="minorHAnsi"/>
                <w:szCs w:val="28"/>
                <w:lang w:eastAsia="en-US"/>
              </w:rPr>
              <w:instrText xml:space="preserve"> =SUM(ABOVE) </w:instrText>
            </w:r>
            <w:r w:rsidRPr="00347085">
              <w:rPr>
                <w:rFonts w:eastAsiaTheme="minorHAnsi"/>
                <w:szCs w:val="28"/>
                <w:lang w:eastAsia="en-US"/>
              </w:rPr>
              <w:fldChar w:fldCharType="separate"/>
            </w:r>
            <w:r w:rsidRPr="00347085">
              <w:rPr>
                <w:rFonts w:eastAsiaTheme="minorHAnsi"/>
                <w:noProof/>
                <w:szCs w:val="28"/>
                <w:lang w:eastAsia="en-US"/>
              </w:rPr>
              <w:t>100</w:t>
            </w:r>
            <w:r w:rsidRPr="00347085">
              <w:rPr>
                <w:rFonts w:eastAsiaTheme="minorHAnsi"/>
                <w:szCs w:val="28"/>
                <w:lang w:eastAsia="en-US"/>
              </w:rPr>
              <w:fldChar w:fldCharType="end"/>
            </w:r>
          </w:p>
        </w:tc>
      </w:tr>
    </w:tbl>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p>
    <w:p w:rsidR="00A01D2E" w:rsidRPr="00A01D2E" w:rsidRDefault="00A01D2E" w:rsidP="005A1042">
      <w:pPr>
        <w:autoSpaceDE w:val="0"/>
        <w:autoSpaceDN w:val="0"/>
        <w:adjustRightInd w:val="0"/>
        <w:spacing w:after="0" w:line="360" w:lineRule="auto"/>
        <w:ind w:firstLine="708"/>
        <w:jc w:val="both"/>
        <w:rPr>
          <w:rFonts w:eastAsiaTheme="minorHAnsi"/>
          <w:color w:val="000000"/>
          <w:szCs w:val="28"/>
          <w:lang w:eastAsia="en-US"/>
        </w:rPr>
      </w:pPr>
      <w:r w:rsidRPr="00A01D2E">
        <w:rPr>
          <w:rFonts w:eastAsia="Times-Roman"/>
          <w:szCs w:val="28"/>
          <w:lang w:eastAsia="en-US"/>
        </w:rPr>
        <w:t>Ми зібрали дані анамнезу у 525 пацієнтів з азооспермією згідно з якими, найчастіше серед перенесених захворювань у них зустрічалися інфекційно-запальні захворювання статевих органів - у 36,7% пацієнтів. Останнім часом відзначається збільшення росту інфекційно-запальних захворювань статевої системи, яке, як відомо, є однією з найбільш поширених причин порушення чоловічої репродуктивної функції. Інфекційний процес і його ускладнення можуть впливати ізольовано або одночасно на різні органи сечостатевої системи: передміхурову залозу, сімʼяні міхурці, сім'явивідні протоки, яєчка і їх придатки, чинить токсичну дію на сперматогенний епітелій, порушуючи гематотестікулярний бар'єр.</w:t>
      </w:r>
    </w:p>
    <w:p w:rsidR="00A01D2E" w:rsidRPr="00A01D2E" w:rsidRDefault="00A01D2E" w:rsidP="005A1042">
      <w:pPr>
        <w:autoSpaceDE w:val="0"/>
        <w:autoSpaceDN w:val="0"/>
        <w:adjustRightInd w:val="0"/>
        <w:spacing w:after="0" w:line="360" w:lineRule="auto"/>
        <w:ind w:firstLine="567"/>
        <w:jc w:val="both"/>
        <w:rPr>
          <w:rFonts w:eastAsiaTheme="minorHAnsi"/>
          <w:color w:val="000000"/>
          <w:szCs w:val="28"/>
          <w:lang w:eastAsia="en-US"/>
        </w:rPr>
      </w:pPr>
      <w:r w:rsidRPr="00A01D2E">
        <w:rPr>
          <w:rFonts w:eastAsiaTheme="minorHAnsi"/>
          <w:color w:val="000000"/>
          <w:szCs w:val="28"/>
          <w:lang w:eastAsia="en-US"/>
        </w:rPr>
        <w:t xml:space="preserve">Вивчаючи структуру інфекційно-запальних захворювань серед пацієнтів з азооспермією, ми отримали наступні дані. </w:t>
      </w:r>
      <w:r w:rsidR="00722648">
        <w:rPr>
          <w:rFonts w:eastAsiaTheme="minorHAnsi"/>
          <w:color w:val="000000"/>
          <w:szCs w:val="28"/>
          <w:lang w:eastAsia="en-US"/>
        </w:rPr>
        <w:t xml:space="preserve">Хронічні </w:t>
      </w:r>
      <w:r w:rsidRPr="00A01D2E">
        <w:rPr>
          <w:rFonts w:eastAsiaTheme="minorHAnsi"/>
          <w:color w:val="000000"/>
          <w:szCs w:val="28"/>
          <w:lang w:eastAsia="en-US"/>
        </w:rPr>
        <w:t>інфекційно-запальн</w:t>
      </w:r>
      <w:r w:rsidR="00722648">
        <w:rPr>
          <w:rFonts w:eastAsiaTheme="minorHAnsi"/>
          <w:color w:val="000000"/>
          <w:szCs w:val="28"/>
          <w:lang w:eastAsia="en-US"/>
        </w:rPr>
        <w:t>і</w:t>
      </w:r>
      <w:r w:rsidRPr="00A01D2E">
        <w:rPr>
          <w:rFonts w:eastAsiaTheme="minorHAnsi"/>
          <w:color w:val="000000"/>
          <w:szCs w:val="28"/>
          <w:lang w:eastAsia="en-US"/>
        </w:rPr>
        <w:t xml:space="preserve"> захворюваннями органів мошонки </w:t>
      </w:r>
      <w:r w:rsidR="00722648">
        <w:rPr>
          <w:rFonts w:eastAsiaTheme="minorHAnsi"/>
          <w:color w:val="000000"/>
          <w:szCs w:val="28"/>
          <w:lang w:eastAsia="en-US"/>
        </w:rPr>
        <w:t xml:space="preserve"> діагностували у</w:t>
      </w:r>
      <w:r w:rsidRPr="00A01D2E">
        <w:rPr>
          <w:rFonts w:eastAsiaTheme="minorHAnsi"/>
          <w:color w:val="000000"/>
          <w:szCs w:val="28"/>
          <w:lang w:eastAsia="en-US"/>
        </w:rPr>
        <w:t xml:space="preserve"> </w:t>
      </w:r>
      <w:r w:rsidR="00722648">
        <w:rPr>
          <w:rFonts w:eastAsiaTheme="minorHAnsi"/>
          <w:color w:val="000000"/>
          <w:szCs w:val="28"/>
          <w:lang w:eastAsia="en-US"/>
        </w:rPr>
        <w:t>193</w:t>
      </w:r>
      <w:r w:rsidRPr="00A01D2E">
        <w:rPr>
          <w:rFonts w:eastAsiaTheme="minorHAnsi"/>
          <w:color w:val="000000"/>
          <w:szCs w:val="28"/>
          <w:lang w:eastAsia="en-US"/>
        </w:rPr>
        <w:t xml:space="preserve"> (</w:t>
      </w:r>
      <w:r w:rsidR="00722648">
        <w:rPr>
          <w:rFonts w:eastAsiaTheme="minorHAnsi"/>
          <w:color w:val="000000"/>
          <w:szCs w:val="28"/>
          <w:lang w:eastAsia="en-US"/>
        </w:rPr>
        <w:t>59,4%</w:t>
      </w:r>
      <w:r w:rsidRPr="00A01D2E">
        <w:rPr>
          <w:rFonts w:eastAsiaTheme="minorHAnsi"/>
          <w:color w:val="000000"/>
          <w:szCs w:val="28"/>
          <w:lang w:eastAsia="en-US"/>
        </w:rPr>
        <w:t xml:space="preserve">) </w:t>
      </w:r>
      <w:r w:rsidR="00722648">
        <w:rPr>
          <w:rFonts w:eastAsiaTheme="minorHAnsi"/>
          <w:color w:val="000000"/>
          <w:szCs w:val="28"/>
          <w:lang w:eastAsia="en-US"/>
        </w:rPr>
        <w:t>пацієнтів</w:t>
      </w:r>
      <w:r w:rsidRPr="00A01D2E">
        <w:rPr>
          <w:rFonts w:eastAsiaTheme="minorHAnsi"/>
          <w:color w:val="000000"/>
          <w:szCs w:val="28"/>
          <w:lang w:eastAsia="en-US"/>
        </w:rPr>
        <w:t xml:space="preserve">, </w:t>
      </w:r>
      <w:r w:rsidR="00722648">
        <w:rPr>
          <w:rFonts w:eastAsiaTheme="minorHAnsi"/>
          <w:color w:val="000000"/>
          <w:szCs w:val="28"/>
          <w:lang w:eastAsia="en-US"/>
        </w:rPr>
        <w:t xml:space="preserve">у </w:t>
      </w:r>
      <w:r w:rsidR="00722648">
        <w:rPr>
          <w:rFonts w:eastAsiaTheme="minorHAnsi"/>
          <w:color w:val="000000"/>
          <w:szCs w:val="28"/>
          <w:lang w:eastAsia="en-US"/>
        </w:rPr>
        <w:lastRenderedPageBreak/>
        <w:t>115</w:t>
      </w:r>
      <w:r w:rsidRPr="00A01D2E">
        <w:rPr>
          <w:rFonts w:eastAsiaTheme="minorHAnsi"/>
          <w:color w:val="000000"/>
          <w:szCs w:val="28"/>
          <w:lang w:eastAsia="en-US"/>
        </w:rPr>
        <w:t xml:space="preserve"> (3</w:t>
      </w:r>
      <w:r w:rsidR="00722648">
        <w:rPr>
          <w:rFonts w:eastAsiaTheme="minorHAnsi"/>
          <w:color w:val="000000"/>
          <w:szCs w:val="28"/>
          <w:lang w:eastAsia="en-US"/>
        </w:rPr>
        <w:t>5,4</w:t>
      </w:r>
      <w:r w:rsidRPr="00A01D2E">
        <w:rPr>
          <w:rFonts w:eastAsiaTheme="minorHAnsi"/>
          <w:color w:val="000000"/>
          <w:szCs w:val="28"/>
          <w:lang w:eastAsia="en-US"/>
        </w:rPr>
        <w:t xml:space="preserve">%) </w:t>
      </w:r>
      <w:r w:rsidR="00722648">
        <w:rPr>
          <w:rFonts w:eastAsiaTheme="minorHAnsi"/>
          <w:color w:val="000000"/>
          <w:szCs w:val="28"/>
          <w:lang w:eastAsia="en-US"/>
        </w:rPr>
        <w:t xml:space="preserve"> діагностували</w:t>
      </w:r>
      <w:r w:rsidRPr="00A01D2E">
        <w:rPr>
          <w:rFonts w:eastAsiaTheme="minorHAnsi"/>
          <w:color w:val="000000"/>
          <w:szCs w:val="28"/>
          <w:lang w:eastAsia="en-US"/>
        </w:rPr>
        <w:t xml:space="preserve"> хронічний простатит, 37 (24,03%) - перенесли інфекції, що передаються статевим шляхом. </w:t>
      </w:r>
    </w:p>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t>Варикоцеле мало місце</w:t>
      </w:r>
      <w:r w:rsidR="00722648">
        <w:rPr>
          <w:rFonts w:eastAsiaTheme="minorHAnsi"/>
          <w:szCs w:val="28"/>
          <w:lang w:eastAsia="en-US"/>
        </w:rPr>
        <w:t xml:space="preserve"> майже уполовини </w:t>
      </w:r>
      <w:r w:rsidRPr="00A01D2E">
        <w:rPr>
          <w:rFonts w:eastAsiaTheme="minorHAnsi"/>
          <w:szCs w:val="28"/>
          <w:lang w:eastAsia="en-US"/>
        </w:rPr>
        <w:t xml:space="preserve"> пацієнтів з обструктивною азооспермією - </w:t>
      </w:r>
      <w:r w:rsidR="00722648">
        <w:rPr>
          <w:rFonts w:eastAsiaTheme="minorHAnsi"/>
          <w:szCs w:val="28"/>
          <w:lang w:eastAsia="en-US"/>
        </w:rPr>
        <w:t>156</w:t>
      </w:r>
      <w:r w:rsidRPr="00A01D2E">
        <w:rPr>
          <w:rFonts w:eastAsiaTheme="minorHAnsi"/>
          <w:szCs w:val="28"/>
          <w:lang w:eastAsia="en-US"/>
        </w:rPr>
        <w:t xml:space="preserve"> (4</w:t>
      </w:r>
      <w:r w:rsidR="00722648">
        <w:rPr>
          <w:rFonts w:eastAsiaTheme="minorHAnsi"/>
          <w:szCs w:val="28"/>
          <w:lang w:eastAsia="en-US"/>
        </w:rPr>
        <w:t>8</w:t>
      </w:r>
      <w:r w:rsidRPr="00A01D2E">
        <w:rPr>
          <w:rFonts w:eastAsiaTheme="minorHAnsi"/>
          <w:szCs w:val="28"/>
          <w:lang w:eastAsia="en-US"/>
        </w:rPr>
        <w:t>,</w:t>
      </w:r>
      <w:r w:rsidR="00722648">
        <w:rPr>
          <w:rFonts w:eastAsiaTheme="minorHAnsi"/>
          <w:szCs w:val="28"/>
          <w:lang w:eastAsia="en-US"/>
        </w:rPr>
        <w:t>0</w:t>
      </w:r>
      <w:r w:rsidRPr="00A01D2E">
        <w:rPr>
          <w:rFonts w:eastAsiaTheme="minorHAnsi"/>
          <w:szCs w:val="28"/>
          <w:lang w:eastAsia="en-US"/>
        </w:rPr>
        <w:t xml:space="preserve">%). Кіста придатка яєчка була діагностована у </w:t>
      </w:r>
      <w:r w:rsidR="00722648">
        <w:rPr>
          <w:rFonts w:eastAsiaTheme="minorHAnsi"/>
          <w:szCs w:val="28"/>
          <w:lang w:eastAsia="en-US"/>
        </w:rPr>
        <w:t>89</w:t>
      </w:r>
      <w:r w:rsidRPr="00A01D2E">
        <w:rPr>
          <w:rFonts w:eastAsiaTheme="minorHAnsi"/>
          <w:szCs w:val="28"/>
          <w:lang w:eastAsia="en-US"/>
        </w:rPr>
        <w:t xml:space="preserve"> (</w:t>
      </w:r>
      <w:r w:rsidR="00722648">
        <w:rPr>
          <w:rFonts w:eastAsiaTheme="minorHAnsi"/>
          <w:szCs w:val="28"/>
          <w:lang w:eastAsia="en-US"/>
        </w:rPr>
        <w:t>27,4</w:t>
      </w:r>
      <w:r w:rsidRPr="00A01D2E">
        <w:rPr>
          <w:rFonts w:eastAsiaTheme="minorHAnsi"/>
          <w:szCs w:val="28"/>
          <w:lang w:eastAsia="en-US"/>
        </w:rPr>
        <w:t xml:space="preserve">%), травму органів мошонки перенесли </w:t>
      </w:r>
      <w:r w:rsidR="00722648">
        <w:rPr>
          <w:rFonts w:eastAsiaTheme="minorHAnsi"/>
          <w:szCs w:val="28"/>
          <w:lang w:eastAsia="en-US"/>
        </w:rPr>
        <w:t>64</w:t>
      </w:r>
      <w:r w:rsidRPr="00A01D2E">
        <w:rPr>
          <w:rFonts w:eastAsiaTheme="minorHAnsi"/>
          <w:szCs w:val="28"/>
          <w:lang w:eastAsia="en-US"/>
        </w:rPr>
        <w:t xml:space="preserve"> (</w:t>
      </w:r>
      <w:r w:rsidR="00722648">
        <w:rPr>
          <w:rFonts w:eastAsiaTheme="minorHAnsi"/>
          <w:szCs w:val="28"/>
          <w:lang w:eastAsia="en-US"/>
        </w:rPr>
        <w:t>19,7</w:t>
      </w:r>
      <w:r w:rsidRPr="00A01D2E">
        <w:rPr>
          <w:rFonts w:eastAsiaTheme="minorHAnsi"/>
          <w:szCs w:val="28"/>
          <w:lang w:eastAsia="en-US"/>
        </w:rPr>
        <w:t>%) пацієнтів, 4</w:t>
      </w:r>
      <w:r w:rsidR="00722648">
        <w:rPr>
          <w:rFonts w:eastAsiaTheme="minorHAnsi"/>
          <w:szCs w:val="28"/>
          <w:lang w:eastAsia="en-US"/>
        </w:rPr>
        <w:t>4</w:t>
      </w:r>
      <w:r w:rsidRPr="00A01D2E">
        <w:rPr>
          <w:rFonts w:eastAsiaTheme="minorHAnsi"/>
          <w:szCs w:val="28"/>
          <w:lang w:eastAsia="en-US"/>
        </w:rPr>
        <w:t xml:space="preserve"> (</w:t>
      </w:r>
      <w:r w:rsidR="00722648">
        <w:rPr>
          <w:rFonts w:eastAsiaTheme="minorHAnsi"/>
          <w:szCs w:val="28"/>
          <w:lang w:eastAsia="en-US"/>
        </w:rPr>
        <w:t>13,5</w:t>
      </w:r>
      <w:r w:rsidRPr="00A01D2E">
        <w:rPr>
          <w:rFonts w:eastAsiaTheme="minorHAnsi"/>
          <w:szCs w:val="28"/>
          <w:lang w:eastAsia="en-US"/>
        </w:rPr>
        <w:t>%) пацієнти перенесли дво</w:t>
      </w:r>
      <w:r w:rsidR="00722648">
        <w:rPr>
          <w:rFonts w:eastAsiaTheme="minorHAnsi"/>
          <w:szCs w:val="28"/>
          <w:lang w:eastAsia="en-US"/>
        </w:rPr>
        <w:t>бічну</w:t>
      </w:r>
      <w:r w:rsidRPr="00A01D2E">
        <w:rPr>
          <w:rFonts w:eastAsiaTheme="minorHAnsi"/>
          <w:szCs w:val="28"/>
          <w:lang w:eastAsia="en-US"/>
        </w:rPr>
        <w:t xml:space="preserve"> герніопластику(</w:t>
      </w:r>
      <w:r w:rsidR="00314DE7">
        <w:rPr>
          <w:rFonts w:eastAsiaTheme="minorHAnsi"/>
          <w:szCs w:val="28"/>
          <w:lang w:eastAsia="en-US"/>
        </w:rPr>
        <w:t>табл</w:t>
      </w:r>
      <w:r w:rsidRPr="00A01D2E">
        <w:rPr>
          <w:rFonts w:eastAsiaTheme="minorHAnsi"/>
          <w:szCs w:val="28"/>
          <w:lang w:eastAsia="en-US"/>
        </w:rPr>
        <w:t>.</w:t>
      </w:r>
      <w:r w:rsidR="00314DE7">
        <w:rPr>
          <w:rFonts w:eastAsiaTheme="minorHAnsi"/>
          <w:szCs w:val="28"/>
          <w:lang w:eastAsia="en-US"/>
        </w:rPr>
        <w:t>3.</w:t>
      </w:r>
      <w:r w:rsidRPr="00A01D2E">
        <w:rPr>
          <w:rFonts w:eastAsiaTheme="minorHAnsi"/>
          <w:szCs w:val="28"/>
          <w:lang w:eastAsia="en-US"/>
        </w:rPr>
        <w:t>2).</w:t>
      </w:r>
    </w:p>
    <w:p w:rsidR="00A01D2E" w:rsidRPr="008B4361" w:rsidRDefault="00A01D2E" w:rsidP="00314DE7">
      <w:pPr>
        <w:autoSpaceDE w:val="0"/>
        <w:autoSpaceDN w:val="0"/>
        <w:adjustRightInd w:val="0"/>
        <w:spacing w:after="0" w:line="360" w:lineRule="auto"/>
        <w:ind w:firstLine="567"/>
        <w:jc w:val="right"/>
        <w:rPr>
          <w:rFonts w:eastAsiaTheme="minorHAnsi"/>
          <w:i/>
          <w:szCs w:val="28"/>
          <w:lang w:eastAsia="en-US"/>
        </w:rPr>
      </w:pPr>
      <w:r w:rsidRPr="008B4361">
        <w:rPr>
          <w:rFonts w:eastAsiaTheme="minorHAnsi"/>
          <w:i/>
          <w:szCs w:val="28"/>
          <w:lang w:eastAsia="en-US"/>
        </w:rPr>
        <w:t xml:space="preserve">Таблиця </w:t>
      </w:r>
      <w:r w:rsidR="00314DE7" w:rsidRPr="008B4361">
        <w:rPr>
          <w:rFonts w:eastAsiaTheme="minorHAnsi"/>
          <w:i/>
          <w:szCs w:val="28"/>
          <w:lang w:eastAsia="en-US"/>
        </w:rPr>
        <w:t>3.</w:t>
      </w:r>
      <w:r w:rsidRPr="008B4361">
        <w:rPr>
          <w:rFonts w:eastAsiaTheme="minorHAnsi"/>
          <w:i/>
          <w:szCs w:val="28"/>
          <w:lang w:eastAsia="en-US"/>
        </w:rPr>
        <w:t>2.</w:t>
      </w:r>
    </w:p>
    <w:p w:rsidR="00314DE7" w:rsidRPr="00314DE7" w:rsidRDefault="00314DE7" w:rsidP="00314DE7">
      <w:pPr>
        <w:autoSpaceDE w:val="0"/>
        <w:autoSpaceDN w:val="0"/>
        <w:adjustRightInd w:val="0"/>
        <w:spacing w:after="0" w:line="360" w:lineRule="auto"/>
        <w:ind w:firstLine="567"/>
        <w:jc w:val="center"/>
        <w:rPr>
          <w:rFonts w:eastAsiaTheme="minorHAnsi"/>
          <w:b/>
          <w:szCs w:val="28"/>
          <w:lang w:eastAsia="en-US"/>
        </w:rPr>
      </w:pPr>
      <w:r w:rsidRPr="00314DE7">
        <w:rPr>
          <w:rFonts w:eastAsiaTheme="minorHAnsi"/>
          <w:b/>
          <w:szCs w:val="28"/>
          <w:lang w:eastAsia="en-US"/>
        </w:rPr>
        <w:t>Супутня патологія у обстежених пацієнтів</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45"/>
        <w:gridCol w:w="1843"/>
        <w:gridCol w:w="2126"/>
      </w:tblGrid>
      <w:tr w:rsidR="00A01D2E" w:rsidRPr="00A01D2E" w:rsidTr="00345F16">
        <w:trPr>
          <w:trHeight w:val="611"/>
        </w:trPr>
        <w:tc>
          <w:tcPr>
            <w:tcW w:w="5245" w:type="dxa"/>
          </w:tcPr>
          <w:p w:rsidR="00A01D2E" w:rsidRPr="00A01D2E" w:rsidRDefault="00A01D2E" w:rsidP="005A1042">
            <w:pPr>
              <w:autoSpaceDE w:val="0"/>
              <w:autoSpaceDN w:val="0"/>
              <w:adjustRightInd w:val="0"/>
              <w:spacing w:after="0" w:line="360" w:lineRule="auto"/>
              <w:jc w:val="both"/>
              <w:rPr>
                <w:rFonts w:eastAsiaTheme="minorHAnsi"/>
                <w:color w:val="000000"/>
                <w:szCs w:val="28"/>
                <w:lang w:val="ru-RU" w:eastAsia="en-US"/>
              </w:rPr>
            </w:pPr>
            <w:r w:rsidRPr="00A01D2E">
              <w:rPr>
                <w:rFonts w:eastAsiaTheme="minorHAnsi"/>
                <w:color w:val="000000"/>
                <w:szCs w:val="28"/>
                <w:lang w:eastAsia="en-US"/>
              </w:rPr>
              <w:t xml:space="preserve">Супутні захворювання </w:t>
            </w:r>
          </w:p>
        </w:tc>
        <w:tc>
          <w:tcPr>
            <w:tcW w:w="1843" w:type="dxa"/>
          </w:tcPr>
          <w:p w:rsidR="00A01D2E" w:rsidRPr="00A01D2E" w:rsidRDefault="00A01D2E" w:rsidP="008B4361">
            <w:pPr>
              <w:autoSpaceDE w:val="0"/>
              <w:autoSpaceDN w:val="0"/>
              <w:adjustRightInd w:val="0"/>
              <w:spacing w:after="0" w:line="360" w:lineRule="auto"/>
              <w:jc w:val="center"/>
              <w:rPr>
                <w:rFonts w:eastAsiaTheme="minorHAnsi"/>
                <w:color w:val="000000"/>
                <w:szCs w:val="28"/>
                <w:lang w:eastAsia="en-US"/>
              </w:rPr>
            </w:pPr>
            <w:r w:rsidRPr="00A01D2E">
              <w:rPr>
                <w:rFonts w:eastAsiaTheme="minorHAnsi"/>
                <w:color w:val="000000"/>
                <w:szCs w:val="28"/>
                <w:lang w:eastAsia="en-US"/>
              </w:rPr>
              <w:t>абс</w:t>
            </w:r>
          </w:p>
        </w:tc>
        <w:tc>
          <w:tcPr>
            <w:tcW w:w="2126" w:type="dxa"/>
          </w:tcPr>
          <w:p w:rsidR="00A01D2E" w:rsidRPr="00A01D2E" w:rsidRDefault="00A01D2E" w:rsidP="008B4361">
            <w:pPr>
              <w:autoSpaceDE w:val="0"/>
              <w:autoSpaceDN w:val="0"/>
              <w:adjustRightInd w:val="0"/>
              <w:spacing w:after="0" w:line="360" w:lineRule="auto"/>
              <w:jc w:val="center"/>
              <w:rPr>
                <w:rFonts w:eastAsiaTheme="minorHAnsi"/>
                <w:color w:val="000000"/>
                <w:szCs w:val="28"/>
                <w:lang w:eastAsia="en-US"/>
              </w:rPr>
            </w:pPr>
            <w:r w:rsidRPr="00A01D2E">
              <w:rPr>
                <w:rFonts w:eastAsiaTheme="minorHAnsi"/>
                <w:color w:val="000000"/>
                <w:szCs w:val="28"/>
                <w:lang w:eastAsia="en-US"/>
              </w:rPr>
              <w:t>%</w:t>
            </w:r>
          </w:p>
        </w:tc>
      </w:tr>
      <w:tr w:rsidR="000E7E66" w:rsidRPr="00A01D2E" w:rsidTr="00345F16">
        <w:trPr>
          <w:trHeight w:val="611"/>
        </w:trPr>
        <w:tc>
          <w:tcPr>
            <w:tcW w:w="5245" w:type="dxa"/>
          </w:tcPr>
          <w:p w:rsidR="000E7E66" w:rsidRPr="00A01D2E" w:rsidRDefault="000E7E66" w:rsidP="00496147">
            <w:pPr>
              <w:autoSpaceDE w:val="0"/>
              <w:autoSpaceDN w:val="0"/>
              <w:adjustRightInd w:val="0"/>
              <w:spacing w:after="0" w:line="360" w:lineRule="auto"/>
              <w:rPr>
                <w:rFonts w:eastAsiaTheme="minorHAnsi"/>
                <w:color w:val="000000"/>
                <w:szCs w:val="28"/>
                <w:lang w:val="ru-RU" w:eastAsia="en-US"/>
              </w:rPr>
            </w:pPr>
            <w:r w:rsidRPr="00A01D2E">
              <w:rPr>
                <w:rFonts w:eastAsiaTheme="minorHAnsi"/>
                <w:color w:val="000000"/>
                <w:szCs w:val="28"/>
                <w:lang w:eastAsia="en-US"/>
              </w:rPr>
              <w:t xml:space="preserve">хронічні запальні захворювання органів мошонки </w:t>
            </w:r>
          </w:p>
        </w:tc>
        <w:tc>
          <w:tcPr>
            <w:tcW w:w="1843" w:type="dxa"/>
          </w:tcPr>
          <w:p w:rsidR="000E7E66" w:rsidRPr="00496147" w:rsidRDefault="000E7E66" w:rsidP="008B4361">
            <w:pPr>
              <w:autoSpaceDE w:val="0"/>
              <w:autoSpaceDN w:val="0"/>
              <w:adjustRightInd w:val="0"/>
              <w:spacing w:after="0" w:line="360" w:lineRule="auto"/>
              <w:jc w:val="center"/>
              <w:rPr>
                <w:rFonts w:eastAsiaTheme="minorHAnsi"/>
                <w:color w:val="000000"/>
                <w:szCs w:val="28"/>
                <w:lang w:eastAsia="en-US"/>
              </w:rPr>
            </w:pPr>
            <w:r w:rsidRPr="00496147">
              <w:rPr>
                <w:rFonts w:eastAsiaTheme="minorHAnsi"/>
                <w:color w:val="000000"/>
                <w:szCs w:val="28"/>
                <w:lang w:eastAsia="en-US"/>
              </w:rPr>
              <w:t>193</w:t>
            </w:r>
          </w:p>
        </w:tc>
        <w:tc>
          <w:tcPr>
            <w:tcW w:w="2126" w:type="dxa"/>
          </w:tcPr>
          <w:p w:rsidR="000E7E66" w:rsidRPr="00496147" w:rsidRDefault="00496147" w:rsidP="008B4361">
            <w:pPr>
              <w:autoSpaceDE w:val="0"/>
              <w:autoSpaceDN w:val="0"/>
              <w:adjustRightInd w:val="0"/>
              <w:spacing w:after="0" w:line="360" w:lineRule="auto"/>
              <w:jc w:val="center"/>
              <w:rPr>
                <w:rFonts w:eastAsiaTheme="minorHAnsi"/>
                <w:color w:val="000000"/>
                <w:szCs w:val="28"/>
                <w:lang w:eastAsia="en-US"/>
              </w:rPr>
            </w:pPr>
            <w:r w:rsidRPr="00496147">
              <w:rPr>
                <w:rFonts w:eastAsiaTheme="minorHAnsi"/>
                <w:color w:val="000000"/>
                <w:szCs w:val="28"/>
                <w:lang w:eastAsia="en-US"/>
              </w:rPr>
              <w:t>59,4</w:t>
            </w:r>
          </w:p>
        </w:tc>
      </w:tr>
      <w:tr w:rsidR="00496147" w:rsidRPr="00A01D2E" w:rsidTr="00535CBA">
        <w:trPr>
          <w:trHeight w:val="127"/>
        </w:trPr>
        <w:tc>
          <w:tcPr>
            <w:tcW w:w="5245" w:type="dxa"/>
          </w:tcPr>
          <w:p w:rsidR="00496147" w:rsidRPr="00A01D2E" w:rsidRDefault="00496147" w:rsidP="00535CBA">
            <w:pPr>
              <w:autoSpaceDE w:val="0"/>
              <w:autoSpaceDN w:val="0"/>
              <w:adjustRightInd w:val="0"/>
              <w:spacing w:after="0" w:line="360" w:lineRule="auto"/>
              <w:rPr>
                <w:rFonts w:eastAsiaTheme="minorHAnsi"/>
                <w:color w:val="000000"/>
                <w:szCs w:val="28"/>
                <w:lang w:val="ru-RU" w:eastAsia="en-US"/>
              </w:rPr>
            </w:pPr>
            <w:r w:rsidRPr="00A01D2E">
              <w:rPr>
                <w:rFonts w:eastAsiaTheme="minorHAnsi"/>
                <w:color w:val="000000"/>
                <w:szCs w:val="28"/>
                <w:lang w:eastAsia="en-US"/>
              </w:rPr>
              <w:t xml:space="preserve">варикоцеле </w:t>
            </w:r>
          </w:p>
        </w:tc>
        <w:tc>
          <w:tcPr>
            <w:tcW w:w="1843" w:type="dxa"/>
          </w:tcPr>
          <w:p w:rsidR="00496147" w:rsidRPr="00496147" w:rsidRDefault="00496147" w:rsidP="00535CBA">
            <w:pPr>
              <w:autoSpaceDE w:val="0"/>
              <w:autoSpaceDN w:val="0"/>
              <w:adjustRightInd w:val="0"/>
              <w:spacing w:after="0" w:line="360" w:lineRule="auto"/>
              <w:jc w:val="center"/>
              <w:rPr>
                <w:rFonts w:eastAsiaTheme="minorHAnsi"/>
                <w:color w:val="000000"/>
                <w:szCs w:val="28"/>
                <w:lang w:eastAsia="en-US"/>
              </w:rPr>
            </w:pPr>
            <w:r w:rsidRPr="00496147">
              <w:rPr>
                <w:rFonts w:eastAsiaTheme="minorHAnsi"/>
                <w:color w:val="000000"/>
                <w:szCs w:val="28"/>
                <w:lang w:eastAsia="en-US"/>
              </w:rPr>
              <w:t>156</w:t>
            </w:r>
          </w:p>
        </w:tc>
        <w:tc>
          <w:tcPr>
            <w:tcW w:w="2126" w:type="dxa"/>
          </w:tcPr>
          <w:p w:rsidR="00496147" w:rsidRPr="00496147" w:rsidRDefault="00496147" w:rsidP="00535CBA">
            <w:pPr>
              <w:autoSpaceDE w:val="0"/>
              <w:autoSpaceDN w:val="0"/>
              <w:adjustRightInd w:val="0"/>
              <w:spacing w:after="0" w:line="360" w:lineRule="auto"/>
              <w:jc w:val="center"/>
              <w:rPr>
                <w:rFonts w:eastAsiaTheme="minorHAnsi"/>
                <w:color w:val="000000"/>
                <w:szCs w:val="28"/>
                <w:lang w:eastAsia="en-US"/>
              </w:rPr>
            </w:pPr>
            <w:r>
              <w:rPr>
                <w:rFonts w:eastAsiaTheme="minorHAnsi"/>
                <w:color w:val="000000"/>
                <w:szCs w:val="28"/>
                <w:lang w:eastAsia="en-US"/>
              </w:rPr>
              <w:t>48,0</w:t>
            </w:r>
          </w:p>
        </w:tc>
      </w:tr>
      <w:tr w:rsidR="000E7E66" w:rsidRPr="00A01D2E" w:rsidTr="00345F16">
        <w:trPr>
          <w:trHeight w:val="127"/>
        </w:trPr>
        <w:tc>
          <w:tcPr>
            <w:tcW w:w="5245" w:type="dxa"/>
          </w:tcPr>
          <w:p w:rsidR="000E7E66" w:rsidRPr="00A01D2E" w:rsidRDefault="000E7E66" w:rsidP="00496147">
            <w:pPr>
              <w:autoSpaceDE w:val="0"/>
              <w:autoSpaceDN w:val="0"/>
              <w:adjustRightInd w:val="0"/>
              <w:spacing w:after="0" w:line="360" w:lineRule="auto"/>
              <w:rPr>
                <w:rFonts w:eastAsiaTheme="minorHAnsi"/>
                <w:color w:val="000000"/>
                <w:szCs w:val="28"/>
                <w:lang w:val="ru-RU" w:eastAsia="en-US"/>
              </w:rPr>
            </w:pPr>
            <w:r w:rsidRPr="00A01D2E">
              <w:rPr>
                <w:rFonts w:eastAsiaTheme="minorHAnsi"/>
                <w:color w:val="000000"/>
                <w:szCs w:val="28"/>
                <w:lang w:eastAsia="en-US"/>
              </w:rPr>
              <w:t xml:space="preserve">хронічний простатит </w:t>
            </w:r>
          </w:p>
        </w:tc>
        <w:tc>
          <w:tcPr>
            <w:tcW w:w="1843" w:type="dxa"/>
          </w:tcPr>
          <w:p w:rsidR="000E7E66" w:rsidRPr="00496147" w:rsidRDefault="00496147" w:rsidP="008B4361">
            <w:pPr>
              <w:autoSpaceDE w:val="0"/>
              <w:autoSpaceDN w:val="0"/>
              <w:adjustRightInd w:val="0"/>
              <w:spacing w:after="0" w:line="360" w:lineRule="auto"/>
              <w:jc w:val="center"/>
              <w:rPr>
                <w:rFonts w:eastAsiaTheme="minorHAnsi"/>
                <w:color w:val="000000"/>
                <w:szCs w:val="28"/>
                <w:lang w:eastAsia="en-US"/>
              </w:rPr>
            </w:pPr>
            <w:r>
              <w:rPr>
                <w:rFonts w:eastAsiaTheme="minorHAnsi"/>
                <w:color w:val="000000"/>
                <w:szCs w:val="28"/>
                <w:lang w:eastAsia="en-US"/>
              </w:rPr>
              <w:t>115</w:t>
            </w:r>
          </w:p>
        </w:tc>
        <w:tc>
          <w:tcPr>
            <w:tcW w:w="2126" w:type="dxa"/>
          </w:tcPr>
          <w:p w:rsidR="000E7E66" w:rsidRPr="00496147" w:rsidRDefault="00496147" w:rsidP="00496147">
            <w:pPr>
              <w:autoSpaceDE w:val="0"/>
              <w:autoSpaceDN w:val="0"/>
              <w:adjustRightInd w:val="0"/>
              <w:spacing w:after="0" w:line="360" w:lineRule="auto"/>
              <w:jc w:val="center"/>
              <w:rPr>
                <w:rFonts w:eastAsiaTheme="minorHAnsi"/>
                <w:color w:val="000000"/>
                <w:szCs w:val="28"/>
                <w:lang w:eastAsia="en-US"/>
              </w:rPr>
            </w:pPr>
            <w:r>
              <w:rPr>
                <w:rFonts w:eastAsiaTheme="minorHAnsi"/>
                <w:color w:val="000000"/>
                <w:szCs w:val="28"/>
                <w:lang w:eastAsia="en-US"/>
              </w:rPr>
              <w:t>35,4</w:t>
            </w:r>
          </w:p>
        </w:tc>
      </w:tr>
      <w:tr w:rsidR="000E7E66" w:rsidRPr="00A01D2E" w:rsidTr="00345F16">
        <w:trPr>
          <w:trHeight w:val="368"/>
        </w:trPr>
        <w:tc>
          <w:tcPr>
            <w:tcW w:w="5245" w:type="dxa"/>
          </w:tcPr>
          <w:p w:rsidR="000E7E66" w:rsidRPr="00A01D2E" w:rsidRDefault="000E7E66" w:rsidP="00496147">
            <w:pPr>
              <w:autoSpaceDE w:val="0"/>
              <w:autoSpaceDN w:val="0"/>
              <w:adjustRightInd w:val="0"/>
              <w:spacing w:after="0" w:line="360" w:lineRule="auto"/>
              <w:rPr>
                <w:rFonts w:eastAsiaTheme="minorHAnsi"/>
                <w:color w:val="000000"/>
                <w:szCs w:val="28"/>
                <w:lang w:val="ru-RU" w:eastAsia="en-US"/>
              </w:rPr>
            </w:pPr>
            <w:r w:rsidRPr="00A01D2E">
              <w:rPr>
                <w:rFonts w:eastAsiaTheme="minorHAnsi"/>
                <w:color w:val="000000"/>
                <w:szCs w:val="28"/>
                <w:lang w:eastAsia="en-US"/>
              </w:rPr>
              <w:t xml:space="preserve">інфекції, що передаються статевим шляхом </w:t>
            </w:r>
          </w:p>
        </w:tc>
        <w:tc>
          <w:tcPr>
            <w:tcW w:w="1843" w:type="dxa"/>
          </w:tcPr>
          <w:p w:rsidR="000E7E66" w:rsidRPr="00496147" w:rsidRDefault="000E7E66" w:rsidP="008B4361">
            <w:pPr>
              <w:autoSpaceDE w:val="0"/>
              <w:autoSpaceDN w:val="0"/>
              <w:adjustRightInd w:val="0"/>
              <w:spacing w:after="0" w:line="360" w:lineRule="auto"/>
              <w:jc w:val="center"/>
              <w:rPr>
                <w:rFonts w:eastAsiaTheme="minorHAnsi"/>
                <w:color w:val="000000"/>
                <w:szCs w:val="28"/>
                <w:lang w:val="ru-RU" w:eastAsia="en-US"/>
              </w:rPr>
            </w:pPr>
            <w:r w:rsidRPr="00496147">
              <w:rPr>
                <w:rFonts w:eastAsiaTheme="minorHAnsi"/>
                <w:color w:val="000000"/>
                <w:szCs w:val="28"/>
                <w:lang w:val="ru-RU" w:eastAsia="en-US"/>
              </w:rPr>
              <w:t>102</w:t>
            </w:r>
          </w:p>
        </w:tc>
        <w:tc>
          <w:tcPr>
            <w:tcW w:w="2126" w:type="dxa"/>
          </w:tcPr>
          <w:p w:rsidR="000E7E66" w:rsidRPr="00496147" w:rsidRDefault="00496147" w:rsidP="008B4361">
            <w:pPr>
              <w:autoSpaceDE w:val="0"/>
              <w:autoSpaceDN w:val="0"/>
              <w:adjustRightInd w:val="0"/>
              <w:spacing w:after="0" w:line="360" w:lineRule="auto"/>
              <w:jc w:val="center"/>
              <w:rPr>
                <w:rFonts w:eastAsiaTheme="minorHAnsi"/>
                <w:color w:val="000000"/>
                <w:szCs w:val="28"/>
                <w:lang w:val="ru-RU" w:eastAsia="en-US"/>
              </w:rPr>
            </w:pPr>
            <w:r>
              <w:rPr>
                <w:rFonts w:eastAsiaTheme="minorHAnsi"/>
                <w:color w:val="000000"/>
                <w:szCs w:val="28"/>
                <w:lang w:val="ru-RU" w:eastAsia="en-US"/>
              </w:rPr>
              <w:t>31,4</w:t>
            </w:r>
          </w:p>
        </w:tc>
      </w:tr>
      <w:tr w:rsidR="000E7E66" w:rsidRPr="00A01D2E" w:rsidTr="00345F16">
        <w:trPr>
          <w:trHeight w:val="127"/>
        </w:trPr>
        <w:tc>
          <w:tcPr>
            <w:tcW w:w="5245" w:type="dxa"/>
          </w:tcPr>
          <w:p w:rsidR="000E7E66" w:rsidRPr="00A01D2E" w:rsidRDefault="000E7E66" w:rsidP="00496147">
            <w:pPr>
              <w:autoSpaceDE w:val="0"/>
              <w:autoSpaceDN w:val="0"/>
              <w:adjustRightInd w:val="0"/>
              <w:spacing w:after="0" w:line="360" w:lineRule="auto"/>
              <w:rPr>
                <w:rFonts w:eastAsiaTheme="minorHAnsi"/>
                <w:color w:val="000000"/>
                <w:szCs w:val="28"/>
                <w:lang w:val="ru-RU" w:eastAsia="en-US"/>
              </w:rPr>
            </w:pPr>
            <w:r w:rsidRPr="00A01D2E">
              <w:rPr>
                <w:rFonts w:eastAsiaTheme="minorHAnsi"/>
                <w:color w:val="000000"/>
                <w:szCs w:val="28"/>
                <w:lang w:eastAsia="en-US"/>
              </w:rPr>
              <w:t xml:space="preserve">кісти придатків яєчок </w:t>
            </w:r>
          </w:p>
        </w:tc>
        <w:tc>
          <w:tcPr>
            <w:tcW w:w="1843" w:type="dxa"/>
          </w:tcPr>
          <w:p w:rsidR="000E7E66" w:rsidRPr="00496147" w:rsidRDefault="00496147" w:rsidP="00496147">
            <w:pPr>
              <w:autoSpaceDE w:val="0"/>
              <w:autoSpaceDN w:val="0"/>
              <w:adjustRightInd w:val="0"/>
              <w:spacing w:after="0" w:line="360" w:lineRule="auto"/>
              <w:jc w:val="center"/>
              <w:rPr>
                <w:rFonts w:eastAsiaTheme="minorHAnsi"/>
                <w:color w:val="000000"/>
                <w:szCs w:val="28"/>
                <w:lang w:val="ru-RU" w:eastAsia="en-US"/>
              </w:rPr>
            </w:pPr>
            <w:r>
              <w:rPr>
                <w:rFonts w:eastAsiaTheme="minorHAnsi"/>
                <w:color w:val="000000"/>
                <w:szCs w:val="28"/>
                <w:lang w:val="ru-RU" w:eastAsia="en-US"/>
              </w:rPr>
              <w:t>89</w:t>
            </w:r>
          </w:p>
        </w:tc>
        <w:tc>
          <w:tcPr>
            <w:tcW w:w="2126" w:type="dxa"/>
          </w:tcPr>
          <w:p w:rsidR="000E7E66" w:rsidRPr="00496147" w:rsidRDefault="00496147" w:rsidP="008B4361">
            <w:pPr>
              <w:autoSpaceDE w:val="0"/>
              <w:autoSpaceDN w:val="0"/>
              <w:adjustRightInd w:val="0"/>
              <w:spacing w:after="0" w:line="360" w:lineRule="auto"/>
              <w:jc w:val="center"/>
              <w:rPr>
                <w:rFonts w:eastAsiaTheme="minorHAnsi"/>
                <w:color w:val="000000"/>
                <w:szCs w:val="28"/>
                <w:lang w:val="ru-RU" w:eastAsia="en-US"/>
              </w:rPr>
            </w:pPr>
            <w:r>
              <w:rPr>
                <w:rFonts w:eastAsiaTheme="minorHAnsi"/>
                <w:color w:val="000000"/>
                <w:szCs w:val="28"/>
                <w:lang w:val="ru-RU" w:eastAsia="en-US"/>
              </w:rPr>
              <w:t>27,4</w:t>
            </w:r>
          </w:p>
        </w:tc>
      </w:tr>
      <w:tr w:rsidR="000E7E66" w:rsidRPr="00A01D2E" w:rsidTr="00345F16">
        <w:trPr>
          <w:trHeight w:val="127"/>
        </w:trPr>
        <w:tc>
          <w:tcPr>
            <w:tcW w:w="5245" w:type="dxa"/>
          </w:tcPr>
          <w:p w:rsidR="000E7E66" w:rsidRPr="00A01D2E" w:rsidRDefault="000E7E66" w:rsidP="00496147">
            <w:pPr>
              <w:autoSpaceDE w:val="0"/>
              <w:autoSpaceDN w:val="0"/>
              <w:adjustRightInd w:val="0"/>
              <w:spacing w:after="0" w:line="360" w:lineRule="auto"/>
              <w:rPr>
                <w:rFonts w:eastAsiaTheme="minorHAnsi"/>
                <w:color w:val="000000"/>
                <w:szCs w:val="28"/>
                <w:lang w:val="ru-RU" w:eastAsia="en-US"/>
              </w:rPr>
            </w:pPr>
            <w:r w:rsidRPr="00A01D2E">
              <w:rPr>
                <w:rFonts w:eastAsiaTheme="minorHAnsi"/>
                <w:color w:val="000000"/>
                <w:szCs w:val="28"/>
                <w:lang w:eastAsia="en-US"/>
              </w:rPr>
              <w:t xml:space="preserve">травма органів мошонки </w:t>
            </w:r>
          </w:p>
        </w:tc>
        <w:tc>
          <w:tcPr>
            <w:tcW w:w="1843" w:type="dxa"/>
          </w:tcPr>
          <w:p w:rsidR="000E7E66" w:rsidRPr="00496147" w:rsidRDefault="00496147" w:rsidP="008B4361">
            <w:pPr>
              <w:autoSpaceDE w:val="0"/>
              <w:autoSpaceDN w:val="0"/>
              <w:adjustRightInd w:val="0"/>
              <w:spacing w:after="0" w:line="360" w:lineRule="auto"/>
              <w:jc w:val="center"/>
              <w:rPr>
                <w:rFonts w:eastAsiaTheme="minorHAnsi"/>
                <w:color w:val="000000"/>
                <w:szCs w:val="28"/>
                <w:lang w:val="ru-RU" w:eastAsia="en-US"/>
              </w:rPr>
            </w:pPr>
            <w:r>
              <w:rPr>
                <w:rFonts w:eastAsiaTheme="minorHAnsi"/>
                <w:color w:val="000000"/>
                <w:szCs w:val="28"/>
                <w:lang w:val="ru-RU" w:eastAsia="en-US"/>
              </w:rPr>
              <w:t>64</w:t>
            </w:r>
          </w:p>
        </w:tc>
        <w:tc>
          <w:tcPr>
            <w:tcW w:w="2126" w:type="dxa"/>
          </w:tcPr>
          <w:p w:rsidR="000E7E66" w:rsidRPr="00496147" w:rsidRDefault="00496147" w:rsidP="008B4361">
            <w:pPr>
              <w:autoSpaceDE w:val="0"/>
              <w:autoSpaceDN w:val="0"/>
              <w:adjustRightInd w:val="0"/>
              <w:spacing w:after="0" w:line="360" w:lineRule="auto"/>
              <w:jc w:val="center"/>
              <w:rPr>
                <w:rFonts w:eastAsiaTheme="minorHAnsi"/>
                <w:color w:val="000000"/>
                <w:szCs w:val="28"/>
                <w:lang w:val="ru-RU" w:eastAsia="en-US"/>
              </w:rPr>
            </w:pPr>
            <w:r>
              <w:rPr>
                <w:rFonts w:eastAsiaTheme="minorHAnsi"/>
                <w:color w:val="000000"/>
                <w:szCs w:val="28"/>
                <w:lang w:val="ru-RU" w:eastAsia="en-US"/>
              </w:rPr>
              <w:t>19,7</w:t>
            </w:r>
          </w:p>
        </w:tc>
      </w:tr>
      <w:tr w:rsidR="000E7E66" w:rsidRPr="00A01D2E" w:rsidTr="00345F16">
        <w:trPr>
          <w:trHeight w:val="127"/>
        </w:trPr>
        <w:tc>
          <w:tcPr>
            <w:tcW w:w="5245" w:type="dxa"/>
          </w:tcPr>
          <w:p w:rsidR="000E7E66" w:rsidRPr="00A01D2E" w:rsidRDefault="000E7E66" w:rsidP="00496147">
            <w:pPr>
              <w:autoSpaceDE w:val="0"/>
              <w:autoSpaceDN w:val="0"/>
              <w:adjustRightInd w:val="0"/>
              <w:spacing w:after="0" w:line="360" w:lineRule="auto"/>
              <w:rPr>
                <w:rFonts w:eastAsiaTheme="minorHAnsi"/>
                <w:color w:val="000000"/>
                <w:szCs w:val="28"/>
                <w:lang w:val="ru-RU" w:eastAsia="en-US"/>
              </w:rPr>
            </w:pPr>
            <w:r w:rsidRPr="00A01D2E">
              <w:rPr>
                <w:rFonts w:eastAsiaTheme="minorHAnsi"/>
                <w:color w:val="000000"/>
                <w:szCs w:val="28"/>
                <w:lang w:eastAsia="en-US"/>
              </w:rPr>
              <w:t xml:space="preserve">герніопластика </w:t>
            </w:r>
          </w:p>
        </w:tc>
        <w:tc>
          <w:tcPr>
            <w:tcW w:w="1843" w:type="dxa"/>
          </w:tcPr>
          <w:p w:rsidR="000E7E66" w:rsidRPr="00496147" w:rsidRDefault="00496147" w:rsidP="00496147">
            <w:pPr>
              <w:autoSpaceDE w:val="0"/>
              <w:autoSpaceDN w:val="0"/>
              <w:adjustRightInd w:val="0"/>
              <w:spacing w:after="0" w:line="360" w:lineRule="auto"/>
              <w:jc w:val="center"/>
              <w:rPr>
                <w:rFonts w:eastAsiaTheme="minorHAnsi"/>
                <w:color w:val="000000"/>
                <w:szCs w:val="28"/>
                <w:lang w:val="ru-RU" w:eastAsia="en-US"/>
              </w:rPr>
            </w:pPr>
            <w:r>
              <w:rPr>
                <w:rFonts w:eastAsiaTheme="minorHAnsi"/>
                <w:color w:val="000000"/>
                <w:szCs w:val="28"/>
                <w:lang w:val="ru-RU" w:eastAsia="en-US"/>
              </w:rPr>
              <w:t>44</w:t>
            </w:r>
          </w:p>
        </w:tc>
        <w:tc>
          <w:tcPr>
            <w:tcW w:w="2126" w:type="dxa"/>
          </w:tcPr>
          <w:p w:rsidR="000E7E66" w:rsidRPr="00496147" w:rsidRDefault="00496147" w:rsidP="008B4361">
            <w:pPr>
              <w:autoSpaceDE w:val="0"/>
              <w:autoSpaceDN w:val="0"/>
              <w:adjustRightInd w:val="0"/>
              <w:spacing w:after="0" w:line="360" w:lineRule="auto"/>
              <w:jc w:val="center"/>
              <w:rPr>
                <w:rFonts w:eastAsiaTheme="minorHAnsi"/>
                <w:color w:val="000000"/>
                <w:szCs w:val="28"/>
                <w:lang w:val="ru-RU" w:eastAsia="en-US"/>
              </w:rPr>
            </w:pPr>
            <w:r>
              <w:rPr>
                <w:rFonts w:eastAsiaTheme="minorHAnsi"/>
                <w:color w:val="000000"/>
                <w:szCs w:val="28"/>
                <w:lang w:val="ru-RU" w:eastAsia="en-US"/>
              </w:rPr>
              <w:t>13,5</w:t>
            </w:r>
          </w:p>
        </w:tc>
      </w:tr>
    </w:tbl>
    <w:p w:rsidR="00A01D2E" w:rsidRPr="00A01D2E" w:rsidRDefault="00A01D2E" w:rsidP="005A1042">
      <w:pPr>
        <w:autoSpaceDE w:val="0"/>
        <w:autoSpaceDN w:val="0"/>
        <w:adjustRightInd w:val="0"/>
        <w:spacing w:after="0" w:line="360" w:lineRule="auto"/>
        <w:ind w:firstLine="567"/>
        <w:jc w:val="both"/>
        <w:rPr>
          <w:rFonts w:eastAsiaTheme="minorHAnsi"/>
          <w:color w:val="000000"/>
          <w:szCs w:val="28"/>
          <w:lang w:eastAsia="en-US"/>
        </w:rPr>
      </w:pPr>
    </w:p>
    <w:p w:rsidR="00A01D2E" w:rsidRPr="00A01D2E" w:rsidRDefault="00A01D2E" w:rsidP="005A1042">
      <w:pPr>
        <w:autoSpaceDE w:val="0"/>
        <w:autoSpaceDN w:val="0"/>
        <w:adjustRightInd w:val="0"/>
        <w:spacing w:after="0" w:line="360" w:lineRule="auto"/>
        <w:ind w:firstLine="709"/>
        <w:jc w:val="both"/>
        <w:rPr>
          <w:rFonts w:eastAsiaTheme="minorHAnsi"/>
          <w:color w:val="000000"/>
          <w:szCs w:val="28"/>
          <w:lang w:eastAsia="en-US"/>
        </w:rPr>
      </w:pPr>
      <w:r w:rsidRPr="00A01D2E">
        <w:rPr>
          <w:rFonts w:eastAsia="Times-Roman"/>
          <w:szCs w:val="28"/>
          <w:lang w:eastAsia="en-US"/>
        </w:rPr>
        <w:t xml:space="preserve">Оперативні втручання і травми статевих органів можуть викликати обструкцію сім'явивідних проток і привести до необоротним змінам в їх структурі і функції. За даними літератури у 2% пацієнтів, обстежених з приводу безпліддя, можливою його причиною є перенесене в дитинстві герніопластика. Серед пацієнтів з азооспермією у нашому дослідженні цей показник склав 7%, причому у 1,5% герніопластика була виконана з обох боків. Окрім безпосередньої перев'язки сімяного  канатика при виконанні герніопластики, можливі ушкодження і здавлення судин і нервів, що призводить до трофічних порушень, які у свою чергу викликають безповоротні зміни в паренхімі яєчка. Різні операції на репродуктивних </w:t>
      </w:r>
      <w:r w:rsidRPr="00A01D2E">
        <w:rPr>
          <w:rFonts w:eastAsia="Times-Roman"/>
          <w:szCs w:val="28"/>
          <w:lang w:eastAsia="en-US"/>
        </w:rPr>
        <w:lastRenderedPageBreak/>
        <w:t>органах мали місце в анамнезі у 24,9% пацієнтів: резекція кісти придатку яєчка була виконана у 8% обстежених, пластика пахового каналу - 7%, орхіпексія - 4%, пластика оболонок яєчка при водянці - 2,7% орх</w:t>
      </w:r>
      <w:r w:rsidR="00A850E5">
        <w:rPr>
          <w:rFonts w:eastAsia="Times-Roman"/>
          <w:szCs w:val="28"/>
          <w:lang w:eastAsia="en-US"/>
        </w:rPr>
        <w:t>е</w:t>
      </w:r>
      <w:r w:rsidRPr="00A01D2E">
        <w:rPr>
          <w:rFonts w:eastAsia="Times-Roman"/>
          <w:szCs w:val="28"/>
          <w:lang w:eastAsia="en-US"/>
        </w:rPr>
        <w:t>ктомия - 2,3%. Таким чином, практично в усіх обстежених нами пацієнтів в анамнезі були вказівки на можливу причину азооспермії.</w:t>
      </w:r>
    </w:p>
    <w:p w:rsidR="00A01D2E" w:rsidRPr="00A01D2E" w:rsidRDefault="00A01D2E" w:rsidP="005A1042">
      <w:pPr>
        <w:autoSpaceDE w:val="0"/>
        <w:autoSpaceDN w:val="0"/>
        <w:adjustRightInd w:val="0"/>
        <w:spacing w:after="0" w:line="360" w:lineRule="auto"/>
        <w:ind w:firstLine="567"/>
        <w:jc w:val="both"/>
        <w:rPr>
          <w:rFonts w:eastAsiaTheme="minorHAnsi"/>
          <w:color w:val="000000"/>
          <w:szCs w:val="28"/>
          <w:lang w:eastAsia="en-US"/>
        </w:rPr>
      </w:pPr>
      <w:r w:rsidRPr="00A01D2E">
        <w:rPr>
          <w:rFonts w:eastAsiaTheme="minorHAnsi"/>
          <w:color w:val="000000"/>
          <w:szCs w:val="28"/>
          <w:lang w:eastAsia="en-US"/>
        </w:rPr>
        <w:t>Середній ІМТ був вищий за норму у всіх пацієнтів і достовірно не відрівнявся по групах (</w:t>
      </w:r>
      <w:r w:rsidR="00314DE7">
        <w:rPr>
          <w:rFonts w:eastAsiaTheme="minorHAnsi"/>
          <w:color w:val="000000"/>
          <w:szCs w:val="28"/>
          <w:lang w:eastAsia="en-US"/>
        </w:rPr>
        <w:t>табл</w:t>
      </w:r>
      <w:r w:rsidRPr="00A01D2E">
        <w:rPr>
          <w:rFonts w:eastAsiaTheme="minorHAnsi"/>
          <w:color w:val="000000"/>
          <w:szCs w:val="28"/>
          <w:lang w:eastAsia="en-US"/>
        </w:rPr>
        <w:t xml:space="preserve"> 3</w:t>
      </w:r>
      <w:r w:rsidR="00314DE7">
        <w:rPr>
          <w:rFonts w:eastAsiaTheme="minorHAnsi"/>
          <w:color w:val="000000"/>
          <w:szCs w:val="28"/>
          <w:lang w:eastAsia="en-US"/>
        </w:rPr>
        <w:t>.3</w:t>
      </w:r>
      <w:r w:rsidRPr="00A01D2E">
        <w:rPr>
          <w:rFonts w:eastAsiaTheme="minorHAnsi"/>
          <w:color w:val="000000"/>
          <w:szCs w:val="28"/>
          <w:lang w:eastAsia="en-US"/>
        </w:rPr>
        <w:t>).</w:t>
      </w:r>
    </w:p>
    <w:p w:rsidR="00314DE7" w:rsidRPr="008B4361" w:rsidRDefault="00314DE7" w:rsidP="00314DE7">
      <w:pPr>
        <w:autoSpaceDE w:val="0"/>
        <w:autoSpaceDN w:val="0"/>
        <w:adjustRightInd w:val="0"/>
        <w:spacing w:after="0" w:line="360" w:lineRule="auto"/>
        <w:ind w:firstLine="567"/>
        <w:jc w:val="right"/>
        <w:rPr>
          <w:rFonts w:eastAsiaTheme="minorHAnsi"/>
          <w:i/>
          <w:szCs w:val="28"/>
          <w:lang w:eastAsia="en-US"/>
        </w:rPr>
      </w:pPr>
      <w:r w:rsidRPr="008B4361">
        <w:rPr>
          <w:rFonts w:eastAsiaTheme="minorHAnsi"/>
          <w:i/>
          <w:szCs w:val="28"/>
          <w:lang w:eastAsia="en-US"/>
        </w:rPr>
        <w:t>Таблиця 3.3</w:t>
      </w:r>
    </w:p>
    <w:p w:rsidR="00314DE7" w:rsidRPr="00314DE7" w:rsidRDefault="00314DE7" w:rsidP="00314DE7">
      <w:pPr>
        <w:autoSpaceDE w:val="0"/>
        <w:autoSpaceDN w:val="0"/>
        <w:adjustRightInd w:val="0"/>
        <w:spacing w:after="0" w:line="360" w:lineRule="auto"/>
        <w:ind w:firstLine="567"/>
        <w:jc w:val="center"/>
        <w:rPr>
          <w:rFonts w:eastAsiaTheme="minorHAnsi"/>
          <w:b/>
          <w:szCs w:val="28"/>
          <w:lang w:eastAsia="en-US"/>
        </w:rPr>
      </w:pPr>
      <w:r w:rsidRPr="00314DE7">
        <w:rPr>
          <w:rFonts w:eastAsiaTheme="minorHAnsi"/>
          <w:b/>
          <w:szCs w:val="28"/>
          <w:lang w:eastAsia="en-US"/>
        </w:rPr>
        <w:t>Розподіл пацієнтів за індексом маси тіла</w:t>
      </w:r>
    </w:p>
    <w:tbl>
      <w:tblPr>
        <w:tblStyle w:val="32"/>
        <w:tblW w:w="0" w:type="auto"/>
        <w:tblLook w:val="04A0" w:firstRow="1" w:lastRow="0" w:firstColumn="1" w:lastColumn="0" w:noHBand="0" w:noVBand="1"/>
      </w:tblPr>
      <w:tblGrid>
        <w:gridCol w:w="3190"/>
        <w:gridCol w:w="3190"/>
        <w:gridCol w:w="3190"/>
      </w:tblGrid>
      <w:tr w:rsidR="00A01D2E" w:rsidRPr="00A01D2E" w:rsidTr="0051533D">
        <w:tc>
          <w:tcPr>
            <w:tcW w:w="3190" w:type="dxa"/>
          </w:tcPr>
          <w:p w:rsidR="00A01D2E" w:rsidRPr="00A01D2E" w:rsidRDefault="00A01D2E" w:rsidP="00314DE7">
            <w:pPr>
              <w:autoSpaceDE w:val="0"/>
              <w:autoSpaceDN w:val="0"/>
              <w:adjustRightInd w:val="0"/>
              <w:spacing w:after="0" w:line="360" w:lineRule="auto"/>
              <w:jc w:val="center"/>
              <w:rPr>
                <w:rFonts w:eastAsiaTheme="minorHAnsi"/>
                <w:color w:val="000000"/>
                <w:szCs w:val="28"/>
                <w:lang w:eastAsia="en-US"/>
              </w:rPr>
            </w:pPr>
            <w:r w:rsidRPr="00A01D2E">
              <w:rPr>
                <w:rFonts w:eastAsiaTheme="minorHAnsi"/>
                <w:color w:val="000000"/>
                <w:szCs w:val="28"/>
                <w:lang w:eastAsia="en-US"/>
              </w:rPr>
              <w:t>Групи</w:t>
            </w:r>
          </w:p>
        </w:tc>
        <w:tc>
          <w:tcPr>
            <w:tcW w:w="3190" w:type="dxa"/>
          </w:tcPr>
          <w:p w:rsidR="00A01D2E" w:rsidRPr="00A01D2E" w:rsidRDefault="00A01D2E" w:rsidP="008B4361">
            <w:pPr>
              <w:autoSpaceDE w:val="0"/>
              <w:autoSpaceDN w:val="0"/>
              <w:adjustRightInd w:val="0"/>
              <w:spacing w:after="0" w:line="360" w:lineRule="auto"/>
              <w:jc w:val="center"/>
              <w:rPr>
                <w:rFonts w:eastAsiaTheme="minorHAnsi"/>
                <w:color w:val="000000"/>
                <w:szCs w:val="28"/>
                <w:lang w:eastAsia="en-US"/>
              </w:rPr>
            </w:pPr>
            <w:r w:rsidRPr="00A01D2E">
              <w:rPr>
                <w:rFonts w:eastAsiaTheme="minorHAnsi"/>
                <w:color w:val="000000"/>
                <w:szCs w:val="28"/>
                <w:lang w:eastAsia="en-US"/>
              </w:rPr>
              <w:t>ІМТ, кг/м</w:t>
            </w:r>
            <w:r w:rsidRPr="00A01D2E">
              <w:rPr>
                <w:rFonts w:eastAsiaTheme="minorHAnsi"/>
                <w:color w:val="000000"/>
                <w:szCs w:val="28"/>
                <w:vertAlign w:val="superscript"/>
                <w:lang w:eastAsia="en-US"/>
              </w:rPr>
              <w:t>2</w:t>
            </w:r>
          </w:p>
        </w:tc>
        <w:tc>
          <w:tcPr>
            <w:tcW w:w="3190" w:type="dxa"/>
          </w:tcPr>
          <w:p w:rsidR="00A01D2E" w:rsidRPr="00A01D2E" w:rsidRDefault="00A01D2E" w:rsidP="008B4361">
            <w:pPr>
              <w:autoSpaceDE w:val="0"/>
              <w:autoSpaceDN w:val="0"/>
              <w:adjustRightInd w:val="0"/>
              <w:spacing w:after="0" w:line="360" w:lineRule="auto"/>
              <w:jc w:val="center"/>
              <w:rPr>
                <w:rFonts w:eastAsiaTheme="minorHAnsi"/>
                <w:color w:val="000000"/>
                <w:szCs w:val="28"/>
                <w:lang w:eastAsia="en-US"/>
              </w:rPr>
            </w:pPr>
            <w:r w:rsidRPr="00A01D2E">
              <w:rPr>
                <w:rFonts w:eastAsiaTheme="minorHAnsi"/>
                <w:color w:val="000000"/>
                <w:szCs w:val="28"/>
                <w:lang w:eastAsia="en-US"/>
              </w:rPr>
              <w:t>Р</w:t>
            </w:r>
          </w:p>
        </w:tc>
      </w:tr>
      <w:tr w:rsidR="00A01D2E" w:rsidRPr="00A01D2E" w:rsidTr="0051533D">
        <w:tc>
          <w:tcPr>
            <w:tcW w:w="3190" w:type="dxa"/>
          </w:tcPr>
          <w:p w:rsidR="00A01D2E" w:rsidRPr="00A01D2E" w:rsidRDefault="00A01D2E" w:rsidP="00722648">
            <w:pPr>
              <w:autoSpaceDE w:val="0"/>
              <w:autoSpaceDN w:val="0"/>
              <w:adjustRightInd w:val="0"/>
              <w:spacing w:after="0" w:line="360" w:lineRule="auto"/>
              <w:jc w:val="both"/>
              <w:rPr>
                <w:rFonts w:eastAsiaTheme="minorHAnsi"/>
                <w:color w:val="000000"/>
                <w:szCs w:val="28"/>
                <w:lang w:eastAsia="en-US"/>
              </w:rPr>
            </w:pPr>
            <w:r w:rsidRPr="00A01D2E">
              <w:rPr>
                <w:rFonts w:eastAsiaTheme="minorHAnsi"/>
                <w:color w:val="000000"/>
                <w:szCs w:val="28"/>
                <w:lang w:eastAsia="en-US"/>
              </w:rPr>
              <w:t>1 група (</w:t>
            </w:r>
            <w:r w:rsidRPr="00A01D2E">
              <w:rPr>
                <w:rFonts w:eastAsiaTheme="minorHAnsi"/>
                <w:color w:val="000000"/>
                <w:szCs w:val="28"/>
                <w:lang w:val="en-US" w:eastAsia="en-US"/>
              </w:rPr>
              <w:t>n=</w:t>
            </w:r>
            <w:r w:rsidR="00722648">
              <w:rPr>
                <w:rFonts w:eastAsiaTheme="minorHAnsi"/>
                <w:color w:val="000000"/>
                <w:szCs w:val="28"/>
                <w:lang w:eastAsia="en-US"/>
              </w:rPr>
              <w:t>193</w:t>
            </w:r>
            <w:r w:rsidRPr="00A01D2E">
              <w:rPr>
                <w:rFonts w:eastAsiaTheme="minorHAnsi"/>
                <w:color w:val="000000"/>
                <w:szCs w:val="28"/>
                <w:lang w:val="en-US" w:eastAsia="en-US"/>
              </w:rPr>
              <w:t>)</w:t>
            </w:r>
          </w:p>
        </w:tc>
        <w:tc>
          <w:tcPr>
            <w:tcW w:w="3190" w:type="dxa"/>
          </w:tcPr>
          <w:p w:rsidR="00A01D2E" w:rsidRPr="00A01D2E" w:rsidRDefault="00A01D2E" w:rsidP="008B4361">
            <w:pPr>
              <w:autoSpaceDE w:val="0"/>
              <w:autoSpaceDN w:val="0"/>
              <w:adjustRightInd w:val="0"/>
              <w:spacing w:after="0" w:line="360" w:lineRule="auto"/>
              <w:jc w:val="center"/>
              <w:rPr>
                <w:rFonts w:eastAsiaTheme="minorHAnsi"/>
                <w:color w:val="000000"/>
                <w:szCs w:val="28"/>
                <w:lang w:eastAsia="en-US"/>
              </w:rPr>
            </w:pPr>
            <w:r w:rsidRPr="00A01D2E">
              <w:rPr>
                <w:rFonts w:eastAsiaTheme="minorHAnsi"/>
                <w:color w:val="000000"/>
                <w:szCs w:val="28"/>
                <w:lang w:eastAsia="en-US"/>
              </w:rPr>
              <w:t>28,9±2,4</w:t>
            </w:r>
          </w:p>
        </w:tc>
        <w:tc>
          <w:tcPr>
            <w:tcW w:w="3190" w:type="dxa"/>
          </w:tcPr>
          <w:p w:rsidR="00A01D2E" w:rsidRPr="00A01D2E" w:rsidRDefault="00A01D2E" w:rsidP="008B4361">
            <w:pPr>
              <w:autoSpaceDE w:val="0"/>
              <w:autoSpaceDN w:val="0"/>
              <w:adjustRightInd w:val="0"/>
              <w:spacing w:after="0" w:line="360" w:lineRule="auto"/>
              <w:jc w:val="center"/>
              <w:rPr>
                <w:rFonts w:eastAsiaTheme="minorHAnsi"/>
                <w:color w:val="000000"/>
                <w:szCs w:val="28"/>
                <w:lang w:eastAsia="en-US"/>
              </w:rPr>
            </w:pPr>
            <w:r w:rsidRPr="00A01D2E">
              <w:rPr>
                <w:rFonts w:eastAsiaTheme="minorHAnsi"/>
                <w:color w:val="000000"/>
                <w:szCs w:val="28"/>
                <w:lang w:val="en-US" w:eastAsia="en-US"/>
              </w:rPr>
              <w:t>&gt;</w:t>
            </w:r>
            <w:r w:rsidRPr="00A01D2E">
              <w:rPr>
                <w:rFonts w:eastAsiaTheme="minorHAnsi"/>
                <w:color w:val="000000"/>
                <w:szCs w:val="28"/>
                <w:lang w:eastAsia="en-US"/>
              </w:rPr>
              <w:t>0,05</w:t>
            </w:r>
          </w:p>
        </w:tc>
      </w:tr>
      <w:tr w:rsidR="00A01D2E" w:rsidRPr="00A01D2E" w:rsidTr="0051533D">
        <w:tc>
          <w:tcPr>
            <w:tcW w:w="3190" w:type="dxa"/>
          </w:tcPr>
          <w:p w:rsidR="00A01D2E" w:rsidRPr="00A01D2E" w:rsidRDefault="00A01D2E" w:rsidP="00722648">
            <w:pPr>
              <w:autoSpaceDE w:val="0"/>
              <w:autoSpaceDN w:val="0"/>
              <w:adjustRightInd w:val="0"/>
              <w:spacing w:after="0" w:line="360" w:lineRule="auto"/>
              <w:jc w:val="both"/>
              <w:rPr>
                <w:rFonts w:eastAsiaTheme="minorHAnsi"/>
                <w:color w:val="000000"/>
                <w:szCs w:val="28"/>
                <w:lang w:eastAsia="en-US"/>
              </w:rPr>
            </w:pPr>
            <w:r w:rsidRPr="00A01D2E">
              <w:rPr>
                <w:rFonts w:eastAsiaTheme="minorHAnsi"/>
                <w:color w:val="000000"/>
                <w:szCs w:val="28"/>
                <w:lang w:eastAsia="en-US"/>
              </w:rPr>
              <w:t>2 група (</w:t>
            </w:r>
            <w:r w:rsidRPr="00A01D2E">
              <w:rPr>
                <w:rFonts w:eastAsiaTheme="minorHAnsi"/>
                <w:color w:val="000000"/>
                <w:szCs w:val="28"/>
                <w:lang w:val="en-US" w:eastAsia="en-US"/>
              </w:rPr>
              <w:t>n=</w:t>
            </w:r>
            <w:r w:rsidR="00722648">
              <w:rPr>
                <w:rFonts w:eastAsiaTheme="minorHAnsi"/>
                <w:color w:val="000000"/>
                <w:szCs w:val="28"/>
                <w:lang w:eastAsia="en-US"/>
              </w:rPr>
              <w:t>64</w:t>
            </w:r>
            <w:r w:rsidRPr="00A01D2E">
              <w:rPr>
                <w:rFonts w:eastAsiaTheme="minorHAnsi"/>
                <w:color w:val="000000"/>
                <w:szCs w:val="28"/>
                <w:lang w:val="en-US" w:eastAsia="en-US"/>
              </w:rPr>
              <w:t>)</w:t>
            </w:r>
          </w:p>
        </w:tc>
        <w:tc>
          <w:tcPr>
            <w:tcW w:w="3190" w:type="dxa"/>
          </w:tcPr>
          <w:p w:rsidR="00A01D2E" w:rsidRPr="00A01D2E" w:rsidRDefault="00A01D2E" w:rsidP="008B4361">
            <w:pPr>
              <w:autoSpaceDE w:val="0"/>
              <w:autoSpaceDN w:val="0"/>
              <w:adjustRightInd w:val="0"/>
              <w:spacing w:after="0" w:line="360" w:lineRule="auto"/>
              <w:jc w:val="center"/>
              <w:rPr>
                <w:rFonts w:eastAsiaTheme="minorHAnsi"/>
                <w:color w:val="000000"/>
                <w:szCs w:val="28"/>
                <w:lang w:eastAsia="en-US"/>
              </w:rPr>
            </w:pPr>
            <w:r w:rsidRPr="00A01D2E">
              <w:rPr>
                <w:rFonts w:eastAsiaTheme="minorHAnsi"/>
                <w:color w:val="000000"/>
                <w:szCs w:val="28"/>
                <w:lang w:eastAsia="en-US"/>
              </w:rPr>
              <w:t>27,6±3,1</w:t>
            </w:r>
          </w:p>
        </w:tc>
        <w:tc>
          <w:tcPr>
            <w:tcW w:w="3190" w:type="dxa"/>
          </w:tcPr>
          <w:p w:rsidR="00A01D2E" w:rsidRPr="00A01D2E" w:rsidRDefault="00A01D2E" w:rsidP="008B4361">
            <w:pPr>
              <w:spacing w:after="0" w:line="360" w:lineRule="auto"/>
              <w:jc w:val="center"/>
              <w:rPr>
                <w:rFonts w:asciiTheme="minorHAnsi" w:eastAsiaTheme="minorHAnsi" w:hAnsiTheme="minorHAnsi" w:cstheme="minorBidi"/>
                <w:sz w:val="22"/>
                <w:szCs w:val="22"/>
                <w:lang w:val="ru-RU" w:eastAsia="en-US"/>
              </w:rPr>
            </w:pPr>
            <w:r w:rsidRPr="00A01D2E">
              <w:rPr>
                <w:rFonts w:eastAsiaTheme="minorHAnsi"/>
                <w:color w:val="000000"/>
                <w:szCs w:val="28"/>
                <w:lang w:val="en-US" w:eastAsia="en-US"/>
              </w:rPr>
              <w:t>&gt;</w:t>
            </w:r>
            <w:r w:rsidRPr="00A01D2E">
              <w:rPr>
                <w:rFonts w:eastAsiaTheme="minorHAnsi"/>
                <w:color w:val="000000"/>
                <w:szCs w:val="28"/>
                <w:lang w:eastAsia="en-US"/>
              </w:rPr>
              <w:t>0,05</w:t>
            </w:r>
          </w:p>
        </w:tc>
      </w:tr>
      <w:tr w:rsidR="00A01D2E" w:rsidRPr="00A01D2E" w:rsidTr="0051533D">
        <w:tc>
          <w:tcPr>
            <w:tcW w:w="3190" w:type="dxa"/>
          </w:tcPr>
          <w:p w:rsidR="00A01D2E" w:rsidRPr="00A01D2E" w:rsidRDefault="00A01D2E" w:rsidP="00722648">
            <w:pPr>
              <w:autoSpaceDE w:val="0"/>
              <w:autoSpaceDN w:val="0"/>
              <w:adjustRightInd w:val="0"/>
              <w:spacing w:after="0" w:line="360" w:lineRule="auto"/>
              <w:jc w:val="both"/>
              <w:rPr>
                <w:rFonts w:eastAsiaTheme="minorHAnsi"/>
                <w:color w:val="000000"/>
                <w:szCs w:val="28"/>
                <w:lang w:eastAsia="en-US"/>
              </w:rPr>
            </w:pPr>
            <w:r w:rsidRPr="00A01D2E">
              <w:rPr>
                <w:rFonts w:eastAsiaTheme="minorHAnsi"/>
                <w:color w:val="000000"/>
                <w:szCs w:val="28"/>
                <w:lang w:eastAsia="en-US"/>
              </w:rPr>
              <w:t>3 група (</w:t>
            </w:r>
            <w:r w:rsidRPr="00A01D2E">
              <w:rPr>
                <w:rFonts w:eastAsiaTheme="minorHAnsi"/>
                <w:color w:val="000000"/>
                <w:szCs w:val="28"/>
                <w:lang w:val="en-US" w:eastAsia="en-US"/>
              </w:rPr>
              <w:t>n=</w:t>
            </w:r>
            <w:r w:rsidR="00722648">
              <w:rPr>
                <w:rFonts w:eastAsiaTheme="minorHAnsi"/>
                <w:color w:val="000000"/>
                <w:szCs w:val="28"/>
                <w:lang w:eastAsia="en-US"/>
              </w:rPr>
              <w:t>68</w:t>
            </w:r>
            <w:r w:rsidRPr="00A01D2E">
              <w:rPr>
                <w:rFonts w:eastAsiaTheme="minorHAnsi"/>
                <w:color w:val="000000"/>
                <w:szCs w:val="28"/>
                <w:lang w:val="en-US" w:eastAsia="en-US"/>
              </w:rPr>
              <w:t>)</w:t>
            </w:r>
          </w:p>
        </w:tc>
        <w:tc>
          <w:tcPr>
            <w:tcW w:w="3190" w:type="dxa"/>
          </w:tcPr>
          <w:p w:rsidR="00A01D2E" w:rsidRPr="00A01D2E" w:rsidRDefault="00A01D2E" w:rsidP="008B4361">
            <w:pPr>
              <w:autoSpaceDE w:val="0"/>
              <w:autoSpaceDN w:val="0"/>
              <w:adjustRightInd w:val="0"/>
              <w:spacing w:after="0" w:line="360" w:lineRule="auto"/>
              <w:jc w:val="center"/>
              <w:rPr>
                <w:rFonts w:eastAsiaTheme="minorHAnsi"/>
                <w:color w:val="000000"/>
                <w:szCs w:val="28"/>
                <w:lang w:eastAsia="en-US"/>
              </w:rPr>
            </w:pPr>
            <w:r w:rsidRPr="00A01D2E">
              <w:rPr>
                <w:rFonts w:eastAsiaTheme="minorHAnsi"/>
                <w:color w:val="000000"/>
                <w:szCs w:val="28"/>
                <w:lang w:eastAsia="en-US"/>
              </w:rPr>
              <w:t>27,9±2,8</w:t>
            </w:r>
          </w:p>
        </w:tc>
        <w:tc>
          <w:tcPr>
            <w:tcW w:w="3190" w:type="dxa"/>
          </w:tcPr>
          <w:p w:rsidR="00A01D2E" w:rsidRPr="00A01D2E" w:rsidRDefault="00A01D2E" w:rsidP="008B4361">
            <w:pPr>
              <w:spacing w:after="0" w:line="360" w:lineRule="auto"/>
              <w:jc w:val="center"/>
              <w:rPr>
                <w:rFonts w:asciiTheme="minorHAnsi" w:eastAsiaTheme="minorHAnsi" w:hAnsiTheme="minorHAnsi" w:cstheme="minorBidi"/>
                <w:sz w:val="22"/>
                <w:szCs w:val="22"/>
                <w:lang w:val="ru-RU" w:eastAsia="en-US"/>
              </w:rPr>
            </w:pPr>
            <w:r w:rsidRPr="00A01D2E">
              <w:rPr>
                <w:rFonts w:eastAsiaTheme="minorHAnsi"/>
                <w:color w:val="000000"/>
                <w:szCs w:val="28"/>
                <w:lang w:val="en-US" w:eastAsia="en-US"/>
              </w:rPr>
              <w:t>&gt;</w:t>
            </w:r>
            <w:r w:rsidRPr="00A01D2E">
              <w:rPr>
                <w:rFonts w:eastAsiaTheme="minorHAnsi"/>
                <w:color w:val="000000"/>
                <w:szCs w:val="28"/>
                <w:lang w:eastAsia="en-US"/>
              </w:rPr>
              <w:t>0,05</w:t>
            </w:r>
          </w:p>
        </w:tc>
      </w:tr>
    </w:tbl>
    <w:p w:rsidR="00A01D2E" w:rsidRPr="00A01D2E" w:rsidRDefault="00A01D2E" w:rsidP="005A1042">
      <w:pPr>
        <w:autoSpaceDE w:val="0"/>
        <w:autoSpaceDN w:val="0"/>
        <w:adjustRightInd w:val="0"/>
        <w:spacing w:after="0" w:line="360" w:lineRule="auto"/>
        <w:ind w:firstLine="567"/>
        <w:jc w:val="both"/>
        <w:rPr>
          <w:rFonts w:eastAsiaTheme="minorHAnsi"/>
          <w:color w:val="000000"/>
          <w:szCs w:val="28"/>
          <w:lang w:eastAsia="en-US"/>
        </w:rPr>
      </w:pPr>
    </w:p>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t>У пацієнтів із запальними захвор</w:t>
      </w:r>
      <w:r w:rsidR="008B0DC6">
        <w:rPr>
          <w:rFonts w:eastAsiaTheme="minorHAnsi"/>
          <w:szCs w:val="28"/>
          <w:lang w:eastAsia="en-US"/>
        </w:rPr>
        <w:t>ю</w:t>
      </w:r>
      <w:r w:rsidRPr="00A01D2E">
        <w:rPr>
          <w:rFonts w:eastAsiaTheme="minorHAnsi"/>
          <w:szCs w:val="28"/>
          <w:lang w:eastAsia="en-US"/>
        </w:rPr>
        <w:t xml:space="preserve">ваннями органів мошонки (1 група) середній ІМТ дорівнював </w:t>
      </w:r>
      <w:r w:rsidRPr="00A01D2E">
        <w:rPr>
          <w:rFonts w:eastAsiaTheme="minorHAnsi"/>
          <w:color w:val="000000"/>
          <w:szCs w:val="28"/>
          <w:lang w:eastAsia="en-US"/>
        </w:rPr>
        <w:t xml:space="preserve">28,9±2,4 </w:t>
      </w:r>
      <w:r w:rsidRPr="00A01D2E">
        <w:rPr>
          <w:rFonts w:eastAsiaTheme="minorHAnsi"/>
          <w:szCs w:val="28"/>
          <w:lang w:eastAsia="en-US"/>
        </w:rPr>
        <w:t xml:space="preserve">кг/м2. У  групі травматичного ушкодження (2 група) середній ІМТ зафіксований на рівні </w:t>
      </w:r>
      <w:r w:rsidRPr="00A01D2E">
        <w:rPr>
          <w:rFonts w:eastAsiaTheme="minorHAnsi"/>
          <w:color w:val="000000"/>
          <w:szCs w:val="28"/>
          <w:lang w:eastAsia="en-US"/>
        </w:rPr>
        <w:t xml:space="preserve">27,6±3,1 </w:t>
      </w:r>
      <w:r w:rsidRPr="00A01D2E">
        <w:rPr>
          <w:rFonts w:eastAsiaTheme="minorHAnsi"/>
          <w:szCs w:val="28"/>
          <w:lang w:eastAsia="en-US"/>
        </w:rPr>
        <w:t xml:space="preserve">кг/м2.  У пацієнтів з наявністю гриж у анамнезі це показник був у межах </w:t>
      </w:r>
      <w:r w:rsidRPr="00A01D2E">
        <w:rPr>
          <w:rFonts w:eastAsiaTheme="minorHAnsi"/>
          <w:color w:val="000000"/>
          <w:szCs w:val="28"/>
          <w:lang w:eastAsia="en-US"/>
        </w:rPr>
        <w:t xml:space="preserve">27,9±2,8 </w:t>
      </w:r>
      <w:r w:rsidRPr="00A01D2E">
        <w:rPr>
          <w:rFonts w:eastAsiaTheme="minorHAnsi"/>
          <w:szCs w:val="28"/>
          <w:lang w:eastAsia="en-US"/>
        </w:rPr>
        <w:t xml:space="preserve">кг/м2.  </w:t>
      </w:r>
    </w:p>
    <w:p w:rsidR="00A01D2E" w:rsidRPr="00A01D2E" w:rsidRDefault="00A01D2E" w:rsidP="005A1042">
      <w:pPr>
        <w:widowControl w:val="0"/>
        <w:tabs>
          <w:tab w:val="left" w:pos="8931"/>
          <w:tab w:val="left" w:pos="9214"/>
          <w:tab w:val="left" w:pos="9354"/>
        </w:tabs>
        <w:overflowPunct w:val="0"/>
        <w:adjustRightInd w:val="0"/>
        <w:spacing w:after="0" w:line="360" w:lineRule="auto"/>
        <w:ind w:right="-2"/>
        <w:jc w:val="both"/>
        <w:rPr>
          <w:b/>
          <w:bCs/>
          <w:kern w:val="28"/>
          <w:szCs w:val="24"/>
        </w:rPr>
      </w:pPr>
    </w:p>
    <w:p w:rsidR="00A01D2E" w:rsidRPr="00A01D2E" w:rsidRDefault="00314DE7" w:rsidP="00722648">
      <w:pPr>
        <w:widowControl w:val="0"/>
        <w:overflowPunct w:val="0"/>
        <w:adjustRightInd w:val="0"/>
        <w:spacing w:after="0" w:line="360" w:lineRule="auto"/>
        <w:ind w:right="-2"/>
        <w:jc w:val="both"/>
        <w:rPr>
          <w:b/>
          <w:bCs/>
          <w:kern w:val="28"/>
          <w:szCs w:val="24"/>
        </w:rPr>
      </w:pPr>
      <w:r>
        <w:rPr>
          <w:b/>
          <w:bCs/>
          <w:kern w:val="28"/>
          <w:szCs w:val="24"/>
        </w:rPr>
        <w:tab/>
      </w:r>
      <w:r w:rsidR="00A01D2E" w:rsidRPr="00A01D2E">
        <w:rPr>
          <w:b/>
          <w:bCs/>
          <w:kern w:val="28"/>
          <w:szCs w:val="24"/>
        </w:rPr>
        <w:t xml:space="preserve">3.2. Біохімічні </w:t>
      </w:r>
      <w:r w:rsidR="00971FE5">
        <w:rPr>
          <w:b/>
          <w:bCs/>
          <w:kern w:val="28"/>
          <w:szCs w:val="24"/>
        </w:rPr>
        <w:t xml:space="preserve"> та</w:t>
      </w:r>
      <w:r w:rsidR="00A01D2E" w:rsidRPr="00A01D2E">
        <w:rPr>
          <w:b/>
          <w:bCs/>
          <w:kern w:val="28"/>
          <w:szCs w:val="24"/>
        </w:rPr>
        <w:t xml:space="preserve"> морфологічні параметри еякуляту у пацієнтів з ОА</w:t>
      </w:r>
    </w:p>
    <w:p w:rsidR="00A01D2E" w:rsidRPr="00A01D2E" w:rsidRDefault="00A01D2E" w:rsidP="005A1042">
      <w:pPr>
        <w:widowControl w:val="0"/>
        <w:tabs>
          <w:tab w:val="left" w:pos="8931"/>
          <w:tab w:val="left" w:pos="9214"/>
          <w:tab w:val="left" w:pos="9354"/>
        </w:tabs>
        <w:overflowPunct w:val="0"/>
        <w:adjustRightInd w:val="0"/>
        <w:spacing w:after="0" w:line="360" w:lineRule="auto"/>
        <w:ind w:left="900" w:right="-2"/>
        <w:jc w:val="both"/>
        <w:rPr>
          <w:b/>
          <w:bCs/>
          <w:kern w:val="28"/>
          <w:sz w:val="24"/>
          <w:szCs w:val="24"/>
        </w:rPr>
      </w:pPr>
    </w:p>
    <w:p w:rsidR="00842766" w:rsidRDefault="00A01D2E" w:rsidP="00842766">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t>Для досліджуваних пацієнтів з обструктивною азооспермією цілком прогнозованою стала повна відсутність в еякуляті як сперматозоїдів, так і клітин сперматогенезу (табл.</w:t>
      </w:r>
      <w:r w:rsidR="00314DE7">
        <w:rPr>
          <w:rFonts w:eastAsiaTheme="minorHAnsi"/>
          <w:szCs w:val="28"/>
          <w:lang w:eastAsia="en-US"/>
        </w:rPr>
        <w:t>3.</w:t>
      </w:r>
      <w:r w:rsidRPr="00A01D2E">
        <w:rPr>
          <w:rFonts w:eastAsiaTheme="minorHAnsi"/>
          <w:szCs w:val="28"/>
          <w:lang w:eastAsia="en-US"/>
        </w:rPr>
        <w:t xml:space="preserve">4). </w:t>
      </w:r>
    </w:p>
    <w:p w:rsidR="00842766" w:rsidRPr="00A01D2E" w:rsidRDefault="00842766" w:rsidP="00842766">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t>При цьому середній об</w:t>
      </w:r>
      <w:r w:rsidRPr="00A01D2E">
        <w:rPr>
          <w:rFonts w:eastAsiaTheme="minorHAnsi"/>
          <w:szCs w:val="28"/>
          <w:lang w:val="ru-RU" w:eastAsia="en-US"/>
        </w:rPr>
        <w:t>’</w:t>
      </w:r>
      <w:r w:rsidRPr="00A01D2E">
        <w:rPr>
          <w:rFonts w:eastAsiaTheme="minorHAnsi"/>
          <w:szCs w:val="28"/>
          <w:lang w:eastAsia="en-US"/>
        </w:rPr>
        <w:t>єм сім</w:t>
      </w:r>
      <w:r w:rsidRPr="00A01D2E">
        <w:rPr>
          <w:rFonts w:eastAsiaTheme="minorHAnsi"/>
          <w:szCs w:val="28"/>
          <w:lang w:val="ru-RU" w:eastAsia="en-US"/>
        </w:rPr>
        <w:t>’</w:t>
      </w:r>
      <w:r w:rsidRPr="00A01D2E">
        <w:rPr>
          <w:rFonts w:eastAsiaTheme="minorHAnsi"/>
          <w:szCs w:val="28"/>
          <w:lang w:eastAsia="en-US"/>
        </w:rPr>
        <w:t xml:space="preserve">яної рідини значно не відрізнявся </w:t>
      </w:r>
      <w:r w:rsidRPr="00A01D2E">
        <w:rPr>
          <w:rFonts w:eastAsiaTheme="minorHAnsi"/>
          <w:szCs w:val="28"/>
          <w:lang w:val="ru-RU" w:eastAsia="en-US"/>
        </w:rPr>
        <w:t>–</w:t>
      </w:r>
      <w:r w:rsidRPr="00A01D2E">
        <w:rPr>
          <w:rFonts w:eastAsiaTheme="minorHAnsi"/>
          <w:szCs w:val="28"/>
          <w:lang w:eastAsia="en-US"/>
        </w:rPr>
        <w:t xml:space="preserve">  2,5±0,3 мл проти 3,9±1,3 мл у контрольній групі (p=0,027645), а зразки мали нейтральну або слабо кислу реакцію </w:t>
      </w:r>
      <w:r w:rsidRPr="00A01D2E">
        <w:rPr>
          <w:rFonts w:eastAsiaTheme="minorHAnsi"/>
          <w:szCs w:val="28"/>
          <w:lang w:val="ru-RU" w:eastAsia="en-US"/>
        </w:rPr>
        <w:t>–</w:t>
      </w:r>
      <w:r w:rsidRPr="00A01D2E">
        <w:rPr>
          <w:rFonts w:eastAsiaTheme="minorHAnsi"/>
          <w:szCs w:val="28"/>
          <w:lang w:eastAsia="en-US"/>
        </w:rPr>
        <w:t xml:space="preserve"> 6,9±0,2 проти 7,4±0,2 (p=0,003884). Біохімічне дослідження встановило типове для обструктивної азооспермії </w:t>
      </w:r>
      <w:r w:rsidRPr="00A01D2E">
        <w:rPr>
          <w:rFonts w:eastAsiaTheme="minorHAnsi"/>
          <w:szCs w:val="28"/>
          <w:lang w:eastAsia="en-US"/>
        </w:rPr>
        <w:lastRenderedPageBreak/>
        <w:t>різке зниження в сім’яній плазмі концентрацій нейтральної α-глюкозидази. Перший показник знизився в середньому в 9,8±2,9 рази – 2,7±1,6 у пацієнтів І групи проти 25,8±1,8 ммоль/л у контрольній групі (p=0,0000671); другий – в 7,1±2,4 рази – 3,6±1,8 проти 24,5±3,9 МО/л (p=0,004438) відповідно. На цьому тлі вміст лимонної кислоти і йонів цинку змінився у бік підвищення їх концентрацій, але статистично не відрізнявся від контрольних параметрів (p&gt;0,05).</w:t>
      </w:r>
    </w:p>
    <w:p w:rsidR="00A01D2E" w:rsidRPr="008B4361" w:rsidRDefault="00A01D2E" w:rsidP="00314DE7">
      <w:pPr>
        <w:autoSpaceDE w:val="0"/>
        <w:autoSpaceDN w:val="0"/>
        <w:adjustRightInd w:val="0"/>
        <w:spacing w:after="0" w:line="360" w:lineRule="auto"/>
        <w:ind w:firstLine="567"/>
        <w:jc w:val="right"/>
        <w:rPr>
          <w:rFonts w:eastAsiaTheme="minorHAnsi"/>
          <w:i/>
          <w:szCs w:val="28"/>
          <w:lang w:eastAsia="en-US"/>
        </w:rPr>
      </w:pPr>
      <w:r w:rsidRPr="008B4361">
        <w:rPr>
          <w:rFonts w:eastAsiaTheme="minorHAnsi"/>
          <w:i/>
          <w:szCs w:val="28"/>
          <w:lang w:eastAsia="en-US"/>
        </w:rPr>
        <w:t>Таблиця </w:t>
      </w:r>
      <w:r w:rsidR="00314DE7" w:rsidRPr="008B4361">
        <w:rPr>
          <w:rFonts w:eastAsiaTheme="minorHAnsi"/>
          <w:i/>
          <w:szCs w:val="28"/>
          <w:lang w:eastAsia="en-US"/>
        </w:rPr>
        <w:t>3.</w:t>
      </w:r>
      <w:r w:rsidRPr="008B4361">
        <w:rPr>
          <w:rFonts w:eastAsiaTheme="minorHAnsi"/>
          <w:i/>
          <w:szCs w:val="28"/>
          <w:lang w:eastAsia="en-US"/>
        </w:rPr>
        <w:t>4.</w:t>
      </w:r>
    </w:p>
    <w:p w:rsidR="00A01D2E" w:rsidRPr="00314DE7" w:rsidRDefault="00A01D2E" w:rsidP="00314DE7">
      <w:pPr>
        <w:autoSpaceDE w:val="0"/>
        <w:autoSpaceDN w:val="0"/>
        <w:adjustRightInd w:val="0"/>
        <w:spacing w:after="0" w:line="360" w:lineRule="auto"/>
        <w:jc w:val="center"/>
        <w:rPr>
          <w:rFonts w:eastAsiaTheme="minorHAnsi"/>
          <w:b/>
          <w:szCs w:val="28"/>
          <w:lang w:eastAsia="en-US"/>
        </w:rPr>
      </w:pPr>
      <w:r w:rsidRPr="00314DE7">
        <w:rPr>
          <w:rFonts w:eastAsiaTheme="minorHAnsi"/>
          <w:b/>
          <w:szCs w:val="28"/>
          <w:lang w:eastAsia="en-US"/>
        </w:rPr>
        <w:t>Вихідні параметри еякуляту у пацієнтів з обструктивною азооспермією (M±SD)</w:t>
      </w:r>
    </w:p>
    <w:tbl>
      <w:tblPr>
        <w:tblW w:w="9819" w:type="dxa"/>
        <w:tblLayout w:type="fixed"/>
        <w:tblCellMar>
          <w:left w:w="180" w:type="dxa"/>
          <w:right w:w="180" w:type="dxa"/>
        </w:tblCellMar>
        <w:tblLook w:val="0000" w:firstRow="0" w:lastRow="0" w:firstColumn="0" w:lastColumn="0" w:noHBand="0" w:noVBand="0"/>
      </w:tblPr>
      <w:tblGrid>
        <w:gridCol w:w="5220"/>
        <w:gridCol w:w="2299"/>
        <w:gridCol w:w="2300"/>
      </w:tblGrid>
      <w:tr w:rsidR="00A01D2E" w:rsidRPr="00A01D2E" w:rsidTr="0051533D">
        <w:trPr>
          <w:trHeight w:val="635"/>
        </w:trPr>
        <w:tc>
          <w:tcPr>
            <w:tcW w:w="5220" w:type="dxa"/>
            <w:tcBorders>
              <w:top w:val="single" w:sz="4"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p>
        </w:tc>
        <w:tc>
          <w:tcPr>
            <w:tcW w:w="2299" w:type="dxa"/>
            <w:tcBorders>
              <w:top w:val="single" w:sz="4"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Основна група</w:t>
            </w:r>
          </w:p>
          <w:p w:rsidR="00A01D2E" w:rsidRPr="00A01D2E" w:rsidRDefault="00A01D2E" w:rsidP="00485732">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n=</w:t>
            </w:r>
            <w:r w:rsidR="00485732">
              <w:rPr>
                <w:rFonts w:eastAsiaTheme="minorHAnsi"/>
                <w:szCs w:val="28"/>
                <w:lang w:eastAsia="en-US"/>
              </w:rPr>
              <w:t>325</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Група контролю</w:t>
            </w:r>
          </w:p>
          <w:p w:rsidR="00A01D2E" w:rsidRPr="00A01D2E" w:rsidRDefault="00A01D2E" w:rsidP="00485732">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n=30</w:t>
            </w:r>
          </w:p>
        </w:tc>
      </w:tr>
      <w:tr w:rsidR="00A01D2E" w:rsidRPr="00A01D2E" w:rsidTr="0051533D">
        <w:trPr>
          <w:trHeight w:val="279"/>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Об</w:t>
            </w:r>
            <w:r w:rsidRPr="00A01D2E">
              <w:rPr>
                <w:rFonts w:eastAsiaTheme="minorHAnsi"/>
                <w:szCs w:val="28"/>
                <w:lang w:val="ru-RU" w:eastAsia="en-US"/>
              </w:rPr>
              <w:t>’</w:t>
            </w:r>
            <w:r w:rsidRPr="00A01D2E">
              <w:rPr>
                <w:rFonts w:eastAsiaTheme="minorHAnsi"/>
                <w:szCs w:val="28"/>
                <w:lang w:eastAsia="en-US"/>
              </w:rPr>
              <w:t>єм (мл)</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2,5±0,3</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3,9±1,3</w:t>
            </w:r>
          </w:p>
        </w:tc>
      </w:tr>
      <w:tr w:rsidR="00A01D2E" w:rsidRPr="00A01D2E" w:rsidTr="0051533D">
        <w:trPr>
          <w:trHeight w:val="114"/>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рН</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6,8±0,2*</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7,4±0,2</w:t>
            </w:r>
          </w:p>
        </w:tc>
      </w:tr>
      <w:tr w:rsidR="00A01D2E" w:rsidRPr="00A01D2E" w:rsidTr="0051533D">
        <w:trPr>
          <w:trHeight w:val="246"/>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Концентрація сперматозоїдів (млн/мл)</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95,8±15,1</w:t>
            </w:r>
          </w:p>
        </w:tc>
      </w:tr>
      <w:tr w:rsidR="00A01D2E" w:rsidRPr="00A01D2E" w:rsidTr="0051533D">
        <w:trPr>
          <w:trHeight w:val="80"/>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Живі сперматозоїди (%)</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відсутні</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78,2±7,1</w:t>
            </w:r>
          </w:p>
        </w:tc>
      </w:tr>
      <w:tr w:rsidR="00A01D2E" w:rsidRPr="00A01D2E" w:rsidTr="0051533D">
        <w:trPr>
          <w:trHeight w:val="212"/>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Активнорухливі сперматозоїди (%)</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відсутні</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55,3±5,7</w:t>
            </w:r>
          </w:p>
        </w:tc>
      </w:tr>
      <w:tr w:rsidR="00A01D2E" w:rsidRPr="00A01D2E" w:rsidTr="0051533D">
        <w:trPr>
          <w:trHeight w:val="60"/>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Малорухливі сперматозоїди (%)</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відсутні</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31,3±4,5</w:t>
            </w:r>
          </w:p>
        </w:tc>
      </w:tr>
      <w:tr w:rsidR="00A01D2E" w:rsidRPr="00A01D2E" w:rsidTr="0051533D">
        <w:trPr>
          <w:trHeight w:val="192"/>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Нормальні форми сперматозоїдів (%)</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відсутні</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63,4±7,9</w:t>
            </w:r>
          </w:p>
        </w:tc>
      </w:tr>
      <w:tr w:rsidR="00A01D2E" w:rsidRPr="00A01D2E" w:rsidTr="0051533D">
        <w:trPr>
          <w:trHeight w:val="182"/>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Клітини сперматогенезу (%)</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відсутні</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2,5±0,5</w:t>
            </w:r>
          </w:p>
        </w:tc>
      </w:tr>
      <w:tr w:rsidR="00A01D2E" w:rsidRPr="00A01D2E" w:rsidTr="0051533D">
        <w:trPr>
          <w:trHeight w:val="158"/>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Лейкоцити (млн/мл)</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1,3±0,4</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0,8±0,2</w:t>
            </w:r>
          </w:p>
        </w:tc>
      </w:tr>
      <w:tr w:rsidR="00A01D2E" w:rsidRPr="00A01D2E" w:rsidTr="0051533D">
        <w:trPr>
          <w:trHeight w:val="148"/>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Фруктоза (ммоль/л)</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2,7±1,6*</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25,8±1,8</w:t>
            </w:r>
          </w:p>
        </w:tc>
      </w:tr>
      <w:tr w:rsidR="00A01D2E" w:rsidRPr="00A01D2E" w:rsidTr="0051533D">
        <w:trPr>
          <w:trHeight w:val="151"/>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Нейтральна α-глюкозидаза (МО/л)</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3,6±1,8*</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24,5±3,9</w:t>
            </w:r>
          </w:p>
        </w:tc>
      </w:tr>
      <w:tr w:rsidR="00A01D2E" w:rsidRPr="00A01D2E" w:rsidTr="0051533D">
        <w:trPr>
          <w:trHeight w:val="128"/>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Іони цинку (ммоль/л)</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2,9±0,7</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2,7±0,6</w:t>
            </w:r>
          </w:p>
        </w:tc>
      </w:tr>
      <w:tr w:rsidR="00A01D2E" w:rsidRPr="00A01D2E" w:rsidTr="0051533D">
        <w:trPr>
          <w:trHeight w:val="118"/>
        </w:trPr>
        <w:tc>
          <w:tcPr>
            <w:tcW w:w="522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Лимонна кислота (ммоль/л)</w:t>
            </w:r>
          </w:p>
        </w:tc>
        <w:tc>
          <w:tcPr>
            <w:tcW w:w="229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28,9±2,7</w:t>
            </w:r>
          </w:p>
        </w:tc>
        <w:tc>
          <w:tcPr>
            <w:tcW w:w="2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27,1±2,5</w:t>
            </w:r>
          </w:p>
        </w:tc>
      </w:tr>
      <w:tr w:rsidR="00A01D2E" w:rsidRPr="00A01D2E" w:rsidTr="0051533D">
        <w:trPr>
          <w:trHeight w:val="605"/>
        </w:trPr>
        <w:tc>
          <w:tcPr>
            <w:tcW w:w="9819" w:type="dxa"/>
            <w:gridSpan w:val="3"/>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t>Примітка: * - розходження показників з контрольною групою статистично достовірні   (p&lt;0,05).</w:t>
            </w:r>
          </w:p>
        </w:tc>
      </w:tr>
    </w:tbl>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p>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lastRenderedPageBreak/>
        <w:t>Останнє свідчить про збереженість функціональної здатності простати і присутності її секрету в досліджуваних зразках, що і обумовило зміщення рН у кислий бік. У пацієнтів з обструктивною азооспермією мала місце недостовірна тенденція до лейкоспермії, що виразилося в підвищенні лейкоцитів до 1,3±0,4 у порівнянні з 0,8±0,2 млн/мл у контрольній групі (p=0,150054).</w:t>
      </w:r>
    </w:p>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t>Дослідження стану ферментативної активності сім</w:t>
      </w:r>
      <w:r w:rsidRPr="00A01D2E">
        <w:rPr>
          <w:rFonts w:eastAsiaTheme="minorHAnsi"/>
          <w:szCs w:val="28"/>
          <w:lang w:val="ru-RU" w:eastAsia="en-US"/>
        </w:rPr>
        <w:t>’</w:t>
      </w:r>
      <w:r w:rsidRPr="00A01D2E">
        <w:rPr>
          <w:rFonts w:eastAsiaTheme="minorHAnsi"/>
          <w:szCs w:val="28"/>
          <w:lang w:eastAsia="en-US"/>
        </w:rPr>
        <w:t>яної плазми приведені в таблиці </w:t>
      </w:r>
      <w:r w:rsidR="00314DE7">
        <w:rPr>
          <w:rFonts w:eastAsiaTheme="minorHAnsi"/>
          <w:szCs w:val="28"/>
          <w:lang w:eastAsia="en-US"/>
        </w:rPr>
        <w:t>3.5</w:t>
      </w:r>
      <w:r w:rsidRPr="00A01D2E">
        <w:rPr>
          <w:rFonts w:eastAsiaTheme="minorHAnsi"/>
          <w:szCs w:val="28"/>
          <w:lang w:eastAsia="en-US"/>
        </w:rPr>
        <w:t>.</w:t>
      </w:r>
    </w:p>
    <w:p w:rsidR="00A01D2E" w:rsidRPr="00842766" w:rsidRDefault="00A01D2E" w:rsidP="00314DE7">
      <w:pPr>
        <w:autoSpaceDE w:val="0"/>
        <w:autoSpaceDN w:val="0"/>
        <w:adjustRightInd w:val="0"/>
        <w:spacing w:after="0" w:line="360" w:lineRule="auto"/>
        <w:ind w:firstLine="567"/>
        <w:jc w:val="right"/>
        <w:rPr>
          <w:rFonts w:eastAsiaTheme="minorHAnsi"/>
          <w:i/>
          <w:szCs w:val="28"/>
          <w:lang w:eastAsia="en-US"/>
        </w:rPr>
      </w:pPr>
      <w:r w:rsidRPr="00842766">
        <w:rPr>
          <w:rFonts w:eastAsiaTheme="minorHAnsi"/>
          <w:i/>
          <w:szCs w:val="28"/>
          <w:lang w:eastAsia="en-US"/>
        </w:rPr>
        <w:t>Таблиця </w:t>
      </w:r>
      <w:r w:rsidR="00314DE7" w:rsidRPr="00842766">
        <w:rPr>
          <w:rFonts w:eastAsiaTheme="minorHAnsi"/>
          <w:i/>
          <w:szCs w:val="28"/>
          <w:lang w:eastAsia="en-US"/>
        </w:rPr>
        <w:t>3.</w:t>
      </w:r>
      <w:r w:rsidRPr="00842766">
        <w:rPr>
          <w:rFonts w:eastAsiaTheme="minorHAnsi"/>
          <w:i/>
          <w:szCs w:val="28"/>
          <w:lang w:eastAsia="en-US"/>
        </w:rPr>
        <w:t>5.</w:t>
      </w:r>
    </w:p>
    <w:p w:rsidR="00A01D2E" w:rsidRPr="00314DE7" w:rsidRDefault="00A01D2E" w:rsidP="00314DE7">
      <w:pPr>
        <w:autoSpaceDE w:val="0"/>
        <w:autoSpaceDN w:val="0"/>
        <w:adjustRightInd w:val="0"/>
        <w:spacing w:after="0" w:line="360" w:lineRule="auto"/>
        <w:jc w:val="center"/>
        <w:rPr>
          <w:rFonts w:eastAsiaTheme="minorHAnsi"/>
          <w:b/>
          <w:szCs w:val="28"/>
          <w:lang w:eastAsia="en-US"/>
        </w:rPr>
      </w:pPr>
      <w:r w:rsidRPr="00314DE7">
        <w:rPr>
          <w:rFonts w:eastAsiaTheme="minorHAnsi"/>
          <w:b/>
          <w:szCs w:val="28"/>
          <w:lang w:eastAsia="en-US"/>
        </w:rPr>
        <w:t xml:space="preserve">Деякі показники ферментативної активності сім’яної плазми у пацієнтів з </w:t>
      </w:r>
      <w:r w:rsidR="008B0DC6">
        <w:rPr>
          <w:rFonts w:eastAsiaTheme="minorHAnsi"/>
          <w:b/>
          <w:szCs w:val="28"/>
          <w:lang w:eastAsia="en-US"/>
        </w:rPr>
        <w:t>обструктивною азооспермією</w:t>
      </w:r>
      <w:r w:rsidRPr="00314DE7">
        <w:rPr>
          <w:rFonts w:eastAsiaTheme="minorHAnsi"/>
          <w:b/>
          <w:szCs w:val="28"/>
          <w:lang w:eastAsia="en-US"/>
        </w:rPr>
        <w:t xml:space="preserve"> (M±SD)</w:t>
      </w:r>
    </w:p>
    <w:tbl>
      <w:tblPr>
        <w:tblW w:w="9214" w:type="dxa"/>
        <w:tblInd w:w="180" w:type="dxa"/>
        <w:tblLayout w:type="fixed"/>
        <w:tblCellMar>
          <w:left w:w="180" w:type="dxa"/>
          <w:right w:w="180" w:type="dxa"/>
        </w:tblCellMar>
        <w:tblLook w:val="0000" w:firstRow="0" w:lastRow="0" w:firstColumn="0" w:lastColumn="0" w:noHBand="0" w:noVBand="0"/>
      </w:tblPr>
      <w:tblGrid>
        <w:gridCol w:w="2552"/>
        <w:gridCol w:w="2410"/>
        <w:gridCol w:w="2126"/>
        <w:gridCol w:w="2126"/>
      </w:tblGrid>
      <w:tr w:rsidR="00A01D2E" w:rsidRPr="00A01D2E" w:rsidTr="00485732">
        <w:trPr>
          <w:trHeight w:val="635"/>
        </w:trPr>
        <w:tc>
          <w:tcPr>
            <w:tcW w:w="2552" w:type="dxa"/>
            <w:tcBorders>
              <w:top w:val="single" w:sz="4"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jc w:val="both"/>
              <w:rPr>
                <w:rFonts w:eastAsiaTheme="minorHAnsi"/>
                <w:szCs w:val="28"/>
                <w:lang w:eastAsia="en-US"/>
              </w:rPr>
            </w:pPr>
            <w:r w:rsidRPr="00A01D2E">
              <w:rPr>
                <w:rFonts w:eastAsiaTheme="minorHAnsi"/>
                <w:szCs w:val="28"/>
                <w:lang w:eastAsia="en-US"/>
              </w:rPr>
              <w:t>Показник</w:t>
            </w:r>
          </w:p>
        </w:tc>
        <w:tc>
          <w:tcPr>
            <w:tcW w:w="2410" w:type="dxa"/>
            <w:tcBorders>
              <w:top w:val="single" w:sz="4"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jc w:val="center"/>
              <w:rPr>
                <w:rFonts w:eastAsiaTheme="minorHAnsi"/>
                <w:szCs w:val="28"/>
                <w:lang w:eastAsia="en-US"/>
              </w:rPr>
            </w:pPr>
            <w:r w:rsidRPr="00A01D2E">
              <w:rPr>
                <w:rFonts w:eastAsiaTheme="minorHAnsi"/>
                <w:szCs w:val="28"/>
                <w:lang w:eastAsia="en-US"/>
              </w:rPr>
              <w:t>Основна група</w:t>
            </w:r>
          </w:p>
          <w:p w:rsidR="00A01D2E" w:rsidRPr="00A01D2E" w:rsidRDefault="00485732" w:rsidP="00345F16">
            <w:pPr>
              <w:autoSpaceDE w:val="0"/>
              <w:autoSpaceDN w:val="0"/>
              <w:adjustRightInd w:val="0"/>
              <w:spacing w:after="0"/>
              <w:jc w:val="center"/>
              <w:rPr>
                <w:rFonts w:eastAsiaTheme="minorHAnsi"/>
                <w:szCs w:val="28"/>
                <w:lang w:eastAsia="en-US"/>
              </w:rPr>
            </w:pPr>
            <w:r>
              <w:rPr>
                <w:rFonts w:eastAsiaTheme="minorHAnsi"/>
                <w:szCs w:val="28"/>
                <w:lang w:eastAsia="en-US"/>
              </w:rPr>
              <w:t>n=3</w:t>
            </w:r>
            <w:r w:rsidR="00A01D2E" w:rsidRPr="00A01D2E">
              <w:rPr>
                <w:rFonts w:eastAsiaTheme="minorHAnsi"/>
                <w:szCs w:val="28"/>
                <w:lang w:eastAsia="en-US"/>
              </w:rPr>
              <w:t>25</w:t>
            </w:r>
          </w:p>
        </w:tc>
        <w:tc>
          <w:tcPr>
            <w:tcW w:w="2126" w:type="dxa"/>
            <w:tcBorders>
              <w:top w:val="single" w:sz="4"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jc w:val="center"/>
              <w:rPr>
                <w:rFonts w:eastAsiaTheme="minorHAnsi"/>
                <w:szCs w:val="28"/>
                <w:lang w:eastAsia="en-US"/>
              </w:rPr>
            </w:pPr>
            <w:r w:rsidRPr="00A01D2E">
              <w:rPr>
                <w:rFonts w:eastAsiaTheme="minorHAnsi"/>
                <w:szCs w:val="28"/>
                <w:lang w:eastAsia="en-US"/>
              </w:rPr>
              <w:t>Група контролю</w:t>
            </w:r>
          </w:p>
          <w:p w:rsidR="00A01D2E" w:rsidRPr="00A01D2E" w:rsidRDefault="00A01D2E" w:rsidP="00345F16">
            <w:pPr>
              <w:autoSpaceDE w:val="0"/>
              <w:autoSpaceDN w:val="0"/>
              <w:adjustRightInd w:val="0"/>
              <w:spacing w:after="0"/>
              <w:jc w:val="center"/>
              <w:rPr>
                <w:rFonts w:eastAsiaTheme="minorHAnsi"/>
                <w:szCs w:val="28"/>
                <w:lang w:eastAsia="en-US"/>
              </w:rPr>
            </w:pPr>
            <w:r w:rsidRPr="00A01D2E">
              <w:rPr>
                <w:rFonts w:eastAsiaTheme="minorHAnsi"/>
                <w:szCs w:val="28"/>
                <w:lang w:eastAsia="en-US"/>
              </w:rPr>
              <w:t>n=30</w:t>
            </w:r>
          </w:p>
        </w:tc>
        <w:tc>
          <w:tcPr>
            <w:tcW w:w="2126" w:type="dxa"/>
            <w:tcBorders>
              <w:top w:val="single" w:sz="4" w:space="0" w:color="auto"/>
              <w:left w:val="single" w:sz="8" w:space="0" w:color="auto"/>
              <w:bottom w:val="single" w:sz="8" w:space="0" w:color="auto"/>
              <w:right w:val="single" w:sz="8" w:space="0" w:color="auto"/>
            </w:tcBorders>
            <w:vAlign w:val="center"/>
          </w:tcPr>
          <w:p w:rsidR="00A01D2E" w:rsidRPr="00A01D2E" w:rsidRDefault="00A01D2E" w:rsidP="00345F16">
            <w:pPr>
              <w:autoSpaceDE w:val="0"/>
              <w:autoSpaceDN w:val="0"/>
              <w:adjustRightInd w:val="0"/>
              <w:spacing w:after="0"/>
              <w:jc w:val="center"/>
              <w:rPr>
                <w:rFonts w:eastAsiaTheme="minorHAnsi"/>
                <w:szCs w:val="28"/>
                <w:lang w:eastAsia="en-US"/>
              </w:rPr>
            </w:pPr>
            <w:r w:rsidRPr="00A01D2E">
              <w:rPr>
                <w:rFonts w:eastAsiaTheme="minorHAnsi"/>
                <w:szCs w:val="28"/>
                <w:lang w:eastAsia="en-US"/>
              </w:rPr>
              <w:t>P</w:t>
            </w:r>
          </w:p>
        </w:tc>
      </w:tr>
      <w:tr w:rsidR="00A01D2E" w:rsidRPr="00A01D2E" w:rsidTr="00485732">
        <w:trPr>
          <w:trHeight w:val="54"/>
        </w:trPr>
        <w:tc>
          <w:tcPr>
            <w:tcW w:w="2552"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АСТ (Од/л)</w:t>
            </w:r>
          </w:p>
        </w:tc>
        <w:tc>
          <w:tcPr>
            <w:tcW w:w="2410"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423,1±38,7</w:t>
            </w:r>
          </w:p>
        </w:tc>
        <w:tc>
          <w:tcPr>
            <w:tcW w:w="2126"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495,1±48,9</w:t>
            </w:r>
          </w:p>
        </w:tc>
        <w:tc>
          <w:tcPr>
            <w:tcW w:w="2126"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0,121</w:t>
            </w:r>
          </w:p>
        </w:tc>
      </w:tr>
      <w:tr w:rsidR="00A01D2E" w:rsidRPr="00A01D2E" w:rsidTr="00485732">
        <w:trPr>
          <w:trHeight w:val="54"/>
        </w:trPr>
        <w:tc>
          <w:tcPr>
            <w:tcW w:w="2552"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АЛТ (Од/л)</w:t>
            </w:r>
          </w:p>
        </w:tc>
        <w:tc>
          <w:tcPr>
            <w:tcW w:w="2410"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64,8±9,5</w:t>
            </w:r>
          </w:p>
        </w:tc>
        <w:tc>
          <w:tcPr>
            <w:tcW w:w="2126"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77,5±8,9</w:t>
            </w:r>
          </w:p>
        </w:tc>
        <w:tc>
          <w:tcPr>
            <w:tcW w:w="2126"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0,196</w:t>
            </w:r>
          </w:p>
        </w:tc>
      </w:tr>
      <w:tr w:rsidR="00A01D2E" w:rsidRPr="00A01D2E" w:rsidTr="00485732">
        <w:trPr>
          <w:trHeight w:val="96"/>
        </w:trPr>
        <w:tc>
          <w:tcPr>
            <w:tcW w:w="2552"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КФ (× 10</w:t>
            </w:r>
            <w:r w:rsidRPr="00A01D2E">
              <w:rPr>
                <w:rFonts w:eastAsiaTheme="minorHAnsi"/>
                <w:szCs w:val="28"/>
                <w:vertAlign w:val="superscript"/>
                <w:lang w:eastAsia="en-US"/>
              </w:rPr>
              <w:t>6</w:t>
            </w:r>
            <w:r w:rsidRPr="00A01D2E">
              <w:rPr>
                <w:rFonts w:eastAsiaTheme="minorHAnsi"/>
                <w:szCs w:val="28"/>
                <w:lang w:eastAsia="en-US"/>
              </w:rPr>
              <w:t xml:space="preserve"> Од/л)</w:t>
            </w:r>
          </w:p>
        </w:tc>
        <w:tc>
          <w:tcPr>
            <w:tcW w:w="2410"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12,5±1,7</w:t>
            </w:r>
          </w:p>
        </w:tc>
        <w:tc>
          <w:tcPr>
            <w:tcW w:w="2126"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8,2±1,5</w:t>
            </w:r>
          </w:p>
        </w:tc>
        <w:tc>
          <w:tcPr>
            <w:tcW w:w="2126"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&lt;0,05</w:t>
            </w:r>
          </w:p>
        </w:tc>
      </w:tr>
      <w:tr w:rsidR="00A01D2E" w:rsidRPr="00A01D2E" w:rsidTr="00485732">
        <w:trPr>
          <w:trHeight w:val="54"/>
        </w:trPr>
        <w:tc>
          <w:tcPr>
            <w:tcW w:w="2552"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ЛФ (Од/л)</w:t>
            </w:r>
          </w:p>
        </w:tc>
        <w:tc>
          <w:tcPr>
            <w:tcW w:w="2410"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188,3±16,1</w:t>
            </w:r>
          </w:p>
        </w:tc>
        <w:tc>
          <w:tcPr>
            <w:tcW w:w="2126"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181,2±23,6</w:t>
            </w:r>
          </w:p>
        </w:tc>
        <w:tc>
          <w:tcPr>
            <w:tcW w:w="2126"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0,663</w:t>
            </w:r>
          </w:p>
        </w:tc>
      </w:tr>
      <w:tr w:rsidR="00A01D2E" w:rsidRPr="00A01D2E" w:rsidTr="00485732">
        <w:trPr>
          <w:trHeight w:val="54"/>
        </w:trPr>
        <w:tc>
          <w:tcPr>
            <w:tcW w:w="2552"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ЛДГ (Од/л)</w:t>
            </w:r>
          </w:p>
        </w:tc>
        <w:tc>
          <w:tcPr>
            <w:tcW w:w="2410"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2121,4±245,6</w:t>
            </w:r>
          </w:p>
        </w:tc>
        <w:tc>
          <w:tcPr>
            <w:tcW w:w="2126"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2344,5±192,8</w:t>
            </w:r>
          </w:p>
        </w:tc>
        <w:tc>
          <w:tcPr>
            <w:tcW w:w="2126"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0,287</w:t>
            </w:r>
          </w:p>
        </w:tc>
      </w:tr>
      <w:tr w:rsidR="00A01D2E" w:rsidRPr="00A01D2E" w:rsidTr="00485732">
        <w:trPr>
          <w:trHeight w:val="54"/>
        </w:trPr>
        <w:tc>
          <w:tcPr>
            <w:tcW w:w="2552"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ХЕ (Од/л)</w:t>
            </w:r>
          </w:p>
        </w:tc>
        <w:tc>
          <w:tcPr>
            <w:tcW w:w="2410"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144,3±14,7</w:t>
            </w:r>
          </w:p>
        </w:tc>
        <w:tc>
          <w:tcPr>
            <w:tcW w:w="2126" w:type="dxa"/>
            <w:tcBorders>
              <w:top w:val="single" w:sz="8"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163,2±10,7</w:t>
            </w:r>
          </w:p>
        </w:tc>
        <w:tc>
          <w:tcPr>
            <w:tcW w:w="2126"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345F16">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0,321</w:t>
            </w:r>
          </w:p>
        </w:tc>
      </w:tr>
      <w:tr w:rsidR="00A01D2E" w:rsidRPr="00A01D2E" w:rsidTr="00345F16">
        <w:trPr>
          <w:trHeight w:val="325"/>
        </w:trPr>
        <w:tc>
          <w:tcPr>
            <w:tcW w:w="9214" w:type="dxa"/>
            <w:gridSpan w:val="4"/>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jc w:val="both"/>
              <w:rPr>
                <w:rFonts w:eastAsiaTheme="minorHAnsi"/>
                <w:szCs w:val="28"/>
                <w:lang w:eastAsia="en-US"/>
              </w:rPr>
            </w:pPr>
            <w:r w:rsidRPr="00A01D2E">
              <w:rPr>
                <w:rFonts w:eastAsiaTheme="minorHAnsi"/>
                <w:szCs w:val="28"/>
                <w:lang w:eastAsia="en-US"/>
              </w:rPr>
              <w:t xml:space="preserve">Примітки: АСТ – аспарагінтрансфераза; АЛТ – </w:t>
            </w:r>
            <w:r w:rsidR="0080405C" w:rsidRPr="00A01D2E">
              <w:rPr>
                <w:rFonts w:eastAsiaTheme="minorHAnsi"/>
                <w:szCs w:val="28"/>
                <w:lang w:eastAsia="en-US"/>
              </w:rPr>
              <w:t>аспарагінтрансфераза</w:t>
            </w:r>
            <w:r w:rsidRPr="00A01D2E">
              <w:rPr>
                <w:rFonts w:eastAsiaTheme="minorHAnsi"/>
                <w:szCs w:val="28"/>
                <w:lang w:eastAsia="en-US"/>
              </w:rPr>
              <w:t>, КФ – кисла фосфатаза; ЛДГ – лактатдегідрогеназа, ХЕ – холінестераза; ЛФ – лужна фосфатаза.</w:t>
            </w:r>
          </w:p>
        </w:tc>
      </w:tr>
    </w:tbl>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p>
    <w:p w:rsidR="00842766" w:rsidRPr="00A01D2E" w:rsidRDefault="00842766" w:rsidP="00842766">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t>Зразки еякуляту, отримані у пацієнтів з обструктивною азооспермією, характеризувалися тенденцією до зниження активності основних досліджених ферментів, зокрема АСТ, АЛТ, ЛДГ і ХЕ, а також невираженого збільшення концентрації ЛФ</w:t>
      </w:r>
      <w:r>
        <w:rPr>
          <w:rFonts w:eastAsiaTheme="minorHAnsi"/>
          <w:szCs w:val="28"/>
          <w:lang w:eastAsia="en-US"/>
        </w:rPr>
        <w:t xml:space="preserve"> </w:t>
      </w:r>
      <w:r w:rsidRPr="00A01D2E">
        <w:rPr>
          <w:rFonts w:eastAsiaTheme="minorHAnsi"/>
          <w:szCs w:val="28"/>
          <w:lang w:eastAsia="en-US"/>
        </w:rPr>
        <w:t>(Таб</w:t>
      </w:r>
      <w:r>
        <w:rPr>
          <w:rFonts w:eastAsiaTheme="minorHAnsi"/>
          <w:szCs w:val="28"/>
          <w:lang w:eastAsia="en-US"/>
        </w:rPr>
        <w:t>л</w:t>
      </w:r>
      <w:r w:rsidRPr="00A01D2E">
        <w:rPr>
          <w:rFonts w:eastAsiaTheme="minorHAnsi"/>
          <w:szCs w:val="28"/>
          <w:lang w:eastAsia="en-US"/>
        </w:rPr>
        <w:t>.</w:t>
      </w:r>
      <w:r>
        <w:rPr>
          <w:rFonts w:eastAsiaTheme="minorHAnsi"/>
          <w:szCs w:val="28"/>
          <w:lang w:eastAsia="en-US"/>
        </w:rPr>
        <w:t>3.</w:t>
      </w:r>
      <w:r w:rsidRPr="00A01D2E">
        <w:rPr>
          <w:rFonts w:eastAsiaTheme="minorHAnsi"/>
          <w:szCs w:val="28"/>
          <w:lang w:eastAsia="en-US"/>
        </w:rPr>
        <w:t xml:space="preserve">5). Однак ці зміни не вийшли за рамки статистичної погрішності (р &gt; 0,05). Разом з тим, відзначене достовірне підвищення активності КФ сім’яної плазми у хворих з обструктивною </w:t>
      </w:r>
      <w:r w:rsidRPr="00A01D2E">
        <w:rPr>
          <w:rFonts w:eastAsiaTheme="minorHAnsi"/>
          <w:szCs w:val="28"/>
          <w:lang w:eastAsia="en-US"/>
        </w:rPr>
        <w:lastRenderedPageBreak/>
        <w:t>азооспермією, рівень якої виявився вище на 31,3±12,1% у порівнянні з пацієнтами контрольної групи –  12,5±1,7 × 10</w:t>
      </w:r>
      <w:r w:rsidRPr="00A01D2E">
        <w:rPr>
          <w:rFonts w:eastAsiaTheme="minorHAnsi"/>
          <w:szCs w:val="28"/>
          <w:vertAlign w:val="superscript"/>
          <w:lang w:eastAsia="en-US"/>
        </w:rPr>
        <w:t>6 </w:t>
      </w:r>
      <w:r w:rsidRPr="00A01D2E">
        <w:rPr>
          <w:rFonts w:eastAsiaTheme="minorHAnsi"/>
          <w:szCs w:val="28"/>
          <w:lang w:eastAsia="en-US"/>
        </w:rPr>
        <w:t xml:space="preserve"> проти 8,2±1,5 × 10</w:t>
      </w:r>
      <w:r w:rsidRPr="00A01D2E">
        <w:rPr>
          <w:rFonts w:eastAsiaTheme="minorHAnsi"/>
          <w:szCs w:val="28"/>
          <w:vertAlign w:val="superscript"/>
          <w:lang w:eastAsia="en-US"/>
        </w:rPr>
        <w:t xml:space="preserve">6 </w:t>
      </w:r>
      <w:r w:rsidRPr="00A01D2E">
        <w:rPr>
          <w:rFonts w:eastAsiaTheme="minorHAnsi"/>
          <w:szCs w:val="28"/>
          <w:lang w:eastAsia="en-US"/>
        </w:rPr>
        <w:t>Од/л (p=0,031052). Зазначений факт імовірно пояснюється тим, що еякулят пацієнтів з  обструктивною азооспермією являє собою по суті секрет передміхурової залози, у протоках якої фермент переважно і продукується. Крім того, підвищенню активності КФ може сприяти і відносно більш кисле середовище сім’яної рідини в порівнянні зі здоровими особами (оптимальна активність КФ спостерігається при рН 4,8-5,5).</w:t>
      </w:r>
    </w:p>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t>З огляду на те, що підвищення активності КФ і ЛФ є одним з маркерів карцероматозу простати, ми прицільно вивчили вміст зазначених ферментів, а також рівень ПСА в плазмі крові  (Таб</w:t>
      </w:r>
      <w:r w:rsidR="008B4361">
        <w:rPr>
          <w:rFonts w:eastAsiaTheme="minorHAnsi"/>
          <w:szCs w:val="28"/>
          <w:lang w:eastAsia="en-US"/>
        </w:rPr>
        <w:t>л</w:t>
      </w:r>
      <w:r w:rsidRPr="00A01D2E">
        <w:rPr>
          <w:rFonts w:eastAsiaTheme="minorHAnsi"/>
          <w:szCs w:val="28"/>
          <w:lang w:eastAsia="en-US"/>
        </w:rPr>
        <w:t>.</w:t>
      </w:r>
      <w:r w:rsidR="008B4361">
        <w:rPr>
          <w:rFonts w:eastAsiaTheme="minorHAnsi"/>
          <w:szCs w:val="28"/>
          <w:lang w:eastAsia="en-US"/>
        </w:rPr>
        <w:t>3,</w:t>
      </w:r>
      <w:r w:rsidRPr="00A01D2E">
        <w:rPr>
          <w:rFonts w:eastAsiaTheme="minorHAnsi"/>
          <w:szCs w:val="28"/>
          <w:lang w:eastAsia="en-US"/>
        </w:rPr>
        <w:t>6).</w:t>
      </w:r>
    </w:p>
    <w:p w:rsidR="00A01D2E" w:rsidRPr="008B4361" w:rsidRDefault="00A01D2E" w:rsidP="00314DE7">
      <w:pPr>
        <w:autoSpaceDE w:val="0"/>
        <w:autoSpaceDN w:val="0"/>
        <w:adjustRightInd w:val="0"/>
        <w:spacing w:after="0" w:line="360" w:lineRule="auto"/>
        <w:ind w:firstLine="567"/>
        <w:jc w:val="right"/>
        <w:rPr>
          <w:rFonts w:eastAsiaTheme="minorHAnsi"/>
          <w:i/>
          <w:szCs w:val="28"/>
          <w:lang w:eastAsia="en-US"/>
        </w:rPr>
      </w:pPr>
      <w:r w:rsidRPr="008B4361">
        <w:rPr>
          <w:rFonts w:eastAsiaTheme="minorHAnsi"/>
          <w:i/>
          <w:szCs w:val="28"/>
          <w:lang w:eastAsia="en-US"/>
        </w:rPr>
        <w:t>Таблиця </w:t>
      </w:r>
      <w:r w:rsidR="00314DE7" w:rsidRPr="008B4361">
        <w:rPr>
          <w:rFonts w:eastAsiaTheme="minorHAnsi"/>
          <w:i/>
          <w:szCs w:val="28"/>
          <w:lang w:eastAsia="en-US"/>
        </w:rPr>
        <w:t>3.</w:t>
      </w:r>
      <w:r w:rsidRPr="008B4361">
        <w:rPr>
          <w:rFonts w:eastAsiaTheme="minorHAnsi"/>
          <w:i/>
          <w:szCs w:val="28"/>
          <w:lang w:eastAsia="en-US"/>
        </w:rPr>
        <w:t>6.</w:t>
      </w:r>
    </w:p>
    <w:p w:rsidR="00A01D2E" w:rsidRPr="00314DE7" w:rsidRDefault="00A01D2E" w:rsidP="00314DE7">
      <w:pPr>
        <w:autoSpaceDE w:val="0"/>
        <w:autoSpaceDN w:val="0"/>
        <w:adjustRightInd w:val="0"/>
        <w:spacing w:after="0" w:line="360" w:lineRule="auto"/>
        <w:jc w:val="center"/>
        <w:rPr>
          <w:rFonts w:eastAsiaTheme="minorHAnsi"/>
          <w:b/>
          <w:szCs w:val="28"/>
          <w:lang w:eastAsia="en-US"/>
        </w:rPr>
      </w:pPr>
      <w:r w:rsidRPr="00314DE7">
        <w:rPr>
          <w:rFonts w:eastAsiaTheme="minorHAnsi"/>
          <w:b/>
          <w:szCs w:val="28"/>
          <w:lang w:eastAsia="en-US"/>
        </w:rPr>
        <w:t>Показники КФ, ЛФ і ПСА в плазмі крові  обстежених пацієнтів (M±SD)</w:t>
      </w:r>
    </w:p>
    <w:tbl>
      <w:tblPr>
        <w:tblW w:w="9214" w:type="dxa"/>
        <w:tblInd w:w="180" w:type="dxa"/>
        <w:tblLayout w:type="fixed"/>
        <w:tblCellMar>
          <w:left w:w="180" w:type="dxa"/>
          <w:right w:w="180" w:type="dxa"/>
        </w:tblCellMar>
        <w:tblLook w:val="0000" w:firstRow="0" w:lastRow="0" w:firstColumn="0" w:lastColumn="0" w:noHBand="0" w:noVBand="0"/>
      </w:tblPr>
      <w:tblGrid>
        <w:gridCol w:w="3292"/>
        <w:gridCol w:w="2249"/>
        <w:gridCol w:w="2290"/>
        <w:gridCol w:w="1383"/>
      </w:tblGrid>
      <w:tr w:rsidR="00A01D2E" w:rsidRPr="00A01D2E" w:rsidTr="00345F16">
        <w:trPr>
          <w:trHeight w:val="635"/>
        </w:trPr>
        <w:tc>
          <w:tcPr>
            <w:tcW w:w="3292" w:type="dxa"/>
            <w:tcBorders>
              <w:top w:val="single" w:sz="4" w:space="0" w:color="auto"/>
              <w:left w:val="single" w:sz="8" w:space="0" w:color="auto"/>
              <w:bottom w:val="single" w:sz="8" w:space="0" w:color="auto"/>
              <w:right w:val="nil"/>
            </w:tcBorders>
            <w:vAlign w:val="center"/>
          </w:tcPr>
          <w:p w:rsidR="00A01D2E" w:rsidRPr="00A01D2E" w:rsidRDefault="00A01D2E" w:rsidP="00345F16">
            <w:pPr>
              <w:autoSpaceDE w:val="0"/>
              <w:autoSpaceDN w:val="0"/>
              <w:adjustRightInd w:val="0"/>
              <w:spacing w:after="0" w:line="276" w:lineRule="auto"/>
              <w:ind w:hanging="38"/>
              <w:jc w:val="both"/>
              <w:rPr>
                <w:rFonts w:eastAsiaTheme="minorHAnsi"/>
                <w:szCs w:val="28"/>
                <w:lang w:eastAsia="en-US"/>
              </w:rPr>
            </w:pPr>
          </w:p>
        </w:tc>
        <w:tc>
          <w:tcPr>
            <w:tcW w:w="2249" w:type="dxa"/>
            <w:tcBorders>
              <w:top w:val="single" w:sz="8" w:space="0" w:color="auto"/>
              <w:left w:val="single" w:sz="8" w:space="0" w:color="auto"/>
              <w:bottom w:val="single" w:sz="8" w:space="0" w:color="auto"/>
              <w:right w:val="single" w:sz="4" w:space="0" w:color="auto"/>
            </w:tcBorders>
            <w:vAlign w:val="center"/>
          </w:tcPr>
          <w:p w:rsidR="00A01D2E" w:rsidRPr="00A01D2E" w:rsidRDefault="00A01D2E" w:rsidP="00345F16">
            <w:pPr>
              <w:autoSpaceDE w:val="0"/>
              <w:autoSpaceDN w:val="0"/>
              <w:adjustRightInd w:val="0"/>
              <w:spacing w:after="0" w:line="276" w:lineRule="auto"/>
              <w:jc w:val="center"/>
              <w:rPr>
                <w:rFonts w:eastAsiaTheme="minorHAnsi"/>
                <w:szCs w:val="28"/>
                <w:lang w:eastAsia="en-US"/>
              </w:rPr>
            </w:pPr>
            <w:r w:rsidRPr="00A01D2E">
              <w:rPr>
                <w:rFonts w:eastAsiaTheme="minorHAnsi"/>
                <w:szCs w:val="28"/>
                <w:lang w:eastAsia="en-US"/>
              </w:rPr>
              <w:t>Основна група</w:t>
            </w:r>
          </w:p>
          <w:p w:rsidR="00A01D2E" w:rsidRPr="00A01D2E" w:rsidRDefault="00485732" w:rsidP="00345F16">
            <w:pPr>
              <w:autoSpaceDE w:val="0"/>
              <w:autoSpaceDN w:val="0"/>
              <w:adjustRightInd w:val="0"/>
              <w:spacing w:after="0" w:line="276" w:lineRule="auto"/>
              <w:jc w:val="center"/>
              <w:rPr>
                <w:rFonts w:eastAsiaTheme="minorHAnsi"/>
                <w:szCs w:val="28"/>
                <w:lang w:eastAsia="en-US"/>
              </w:rPr>
            </w:pPr>
            <w:r>
              <w:rPr>
                <w:rFonts w:eastAsiaTheme="minorHAnsi"/>
                <w:szCs w:val="28"/>
                <w:lang w:eastAsia="en-US"/>
              </w:rPr>
              <w:t>n=3</w:t>
            </w:r>
            <w:r w:rsidR="00A01D2E" w:rsidRPr="00A01D2E">
              <w:rPr>
                <w:rFonts w:eastAsiaTheme="minorHAnsi"/>
                <w:szCs w:val="28"/>
                <w:lang w:eastAsia="en-US"/>
              </w:rPr>
              <w:t>25</w:t>
            </w:r>
          </w:p>
        </w:tc>
        <w:tc>
          <w:tcPr>
            <w:tcW w:w="2290" w:type="dxa"/>
            <w:tcBorders>
              <w:top w:val="single" w:sz="8" w:space="0" w:color="auto"/>
              <w:left w:val="single" w:sz="4" w:space="0" w:color="auto"/>
              <w:bottom w:val="single" w:sz="8" w:space="0" w:color="auto"/>
              <w:right w:val="nil"/>
            </w:tcBorders>
            <w:vAlign w:val="center"/>
          </w:tcPr>
          <w:p w:rsidR="00A01D2E" w:rsidRPr="00A01D2E" w:rsidRDefault="00A01D2E" w:rsidP="00345F16">
            <w:pPr>
              <w:autoSpaceDE w:val="0"/>
              <w:autoSpaceDN w:val="0"/>
              <w:adjustRightInd w:val="0"/>
              <w:spacing w:after="0" w:line="276" w:lineRule="auto"/>
              <w:jc w:val="center"/>
              <w:rPr>
                <w:rFonts w:eastAsiaTheme="minorHAnsi"/>
                <w:szCs w:val="28"/>
                <w:lang w:eastAsia="en-US"/>
              </w:rPr>
            </w:pPr>
            <w:r w:rsidRPr="00A01D2E">
              <w:rPr>
                <w:rFonts w:eastAsiaTheme="minorHAnsi"/>
                <w:szCs w:val="28"/>
                <w:lang w:eastAsia="en-US"/>
              </w:rPr>
              <w:t>Група контролю</w:t>
            </w:r>
          </w:p>
          <w:p w:rsidR="00A01D2E" w:rsidRPr="00A01D2E" w:rsidRDefault="00A01D2E" w:rsidP="00345F16">
            <w:pPr>
              <w:autoSpaceDE w:val="0"/>
              <w:autoSpaceDN w:val="0"/>
              <w:adjustRightInd w:val="0"/>
              <w:spacing w:after="0" w:line="276" w:lineRule="auto"/>
              <w:jc w:val="center"/>
              <w:rPr>
                <w:rFonts w:eastAsiaTheme="minorHAnsi"/>
                <w:szCs w:val="28"/>
                <w:lang w:eastAsia="en-US"/>
              </w:rPr>
            </w:pPr>
            <w:r w:rsidRPr="00A01D2E">
              <w:rPr>
                <w:rFonts w:eastAsiaTheme="minorHAnsi"/>
                <w:szCs w:val="28"/>
                <w:lang w:eastAsia="en-US"/>
              </w:rPr>
              <w:t>n=30</w:t>
            </w:r>
          </w:p>
        </w:tc>
        <w:tc>
          <w:tcPr>
            <w:tcW w:w="1383" w:type="dxa"/>
            <w:tcBorders>
              <w:top w:val="single" w:sz="4" w:space="0" w:color="auto"/>
              <w:left w:val="single" w:sz="8" w:space="0" w:color="auto"/>
              <w:bottom w:val="single" w:sz="8" w:space="0" w:color="auto"/>
              <w:right w:val="single" w:sz="8" w:space="0" w:color="auto"/>
            </w:tcBorders>
            <w:vAlign w:val="center"/>
          </w:tcPr>
          <w:p w:rsidR="00A01D2E" w:rsidRPr="00A01D2E" w:rsidRDefault="00314DE7" w:rsidP="00345F16">
            <w:pPr>
              <w:autoSpaceDE w:val="0"/>
              <w:autoSpaceDN w:val="0"/>
              <w:adjustRightInd w:val="0"/>
              <w:spacing w:after="0" w:line="276" w:lineRule="auto"/>
              <w:ind w:hanging="38"/>
              <w:jc w:val="center"/>
              <w:rPr>
                <w:rFonts w:eastAsiaTheme="minorHAnsi"/>
                <w:szCs w:val="28"/>
                <w:lang w:eastAsia="en-US"/>
              </w:rPr>
            </w:pPr>
            <w:r w:rsidRPr="00A01D2E">
              <w:rPr>
                <w:rFonts w:eastAsiaTheme="minorHAnsi"/>
                <w:szCs w:val="28"/>
                <w:lang w:eastAsia="en-US"/>
              </w:rPr>
              <w:t>P</w:t>
            </w:r>
          </w:p>
        </w:tc>
      </w:tr>
      <w:tr w:rsidR="00A01D2E" w:rsidRPr="00A01D2E" w:rsidTr="00345F16">
        <w:trPr>
          <w:trHeight w:val="146"/>
        </w:trPr>
        <w:tc>
          <w:tcPr>
            <w:tcW w:w="3292"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КФ загальна (Од/л)</w:t>
            </w:r>
          </w:p>
        </w:tc>
        <w:tc>
          <w:tcPr>
            <w:tcW w:w="224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2,45±0,21</w:t>
            </w:r>
          </w:p>
        </w:tc>
        <w:tc>
          <w:tcPr>
            <w:tcW w:w="229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2,41±0,23</w:t>
            </w:r>
          </w:p>
        </w:tc>
        <w:tc>
          <w:tcPr>
            <w:tcW w:w="1383"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0,850</w:t>
            </w:r>
          </w:p>
        </w:tc>
      </w:tr>
      <w:tr w:rsidR="00A01D2E" w:rsidRPr="00A01D2E" w:rsidTr="00345F16">
        <w:trPr>
          <w:trHeight w:val="54"/>
        </w:trPr>
        <w:tc>
          <w:tcPr>
            <w:tcW w:w="3292"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КФ простатична (Од/л)</w:t>
            </w:r>
          </w:p>
        </w:tc>
        <w:tc>
          <w:tcPr>
            <w:tcW w:w="224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1,61±0,14</w:t>
            </w:r>
          </w:p>
        </w:tc>
        <w:tc>
          <w:tcPr>
            <w:tcW w:w="229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1,63±0,15</w:t>
            </w:r>
          </w:p>
        </w:tc>
        <w:tc>
          <w:tcPr>
            <w:tcW w:w="1383"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0,851</w:t>
            </w:r>
          </w:p>
        </w:tc>
      </w:tr>
      <w:tr w:rsidR="00A01D2E" w:rsidRPr="00A01D2E" w:rsidTr="00345F16">
        <w:trPr>
          <w:trHeight w:val="54"/>
        </w:trPr>
        <w:tc>
          <w:tcPr>
            <w:tcW w:w="3292"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ЛФ (Од/л)</w:t>
            </w:r>
          </w:p>
        </w:tc>
        <w:tc>
          <w:tcPr>
            <w:tcW w:w="224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78,2±25,8</w:t>
            </w:r>
          </w:p>
        </w:tc>
        <w:tc>
          <w:tcPr>
            <w:tcW w:w="229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75,3±25,5</w:t>
            </w:r>
          </w:p>
        </w:tc>
        <w:tc>
          <w:tcPr>
            <w:tcW w:w="1383"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0,890</w:t>
            </w:r>
          </w:p>
        </w:tc>
      </w:tr>
      <w:tr w:rsidR="00A01D2E" w:rsidRPr="00A01D2E" w:rsidTr="00345F16">
        <w:trPr>
          <w:trHeight w:val="54"/>
        </w:trPr>
        <w:tc>
          <w:tcPr>
            <w:tcW w:w="3292"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ПСА (Од/л)</w:t>
            </w:r>
          </w:p>
        </w:tc>
        <w:tc>
          <w:tcPr>
            <w:tcW w:w="2249"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1,15±0,42</w:t>
            </w:r>
          </w:p>
        </w:tc>
        <w:tc>
          <w:tcPr>
            <w:tcW w:w="2290" w:type="dxa"/>
            <w:tcBorders>
              <w:top w:val="single" w:sz="8" w:space="0" w:color="auto"/>
              <w:left w:val="single" w:sz="8" w:space="0" w:color="auto"/>
              <w:bottom w:val="single" w:sz="8" w:space="0" w:color="auto"/>
              <w:right w:val="nil"/>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1,18±0,43</w:t>
            </w:r>
          </w:p>
        </w:tc>
        <w:tc>
          <w:tcPr>
            <w:tcW w:w="1383"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Cs w:val="28"/>
                <w:lang w:eastAsia="en-US"/>
              </w:rPr>
            </w:pPr>
            <w:r w:rsidRPr="00A01D2E">
              <w:rPr>
                <w:rFonts w:eastAsiaTheme="minorHAnsi"/>
                <w:szCs w:val="28"/>
                <w:lang w:eastAsia="en-US"/>
              </w:rPr>
              <w:t>0,935</w:t>
            </w:r>
          </w:p>
        </w:tc>
      </w:tr>
    </w:tbl>
    <w:p w:rsidR="00A01D2E" w:rsidRPr="00A01D2E" w:rsidRDefault="00A01D2E" w:rsidP="005A1042">
      <w:pPr>
        <w:autoSpaceDE w:val="0"/>
        <w:autoSpaceDN w:val="0"/>
        <w:adjustRightInd w:val="0"/>
        <w:spacing w:after="0" w:line="360" w:lineRule="auto"/>
        <w:ind w:firstLine="567"/>
        <w:jc w:val="both"/>
        <w:rPr>
          <w:rFonts w:eastAsiaTheme="minorHAnsi"/>
          <w:szCs w:val="28"/>
          <w:lang w:val="en-US" w:eastAsia="en-US"/>
        </w:rPr>
      </w:pPr>
    </w:p>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t>Із представлених у табл. </w:t>
      </w:r>
      <w:r w:rsidR="00345F16">
        <w:rPr>
          <w:rFonts w:eastAsiaTheme="minorHAnsi"/>
          <w:szCs w:val="28"/>
          <w:lang w:eastAsia="en-US"/>
        </w:rPr>
        <w:t>3.</w:t>
      </w:r>
      <w:r w:rsidRPr="00A01D2E">
        <w:rPr>
          <w:rFonts w:eastAsiaTheme="minorHAnsi"/>
          <w:szCs w:val="28"/>
          <w:lang w:eastAsia="en-US"/>
        </w:rPr>
        <w:t>6 даних видно, що показники активності як загальної КФ, так й її простатичної фракції в плазмі крові не відрізняються від аналогічних значень у здорових осіб (p&gt;0,05). Так само не встановлено будь-яких значимих розходжень відносно активності ЛФ і рівня ПСА (p&gt;0,05), тобто підвищення активності КФ виявилося характерним винятково для зразків сім’яної плазми, отриманої у пацієнтів з обструктивною азооспермією.</w:t>
      </w:r>
    </w:p>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lastRenderedPageBreak/>
        <w:t xml:space="preserve">Для уточнення характеру взаємозв'язку між виявленими біохімічними параметрами еякуляту в пацієнтів з обструктивною азооспермією було проведено кореляційний аналіз досліджених показників </w:t>
      </w:r>
      <w:r w:rsidR="00485732">
        <w:rPr>
          <w:rFonts w:eastAsiaTheme="minorHAnsi"/>
          <w:szCs w:val="28"/>
          <w:lang w:eastAsia="en-US"/>
        </w:rPr>
        <w:t>(</w:t>
      </w:r>
      <w:r w:rsidRPr="00A01D2E">
        <w:rPr>
          <w:rFonts w:eastAsiaTheme="minorHAnsi"/>
          <w:szCs w:val="28"/>
          <w:lang w:eastAsia="en-US"/>
        </w:rPr>
        <w:t>табл</w:t>
      </w:r>
      <w:r w:rsidR="00485732">
        <w:rPr>
          <w:rFonts w:eastAsiaTheme="minorHAnsi"/>
          <w:szCs w:val="28"/>
          <w:lang w:eastAsia="en-US"/>
        </w:rPr>
        <w:t>.</w:t>
      </w:r>
      <w:r w:rsidRPr="00A01D2E">
        <w:rPr>
          <w:rFonts w:eastAsiaTheme="minorHAnsi"/>
          <w:szCs w:val="28"/>
          <w:lang w:eastAsia="en-US"/>
        </w:rPr>
        <w:t> </w:t>
      </w:r>
      <w:r w:rsidR="00314DE7">
        <w:rPr>
          <w:rFonts w:eastAsiaTheme="minorHAnsi"/>
          <w:szCs w:val="28"/>
          <w:lang w:eastAsia="en-US"/>
        </w:rPr>
        <w:t>3.</w:t>
      </w:r>
      <w:r w:rsidR="00485732">
        <w:rPr>
          <w:rFonts w:eastAsiaTheme="minorHAnsi"/>
          <w:szCs w:val="28"/>
          <w:lang w:eastAsia="en-US"/>
        </w:rPr>
        <w:t>7).</w:t>
      </w:r>
    </w:p>
    <w:p w:rsidR="00A01D2E" w:rsidRPr="00842766" w:rsidRDefault="00A01D2E" w:rsidP="00314DE7">
      <w:pPr>
        <w:autoSpaceDE w:val="0"/>
        <w:autoSpaceDN w:val="0"/>
        <w:adjustRightInd w:val="0"/>
        <w:spacing w:after="0" w:line="360" w:lineRule="auto"/>
        <w:ind w:firstLine="567"/>
        <w:jc w:val="right"/>
        <w:rPr>
          <w:rFonts w:eastAsiaTheme="minorHAnsi"/>
          <w:i/>
          <w:szCs w:val="28"/>
          <w:lang w:eastAsia="en-US"/>
        </w:rPr>
      </w:pPr>
      <w:r w:rsidRPr="00842766">
        <w:rPr>
          <w:rFonts w:eastAsiaTheme="minorHAnsi"/>
          <w:i/>
          <w:szCs w:val="28"/>
          <w:lang w:eastAsia="en-US"/>
        </w:rPr>
        <w:t>Таблиця</w:t>
      </w:r>
      <w:r w:rsidR="00314DE7" w:rsidRPr="00842766">
        <w:rPr>
          <w:rFonts w:eastAsiaTheme="minorHAnsi"/>
          <w:i/>
          <w:szCs w:val="28"/>
          <w:lang w:eastAsia="en-US"/>
        </w:rPr>
        <w:t xml:space="preserve"> 3.</w:t>
      </w:r>
      <w:r w:rsidRPr="00842766">
        <w:rPr>
          <w:rFonts w:eastAsiaTheme="minorHAnsi"/>
          <w:i/>
          <w:szCs w:val="28"/>
          <w:lang w:eastAsia="en-US"/>
        </w:rPr>
        <w:t> 7.</w:t>
      </w:r>
    </w:p>
    <w:p w:rsidR="00A01D2E" w:rsidRPr="00314DE7" w:rsidRDefault="00A01D2E" w:rsidP="00314DE7">
      <w:pPr>
        <w:autoSpaceDE w:val="0"/>
        <w:autoSpaceDN w:val="0"/>
        <w:adjustRightInd w:val="0"/>
        <w:spacing w:after="0" w:line="360" w:lineRule="auto"/>
        <w:jc w:val="center"/>
        <w:rPr>
          <w:rFonts w:eastAsiaTheme="minorHAnsi"/>
          <w:b/>
          <w:szCs w:val="28"/>
          <w:lang w:eastAsia="en-US"/>
        </w:rPr>
      </w:pPr>
      <w:r w:rsidRPr="00314DE7">
        <w:rPr>
          <w:rFonts w:eastAsiaTheme="minorHAnsi"/>
          <w:b/>
          <w:szCs w:val="28"/>
          <w:lang w:eastAsia="en-US"/>
        </w:rPr>
        <w:t>Кореляційний зв'язок між вмістом окремих біохімічних компонентів у сім’яній плазмі пацієнтів з обструктивною азооспермією</w:t>
      </w:r>
    </w:p>
    <w:tbl>
      <w:tblPr>
        <w:tblW w:w="9639" w:type="dxa"/>
        <w:tblInd w:w="180" w:type="dxa"/>
        <w:tblLayout w:type="fixed"/>
        <w:tblCellMar>
          <w:left w:w="180" w:type="dxa"/>
          <w:right w:w="180" w:type="dxa"/>
        </w:tblCellMar>
        <w:tblLook w:val="0000" w:firstRow="0" w:lastRow="0" w:firstColumn="0" w:lastColumn="0" w:noHBand="0" w:noVBand="0"/>
      </w:tblPr>
      <w:tblGrid>
        <w:gridCol w:w="1985"/>
        <w:gridCol w:w="1134"/>
        <w:gridCol w:w="1322"/>
        <w:gridCol w:w="1300"/>
        <w:gridCol w:w="1299"/>
        <w:gridCol w:w="1299"/>
        <w:gridCol w:w="1300"/>
      </w:tblGrid>
      <w:tr w:rsidR="00A01D2E" w:rsidRPr="00A01D2E" w:rsidTr="00485732">
        <w:trPr>
          <w:trHeight w:val="1218"/>
        </w:trPr>
        <w:tc>
          <w:tcPr>
            <w:tcW w:w="1985" w:type="dxa"/>
            <w:tcBorders>
              <w:top w:val="single" w:sz="8" w:space="0" w:color="auto"/>
              <w:left w:val="single" w:sz="8" w:space="0" w:color="auto"/>
              <w:bottom w:val="single" w:sz="8" w:space="0" w:color="auto"/>
              <w:right w:val="nil"/>
            </w:tcBorders>
          </w:tcPr>
          <w:p w:rsidR="00A01D2E" w:rsidRPr="00A01D2E" w:rsidRDefault="00A01D2E" w:rsidP="00485732">
            <w:pPr>
              <w:autoSpaceDE w:val="0"/>
              <w:autoSpaceDN w:val="0"/>
              <w:adjustRightInd w:val="0"/>
              <w:spacing w:after="0"/>
              <w:jc w:val="both"/>
              <w:rPr>
                <w:rFonts w:eastAsiaTheme="minorHAnsi"/>
                <w:sz w:val="24"/>
                <w:szCs w:val="28"/>
                <w:lang w:eastAsia="en-US"/>
              </w:rPr>
            </w:pPr>
          </w:p>
        </w:tc>
        <w:tc>
          <w:tcPr>
            <w:tcW w:w="1134"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рН</w:t>
            </w:r>
          </w:p>
        </w:tc>
        <w:tc>
          <w:tcPr>
            <w:tcW w:w="1322"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ind w:left="-180" w:right="-134" w:firstLine="180"/>
              <w:jc w:val="center"/>
              <w:rPr>
                <w:rFonts w:eastAsiaTheme="minorHAnsi"/>
                <w:sz w:val="24"/>
                <w:szCs w:val="28"/>
                <w:lang w:eastAsia="en-US"/>
              </w:rPr>
            </w:pPr>
            <w:r w:rsidRPr="00A01D2E">
              <w:rPr>
                <w:rFonts w:eastAsiaTheme="minorHAnsi"/>
                <w:sz w:val="24"/>
                <w:szCs w:val="28"/>
                <w:lang w:eastAsia="en-US"/>
              </w:rPr>
              <w:t>Фруктоза (ммоль/л)</w:t>
            </w:r>
          </w:p>
        </w:tc>
        <w:tc>
          <w:tcPr>
            <w:tcW w:w="1300"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ind w:left="-180" w:right="-134" w:firstLine="180"/>
              <w:jc w:val="center"/>
              <w:rPr>
                <w:rFonts w:eastAsiaTheme="minorHAnsi"/>
                <w:sz w:val="24"/>
                <w:szCs w:val="28"/>
                <w:lang w:eastAsia="en-US"/>
              </w:rPr>
            </w:pPr>
            <w:r w:rsidRPr="00A01D2E">
              <w:rPr>
                <w:rFonts w:eastAsiaTheme="minorHAnsi"/>
                <w:sz w:val="24"/>
                <w:szCs w:val="28"/>
                <w:lang w:eastAsia="en-US"/>
              </w:rPr>
              <w:t>Нейтр.</w:t>
            </w:r>
          </w:p>
          <w:p w:rsidR="00A01D2E" w:rsidRPr="00A01D2E" w:rsidRDefault="00A01D2E" w:rsidP="00485732">
            <w:pPr>
              <w:autoSpaceDE w:val="0"/>
              <w:autoSpaceDN w:val="0"/>
              <w:adjustRightInd w:val="0"/>
              <w:spacing w:after="0"/>
              <w:ind w:left="-180" w:right="-134" w:firstLine="180"/>
              <w:jc w:val="center"/>
              <w:rPr>
                <w:rFonts w:eastAsiaTheme="minorHAnsi"/>
                <w:sz w:val="24"/>
                <w:szCs w:val="28"/>
                <w:lang w:eastAsia="en-US"/>
              </w:rPr>
            </w:pPr>
            <w:r w:rsidRPr="00A01D2E">
              <w:rPr>
                <w:rFonts w:eastAsiaTheme="minorHAnsi"/>
                <w:sz w:val="24"/>
                <w:szCs w:val="28"/>
                <w:lang w:eastAsia="en-US"/>
              </w:rPr>
              <w:t>α-глюко-зидаза (МО/л)</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ind w:left="-180" w:right="-134" w:firstLine="180"/>
              <w:jc w:val="center"/>
              <w:rPr>
                <w:rFonts w:eastAsiaTheme="minorHAnsi"/>
                <w:sz w:val="24"/>
                <w:szCs w:val="28"/>
                <w:lang w:eastAsia="en-US"/>
              </w:rPr>
            </w:pPr>
            <w:r w:rsidRPr="00A01D2E">
              <w:rPr>
                <w:rFonts w:eastAsiaTheme="minorHAnsi"/>
                <w:sz w:val="24"/>
                <w:szCs w:val="28"/>
                <w:lang w:eastAsia="en-US"/>
              </w:rPr>
              <w:t>Іони цинку (ммоль/л)</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ind w:left="-180" w:right="-134" w:firstLine="180"/>
              <w:jc w:val="center"/>
              <w:rPr>
                <w:rFonts w:eastAsiaTheme="minorHAnsi"/>
                <w:sz w:val="24"/>
                <w:szCs w:val="28"/>
                <w:lang w:eastAsia="en-US"/>
              </w:rPr>
            </w:pPr>
            <w:r w:rsidRPr="00A01D2E">
              <w:rPr>
                <w:rFonts w:eastAsiaTheme="minorHAnsi"/>
                <w:sz w:val="24"/>
                <w:szCs w:val="28"/>
                <w:lang w:eastAsia="en-US"/>
              </w:rPr>
              <w:t>Лимонна кислота (ммоль/л)</w:t>
            </w:r>
          </w:p>
        </w:tc>
        <w:tc>
          <w:tcPr>
            <w:tcW w:w="1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autoSpaceDE w:val="0"/>
              <w:autoSpaceDN w:val="0"/>
              <w:adjustRightInd w:val="0"/>
              <w:spacing w:after="0"/>
              <w:ind w:left="-180" w:right="-134" w:firstLine="180"/>
              <w:jc w:val="center"/>
              <w:rPr>
                <w:rFonts w:eastAsiaTheme="minorHAnsi"/>
                <w:sz w:val="24"/>
                <w:szCs w:val="28"/>
                <w:lang w:eastAsia="en-US"/>
              </w:rPr>
            </w:pPr>
            <w:r w:rsidRPr="00A01D2E">
              <w:rPr>
                <w:rFonts w:eastAsiaTheme="minorHAnsi"/>
                <w:sz w:val="24"/>
                <w:szCs w:val="28"/>
                <w:lang w:eastAsia="en-US"/>
              </w:rPr>
              <w:t>КФ</w:t>
            </w:r>
          </w:p>
          <w:p w:rsidR="00A01D2E" w:rsidRPr="00A01D2E" w:rsidRDefault="00A01D2E" w:rsidP="00485732">
            <w:pPr>
              <w:autoSpaceDE w:val="0"/>
              <w:autoSpaceDN w:val="0"/>
              <w:adjustRightInd w:val="0"/>
              <w:spacing w:after="0"/>
              <w:ind w:left="-180" w:right="-134" w:firstLine="180"/>
              <w:jc w:val="center"/>
              <w:rPr>
                <w:rFonts w:eastAsiaTheme="minorHAnsi"/>
                <w:sz w:val="24"/>
                <w:szCs w:val="28"/>
                <w:lang w:eastAsia="en-US"/>
              </w:rPr>
            </w:pPr>
            <w:r w:rsidRPr="00A01D2E">
              <w:rPr>
                <w:rFonts w:eastAsiaTheme="minorHAnsi"/>
                <w:sz w:val="24"/>
                <w:szCs w:val="28"/>
                <w:lang w:eastAsia="en-US"/>
              </w:rPr>
              <w:t>(х 10</w:t>
            </w:r>
            <w:r w:rsidRPr="00A01D2E">
              <w:rPr>
                <w:rFonts w:eastAsiaTheme="minorHAnsi"/>
                <w:sz w:val="24"/>
                <w:szCs w:val="28"/>
                <w:vertAlign w:val="superscript"/>
                <w:lang w:eastAsia="en-US"/>
              </w:rPr>
              <w:t>6</w:t>
            </w:r>
            <w:r w:rsidRPr="00A01D2E">
              <w:rPr>
                <w:rFonts w:eastAsiaTheme="minorHAnsi"/>
                <w:sz w:val="24"/>
                <w:szCs w:val="28"/>
                <w:lang w:eastAsia="en-US"/>
              </w:rPr>
              <w:t xml:space="preserve"> Од/л)</w:t>
            </w:r>
          </w:p>
        </w:tc>
      </w:tr>
      <w:tr w:rsidR="00A01D2E" w:rsidRPr="00A01D2E" w:rsidTr="00485732">
        <w:trPr>
          <w:trHeight w:val="379"/>
        </w:trPr>
        <w:tc>
          <w:tcPr>
            <w:tcW w:w="1985"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both"/>
              <w:rPr>
                <w:rFonts w:eastAsiaTheme="minorHAnsi"/>
                <w:sz w:val="24"/>
                <w:szCs w:val="28"/>
                <w:lang w:eastAsia="en-US"/>
              </w:rPr>
            </w:pPr>
            <w:r w:rsidRPr="00A01D2E">
              <w:rPr>
                <w:rFonts w:eastAsiaTheme="minorHAnsi"/>
                <w:sz w:val="24"/>
                <w:szCs w:val="28"/>
                <w:lang w:eastAsia="en-US"/>
              </w:rPr>
              <w:t>рН</w:t>
            </w:r>
          </w:p>
        </w:tc>
        <w:tc>
          <w:tcPr>
            <w:tcW w:w="1134"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w:t>
            </w:r>
          </w:p>
        </w:tc>
        <w:tc>
          <w:tcPr>
            <w:tcW w:w="1322"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0,114</w:t>
            </w:r>
          </w:p>
        </w:tc>
        <w:tc>
          <w:tcPr>
            <w:tcW w:w="1300"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0,095</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0,123</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0,386*</w:t>
            </w:r>
          </w:p>
        </w:tc>
        <w:tc>
          <w:tcPr>
            <w:tcW w:w="1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0,567*</w:t>
            </w:r>
          </w:p>
        </w:tc>
      </w:tr>
      <w:tr w:rsidR="00A01D2E" w:rsidRPr="00A01D2E" w:rsidTr="00485732">
        <w:trPr>
          <w:trHeight w:val="659"/>
        </w:trPr>
        <w:tc>
          <w:tcPr>
            <w:tcW w:w="1985"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both"/>
              <w:rPr>
                <w:rFonts w:eastAsiaTheme="minorHAnsi"/>
                <w:sz w:val="24"/>
                <w:szCs w:val="28"/>
                <w:lang w:eastAsia="en-US"/>
              </w:rPr>
            </w:pPr>
            <w:r w:rsidRPr="00A01D2E">
              <w:rPr>
                <w:rFonts w:eastAsiaTheme="minorHAnsi"/>
                <w:sz w:val="24"/>
                <w:szCs w:val="28"/>
                <w:lang w:eastAsia="en-US"/>
              </w:rPr>
              <w:t>Фруктоза (ммоль/л)</w:t>
            </w:r>
          </w:p>
        </w:tc>
        <w:tc>
          <w:tcPr>
            <w:tcW w:w="1134"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0,114</w:t>
            </w:r>
          </w:p>
        </w:tc>
        <w:tc>
          <w:tcPr>
            <w:tcW w:w="1322"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w:t>
            </w:r>
          </w:p>
        </w:tc>
        <w:tc>
          <w:tcPr>
            <w:tcW w:w="1300"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0,108</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0,093</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0,157</w:t>
            </w:r>
          </w:p>
        </w:tc>
        <w:tc>
          <w:tcPr>
            <w:tcW w:w="1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0,178</w:t>
            </w:r>
          </w:p>
        </w:tc>
      </w:tr>
      <w:tr w:rsidR="00A01D2E" w:rsidRPr="00A01D2E" w:rsidTr="00485732">
        <w:trPr>
          <w:trHeight w:val="938"/>
        </w:trPr>
        <w:tc>
          <w:tcPr>
            <w:tcW w:w="1985"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both"/>
              <w:rPr>
                <w:rFonts w:eastAsiaTheme="minorHAnsi"/>
                <w:sz w:val="24"/>
                <w:szCs w:val="28"/>
                <w:lang w:eastAsia="en-US"/>
              </w:rPr>
            </w:pPr>
            <w:r w:rsidRPr="00A01D2E">
              <w:rPr>
                <w:rFonts w:eastAsiaTheme="minorHAnsi"/>
                <w:sz w:val="24"/>
                <w:szCs w:val="28"/>
                <w:lang w:eastAsia="en-US"/>
              </w:rPr>
              <w:t>Нейтр.</w:t>
            </w:r>
          </w:p>
          <w:p w:rsidR="00A01D2E" w:rsidRPr="00A01D2E" w:rsidRDefault="00A01D2E" w:rsidP="00485732">
            <w:pPr>
              <w:autoSpaceDE w:val="0"/>
              <w:autoSpaceDN w:val="0"/>
              <w:adjustRightInd w:val="0"/>
              <w:spacing w:after="0"/>
              <w:jc w:val="both"/>
              <w:rPr>
                <w:rFonts w:eastAsiaTheme="minorHAnsi"/>
                <w:sz w:val="24"/>
                <w:szCs w:val="28"/>
                <w:lang w:eastAsia="en-US"/>
              </w:rPr>
            </w:pPr>
            <w:r w:rsidRPr="00A01D2E">
              <w:rPr>
                <w:rFonts w:eastAsiaTheme="minorHAnsi"/>
                <w:sz w:val="24"/>
                <w:szCs w:val="28"/>
                <w:lang w:eastAsia="en-US"/>
              </w:rPr>
              <w:t>α-глюкозидаза (МО/л)</w:t>
            </w:r>
          </w:p>
        </w:tc>
        <w:tc>
          <w:tcPr>
            <w:tcW w:w="1134"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0,095</w:t>
            </w:r>
          </w:p>
        </w:tc>
        <w:tc>
          <w:tcPr>
            <w:tcW w:w="1322"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0,108</w:t>
            </w:r>
          </w:p>
        </w:tc>
        <w:tc>
          <w:tcPr>
            <w:tcW w:w="1300"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0,059</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0,083</w:t>
            </w:r>
          </w:p>
        </w:tc>
        <w:tc>
          <w:tcPr>
            <w:tcW w:w="1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0,143</w:t>
            </w:r>
          </w:p>
        </w:tc>
      </w:tr>
      <w:tr w:rsidR="00A01D2E" w:rsidRPr="00A01D2E" w:rsidTr="00485732">
        <w:trPr>
          <w:trHeight w:val="659"/>
        </w:trPr>
        <w:tc>
          <w:tcPr>
            <w:tcW w:w="1985"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both"/>
              <w:rPr>
                <w:rFonts w:eastAsiaTheme="minorHAnsi"/>
                <w:sz w:val="24"/>
                <w:szCs w:val="28"/>
                <w:lang w:eastAsia="en-US"/>
              </w:rPr>
            </w:pPr>
            <w:r w:rsidRPr="00A01D2E">
              <w:rPr>
                <w:rFonts w:eastAsiaTheme="minorHAnsi"/>
                <w:sz w:val="24"/>
                <w:szCs w:val="28"/>
                <w:lang w:eastAsia="en-US"/>
              </w:rPr>
              <w:t>Іони цинку (ммоль/л)</w:t>
            </w:r>
          </w:p>
        </w:tc>
        <w:tc>
          <w:tcPr>
            <w:tcW w:w="1134"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0,123</w:t>
            </w:r>
          </w:p>
        </w:tc>
        <w:tc>
          <w:tcPr>
            <w:tcW w:w="1322"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0,093</w:t>
            </w:r>
          </w:p>
        </w:tc>
        <w:tc>
          <w:tcPr>
            <w:tcW w:w="1300"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0,059</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0,157</w:t>
            </w:r>
          </w:p>
        </w:tc>
        <w:tc>
          <w:tcPr>
            <w:tcW w:w="1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0,081</w:t>
            </w:r>
          </w:p>
        </w:tc>
      </w:tr>
      <w:tr w:rsidR="00A01D2E" w:rsidRPr="00A01D2E" w:rsidTr="00485732">
        <w:trPr>
          <w:trHeight w:val="938"/>
        </w:trPr>
        <w:tc>
          <w:tcPr>
            <w:tcW w:w="1985"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both"/>
              <w:rPr>
                <w:rFonts w:eastAsiaTheme="minorHAnsi"/>
                <w:sz w:val="24"/>
                <w:szCs w:val="28"/>
                <w:lang w:eastAsia="en-US"/>
              </w:rPr>
            </w:pPr>
            <w:r w:rsidRPr="00A01D2E">
              <w:rPr>
                <w:rFonts w:eastAsiaTheme="minorHAnsi"/>
                <w:sz w:val="24"/>
                <w:szCs w:val="28"/>
                <w:lang w:eastAsia="en-US"/>
              </w:rPr>
              <w:t>Лимонна кислота (ммоль/л)</w:t>
            </w:r>
          </w:p>
        </w:tc>
        <w:tc>
          <w:tcPr>
            <w:tcW w:w="1134"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0,386*</w:t>
            </w:r>
          </w:p>
        </w:tc>
        <w:tc>
          <w:tcPr>
            <w:tcW w:w="1322"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0,157</w:t>
            </w:r>
          </w:p>
        </w:tc>
        <w:tc>
          <w:tcPr>
            <w:tcW w:w="1300"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0,083</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0,157</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w:t>
            </w:r>
          </w:p>
        </w:tc>
        <w:tc>
          <w:tcPr>
            <w:tcW w:w="1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0,295*</w:t>
            </w:r>
          </w:p>
        </w:tc>
      </w:tr>
      <w:tr w:rsidR="00A01D2E" w:rsidRPr="00A01D2E" w:rsidTr="00485732">
        <w:trPr>
          <w:trHeight w:val="659"/>
        </w:trPr>
        <w:tc>
          <w:tcPr>
            <w:tcW w:w="1985"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both"/>
              <w:rPr>
                <w:rFonts w:eastAsiaTheme="minorHAnsi"/>
                <w:sz w:val="24"/>
                <w:szCs w:val="28"/>
                <w:lang w:eastAsia="en-US"/>
              </w:rPr>
            </w:pPr>
            <w:r w:rsidRPr="00A01D2E">
              <w:rPr>
                <w:rFonts w:eastAsiaTheme="minorHAnsi"/>
                <w:sz w:val="24"/>
                <w:szCs w:val="28"/>
                <w:lang w:eastAsia="en-US"/>
              </w:rPr>
              <w:t>КФ</w:t>
            </w:r>
          </w:p>
          <w:p w:rsidR="00A01D2E" w:rsidRPr="00A01D2E" w:rsidRDefault="00A01D2E" w:rsidP="00485732">
            <w:pPr>
              <w:autoSpaceDE w:val="0"/>
              <w:autoSpaceDN w:val="0"/>
              <w:adjustRightInd w:val="0"/>
              <w:spacing w:after="0"/>
              <w:jc w:val="both"/>
              <w:rPr>
                <w:rFonts w:eastAsiaTheme="minorHAnsi"/>
                <w:sz w:val="24"/>
                <w:szCs w:val="28"/>
                <w:lang w:eastAsia="en-US"/>
              </w:rPr>
            </w:pPr>
            <w:r w:rsidRPr="00A01D2E">
              <w:rPr>
                <w:rFonts w:eastAsiaTheme="minorHAnsi"/>
                <w:sz w:val="24"/>
                <w:szCs w:val="28"/>
                <w:lang w:eastAsia="en-US"/>
              </w:rPr>
              <w:t>(× 10</w:t>
            </w:r>
            <w:r w:rsidRPr="00A01D2E">
              <w:rPr>
                <w:rFonts w:eastAsiaTheme="minorHAnsi"/>
                <w:sz w:val="24"/>
                <w:szCs w:val="28"/>
                <w:vertAlign w:val="superscript"/>
                <w:lang w:eastAsia="en-US"/>
              </w:rPr>
              <w:t>6</w:t>
            </w:r>
            <w:r w:rsidRPr="00A01D2E">
              <w:rPr>
                <w:rFonts w:eastAsiaTheme="minorHAnsi"/>
                <w:sz w:val="24"/>
                <w:szCs w:val="28"/>
                <w:lang w:eastAsia="en-US"/>
              </w:rPr>
              <w:t xml:space="preserve"> Од/л)</w:t>
            </w:r>
          </w:p>
        </w:tc>
        <w:tc>
          <w:tcPr>
            <w:tcW w:w="1134"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0,567*</w:t>
            </w:r>
          </w:p>
        </w:tc>
        <w:tc>
          <w:tcPr>
            <w:tcW w:w="1322"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0,178</w:t>
            </w:r>
          </w:p>
        </w:tc>
        <w:tc>
          <w:tcPr>
            <w:tcW w:w="1300"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val="ru-RU" w:eastAsia="en-US"/>
              </w:rPr>
              <w:t>−</w:t>
            </w:r>
            <w:r w:rsidRPr="00A01D2E">
              <w:rPr>
                <w:rFonts w:eastAsiaTheme="minorHAnsi"/>
                <w:sz w:val="24"/>
                <w:szCs w:val="28"/>
                <w:lang w:eastAsia="en-US"/>
              </w:rPr>
              <w:t>0,143</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0,081</w:t>
            </w:r>
          </w:p>
        </w:tc>
        <w:tc>
          <w:tcPr>
            <w:tcW w:w="1299"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0,295*</w:t>
            </w:r>
          </w:p>
        </w:tc>
        <w:tc>
          <w:tcPr>
            <w:tcW w:w="130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autoSpaceDE w:val="0"/>
              <w:autoSpaceDN w:val="0"/>
              <w:adjustRightInd w:val="0"/>
              <w:spacing w:after="0"/>
              <w:jc w:val="center"/>
              <w:rPr>
                <w:rFonts w:eastAsiaTheme="minorHAnsi"/>
                <w:sz w:val="24"/>
                <w:szCs w:val="28"/>
                <w:lang w:eastAsia="en-US"/>
              </w:rPr>
            </w:pPr>
            <w:r w:rsidRPr="00A01D2E">
              <w:rPr>
                <w:rFonts w:eastAsiaTheme="minorHAnsi"/>
                <w:sz w:val="24"/>
                <w:szCs w:val="28"/>
                <w:lang w:eastAsia="en-US"/>
              </w:rPr>
              <w:t>-</w:t>
            </w:r>
          </w:p>
        </w:tc>
      </w:tr>
      <w:tr w:rsidR="00A01D2E" w:rsidRPr="00A01D2E" w:rsidTr="00345F16">
        <w:trPr>
          <w:trHeight w:val="445"/>
        </w:trPr>
        <w:tc>
          <w:tcPr>
            <w:tcW w:w="9639" w:type="dxa"/>
            <w:gridSpan w:val="7"/>
            <w:tcBorders>
              <w:top w:val="single" w:sz="8" w:space="0" w:color="auto"/>
              <w:left w:val="single" w:sz="8" w:space="0" w:color="auto"/>
              <w:bottom w:val="single" w:sz="8" w:space="0" w:color="auto"/>
              <w:right w:val="single" w:sz="8" w:space="0" w:color="auto"/>
            </w:tcBorders>
            <w:vAlign w:val="center"/>
          </w:tcPr>
          <w:p w:rsidR="00A01D2E" w:rsidRPr="00A01D2E" w:rsidRDefault="00A01D2E" w:rsidP="005A1042">
            <w:pPr>
              <w:autoSpaceDE w:val="0"/>
              <w:autoSpaceDN w:val="0"/>
              <w:adjustRightInd w:val="0"/>
              <w:spacing w:after="0" w:line="360" w:lineRule="auto"/>
              <w:ind w:hanging="38"/>
              <w:jc w:val="both"/>
              <w:rPr>
                <w:rFonts w:eastAsiaTheme="minorHAnsi"/>
                <w:sz w:val="24"/>
                <w:szCs w:val="28"/>
                <w:lang w:eastAsia="en-US"/>
              </w:rPr>
            </w:pPr>
            <w:r w:rsidRPr="00A01D2E">
              <w:rPr>
                <w:rFonts w:eastAsiaTheme="minorHAnsi"/>
                <w:sz w:val="24"/>
                <w:szCs w:val="28"/>
                <w:lang w:eastAsia="en-US"/>
              </w:rPr>
              <w:t>Примітка: * -  p&lt;0,05</w:t>
            </w:r>
          </w:p>
        </w:tc>
      </w:tr>
    </w:tbl>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p>
    <w:p w:rsidR="00485732" w:rsidRPr="00A01D2E" w:rsidRDefault="00485732" w:rsidP="00485732">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t>Із представлених у таблиці </w:t>
      </w:r>
      <w:r>
        <w:rPr>
          <w:rFonts w:eastAsiaTheme="minorHAnsi"/>
          <w:szCs w:val="28"/>
          <w:lang w:eastAsia="en-US"/>
        </w:rPr>
        <w:t>3.</w:t>
      </w:r>
      <w:r w:rsidRPr="00A01D2E">
        <w:rPr>
          <w:rFonts w:eastAsiaTheme="minorHAnsi"/>
          <w:szCs w:val="28"/>
          <w:lang w:eastAsia="en-US"/>
        </w:rPr>
        <w:t>7 даних видно, що найбільший коефіцієнт кореляції мав місце між рівнем активності КФ і рН сім’яної плазми в пацієнтів з обструктивною азооспермією, що мав негативну спрямованість і статистичну значимість, склавши −0,567; p=0,015. Крім того, отримані статистично значимі залежності між вмістом лимонної кислоти в сім’яній плазмі й рівнем рН, а також позитивний зв'язок між концентраціями лимонної кислоти і активністю КФ. За іншими вивченими показниками були знайдені слабкі кореляційні залежності, що не володіли статистичною значимістю.</w:t>
      </w:r>
    </w:p>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lastRenderedPageBreak/>
        <w:t>Аналіз кореляційних взаємозв'язків між основними біохімічними компонентами сім’яної плазми показав, що при  обструктивної азооспермії відносно високий вміст в еякуляті лимонної кислоти імовірно сприяє зміщенню рН сім’яної плази в кислу сторону (під час відсутності лужного секрету сім’яних пухирців), що, у свою чергу, створює умови для підвищення активності КФ. Останню, поряд з визначенням нейтральної α-глюкозидази, можна використати як додатковий маркер для біохімічної діагностики обструктивної азооспермії.  Перевагою біохімічного тестування є можливість багаторазового обстеження без шкоди для здоров'я пацієнта.</w:t>
      </w:r>
    </w:p>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r w:rsidRPr="00A01D2E">
        <w:rPr>
          <w:rFonts w:eastAsiaTheme="minorHAnsi"/>
          <w:szCs w:val="28"/>
          <w:lang w:eastAsia="en-US"/>
        </w:rPr>
        <w:t>З огляду на результати клініко-анамнестичного аналізу, які показали, що серед пацієнтів з  обструктивною азооспермією наявна більш висока частота перенесених раніше інфекційно-запальних захворювань сечостатевого тракту (в 9,9±0,4 рази вище  у порівнянні з ІІ групою; p=0,0001395), а також дещо вищий рівень лейкоспермії (1,3±0,4 проти 0,8±0,2 млн/мл у контрольній групі; p=0,150054), всі зразки еякуляту піддали комплексному мікробіологічному обстеженню для виключення активної запальної реакції (один із критеріїв виключення), здатної відбитися на показниках ферментативної активності.</w:t>
      </w:r>
    </w:p>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r w:rsidRPr="00A01D2E">
        <w:rPr>
          <w:rFonts w:eastAsiaTheme="minorHAnsi"/>
          <w:b/>
          <w:bCs/>
          <w:i/>
          <w:iCs/>
          <w:szCs w:val="28"/>
          <w:lang w:eastAsia="en-US"/>
        </w:rPr>
        <w:t>Заключення.</w:t>
      </w:r>
      <w:r w:rsidRPr="00A01D2E">
        <w:rPr>
          <w:rFonts w:eastAsiaTheme="minorHAnsi"/>
          <w:szCs w:val="28"/>
          <w:lang w:eastAsia="en-US"/>
        </w:rPr>
        <w:t xml:space="preserve"> Для  обструктивної азооспермії найбільш значимими лабораторними тестами (крім відсутності в еякуляті смерматозоїдів і клітин сперматогенезу) служать: різке зниження концентрації в сім’яній плазмі нейтральної α-глюкозидази (в 7,1±2,4 рази), а також підвищення активності КФ еякуляту (на 31,3±12,1%).</w:t>
      </w:r>
    </w:p>
    <w:p w:rsidR="00A01D2E" w:rsidRPr="00A01D2E" w:rsidRDefault="00A01D2E" w:rsidP="005A1042">
      <w:pPr>
        <w:autoSpaceDE w:val="0"/>
        <w:autoSpaceDN w:val="0"/>
        <w:adjustRightInd w:val="0"/>
        <w:spacing w:after="0" w:line="360" w:lineRule="auto"/>
        <w:ind w:firstLine="567"/>
        <w:jc w:val="both"/>
        <w:rPr>
          <w:rFonts w:eastAsiaTheme="minorHAnsi"/>
          <w:szCs w:val="28"/>
          <w:lang w:eastAsia="en-US"/>
        </w:rPr>
      </w:pPr>
    </w:p>
    <w:p w:rsidR="00A01D2E" w:rsidRDefault="00A01D2E" w:rsidP="005A1042">
      <w:pPr>
        <w:spacing w:after="0" w:line="360" w:lineRule="auto"/>
        <w:ind w:firstLine="708"/>
        <w:jc w:val="both"/>
        <w:rPr>
          <w:b/>
          <w:szCs w:val="28"/>
        </w:rPr>
      </w:pPr>
      <w:r w:rsidRPr="00A01D2E">
        <w:rPr>
          <w:b/>
          <w:szCs w:val="28"/>
        </w:rPr>
        <w:t>3.3. Результати ультразвукового дослідження</w:t>
      </w:r>
    </w:p>
    <w:p w:rsidR="00485732" w:rsidRPr="00A01D2E" w:rsidRDefault="00485732" w:rsidP="005A1042">
      <w:pPr>
        <w:spacing w:after="0" w:line="360" w:lineRule="auto"/>
        <w:ind w:firstLine="708"/>
        <w:jc w:val="both"/>
        <w:rPr>
          <w:b/>
          <w:szCs w:val="28"/>
        </w:rPr>
      </w:pPr>
    </w:p>
    <w:p w:rsidR="00A01D2E" w:rsidRPr="00A01D2E" w:rsidRDefault="00A01D2E" w:rsidP="005A1042">
      <w:pPr>
        <w:spacing w:after="0" w:line="360" w:lineRule="auto"/>
        <w:ind w:firstLine="567"/>
        <w:jc w:val="both"/>
        <w:rPr>
          <w:rFonts w:eastAsiaTheme="minorHAnsi" w:cstheme="minorBidi"/>
          <w:szCs w:val="28"/>
          <w:lang w:eastAsia="en-US"/>
        </w:rPr>
      </w:pPr>
      <w:r w:rsidRPr="00A01D2E">
        <w:rPr>
          <w:rFonts w:eastAsiaTheme="minorHAnsi" w:cstheme="minorBidi"/>
          <w:szCs w:val="28"/>
          <w:lang w:eastAsia="en-US"/>
        </w:rPr>
        <w:t xml:space="preserve">Ознаками обструкції на УЗД є розширення або збільшення розмірів яєчка, придатка яєчка, кістозні зміни останнього, а також відсутність vas deferens (як на приклад при CBAVD). З метою диференціальної діагностики </w:t>
      </w:r>
      <w:r w:rsidRPr="00A01D2E">
        <w:rPr>
          <w:rFonts w:eastAsiaTheme="minorHAnsi" w:cstheme="minorBidi"/>
          <w:szCs w:val="28"/>
          <w:lang w:eastAsia="en-US"/>
        </w:rPr>
        <w:lastRenderedPageBreak/>
        <w:t>УЗД дозволяє виключити ознаки НОА - наявність кальцинатів яєчка</w:t>
      </w:r>
      <w:r w:rsidR="00787616">
        <w:rPr>
          <w:rFonts w:eastAsiaTheme="minorHAnsi" w:cstheme="minorBidi"/>
          <w:szCs w:val="28"/>
          <w:lang w:eastAsia="en-US"/>
        </w:rPr>
        <w:t xml:space="preserve"> </w:t>
      </w:r>
      <w:r w:rsidRPr="00A01D2E">
        <w:rPr>
          <w:rFonts w:eastAsiaTheme="minorHAnsi" w:cstheme="minorBidi"/>
          <w:szCs w:val="28"/>
          <w:lang w:eastAsia="en-US"/>
        </w:rPr>
        <w:t>(</w:t>
      </w:r>
      <w:r w:rsidR="00787616">
        <w:rPr>
          <w:rFonts w:eastAsiaTheme="minorHAnsi" w:cstheme="minorBidi"/>
          <w:szCs w:val="28"/>
          <w:lang w:eastAsia="en-US"/>
        </w:rPr>
        <w:t>рис.3</w:t>
      </w:r>
      <w:r w:rsidRPr="00A01D2E">
        <w:rPr>
          <w:rFonts w:eastAsiaTheme="minorHAnsi" w:cstheme="minorBidi"/>
          <w:szCs w:val="28"/>
          <w:lang w:eastAsia="en-US"/>
        </w:rPr>
        <w:t>.1), негомогенності архітектоніки або наявність раку in situ.</w:t>
      </w:r>
    </w:p>
    <w:p w:rsidR="00A01D2E" w:rsidRPr="00A01D2E" w:rsidRDefault="00A01D2E" w:rsidP="005A1042">
      <w:pPr>
        <w:spacing w:after="0" w:line="360" w:lineRule="auto"/>
        <w:ind w:firstLine="567"/>
        <w:jc w:val="both"/>
        <w:rPr>
          <w:rFonts w:eastAsiaTheme="minorHAnsi" w:cstheme="minorBidi"/>
          <w:szCs w:val="28"/>
          <w:lang w:eastAsia="en-US"/>
        </w:rPr>
      </w:pPr>
      <w:r w:rsidRPr="00A01D2E">
        <w:rPr>
          <w:rFonts w:eastAsiaTheme="minorHAnsi" w:cstheme="minorBidi"/>
          <w:szCs w:val="28"/>
          <w:lang w:eastAsia="en-US"/>
        </w:rPr>
        <w:t>При підозрі на високу обструкцію пацієнту необхідно виконати УЗД трансректально (ТРУЗД) в двох проекціях і по можливості – високочастотним датчиком з роздільною здатністю. Обструкція на рівні еякуляторних протоків асоційована зі збільшенням передньо-заднього розміру сім’яних пухирців більше 15 мм, а також з наявністю в них анехогенних зон округлої форми, кальцифікатів або рідкісних причин ОА – кістами мюллерової або вольфових проток.</w:t>
      </w:r>
    </w:p>
    <w:p w:rsidR="00A01D2E" w:rsidRPr="00A01D2E" w:rsidRDefault="00A01D2E" w:rsidP="005A1042">
      <w:pPr>
        <w:spacing w:after="0" w:line="360" w:lineRule="auto"/>
        <w:ind w:firstLine="567"/>
        <w:jc w:val="both"/>
        <w:rPr>
          <w:rFonts w:eastAsiaTheme="minorHAnsi" w:cstheme="minorBidi"/>
          <w:szCs w:val="28"/>
          <w:lang w:eastAsia="en-US"/>
        </w:rPr>
      </w:pPr>
    </w:p>
    <w:p w:rsidR="00A01D2E" w:rsidRPr="00A01D2E" w:rsidRDefault="00A01D2E" w:rsidP="00787616">
      <w:pPr>
        <w:spacing w:after="0" w:line="360" w:lineRule="auto"/>
        <w:jc w:val="center"/>
        <w:rPr>
          <w:szCs w:val="28"/>
        </w:rPr>
      </w:pPr>
      <w:r w:rsidRPr="00A01D2E">
        <w:rPr>
          <w:noProof/>
          <w:szCs w:val="28"/>
          <w:lang w:val="ru-RU"/>
        </w:rPr>
        <w:drawing>
          <wp:inline distT="0" distB="0" distL="0" distR="0" wp14:anchorId="6B12D4F2" wp14:editId="4C802B32">
            <wp:extent cx="4076700" cy="3121224"/>
            <wp:effectExtent l="0" t="0" r="0" b="3175"/>
            <wp:docPr id="5" name="Рисунок 5" descr="C:\Users\admin\Desktop\диссертация\unname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диссертация\unnamed (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81465" cy="3124872"/>
                    </a:xfrm>
                    <a:prstGeom prst="rect">
                      <a:avLst/>
                    </a:prstGeom>
                    <a:noFill/>
                    <a:ln>
                      <a:noFill/>
                    </a:ln>
                  </pic:spPr>
                </pic:pic>
              </a:graphicData>
            </a:graphic>
          </wp:inline>
        </w:drawing>
      </w:r>
    </w:p>
    <w:p w:rsidR="00A01D2E" w:rsidRPr="00A01D2E" w:rsidRDefault="00A01D2E" w:rsidP="00787616">
      <w:pPr>
        <w:spacing w:after="0" w:line="360" w:lineRule="auto"/>
        <w:jc w:val="center"/>
        <w:rPr>
          <w:szCs w:val="28"/>
        </w:rPr>
      </w:pPr>
    </w:p>
    <w:p w:rsidR="00787616" w:rsidRPr="00A01D2E" w:rsidRDefault="00787616" w:rsidP="00787616">
      <w:pPr>
        <w:spacing w:after="0" w:line="360" w:lineRule="auto"/>
        <w:jc w:val="center"/>
        <w:rPr>
          <w:rFonts w:eastAsiaTheme="minorHAnsi" w:cstheme="minorBidi"/>
          <w:szCs w:val="28"/>
          <w:lang w:eastAsia="en-US"/>
        </w:rPr>
      </w:pPr>
      <w:r>
        <w:rPr>
          <w:rFonts w:eastAsiaTheme="minorHAnsi" w:cstheme="minorBidi"/>
          <w:szCs w:val="28"/>
          <w:lang w:eastAsia="en-US"/>
        </w:rPr>
        <w:t>Рис.3.1.</w:t>
      </w:r>
      <w:r w:rsidRPr="00A01D2E">
        <w:rPr>
          <w:rFonts w:eastAsiaTheme="minorHAnsi" w:cstheme="minorBidi"/>
          <w:szCs w:val="28"/>
          <w:lang w:eastAsia="en-US"/>
        </w:rPr>
        <w:t xml:space="preserve"> </w:t>
      </w:r>
      <w:r>
        <w:rPr>
          <w:rFonts w:eastAsiaTheme="minorHAnsi" w:cstheme="minorBidi"/>
          <w:szCs w:val="28"/>
          <w:lang w:eastAsia="en-US"/>
        </w:rPr>
        <w:t>Н</w:t>
      </w:r>
      <w:r w:rsidRPr="00A01D2E">
        <w:rPr>
          <w:rFonts w:eastAsiaTheme="minorHAnsi" w:cstheme="minorBidi"/>
          <w:szCs w:val="28"/>
          <w:lang w:eastAsia="en-US"/>
        </w:rPr>
        <w:t>аявність кальцинатів яєчка</w:t>
      </w:r>
    </w:p>
    <w:p w:rsidR="00A01D2E" w:rsidRPr="00A01D2E" w:rsidRDefault="00A01D2E" w:rsidP="005A1042">
      <w:pPr>
        <w:spacing w:after="0" w:line="360" w:lineRule="auto"/>
        <w:ind w:firstLine="708"/>
        <w:jc w:val="both"/>
        <w:rPr>
          <w:szCs w:val="28"/>
        </w:rPr>
      </w:pPr>
    </w:p>
    <w:p w:rsidR="00A01D2E" w:rsidRPr="0080405C" w:rsidRDefault="00A01D2E" w:rsidP="00485732">
      <w:pPr>
        <w:spacing w:after="0" w:line="360" w:lineRule="auto"/>
        <w:ind w:firstLine="708"/>
        <w:jc w:val="both"/>
        <w:rPr>
          <w:rFonts w:eastAsiaTheme="minorHAnsi"/>
          <w:szCs w:val="28"/>
          <w:lang w:eastAsia="en-US"/>
        </w:rPr>
      </w:pPr>
      <w:r w:rsidRPr="00A01D2E">
        <w:rPr>
          <w:szCs w:val="28"/>
        </w:rPr>
        <w:t>З метою</w:t>
      </w:r>
      <w:r w:rsidRPr="00A01D2E">
        <w:rPr>
          <w:b/>
          <w:szCs w:val="28"/>
        </w:rPr>
        <w:t xml:space="preserve"> в</w:t>
      </w:r>
      <w:r w:rsidRPr="00A01D2E">
        <w:rPr>
          <w:szCs w:val="28"/>
        </w:rPr>
        <w:t xml:space="preserve">ивчення можливостей ультразвукової діагностики ми проаналізували дані УЗД пацієнтів з обструктивною азооспермією, які були включені у наше дослідження і здорових чоловіків групи контролю (30 пацієнтів). </w:t>
      </w:r>
      <w:r w:rsidRPr="00A01D2E">
        <w:rPr>
          <w:szCs w:val="24"/>
        </w:rPr>
        <w:t xml:space="preserve">Розрахунки швидкостей кровотоку і вимір діаметрів артерій і вен сім'яного канатика проводилися на ділянках судин, що мають відносно прямий хід. </w:t>
      </w:r>
      <w:r w:rsidRPr="0080405C">
        <w:rPr>
          <w:rFonts w:eastAsiaTheme="minorHAnsi"/>
          <w:szCs w:val="28"/>
          <w:lang w:eastAsia="en-US"/>
        </w:rPr>
        <w:t>Всі дані, отримані в ході дослідження, статистично обробля</w:t>
      </w:r>
      <w:r w:rsidRPr="00A01D2E">
        <w:rPr>
          <w:rFonts w:eastAsiaTheme="minorHAnsi"/>
          <w:szCs w:val="28"/>
          <w:lang w:eastAsia="en-US"/>
        </w:rPr>
        <w:t>ли</w:t>
      </w:r>
      <w:r w:rsidRPr="0080405C">
        <w:rPr>
          <w:rFonts w:eastAsiaTheme="minorHAnsi"/>
          <w:szCs w:val="28"/>
          <w:lang w:eastAsia="en-US"/>
        </w:rPr>
        <w:t>.</w:t>
      </w:r>
    </w:p>
    <w:p w:rsidR="00A01D2E" w:rsidRPr="00A01D2E" w:rsidRDefault="00A01D2E" w:rsidP="00485732">
      <w:pPr>
        <w:spacing w:after="0" w:line="360" w:lineRule="auto"/>
        <w:ind w:firstLine="708"/>
        <w:jc w:val="both"/>
        <w:rPr>
          <w:rFonts w:eastAsiaTheme="minorHAnsi"/>
          <w:szCs w:val="28"/>
          <w:lang w:eastAsia="en-US"/>
        </w:rPr>
      </w:pPr>
      <w:r w:rsidRPr="0080405C">
        <w:rPr>
          <w:szCs w:val="28"/>
        </w:rPr>
        <w:lastRenderedPageBreak/>
        <w:t xml:space="preserve">У здорових чоловіків, а також у пацієнтів </w:t>
      </w:r>
      <w:r w:rsidRPr="00A01D2E">
        <w:rPr>
          <w:szCs w:val="28"/>
        </w:rPr>
        <w:t>з обструктивною азооспермією</w:t>
      </w:r>
      <w:r w:rsidRPr="0080405C">
        <w:rPr>
          <w:szCs w:val="28"/>
        </w:rPr>
        <w:t xml:space="preserve">, ультразвуковий розмір </w:t>
      </w:r>
      <w:r w:rsidRPr="00A01D2E">
        <w:rPr>
          <w:szCs w:val="28"/>
        </w:rPr>
        <w:t xml:space="preserve">яєчок </w:t>
      </w:r>
      <w:r w:rsidRPr="0080405C">
        <w:rPr>
          <w:szCs w:val="28"/>
        </w:rPr>
        <w:t xml:space="preserve">, в середньому не мав відмінностей, хоча була незначна тенденція до збільшення </w:t>
      </w:r>
      <w:r w:rsidRPr="00A01D2E">
        <w:rPr>
          <w:szCs w:val="28"/>
        </w:rPr>
        <w:t xml:space="preserve">розмірів </w:t>
      </w:r>
      <w:r w:rsidRPr="0080405C">
        <w:rPr>
          <w:szCs w:val="28"/>
        </w:rPr>
        <w:t xml:space="preserve"> в останньому випадку.</w:t>
      </w:r>
      <w:r w:rsidR="00485732" w:rsidRPr="0080405C">
        <w:rPr>
          <w:szCs w:val="28"/>
        </w:rPr>
        <w:t xml:space="preserve"> </w:t>
      </w:r>
      <w:r w:rsidRPr="00A01D2E">
        <w:rPr>
          <w:rFonts w:eastAsiaTheme="minorHAnsi"/>
          <w:szCs w:val="28"/>
          <w:lang w:val="ru-RU" w:eastAsia="en-US"/>
        </w:rPr>
        <w:t xml:space="preserve">Так, </w:t>
      </w:r>
      <w:r w:rsidRPr="00A01D2E">
        <w:rPr>
          <w:rFonts w:eastAsiaTheme="minorHAnsi"/>
          <w:szCs w:val="28"/>
          <w:lang w:eastAsia="en-US"/>
        </w:rPr>
        <w:t>у</w:t>
      </w:r>
      <w:r w:rsidRPr="00A01D2E">
        <w:rPr>
          <w:rFonts w:eastAsiaTheme="minorHAnsi"/>
          <w:szCs w:val="28"/>
          <w:lang w:val="ru-RU" w:eastAsia="en-US"/>
        </w:rPr>
        <w:t xml:space="preserve"> контрол</w:t>
      </w:r>
      <w:r w:rsidRPr="00A01D2E">
        <w:rPr>
          <w:rFonts w:eastAsiaTheme="minorHAnsi"/>
          <w:szCs w:val="28"/>
          <w:lang w:eastAsia="en-US"/>
        </w:rPr>
        <w:t>ьній групі</w:t>
      </w:r>
      <w:r w:rsidRPr="00A01D2E">
        <w:rPr>
          <w:rFonts w:eastAsiaTheme="minorHAnsi"/>
          <w:szCs w:val="28"/>
          <w:lang w:val="ru-RU" w:eastAsia="en-US"/>
        </w:rPr>
        <w:t xml:space="preserve"> середня довжина </w:t>
      </w:r>
      <w:r w:rsidRPr="00A01D2E">
        <w:rPr>
          <w:rFonts w:eastAsiaTheme="minorHAnsi"/>
          <w:szCs w:val="28"/>
          <w:lang w:eastAsia="en-US"/>
        </w:rPr>
        <w:t xml:space="preserve">яєчок  </w:t>
      </w:r>
      <w:r w:rsidRPr="00A01D2E">
        <w:rPr>
          <w:rFonts w:eastAsiaTheme="minorHAnsi"/>
          <w:szCs w:val="28"/>
          <w:lang w:val="ru-RU" w:eastAsia="en-US"/>
        </w:rPr>
        <w:t xml:space="preserve">за даними </w:t>
      </w:r>
      <w:r w:rsidRPr="00A01D2E">
        <w:rPr>
          <w:rFonts w:eastAsiaTheme="minorHAnsi"/>
          <w:szCs w:val="28"/>
          <w:lang w:eastAsia="en-US"/>
        </w:rPr>
        <w:t>УЗД</w:t>
      </w:r>
      <w:r w:rsidRPr="00A01D2E">
        <w:rPr>
          <w:rFonts w:eastAsiaTheme="minorHAnsi"/>
          <w:szCs w:val="28"/>
          <w:lang w:val="ru-RU" w:eastAsia="en-US"/>
        </w:rPr>
        <w:t xml:space="preserve"> становить </w:t>
      </w:r>
      <w:r w:rsidRPr="00A01D2E">
        <w:rPr>
          <w:rFonts w:eastAsiaTheme="minorHAnsi"/>
          <w:szCs w:val="28"/>
          <w:lang w:eastAsia="en-US"/>
        </w:rPr>
        <w:t>4</w:t>
      </w:r>
      <w:r w:rsidRPr="00A01D2E">
        <w:rPr>
          <w:rFonts w:eastAsiaTheme="minorHAnsi"/>
          <w:szCs w:val="28"/>
          <w:lang w:val="ru-RU" w:eastAsia="en-US"/>
        </w:rPr>
        <w:t xml:space="preserve">2,5±0,8 мм і </w:t>
      </w:r>
      <w:r w:rsidRPr="00A01D2E">
        <w:rPr>
          <w:rFonts w:eastAsiaTheme="minorHAnsi"/>
          <w:szCs w:val="28"/>
          <w:lang w:eastAsia="en-US"/>
        </w:rPr>
        <w:t>4</w:t>
      </w:r>
      <w:r w:rsidRPr="00A01D2E">
        <w:rPr>
          <w:rFonts w:eastAsiaTheme="minorHAnsi"/>
          <w:szCs w:val="28"/>
          <w:lang w:val="ru-RU" w:eastAsia="en-US"/>
        </w:rPr>
        <w:t xml:space="preserve">1,7±0,8 мм </w:t>
      </w:r>
      <w:r w:rsidRPr="00A01D2E">
        <w:rPr>
          <w:rFonts w:eastAsiaTheme="minorHAnsi"/>
          <w:szCs w:val="28"/>
          <w:lang w:eastAsia="en-US"/>
        </w:rPr>
        <w:t>ліворуч та праворуч</w:t>
      </w:r>
      <w:r w:rsidRPr="00A01D2E">
        <w:rPr>
          <w:rFonts w:eastAsiaTheme="minorHAnsi"/>
          <w:szCs w:val="28"/>
          <w:lang w:val="ru-RU" w:eastAsia="en-US"/>
        </w:rPr>
        <w:t xml:space="preserve"> відповідно</w:t>
      </w:r>
      <w:r w:rsidRPr="00A01D2E">
        <w:rPr>
          <w:rFonts w:eastAsiaTheme="minorHAnsi"/>
          <w:szCs w:val="28"/>
          <w:lang w:eastAsia="en-US"/>
        </w:rPr>
        <w:t>.</w:t>
      </w:r>
      <w:r w:rsidRPr="00A01D2E">
        <w:rPr>
          <w:rFonts w:eastAsiaTheme="minorHAnsi"/>
          <w:szCs w:val="28"/>
          <w:lang w:val="ru-RU" w:eastAsia="en-US"/>
        </w:rPr>
        <w:t xml:space="preserve"> У пацієнтів з </w:t>
      </w:r>
      <w:r w:rsidRPr="00A01D2E">
        <w:rPr>
          <w:rFonts w:asciiTheme="minorHAnsi" w:eastAsiaTheme="minorHAnsi" w:hAnsiTheme="minorHAnsi" w:cstheme="minorBidi"/>
          <w:szCs w:val="28"/>
          <w:lang w:eastAsia="en-US"/>
        </w:rPr>
        <w:t xml:space="preserve"> </w:t>
      </w:r>
      <w:r w:rsidRPr="00A01D2E">
        <w:rPr>
          <w:rFonts w:eastAsiaTheme="minorHAnsi"/>
          <w:szCs w:val="28"/>
          <w:lang w:eastAsia="en-US"/>
        </w:rPr>
        <w:t>обструктивною азооспермією</w:t>
      </w:r>
      <w:r w:rsidRPr="00A01D2E">
        <w:rPr>
          <w:rFonts w:eastAsiaTheme="minorHAnsi"/>
          <w:szCs w:val="28"/>
          <w:lang w:val="ru-RU" w:eastAsia="en-US"/>
        </w:rPr>
        <w:t xml:space="preserve"> (II група) – </w:t>
      </w:r>
      <w:r w:rsidRPr="00A01D2E">
        <w:rPr>
          <w:rFonts w:eastAsiaTheme="minorHAnsi"/>
          <w:szCs w:val="28"/>
          <w:lang w:eastAsia="en-US"/>
        </w:rPr>
        <w:t>5</w:t>
      </w:r>
      <w:r w:rsidRPr="00A01D2E">
        <w:rPr>
          <w:rFonts w:eastAsiaTheme="minorHAnsi"/>
          <w:szCs w:val="28"/>
          <w:lang w:val="ru-RU" w:eastAsia="en-US"/>
        </w:rPr>
        <w:t xml:space="preserve">5,7±0,9 и </w:t>
      </w:r>
      <w:r w:rsidRPr="00A01D2E">
        <w:rPr>
          <w:rFonts w:eastAsiaTheme="minorHAnsi"/>
          <w:szCs w:val="28"/>
          <w:lang w:eastAsia="en-US"/>
        </w:rPr>
        <w:t>5</w:t>
      </w:r>
      <w:r w:rsidRPr="00A01D2E">
        <w:rPr>
          <w:rFonts w:eastAsiaTheme="minorHAnsi"/>
          <w:szCs w:val="28"/>
          <w:lang w:val="ru-RU" w:eastAsia="en-US"/>
        </w:rPr>
        <w:t xml:space="preserve">5,5±0,8 мм (р&gt;0,05); в І групе – 32,4±0,9 и 33,1±0,9 мм </w:t>
      </w:r>
      <w:r w:rsidRPr="00A01D2E">
        <w:rPr>
          <w:rFonts w:eastAsiaTheme="minorHAnsi"/>
          <w:szCs w:val="28"/>
          <w:lang w:eastAsia="en-US"/>
        </w:rPr>
        <w:t>відповідно</w:t>
      </w:r>
      <w:r w:rsidRPr="00A01D2E">
        <w:rPr>
          <w:rFonts w:eastAsiaTheme="minorHAnsi"/>
          <w:szCs w:val="28"/>
          <w:lang w:val="ru-RU" w:eastAsia="en-US"/>
        </w:rPr>
        <w:t xml:space="preserve"> (р&gt;0,05). Середня ширина (переднезадн</w:t>
      </w:r>
      <w:r w:rsidRPr="00A01D2E">
        <w:rPr>
          <w:rFonts w:eastAsiaTheme="minorHAnsi"/>
          <w:szCs w:val="28"/>
          <w:lang w:eastAsia="en-US"/>
        </w:rPr>
        <w:t>і</w:t>
      </w:r>
      <w:r w:rsidRPr="00A01D2E">
        <w:rPr>
          <w:rFonts w:eastAsiaTheme="minorHAnsi"/>
          <w:szCs w:val="28"/>
          <w:lang w:val="ru-RU" w:eastAsia="en-US"/>
        </w:rPr>
        <w:t>й разм</w:t>
      </w:r>
      <w:r w:rsidRPr="00A01D2E">
        <w:rPr>
          <w:rFonts w:eastAsiaTheme="minorHAnsi"/>
          <w:szCs w:val="28"/>
          <w:lang w:eastAsia="en-US"/>
        </w:rPr>
        <w:t>і</w:t>
      </w:r>
      <w:r w:rsidRPr="00A01D2E">
        <w:rPr>
          <w:rFonts w:eastAsiaTheme="minorHAnsi"/>
          <w:szCs w:val="28"/>
          <w:lang w:val="ru-RU" w:eastAsia="en-US"/>
        </w:rPr>
        <w:t xml:space="preserve">р)– 2,2±0,5  и </w:t>
      </w:r>
      <w:r w:rsidRPr="00A01D2E">
        <w:rPr>
          <w:rFonts w:eastAsiaTheme="minorHAnsi"/>
          <w:szCs w:val="28"/>
          <w:lang w:eastAsia="en-US"/>
        </w:rPr>
        <w:t xml:space="preserve"> </w:t>
      </w:r>
      <w:r w:rsidRPr="00A01D2E">
        <w:rPr>
          <w:rFonts w:eastAsiaTheme="minorHAnsi"/>
          <w:szCs w:val="28"/>
          <w:lang w:val="ru-RU" w:eastAsia="en-US"/>
        </w:rPr>
        <w:t xml:space="preserve">1,9±0,5 мм против 3,3±0,6  </w:t>
      </w:r>
      <w:r w:rsidRPr="00A01D2E">
        <w:rPr>
          <w:rFonts w:eastAsiaTheme="minorHAnsi"/>
          <w:szCs w:val="28"/>
          <w:lang w:eastAsia="en-US"/>
        </w:rPr>
        <w:t xml:space="preserve">і  </w:t>
      </w:r>
      <w:r w:rsidRPr="00A01D2E">
        <w:rPr>
          <w:rFonts w:eastAsiaTheme="minorHAnsi"/>
          <w:szCs w:val="28"/>
          <w:lang w:val="ru-RU" w:eastAsia="en-US"/>
        </w:rPr>
        <w:t xml:space="preserve">3,4±0,6 мм; 1,8±0,5  </w:t>
      </w:r>
      <w:r w:rsidRPr="00A01D2E">
        <w:rPr>
          <w:rFonts w:eastAsiaTheme="minorHAnsi"/>
          <w:szCs w:val="28"/>
          <w:lang w:eastAsia="en-US"/>
        </w:rPr>
        <w:t>і</w:t>
      </w:r>
      <w:r w:rsidRPr="00A01D2E">
        <w:rPr>
          <w:rFonts w:eastAsiaTheme="minorHAnsi"/>
          <w:szCs w:val="28"/>
          <w:lang w:val="ru-RU" w:eastAsia="en-US"/>
        </w:rPr>
        <w:t xml:space="preserve"> 2,2±0,5  мм </w:t>
      </w:r>
      <w:r w:rsidRPr="00A01D2E">
        <w:rPr>
          <w:rFonts w:eastAsiaTheme="minorHAnsi"/>
          <w:szCs w:val="28"/>
          <w:lang w:eastAsia="en-US"/>
        </w:rPr>
        <w:t>відповідно</w:t>
      </w:r>
      <w:r w:rsidRPr="00A01D2E">
        <w:rPr>
          <w:rFonts w:eastAsiaTheme="minorHAnsi"/>
          <w:szCs w:val="28"/>
          <w:lang w:val="ru-RU" w:eastAsia="en-US"/>
        </w:rPr>
        <w:t xml:space="preserve"> (р&gt;0,05).</w:t>
      </w:r>
    </w:p>
    <w:p w:rsidR="00787616" w:rsidRPr="00842766" w:rsidRDefault="00787616" w:rsidP="00787616">
      <w:pPr>
        <w:spacing w:after="0" w:line="360" w:lineRule="auto"/>
        <w:ind w:right="-5" w:firstLine="708"/>
        <w:jc w:val="right"/>
        <w:rPr>
          <w:rFonts w:eastAsiaTheme="minorHAnsi"/>
          <w:i/>
          <w:szCs w:val="28"/>
          <w:lang w:eastAsia="en-US"/>
        </w:rPr>
      </w:pPr>
      <w:r w:rsidRPr="00842766">
        <w:rPr>
          <w:rFonts w:eastAsiaTheme="minorHAnsi"/>
          <w:i/>
          <w:szCs w:val="28"/>
          <w:lang w:eastAsia="en-US"/>
        </w:rPr>
        <w:t>Таблиця 3.8</w:t>
      </w:r>
    </w:p>
    <w:p w:rsidR="00A01D2E" w:rsidRPr="00787616" w:rsidRDefault="00A01D2E" w:rsidP="00787616">
      <w:pPr>
        <w:spacing w:after="0" w:line="360" w:lineRule="auto"/>
        <w:ind w:right="-5"/>
        <w:jc w:val="center"/>
        <w:rPr>
          <w:rFonts w:eastAsiaTheme="minorHAnsi"/>
          <w:b/>
          <w:szCs w:val="28"/>
          <w:lang w:eastAsia="en-US"/>
        </w:rPr>
      </w:pPr>
      <w:r w:rsidRPr="00787616">
        <w:rPr>
          <w:rFonts w:eastAsiaTheme="minorHAnsi"/>
          <w:b/>
          <w:szCs w:val="28"/>
          <w:lang w:eastAsia="en-US"/>
        </w:rPr>
        <w:t>Показники кровообігу у судинах сім’яного канатика УЗ-доплерографія різних вікових  групах</w:t>
      </w:r>
    </w:p>
    <w:tbl>
      <w:tblPr>
        <w:tblW w:w="0" w:type="auto"/>
        <w:tblInd w:w="2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4"/>
        <w:gridCol w:w="2031"/>
        <w:gridCol w:w="2268"/>
      </w:tblGrid>
      <w:tr w:rsidR="00A01D2E" w:rsidRPr="00A01D2E" w:rsidTr="00787616">
        <w:trPr>
          <w:trHeight w:val="483"/>
        </w:trPr>
        <w:tc>
          <w:tcPr>
            <w:tcW w:w="4804" w:type="dxa"/>
            <w:vMerge w:val="restart"/>
          </w:tcPr>
          <w:p w:rsidR="00A01D2E" w:rsidRPr="00A01D2E" w:rsidRDefault="00A01D2E" w:rsidP="00485732">
            <w:pPr>
              <w:spacing w:after="0" w:line="276" w:lineRule="auto"/>
              <w:ind w:right="-5"/>
              <w:jc w:val="both"/>
              <w:rPr>
                <w:rFonts w:eastAsiaTheme="minorHAnsi"/>
                <w:szCs w:val="28"/>
                <w:lang w:eastAsia="en-US"/>
              </w:rPr>
            </w:pPr>
          </w:p>
          <w:p w:rsidR="00A01D2E" w:rsidRPr="00A01D2E" w:rsidRDefault="00A01D2E" w:rsidP="00485732">
            <w:pPr>
              <w:spacing w:after="0" w:line="276" w:lineRule="auto"/>
              <w:ind w:right="-5"/>
              <w:jc w:val="both"/>
              <w:rPr>
                <w:rFonts w:eastAsiaTheme="minorHAnsi"/>
                <w:szCs w:val="28"/>
                <w:lang w:eastAsia="en-US"/>
              </w:rPr>
            </w:pPr>
            <w:r w:rsidRPr="00A01D2E">
              <w:rPr>
                <w:rFonts w:eastAsiaTheme="minorHAnsi"/>
                <w:szCs w:val="28"/>
                <w:lang w:eastAsia="en-US"/>
              </w:rPr>
              <w:t>Показники</w:t>
            </w:r>
          </w:p>
        </w:tc>
        <w:tc>
          <w:tcPr>
            <w:tcW w:w="4299" w:type="dxa"/>
            <w:gridSpan w:val="2"/>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Значення показників у групах</w:t>
            </w:r>
          </w:p>
        </w:tc>
      </w:tr>
      <w:tr w:rsidR="00A01D2E" w:rsidRPr="00A01D2E" w:rsidTr="00485732">
        <w:trPr>
          <w:trHeight w:val="392"/>
        </w:trPr>
        <w:tc>
          <w:tcPr>
            <w:tcW w:w="4804" w:type="dxa"/>
            <w:vMerge/>
          </w:tcPr>
          <w:p w:rsidR="00A01D2E" w:rsidRPr="00A01D2E" w:rsidRDefault="00A01D2E" w:rsidP="00485732">
            <w:pPr>
              <w:spacing w:after="0" w:line="276" w:lineRule="auto"/>
              <w:ind w:right="-5" w:firstLine="708"/>
              <w:jc w:val="both"/>
              <w:rPr>
                <w:rFonts w:eastAsiaTheme="minorHAnsi"/>
                <w:szCs w:val="28"/>
                <w:lang w:val="ru-RU" w:eastAsia="en-US"/>
              </w:rPr>
            </w:pPr>
          </w:p>
        </w:tc>
        <w:tc>
          <w:tcPr>
            <w:tcW w:w="2031" w:type="dxa"/>
          </w:tcPr>
          <w:p w:rsidR="00A01D2E" w:rsidRPr="00427398" w:rsidRDefault="00A01D2E" w:rsidP="00427398">
            <w:pPr>
              <w:spacing w:after="0" w:line="276" w:lineRule="auto"/>
              <w:ind w:right="-5"/>
              <w:jc w:val="center"/>
              <w:rPr>
                <w:rFonts w:eastAsiaTheme="minorHAnsi"/>
                <w:szCs w:val="28"/>
                <w:lang w:val="ru-RU" w:eastAsia="en-US"/>
              </w:rPr>
            </w:pPr>
            <w:r w:rsidRPr="00427398">
              <w:rPr>
                <w:rFonts w:eastAsiaTheme="minorHAnsi"/>
                <w:szCs w:val="28"/>
                <w:lang w:eastAsia="en-US"/>
              </w:rPr>
              <w:t>20-</w:t>
            </w:r>
            <w:r w:rsidR="00427398" w:rsidRPr="00427398">
              <w:rPr>
                <w:rFonts w:eastAsiaTheme="minorHAnsi"/>
                <w:szCs w:val="28"/>
                <w:lang w:eastAsia="en-US"/>
              </w:rPr>
              <w:t>3</w:t>
            </w:r>
            <w:r w:rsidRPr="00427398">
              <w:rPr>
                <w:rFonts w:eastAsiaTheme="minorHAnsi"/>
                <w:szCs w:val="28"/>
                <w:lang w:eastAsia="en-US"/>
              </w:rPr>
              <w:t>9 років</w:t>
            </w:r>
          </w:p>
        </w:tc>
        <w:tc>
          <w:tcPr>
            <w:tcW w:w="2268" w:type="dxa"/>
          </w:tcPr>
          <w:p w:rsidR="00A01D2E" w:rsidRPr="00427398" w:rsidRDefault="00A01D2E" w:rsidP="00427398">
            <w:pPr>
              <w:spacing w:after="0" w:line="276" w:lineRule="auto"/>
              <w:ind w:right="-5"/>
              <w:jc w:val="center"/>
              <w:rPr>
                <w:rFonts w:eastAsiaTheme="minorHAnsi"/>
                <w:szCs w:val="28"/>
                <w:lang w:val="ru-RU" w:eastAsia="en-US"/>
              </w:rPr>
            </w:pPr>
            <w:r w:rsidRPr="00427398">
              <w:rPr>
                <w:rFonts w:eastAsiaTheme="minorHAnsi"/>
                <w:szCs w:val="28"/>
                <w:lang w:eastAsia="en-US"/>
              </w:rPr>
              <w:t>3</w:t>
            </w:r>
            <w:r w:rsidR="00427398" w:rsidRPr="00427398">
              <w:rPr>
                <w:rFonts w:eastAsiaTheme="minorHAnsi"/>
                <w:szCs w:val="28"/>
                <w:lang w:eastAsia="en-US"/>
              </w:rPr>
              <w:t>9</w:t>
            </w:r>
            <w:r w:rsidRPr="00427398">
              <w:rPr>
                <w:rFonts w:eastAsiaTheme="minorHAnsi"/>
                <w:szCs w:val="28"/>
                <w:lang w:eastAsia="en-US"/>
              </w:rPr>
              <w:t>-</w:t>
            </w:r>
            <w:r w:rsidR="00427398" w:rsidRPr="00427398">
              <w:rPr>
                <w:rFonts w:eastAsiaTheme="minorHAnsi"/>
                <w:szCs w:val="28"/>
                <w:lang w:eastAsia="en-US"/>
              </w:rPr>
              <w:t>50</w:t>
            </w:r>
            <w:r w:rsidR="00485732" w:rsidRPr="00427398">
              <w:rPr>
                <w:rFonts w:eastAsiaTheme="minorHAnsi"/>
                <w:szCs w:val="28"/>
                <w:lang w:eastAsia="en-US"/>
              </w:rPr>
              <w:t xml:space="preserve"> </w:t>
            </w:r>
            <w:r w:rsidRPr="00427398">
              <w:rPr>
                <w:rFonts w:eastAsiaTheme="minorHAnsi"/>
                <w:szCs w:val="28"/>
                <w:lang w:eastAsia="en-US"/>
              </w:rPr>
              <w:t>років</w:t>
            </w:r>
          </w:p>
        </w:tc>
      </w:tr>
      <w:tr w:rsidR="00A01D2E" w:rsidRPr="00A01D2E" w:rsidTr="00787616">
        <w:trPr>
          <w:trHeight w:val="439"/>
        </w:trPr>
        <w:tc>
          <w:tcPr>
            <w:tcW w:w="4804" w:type="dxa"/>
          </w:tcPr>
          <w:p w:rsidR="00A01D2E" w:rsidRPr="00A01D2E" w:rsidRDefault="00A01D2E" w:rsidP="00485732">
            <w:pPr>
              <w:spacing w:after="0" w:line="276" w:lineRule="auto"/>
              <w:ind w:right="-5"/>
              <w:jc w:val="both"/>
              <w:rPr>
                <w:rFonts w:eastAsiaTheme="minorHAnsi"/>
                <w:szCs w:val="28"/>
                <w:lang w:eastAsia="en-US"/>
              </w:rPr>
            </w:pPr>
            <w:r w:rsidRPr="00A01D2E">
              <w:rPr>
                <w:rFonts w:eastAsiaTheme="minorHAnsi"/>
                <w:szCs w:val="28"/>
                <w:lang w:eastAsia="en-US"/>
              </w:rPr>
              <w:t>Лінійна швидкість в артерії (см/с)</w:t>
            </w:r>
          </w:p>
        </w:tc>
        <w:tc>
          <w:tcPr>
            <w:tcW w:w="2031"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16,20± 1,49</w:t>
            </w:r>
          </w:p>
        </w:tc>
        <w:tc>
          <w:tcPr>
            <w:tcW w:w="2268"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13,2 ±1,52</w:t>
            </w:r>
          </w:p>
        </w:tc>
      </w:tr>
      <w:tr w:rsidR="00A01D2E" w:rsidRPr="00A01D2E" w:rsidTr="00787616">
        <w:trPr>
          <w:trHeight w:val="360"/>
        </w:trPr>
        <w:tc>
          <w:tcPr>
            <w:tcW w:w="4804" w:type="dxa"/>
          </w:tcPr>
          <w:p w:rsidR="00A01D2E" w:rsidRPr="00A01D2E" w:rsidRDefault="00A01D2E" w:rsidP="00485732">
            <w:pPr>
              <w:spacing w:after="0" w:line="276" w:lineRule="auto"/>
              <w:ind w:right="-5"/>
              <w:jc w:val="both"/>
              <w:rPr>
                <w:rFonts w:eastAsiaTheme="minorHAnsi"/>
                <w:szCs w:val="28"/>
                <w:lang w:eastAsia="en-US"/>
              </w:rPr>
            </w:pPr>
            <w:r w:rsidRPr="00A01D2E">
              <w:rPr>
                <w:rFonts w:eastAsiaTheme="minorHAnsi"/>
                <w:szCs w:val="28"/>
                <w:lang w:eastAsia="en-US"/>
              </w:rPr>
              <w:t>Об’ємна швидкість в артерії(мл/хв)</w:t>
            </w:r>
          </w:p>
        </w:tc>
        <w:tc>
          <w:tcPr>
            <w:tcW w:w="2031"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17,5± 1,57</w:t>
            </w:r>
          </w:p>
        </w:tc>
        <w:tc>
          <w:tcPr>
            <w:tcW w:w="2268"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14,2± 1,53</w:t>
            </w:r>
          </w:p>
        </w:tc>
      </w:tr>
      <w:tr w:rsidR="00A01D2E" w:rsidRPr="00A01D2E" w:rsidTr="00787616">
        <w:trPr>
          <w:trHeight w:val="330"/>
        </w:trPr>
        <w:tc>
          <w:tcPr>
            <w:tcW w:w="4804" w:type="dxa"/>
          </w:tcPr>
          <w:p w:rsidR="00A01D2E" w:rsidRPr="00A01D2E" w:rsidRDefault="00A01D2E" w:rsidP="00485732">
            <w:pPr>
              <w:spacing w:after="0" w:line="276" w:lineRule="auto"/>
              <w:ind w:right="-5"/>
              <w:jc w:val="both"/>
              <w:rPr>
                <w:rFonts w:eastAsiaTheme="minorHAnsi"/>
                <w:szCs w:val="28"/>
                <w:lang w:val="ru-RU" w:eastAsia="en-US"/>
              </w:rPr>
            </w:pPr>
            <w:r w:rsidRPr="00A01D2E">
              <w:rPr>
                <w:rFonts w:eastAsia="Times-Roman"/>
                <w:szCs w:val="28"/>
                <w:lang w:eastAsia="en-US"/>
              </w:rPr>
              <w:t>Пульсаційний індекс</w:t>
            </w:r>
          </w:p>
        </w:tc>
        <w:tc>
          <w:tcPr>
            <w:tcW w:w="2031"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2,3 ±0,15</w:t>
            </w:r>
          </w:p>
        </w:tc>
        <w:tc>
          <w:tcPr>
            <w:tcW w:w="2268"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2,6 ± 0,15</w:t>
            </w:r>
          </w:p>
        </w:tc>
      </w:tr>
      <w:tr w:rsidR="00A01D2E" w:rsidRPr="00A01D2E" w:rsidTr="00787616">
        <w:trPr>
          <w:trHeight w:val="465"/>
        </w:trPr>
        <w:tc>
          <w:tcPr>
            <w:tcW w:w="4804" w:type="dxa"/>
          </w:tcPr>
          <w:p w:rsidR="00A01D2E" w:rsidRPr="00A01D2E" w:rsidRDefault="00A01D2E" w:rsidP="00485732">
            <w:pPr>
              <w:spacing w:after="0" w:line="276" w:lineRule="auto"/>
              <w:ind w:right="-5"/>
              <w:jc w:val="both"/>
              <w:rPr>
                <w:rFonts w:eastAsiaTheme="minorHAnsi"/>
                <w:szCs w:val="28"/>
                <w:lang w:val="ru-RU" w:eastAsia="en-US"/>
              </w:rPr>
            </w:pPr>
            <w:r w:rsidRPr="00A01D2E">
              <w:rPr>
                <w:rFonts w:eastAsiaTheme="minorHAnsi" w:cstheme="minorBidi"/>
                <w:szCs w:val="22"/>
                <w:lang w:eastAsia="en-US"/>
              </w:rPr>
              <w:t>Індекс резистентності</w:t>
            </w:r>
          </w:p>
        </w:tc>
        <w:tc>
          <w:tcPr>
            <w:tcW w:w="2031"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0,77± 0,03</w:t>
            </w:r>
          </w:p>
        </w:tc>
        <w:tc>
          <w:tcPr>
            <w:tcW w:w="2268"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0,82± 0,03</w:t>
            </w:r>
          </w:p>
        </w:tc>
      </w:tr>
      <w:tr w:rsidR="00A01D2E" w:rsidRPr="00A01D2E" w:rsidTr="00787616">
        <w:trPr>
          <w:trHeight w:val="480"/>
        </w:trPr>
        <w:tc>
          <w:tcPr>
            <w:tcW w:w="4804" w:type="dxa"/>
          </w:tcPr>
          <w:p w:rsidR="00A01D2E" w:rsidRPr="00A01D2E" w:rsidRDefault="00A01D2E" w:rsidP="00485732">
            <w:pPr>
              <w:spacing w:after="0" w:line="276" w:lineRule="auto"/>
              <w:ind w:right="-5"/>
              <w:jc w:val="both"/>
              <w:rPr>
                <w:rFonts w:eastAsiaTheme="minorHAnsi"/>
                <w:szCs w:val="28"/>
                <w:lang w:eastAsia="en-US"/>
              </w:rPr>
            </w:pPr>
            <w:r w:rsidRPr="00A01D2E">
              <w:rPr>
                <w:rFonts w:eastAsiaTheme="minorHAnsi"/>
                <w:szCs w:val="28"/>
                <w:lang w:eastAsia="en-US"/>
              </w:rPr>
              <w:t>Діаметр артерії(см)</w:t>
            </w:r>
          </w:p>
        </w:tc>
        <w:tc>
          <w:tcPr>
            <w:tcW w:w="2031"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0,15± 0,01</w:t>
            </w:r>
          </w:p>
        </w:tc>
        <w:tc>
          <w:tcPr>
            <w:tcW w:w="2268"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0,14± 0,01</w:t>
            </w:r>
          </w:p>
        </w:tc>
      </w:tr>
      <w:tr w:rsidR="00A01D2E" w:rsidRPr="00A01D2E" w:rsidTr="00787616">
        <w:trPr>
          <w:trHeight w:val="555"/>
        </w:trPr>
        <w:tc>
          <w:tcPr>
            <w:tcW w:w="4804" w:type="dxa"/>
          </w:tcPr>
          <w:p w:rsidR="00A01D2E" w:rsidRPr="00A01D2E" w:rsidRDefault="00A01D2E" w:rsidP="00485732">
            <w:pPr>
              <w:spacing w:after="0" w:line="276" w:lineRule="auto"/>
              <w:ind w:right="-5"/>
              <w:jc w:val="both"/>
              <w:rPr>
                <w:rFonts w:eastAsiaTheme="minorHAnsi"/>
                <w:szCs w:val="28"/>
                <w:lang w:val="ru-RU" w:eastAsia="en-US"/>
              </w:rPr>
            </w:pPr>
            <w:r w:rsidRPr="00A01D2E">
              <w:rPr>
                <w:rFonts w:eastAsiaTheme="minorHAnsi"/>
                <w:szCs w:val="28"/>
                <w:lang w:eastAsia="en-US"/>
              </w:rPr>
              <w:t>Лілейна швидкість в вені (см/с)</w:t>
            </w:r>
          </w:p>
        </w:tc>
        <w:tc>
          <w:tcPr>
            <w:tcW w:w="2031"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9,0± 1,2</w:t>
            </w:r>
          </w:p>
        </w:tc>
        <w:tc>
          <w:tcPr>
            <w:tcW w:w="2268"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7,06± 0,69</w:t>
            </w:r>
          </w:p>
        </w:tc>
      </w:tr>
      <w:tr w:rsidR="00A01D2E" w:rsidRPr="00A01D2E" w:rsidTr="00787616">
        <w:trPr>
          <w:trHeight w:val="300"/>
        </w:trPr>
        <w:tc>
          <w:tcPr>
            <w:tcW w:w="4804" w:type="dxa"/>
          </w:tcPr>
          <w:p w:rsidR="00A01D2E" w:rsidRPr="00A01D2E" w:rsidRDefault="00A01D2E" w:rsidP="00485732">
            <w:pPr>
              <w:spacing w:after="0" w:line="276" w:lineRule="auto"/>
              <w:ind w:right="-5"/>
              <w:jc w:val="both"/>
              <w:rPr>
                <w:rFonts w:eastAsiaTheme="minorHAnsi"/>
                <w:szCs w:val="28"/>
                <w:lang w:val="ru-RU" w:eastAsia="en-US"/>
              </w:rPr>
            </w:pPr>
            <w:r w:rsidRPr="00A01D2E">
              <w:rPr>
                <w:rFonts w:eastAsiaTheme="minorHAnsi"/>
                <w:szCs w:val="28"/>
                <w:lang w:eastAsia="en-US"/>
              </w:rPr>
              <w:t>Об’ємна швидкість в вені(мл/хв)</w:t>
            </w:r>
          </w:p>
        </w:tc>
        <w:tc>
          <w:tcPr>
            <w:tcW w:w="2031" w:type="dxa"/>
          </w:tcPr>
          <w:p w:rsidR="00A01D2E" w:rsidRPr="00A01D2E" w:rsidRDefault="00A01D2E" w:rsidP="00485732">
            <w:pPr>
              <w:spacing w:after="0" w:line="276" w:lineRule="auto"/>
              <w:ind w:right="-5"/>
              <w:jc w:val="center"/>
              <w:rPr>
                <w:rFonts w:eastAsiaTheme="minorHAnsi"/>
                <w:szCs w:val="28"/>
                <w:lang w:val="ru-RU" w:eastAsia="en-US"/>
              </w:rPr>
            </w:pPr>
            <w:r w:rsidRPr="00A01D2E">
              <w:rPr>
                <w:rFonts w:eastAsiaTheme="minorHAnsi"/>
                <w:szCs w:val="28"/>
                <w:lang w:eastAsia="en-US"/>
              </w:rPr>
              <w:t>8,8 ±1,74</w:t>
            </w:r>
          </w:p>
        </w:tc>
        <w:tc>
          <w:tcPr>
            <w:tcW w:w="2268"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8,7± 1,2</w:t>
            </w:r>
          </w:p>
        </w:tc>
      </w:tr>
      <w:tr w:rsidR="00A01D2E" w:rsidRPr="00A01D2E" w:rsidTr="00787616">
        <w:trPr>
          <w:trHeight w:val="300"/>
        </w:trPr>
        <w:tc>
          <w:tcPr>
            <w:tcW w:w="4804" w:type="dxa"/>
          </w:tcPr>
          <w:p w:rsidR="00A01D2E" w:rsidRPr="00A01D2E" w:rsidRDefault="00A01D2E" w:rsidP="00485732">
            <w:pPr>
              <w:spacing w:after="0" w:line="276" w:lineRule="auto"/>
              <w:ind w:right="-5"/>
              <w:jc w:val="both"/>
              <w:rPr>
                <w:rFonts w:eastAsiaTheme="minorHAnsi"/>
                <w:szCs w:val="28"/>
                <w:lang w:val="ru-RU" w:eastAsia="en-US"/>
              </w:rPr>
            </w:pPr>
            <w:r w:rsidRPr="00A01D2E">
              <w:rPr>
                <w:rFonts w:eastAsiaTheme="minorHAnsi"/>
                <w:szCs w:val="28"/>
                <w:lang w:eastAsia="en-US"/>
              </w:rPr>
              <w:t>Діаметр вени(см)</w:t>
            </w:r>
          </w:p>
        </w:tc>
        <w:tc>
          <w:tcPr>
            <w:tcW w:w="2031"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0,14± 0,01</w:t>
            </w:r>
          </w:p>
        </w:tc>
        <w:tc>
          <w:tcPr>
            <w:tcW w:w="2268" w:type="dxa"/>
          </w:tcPr>
          <w:p w:rsidR="00A01D2E" w:rsidRPr="00A01D2E" w:rsidRDefault="00A01D2E" w:rsidP="00485732">
            <w:pPr>
              <w:spacing w:after="0" w:line="276" w:lineRule="auto"/>
              <w:ind w:right="-5"/>
              <w:jc w:val="center"/>
              <w:rPr>
                <w:rFonts w:eastAsiaTheme="minorHAnsi"/>
                <w:szCs w:val="28"/>
                <w:lang w:eastAsia="en-US"/>
              </w:rPr>
            </w:pPr>
            <w:r w:rsidRPr="00A01D2E">
              <w:rPr>
                <w:rFonts w:eastAsiaTheme="minorHAnsi"/>
                <w:szCs w:val="28"/>
                <w:lang w:eastAsia="en-US"/>
              </w:rPr>
              <w:t>0,16± 0,01</w:t>
            </w:r>
          </w:p>
        </w:tc>
      </w:tr>
    </w:tbl>
    <w:p w:rsidR="00A01D2E" w:rsidRPr="00A01D2E" w:rsidRDefault="00A01D2E" w:rsidP="005A1042">
      <w:pPr>
        <w:spacing w:after="0" w:line="360" w:lineRule="auto"/>
        <w:ind w:right="-5" w:firstLine="708"/>
        <w:jc w:val="both"/>
        <w:rPr>
          <w:rFonts w:eastAsiaTheme="minorHAnsi"/>
          <w:szCs w:val="28"/>
          <w:lang w:eastAsia="en-US"/>
        </w:rPr>
      </w:pPr>
      <w:r w:rsidRPr="00A01D2E">
        <w:rPr>
          <w:rFonts w:eastAsiaTheme="minorHAnsi"/>
          <w:szCs w:val="28"/>
          <w:lang w:eastAsia="en-US"/>
        </w:rPr>
        <w:t>розходження показників статистично достовірні   (p&lt;0,05).</w:t>
      </w:r>
    </w:p>
    <w:p w:rsidR="00A01D2E" w:rsidRPr="00A01D2E" w:rsidRDefault="00A01D2E" w:rsidP="005A1042">
      <w:pPr>
        <w:spacing w:after="0" w:line="360" w:lineRule="auto"/>
        <w:ind w:right="-5" w:firstLine="708"/>
        <w:jc w:val="both"/>
        <w:rPr>
          <w:rFonts w:eastAsiaTheme="minorHAnsi"/>
          <w:szCs w:val="28"/>
          <w:lang w:eastAsia="en-US"/>
        </w:rPr>
      </w:pPr>
      <w:r w:rsidRPr="00A01D2E">
        <w:rPr>
          <w:rFonts w:eastAsiaTheme="minorHAnsi"/>
          <w:szCs w:val="28"/>
          <w:lang w:eastAsia="en-US"/>
        </w:rPr>
        <w:t>При аналізі показників швидкості артеріального кровообігу спростереджуються наступні тенденції: лінійна швидкість артеріального кровообігу з віком декілька знижується та зменшується діаметр артеріальної судини</w:t>
      </w:r>
      <w:r w:rsidR="00787616">
        <w:rPr>
          <w:rFonts w:eastAsiaTheme="minorHAnsi"/>
          <w:szCs w:val="28"/>
          <w:lang w:eastAsia="en-US"/>
        </w:rPr>
        <w:t xml:space="preserve"> </w:t>
      </w:r>
      <w:r w:rsidRPr="00A01D2E">
        <w:rPr>
          <w:rFonts w:eastAsiaTheme="minorHAnsi"/>
          <w:szCs w:val="28"/>
          <w:lang w:eastAsia="en-US"/>
        </w:rPr>
        <w:t>(</w:t>
      </w:r>
      <w:r w:rsidR="00787616">
        <w:rPr>
          <w:rFonts w:eastAsiaTheme="minorHAnsi"/>
          <w:szCs w:val="28"/>
          <w:lang w:eastAsia="en-US"/>
        </w:rPr>
        <w:t>рис.3.2</w:t>
      </w:r>
      <w:r w:rsidRPr="00A01D2E">
        <w:rPr>
          <w:rFonts w:eastAsiaTheme="minorHAnsi"/>
          <w:szCs w:val="28"/>
          <w:lang w:eastAsia="en-US"/>
        </w:rPr>
        <w:t>). Це ймовірніше за все зв’язано з атеросклеротичним ураженням стінок судин, та зменшення притоку крові до периферії, а також змінами судинної стінки , як такої.</w:t>
      </w:r>
    </w:p>
    <w:p w:rsidR="00A01D2E" w:rsidRPr="00A01D2E" w:rsidRDefault="00A01D2E" w:rsidP="005A1042">
      <w:pPr>
        <w:spacing w:after="0" w:line="360" w:lineRule="auto"/>
        <w:ind w:right="-5" w:firstLine="708"/>
        <w:jc w:val="both"/>
        <w:rPr>
          <w:rFonts w:eastAsiaTheme="minorHAnsi"/>
          <w:szCs w:val="28"/>
          <w:lang w:eastAsia="en-US"/>
        </w:rPr>
      </w:pPr>
    </w:p>
    <w:p w:rsidR="00A01D2E" w:rsidRPr="00A01D2E" w:rsidRDefault="00A01D2E" w:rsidP="005A1042">
      <w:pPr>
        <w:spacing w:after="0" w:line="360" w:lineRule="auto"/>
        <w:ind w:right="-5" w:firstLine="708"/>
        <w:jc w:val="both"/>
        <w:rPr>
          <w:rFonts w:eastAsiaTheme="minorHAnsi"/>
          <w:szCs w:val="28"/>
          <w:lang w:eastAsia="en-US"/>
        </w:rPr>
      </w:pPr>
      <w:r w:rsidRPr="00A01D2E">
        <w:rPr>
          <w:rFonts w:eastAsiaTheme="minorHAnsi"/>
          <w:noProof/>
          <w:szCs w:val="28"/>
          <w:lang w:val="ru-RU"/>
        </w:rPr>
        <w:lastRenderedPageBreak/>
        <w:drawing>
          <wp:inline distT="0" distB="0" distL="0" distR="0" wp14:anchorId="6C05EA90" wp14:editId="3A048881">
            <wp:extent cx="4648200" cy="1972643"/>
            <wp:effectExtent l="0" t="0" r="0" b="8890"/>
            <wp:docPr id="6" name="Рисунок 6" descr="C:\Users\admin\Desktop\диссертация\e6e3dd1ca0c39394999dccf2e12a99b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диссертация\e6e3dd1ca0c39394999dccf2e12a99b2.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59094" cy="1977266"/>
                    </a:xfrm>
                    <a:prstGeom prst="rect">
                      <a:avLst/>
                    </a:prstGeom>
                    <a:noFill/>
                    <a:ln>
                      <a:noFill/>
                    </a:ln>
                  </pic:spPr>
                </pic:pic>
              </a:graphicData>
            </a:graphic>
          </wp:inline>
        </w:drawing>
      </w:r>
    </w:p>
    <w:p w:rsidR="00A01D2E" w:rsidRPr="00A01D2E" w:rsidRDefault="00787616" w:rsidP="005A1042">
      <w:pPr>
        <w:spacing w:after="0" w:line="360" w:lineRule="auto"/>
        <w:ind w:right="-5" w:firstLine="708"/>
        <w:jc w:val="both"/>
        <w:rPr>
          <w:rFonts w:eastAsiaTheme="minorHAnsi"/>
          <w:szCs w:val="28"/>
          <w:lang w:eastAsia="en-US"/>
        </w:rPr>
      </w:pPr>
      <w:r>
        <w:rPr>
          <w:rFonts w:eastAsiaTheme="minorHAnsi"/>
          <w:szCs w:val="28"/>
          <w:lang w:eastAsia="en-US"/>
        </w:rPr>
        <w:t>Рис.3.2</w:t>
      </w:r>
      <w:r w:rsidR="00485732">
        <w:rPr>
          <w:rFonts w:eastAsiaTheme="minorHAnsi"/>
          <w:szCs w:val="28"/>
          <w:lang w:eastAsia="en-US"/>
        </w:rPr>
        <w:t>.</w:t>
      </w:r>
      <w:r>
        <w:rPr>
          <w:rFonts w:eastAsiaTheme="minorHAnsi"/>
          <w:szCs w:val="28"/>
          <w:lang w:eastAsia="en-US"/>
        </w:rPr>
        <w:t xml:space="preserve"> Зниження </w:t>
      </w:r>
      <w:r w:rsidRPr="00A01D2E">
        <w:rPr>
          <w:rFonts w:eastAsiaTheme="minorHAnsi"/>
          <w:szCs w:val="28"/>
          <w:lang w:eastAsia="en-US"/>
        </w:rPr>
        <w:t>лінійн</w:t>
      </w:r>
      <w:r>
        <w:rPr>
          <w:rFonts w:eastAsiaTheme="minorHAnsi"/>
          <w:szCs w:val="28"/>
          <w:lang w:eastAsia="en-US"/>
        </w:rPr>
        <w:t>ої</w:t>
      </w:r>
      <w:r w:rsidRPr="00A01D2E">
        <w:rPr>
          <w:rFonts w:eastAsiaTheme="minorHAnsi"/>
          <w:szCs w:val="28"/>
          <w:lang w:eastAsia="en-US"/>
        </w:rPr>
        <w:t xml:space="preserve"> швидк</w:t>
      </w:r>
      <w:r>
        <w:rPr>
          <w:rFonts w:eastAsiaTheme="minorHAnsi"/>
          <w:szCs w:val="28"/>
          <w:lang w:eastAsia="en-US"/>
        </w:rPr>
        <w:t>ості</w:t>
      </w:r>
      <w:r w:rsidRPr="00A01D2E">
        <w:rPr>
          <w:rFonts w:eastAsiaTheme="minorHAnsi"/>
          <w:szCs w:val="28"/>
          <w:lang w:eastAsia="en-US"/>
        </w:rPr>
        <w:t xml:space="preserve"> артеріального кровообігу з віком  та зменш</w:t>
      </w:r>
      <w:r>
        <w:rPr>
          <w:rFonts w:eastAsiaTheme="minorHAnsi"/>
          <w:szCs w:val="28"/>
          <w:lang w:eastAsia="en-US"/>
        </w:rPr>
        <w:t>ення</w:t>
      </w:r>
      <w:r w:rsidRPr="00A01D2E">
        <w:rPr>
          <w:rFonts w:eastAsiaTheme="minorHAnsi"/>
          <w:szCs w:val="28"/>
          <w:lang w:eastAsia="en-US"/>
        </w:rPr>
        <w:t xml:space="preserve"> діаметр</w:t>
      </w:r>
      <w:r>
        <w:rPr>
          <w:rFonts w:eastAsiaTheme="minorHAnsi"/>
          <w:szCs w:val="28"/>
          <w:lang w:eastAsia="en-US"/>
        </w:rPr>
        <w:t>у</w:t>
      </w:r>
      <w:r w:rsidRPr="00A01D2E">
        <w:rPr>
          <w:rFonts w:eastAsiaTheme="minorHAnsi"/>
          <w:szCs w:val="28"/>
          <w:lang w:eastAsia="en-US"/>
        </w:rPr>
        <w:t xml:space="preserve"> артеріальної судини</w:t>
      </w:r>
      <w:r>
        <w:rPr>
          <w:rFonts w:eastAsiaTheme="minorHAnsi"/>
          <w:szCs w:val="28"/>
          <w:lang w:eastAsia="en-US"/>
        </w:rPr>
        <w:t>.</w:t>
      </w:r>
    </w:p>
    <w:p w:rsidR="00A01D2E" w:rsidRPr="00A01D2E" w:rsidRDefault="00A01D2E" w:rsidP="005A1042">
      <w:pPr>
        <w:spacing w:after="0" w:line="360" w:lineRule="auto"/>
        <w:ind w:right="-5" w:firstLine="708"/>
        <w:jc w:val="both"/>
        <w:rPr>
          <w:rFonts w:eastAsiaTheme="minorHAnsi"/>
          <w:szCs w:val="28"/>
          <w:lang w:eastAsia="en-US"/>
        </w:rPr>
      </w:pPr>
    </w:p>
    <w:p w:rsidR="00A01D2E" w:rsidRPr="00A01D2E" w:rsidRDefault="00A01D2E" w:rsidP="005A1042">
      <w:pPr>
        <w:spacing w:after="0" w:line="360" w:lineRule="auto"/>
        <w:ind w:right="-5" w:firstLine="708"/>
        <w:jc w:val="both"/>
        <w:rPr>
          <w:rFonts w:eastAsiaTheme="minorHAnsi"/>
          <w:szCs w:val="28"/>
          <w:lang w:eastAsia="en-US"/>
        </w:rPr>
      </w:pPr>
      <w:r w:rsidRPr="00A01D2E">
        <w:rPr>
          <w:rFonts w:eastAsiaTheme="minorHAnsi"/>
          <w:szCs w:val="28"/>
          <w:lang w:eastAsia="en-US"/>
        </w:rPr>
        <w:t xml:space="preserve">При дослідженні доплерограмм кровообігу по артеріям отримані наступні результати: кровообіг у яєчковій артерії має вид двухфазної кривої з низьким рівнем периферичного супротиву, оскільки проецирується вище ізолінії. В першій групі вона мала вигляд антеградного гострого піка (систолічний пік), далі слідував невисокий діастолічний пік. </w:t>
      </w:r>
    </w:p>
    <w:p w:rsidR="00A01D2E" w:rsidRPr="00A01D2E" w:rsidRDefault="00A01D2E" w:rsidP="005A1042">
      <w:pPr>
        <w:spacing w:after="0" w:line="360" w:lineRule="auto"/>
        <w:ind w:right="-5" w:firstLine="708"/>
        <w:jc w:val="both"/>
        <w:rPr>
          <w:rFonts w:eastAsiaTheme="minorHAnsi"/>
          <w:szCs w:val="28"/>
          <w:lang w:eastAsia="en-US"/>
        </w:rPr>
      </w:pPr>
      <w:r w:rsidRPr="00A01D2E">
        <w:rPr>
          <w:rFonts w:eastAsiaTheme="minorHAnsi"/>
          <w:szCs w:val="28"/>
          <w:lang w:eastAsia="en-US"/>
        </w:rPr>
        <w:t>У другій віковій групі виявлено зменшення діастолічної фази. Це відбувається за рахунок зниження еластичності судинної стінці та зростання периферичного супротиву</w:t>
      </w:r>
    </w:p>
    <w:p w:rsidR="00A01D2E" w:rsidRPr="00A01D2E" w:rsidRDefault="00A01D2E" w:rsidP="005A1042">
      <w:pPr>
        <w:spacing w:after="0" w:line="360" w:lineRule="auto"/>
        <w:ind w:right="-5" w:firstLine="708"/>
        <w:jc w:val="both"/>
        <w:rPr>
          <w:rFonts w:eastAsiaTheme="minorHAnsi"/>
          <w:noProof/>
          <w:szCs w:val="28"/>
        </w:rPr>
      </w:pPr>
      <w:r w:rsidRPr="00A01D2E">
        <w:rPr>
          <w:rFonts w:eastAsiaTheme="minorHAnsi"/>
          <w:szCs w:val="28"/>
          <w:lang w:eastAsia="en-US"/>
        </w:rPr>
        <w:t>При оцінці змін венозного кровообігу, в залежності від віку,виявлена наступна залежність – швидкість венозного кровообігу з віком знижується, а діаметр судин збільшується</w:t>
      </w:r>
      <w:r w:rsidR="00787616">
        <w:rPr>
          <w:rFonts w:eastAsiaTheme="minorHAnsi"/>
          <w:szCs w:val="28"/>
          <w:lang w:eastAsia="en-US"/>
        </w:rPr>
        <w:t xml:space="preserve"> </w:t>
      </w:r>
      <w:r w:rsidRPr="00A01D2E">
        <w:rPr>
          <w:rFonts w:eastAsiaTheme="minorHAnsi"/>
          <w:szCs w:val="28"/>
          <w:lang w:eastAsia="en-US"/>
        </w:rPr>
        <w:t>(</w:t>
      </w:r>
      <w:r w:rsidR="00787616">
        <w:rPr>
          <w:rFonts w:eastAsiaTheme="minorHAnsi"/>
          <w:szCs w:val="28"/>
          <w:lang w:eastAsia="en-US"/>
        </w:rPr>
        <w:t>рис.3.3</w:t>
      </w:r>
      <w:r w:rsidRPr="00A01D2E">
        <w:rPr>
          <w:rFonts w:eastAsiaTheme="minorHAnsi"/>
          <w:szCs w:val="28"/>
          <w:lang w:eastAsia="en-US"/>
        </w:rPr>
        <w:t>). Це пов’язано зі зменшенням тонусу венозної системи і зростанням ригідності венозної стінки. При дослідженні доплерограм встановлено, що кровообіг має монофазний характер з повільною залежністю від дихальних рухів. Ця залежність поступово зменшується у другій групі спостережень.</w:t>
      </w:r>
      <w:r w:rsidRPr="0015286B">
        <w:rPr>
          <w:rFonts w:eastAsiaTheme="minorHAnsi"/>
          <w:noProof/>
          <w:szCs w:val="28"/>
        </w:rPr>
        <w:t xml:space="preserve"> </w:t>
      </w:r>
    </w:p>
    <w:p w:rsidR="00A01D2E" w:rsidRPr="00A01D2E" w:rsidRDefault="00A01D2E" w:rsidP="005A1042">
      <w:pPr>
        <w:spacing w:after="0" w:line="360" w:lineRule="auto"/>
        <w:ind w:right="-5" w:firstLine="708"/>
        <w:jc w:val="both"/>
        <w:rPr>
          <w:rFonts w:eastAsiaTheme="minorHAnsi"/>
          <w:noProof/>
          <w:szCs w:val="28"/>
        </w:rPr>
      </w:pPr>
    </w:p>
    <w:p w:rsidR="00A01D2E" w:rsidRPr="00A01D2E" w:rsidRDefault="00A01D2E" w:rsidP="005A1042">
      <w:pPr>
        <w:spacing w:after="0" w:line="360" w:lineRule="auto"/>
        <w:ind w:right="-5" w:firstLine="708"/>
        <w:jc w:val="both"/>
        <w:rPr>
          <w:rFonts w:eastAsiaTheme="minorHAnsi"/>
          <w:szCs w:val="28"/>
          <w:lang w:eastAsia="en-US"/>
        </w:rPr>
      </w:pPr>
      <w:r w:rsidRPr="00A01D2E">
        <w:rPr>
          <w:rFonts w:eastAsiaTheme="minorHAnsi"/>
          <w:noProof/>
          <w:szCs w:val="28"/>
          <w:lang w:val="ru-RU"/>
        </w:rPr>
        <w:lastRenderedPageBreak/>
        <w:drawing>
          <wp:inline distT="0" distB="0" distL="0" distR="0" wp14:anchorId="5AF58FCF" wp14:editId="199AD4F7">
            <wp:extent cx="5367405" cy="3636335"/>
            <wp:effectExtent l="0" t="0" r="5080" b="2540"/>
            <wp:docPr id="7" name="Рисунок 7" descr="C:\Users\admin\Desktop\диссертация\perekrut-yaichka-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диссертация\perekrut-yaichka-3-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384399" cy="3647848"/>
                    </a:xfrm>
                    <a:prstGeom prst="rect">
                      <a:avLst/>
                    </a:prstGeom>
                    <a:noFill/>
                    <a:ln>
                      <a:noFill/>
                    </a:ln>
                  </pic:spPr>
                </pic:pic>
              </a:graphicData>
            </a:graphic>
          </wp:inline>
        </w:drawing>
      </w:r>
    </w:p>
    <w:p w:rsidR="00787616" w:rsidRPr="00A01D2E" w:rsidRDefault="00787616" w:rsidP="00787616">
      <w:pPr>
        <w:spacing w:after="0" w:line="360" w:lineRule="auto"/>
        <w:ind w:right="-5" w:firstLine="708"/>
        <w:jc w:val="both"/>
        <w:rPr>
          <w:rFonts w:eastAsiaTheme="minorHAnsi"/>
          <w:szCs w:val="28"/>
          <w:lang w:eastAsia="en-US"/>
        </w:rPr>
      </w:pPr>
      <w:r>
        <w:rPr>
          <w:rFonts w:eastAsiaTheme="minorHAnsi"/>
          <w:szCs w:val="28"/>
          <w:lang w:eastAsia="en-US"/>
        </w:rPr>
        <w:t xml:space="preserve">Рис.3.3 Зниження </w:t>
      </w:r>
      <w:r w:rsidRPr="00A01D2E">
        <w:rPr>
          <w:rFonts w:eastAsiaTheme="minorHAnsi"/>
          <w:szCs w:val="28"/>
          <w:lang w:eastAsia="en-US"/>
        </w:rPr>
        <w:t>лінійн</w:t>
      </w:r>
      <w:r>
        <w:rPr>
          <w:rFonts w:eastAsiaTheme="minorHAnsi"/>
          <w:szCs w:val="28"/>
          <w:lang w:eastAsia="en-US"/>
        </w:rPr>
        <w:t>ої</w:t>
      </w:r>
      <w:r w:rsidRPr="00A01D2E">
        <w:rPr>
          <w:rFonts w:eastAsiaTheme="minorHAnsi"/>
          <w:szCs w:val="28"/>
          <w:lang w:eastAsia="en-US"/>
        </w:rPr>
        <w:t xml:space="preserve"> швидк</w:t>
      </w:r>
      <w:r>
        <w:rPr>
          <w:rFonts w:eastAsiaTheme="minorHAnsi"/>
          <w:szCs w:val="28"/>
          <w:lang w:eastAsia="en-US"/>
        </w:rPr>
        <w:t>ості</w:t>
      </w:r>
      <w:r w:rsidRPr="00A01D2E">
        <w:rPr>
          <w:rFonts w:eastAsiaTheme="minorHAnsi"/>
          <w:szCs w:val="28"/>
          <w:lang w:eastAsia="en-US"/>
        </w:rPr>
        <w:t xml:space="preserve"> </w:t>
      </w:r>
      <w:r>
        <w:rPr>
          <w:rFonts w:eastAsiaTheme="minorHAnsi"/>
          <w:szCs w:val="28"/>
          <w:lang w:eastAsia="en-US"/>
        </w:rPr>
        <w:t xml:space="preserve">венозного </w:t>
      </w:r>
      <w:r w:rsidRPr="00A01D2E">
        <w:rPr>
          <w:rFonts w:eastAsiaTheme="minorHAnsi"/>
          <w:szCs w:val="28"/>
          <w:lang w:eastAsia="en-US"/>
        </w:rPr>
        <w:t xml:space="preserve">кровообігу з віком  та </w:t>
      </w:r>
      <w:r>
        <w:rPr>
          <w:rFonts w:eastAsiaTheme="minorHAnsi"/>
          <w:szCs w:val="28"/>
          <w:lang w:eastAsia="en-US"/>
        </w:rPr>
        <w:t xml:space="preserve">збільшення </w:t>
      </w:r>
      <w:r w:rsidRPr="00A01D2E">
        <w:rPr>
          <w:rFonts w:eastAsiaTheme="minorHAnsi"/>
          <w:szCs w:val="28"/>
          <w:lang w:eastAsia="en-US"/>
        </w:rPr>
        <w:t xml:space="preserve"> діаметр</w:t>
      </w:r>
      <w:r>
        <w:rPr>
          <w:rFonts w:eastAsiaTheme="minorHAnsi"/>
          <w:szCs w:val="28"/>
          <w:lang w:eastAsia="en-US"/>
        </w:rPr>
        <w:t>у</w:t>
      </w:r>
      <w:r w:rsidRPr="00A01D2E">
        <w:rPr>
          <w:rFonts w:eastAsiaTheme="minorHAnsi"/>
          <w:szCs w:val="28"/>
          <w:lang w:eastAsia="en-US"/>
        </w:rPr>
        <w:t xml:space="preserve">  судин</w:t>
      </w:r>
      <w:r>
        <w:rPr>
          <w:rFonts w:eastAsiaTheme="minorHAnsi"/>
          <w:szCs w:val="28"/>
          <w:lang w:eastAsia="en-US"/>
        </w:rPr>
        <w:t>.</w:t>
      </w:r>
    </w:p>
    <w:p w:rsidR="00787616" w:rsidRDefault="00787616" w:rsidP="005A1042">
      <w:pPr>
        <w:spacing w:after="0" w:line="360" w:lineRule="auto"/>
        <w:ind w:firstLine="709"/>
        <w:jc w:val="both"/>
        <w:rPr>
          <w:szCs w:val="28"/>
        </w:rPr>
      </w:pPr>
    </w:p>
    <w:p w:rsidR="00A01D2E" w:rsidRPr="00A01D2E" w:rsidRDefault="00A01D2E" w:rsidP="005A1042">
      <w:pPr>
        <w:spacing w:after="0" w:line="360" w:lineRule="auto"/>
        <w:ind w:firstLine="709"/>
        <w:jc w:val="both"/>
        <w:rPr>
          <w:szCs w:val="28"/>
        </w:rPr>
      </w:pPr>
      <w:r w:rsidRPr="00A01D2E">
        <w:rPr>
          <w:szCs w:val="28"/>
        </w:rPr>
        <w:t>Таким чином, ультразвукове дослідження розміру яєчок може мати певну скринінгову інформативність у пацієнтів з азооспермією, в деяких випадках виявити ознаки обструкції сім’яних протоків, що важливо для визначення подальшого діагностичного та лікувального  підходу.</w:t>
      </w:r>
    </w:p>
    <w:p w:rsidR="00A01D2E" w:rsidRPr="00A01D2E" w:rsidRDefault="00A01D2E" w:rsidP="0015286B">
      <w:pPr>
        <w:spacing w:after="0" w:line="360" w:lineRule="auto"/>
        <w:ind w:right="-5" w:firstLine="708"/>
        <w:jc w:val="both"/>
        <w:rPr>
          <w:rFonts w:eastAsia="Times-Roman"/>
          <w:szCs w:val="28"/>
          <w:lang w:eastAsia="en-US"/>
        </w:rPr>
      </w:pPr>
      <w:r w:rsidRPr="00A01D2E">
        <w:rPr>
          <w:rFonts w:eastAsiaTheme="minorHAnsi"/>
          <w:szCs w:val="28"/>
          <w:lang w:eastAsia="en-US"/>
        </w:rPr>
        <w:t xml:space="preserve">Наші дослідження  доплерограм судин сім’яного канатика дозволяють рахувати що з віком в артеріальній та венозній системі яєчок відбувається ряд морфо-функціональних змін, та стану сперматогенезу </w:t>
      </w:r>
      <w:r w:rsidRPr="00A01D2E">
        <w:rPr>
          <w:rFonts w:eastAsia="Times-Roman"/>
          <w:szCs w:val="28"/>
          <w:lang w:eastAsia="en-US"/>
        </w:rPr>
        <w:t>що, поза сумнівом, погіршує прогноз лікувальних і реабілітаційних заходів.</w:t>
      </w:r>
    </w:p>
    <w:p w:rsidR="00A01D2E" w:rsidRPr="00A01D2E" w:rsidRDefault="00A01D2E" w:rsidP="005A1042">
      <w:pPr>
        <w:spacing w:after="200" w:line="360" w:lineRule="auto"/>
        <w:ind w:right="-5"/>
        <w:jc w:val="both"/>
        <w:rPr>
          <w:rFonts w:asciiTheme="minorHAnsi" w:eastAsiaTheme="minorHAnsi" w:hAnsiTheme="minorHAnsi" w:cstheme="minorBidi"/>
          <w:szCs w:val="28"/>
          <w:lang w:eastAsia="en-US"/>
        </w:rPr>
      </w:pPr>
    </w:p>
    <w:p w:rsidR="00485732" w:rsidRDefault="00485732">
      <w:pPr>
        <w:spacing w:after="200" w:line="276" w:lineRule="auto"/>
        <w:rPr>
          <w:rFonts w:eastAsiaTheme="minorHAnsi"/>
          <w:b/>
          <w:bCs/>
          <w:szCs w:val="28"/>
          <w:lang w:eastAsia="en-US"/>
        </w:rPr>
      </w:pPr>
      <w:r>
        <w:rPr>
          <w:rFonts w:eastAsiaTheme="minorHAnsi"/>
          <w:b/>
          <w:bCs/>
          <w:szCs w:val="28"/>
          <w:lang w:eastAsia="en-US"/>
        </w:rPr>
        <w:br w:type="page"/>
      </w:r>
    </w:p>
    <w:p w:rsidR="00A01D2E" w:rsidRPr="00A01D2E" w:rsidRDefault="00A01D2E" w:rsidP="005A1042">
      <w:pPr>
        <w:spacing w:after="200" w:line="360" w:lineRule="auto"/>
        <w:ind w:firstLine="708"/>
        <w:jc w:val="both"/>
        <w:rPr>
          <w:rFonts w:eastAsiaTheme="minorHAnsi"/>
          <w:b/>
          <w:bCs/>
          <w:szCs w:val="28"/>
          <w:lang w:eastAsia="en-US"/>
        </w:rPr>
      </w:pPr>
      <w:r w:rsidRPr="00A01D2E">
        <w:rPr>
          <w:rFonts w:eastAsiaTheme="minorHAnsi"/>
          <w:b/>
          <w:bCs/>
          <w:szCs w:val="28"/>
          <w:lang w:eastAsia="en-US"/>
        </w:rPr>
        <w:lastRenderedPageBreak/>
        <w:t xml:space="preserve">3.4. Оособливості  гормональної  регуляції  репродуктивної  функції  у  пацієнтів  з обструктивною азооспермією </w:t>
      </w:r>
    </w:p>
    <w:p w:rsidR="00A01D2E" w:rsidRPr="00A01D2E" w:rsidRDefault="00A01D2E" w:rsidP="005A1042">
      <w:pPr>
        <w:widowControl w:val="0"/>
        <w:overflowPunct w:val="0"/>
        <w:adjustRightInd w:val="0"/>
        <w:spacing w:after="0" w:line="360" w:lineRule="auto"/>
        <w:ind w:firstLine="900"/>
        <w:jc w:val="both"/>
        <w:rPr>
          <w:kern w:val="28"/>
          <w:szCs w:val="28"/>
        </w:rPr>
      </w:pPr>
      <w:r w:rsidRPr="00A01D2E">
        <w:rPr>
          <w:kern w:val="28"/>
          <w:szCs w:val="28"/>
        </w:rPr>
        <w:t xml:space="preserve">Вивчення показників тропних гормонів гіпофізу, пролактину,  тестостерону  і інгібіну В в сироватці крові у спостережуваних пацієнтів установило, що у хворих з </w:t>
      </w:r>
      <w:r w:rsidRPr="00A01D2E">
        <w:rPr>
          <w:rFonts w:eastAsiaTheme="minorHAnsi"/>
          <w:bCs/>
          <w:szCs w:val="28"/>
          <w:lang w:eastAsia="en-US"/>
        </w:rPr>
        <w:t xml:space="preserve">обструктивною азооспермією </w:t>
      </w:r>
      <w:r w:rsidRPr="00A01D2E">
        <w:rPr>
          <w:kern w:val="28"/>
          <w:szCs w:val="28"/>
        </w:rPr>
        <w:t>у цілому зберігався прийнятний рівень ендокринної регуляції репродуктивної функції, однак були присутні і певні тенденції до дисбалансу у вмісті окремих регуляторних речовин у порівнянні зі здоровими особами (</w:t>
      </w:r>
      <w:r w:rsidR="00787616">
        <w:rPr>
          <w:kern w:val="28"/>
          <w:szCs w:val="28"/>
        </w:rPr>
        <w:t>табл.3.9</w:t>
      </w:r>
      <w:r w:rsidRPr="00A01D2E">
        <w:rPr>
          <w:kern w:val="28"/>
          <w:szCs w:val="28"/>
        </w:rPr>
        <w:t>).</w:t>
      </w:r>
    </w:p>
    <w:p w:rsidR="00A01D2E" w:rsidRPr="00842766" w:rsidRDefault="00787616" w:rsidP="00787616">
      <w:pPr>
        <w:widowControl w:val="0"/>
        <w:overflowPunct w:val="0"/>
        <w:adjustRightInd w:val="0"/>
        <w:spacing w:after="0" w:line="360" w:lineRule="auto"/>
        <w:ind w:firstLine="870"/>
        <w:jc w:val="right"/>
        <w:rPr>
          <w:i/>
          <w:kern w:val="28"/>
          <w:szCs w:val="28"/>
        </w:rPr>
      </w:pPr>
      <w:r w:rsidRPr="00842766">
        <w:rPr>
          <w:i/>
          <w:kern w:val="28"/>
          <w:szCs w:val="28"/>
        </w:rPr>
        <w:t>Таблиця 3.9</w:t>
      </w:r>
    </w:p>
    <w:p w:rsidR="00A01D2E" w:rsidRPr="00787616" w:rsidRDefault="00A01D2E" w:rsidP="00787616">
      <w:pPr>
        <w:widowControl w:val="0"/>
        <w:overflowPunct w:val="0"/>
        <w:adjustRightInd w:val="0"/>
        <w:spacing w:after="0" w:line="360" w:lineRule="auto"/>
        <w:ind w:right="355"/>
        <w:jc w:val="center"/>
        <w:rPr>
          <w:b/>
          <w:kern w:val="28"/>
          <w:szCs w:val="28"/>
        </w:rPr>
      </w:pPr>
      <w:r w:rsidRPr="00787616">
        <w:rPr>
          <w:b/>
          <w:kern w:val="28"/>
          <w:szCs w:val="28"/>
        </w:rPr>
        <w:t>Результати дослідження вихідного гормонального профілю в пацієнтів з непрохідністю сім</w:t>
      </w:r>
      <w:r w:rsidRPr="00787616">
        <w:rPr>
          <w:b/>
          <w:kern w:val="28"/>
          <w:szCs w:val="28"/>
          <w:lang w:val="ru-RU"/>
        </w:rPr>
        <w:t>’</w:t>
      </w:r>
      <w:r w:rsidRPr="00787616">
        <w:rPr>
          <w:b/>
          <w:kern w:val="28"/>
          <w:szCs w:val="28"/>
        </w:rPr>
        <w:t>явикидаючих  проток (M±SD)</w:t>
      </w:r>
    </w:p>
    <w:tbl>
      <w:tblPr>
        <w:tblW w:w="0" w:type="auto"/>
        <w:tblLayout w:type="fixed"/>
        <w:tblCellMar>
          <w:left w:w="180" w:type="dxa"/>
          <w:right w:w="180" w:type="dxa"/>
        </w:tblCellMar>
        <w:tblLook w:val="0000" w:firstRow="0" w:lastRow="0" w:firstColumn="0" w:lastColumn="0" w:noHBand="0" w:noVBand="0"/>
      </w:tblPr>
      <w:tblGrid>
        <w:gridCol w:w="3957"/>
        <w:gridCol w:w="2688"/>
        <w:gridCol w:w="2690"/>
      </w:tblGrid>
      <w:tr w:rsidR="00A01D2E" w:rsidRPr="00A01D2E" w:rsidTr="0051533D">
        <w:trPr>
          <w:trHeight w:val="367"/>
        </w:trPr>
        <w:tc>
          <w:tcPr>
            <w:tcW w:w="3957" w:type="dxa"/>
            <w:vMerge w:val="restart"/>
            <w:tcBorders>
              <w:top w:val="single" w:sz="8" w:space="0" w:color="auto"/>
              <w:left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4"/>
                <w:szCs w:val="24"/>
              </w:rPr>
            </w:pPr>
            <w:r w:rsidRPr="00A01D2E">
              <w:rPr>
                <w:kern w:val="28"/>
                <w:szCs w:val="28"/>
              </w:rPr>
              <w:t>Показник</w:t>
            </w:r>
          </w:p>
        </w:tc>
        <w:tc>
          <w:tcPr>
            <w:tcW w:w="5378" w:type="dxa"/>
            <w:gridSpan w:val="2"/>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widowControl w:val="0"/>
              <w:autoSpaceDE w:val="0"/>
              <w:autoSpaceDN w:val="0"/>
              <w:adjustRightInd w:val="0"/>
              <w:spacing w:after="0" w:line="360" w:lineRule="auto"/>
              <w:jc w:val="center"/>
              <w:rPr>
                <w:kern w:val="28"/>
                <w:sz w:val="24"/>
                <w:szCs w:val="24"/>
              </w:rPr>
            </w:pPr>
            <w:r w:rsidRPr="00A01D2E">
              <w:rPr>
                <w:kern w:val="28"/>
                <w:szCs w:val="28"/>
              </w:rPr>
              <w:t>Клінічні групи</w:t>
            </w:r>
          </w:p>
        </w:tc>
      </w:tr>
      <w:tr w:rsidR="00A01D2E" w:rsidRPr="00A01D2E" w:rsidTr="0051533D">
        <w:trPr>
          <w:trHeight w:val="635"/>
        </w:trPr>
        <w:tc>
          <w:tcPr>
            <w:tcW w:w="3957" w:type="dxa"/>
            <w:vMerge/>
            <w:tcBorders>
              <w:left w:val="single" w:sz="8" w:space="0" w:color="auto"/>
              <w:bottom w:val="single" w:sz="8" w:space="0" w:color="auto"/>
              <w:right w:val="nil"/>
            </w:tcBorders>
            <w:vAlign w:val="center"/>
          </w:tcPr>
          <w:p w:rsidR="00A01D2E" w:rsidRPr="00A01D2E" w:rsidRDefault="00A01D2E" w:rsidP="005A1042">
            <w:pPr>
              <w:widowControl w:val="0"/>
              <w:autoSpaceDE w:val="0"/>
              <w:autoSpaceDN w:val="0"/>
              <w:adjustRightInd w:val="0"/>
              <w:spacing w:after="0" w:line="360" w:lineRule="auto"/>
              <w:jc w:val="both"/>
              <w:rPr>
                <w:kern w:val="28"/>
                <w:sz w:val="24"/>
                <w:szCs w:val="24"/>
              </w:rPr>
            </w:pPr>
          </w:p>
        </w:tc>
        <w:tc>
          <w:tcPr>
            <w:tcW w:w="2688" w:type="dxa"/>
            <w:tcBorders>
              <w:top w:val="single" w:sz="8" w:space="0" w:color="auto"/>
              <w:left w:val="single" w:sz="8" w:space="0" w:color="auto"/>
              <w:bottom w:val="single" w:sz="8" w:space="0" w:color="auto"/>
              <w:right w:val="nil"/>
            </w:tcBorders>
            <w:vAlign w:val="center"/>
          </w:tcPr>
          <w:p w:rsidR="00A01D2E" w:rsidRPr="00A01D2E" w:rsidRDefault="00A01D2E" w:rsidP="00485732">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Основна група</w:t>
            </w:r>
          </w:p>
          <w:p w:rsidR="00A01D2E" w:rsidRPr="00A01D2E" w:rsidRDefault="00485732" w:rsidP="00485732">
            <w:pPr>
              <w:autoSpaceDE w:val="0"/>
              <w:autoSpaceDN w:val="0"/>
              <w:adjustRightInd w:val="0"/>
              <w:spacing w:after="0" w:line="360" w:lineRule="auto"/>
              <w:jc w:val="center"/>
              <w:rPr>
                <w:rFonts w:eastAsiaTheme="minorHAnsi"/>
                <w:szCs w:val="28"/>
                <w:lang w:eastAsia="en-US"/>
              </w:rPr>
            </w:pPr>
            <w:r>
              <w:rPr>
                <w:rFonts w:eastAsiaTheme="minorHAnsi"/>
                <w:szCs w:val="28"/>
                <w:lang w:eastAsia="en-US"/>
              </w:rPr>
              <w:t>n=3</w:t>
            </w:r>
            <w:r w:rsidR="00A01D2E" w:rsidRPr="00A01D2E">
              <w:rPr>
                <w:rFonts w:eastAsiaTheme="minorHAnsi"/>
                <w:szCs w:val="28"/>
                <w:lang w:eastAsia="en-US"/>
              </w:rPr>
              <w:t>25</w:t>
            </w:r>
          </w:p>
        </w:tc>
        <w:tc>
          <w:tcPr>
            <w:tcW w:w="269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Група контролю</w:t>
            </w:r>
          </w:p>
          <w:p w:rsidR="00A01D2E" w:rsidRPr="00A01D2E" w:rsidRDefault="00A01D2E" w:rsidP="00485732">
            <w:pPr>
              <w:autoSpaceDE w:val="0"/>
              <w:autoSpaceDN w:val="0"/>
              <w:adjustRightInd w:val="0"/>
              <w:spacing w:after="0" w:line="360" w:lineRule="auto"/>
              <w:jc w:val="center"/>
              <w:rPr>
                <w:rFonts w:eastAsiaTheme="minorHAnsi"/>
                <w:szCs w:val="28"/>
                <w:lang w:eastAsia="en-US"/>
              </w:rPr>
            </w:pPr>
            <w:r w:rsidRPr="00A01D2E">
              <w:rPr>
                <w:rFonts w:eastAsiaTheme="minorHAnsi"/>
                <w:szCs w:val="28"/>
                <w:lang w:eastAsia="en-US"/>
              </w:rPr>
              <w:t>n=30</w:t>
            </w:r>
          </w:p>
        </w:tc>
      </w:tr>
      <w:tr w:rsidR="00A01D2E" w:rsidRPr="00A01D2E" w:rsidTr="0051533D">
        <w:trPr>
          <w:trHeight w:val="485"/>
        </w:trPr>
        <w:tc>
          <w:tcPr>
            <w:tcW w:w="3957"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4"/>
                <w:szCs w:val="24"/>
              </w:rPr>
            </w:pPr>
            <w:r w:rsidRPr="00A01D2E">
              <w:rPr>
                <w:kern w:val="28"/>
                <w:szCs w:val="28"/>
              </w:rPr>
              <w:t>Тестостерон, нмоль/л</w:t>
            </w:r>
          </w:p>
        </w:tc>
        <w:tc>
          <w:tcPr>
            <w:tcW w:w="2688" w:type="dxa"/>
            <w:tcBorders>
              <w:top w:val="single" w:sz="8" w:space="0" w:color="auto"/>
              <w:left w:val="single" w:sz="8" w:space="0" w:color="auto"/>
              <w:bottom w:val="single" w:sz="8" w:space="0" w:color="auto"/>
              <w:right w:val="nil"/>
            </w:tcBorders>
            <w:vAlign w:val="center"/>
          </w:tcPr>
          <w:p w:rsidR="00A01D2E" w:rsidRPr="00A01D2E" w:rsidRDefault="00A01D2E" w:rsidP="00485732">
            <w:pPr>
              <w:widowControl w:val="0"/>
              <w:overflowPunct w:val="0"/>
              <w:adjustRightInd w:val="0"/>
              <w:spacing w:after="0" w:line="360" w:lineRule="auto"/>
              <w:ind w:right="243"/>
              <w:jc w:val="center"/>
              <w:rPr>
                <w:kern w:val="28"/>
                <w:sz w:val="24"/>
                <w:szCs w:val="24"/>
              </w:rPr>
            </w:pPr>
            <w:r w:rsidRPr="00A01D2E">
              <w:rPr>
                <w:kern w:val="28"/>
                <w:szCs w:val="28"/>
              </w:rPr>
              <w:t>21,2±6,5</w:t>
            </w:r>
          </w:p>
        </w:tc>
        <w:tc>
          <w:tcPr>
            <w:tcW w:w="269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widowControl w:val="0"/>
              <w:overflowPunct w:val="0"/>
              <w:adjustRightInd w:val="0"/>
              <w:spacing w:after="0" w:line="360" w:lineRule="auto"/>
              <w:ind w:right="243"/>
              <w:jc w:val="center"/>
              <w:rPr>
                <w:kern w:val="28"/>
                <w:sz w:val="24"/>
                <w:szCs w:val="24"/>
              </w:rPr>
            </w:pPr>
            <w:r w:rsidRPr="00A01D2E">
              <w:rPr>
                <w:kern w:val="28"/>
                <w:szCs w:val="28"/>
              </w:rPr>
              <w:t>23,4±4,5</w:t>
            </w:r>
          </w:p>
        </w:tc>
      </w:tr>
      <w:tr w:rsidR="00A01D2E" w:rsidRPr="00A01D2E" w:rsidTr="0051533D">
        <w:trPr>
          <w:trHeight w:val="485"/>
        </w:trPr>
        <w:tc>
          <w:tcPr>
            <w:tcW w:w="3957"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4"/>
                <w:szCs w:val="24"/>
              </w:rPr>
            </w:pPr>
            <w:r w:rsidRPr="00A01D2E">
              <w:rPr>
                <w:kern w:val="28"/>
                <w:szCs w:val="28"/>
              </w:rPr>
              <w:t>ГЗСГ, нмоль/л</w:t>
            </w:r>
          </w:p>
        </w:tc>
        <w:tc>
          <w:tcPr>
            <w:tcW w:w="2688" w:type="dxa"/>
            <w:tcBorders>
              <w:top w:val="single" w:sz="8" w:space="0" w:color="auto"/>
              <w:left w:val="single" w:sz="8" w:space="0" w:color="auto"/>
              <w:bottom w:val="single" w:sz="8" w:space="0" w:color="auto"/>
              <w:right w:val="nil"/>
            </w:tcBorders>
            <w:vAlign w:val="center"/>
          </w:tcPr>
          <w:p w:rsidR="00A01D2E" w:rsidRPr="00A01D2E" w:rsidRDefault="00A01D2E" w:rsidP="00485732">
            <w:pPr>
              <w:widowControl w:val="0"/>
              <w:overflowPunct w:val="0"/>
              <w:adjustRightInd w:val="0"/>
              <w:spacing w:after="0" w:line="360" w:lineRule="auto"/>
              <w:ind w:right="243"/>
              <w:jc w:val="center"/>
              <w:rPr>
                <w:kern w:val="28"/>
                <w:sz w:val="24"/>
                <w:szCs w:val="24"/>
              </w:rPr>
            </w:pPr>
            <w:r w:rsidRPr="00A01D2E">
              <w:rPr>
                <w:kern w:val="28"/>
                <w:szCs w:val="28"/>
              </w:rPr>
              <w:t>27,1±9,2</w:t>
            </w:r>
          </w:p>
        </w:tc>
        <w:tc>
          <w:tcPr>
            <w:tcW w:w="269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widowControl w:val="0"/>
              <w:overflowPunct w:val="0"/>
              <w:adjustRightInd w:val="0"/>
              <w:spacing w:after="0" w:line="360" w:lineRule="auto"/>
              <w:ind w:right="243"/>
              <w:jc w:val="center"/>
              <w:rPr>
                <w:kern w:val="28"/>
                <w:sz w:val="24"/>
                <w:szCs w:val="24"/>
              </w:rPr>
            </w:pPr>
            <w:r w:rsidRPr="00A01D2E">
              <w:rPr>
                <w:kern w:val="28"/>
                <w:szCs w:val="28"/>
              </w:rPr>
              <w:t>21,3±3,9</w:t>
            </w:r>
          </w:p>
        </w:tc>
      </w:tr>
      <w:tr w:rsidR="00A01D2E" w:rsidRPr="00A01D2E" w:rsidTr="0051533D">
        <w:trPr>
          <w:trHeight w:val="485"/>
        </w:trPr>
        <w:tc>
          <w:tcPr>
            <w:tcW w:w="3957"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4"/>
                <w:szCs w:val="24"/>
              </w:rPr>
            </w:pPr>
            <w:r w:rsidRPr="00A01D2E">
              <w:rPr>
                <w:kern w:val="28"/>
                <w:szCs w:val="28"/>
              </w:rPr>
              <w:t>ФСГ, мМО/мл</w:t>
            </w:r>
          </w:p>
        </w:tc>
        <w:tc>
          <w:tcPr>
            <w:tcW w:w="2688" w:type="dxa"/>
            <w:tcBorders>
              <w:top w:val="single" w:sz="8" w:space="0" w:color="auto"/>
              <w:left w:val="single" w:sz="8" w:space="0" w:color="auto"/>
              <w:bottom w:val="single" w:sz="8" w:space="0" w:color="auto"/>
              <w:right w:val="nil"/>
            </w:tcBorders>
            <w:vAlign w:val="center"/>
          </w:tcPr>
          <w:p w:rsidR="00A01D2E" w:rsidRPr="00A01D2E" w:rsidRDefault="00A01D2E" w:rsidP="00485732">
            <w:pPr>
              <w:widowControl w:val="0"/>
              <w:overflowPunct w:val="0"/>
              <w:adjustRightInd w:val="0"/>
              <w:spacing w:after="0" w:line="360" w:lineRule="auto"/>
              <w:ind w:right="243"/>
              <w:jc w:val="center"/>
              <w:rPr>
                <w:kern w:val="28"/>
                <w:sz w:val="24"/>
                <w:szCs w:val="24"/>
              </w:rPr>
            </w:pPr>
            <w:r w:rsidRPr="00A01D2E">
              <w:rPr>
                <w:kern w:val="28"/>
                <w:szCs w:val="28"/>
              </w:rPr>
              <w:t>4,1±2,1</w:t>
            </w:r>
          </w:p>
        </w:tc>
        <w:tc>
          <w:tcPr>
            <w:tcW w:w="269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widowControl w:val="0"/>
              <w:overflowPunct w:val="0"/>
              <w:adjustRightInd w:val="0"/>
              <w:spacing w:after="0" w:line="360" w:lineRule="auto"/>
              <w:ind w:right="243"/>
              <w:jc w:val="center"/>
              <w:rPr>
                <w:kern w:val="28"/>
                <w:sz w:val="24"/>
                <w:szCs w:val="24"/>
              </w:rPr>
            </w:pPr>
            <w:r w:rsidRPr="00A01D2E">
              <w:rPr>
                <w:kern w:val="28"/>
                <w:szCs w:val="28"/>
              </w:rPr>
              <w:t>3,5±1,8</w:t>
            </w:r>
          </w:p>
        </w:tc>
      </w:tr>
      <w:tr w:rsidR="00A01D2E" w:rsidRPr="00A01D2E" w:rsidTr="0051533D">
        <w:trPr>
          <w:trHeight w:val="485"/>
        </w:trPr>
        <w:tc>
          <w:tcPr>
            <w:tcW w:w="3957"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4"/>
                <w:szCs w:val="24"/>
              </w:rPr>
            </w:pPr>
            <w:r w:rsidRPr="00A01D2E">
              <w:rPr>
                <w:kern w:val="28"/>
                <w:szCs w:val="28"/>
              </w:rPr>
              <w:t>ЛГ, мМО/мл</w:t>
            </w:r>
          </w:p>
        </w:tc>
        <w:tc>
          <w:tcPr>
            <w:tcW w:w="2688" w:type="dxa"/>
            <w:tcBorders>
              <w:top w:val="single" w:sz="8" w:space="0" w:color="auto"/>
              <w:left w:val="single" w:sz="8" w:space="0" w:color="auto"/>
              <w:bottom w:val="single" w:sz="8" w:space="0" w:color="auto"/>
              <w:right w:val="nil"/>
            </w:tcBorders>
            <w:vAlign w:val="center"/>
          </w:tcPr>
          <w:p w:rsidR="00A01D2E" w:rsidRPr="00A01D2E" w:rsidRDefault="00A01D2E" w:rsidP="00485732">
            <w:pPr>
              <w:widowControl w:val="0"/>
              <w:overflowPunct w:val="0"/>
              <w:adjustRightInd w:val="0"/>
              <w:spacing w:after="0" w:line="360" w:lineRule="auto"/>
              <w:ind w:right="243"/>
              <w:jc w:val="center"/>
              <w:rPr>
                <w:kern w:val="28"/>
                <w:sz w:val="24"/>
                <w:szCs w:val="24"/>
              </w:rPr>
            </w:pPr>
            <w:r w:rsidRPr="00A01D2E">
              <w:rPr>
                <w:kern w:val="28"/>
                <w:szCs w:val="28"/>
              </w:rPr>
              <w:t>5,1±3,9</w:t>
            </w:r>
          </w:p>
        </w:tc>
        <w:tc>
          <w:tcPr>
            <w:tcW w:w="269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widowControl w:val="0"/>
              <w:overflowPunct w:val="0"/>
              <w:adjustRightInd w:val="0"/>
              <w:spacing w:after="0" w:line="360" w:lineRule="auto"/>
              <w:ind w:right="243"/>
              <w:jc w:val="center"/>
              <w:rPr>
                <w:kern w:val="28"/>
                <w:sz w:val="24"/>
                <w:szCs w:val="24"/>
              </w:rPr>
            </w:pPr>
            <w:r w:rsidRPr="00A01D2E">
              <w:rPr>
                <w:kern w:val="28"/>
                <w:szCs w:val="28"/>
              </w:rPr>
              <w:t>4,4±1,7</w:t>
            </w:r>
          </w:p>
        </w:tc>
      </w:tr>
      <w:tr w:rsidR="00A01D2E" w:rsidRPr="00A01D2E" w:rsidTr="0051533D">
        <w:trPr>
          <w:trHeight w:val="485"/>
        </w:trPr>
        <w:tc>
          <w:tcPr>
            <w:tcW w:w="3957"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4"/>
                <w:szCs w:val="24"/>
              </w:rPr>
            </w:pPr>
            <w:r w:rsidRPr="00A01D2E">
              <w:rPr>
                <w:kern w:val="28"/>
                <w:szCs w:val="28"/>
              </w:rPr>
              <w:t>ПРЛ, мМО/мл</w:t>
            </w:r>
          </w:p>
        </w:tc>
        <w:tc>
          <w:tcPr>
            <w:tcW w:w="2688" w:type="dxa"/>
            <w:tcBorders>
              <w:top w:val="single" w:sz="8" w:space="0" w:color="auto"/>
              <w:left w:val="single" w:sz="8" w:space="0" w:color="auto"/>
              <w:bottom w:val="single" w:sz="8" w:space="0" w:color="auto"/>
              <w:right w:val="nil"/>
            </w:tcBorders>
            <w:vAlign w:val="center"/>
          </w:tcPr>
          <w:p w:rsidR="00A01D2E" w:rsidRPr="00A01D2E" w:rsidRDefault="00A01D2E" w:rsidP="00485732">
            <w:pPr>
              <w:widowControl w:val="0"/>
              <w:overflowPunct w:val="0"/>
              <w:adjustRightInd w:val="0"/>
              <w:spacing w:after="0" w:line="360" w:lineRule="auto"/>
              <w:ind w:right="243"/>
              <w:jc w:val="center"/>
              <w:rPr>
                <w:kern w:val="28"/>
                <w:sz w:val="24"/>
                <w:szCs w:val="24"/>
              </w:rPr>
            </w:pPr>
            <w:r w:rsidRPr="00A01D2E">
              <w:rPr>
                <w:kern w:val="28"/>
                <w:szCs w:val="28"/>
              </w:rPr>
              <w:t>239,5±82,6</w:t>
            </w:r>
          </w:p>
        </w:tc>
        <w:tc>
          <w:tcPr>
            <w:tcW w:w="269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widowControl w:val="0"/>
              <w:overflowPunct w:val="0"/>
              <w:adjustRightInd w:val="0"/>
              <w:spacing w:after="0" w:line="360" w:lineRule="auto"/>
              <w:ind w:right="243"/>
              <w:jc w:val="center"/>
              <w:rPr>
                <w:kern w:val="28"/>
                <w:sz w:val="24"/>
                <w:szCs w:val="24"/>
              </w:rPr>
            </w:pPr>
            <w:r w:rsidRPr="00A01D2E">
              <w:rPr>
                <w:kern w:val="28"/>
                <w:szCs w:val="28"/>
              </w:rPr>
              <w:t>234,2±75,7</w:t>
            </w:r>
          </w:p>
        </w:tc>
      </w:tr>
      <w:tr w:rsidR="00A01D2E" w:rsidRPr="00A01D2E" w:rsidTr="0051533D">
        <w:trPr>
          <w:trHeight w:val="485"/>
        </w:trPr>
        <w:tc>
          <w:tcPr>
            <w:tcW w:w="3957"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Cs w:val="28"/>
              </w:rPr>
            </w:pPr>
            <w:r w:rsidRPr="00A01D2E">
              <w:rPr>
                <w:kern w:val="28"/>
                <w:szCs w:val="28"/>
              </w:rPr>
              <w:t>Інгібін В</w:t>
            </w:r>
            <w:r w:rsidR="00347085">
              <w:rPr>
                <w:kern w:val="28"/>
                <w:szCs w:val="28"/>
              </w:rPr>
              <w:t>,</w:t>
            </w:r>
            <w:r w:rsidRPr="00A01D2E">
              <w:rPr>
                <w:kern w:val="28"/>
                <w:szCs w:val="28"/>
              </w:rPr>
              <w:t xml:space="preserve"> </w:t>
            </w:r>
            <w:r w:rsidRPr="00A01D2E">
              <w:rPr>
                <w:bCs/>
                <w:szCs w:val="28"/>
                <w:lang w:val="ru-RU"/>
              </w:rPr>
              <w:t>пг/мл</w:t>
            </w:r>
          </w:p>
        </w:tc>
        <w:tc>
          <w:tcPr>
            <w:tcW w:w="2688" w:type="dxa"/>
            <w:tcBorders>
              <w:top w:val="single" w:sz="8" w:space="0" w:color="auto"/>
              <w:left w:val="single" w:sz="8" w:space="0" w:color="auto"/>
              <w:bottom w:val="single" w:sz="8" w:space="0" w:color="auto"/>
              <w:right w:val="nil"/>
            </w:tcBorders>
            <w:vAlign w:val="center"/>
          </w:tcPr>
          <w:p w:rsidR="00A01D2E" w:rsidRPr="00A01D2E" w:rsidRDefault="00A01D2E" w:rsidP="00485732">
            <w:pPr>
              <w:widowControl w:val="0"/>
              <w:overflowPunct w:val="0"/>
              <w:adjustRightInd w:val="0"/>
              <w:spacing w:after="0" w:line="360" w:lineRule="auto"/>
              <w:ind w:right="243"/>
              <w:jc w:val="center"/>
              <w:rPr>
                <w:kern w:val="28"/>
                <w:szCs w:val="28"/>
              </w:rPr>
            </w:pPr>
            <w:r w:rsidRPr="00A01D2E">
              <w:rPr>
                <w:kern w:val="28"/>
                <w:szCs w:val="28"/>
              </w:rPr>
              <w:t>127,6±54,7</w:t>
            </w:r>
          </w:p>
        </w:tc>
        <w:tc>
          <w:tcPr>
            <w:tcW w:w="269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widowControl w:val="0"/>
              <w:overflowPunct w:val="0"/>
              <w:adjustRightInd w:val="0"/>
              <w:spacing w:after="0" w:line="360" w:lineRule="auto"/>
              <w:ind w:right="243"/>
              <w:jc w:val="center"/>
              <w:rPr>
                <w:kern w:val="28"/>
                <w:szCs w:val="28"/>
              </w:rPr>
            </w:pPr>
            <w:r w:rsidRPr="00A01D2E">
              <w:rPr>
                <w:kern w:val="28"/>
                <w:szCs w:val="28"/>
              </w:rPr>
              <w:t>134,2±65,8</w:t>
            </w:r>
          </w:p>
        </w:tc>
      </w:tr>
      <w:tr w:rsidR="00A01D2E" w:rsidRPr="00A01D2E" w:rsidTr="0051533D">
        <w:trPr>
          <w:trHeight w:val="485"/>
        </w:trPr>
        <w:tc>
          <w:tcPr>
            <w:tcW w:w="3957"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Cs w:val="28"/>
              </w:rPr>
            </w:pPr>
            <w:r w:rsidRPr="00A01D2E">
              <w:rPr>
                <w:kern w:val="28"/>
                <w:szCs w:val="28"/>
              </w:rPr>
              <w:t>АІ, %</w:t>
            </w:r>
          </w:p>
        </w:tc>
        <w:tc>
          <w:tcPr>
            <w:tcW w:w="2688" w:type="dxa"/>
            <w:tcBorders>
              <w:top w:val="single" w:sz="8" w:space="0" w:color="auto"/>
              <w:left w:val="single" w:sz="8" w:space="0" w:color="auto"/>
              <w:bottom w:val="single" w:sz="8" w:space="0" w:color="auto"/>
              <w:right w:val="nil"/>
            </w:tcBorders>
            <w:vAlign w:val="center"/>
          </w:tcPr>
          <w:p w:rsidR="00A01D2E" w:rsidRPr="00A01D2E" w:rsidRDefault="00A01D2E" w:rsidP="00485732">
            <w:pPr>
              <w:widowControl w:val="0"/>
              <w:overflowPunct w:val="0"/>
              <w:adjustRightInd w:val="0"/>
              <w:spacing w:after="0" w:line="360" w:lineRule="auto"/>
              <w:ind w:right="243"/>
              <w:jc w:val="center"/>
              <w:rPr>
                <w:kern w:val="28"/>
                <w:szCs w:val="28"/>
              </w:rPr>
            </w:pPr>
            <w:r w:rsidRPr="00A01D2E">
              <w:rPr>
                <w:kern w:val="28"/>
                <w:szCs w:val="28"/>
              </w:rPr>
              <w:t>84,3±19,8</w:t>
            </w:r>
          </w:p>
        </w:tc>
        <w:tc>
          <w:tcPr>
            <w:tcW w:w="2690"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widowControl w:val="0"/>
              <w:overflowPunct w:val="0"/>
              <w:adjustRightInd w:val="0"/>
              <w:spacing w:after="0" w:line="360" w:lineRule="auto"/>
              <w:ind w:right="243"/>
              <w:jc w:val="center"/>
              <w:rPr>
                <w:kern w:val="28"/>
                <w:szCs w:val="28"/>
              </w:rPr>
            </w:pPr>
            <w:r w:rsidRPr="00A01D2E">
              <w:rPr>
                <w:kern w:val="28"/>
                <w:szCs w:val="28"/>
              </w:rPr>
              <w:t>110,8±11,5</w:t>
            </w:r>
          </w:p>
        </w:tc>
      </w:tr>
    </w:tbl>
    <w:p w:rsidR="00A01D2E" w:rsidRPr="00A01D2E" w:rsidRDefault="00A01D2E" w:rsidP="005A1042">
      <w:pPr>
        <w:widowControl w:val="0"/>
        <w:autoSpaceDE w:val="0"/>
        <w:autoSpaceDN w:val="0"/>
        <w:adjustRightInd w:val="0"/>
        <w:spacing w:after="0" w:line="360" w:lineRule="auto"/>
        <w:jc w:val="both"/>
        <w:rPr>
          <w:kern w:val="28"/>
          <w:szCs w:val="28"/>
        </w:rPr>
      </w:pPr>
    </w:p>
    <w:p w:rsidR="00A01D2E" w:rsidRPr="00A01D2E" w:rsidRDefault="00A01D2E" w:rsidP="005A1042">
      <w:pPr>
        <w:widowControl w:val="0"/>
        <w:overflowPunct w:val="0"/>
        <w:adjustRightInd w:val="0"/>
        <w:spacing w:after="0" w:line="360" w:lineRule="auto"/>
        <w:ind w:firstLine="900"/>
        <w:jc w:val="both"/>
        <w:rPr>
          <w:kern w:val="28"/>
          <w:szCs w:val="28"/>
          <w:lang w:val="ru-RU"/>
        </w:rPr>
      </w:pPr>
      <w:r w:rsidRPr="00A01D2E">
        <w:rPr>
          <w:kern w:val="28"/>
          <w:szCs w:val="28"/>
        </w:rPr>
        <w:t xml:space="preserve">Huang IS і співавт. (2017) в своєму дослідженні довели, що точний діагноз етіології азооспермії має вирішальне значення, тому що методи вилучення сперматозоїдів відрізняються у пацієнтів з необструктивною (НА) і обструктивною азооспермії (OA). Для цього вони визначали рівень гормонів і розміри яєчок у 51 пацієнта з ОА і 156 з НОА. Середні рівні тестостерону (4,5 проти 3,4 нг / мл) і E2 (26,3 проти 19,2 пг / мл) були значно вище в групі ОА, тоді як рівні ФСГ (5,6 проти 25,4 мМО/мл) і ЛГ (3,7 проти 11,6 мМО/мл) </w:t>
      </w:r>
      <w:r w:rsidRPr="00A01D2E">
        <w:rPr>
          <w:kern w:val="28"/>
          <w:szCs w:val="28"/>
        </w:rPr>
        <w:lastRenderedPageBreak/>
        <w:t xml:space="preserve">були нижче. Аналіз отриманих даних показав, що ФСГ і нормальний розмір яєчка були кращими індивідуальними діагностичними предикторами. При використанні комбінації ФСГ&gt; 9,2 мМО / мл і розміру правого яєчка &lt;15 мл позитивна прогностична цінність для необструктивно азоостепрміі склала 99,2% і 81,8% для обструктивної </w:t>
      </w:r>
      <w:r w:rsidRPr="00A01D2E">
        <w:rPr>
          <w:kern w:val="28"/>
          <w:szCs w:val="28"/>
          <w:lang w:val="ru-RU"/>
        </w:rPr>
        <w:t>[4].</w:t>
      </w:r>
    </w:p>
    <w:p w:rsidR="00A01D2E" w:rsidRPr="00A01D2E" w:rsidRDefault="00A01D2E" w:rsidP="005A1042">
      <w:pPr>
        <w:widowControl w:val="0"/>
        <w:overflowPunct w:val="0"/>
        <w:adjustRightInd w:val="0"/>
        <w:spacing w:after="0" w:line="360" w:lineRule="auto"/>
        <w:ind w:firstLine="900"/>
        <w:jc w:val="both"/>
        <w:rPr>
          <w:kern w:val="28"/>
          <w:szCs w:val="28"/>
        </w:rPr>
      </w:pPr>
      <w:r w:rsidRPr="00A01D2E">
        <w:rPr>
          <w:color w:val="000000"/>
          <w:kern w:val="28"/>
          <w:szCs w:val="28"/>
          <w:lang w:val="ru-RU"/>
        </w:rPr>
        <w:t>Begum</w:t>
      </w:r>
      <w:r w:rsidRPr="00A01D2E">
        <w:rPr>
          <w:color w:val="000000"/>
          <w:kern w:val="28"/>
          <w:szCs w:val="28"/>
        </w:rPr>
        <w:t xml:space="preserve"> </w:t>
      </w:r>
      <w:r w:rsidRPr="00A01D2E">
        <w:rPr>
          <w:color w:val="000000"/>
          <w:kern w:val="28"/>
          <w:szCs w:val="28"/>
          <w:lang w:val="ru-RU"/>
        </w:rPr>
        <w:t>N</w:t>
      </w:r>
      <w:r w:rsidRPr="00A01D2E">
        <w:rPr>
          <w:color w:val="000000"/>
          <w:kern w:val="28"/>
          <w:szCs w:val="28"/>
        </w:rPr>
        <w:t xml:space="preserve"> і співавт. (2016) представили результати обстеження 81 чоловіки з діагностованою азооспермією, у яких були проаналізовані рівні ФСГ, лютеїнізуючого гормону ЛГ, тестостерону і пролактину. Результати цього дослідження показали, що 51 (50,6%) пацієнт був з ендокринопатією. Одночасне збільшення ФСГ (&gt;11,1 мМО/мл) і ЛГ (&gt;7,6 мМО/мл) спостерігалися у 25 (30,9%) чоловіків, тільки підвищений ФСГ (&gt; 11,1 мМО / мл) у 9 (11,1%) і тільки підвищений ЛГ (&gt;7,6 мМО/мл) в 7 (8,6%) спостереженнях. </w:t>
      </w:r>
      <w:r w:rsidRPr="00A01D2E">
        <w:rPr>
          <w:color w:val="000000"/>
          <w:kern w:val="28"/>
          <w:szCs w:val="28"/>
          <w:lang w:val="ru-RU"/>
        </w:rPr>
        <w:t>Низький рівень тестостерону (&lt;270 нг/дл) діагностовано у 11 (13,6%), низький ТТГ (&lt;0,4 МКЕ/мл) у 1 (1,2%) і низький пролактин (&lt;2,5 нг/дл ) у 5 (6,2%)</w:t>
      </w:r>
      <w:r w:rsidRPr="00A01D2E">
        <w:rPr>
          <w:color w:val="000000"/>
          <w:kern w:val="28"/>
          <w:szCs w:val="28"/>
        </w:rPr>
        <w:t>. Ці результати були співставлені з власними, Зокрема, у</w:t>
      </w:r>
      <w:r w:rsidRPr="00A01D2E">
        <w:rPr>
          <w:kern w:val="28"/>
          <w:szCs w:val="28"/>
        </w:rPr>
        <w:t xml:space="preserve"> результаті нашого обстеження встановлено, що рівні загального Т у пацієнтів з </w:t>
      </w:r>
      <w:r w:rsidRPr="00A01D2E">
        <w:rPr>
          <w:rFonts w:eastAsiaTheme="minorHAnsi"/>
          <w:bCs/>
          <w:szCs w:val="28"/>
          <w:lang w:eastAsia="en-US"/>
        </w:rPr>
        <w:t xml:space="preserve">обструктивною азооспермією </w:t>
      </w:r>
      <w:r w:rsidRPr="00A01D2E">
        <w:rPr>
          <w:kern w:val="28"/>
          <w:szCs w:val="28"/>
        </w:rPr>
        <w:t>у всіх випадках перевищували 12,0</w:t>
      </w:r>
      <w:r w:rsidRPr="00A01D2E">
        <w:rPr>
          <w:kern w:val="28"/>
          <w:szCs w:val="28"/>
          <w:lang w:val="ru-RU"/>
        </w:rPr>
        <w:t xml:space="preserve"> </w:t>
      </w:r>
      <w:r w:rsidRPr="00A01D2E">
        <w:rPr>
          <w:kern w:val="28"/>
          <w:szCs w:val="28"/>
        </w:rPr>
        <w:t xml:space="preserve">нмоль/л або відповідали значенням норми, характерним для практично здорових осіб оптимального репродуктивного віку. Середні показники концентрацій Т серед пацієнтів з </w:t>
      </w:r>
      <w:r w:rsidRPr="00A01D2E">
        <w:rPr>
          <w:rFonts w:eastAsiaTheme="minorHAnsi"/>
          <w:bCs/>
          <w:szCs w:val="28"/>
          <w:lang w:eastAsia="en-US"/>
        </w:rPr>
        <w:t xml:space="preserve">обструктивною азооспермією </w:t>
      </w:r>
      <w:r w:rsidRPr="00A01D2E">
        <w:rPr>
          <w:kern w:val="28"/>
          <w:szCs w:val="28"/>
        </w:rPr>
        <w:t>склали  21,2±6,5</w:t>
      </w:r>
      <w:r w:rsidRPr="00A01D2E">
        <w:rPr>
          <w:kern w:val="28"/>
          <w:szCs w:val="28"/>
          <w:lang w:val="ru-RU"/>
        </w:rPr>
        <w:t xml:space="preserve"> </w:t>
      </w:r>
      <w:r w:rsidRPr="00A01D2E">
        <w:rPr>
          <w:kern w:val="28"/>
          <w:szCs w:val="28"/>
        </w:rPr>
        <w:t>нмоль/л  проти 23,4±4,5</w:t>
      </w:r>
      <w:r w:rsidRPr="00A01D2E">
        <w:rPr>
          <w:kern w:val="28"/>
          <w:szCs w:val="28"/>
          <w:lang w:val="ru-RU"/>
        </w:rPr>
        <w:t xml:space="preserve"> </w:t>
      </w:r>
      <w:r w:rsidRPr="00A01D2E">
        <w:rPr>
          <w:kern w:val="28"/>
          <w:szCs w:val="28"/>
        </w:rPr>
        <w:t>нмоль/л у контрольній групі (p&gt;0,05).</w:t>
      </w:r>
    </w:p>
    <w:p w:rsidR="00A01D2E" w:rsidRPr="00A01D2E" w:rsidRDefault="00A01D2E" w:rsidP="005A1042">
      <w:pPr>
        <w:widowControl w:val="0"/>
        <w:overflowPunct w:val="0"/>
        <w:adjustRightInd w:val="0"/>
        <w:spacing w:after="0" w:line="360" w:lineRule="auto"/>
        <w:ind w:firstLine="900"/>
        <w:jc w:val="both"/>
        <w:rPr>
          <w:kern w:val="28"/>
          <w:szCs w:val="28"/>
        </w:rPr>
      </w:pPr>
      <w:r w:rsidRPr="00A01D2E">
        <w:rPr>
          <w:kern w:val="28"/>
          <w:szCs w:val="28"/>
        </w:rPr>
        <w:t>Разом з тим</w:t>
      </w:r>
      <w:r w:rsidR="00347085">
        <w:rPr>
          <w:kern w:val="28"/>
          <w:szCs w:val="28"/>
        </w:rPr>
        <w:t>,</w:t>
      </w:r>
      <w:r w:rsidRPr="00A01D2E">
        <w:rPr>
          <w:kern w:val="28"/>
          <w:szCs w:val="28"/>
        </w:rPr>
        <w:t xml:space="preserve"> дослідження концентрацій ГЗСГ, виявило тенденцію до його підвищення в осіб з </w:t>
      </w:r>
      <w:r w:rsidRPr="00A01D2E">
        <w:rPr>
          <w:rFonts w:eastAsiaTheme="minorHAnsi"/>
          <w:bCs/>
          <w:szCs w:val="28"/>
          <w:lang w:eastAsia="en-US"/>
        </w:rPr>
        <w:t xml:space="preserve">обструктивною азооспермією </w:t>
      </w:r>
      <w:r w:rsidRPr="00A01D2E">
        <w:rPr>
          <w:kern w:val="28"/>
          <w:szCs w:val="28"/>
        </w:rPr>
        <w:t xml:space="preserve">у межах 26,7±12,5% у порівнянні із групою контролю –  27,1±9,2 нмоль/л проти 21,3±3,9 нмоль/л відповідно. Однак через істотні індивідуальні варіації серед пацієнтів з </w:t>
      </w:r>
      <w:r w:rsidRPr="00A01D2E">
        <w:rPr>
          <w:rFonts w:eastAsiaTheme="minorHAnsi"/>
          <w:bCs/>
          <w:szCs w:val="28"/>
          <w:lang w:eastAsia="en-US"/>
        </w:rPr>
        <w:t xml:space="preserve">обструктивною азооспермією </w:t>
      </w:r>
      <w:r w:rsidRPr="00A01D2E">
        <w:rPr>
          <w:kern w:val="28"/>
          <w:szCs w:val="28"/>
        </w:rPr>
        <w:t xml:space="preserve">розходження показників не досягло рівня статистичної значимості (p=0,406483). </w:t>
      </w:r>
    </w:p>
    <w:p w:rsidR="00A01D2E" w:rsidRPr="00A01D2E" w:rsidRDefault="00A01D2E" w:rsidP="005A1042">
      <w:pPr>
        <w:widowControl w:val="0"/>
        <w:overflowPunct w:val="0"/>
        <w:adjustRightInd w:val="0"/>
        <w:spacing w:after="0" w:line="360" w:lineRule="auto"/>
        <w:ind w:firstLine="900"/>
        <w:jc w:val="both"/>
        <w:rPr>
          <w:kern w:val="28"/>
          <w:szCs w:val="28"/>
        </w:rPr>
      </w:pPr>
      <w:r w:rsidRPr="00A01D2E">
        <w:rPr>
          <w:kern w:val="28"/>
          <w:szCs w:val="28"/>
        </w:rPr>
        <w:t xml:space="preserve">Ці особливості виявилися при розрахунку індексу вільних андрогенів (андрогенного індексу –  АІ), середній показник якого в пацієнтів з </w:t>
      </w:r>
      <w:r w:rsidR="00427398">
        <w:rPr>
          <w:kern w:val="28"/>
          <w:szCs w:val="28"/>
        </w:rPr>
        <w:t>ОА</w:t>
      </w:r>
      <w:r w:rsidRPr="00A01D2E">
        <w:rPr>
          <w:kern w:val="28"/>
          <w:szCs w:val="28"/>
        </w:rPr>
        <w:t xml:space="preserve"> стійко прагнув до нижніх меж норми – 70%, склавши 84,3±19,8% проти 110,8±11,5% </w:t>
      </w:r>
      <w:r w:rsidRPr="00A01D2E">
        <w:rPr>
          <w:kern w:val="28"/>
          <w:szCs w:val="28"/>
        </w:rPr>
        <w:lastRenderedPageBreak/>
        <w:t xml:space="preserve">у контрольній групі (p=0,085391). Середня концентрація гонадотропинів виявилася трохи вище в групах пацієнтів з </w:t>
      </w:r>
      <w:r w:rsidRPr="00A01D2E">
        <w:rPr>
          <w:rFonts w:eastAsiaTheme="minorHAnsi"/>
          <w:bCs/>
          <w:szCs w:val="28"/>
          <w:lang w:eastAsia="en-US"/>
        </w:rPr>
        <w:t xml:space="preserve">обструктивною азооспермією </w:t>
      </w:r>
      <w:r w:rsidRPr="00A01D2E">
        <w:rPr>
          <w:kern w:val="28"/>
          <w:szCs w:val="28"/>
        </w:rPr>
        <w:t xml:space="preserve">у порівнянні зі здоровими особами, але в рамках статистичної погрішності. Для ФСГ і ЛГ відповідні показники склали 4,1±2,1 і 5,1±3,9 мМО/мл проти 3,5±1,8 і 4,4±1,7 мМО/мл у контрольній групі (p&gt;0,05). Розходжень у вмісті ПРЛ установлено не було </w:t>
      </w:r>
      <w:r w:rsidRPr="00A01D2E">
        <w:rPr>
          <w:kern w:val="28"/>
          <w:szCs w:val="28"/>
          <w:lang w:val="ru-RU"/>
        </w:rPr>
        <w:t>–</w:t>
      </w:r>
      <w:r w:rsidRPr="00A01D2E">
        <w:rPr>
          <w:kern w:val="28"/>
          <w:szCs w:val="28"/>
        </w:rPr>
        <w:t xml:space="preserve"> 239,5±82,6 проти 234,2±75,7 мМО/мл відповідно (p&gt;0,05).</w:t>
      </w:r>
    </w:p>
    <w:p w:rsidR="00A01D2E" w:rsidRPr="00A01D2E" w:rsidRDefault="00A01D2E" w:rsidP="005A1042">
      <w:pPr>
        <w:widowControl w:val="0"/>
        <w:overflowPunct w:val="0"/>
        <w:adjustRightInd w:val="0"/>
        <w:spacing w:after="0" w:line="360" w:lineRule="auto"/>
        <w:ind w:firstLine="900"/>
        <w:jc w:val="both"/>
        <w:rPr>
          <w:kern w:val="28"/>
          <w:szCs w:val="28"/>
        </w:rPr>
      </w:pPr>
      <w:r w:rsidRPr="00A01D2E">
        <w:rPr>
          <w:kern w:val="28"/>
          <w:szCs w:val="28"/>
        </w:rPr>
        <w:t xml:space="preserve">Виявлені особливості гормонального профілю у пацієнтів з </w:t>
      </w:r>
      <w:r w:rsidRPr="00A01D2E">
        <w:rPr>
          <w:rFonts w:eastAsiaTheme="minorHAnsi"/>
          <w:bCs/>
          <w:szCs w:val="28"/>
          <w:lang w:eastAsia="en-US"/>
        </w:rPr>
        <w:t xml:space="preserve">обструктивною азооспермією </w:t>
      </w:r>
      <w:r w:rsidRPr="00A01D2E">
        <w:rPr>
          <w:kern w:val="28"/>
          <w:szCs w:val="28"/>
        </w:rPr>
        <w:t xml:space="preserve">з одного боку підтверджують вторинний (придбаний) характер ґенезу непрохідності сім’яних протоків, а з іншого – показують, що при цій патології є схильність до поступового пригнічення функції яєчок і формуванню андрогенного дефіциту, підтвердженням чому служить більш низький середній показник АІ. Так, серед всіх пацієнтів з </w:t>
      </w:r>
      <w:r w:rsidRPr="00A01D2E">
        <w:rPr>
          <w:rFonts w:eastAsiaTheme="minorHAnsi"/>
          <w:bCs/>
          <w:szCs w:val="28"/>
          <w:lang w:eastAsia="en-US"/>
        </w:rPr>
        <w:t xml:space="preserve">обструктивною азооспермією </w:t>
      </w:r>
      <w:r w:rsidRPr="00A01D2E">
        <w:rPr>
          <w:kern w:val="28"/>
          <w:szCs w:val="28"/>
        </w:rPr>
        <w:t>практично в кожному п'ятому спостереженні  (22,5%) АІ виявився нижче 70,0%, що вказує на відносний андрогенний дефіцит, незважаючи на нормальний рівень загального тестостерону в крові. У контрольній групі осіб з АІ нижче за 70,0% не виявилося.</w:t>
      </w:r>
    </w:p>
    <w:p w:rsidR="00A01D2E" w:rsidRPr="00A01D2E" w:rsidRDefault="00A01D2E" w:rsidP="005A1042">
      <w:pPr>
        <w:widowControl w:val="0"/>
        <w:overflowPunct w:val="0"/>
        <w:adjustRightInd w:val="0"/>
        <w:spacing w:after="0" w:line="360" w:lineRule="auto"/>
        <w:ind w:firstLine="900"/>
        <w:jc w:val="both"/>
        <w:rPr>
          <w:kern w:val="28"/>
          <w:szCs w:val="28"/>
        </w:rPr>
      </w:pPr>
      <w:r w:rsidRPr="00A01D2E">
        <w:rPr>
          <w:kern w:val="28"/>
          <w:szCs w:val="28"/>
        </w:rPr>
        <w:t xml:space="preserve">Цілком логічно припустити, що ступінь пригнічення гормональної регуляції репродуктивної функції пропорційна часу, що пройшов від моменту обструкції, але, не маючи точних відомостей про це, не можливо підтвердити або відкинути дане припущення. </w:t>
      </w:r>
    </w:p>
    <w:p w:rsidR="00A01D2E" w:rsidRPr="00A01D2E" w:rsidRDefault="00A01D2E" w:rsidP="00374D3C">
      <w:pPr>
        <w:spacing w:line="360" w:lineRule="auto"/>
        <w:ind w:right="-5" w:firstLine="708"/>
        <w:jc w:val="both"/>
        <w:rPr>
          <w:kern w:val="28"/>
          <w:szCs w:val="28"/>
        </w:rPr>
      </w:pPr>
      <w:r w:rsidRPr="00A01D2E">
        <w:rPr>
          <w:kern w:val="28"/>
          <w:szCs w:val="28"/>
        </w:rPr>
        <w:t xml:space="preserve">У цьому зв'язку ми проаналізували залежність частоти зниження АІ (&lt;70,0%) від віку пацієнтів, наявності вагітностей у статевих партнерок в анамнезі, а також перенесених раніше запальних захворювань репродуктивного тракту. </w:t>
      </w:r>
      <w:r w:rsidR="00374D3C" w:rsidRPr="00824525">
        <w:rPr>
          <w:kern w:val="28"/>
          <w:szCs w:val="28"/>
        </w:rPr>
        <w:t xml:space="preserve">Так, серед всіх пацієнтів з </w:t>
      </w:r>
      <w:r w:rsidR="00374D3C" w:rsidRPr="00824525">
        <w:rPr>
          <w:rFonts w:eastAsia="Calibri"/>
          <w:bCs/>
          <w:szCs w:val="28"/>
          <w:lang w:eastAsia="en-US"/>
        </w:rPr>
        <w:t xml:space="preserve">обструктивною азооспермією </w:t>
      </w:r>
      <w:r w:rsidR="00374D3C" w:rsidRPr="00824525">
        <w:rPr>
          <w:kern w:val="28"/>
          <w:szCs w:val="28"/>
        </w:rPr>
        <w:t xml:space="preserve">виявилося </w:t>
      </w:r>
      <w:r w:rsidR="00374D3C">
        <w:rPr>
          <w:kern w:val="28"/>
          <w:szCs w:val="28"/>
        </w:rPr>
        <w:t>91</w:t>
      </w:r>
      <w:r w:rsidR="00374D3C" w:rsidRPr="00824525">
        <w:rPr>
          <w:kern w:val="28"/>
          <w:szCs w:val="28"/>
        </w:rPr>
        <w:t> (</w:t>
      </w:r>
      <w:r w:rsidR="00374D3C">
        <w:rPr>
          <w:kern w:val="28"/>
          <w:szCs w:val="28"/>
        </w:rPr>
        <w:t>2</w:t>
      </w:r>
      <w:r w:rsidR="00427398">
        <w:rPr>
          <w:kern w:val="28"/>
          <w:szCs w:val="28"/>
        </w:rPr>
        <w:t>8</w:t>
      </w:r>
      <w:r w:rsidR="00374D3C">
        <w:rPr>
          <w:kern w:val="28"/>
          <w:szCs w:val="28"/>
        </w:rPr>
        <w:t>,0</w:t>
      </w:r>
      <w:r w:rsidR="00374D3C" w:rsidRPr="00824525">
        <w:rPr>
          <w:kern w:val="28"/>
          <w:szCs w:val="28"/>
        </w:rPr>
        <w:t xml:space="preserve">%) особи старше за 40 років, причому в </w:t>
      </w:r>
      <w:r w:rsidR="00374D3C">
        <w:rPr>
          <w:kern w:val="28"/>
          <w:szCs w:val="28"/>
        </w:rPr>
        <w:t>61</w:t>
      </w:r>
      <w:r w:rsidR="00374D3C" w:rsidRPr="00824525">
        <w:rPr>
          <w:kern w:val="28"/>
          <w:szCs w:val="28"/>
        </w:rPr>
        <w:t> (6</w:t>
      </w:r>
      <w:r w:rsidR="00374D3C">
        <w:rPr>
          <w:kern w:val="28"/>
          <w:szCs w:val="28"/>
        </w:rPr>
        <w:t>7,0</w:t>
      </w:r>
      <w:r w:rsidR="00374D3C" w:rsidRPr="00824525">
        <w:rPr>
          <w:kern w:val="28"/>
          <w:szCs w:val="28"/>
        </w:rPr>
        <w:t>%) з них АІ був нижче за 70,0%, що склало 6</w:t>
      </w:r>
      <w:r w:rsidR="00427398">
        <w:rPr>
          <w:kern w:val="28"/>
          <w:szCs w:val="28"/>
        </w:rPr>
        <w:t>7,1</w:t>
      </w:r>
      <w:r w:rsidR="00374D3C" w:rsidRPr="00824525">
        <w:rPr>
          <w:kern w:val="28"/>
          <w:szCs w:val="28"/>
        </w:rPr>
        <w:t xml:space="preserve">% від всіх чоловіків з низьким </w:t>
      </w:r>
      <w:r w:rsidR="00374D3C" w:rsidRPr="00427398">
        <w:rPr>
          <w:kern w:val="28"/>
          <w:szCs w:val="28"/>
        </w:rPr>
        <w:t xml:space="preserve">АІ  </w:t>
      </w:r>
      <w:r w:rsidRPr="00427398">
        <w:rPr>
          <w:kern w:val="28"/>
          <w:szCs w:val="28"/>
        </w:rPr>
        <w:t>(табл. </w:t>
      </w:r>
      <w:r w:rsidR="00787616" w:rsidRPr="00427398">
        <w:rPr>
          <w:kern w:val="28"/>
          <w:szCs w:val="28"/>
        </w:rPr>
        <w:t>3.10</w:t>
      </w:r>
      <w:r w:rsidRPr="00427398">
        <w:rPr>
          <w:kern w:val="28"/>
          <w:szCs w:val="28"/>
        </w:rPr>
        <w:t>).</w:t>
      </w:r>
      <w:r w:rsidRPr="00A01D2E">
        <w:rPr>
          <w:kern w:val="28"/>
          <w:szCs w:val="28"/>
        </w:rPr>
        <w:t xml:space="preserve"> </w:t>
      </w:r>
    </w:p>
    <w:p w:rsidR="00485732" w:rsidRDefault="00485732">
      <w:pPr>
        <w:spacing w:after="200" w:line="276" w:lineRule="auto"/>
        <w:rPr>
          <w:kern w:val="28"/>
          <w:szCs w:val="28"/>
        </w:rPr>
      </w:pPr>
      <w:r>
        <w:rPr>
          <w:kern w:val="28"/>
          <w:szCs w:val="28"/>
        </w:rPr>
        <w:br w:type="page"/>
      </w:r>
    </w:p>
    <w:p w:rsidR="00A01D2E" w:rsidRPr="00842766" w:rsidRDefault="00A01D2E" w:rsidP="00787616">
      <w:pPr>
        <w:widowControl w:val="0"/>
        <w:overflowPunct w:val="0"/>
        <w:adjustRightInd w:val="0"/>
        <w:spacing w:after="0" w:line="360" w:lineRule="auto"/>
        <w:ind w:right="-5" w:firstLine="900"/>
        <w:jc w:val="right"/>
        <w:rPr>
          <w:i/>
          <w:kern w:val="28"/>
          <w:szCs w:val="28"/>
        </w:rPr>
      </w:pPr>
      <w:r w:rsidRPr="00842766">
        <w:rPr>
          <w:i/>
          <w:kern w:val="28"/>
          <w:szCs w:val="28"/>
        </w:rPr>
        <w:lastRenderedPageBreak/>
        <w:t xml:space="preserve">Таблиця  </w:t>
      </w:r>
      <w:r w:rsidR="00787616" w:rsidRPr="00842766">
        <w:rPr>
          <w:i/>
          <w:kern w:val="28"/>
          <w:szCs w:val="28"/>
        </w:rPr>
        <w:t>3.10</w:t>
      </w:r>
    </w:p>
    <w:p w:rsidR="00A01D2E" w:rsidRPr="00787616" w:rsidRDefault="00A01D2E" w:rsidP="00787616">
      <w:pPr>
        <w:widowControl w:val="0"/>
        <w:overflowPunct w:val="0"/>
        <w:adjustRightInd w:val="0"/>
        <w:spacing w:after="0" w:line="360" w:lineRule="auto"/>
        <w:ind w:right="535"/>
        <w:jc w:val="center"/>
        <w:rPr>
          <w:b/>
          <w:kern w:val="28"/>
          <w:szCs w:val="28"/>
        </w:rPr>
      </w:pPr>
      <w:r w:rsidRPr="00787616">
        <w:rPr>
          <w:b/>
          <w:kern w:val="28"/>
          <w:szCs w:val="28"/>
        </w:rPr>
        <w:t xml:space="preserve">Андрогенний індекс у пацієнтів з </w:t>
      </w:r>
      <w:r w:rsidRPr="00787616">
        <w:rPr>
          <w:rFonts w:eastAsiaTheme="minorHAnsi"/>
          <w:b/>
          <w:bCs/>
          <w:szCs w:val="28"/>
          <w:lang w:eastAsia="en-US"/>
        </w:rPr>
        <w:t>обструктивною азооспермією</w:t>
      </w:r>
      <w:r w:rsidRPr="00787616">
        <w:rPr>
          <w:b/>
          <w:kern w:val="28"/>
          <w:szCs w:val="28"/>
        </w:rPr>
        <w:t xml:space="preserve"> залежно від віку</w:t>
      </w:r>
    </w:p>
    <w:tbl>
      <w:tblPr>
        <w:tblW w:w="0" w:type="auto"/>
        <w:tblInd w:w="180" w:type="dxa"/>
        <w:tblLayout w:type="fixed"/>
        <w:tblCellMar>
          <w:left w:w="180" w:type="dxa"/>
          <w:right w:w="180" w:type="dxa"/>
        </w:tblCellMar>
        <w:tblLook w:val="0000" w:firstRow="0" w:lastRow="0" w:firstColumn="0" w:lastColumn="0" w:noHBand="0" w:noVBand="0"/>
      </w:tblPr>
      <w:tblGrid>
        <w:gridCol w:w="2490"/>
        <w:gridCol w:w="1150"/>
        <w:gridCol w:w="1150"/>
        <w:gridCol w:w="1306"/>
        <w:gridCol w:w="994"/>
        <w:gridCol w:w="1150"/>
        <w:gridCol w:w="1150"/>
      </w:tblGrid>
      <w:tr w:rsidR="00A01D2E" w:rsidRPr="00A01D2E" w:rsidTr="0051533D">
        <w:trPr>
          <w:trHeight w:val="452"/>
        </w:trPr>
        <w:tc>
          <w:tcPr>
            <w:tcW w:w="2490" w:type="dxa"/>
            <w:vMerge w:val="restart"/>
            <w:tcBorders>
              <w:top w:val="single" w:sz="8" w:space="0" w:color="auto"/>
              <w:left w:val="single" w:sz="8" w:space="0" w:color="auto"/>
              <w:right w:val="nil"/>
            </w:tcBorders>
            <w:vAlign w:val="center"/>
          </w:tcPr>
          <w:p w:rsidR="00A01D2E" w:rsidRPr="00A01D2E" w:rsidRDefault="00A01D2E" w:rsidP="005A1042">
            <w:pPr>
              <w:widowControl w:val="0"/>
              <w:overflowPunct w:val="0"/>
              <w:adjustRightInd w:val="0"/>
              <w:spacing w:after="0" w:line="360" w:lineRule="auto"/>
              <w:ind w:right="-5"/>
              <w:jc w:val="both"/>
              <w:rPr>
                <w:kern w:val="28"/>
                <w:sz w:val="24"/>
                <w:szCs w:val="24"/>
              </w:rPr>
            </w:pPr>
            <w:r w:rsidRPr="00A01D2E">
              <w:rPr>
                <w:kern w:val="28"/>
                <w:szCs w:val="28"/>
              </w:rPr>
              <w:t>Вік</w:t>
            </w:r>
          </w:p>
        </w:tc>
        <w:tc>
          <w:tcPr>
            <w:tcW w:w="2300" w:type="dxa"/>
            <w:gridSpan w:val="2"/>
            <w:tcBorders>
              <w:top w:val="single" w:sz="8" w:space="0" w:color="auto"/>
              <w:left w:val="single" w:sz="8" w:space="0" w:color="auto"/>
              <w:bottom w:val="single" w:sz="8" w:space="0" w:color="auto"/>
              <w:right w:val="nil"/>
            </w:tcBorders>
            <w:vAlign w:val="center"/>
          </w:tcPr>
          <w:p w:rsidR="00A01D2E" w:rsidRPr="00A01D2E" w:rsidRDefault="00A01D2E" w:rsidP="00485732">
            <w:pPr>
              <w:widowControl w:val="0"/>
              <w:overflowPunct w:val="0"/>
              <w:adjustRightInd w:val="0"/>
              <w:spacing w:after="0" w:line="360" w:lineRule="auto"/>
              <w:jc w:val="center"/>
              <w:rPr>
                <w:kern w:val="28"/>
                <w:sz w:val="24"/>
                <w:szCs w:val="24"/>
              </w:rPr>
            </w:pPr>
            <w:r w:rsidRPr="00A01D2E">
              <w:rPr>
                <w:kern w:val="28"/>
                <w:szCs w:val="28"/>
              </w:rPr>
              <w:t>АІ &gt;70,0%</w:t>
            </w:r>
          </w:p>
        </w:tc>
        <w:tc>
          <w:tcPr>
            <w:tcW w:w="2300" w:type="dxa"/>
            <w:gridSpan w:val="2"/>
            <w:tcBorders>
              <w:top w:val="single" w:sz="8" w:space="0" w:color="auto"/>
              <w:left w:val="single" w:sz="8" w:space="0" w:color="auto"/>
              <w:bottom w:val="single" w:sz="8" w:space="0" w:color="auto"/>
              <w:right w:val="single" w:sz="8" w:space="0" w:color="auto"/>
            </w:tcBorders>
            <w:vAlign w:val="center"/>
          </w:tcPr>
          <w:p w:rsidR="00A01D2E" w:rsidRPr="00A01D2E" w:rsidRDefault="00A01D2E" w:rsidP="00485732">
            <w:pPr>
              <w:widowControl w:val="0"/>
              <w:autoSpaceDE w:val="0"/>
              <w:autoSpaceDN w:val="0"/>
              <w:adjustRightInd w:val="0"/>
              <w:spacing w:after="0" w:line="360" w:lineRule="auto"/>
              <w:jc w:val="center"/>
              <w:rPr>
                <w:kern w:val="28"/>
                <w:sz w:val="24"/>
                <w:szCs w:val="24"/>
              </w:rPr>
            </w:pPr>
            <w:r w:rsidRPr="00A01D2E">
              <w:rPr>
                <w:kern w:val="28"/>
                <w:szCs w:val="28"/>
              </w:rPr>
              <w:t>АІ &lt;70,0%</w:t>
            </w:r>
          </w:p>
        </w:tc>
        <w:tc>
          <w:tcPr>
            <w:tcW w:w="2300" w:type="dxa"/>
            <w:gridSpan w:val="2"/>
            <w:tcBorders>
              <w:top w:val="single" w:sz="8" w:space="0" w:color="auto"/>
              <w:left w:val="single" w:sz="8" w:space="0" w:color="auto"/>
              <w:bottom w:val="single" w:sz="8" w:space="0" w:color="auto"/>
              <w:right w:val="single" w:sz="8" w:space="0" w:color="auto"/>
            </w:tcBorders>
          </w:tcPr>
          <w:p w:rsidR="00A01D2E" w:rsidRPr="00A01D2E" w:rsidRDefault="00A01D2E" w:rsidP="00485732">
            <w:pPr>
              <w:widowControl w:val="0"/>
              <w:autoSpaceDE w:val="0"/>
              <w:autoSpaceDN w:val="0"/>
              <w:adjustRightInd w:val="0"/>
              <w:spacing w:after="0" w:line="360" w:lineRule="auto"/>
              <w:jc w:val="center"/>
              <w:rPr>
                <w:kern w:val="28"/>
                <w:sz w:val="24"/>
                <w:szCs w:val="24"/>
              </w:rPr>
            </w:pPr>
            <w:r w:rsidRPr="00A01D2E">
              <w:rPr>
                <w:kern w:val="28"/>
                <w:szCs w:val="28"/>
              </w:rPr>
              <w:t>Усього</w:t>
            </w:r>
          </w:p>
        </w:tc>
      </w:tr>
      <w:tr w:rsidR="00A01D2E" w:rsidRPr="00A01D2E" w:rsidTr="0051533D">
        <w:trPr>
          <w:trHeight w:val="223"/>
        </w:trPr>
        <w:tc>
          <w:tcPr>
            <w:tcW w:w="2490" w:type="dxa"/>
            <w:vMerge/>
            <w:tcBorders>
              <w:left w:val="single" w:sz="8" w:space="0" w:color="auto"/>
              <w:bottom w:val="single" w:sz="8" w:space="0" w:color="auto"/>
              <w:right w:val="nil"/>
            </w:tcBorders>
          </w:tcPr>
          <w:p w:rsidR="00A01D2E" w:rsidRPr="00A01D2E" w:rsidRDefault="00A01D2E" w:rsidP="005A1042">
            <w:pPr>
              <w:widowControl w:val="0"/>
              <w:autoSpaceDE w:val="0"/>
              <w:autoSpaceDN w:val="0"/>
              <w:adjustRightInd w:val="0"/>
              <w:spacing w:after="0" w:line="360" w:lineRule="auto"/>
              <w:jc w:val="both"/>
              <w:rPr>
                <w:kern w:val="28"/>
                <w:sz w:val="24"/>
                <w:szCs w:val="24"/>
              </w:rPr>
            </w:pPr>
          </w:p>
        </w:tc>
        <w:tc>
          <w:tcPr>
            <w:tcW w:w="1150" w:type="dxa"/>
            <w:tcBorders>
              <w:top w:val="single" w:sz="8" w:space="0" w:color="auto"/>
              <w:left w:val="single" w:sz="8" w:space="0" w:color="auto"/>
              <w:bottom w:val="single" w:sz="8" w:space="0" w:color="auto"/>
              <w:right w:val="nil"/>
            </w:tcBorders>
          </w:tcPr>
          <w:p w:rsidR="00A01D2E" w:rsidRPr="00A01D2E" w:rsidRDefault="00A01D2E" w:rsidP="00485732">
            <w:pPr>
              <w:widowControl w:val="0"/>
              <w:overflowPunct w:val="0"/>
              <w:adjustRightInd w:val="0"/>
              <w:spacing w:after="0" w:line="360" w:lineRule="auto"/>
              <w:jc w:val="center"/>
              <w:rPr>
                <w:kern w:val="28"/>
                <w:szCs w:val="28"/>
              </w:rPr>
            </w:pPr>
            <w:r w:rsidRPr="00A01D2E">
              <w:rPr>
                <w:kern w:val="28"/>
                <w:szCs w:val="28"/>
              </w:rPr>
              <w:t>n</w:t>
            </w:r>
          </w:p>
        </w:tc>
        <w:tc>
          <w:tcPr>
            <w:tcW w:w="1150" w:type="dxa"/>
            <w:tcBorders>
              <w:top w:val="single" w:sz="8" w:space="0" w:color="auto"/>
              <w:left w:val="single" w:sz="8" w:space="0" w:color="auto"/>
              <w:bottom w:val="single" w:sz="8" w:space="0" w:color="auto"/>
              <w:right w:val="nil"/>
            </w:tcBorders>
          </w:tcPr>
          <w:p w:rsidR="00A01D2E" w:rsidRPr="00A01D2E" w:rsidRDefault="00A01D2E" w:rsidP="00485732">
            <w:pPr>
              <w:widowControl w:val="0"/>
              <w:overflowPunct w:val="0"/>
              <w:adjustRightInd w:val="0"/>
              <w:spacing w:after="0" w:line="360" w:lineRule="auto"/>
              <w:jc w:val="center"/>
              <w:rPr>
                <w:kern w:val="28"/>
                <w:szCs w:val="28"/>
              </w:rPr>
            </w:pPr>
            <w:r w:rsidRPr="00A01D2E">
              <w:rPr>
                <w:kern w:val="28"/>
                <w:szCs w:val="28"/>
              </w:rPr>
              <w:t>%</w:t>
            </w:r>
          </w:p>
        </w:tc>
        <w:tc>
          <w:tcPr>
            <w:tcW w:w="1306" w:type="dxa"/>
            <w:tcBorders>
              <w:top w:val="single" w:sz="8" w:space="0" w:color="auto"/>
              <w:left w:val="single" w:sz="8" w:space="0" w:color="auto"/>
              <w:bottom w:val="single" w:sz="8" w:space="0" w:color="auto"/>
              <w:right w:val="nil"/>
            </w:tcBorders>
          </w:tcPr>
          <w:p w:rsidR="00A01D2E" w:rsidRPr="00A01D2E" w:rsidRDefault="00A01D2E" w:rsidP="00485732">
            <w:pPr>
              <w:widowControl w:val="0"/>
              <w:overflowPunct w:val="0"/>
              <w:adjustRightInd w:val="0"/>
              <w:spacing w:after="0" w:line="360" w:lineRule="auto"/>
              <w:jc w:val="center"/>
              <w:rPr>
                <w:kern w:val="28"/>
                <w:szCs w:val="28"/>
              </w:rPr>
            </w:pPr>
            <w:r w:rsidRPr="00A01D2E">
              <w:rPr>
                <w:kern w:val="28"/>
                <w:szCs w:val="28"/>
              </w:rPr>
              <w:t>n</w:t>
            </w:r>
          </w:p>
        </w:tc>
        <w:tc>
          <w:tcPr>
            <w:tcW w:w="994" w:type="dxa"/>
            <w:tcBorders>
              <w:top w:val="single" w:sz="8" w:space="0" w:color="auto"/>
              <w:left w:val="single" w:sz="8" w:space="0" w:color="auto"/>
              <w:bottom w:val="single" w:sz="8" w:space="0" w:color="auto"/>
              <w:right w:val="nil"/>
            </w:tcBorders>
          </w:tcPr>
          <w:p w:rsidR="00A01D2E" w:rsidRPr="00A01D2E" w:rsidRDefault="00A01D2E" w:rsidP="00485732">
            <w:pPr>
              <w:widowControl w:val="0"/>
              <w:overflowPunct w:val="0"/>
              <w:adjustRightInd w:val="0"/>
              <w:spacing w:after="0" w:line="360" w:lineRule="auto"/>
              <w:jc w:val="center"/>
              <w:rPr>
                <w:kern w:val="28"/>
                <w:szCs w:val="28"/>
              </w:rPr>
            </w:pPr>
            <w:r w:rsidRPr="00A01D2E">
              <w:rPr>
                <w:kern w:val="28"/>
                <w:szCs w:val="28"/>
              </w:rPr>
              <w:t>%</w:t>
            </w:r>
          </w:p>
        </w:tc>
        <w:tc>
          <w:tcPr>
            <w:tcW w:w="1150" w:type="dxa"/>
            <w:tcBorders>
              <w:top w:val="single" w:sz="8" w:space="0" w:color="auto"/>
              <w:left w:val="single" w:sz="8" w:space="0" w:color="auto"/>
              <w:bottom w:val="single" w:sz="8" w:space="0" w:color="auto"/>
              <w:right w:val="nil"/>
            </w:tcBorders>
          </w:tcPr>
          <w:p w:rsidR="00A01D2E" w:rsidRPr="00A01D2E" w:rsidRDefault="00A01D2E" w:rsidP="00485732">
            <w:pPr>
              <w:widowControl w:val="0"/>
              <w:overflowPunct w:val="0"/>
              <w:adjustRightInd w:val="0"/>
              <w:spacing w:after="0" w:line="360" w:lineRule="auto"/>
              <w:jc w:val="center"/>
              <w:rPr>
                <w:kern w:val="28"/>
                <w:szCs w:val="28"/>
              </w:rPr>
            </w:pPr>
            <w:r w:rsidRPr="00A01D2E">
              <w:rPr>
                <w:kern w:val="28"/>
                <w:szCs w:val="28"/>
              </w:rPr>
              <w:t>n</w:t>
            </w:r>
          </w:p>
        </w:tc>
        <w:tc>
          <w:tcPr>
            <w:tcW w:w="1150" w:type="dxa"/>
            <w:tcBorders>
              <w:top w:val="single" w:sz="8" w:space="0" w:color="auto"/>
              <w:left w:val="single" w:sz="8" w:space="0" w:color="auto"/>
              <w:bottom w:val="single" w:sz="8" w:space="0" w:color="auto"/>
              <w:right w:val="single" w:sz="8" w:space="0" w:color="auto"/>
            </w:tcBorders>
          </w:tcPr>
          <w:p w:rsidR="00A01D2E" w:rsidRPr="00A01D2E" w:rsidRDefault="00A01D2E" w:rsidP="00485732">
            <w:pPr>
              <w:widowControl w:val="0"/>
              <w:overflowPunct w:val="0"/>
              <w:adjustRightInd w:val="0"/>
              <w:spacing w:after="0" w:line="360" w:lineRule="auto"/>
              <w:jc w:val="center"/>
              <w:rPr>
                <w:kern w:val="28"/>
                <w:szCs w:val="28"/>
              </w:rPr>
            </w:pPr>
            <w:r w:rsidRPr="00A01D2E">
              <w:rPr>
                <w:kern w:val="28"/>
                <w:szCs w:val="28"/>
              </w:rPr>
              <w:t>%</w:t>
            </w:r>
          </w:p>
        </w:tc>
      </w:tr>
      <w:tr w:rsidR="00A01D2E" w:rsidRPr="00A01D2E" w:rsidTr="0051533D">
        <w:trPr>
          <w:trHeight w:val="385"/>
        </w:trPr>
        <w:tc>
          <w:tcPr>
            <w:tcW w:w="2490"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4"/>
                <w:szCs w:val="24"/>
              </w:rPr>
            </w:pPr>
            <w:r w:rsidRPr="00A01D2E">
              <w:rPr>
                <w:kern w:val="28"/>
                <w:szCs w:val="28"/>
              </w:rPr>
              <w:t>&gt;40 років</w:t>
            </w:r>
          </w:p>
        </w:tc>
        <w:tc>
          <w:tcPr>
            <w:tcW w:w="1150" w:type="dxa"/>
            <w:tcBorders>
              <w:top w:val="single" w:sz="8" w:space="0" w:color="auto"/>
              <w:left w:val="single" w:sz="8" w:space="0" w:color="auto"/>
              <w:bottom w:val="single" w:sz="8" w:space="0" w:color="auto"/>
              <w:right w:val="nil"/>
            </w:tcBorders>
            <w:vAlign w:val="center"/>
          </w:tcPr>
          <w:p w:rsidR="00A01D2E" w:rsidRPr="00427398" w:rsidRDefault="00374D3C" w:rsidP="00485732">
            <w:pPr>
              <w:widowControl w:val="0"/>
              <w:overflowPunct w:val="0"/>
              <w:adjustRightInd w:val="0"/>
              <w:spacing w:after="0" w:line="360" w:lineRule="auto"/>
              <w:jc w:val="center"/>
              <w:rPr>
                <w:kern w:val="28"/>
                <w:sz w:val="24"/>
                <w:szCs w:val="24"/>
              </w:rPr>
            </w:pPr>
            <w:r w:rsidRPr="00427398">
              <w:rPr>
                <w:kern w:val="28"/>
                <w:szCs w:val="28"/>
              </w:rPr>
              <w:t>30</w:t>
            </w:r>
          </w:p>
        </w:tc>
        <w:tc>
          <w:tcPr>
            <w:tcW w:w="1150" w:type="dxa"/>
            <w:tcBorders>
              <w:top w:val="single" w:sz="8" w:space="0" w:color="auto"/>
              <w:left w:val="single" w:sz="8" w:space="0" w:color="auto"/>
              <w:bottom w:val="single" w:sz="8" w:space="0" w:color="auto"/>
              <w:right w:val="nil"/>
            </w:tcBorders>
            <w:vAlign w:val="center"/>
          </w:tcPr>
          <w:p w:rsidR="00A01D2E" w:rsidRPr="00427398" w:rsidRDefault="00A01D2E" w:rsidP="00374D3C">
            <w:pPr>
              <w:widowControl w:val="0"/>
              <w:overflowPunct w:val="0"/>
              <w:adjustRightInd w:val="0"/>
              <w:spacing w:after="0" w:line="360" w:lineRule="auto"/>
              <w:jc w:val="center"/>
              <w:rPr>
                <w:kern w:val="28"/>
                <w:sz w:val="24"/>
                <w:szCs w:val="24"/>
              </w:rPr>
            </w:pPr>
            <w:r w:rsidRPr="00427398">
              <w:rPr>
                <w:kern w:val="28"/>
                <w:szCs w:val="28"/>
              </w:rPr>
              <w:t>3</w:t>
            </w:r>
            <w:r w:rsidR="00374D3C" w:rsidRPr="00427398">
              <w:rPr>
                <w:kern w:val="28"/>
                <w:szCs w:val="28"/>
              </w:rPr>
              <w:t>2,9</w:t>
            </w:r>
          </w:p>
        </w:tc>
        <w:tc>
          <w:tcPr>
            <w:tcW w:w="1306" w:type="dxa"/>
            <w:tcBorders>
              <w:top w:val="single" w:sz="8" w:space="0" w:color="auto"/>
              <w:left w:val="single" w:sz="8" w:space="0" w:color="auto"/>
              <w:bottom w:val="single" w:sz="8" w:space="0" w:color="auto"/>
              <w:right w:val="nil"/>
            </w:tcBorders>
            <w:vAlign w:val="center"/>
          </w:tcPr>
          <w:p w:rsidR="00A01D2E" w:rsidRPr="00427398" w:rsidRDefault="00374D3C" w:rsidP="00485732">
            <w:pPr>
              <w:widowControl w:val="0"/>
              <w:overflowPunct w:val="0"/>
              <w:adjustRightInd w:val="0"/>
              <w:spacing w:after="0" w:line="360" w:lineRule="auto"/>
              <w:jc w:val="center"/>
              <w:rPr>
                <w:kern w:val="28"/>
                <w:sz w:val="24"/>
                <w:szCs w:val="24"/>
              </w:rPr>
            </w:pPr>
            <w:r w:rsidRPr="00427398">
              <w:rPr>
                <w:kern w:val="28"/>
                <w:szCs w:val="28"/>
              </w:rPr>
              <w:t>61</w:t>
            </w:r>
          </w:p>
        </w:tc>
        <w:tc>
          <w:tcPr>
            <w:tcW w:w="994" w:type="dxa"/>
            <w:tcBorders>
              <w:top w:val="single" w:sz="8" w:space="0" w:color="auto"/>
              <w:left w:val="single" w:sz="8" w:space="0" w:color="auto"/>
              <w:bottom w:val="single" w:sz="8" w:space="0" w:color="auto"/>
              <w:right w:val="nil"/>
            </w:tcBorders>
            <w:vAlign w:val="center"/>
          </w:tcPr>
          <w:p w:rsidR="00A01D2E" w:rsidRPr="00427398" w:rsidRDefault="00A01D2E" w:rsidP="00374D3C">
            <w:pPr>
              <w:widowControl w:val="0"/>
              <w:overflowPunct w:val="0"/>
              <w:adjustRightInd w:val="0"/>
              <w:spacing w:after="0" w:line="360" w:lineRule="auto"/>
              <w:jc w:val="center"/>
              <w:rPr>
                <w:kern w:val="28"/>
                <w:sz w:val="24"/>
                <w:szCs w:val="24"/>
              </w:rPr>
            </w:pPr>
            <w:r w:rsidRPr="00427398">
              <w:rPr>
                <w:kern w:val="28"/>
                <w:szCs w:val="28"/>
              </w:rPr>
              <w:t>6</w:t>
            </w:r>
            <w:r w:rsidR="00374D3C" w:rsidRPr="00427398">
              <w:rPr>
                <w:kern w:val="28"/>
                <w:szCs w:val="28"/>
              </w:rPr>
              <w:t>7,1</w:t>
            </w:r>
          </w:p>
        </w:tc>
        <w:tc>
          <w:tcPr>
            <w:tcW w:w="1150" w:type="dxa"/>
            <w:tcBorders>
              <w:top w:val="single" w:sz="8" w:space="0" w:color="auto"/>
              <w:left w:val="single" w:sz="8" w:space="0" w:color="auto"/>
              <w:bottom w:val="single" w:sz="8" w:space="0" w:color="auto"/>
              <w:right w:val="nil"/>
            </w:tcBorders>
            <w:vAlign w:val="center"/>
          </w:tcPr>
          <w:p w:rsidR="00A01D2E" w:rsidRPr="00427398" w:rsidRDefault="00374D3C" w:rsidP="00485732">
            <w:pPr>
              <w:widowControl w:val="0"/>
              <w:overflowPunct w:val="0"/>
              <w:adjustRightInd w:val="0"/>
              <w:spacing w:after="0" w:line="360" w:lineRule="auto"/>
              <w:jc w:val="center"/>
              <w:rPr>
                <w:kern w:val="28"/>
                <w:sz w:val="24"/>
                <w:szCs w:val="24"/>
              </w:rPr>
            </w:pPr>
            <w:r w:rsidRPr="00427398">
              <w:rPr>
                <w:kern w:val="28"/>
                <w:szCs w:val="28"/>
              </w:rPr>
              <w:t>91</w:t>
            </w:r>
          </w:p>
        </w:tc>
        <w:tc>
          <w:tcPr>
            <w:tcW w:w="1150" w:type="dxa"/>
            <w:tcBorders>
              <w:top w:val="single" w:sz="8" w:space="0" w:color="auto"/>
              <w:left w:val="single" w:sz="8" w:space="0" w:color="auto"/>
              <w:bottom w:val="single" w:sz="8" w:space="0" w:color="auto"/>
              <w:right w:val="single" w:sz="8" w:space="0" w:color="auto"/>
            </w:tcBorders>
            <w:vAlign w:val="center"/>
          </w:tcPr>
          <w:p w:rsidR="00A01D2E" w:rsidRPr="00427398" w:rsidRDefault="00A01D2E" w:rsidP="00485732">
            <w:pPr>
              <w:widowControl w:val="0"/>
              <w:overflowPunct w:val="0"/>
              <w:adjustRightInd w:val="0"/>
              <w:spacing w:after="0" w:line="360" w:lineRule="auto"/>
              <w:jc w:val="center"/>
              <w:rPr>
                <w:kern w:val="28"/>
                <w:sz w:val="24"/>
                <w:szCs w:val="24"/>
              </w:rPr>
            </w:pPr>
            <w:r w:rsidRPr="00427398">
              <w:rPr>
                <w:kern w:val="28"/>
                <w:szCs w:val="28"/>
              </w:rPr>
              <w:t>100,0</w:t>
            </w:r>
          </w:p>
        </w:tc>
      </w:tr>
      <w:tr w:rsidR="00A01D2E" w:rsidRPr="00A01D2E" w:rsidTr="0051533D">
        <w:trPr>
          <w:trHeight w:val="385"/>
        </w:trPr>
        <w:tc>
          <w:tcPr>
            <w:tcW w:w="2490"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4"/>
                <w:szCs w:val="24"/>
              </w:rPr>
            </w:pPr>
            <w:r w:rsidRPr="00A01D2E">
              <w:rPr>
                <w:kern w:val="28"/>
                <w:szCs w:val="28"/>
              </w:rPr>
              <w:t>&lt;40 років</w:t>
            </w:r>
          </w:p>
        </w:tc>
        <w:tc>
          <w:tcPr>
            <w:tcW w:w="1150" w:type="dxa"/>
            <w:tcBorders>
              <w:top w:val="single" w:sz="8" w:space="0" w:color="auto"/>
              <w:left w:val="single" w:sz="8" w:space="0" w:color="auto"/>
              <w:bottom w:val="single" w:sz="8" w:space="0" w:color="auto"/>
              <w:right w:val="nil"/>
            </w:tcBorders>
            <w:vAlign w:val="center"/>
          </w:tcPr>
          <w:p w:rsidR="00A01D2E" w:rsidRPr="00427398" w:rsidRDefault="00427398" w:rsidP="00485732">
            <w:pPr>
              <w:widowControl w:val="0"/>
              <w:overflowPunct w:val="0"/>
              <w:adjustRightInd w:val="0"/>
              <w:spacing w:after="0" w:line="360" w:lineRule="auto"/>
              <w:jc w:val="center"/>
              <w:rPr>
                <w:kern w:val="28"/>
                <w:sz w:val="24"/>
                <w:szCs w:val="24"/>
              </w:rPr>
            </w:pPr>
            <w:r>
              <w:rPr>
                <w:kern w:val="28"/>
                <w:szCs w:val="28"/>
              </w:rPr>
              <w:t>210</w:t>
            </w:r>
          </w:p>
        </w:tc>
        <w:tc>
          <w:tcPr>
            <w:tcW w:w="1150" w:type="dxa"/>
            <w:tcBorders>
              <w:top w:val="single" w:sz="8" w:space="0" w:color="auto"/>
              <w:left w:val="single" w:sz="8" w:space="0" w:color="auto"/>
              <w:bottom w:val="single" w:sz="8" w:space="0" w:color="auto"/>
              <w:right w:val="nil"/>
            </w:tcBorders>
            <w:vAlign w:val="center"/>
          </w:tcPr>
          <w:p w:rsidR="00A01D2E" w:rsidRPr="00427398" w:rsidRDefault="00427398" w:rsidP="00485732">
            <w:pPr>
              <w:widowControl w:val="0"/>
              <w:overflowPunct w:val="0"/>
              <w:adjustRightInd w:val="0"/>
              <w:spacing w:after="0" w:line="360" w:lineRule="auto"/>
              <w:jc w:val="center"/>
              <w:rPr>
                <w:kern w:val="28"/>
                <w:sz w:val="24"/>
                <w:szCs w:val="24"/>
              </w:rPr>
            </w:pPr>
            <w:r>
              <w:rPr>
                <w:kern w:val="28"/>
                <w:szCs w:val="28"/>
              </w:rPr>
              <w:t>89,7</w:t>
            </w:r>
          </w:p>
        </w:tc>
        <w:tc>
          <w:tcPr>
            <w:tcW w:w="1306" w:type="dxa"/>
            <w:tcBorders>
              <w:top w:val="single" w:sz="8" w:space="0" w:color="auto"/>
              <w:left w:val="single" w:sz="8" w:space="0" w:color="auto"/>
              <w:bottom w:val="single" w:sz="8" w:space="0" w:color="auto"/>
              <w:right w:val="nil"/>
            </w:tcBorders>
            <w:vAlign w:val="center"/>
          </w:tcPr>
          <w:p w:rsidR="00A01D2E" w:rsidRPr="00427398" w:rsidRDefault="00427398" w:rsidP="00485732">
            <w:pPr>
              <w:widowControl w:val="0"/>
              <w:overflowPunct w:val="0"/>
              <w:adjustRightInd w:val="0"/>
              <w:spacing w:after="0" w:line="360" w:lineRule="auto"/>
              <w:jc w:val="center"/>
              <w:rPr>
                <w:kern w:val="28"/>
                <w:sz w:val="24"/>
                <w:szCs w:val="24"/>
              </w:rPr>
            </w:pPr>
            <w:r>
              <w:rPr>
                <w:kern w:val="28"/>
                <w:szCs w:val="28"/>
              </w:rPr>
              <w:t>24</w:t>
            </w:r>
          </w:p>
        </w:tc>
        <w:tc>
          <w:tcPr>
            <w:tcW w:w="994" w:type="dxa"/>
            <w:tcBorders>
              <w:top w:val="single" w:sz="8" w:space="0" w:color="auto"/>
              <w:left w:val="single" w:sz="8" w:space="0" w:color="auto"/>
              <w:bottom w:val="single" w:sz="8" w:space="0" w:color="auto"/>
              <w:right w:val="nil"/>
            </w:tcBorders>
            <w:vAlign w:val="center"/>
          </w:tcPr>
          <w:p w:rsidR="00A01D2E" w:rsidRPr="00427398" w:rsidRDefault="00427398" w:rsidP="00485732">
            <w:pPr>
              <w:widowControl w:val="0"/>
              <w:overflowPunct w:val="0"/>
              <w:adjustRightInd w:val="0"/>
              <w:spacing w:after="0" w:line="360" w:lineRule="auto"/>
              <w:jc w:val="center"/>
              <w:rPr>
                <w:kern w:val="28"/>
                <w:sz w:val="24"/>
                <w:szCs w:val="24"/>
              </w:rPr>
            </w:pPr>
            <w:r>
              <w:rPr>
                <w:kern w:val="28"/>
                <w:szCs w:val="28"/>
              </w:rPr>
              <w:t>10,3</w:t>
            </w:r>
          </w:p>
        </w:tc>
        <w:tc>
          <w:tcPr>
            <w:tcW w:w="1150" w:type="dxa"/>
            <w:tcBorders>
              <w:top w:val="single" w:sz="8" w:space="0" w:color="auto"/>
              <w:left w:val="single" w:sz="8" w:space="0" w:color="auto"/>
              <w:bottom w:val="single" w:sz="8" w:space="0" w:color="auto"/>
              <w:right w:val="nil"/>
            </w:tcBorders>
            <w:vAlign w:val="center"/>
          </w:tcPr>
          <w:p w:rsidR="00A01D2E" w:rsidRPr="00427398" w:rsidRDefault="00374D3C" w:rsidP="00485732">
            <w:pPr>
              <w:widowControl w:val="0"/>
              <w:overflowPunct w:val="0"/>
              <w:adjustRightInd w:val="0"/>
              <w:spacing w:after="0" w:line="360" w:lineRule="auto"/>
              <w:jc w:val="center"/>
              <w:rPr>
                <w:kern w:val="28"/>
                <w:sz w:val="24"/>
                <w:szCs w:val="24"/>
              </w:rPr>
            </w:pPr>
            <w:r w:rsidRPr="00427398">
              <w:rPr>
                <w:kern w:val="28"/>
                <w:szCs w:val="28"/>
              </w:rPr>
              <w:t>234</w:t>
            </w:r>
          </w:p>
        </w:tc>
        <w:tc>
          <w:tcPr>
            <w:tcW w:w="1150" w:type="dxa"/>
            <w:tcBorders>
              <w:top w:val="single" w:sz="8" w:space="0" w:color="auto"/>
              <w:left w:val="single" w:sz="8" w:space="0" w:color="auto"/>
              <w:bottom w:val="single" w:sz="8" w:space="0" w:color="auto"/>
              <w:right w:val="single" w:sz="8" w:space="0" w:color="auto"/>
            </w:tcBorders>
            <w:vAlign w:val="center"/>
          </w:tcPr>
          <w:p w:rsidR="00A01D2E" w:rsidRPr="00427398" w:rsidRDefault="00A01D2E" w:rsidP="00485732">
            <w:pPr>
              <w:widowControl w:val="0"/>
              <w:overflowPunct w:val="0"/>
              <w:adjustRightInd w:val="0"/>
              <w:spacing w:after="0" w:line="360" w:lineRule="auto"/>
              <w:jc w:val="center"/>
              <w:rPr>
                <w:kern w:val="28"/>
                <w:sz w:val="24"/>
                <w:szCs w:val="24"/>
              </w:rPr>
            </w:pPr>
            <w:r w:rsidRPr="00427398">
              <w:rPr>
                <w:kern w:val="28"/>
                <w:szCs w:val="28"/>
              </w:rPr>
              <w:t>100,0</w:t>
            </w:r>
          </w:p>
        </w:tc>
      </w:tr>
    </w:tbl>
    <w:p w:rsidR="00AA0AD7" w:rsidRDefault="00AA0AD7" w:rsidP="005A1042">
      <w:pPr>
        <w:widowControl w:val="0"/>
        <w:overflowPunct w:val="0"/>
        <w:adjustRightInd w:val="0"/>
        <w:spacing w:after="0" w:line="360" w:lineRule="auto"/>
        <w:ind w:firstLine="900"/>
        <w:jc w:val="both"/>
        <w:rPr>
          <w:kern w:val="28"/>
          <w:szCs w:val="28"/>
        </w:rPr>
      </w:pPr>
    </w:p>
    <w:p w:rsidR="00A01D2E" w:rsidRPr="00A01D2E" w:rsidRDefault="00A01D2E" w:rsidP="005A1042">
      <w:pPr>
        <w:widowControl w:val="0"/>
        <w:overflowPunct w:val="0"/>
        <w:adjustRightInd w:val="0"/>
        <w:spacing w:after="0" w:line="360" w:lineRule="auto"/>
        <w:ind w:firstLine="900"/>
        <w:jc w:val="both"/>
        <w:rPr>
          <w:kern w:val="28"/>
          <w:szCs w:val="28"/>
        </w:rPr>
      </w:pPr>
      <w:r w:rsidRPr="00A01D2E">
        <w:rPr>
          <w:kern w:val="28"/>
          <w:szCs w:val="28"/>
        </w:rPr>
        <w:t>Аналіз, проведений з використання методу χ</w:t>
      </w:r>
      <w:r w:rsidRPr="00A01D2E">
        <w:rPr>
          <w:kern w:val="28"/>
          <w:szCs w:val="28"/>
          <w:vertAlign w:val="superscript"/>
        </w:rPr>
        <w:t>2</w:t>
      </w:r>
      <w:r w:rsidRPr="00A01D2E">
        <w:rPr>
          <w:kern w:val="28"/>
          <w:szCs w:val="28"/>
        </w:rPr>
        <w:t xml:space="preserve"> (табл</w:t>
      </w:r>
      <w:r w:rsidR="00AA0AD7">
        <w:rPr>
          <w:kern w:val="28"/>
          <w:szCs w:val="28"/>
        </w:rPr>
        <w:t>.</w:t>
      </w:r>
      <w:r w:rsidRPr="00A01D2E">
        <w:rPr>
          <w:kern w:val="28"/>
          <w:szCs w:val="28"/>
        </w:rPr>
        <w:t> 3</w:t>
      </w:r>
      <w:r w:rsidR="00AA0AD7">
        <w:rPr>
          <w:kern w:val="28"/>
          <w:szCs w:val="28"/>
        </w:rPr>
        <w:t>.11</w:t>
      </w:r>
      <w:r w:rsidRPr="00A01D2E">
        <w:rPr>
          <w:kern w:val="28"/>
          <w:szCs w:val="28"/>
        </w:rPr>
        <w:t xml:space="preserve">) підтвердив, що у чоловіків з </w:t>
      </w:r>
      <w:r w:rsidRPr="00A01D2E">
        <w:rPr>
          <w:rFonts w:eastAsiaTheme="minorHAnsi"/>
          <w:bCs/>
          <w:szCs w:val="28"/>
          <w:lang w:eastAsia="en-US"/>
        </w:rPr>
        <w:t>обструктивною азооспермією</w:t>
      </w:r>
      <w:r w:rsidRPr="00A01D2E">
        <w:rPr>
          <w:kern w:val="28"/>
          <w:szCs w:val="28"/>
        </w:rPr>
        <w:t xml:space="preserve"> старше за 40 років частота зниження АІ зростає з високим ступенем вірогідності (χ</w:t>
      </w:r>
      <w:r w:rsidRPr="00A01D2E">
        <w:rPr>
          <w:kern w:val="28"/>
          <w:szCs w:val="28"/>
          <w:vertAlign w:val="superscript"/>
        </w:rPr>
        <w:t>2</w:t>
      </w:r>
      <w:r w:rsidRPr="00A01D2E">
        <w:rPr>
          <w:kern w:val="28"/>
          <w:szCs w:val="28"/>
        </w:rPr>
        <w:t xml:space="preserve"> =34,05; p&lt;0,001).</w:t>
      </w:r>
    </w:p>
    <w:p w:rsidR="00A01D2E" w:rsidRPr="00A01D2E" w:rsidRDefault="00A01D2E" w:rsidP="00AA0AD7">
      <w:pPr>
        <w:widowControl w:val="0"/>
        <w:overflowPunct w:val="0"/>
        <w:adjustRightInd w:val="0"/>
        <w:spacing w:after="0" w:line="360" w:lineRule="auto"/>
        <w:ind w:right="-5" w:firstLine="900"/>
        <w:jc w:val="both"/>
        <w:rPr>
          <w:kern w:val="28"/>
          <w:szCs w:val="28"/>
        </w:rPr>
      </w:pPr>
      <w:r w:rsidRPr="00A01D2E">
        <w:rPr>
          <w:kern w:val="28"/>
          <w:szCs w:val="28"/>
        </w:rPr>
        <w:t xml:space="preserve">Серед пацієнтів з </w:t>
      </w:r>
      <w:r w:rsidRPr="00A01D2E">
        <w:rPr>
          <w:rFonts w:eastAsiaTheme="minorHAnsi"/>
          <w:bCs/>
          <w:szCs w:val="28"/>
          <w:lang w:eastAsia="en-US"/>
        </w:rPr>
        <w:t>обструктивною азооспермією</w:t>
      </w:r>
      <w:r w:rsidRPr="00A01D2E">
        <w:rPr>
          <w:kern w:val="28"/>
          <w:szCs w:val="28"/>
        </w:rPr>
        <w:t xml:space="preserve">, які мали дітей у зареєстрованому шлюбі або вказували на виникнення вагітностей у статевих партнерок у минулому, низький АІ виявлено у 18 (18,9%), а серед осіб, що не відзначили виникнення гестацій в анамнезі, таких виявилося в 3,3 рази більше </w:t>
      </w:r>
      <w:r w:rsidRPr="00A01D2E">
        <w:rPr>
          <w:kern w:val="28"/>
          <w:szCs w:val="28"/>
          <w:lang w:val="ru-RU"/>
        </w:rPr>
        <w:t>–</w:t>
      </w:r>
      <w:r w:rsidRPr="00A01D2E">
        <w:rPr>
          <w:kern w:val="28"/>
          <w:szCs w:val="28"/>
        </w:rPr>
        <w:t xml:space="preserve">  5 (62,5%); χ</w:t>
      </w:r>
      <w:r w:rsidRPr="00A01D2E">
        <w:rPr>
          <w:kern w:val="28"/>
          <w:szCs w:val="28"/>
          <w:vertAlign w:val="superscript"/>
        </w:rPr>
        <w:t>2</w:t>
      </w:r>
      <w:r w:rsidRPr="00A01D2E">
        <w:rPr>
          <w:kern w:val="28"/>
          <w:szCs w:val="28"/>
        </w:rPr>
        <w:t xml:space="preserve"> =7,96; p&lt;0,005. Подібну  відмінність відмічено і у осіб, що раніше перенесли орхіт й/або епідидиміт (10). Серед них частота низького АІ була в 2,6 рази вище, ніж у цілому  у хворих з </w:t>
      </w:r>
      <w:r w:rsidRPr="00A01D2E">
        <w:rPr>
          <w:rFonts w:eastAsiaTheme="minorHAnsi"/>
          <w:bCs/>
          <w:szCs w:val="28"/>
          <w:lang w:eastAsia="en-US"/>
        </w:rPr>
        <w:t>обструктивною азооспермією</w:t>
      </w:r>
      <w:r w:rsidRPr="00A01D2E">
        <w:rPr>
          <w:kern w:val="28"/>
          <w:szCs w:val="28"/>
        </w:rPr>
        <w:t xml:space="preserve"> </w:t>
      </w:r>
      <w:r w:rsidRPr="00A01D2E">
        <w:rPr>
          <w:kern w:val="28"/>
          <w:szCs w:val="28"/>
          <w:lang w:val="ru-RU"/>
        </w:rPr>
        <w:t>–</w:t>
      </w:r>
      <w:r w:rsidRPr="00A01D2E">
        <w:rPr>
          <w:kern w:val="28"/>
          <w:szCs w:val="28"/>
        </w:rPr>
        <w:t xml:space="preserve"> 50,0% проти 19,4% відповідно (χ</w:t>
      </w:r>
      <w:r w:rsidRPr="00A01D2E">
        <w:rPr>
          <w:kern w:val="28"/>
          <w:szCs w:val="28"/>
          <w:vertAlign w:val="superscript"/>
        </w:rPr>
        <w:t>2</w:t>
      </w:r>
      <w:r w:rsidRPr="00A01D2E">
        <w:rPr>
          <w:kern w:val="28"/>
          <w:szCs w:val="28"/>
        </w:rPr>
        <w:t xml:space="preserve"> =5,06; p&lt;0,025).</w:t>
      </w:r>
      <w:r w:rsidR="00AA0AD7">
        <w:rPr>
          <w:kern w:val="28"/>
          <w:szCs w:val="28"/>
        </w:rPr>
        <w:t xml:space="preserve"> </w:t>
      </w:r>
      <w:r w:rsidRPr="00A01D2E">
        <w:rPr>
          <w:kern w:val="28"/>
          <w:szCs w:val="28"/>
        </w:rPr>
        <w:t xml:space="preserve">Разом з тим, ми не встановили достовірної залежності частоти зниження АІ у пацієнтів за наявності простатиту в анамнезі, незважаючи на те, що серед всіх осіб з низьким АІ (23)  17 (73,9%) пацієнтів відзначали перенесений у минулому запальний процес передміхурової залози. Поширеність простатиту в категорії пацієнтів з </w:t>
      </w:r>
      <w:r w:rsidRPr="00A01D2E">
        <w:rPr>
          <w:rFonts w:eastAsiaTheme="minorHAnsi"/>
          <w:bCs/>
          <w:szCs w:val="28"/>
          <w:lang w:eastAsia="en-US"/>
        </w:rPr>
        <w:t xml:space="preserve">обструктивною азооспермією </w:t>
      </w:r>
      <w:r w:rsidRPr="00A01D2E">
        <w:rPr>
          <w:kern w:val="28"/>
          <w:szCs w:val="28"/>
        </w:rPr>
        <w:t>виявилася досить значною, з них лише у 28,3% АІ був зниженим, а в 71,6% спостережень він був у межах норми (χ</w:t>
      </w:r>
      <w:r w:rsidRPr="00A01D2E">
        <w:rPr>
          <w:kern w:val="28"/>
          <w:szCs w:val="28"/>
          <w:vertAlign w:val="superscript"/>
        </w:rPr>
        <w:t>2</w:t>
      </w:r>
      <w:r w:rsidRPr="00A01D2E">
        <w:rPr>
          <w:kern w:val="28"/>
          <w:szCs w:val="28"/>
        </w:rPr>
        <w:t xml:space="preserve"> =2,99; p&gt;0,05). Отримане значення χ</w:t>
      </w:r>
      <w:r w:rsidRPr="00A01D2E">
        <w:rPr>
          <w:kern w:val="28"/>
          <w:szCs w:val="28"/>
          <w:vertAlign w:val="superscript"/>
        </w:rPr>
        <w:t xml:space="preserve">2 </w:t>
      </w:r>
      <w:r w:rsidRPr="00A01D2E">
        <w:rPr>
          <w:kern w:val="28"/>
          <w:szCs w:val="28"/>
        </w:rPr>
        <w:t xml:space="preserve"> виявилося менш критичного, тобто приймається нульова гіпотеза, із чого слідує, що факт перенесеного раніше простатиту не впливає на частоту зниження АІ в пацієнтів з </w:t>
      </w:r>
      <w:r w:rsidRPr="00A01D2E">
        <w:rPr>
          <w:rFonts w:eastAsiaTheme="minorHAnsi"/>
          <w:bCs/>
          <w:szCs w:val="28"/>
          <w:lang w:eastAsia="en-US"/>
        </w:rPr>
        <w:t xml:space="preserve">обструктивною азооспермією </w:t>
      </w:r>
      <w:r w:rsidRPr="00A01D2E">
        <w:rPr>
          <w:kern w:val="28"/>
          <w:szCs w:val="28"/>
        </w:rPr>
        <w:t>.</w:t>
      </w:r>
    </w:p>
    <w:p w:rsidR="00A01D2E" w:rsidRPr="00842766" w:rsidRDefault="00A01D2E" w:rsidP="00842766">
      <w:pPr>
        <w:spacing w:after="200" w:line="276" w:lineRule="auto"/>
        <w:jc w:val="right"/>
        <w:rPr>
          <w:i/>
          <w:kern w:val="28"/>
          <w:szCs w:val="28"/>
        </w:rPr>
      </w:pPr>
      <w:r w:rsidRPr="00842766">
        <w:rPr>
          <w:i/>
          <w:kern w:val="28"/>
          <w:szCs w:val="28"/>
        </w:rPr>
        <w:lastRenderedPageBreak/>
        <w:t>Таблиця </w:t>
      </w:r>
      <w:r w:rsidR="00787616" w:rsidRPr="00842766">
        <w:rPr>
          <w:i/>
          <w:kern w:val="28"/>
          <w:szCs w:val="28"/>
        </w:rPr>
        <w:t>3.11</w:t>
      </w:r>
    </w:p>
    <w:p w:rsidR="00A01D2E" w:rsidRPr="00787616" w:rsidRDefault="00A01D2E" w:rsidP="00842766">
      <w:pPr>
        <w:widowControl w:val="0"/>
        <w:overflowPunct w:val="0"/>
        <w:adjustRightInd w:val="0"/>
        <w:spacing w:after="0" w:line="276" w:lineRule="auto"/>
        <w:ind w:right="-5"/>
        <w:jc w:val="center"/>
        <w:rPr>
          <w:b/>
          <w:kern w:val="28"/>
          <w:szCs w:val="28"/>
        </w:rPr>
      </w:pPr>
      <w:r w:rsidRPr="00787616">
        <w:rPr>
          <w:b/>
          <w:kern w:val="28"/>
          <w:szCs w:val="28"/>
        </w:rPr>
        <w:t xml:space="preserve">Аналіз окремих факторів частоти зниження АІ у пацієнтів з </w:t>
      </w:r>
      <w:r w:rsidRPr="00787616">
        <w:rPr>
          <w:rFonts w:eastAsiaTheme="minorHAnsi"/>
          <w:b/>
          <w:bCs/>
          <w:szCs w:val="28"/>
          <w:lang w:eastAsia="en-US"/>
        </w:rPr>
        <w:t xml:space="preserve">обструктивною азооспермією </w:t>
      </w:r>
      <w:r w:rsidRPr="00787616">
        <w:rPr>
          <w:b/>
          <w:kern w:val="28"/>
          <w:szCs w:val="28"/>
        </w:rPr>
        <w:t>з використанням критерію χ</w:t>
      </w:r>
      <w:r w:rsidRPr="00787616">
        <w:rPr>
          <w:b/>
          <w:kern w:val="28"/>
          <w:szCs w:val="28"/>
          <w:vertAlign w:val="superscript"/>
        </w:rPr>
        <w:t>2</w:t>
      </w:r>
    </w:p>
    <w:tbl>
      <w:tblPr>
        <w:tblW w:w="0" w:type="auto"/>
        <w:tblInd w:w="180" w:type="dxa"/>
        <w:tblLayout w:type="fixed"/>
        <w:tblCellMar>
          <w:left w:w="180" w:type="dxa"/>
          <w:right w:w="180" w:type="dxa"/>
        </w:tblCellMar>
        <w:tblLook w:val="0000" w:firstRow="0" w:lastRow="0" w:firstColumn="0" w:lastColumn="0" w:noHBand="0" w:noVBand="0"/>
      </w:tblPr>
      <w:tblGrid>
        <w:gridCol w:w="3261"/>
        <w:gridCol w:w="1559"/>
        <w:gridCol w:w="1501"/>
        <w:gridCol w:w="1440"/>
        <w:gridCol w:w="1595"/>
      </w:tblGrid>
      <w:tr w:rsidR="00A01D2E" w:rsidRPr="00A01D2E" w:rsidTr="0051533D">
        <w:trPr>
          <w:trHeight w:val="582"/>
        </w:trPr>
        <w:tc>
          <w:tcPr>
            <w:tcW w:w="3261"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4"/>
                <w:szCs w:val="24"/>
              </w:rPr>
            </w:pPr>
            <w:r w:rsidRPr="00A01D2E">
              <w:rPr>
                <w:kern w:val="28"/>
                <w:sz w:val="24"/>
                <w:szCs w:val="24"/>
              </w:rPr>
              <w:t>Категорія 1</w:t>
            </w:r>
          </w:p>
        </w:tc>
        <w:tc>
          <w:tcPr>
            <w:tcW w:w="1559" w:type="dxa"/>
            <w:tcBorders>
              <w:top w:val="single" w:sz="8" w:space="0" w:color="auto"/>
              <w:left w:val="single" w:sz="8" w:space="0" w:color="auto"/>
              <w:bottom w:val="single" w:sz="8" w:space="0" w:color="auto"/>
              <w:right w:val="nil"/>
            </w:tcBorders>
            <w:vAlign w:val="center"/>
          </w:tcPr>
          <w:p w:rsidR="00A01D2E" w:rsidRPr="00A01D2E" w:rsidRDefault="00A01D2E" w:rsidP="00AA0AD7">
            <w:pPr>
              <w:widowControl w:val="0"/>
              <w:overflowPunct w:val="0"/>
              <w:adjustRightInd w:val="0"/>
              <w:spacing w:after="0" w:line="360" w:lineRule="auto"/>
              <w:jc w:val="center"/>
              <w:rPr>
                <w:kern w:val="28"/>
                <w:sz w:val="24"/>
                <w:szCs w:val="24"/>
              </w:rPr>
            </w:pPr>
            <w:r w:rsidRPr="00A01D2E">
              <w:rPr>
                <w:kern w:val="28"/>
                <w:sz w:val="24"/>
                <w:szCs w:val="24"/>
              </w:rPr>
              <w:t>Категорія 2</w:t>
            </w:r>
          </w:p>
        </w:tc>
        <w:tc>
          <w:tcPr>
            <w:tcW w:w="1501" w:type="dxa"/>
            <w:tcBorders>
              <w:top w:val="single" w:sz="8" w:space="0" w:color="auto"/>
              <w:left w:val="single" w:sz="8" w:space="0" w:color="auto"/>
              <w:bottom w:val="single" w:sz="8" w:space="0" w:color="auto"/>
              <w:right w:val="nil"/>
            </w:tcBorders>
            <w:vAlign w:val="center"/>
          </w:tcPr>
          <w:p w:rsidR="00A01D2E" w:rsidRPr="00A01D2E" w:rsidRDefault="00A01D2E" w:rsidP="00AA0AD7">
            <w:pPr>
              <w:widowControl w:val="0"/>
              <w:overflowPunct w:val="0"/>
              <w:adjustRightInd w:val="0"/>
              <w:spacing w:after="0" w:line="360" w:lineRule="auto"/>
              <w:jc w:val="center"/>
              <w:rPr>
                <w:kern w:val="28"/>
                <w:sz w:val="24"/>
                <w:szCs w:val="24"/>
              </w:rPr>
            </w:pPr>
            <w:r w:rsidRPr="00A01D2E">
              <w:rPr>
                <w:kern w:val="28"/>
                <w:sz w:val="24"/>
                <w:szCs w:val="24"/>
              </w:rPr>
              <w:t>Емпірич.</w:t>
            </w:r>
          </w:p>
          <w:p w:rsidR="00A01D2E" w:rsidRPr="00A01D2E" w:rsidRDefault="00A01D2E" w:rsidP="00AA0AD7">
            <w:pPr>
              <w:widowControl w:val="0"/>
              <w:overflowPunct w:val="0"/>
              <w:adjustRightInd w:val="0"/>
              <w:spacing w:after="0" w:line="360" w:lineRule="auto"/>
              <w:jc w:val="center"/>
              <w:rPr>
                <w:kern w:val="28"/>
                <w:sz w:val="24"/>
                <w:szCs w:val="24"/>
              </w:rPr>
            </w:pPr>
            <w:r w:rsidRPr="00A01D2E">
              <w:rPr>
                <w:kern w:val="28"/>
                <w:sz w:val="24"/>
                <w:szCs w:val="24"/>
              </w:rPr>
              <w:t>частоти (Е)</w:t>
            </w:r>
          </w:p>
        </w:tc>
        <w:tc>
          <w:tcPr>
            <w:tcW w:w="1440" w:type="dxa"/>
            <w:tcBorders>
              <w:top w:val="single" w:sz="8" w:space="0" w:color="auto"/>
              <w:left w:val="single" w:sz="8" w:space="0" w:color="auto"/>
              <w:bottom w:val="single" w:sz="8" w:space="0" w:color="auto"/>
              <w:right w:val="nil"/>
            </w:tcBorders>
            <w:vAlign w:val="center"/>
          </w:tcPr>
          <w:p w:rsidR="00A01D2E" w:rsidRPr="00A01D2E" w:rsidRDefault="00A01D2E" w:rsidP="00AA0AD7">
            <w:pPr>
              <w:widowControl w:val="0"/>
              <w:overflowPunct w:val="0"/>
              <w:adjustRightInd w:val="0"/>
              <w:spacing w:after="0" w:line="360" w:lineRule="auto"/>
              <w:jc w:val="center"/>
              <w:rPr>
                <w:kern w:val="28"/>
                <w:sz w:val="24"/>
                <w:szCs w:val="24"/>
              </w:rPr>
            </w:pPr>
            <w:r w:rsidRPr="00A01D2E">
              <w:rPr>
                <w:kern w:val="28"/>
                <w:sz w:val="24"/>
                <w:szCs w:val="24"/>
              </w:rPr>
              <w:t>Теоретич.</w:t>
            </w:r>
          </w:p>
          <w:p w:rsidR="00A01D2E" w:rsidRPr="00A01D2E" w:rsidRDefault="00A01D2E" w:rsidP="00AA0AD7">
            <w:pPr>
              <w:widowControl w:val="0"/>
              <w:overflowPunct w:val="0"/>
              <w:adjustRightInd w:val="0"/>
              <w:spacing w:after="0" w:line="360" w:lineRule="auto"/>
              <w:jc w:val="center"/>
              <w:rPr>
                <w:kern w:val="28"/>
                <w:sz w:val="24"/>
                <w:szCs w:val="24"/>
              </w:rPr>
            </w:pPr>
            <w:r w:rsidRPr="00A01D2E">
              <w:rPr>
                <w:kern w:val="28"/>
                <w:sz w:val="24"/>
                <w:szCs w:val="24"/>
              </w:rPr>
              <w:t>частоти (Т)</w:t>
            </w:r>
          </w:p>
        </w:tc>
        <w:tc>
          <w:tcPr>
            <w:tcW w:w="1595" w:type="dxa"/>
            <w:tcBorders>
              <w:top w:val="single" w:sz="8" w:space="0" w:color="auto"/>
              <w:left w:val="single" w:sz="8" w:space="0" w:color="auto"/>
              <w:bottom w:val="single" w:sz="8" w:space="0" w:color="auto"/>
              <w:right w:val="single" w:sz="8" w:space="0" w:color="auto"/>
            </w:tcBorders>
            <w:vAlign w:val="center"/>
          </w:tcPr>
          <w:p w:rsidR="00A01D2E" w:rsidRPr="00A01D2E" w:rsidRDefault="00A01D2E" w:rsidP="00AA0AD7">
            <w:pPr>
              <w:widowControl w:val="0"/>
              <w:overflowPunct w:val="0"/>
              <w:adjustRightInd w:val="0"/>
              <w:spacing w:after="0" w:line="360" w:lineRule="auto"/>
              <w:jc w:val="center"/>
              <w:rPr>
                <w:kern w:val="28"/>
                <w:sz w:val="24"/>
                <w:szCs w:val="24"/>
              </w:rPr>
            </w:pPr>
            <w:r w:rsidRPr="00A01D2E">
              <w:rPr>
                <w:kern w:val="28"/>
                <w:sz w:val="24"/>
                <w:szCs w:val="24"/>
              </w:rPr>
              <w:t>(Е-Т)</w:t>
            </w:r>
            <w:r w:rsidRPr="00A01D2E">
              <w:rPr>
                <w:kern w:val="28"/>
                <w:sz w:val="24"/>
                <w:szCs w:val="24"/>
                <w:vertAlign w:val="superscript"/>
              </w:rPr>
              <w:t>2/</w:t>
            </w:r>
            <w:r w:rsidRPr="00A01D2E">
              <w:rPr>
                <w:kern w:val="28"/>
                <w:sz w:val="24"/>
                <w:szCs w:val="24"/>
              </w:rPr>
              <w:t>Т</w:t>
            </w:r>
          </w:p>
        </w:tc>
      </w:tr>
      <w:tr w:rsidR="00A01D2E" w:rsidRPr="00A01D2E" w:rsidTr="0051533D">
        <w:trPr>
          <w:trHeight w:val="426"/>
        </w:trPr>
        <w:tc>
          <w:tcPr>
            <w:tcW w:w="3261"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Вік &gt;40 років</w:t>
            </w: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&gt;70,0%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7</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17,1</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5,97</w:t>
            </w:r>
          </w:p>
        </w:tc>
      </w:tr>
      <w:tr w:rsidR="00A01D2E" w:rsidRPr="00A01D2E" w:rsidTr="0051533D">
        <w:trPr>
          <w:trHeight w:val="379"/>
        </w:trPr>
        <w:tc>
          <w:tcPr>
            <w:tcW w:w="3261"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autoSpaceDE w:val="0"/>
              <w:autoSpaceDN w:val="0"/>
              <w:adjustRightInd w:val="0"/>
              <w:spacing w:after="0" w:line="360" w:lineRule="auto"/>
              <w:jc w:val="both"/>
              <w:rPr>
                <w:kern w:val="28"/>
                <w:sz w:val="25"/>
                <w:szCs w:val="25"/>
              </w:rPr>
            </w:pP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&lt;70,0%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15</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4,9</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20,82</w:t>
            </w:r>
          </w:p>
        </w:tc>
      </w:tr>
      <w:tr w:rsidR="00A01D2E" w:rsidRPr="00A01D2E" w:rsidTr="0051533D">
        <w:trPr>
          <w:trHeight w:val="426"/>
        </w:trPr>
        <w:tc>
          <w:tcPr>
            <w:tcW w:w="3261"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Вік &lt;40 років</w:t>
            </w: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&gt;70,0%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73</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62,9</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1,62</w:t>
            </w:r>
          </w:p>
        </w:tc>
      </w:tr>
      <w:tr w:rsidR="00A01D2E" w:rsidRPr="00A01D2E" w:rsidTr="0051533D">
        <w:trPr>
          <w:trHeight w:val="379"/>
        </w:trPr>
        <w:tc>
          <w:tcPr>
            <w:tcW w:w="3261" w:type="dxa"/>
            <w:tcBorders>
              <w:top w:val="single" w:sz="8" w:space="0" w:color="auto"/>
              <w:left w:val="single" w:sz="8" w:space="0" w:color="auto"/>
              <w:bottom w:val="single" w:sz="8" w:space="0" w:color="auto"/>
              <w:right w:val="nil"/>
            </w:tcBorders>
          </w:tcPr>
          <w:p w:rsidR="00A01D2E" w:rsidRPr="00A01D2E" w:rsidRDefault="00A01D2E" w:rsidP="005A1042">
            <w:pPr>
              <w:widowControl w:val="0"/>
              <w:autoSpaceDE w:val="0"/>
              <w:autoSpaceDN w:val="0"/>
              <w:adjustRightInd w:val="0"/>
              <w:spacing w:after="0" w:line="360" w:lineRule="auto"/>
              <w:jc w:val="both"/>
              <w:rPr>
                <w:kern w:val="28"/>
                <w:sz w:val="25"/>
                <w:szCs w:val="25"/>
              </w:rPr>
            </w:pP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&lt;70,0%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8</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18,1</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5,64</w:t>
            </w:r>
          </w:p>
        </w:tc>
      </w:tr>
      <w:tr w:rsidR="00A01D2E" w:rsidRPr="00A01D2E" w:rsidTr="0051533D">
        <w:trPr>
          <w:trHeight w:val="426"/>
        </w:trPr>
        <w:tc>
          <w:tcPr>
            <w:tcW w:w="3261" w:type="dxa"/>
            <w:tcBorders>
              <w:top w:val="single" w:sz="8" w:space="0" w:color="auto"/>
              <w:left w:val="single" w:sz="8" w:space="0" w:color="auto"/>
              <w:bottom w:val="single" w:sz="8" w:space="0" w:color="auto"/>
              <w:right w:val="single" w:sz="8" w:space="0" w:color="auto"/>
            </w:tcBorders>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χ</w:t>
            </w:r>
            <w:r w:rsidRPr="00A01D2E">
              <w:rPr>
                <w:kern w:val="28"/>
                <w:sz w:val="25"/>
                <w:szCs w:val="25"/>
                <w:vertAlign w:val="superscript"/>
              </w:rPr>
              <w:t>2</w:t>
            </w:r>
            <w:r w:rsidRPr="00A01D2E">
              <w:rPr>
                <w:kern w:val="28"/>
                <w:sz w:val="25"/>
                <w:szCs w:val="25"/>
              </w:rPr>
              <w:t xml:space="preserve"> =34,05; p&lt;0,001</w:t>
            </w:r>
          </w:p>
        </w:tc>
        <w:tc>
          <w:tcPr>
            <w:tcW w:w="1559" w:type="dxa"/>
            <w:tcBorders>
              <w:top w:val="single" w:sz="8" w:space="0" w:color="auto"/>
              <w:left w:val="nil"/>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501"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440"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r>
      <w:tr w:rsidR="00A01D2E" w:rsidRPr="00A01D2E" w:rsidTr="0051533D">
        <w:trPr>
          <w:trHeight w:val="426"/>
        </w:trPr>
        <w:tc>
          <w:tcPr>
            <w:tcW w:w="3261"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Наявність вагітностей</w:t>
            </w: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&gt;70,0%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77</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73,8</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0,14</w:t>
            </w:r>
          </w:p>
        </w:tc>
      </w:tr>
      <w:tr w:rsidR="00A01D2E" w:rsidRPr="00A01D2E" w:rsidTr="0051533D">
        <w:trPr>
          <w:trHeight w:val="379"/>
        </w:trPr>
        <w:tc>
          <w:tcPr>
            <w:tcW w:w="3261"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autoSpaceDE w:val="0"/>
              <w:autoSpaceDN w:val="0"/>
              <w:adjustRightInd w:val="0"/>
              <w:spacing w:after="0" w:line="360" w:lineRule="auto"/>
              <w:jc w:val="both"/>
              <w:rPr>
                <w:kern w:val="28"/>
                <w:sz w:val="25"/>
                <w:szCs w:val="25"/>
              </w:rPr>
            </w:pP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&lt;70,0%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18</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21,2</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0,48</w:t>
            </w:r>
          </w:p>
        </w:tc>
      </w:tr>
      <w:tr w:rsidR="00A01D2E" w:rsidRPr="00A01D2E" w:rsidTr="0051533D">
        <w:trPr>
          <w:trHeight w:val="426"/>
        </w:trPr>
        <w:tc>
          <w:tcPr>
            <w:tcW w:w="3261" w:type="dxa"/>
            <w:tcBorders>
              <w:top w:val="single" w:sz="8" w:space="0" w:color="auto"/>
              <w:left w:val="single" w:sz="8" w:space="0" w:color="auto"/>
              <w:bottom w:val="single" w:sz="8" w:space="0" w:color="auto"/>
              <w:right w:val="nil"/>
            </w:tcBorders>
            <w:vAlign w:val="center"/>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Відсутність вагітностей</w:t>
            </w: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&gt;70,0%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3</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6,2</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1,65</w:t>
            </w:r>
          </w:p>
        </w:tc>
      </w:tr>
      <w:tr w:rsidR="00A01D2E" w:rsidRPr="00A01D2E" w:rsidTr="0051533D">
        <w:trPr>
          <w:trHeight w:val="379"/>
        </w:trPr>
        <w:tc>
          <w:tcPr>
            <w:tcW w:w="3261" w:type="dxa"/>
            <w:tcBorders>
              <w:top w:val="single" w:sz="8" w:space="0" w:color="auto"/>
              <w:left w:val="single" w:sz="8" w:space="0" w:color="auto"/>
              <w:bottom w:val="single" w:sz="8" w:space="0" w:color="auto"/>
              <w:right w:val="nil"/>
            </w:tcBorders>
          </w:tcPr>
          <w:p w:rsidR="00A01D2E" w:rsidRPr="00A01D2E" w:rsidRDefault="00A01D2E" w:rsidP="005A1042">
            <w:pPr>
              <w:widowControl w:val="0"/>
              <w:autoSpaceDE w:val="0"/>
              <w:autoSpaceDN w:val="0"/>
              <w:adjustRightInd w:val="0"/>
              <w:spacing w:after="0" w:line="360" w:lineRule="auto"/>
              <w:jc w:val="both"/>
              <w:rPr>
                <w:kern w:val="28"/>
                <w:sz w:val="25"/>
                <w:szCs w:val="25"/>
              </w:rPr>
            </w:pP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&lt;70,0%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5</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1,8</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5,69</w:t>
            </w:r>
          </w:p>
        </w:tc>
      </w:tr>
      <w:tr w:rsidR="00A01D2E" w:rsidRPr="00A01D2E" w:rsidTr="0051533D">
        <w:trPr>
          <w:trHeight w:val="426"/>
        </w:trPr>
        <w:tc>
          <w:tcPr>
            <w:tcW w:w="3261" w:type="dxa"/>
            <w:tcBorders>
              <w:top w:val="single" w:sz="8" w:space="0" w:color="auto"/>
              <w:left w:val="single" w:sz="8" w:space="0" w:color="auto"/>
              <w:bottom w:val="single" w:sz="8" w:space="0" w:color="auto"/>
              <w:right w:val="single" w:sz="8" w:space="0" w:color="auto"/>
            </w:tcBorders>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χ</w:t>
            </w:r>
            <w:r w:rsidRPr="00A01D2E">
              <w:rPr>
                <w:kern w:val="28"/>
                <w:sz w:val="25"/>
                <w:szCs w:val="25"/>
                <w:vertAlign w:val="superscript"/>
              </w:rPr>
              <w:t>2</w:t>
            </w:r>
            <w:r w:rsidRPr="00A01D2E">
              <w:rPr>
                <w:kern w:val="28"/>
                <w:sz w:val="25"/>
                <w:szCs w:val="25"/>
              </w:rPr>
              <w:t xml:space="preserve"> =7,96; p&lt;0,005</w:t>
            </w:r>
          </w:p>
        </w:tc>
        <w:tc>
          <w:tcPr>
            <w:tcW w:w="1559" w:type="dxa"/>
            <w:tcBorders>
              <w:top w:val="single" w:sz="8" w:space="0" w:color="auto"/>
              <w:left w:val="nil"/>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501"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440"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r>
      <w:tr w:rsidR="00A01D2E" w:rsidRPr="00A01D2E" w:rsidTr="0051533D">
        <w:trPr>
          <w:trHeight w:val="426"/>
        </w:trPr>
        <w:tc>
          <w:tcPr>
            <w:tcW w:w="3261" w:type="dxa"/>
            <w:tcBorders>
              <w:top w:val="single" w:sz="8" w:space="0" w:color="auto"/>
              <w:left w:val="single" w:sz="8" w:space="0" w:color="auto"/>
              <w:bottom w:val="single" w:sz="8" w:space="0" w:color="auto"/>
              <w:right w:val="nil"/>
            </w:tcBorders>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 xml:space="preserve">Простатит </w:t>
            </w:r>
            <w:r w:rsidRPr="00A01D2E">
              <w:rPr>
                <w:kern w:val="28"/>
                <w:sz w:val="25"/>
                <w:szCs w:val="25"/>
                <w:lang w:val="ru-RU"/>
              </w:rPr>
              <w:t>–</w:t>
            </w:r>
            <w:r w:rsidRPr="00A01D2E">
              <w:rPr>
                <w:kern w:val="28"/>
                <w:sz w:val="25"/>
                <w:szCs w:val="25"/>
              </w:rPr>
              <w:t xml:space="preserve">  є</w:t>
            </w: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&gt;70,0%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43</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46,6</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0,28</w:t>
            </w:r>
          </w:p>
        </w:tc>
      </w:tr>
      <w:tr w:rsidR="00A01D2E" w:rsidRPr="00A01D2E" w:rsidTr="0051533D">
        <w:trPr>
          <w:trHeight w:val="379"/>
        </w:trPr>
        <w:tc>
          <w:tcPr>
            <w:tcW w:w="3261" w:type="dxa"/>
            <w:tcBorders>
              <w:top w:val="single" w:sz="8" w:space="0" w:color="auto"/>
              <w:left w:val="single" w:sz="8" w:space="0" w:color="auto"/>
              <w:bottom w:val="single" w:sz="8" w:space="0" w:color="auto"/>
              <w:right w:val="nil"/>
            </w:tcBorders>
          </w:tcPr>
          <w:p w:rsidR="00A01D2E" w:rsidRPr="00A01D2E" w:rsidRDefault="00A01D2E" w:rsidP="005A1042">
            <w:pPr>
              <w:widowControl w:val="0"/>
              <w:autoSpaceDE w:val="0"/>
              <w:autoSpaceDN w:val="0"/>
              <w:adjustRightInd w:val="0"/>
              <w:spacing w:after="0" w:line="360" w:lineRule="auto"/>
              <w:jc w:val="both"/>
              <w:rPr>
                <w:kern w:val="28"/>
                <w:sz w:val="25"/>
                <w:szCs w:val="25"/>
              </w:rPr>
            </w:pP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&lt;70,0%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17</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13,4</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0,97</w:t>
            </w:r>
          </w:p>
        </w:tc>
      </w:tr>
      <w:tr w:rsidR="00A01D2E" w:rsidRPr="00A01D2E" w:rsidTr="0051533D">
        <w:trPr>
          <w:trHeight w:val="426"/>
        </w:trPr>
        <w:tc>
          <w:tcPr>
            <w:tcW w:w="3261" w:type="dxa"/>
            <w:tcBorders>
              <w:top w:val="single" w:sz="8" w:space="0" w:color="auto"/>
              <w:left w:val="single" w:sz="8" w:space="0" w:color="auto"/>
              <w:bottom w:val="single" w:sz="8" w:space="0" w:color="auto"/>
              <w:right w:val="nil"/>
            </w:tcBorders>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 xml:space="preserve">Простатит </w:t>
            </w:r>
            <w:r w:rsidRPr="00A01D2E">
              <w:rPr>
                <w:kern w:val="28"/>
                <w:sz w:val="25"/>
                <w:szCs w:val="25"/>
                <w:lang w:val="ru-RU"/>
              </w:rPr>
              <w:t>–</w:t>
            </w:r>
            <w:r w:rsidRPr="00A01D2E">
              <w:rPr>
                <w:kern w:val="28"/>
                <w:sz w:val="25"/>
                <w:szCs w:val="25"/>
              </w:rPr>
              <w:t xml:space="preserve"> немає</w:t>
            </w: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&gt;70,0%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37</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33,4</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0,39</w:t>
            </w:r>
          </w:p>
        </w:tc>
      </w:tr>
      <w:tr w:rsidR="00A01D2E" w:rsidRPr="00A01D2E" w:rsidTr="0051533D">
        <w:trPr>
          <w:trHeight w:val="379"/>
        </w:trPr>
        <w:tc>
          <w:tcPr>
            <w:tcW w:w="3261" w:type="dxa"/>
            <w:tcBorders>
              <w:top w:val="single" w:sz="8" w:space="0" w:color="auto"/>
              <w:left w:val="single" w:sz="8" w:space="0" w:color="auto"/>
              <w:bottom w:val="single" w:sz="8" w:space="0" w:color="auto"/>
              <w:right w:val="nil"/>
            </w:tcBorders>
          </w:tcPr>
          <w:p w:rsidR="00A01D2E" w:rsidRPr="00A01D2E" w:rsidRDefault="00A01D2E" w:rsidP="005A1042">
            <w:pPr>
              <w:widowControl w:val="0"/>
              <w:autoSpaceDE w:val="0"/>
              <w:autoSpaceDN w:val="0"/>
              <w:adjustRightInd w:val="0"/>
              <w:spacing w:after="0" w:line="360" w:lineRule="auto"/>
              <w:jc w:val="both"/>
              <w:rPr>
                <w:kern w:val="28"/>
                <w:sz w:val="25"/>
                <w:szCs w:val="25"/>
              </w:rPr>
            </w:pP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&lt;70,0%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6</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9,6</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1,35</w:t>
            </w:r>
          </w:p>
        </w:tc>
      </w:tr>
      <w:tr w:rsidR="00A01D2E" w:rsidRPr="00A01D2E" w:rsidTr="0051533D">
        <w:trPr>
          <w:trHeight w:val="426"/>
        </w:trPr>
        <w:tc>
          <w:tcPr>
            <w:tcW w:w="3261" w:type="dxa"/>
            <w:tcBorders>
              <w:top w:val="single" w:sz="8" w:space="0" w:color="auto"/>
              <w:left w:val="single" w:sz="8" w:space="0" w:color="auto"/>
              <w:bottom w:val="single" w:sz="8" w:space="0" w:color="auto"/>
              <w:right w:val="single" w:sz="8" w:space="0" w:color="auto"/>
            </w:tcBorders>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χ</w:t>
            </w:r>
            <w:r w:rsidRPr="00A01D2E">
              <w:rPr>
                <w:kern w:val="28"/>
                <w:sz w:val="25"/>
                <w:szCs w:val="25"/>
                <w:vertAlign w:val="superscript"/>
              </w:rPr>
              <w:t>2</w:t>
            </w:r>
            <w:r w:rsidRPr="00A01D2E">
              <w:rPr>
                <w:kern w:val="28"/>
                <w:sz w:val="25"/>
                <w:szCs w:val="25"/>
              </w:rPr>
              <w:t xml:space="preserve"> =2,99; p&gt;0,05</w:t>
            </w:r>
          </w:p>
        </w:tc>
        <w:tc>
          <w:tcPr>
            <w:tcW w:w="1559" w:type="dxa"/>
            <w:tcBorders>
              <w:top w:val="single" w:sz="8" w:space="0" w:color="auto"/>
              <w:left w:val="nil"/>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501"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440"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r>
      <w:tr w:rsidR="00A01D2E" w:rsidRPr="00A01D2E" w:rsidTr="0051533D">
        <w:trPr>
          <w:trHeight w:val="426"/>
        </w:trPr>
        <w:tc>
          <w:tcPr>
            <w:tcW w:w="3261" w:type="dxa"/>
            <w:tcBorders>
              <w:top w:val="single" w:sz="8" w:space="0" w:color="auto"/>
              <w:left w:val="single" w:sz="8" w:space="0" w:color="auto"/>
              <w:bottom w:val="single" w:sz="8" w:space="0" w:color="auto"/>
              <w:right w:val="nil"/>
            </w:tcBorders>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 xml:space="preserve">Орхіт, епідідіміт </w:t>
            </w:r>
            <w:r w:rsidRPr="00A01D2E">
              <w:rPr>
                <w:kern w:val="28"/>
                <w:sz w:val="25"/>
                <w:szCs w:val="25"/>
                <w:lang w:val="ru-RU"/>
              </w:rPr>
              <w:t>–</w:t>
            </w:r>
            <w:r w:rsidRPr="00A01D2E">
              <w:rPr>
                <w:kern w:val="28"/>
                <w:sz w:val="25"/>
                <w:szCs w:val="25"/>
              </w:rPr>
              <w:t xml:space="preserve">  є</w:t>
            </w: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&gt;70,0%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5</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7,8</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1,01</w:t>
            </w:r>
          </w:p>
        </w:tc>
      </w:tr>
      <w:tr w:rsidR="00A01D2E" w:rsidRPr="00A01D2E" w:rsidTr="0051533D">
        <w:trPr>
          <w:trHeight w:val="379"/>
        </w:trPr>
        <w:tc>
          <w:tcPr>
            <w:tcW w:w="3261" w:type="dxa"/>
            <w:tcBorders>
              <w:top w:val="single" w:sz="8" w:space="0" w:color="auto"/>
              <w:left w:val="single" w:sz="8" w:space="0" w:color="auto"/>
              <w:bottom w:val="single" w:sz="8" w:space="0" w:color="auto"/>
              <w:right w:val="nil"/>
            </w:tcBorders>
          </w:tcPr>
          <w:p w:rsidR="00A01D2E" w:rsidRPr="00A01D2E" w:rsidRDefault="00A01D2E" w:rsidP="005A1042">
            <w:pPr>
              <w:widowControl w:val="0"/>
              <w:autoSpaceDE w:val="0"/>
              <w:autoSpaceDN w:val="0"/>
              <w:adjustRightInd w:val="0"/>
              <w:spacing w:after="0" w:line="360" w:lineRule="auto"/>
              <w:jc w:val="both"/>
              <w:rPr>
                <w:kern w:val="28"/>
                <w:sz w:val="25"/>
                <w:szCs w:val="25"/>
              </w:rPr>
            </w:pP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&lt;70,0%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5</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2,2</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3,56</w:t>
            </w:r>
          </w:p>
        </w:tc>
      </w:tr>
      <w:tr w:rsidR="00A01D2E" w:rsidRPr="00A01D2E" w:rsidTr="0051533D">
        <w:trPr>
          <w:trHeight w:val="426"/>
        </w:trPr>
        <w:tc>
          <w:tcPr>
            <w:tcW w:w="3261" w:type="dxa"/>
            <w:tcBorders>
              <w:top w:val="single" w:sz="8" w:space="0" w:color="auto"/>
              <w:left w:val="single" w:sz="8" w:space="0" w:color="auto"/>
              <w:bottom w:val="single" w:sz="8" w:space="0" w:color="auto"/>
              <w:right w:val="nil"/>
            </w:tcBorders>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 xml:space="preserve">Орхіт, епідідіміт </w:t>
            </w:r>
            <w:r w:rsidRPr="00A01D2E">
              <w:rPr>
                <w:kern w:val="28"/>
                <w:sz w:val="25"/>
                <w:szCs w:val="25"/>
                <w:lang w:val="ru-RU"/>
              </w:rPr>
              <w:t>–</w:t>
            </w:r>
            <w:r w:rsidRPr="00A01D2E">
              <w:rPr>
                <w:kern w:val="28"/>
                <w:sz w:val="25"/>
                <w:szCs w:val="25"/>
              </w:rPr>
              <w:t xml:space="preserve"> немає</w:t>
            </w: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&gt;70,0%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75</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72,2</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0,11</w:t>
            </w:r>
          </w:p>
        </w:tc>
      </w:tr>
      <w:tr w:rsidR="00A01D2E" w:rsidRPr="00A01D2E" w:rsidTr="0051533D">
        <w:trPr>
          <w:trHeight w:val="379"/>
        </w:trPr>
        <w:tc>
          <w:tcPr>
            <w:tcW w:w="3261" w:type="dxa"/>
            <w:tcBorders>
              <w:top w:val="single" w:sz="8" w:space="0" w:color="auto"/>
              <w:left w:val="single" w:sz="8" w:space="0" w:color="auto"/>
              <w:bottom w:val="single" w:sz="8" w:space="0" w:color="auto"/>
              <w:right w:val="nil"/>
            </w:tcBorders>
          </w:tcPr>
          <w:p w:rsidR="00A01D2E" w:rsidRPr="00A01D2E" w:rsidRDefault="00A01D2E" w:rsidP="005A1042">
            <w:pPr>
              <w:widowControl w:val="0"/>
              <w:autoSpaceDE w:val="0"/>
              <w:autoSpaceDN w:val="0"/>
              <w:adjustRightInd w:val="0"/>
              <w:spacing w:after="0" w:line="360" w:lineRule="auto"/>
              <w:jc w:val="both"/>
              <w:rPr>
                <w:kern w:val="28"/>
                <w:sz w:val="25"/>
                <w:szCs w:val="25"/>
              </w:rPr>
            </w:pPr>
          </w:p>
        </w:tc>
        <w:tc>
          <w:tcPr>
            <w:tcW w:w="1559"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АІ &lt;70,0%</w:t>
            </w:r>
          </w:p>
        </w:tc>
        <w:tc>
          <w:tcPr>
            <w:tcW w:w="1501"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18</w:t>
            </w:r>
          </w:p>
        </w:tc>
        <w:tc>
          <w:tcPr>
            <w:tcW w:w="1440" w:type="dxa"/>
            <w:tcBorders>
              <w:top w:val="single" w:sz="8" w:space="0" w:color="auto"/>
              <w:left w:val="single" w:sz="8" w:space="0" w:color="auto"/>
              <w:bottom w:val="single" w:sz="8" w:space="0" w:color="auto"/>
              <w:right w:val="nil"/>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20,8</w:t>
            </w: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overflowPunct w:val="0"/>
              <w:adjustRightInd w:val="0"/>
              <w:spacing w:after="0" w:line="360" w:lineRule="auto"/>
              <w:jc w:val="center"/>
              <w:rPr>
                <w:kern w:val="28"/>
                <w:sz w:val="25"/>
                <w:szCs w:val="25"/>
              </w:rPr>
            </w:pPr>
            <w:r w:rsidRPr="00A01D2E">
              <w:rPr>
                <w:kern w:val="28"/>
                <w:sz w:val="25"/>
                <w:szCs w:val="25"/>
              </w:rPr>
              <w:t>0,38</w:t>
            </w:r>
          </w:p>
        </w:tc>
      </w:tr>
      <w:tr w:rsidR="00A01D2E" w:rsidRPr="00A01D2E" w:rsidTr="0051533D">
        <w:trPr>
          <w:trHeight w:val="426"/>
        </w:trPr>
        <w:tc>
          <w:tcPr>
            <w:tcW w:w="3261" w:type="dxa"/>
            <w:tcBorders>
              <w:top w:val="single" w:sz="8" w:space="0" w:color="auto"/>
              <w:left w:val="single" w:sz="8" w:space="0" w:color="auto"/>
              <w:bottom w:val="single" w:sz="8" w:space="0" w:color="auto"/>
              <w:right w:val="single" w:sz="8" w:space="0" w:color="auto"/>
            </w:tcBorders>
          </w:tcPr>
          <w:p w:rsidR="00A01D2E" w:rsidRPr="00A01D2E" w:rsidRDefault="00A01D2E" w:rsidP="005A1042">
            <w:pPr>
              <w:widowControl w:val="0"/>
              <w:overflowPunct w:val="0"/>
              <w:adjustRightInd w:val="0"/>
              <w:spacing w:after="0" w:line="360" w:lineRule="auto"/>
              <w:jc w:val="both"/>
              <w:rPr>
                <w:kern w:val="28"/>
                <w:sz w:val="25"/>
                <w:szCs w:val="25"/>
              </w:rPr>
            </w:pPr>
            <w:r w:rsidRPr="00A01D2E">
              <w:rPr>
                <w:kern w:val="28"/>
                <w:sz w:val="25"/>
                <w:szCs w:val="25"/>
              </w:rPr>
              <w:t>χ</w:t>
            </w:r>
            <w:r w:rsidRPr="00A01D2E">
              <w:rPr>
                <w:kern w:val="28"/>
                <w:sz w:val="25"/>
                <w:szCs w:val="25"/>
                <w:vertAlign w:val="superscript"/>
              </w:rPr>
              <w:t>2</w:t>
            </w:r>
            <w:r w:rsidRPr="00A01D2E">
              <w:rPr>
                <w:kern w:val="28"/>
                <w:sz w:val="25"/>
                <w:szCs w:val="25"/>
              </w:rPr>
              <w:t xml:space="preserve"> =5,06; p&lt;0,025</w:t>
            </w:r>
          </w:p>
        </w:tc>
        <w:tc>
          <w:tcPr>
            <w:tcW w:w="1559" w:type="dxa"/>
            <w:tcBorders>
              <w:top w:val="single" w:sz="8" w:space="0" w:color="auto"/>
              <w:left w:val="nil"/>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501"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440"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c>
          <w:tcPr>
            <w:tcW w:w="1595" w:type="dxa"/>
            <w:tcBorders>
              <w:top w:val="single" w:sz="8" w:space="0" w:color="auto"/>
              <w:left w:val="single" w:sz="8" w:space="0" w:color="auto"/>
              <w:bottom w:val="single" w:sz="8" w:space="0" w:color="auto"/>
              <w:right w:val="single" w:sz="8" w:space="0" w:color="auto"/>
            </w:tcBorders>
          </w:tcPr>
          <w:p w:rsidR="00A01D2E" w:rsidRPr="00A01D2E" w:rsidRDefault="00A01D2E" w:rsidP="00AA0AD7">
            <w:pPr>
              <w:widowControl w:val="0"/>
              <w:autoSpaceDE w:val="0"/>
              <w:autoSpaceDN w:val="0"/>
              <w:adjustRightInd w:val="0"/>
              <w:spacing w:after="0" w:line="360" w:lineRule="auto"/>
              <w:jc w:val="center"/>
              <w:rPr>
                <w:kern w:val="28"/>
                <w:sz w:val="25"/>
                <w:szCs w:val="25"/>
              </w:rPr>
            </w:pPr>
          </w:p>
        </w:tc>
      </w:tr>
      <w:tr w:rsidR="00A01D2E" w:rsidRPr="00A01D2E" w:rsidTr="0051533D">
        <w:trPr>
          <w:trHeight w:val="426"/>
        </w:trPr>
        <w:tc>
          <w:tcPr>
            <w:tcW w:w="9356" w:type="dxa"/>
            <w:gridSpan w:val="5"/>
            <w:tcBorders>
              <w:top w:val="single" w:sz="8" w:space="0" w:color="auto"/>
              <w:left w:val="single" w:sz="8" w:space="0" w:color="auto"/>
              <w:bottom w:val="single" w:sz="8" w:space="0" w:color="auto"/>
              <w:right w:val="single" w:sz="8" w:space="0" w:color="auto"/>
            </w:tcBorders>
          </w:tcPr>
          <w:p w:rsidR="00A01D2E" w:rsidRPr="00A01D2E" w:rsidRDefault="00A01D2E" w:rsidP="005A1042">
            <w:pPr>
              <w:widowControl w:val="0"/>
              <w:autoSpaceDE w:val="0"/>
              <w:autoSpaceDN w:val="0"/>
              <w:adjustRightInd w:val="0"/>
              <w:spacing w:after="0" w:line="360" w:lineRule="auto"/>
              <w:jc w:val="both"/>
              <w:rPr>
                <w:kern w:val="28"/>
                <w:sz w:val="25"/>
                <w:szCs w:val="25"/>
              </w:rPr>
            </w:pPr>
            <w:r w:rsidRPr="00A01D2E">
              <w:rPr>
                <w:kern w:val="28"/>
                <w:sz w:val="21"/>
                <w:szCs w:val="21"/>
              </w:rPr>
              <w:t>Примітка: ураховували наявність дітей у зареєстрованому шлюбі, а також виникнення вагітностей у минулому (у т.ч. штучні аборти, викидні, пологи) зі слів пацієнтів</w:t>
            </w:r>
          </w:p>
        </w:tc>
      </w:tr>
    </w:tbl>
    <w:p w:rsidR="00A01D2E" w:rsidRPr="00A01D2E" w:rsidRDefault="00A01D2E" w:rsidP="005A1042">
      <w:pPr>
        <w:widowControl w:val="0"/>
        <w:overflowPunct w:val="0"/>
        <w:adjustRightInd w:val="0"/>
        <w:spacing w:after="0" w:line="360" w:lineRule="auto"/>
        <w:ind w:right="-5" w:firstLine="900"/>
        <w:jc w:val="both"/>
        <w:rPr>
          <w:kern w:val="28"/>
          <w:szCs w:val="28"/>
        </w:rPr>
      </w:pPr>
    </w:p>
    <w:p w:rsidR="00A01D2E" w:rsidRPr="00A01D2E" w:rsidRDefault="00A01D2E" w:rsidP="00842766">
      <w:pPr>
        <w:spacing w:after="0" w:line="360" w:lineRule="auto"/>
        <w:ind w:firstLine="709"/>
        <w:jc w:val="both"/>
        <w:rPr>
          <w:kern w:val="28"/>
          <w:szCs w:val="28"/>
        </w:rPr>
      </w:pPr>
      <w:r w:rsidRPr="00A01D2E">
        <w:rPr>
          <w:kern w:val="28"/>
          <w:szCs w:val="28"/>
        </w:rPr>
        <w:t xml:space="preserve">Зменшення АІ при відповідній нормі рівнів загального Т на тлі зростання концентрації ГЗСГ можна трактувати як прихований або відносний андрогенодефіцит, що має місце у </w:t>
      </w:r>
      <w:r w:rsidRPr="00A01D2E">
        <w:rPr>
          <w:rFonts w:eastAsia="SFRM1095"/>
          <w:kern w:val="28"/>
          <w:szCs w:val="28"/>
        </w:rPr>
        <w:t>23 </w:t>
      </w:r>
      <w:r w:rsidRPr="00A01D2E">
        <w:rPr>
          <w:kern w:val="28"/>
          <w:szCs w:val="28"/>
        </w:rPr>
        <w:t>(</w:t>
      </w:r>
      <w:r w:rsidRPr="00A01D2E">
        <w:rPr>
          <w:rFonts w:eastAsia="SFRM1095"/>
          <w:kern w:val="28"/>
          <w:szCs w:val="28"/>
        </w:rPr>
        <w:t>22</w:t>
      </w:r>
      <w:r w:rsidRPr="00A01D2E">
        <w:rPr>
          <w:kern w:val="28"/>
          <w:szCs w:val="28"/>
        </w:rPr>
        <w:t>,</w:t>
      </w:r>
      <w:r w:rsidRPr="00A01D2E">
        <w:rPr>
          <w:rFonts w:eastAsia="SFRM1095"/>
          <w:kern w:val="28"/>
          <w:szCs w:val="28"/>
        </w:rPr>
        <w:t>3</w:t>
      </w:r>
      <w:r w:rsidRPr="00A01D2E">
        <w:rPr>
          <w:kern w:val="28"/>
          <w:szCs w:val="28"/>
        </w:rPr>
        <w:t xml:space="preserve">%) пацієнтів з </w:t>
      </w:r>
      <w:r w:rsidRPr="00A01D2E">
        <w:rPr>
          <w:rFonts w:eastAsiaTheme="minorHAnsi"/>
          <w:bCs/>
          <w:szCs w:val="28"/>
          <w:lang w:eastAsia="en-US"/>
        </w:rPr>
        <w:t xml:space="preserve">обструктивною </w:t>
      </w:r>
      <w:r w:rsidRPr="00A01D2E">
        <w:rPr>
          <w:rFonts w:eastAsiaTheme="minorHAnsi"/>
          <w:bCs/>
          <w:szCs w:val="28"/>
          <w:lang w:eastAsia="en-US"/>
        </w:rPr>
        <w:lastRenderedPageBreak/>
        <w:t>азооспермією</w:t>
      </w:r>
      <w:r w:rsidRPr="00A01D2E">
        <w:rPr>
          <w:kern w:val="28"/>
          <w:szCs w:val="28"/>
        </w:rPr>
        <w:t>. У його ґенезі відіграють роль вікові зміни, перенесені раніше запальні захворювання органів статевої сфери, а також термін існування непрохідності сім’яних протоків, на що побічно вказує аналіз реалізації репродуктивної функції в минулому.</w:t>
      </w:r>
    </w:p>
    <w:p w:rsidR="00A01D2E" w:rsidRPr="00A01D2E" w:rsidRDefault="00A01D2E" w:rsidP="00842766">
      <w:pPr>
        <w:widowControl w:val="0"/>
        <w:overflowPunct w:val="0"/>
        <w:adjustRightInd w:val="0"/>
        <w:spacing w:after="0" w:line="360" w:lineRule="auto"/>
        <w:ind w:firstLine="709"/>
        <w:jc w:val="both"/>
        <w:rPr>
          <w:kern w:val="28"/>
          <w:szCs w:val="28"/>
        </w:rPr>
      </w:pPr>
      <w:r w:rsidRPr="00A01D2E">
        <w:rPr>
          <w:kern w:val="28"/>
          <w:szCs w:val="28"/>
        </w:rPr>
        <w:t xml:space="preserve">Разом з тим, ми не схильні переоцінювати значимість отриманих даних, особливо тих, що характеризують ферментативну активність еякуляту у пацієнтів </w:t>
      </w:r>
      <w:r w:rsidRPr="00A01D2E">
        <w:rPr>
          <w:rFonts w:eastAsiaTheme="minorHAnsi"/>
          <w:bCs/>
          <w:szCs w:val="28"/>
          <w:lang w:eastAsia="en-US"/>
        </w:rPr>
        <w:t>обструктивною азооспермією</w:t>
      </w:r>
      <w:r w:rsidRPr="00A01D2E">
        <w:rPr>
          <w:kern w:val="28"/>
          <w:szCs w:val="28"/>
        </w:rPr>
        <w:t>. Варто враховувати складність і багатогранність біохімічних процесів, що відбуваються в організмі при порушеннях гомеостатичного балансу, які інтегрують різні патологічні механізми, що не можуть піддаватися однозначному трактуванню.</w:t>
      </w:r>
    </w:p>
    <w:p w:rsidR="00A01D2E" w:rsidRPr="00A01D2E" w:rsidRDefault="00A01D2E" w:rsidP="00835B3C">
      <w:pPr>
        <w:widowControl w:val="0"/>
        <w:overflowPunct w:val="0"/>
        <w:adjustRightInd w:val="0"/>
        <w:spacing w:after="0" w:line="360" w:lineRule="auto"/>
        <w:ind w:firstLine="708"/>
        <w:jc w:val="both"/>
        <w:rPr>
          <w:kern w:val="28"/>
          <w:szCs w:val="28"/>
        </w:rPr>
      </w:pPr>
      <w:r w:rsidRPr="00A01D2E">
        <w:rPr>
          <w:kern w:val="28"/>
          <w:szCs w:val="28"/>
        </w:rPr>
        <w:t xml:space="preserve">З одного боку, зниження активності основних досліджених ферментів у зразках сім’яної рідини, отриманої у чоловіків з </w:t>
      </w:r>
      <w:r w:rsidRPr="00A01D2E">
        <w:rPr>
          <w:rFonts w:eastAsiaTheme="minorHAnsi"/>
          <w:bCs/>
          <w:szCs w:val="28"/>
          <w:lang w:eastAsia="en-US"/>
        </w:rPr>
        <w:t>обструктивною азооспермією</w:t>
      </w:r>
      <w:r w:rsidRPr="00A01D2E">
        <w:rPr>
          <w:kern w:val="28"/>
          <w:szCs w:val="28"/>
        </w:rPr>
        <w:t xml:space="preserve">, свідчить про пригноблений метаболічний стан еякуляту при відсутності сперматозоїдів, а з іншого боку – посилення фосфатазної активності (у першу чергу для кислої фосфатази) свідчить про підвищення функціональної активності передміхурової залози. </w:t>
      </w:r>
    </w:p>
    <w:p w:rsidR="00A01D2E" w:rsidRPr="00A01D2E" w:rsidRDefault="00787616" w:rsidP="00787616">
      <w:pPr>
        <w:widowControl w:val="0"/>
        <w:overflowPunct w:val="0"/>
        <w:adjustRightInd w:val="0"/>
        <w:spacing w:after="0" w:line="360" w:lineRule="auto"/>
        <w:ind w:firstLine="708"/>
        <w:jc w:val="both"/>
        <w:rPr>
          <w:rFonts w:eastAsia="SFRM1095"/>
          <w:kern w:val="28"/>
          <w:szCs w:val="28"/>
        </w:rPr>
      </w:pPr>
      <w:r w:rsidRPr="00787616">
        <w:rPr>
          <w:bCs/>
          <w:iCs/>
          <w:kern w:val="28"/>
          <w:szCs w:val="28"/>
        </w:rPr>
        <w:t>Таким чином,</w:t>
      </w:r>
      <w:r>
        <w:rPr>
          <w:b/>
          <w:bCs/>
          <w:i/>
          <w:iCs/>
          <w:kern w:val="28"/>
          <w:szCs w:val="28"/>
        </w:rPr>
        <w:t xml:space="preserve"> у</w:t>
      </w:r>
      <w:r w:rsidR="00A01D2E" w:rsidRPr="00A01D2E">
        <w:rPr>
          <w:rFonts w:eastAsia="SFRM1095"/>
          <w:kern w:val="28"/>
          <w:szCs w:val="28"/>
        </w:rPr>
        <w:t xml:space="preserve"> 22,3% пацієнтів з </w:t>
      </w:r>
      <w:r w:rsidR="00A01D2E" w:rsidRPr="00A01D2E">
        <w:rPr>
          <w:rFonts w:eastAsiaTheme="minorHAnsi"/>
          <w:bCs/>
          <w:szCs w:val="28"/>
          <w:lang w:eastAsia="en-US"/>
        </w:rPr>
        <w:t xml:space="preserve">обструктивною азооспермією </w:t>
      </w:r>
      <w:r w:rsidR="00A01D2E" w:rsidRPr="00A01D2E">
        <w:rPr>
          <w:rFonts w:eastAsia="SFRM1095"/>
          <w:kern w:val="28"/>
          <w:szCs w:val="28"/>
        </w:rPr>
        <w:t>має місце прихований або відносний андрогенодефіцит, що характеризується зменшенням АІ менш за 70% при відповідній нормі рівнях загального Т на тлі зростання концентрації ГЗСГ, у ґенезі якого відіграють роль вікові зміни (вік старше за 40 років, χ</w:t>
      </w:r>
      <w:r w:rsidR="00A01D2E" w:rsidRPr="00A01D2E">
        <w:rPr>
          <w:rFonts w:eastAsia="SFRM1095"/>
          <w:kern w:val="28"/>
          <w:szCs w:val="28"/>
          <w:vertAlign w:val="superscript"/>
        </w:rPr>
        <w:t>2</w:t>
      </w:r>
      <w:r w:rsidR="00A01D2E" w:rsidRPr="00A01D2E">
        <w:rPr>
          <w:rFonts w:eastAsia="SFRM1095"/>
          <w:kern w:val="28"/>
          <w:szCs w:val="28"/>
        </w:rPr>
        <w:t xml:space="preserve"> =34,05; p&lt;0,001), перенесений раніше орхіт або епідидиміт (χ</w:t>
      </w:r>
      <w:r w:rsidR="00A01D2E" w:rsidRPr="00A01D2E">
        <w:rPr>
          <w:rFonts w:eastAsia="SFRM1095"/>
          <w:kern w:val="28"/>
          <w:szCs w:val="28"/>
          <w:vertAlign w:val="superscript"/>
        </w:rPr>
        <w:t>2</w:t>
      </w:r>
      <w:r w:rsidR="00A01D2E" w:rsidRPr="00A01D2E">
        <w:rPr>
          <w:rFonts w:eastAsia="SFRM1095"/>
          <w:kern w:val="28"/>
          <w:szCs w:val="28"/>
        </w:rPr>
        <w:t>=5,06; p&lt;0,025), а додатковим маркером є нереалізована в минулому репродуктивна функція (відсутність вагітностей у статевих партнерок: χ</w:t>
      </w:r>
      <w:r w:rsidR="00A01D2E" w:rsidRPr="00A01D2E">
        <w:rPr>
          <w:rFonts w:eastAsia="SFRM1095"/>
          <w:kern w:val="28"/>
          <w:szCs w:val="28"/>
          <w:vertAlign w:val="superscript"/>
        </w:rPr>
        <w:t>2</w:t>
      </w:r>
      <w:r w:rsidR="00A01D2E" w:rsidRPr="00A01D2E">
        <w:rPr>
          <w:rFonts w:eastAsia="SFRM1095"/>
          <w:kern w:val="28"/>
          <w:szCs w:val="28"/>
        </w:rPr>
        <w:t xml:space="preserve"> =7,96; p&lt;0,005).</w:t>
      </w:r>
    </w:p>
    <w:p w:rsidR="00A01D2E" w:rsidRPr="00A01D2E" w:rsidRDefault="00A01D2E" w:rsidP="00787616">
      <w:pPr>
        <w:widowControl w:val="0"/>
        <w:overflowPunct w:val="0"/>
        <w:adjustRightInd w:val="0"/>
        <w:spacing w:after="0" w:line="360" w:lineRule="auto"/>
        <w:ind w:firstLine="708"/>
        <w:jc w:val="both"/>
        <w:rPr>
          <w:kern w:val="28"/>
          <w:szCs w:val="28"/>
        </w:rPr>
      </w:pPr>
      <w:r w:rsidRPr="00A01D2E">
        <w:rPr>
          <w:kern w:val="28"/>
          <w:szCs w:val="28"/>
        </w:rPr>
        <w:t>Не встановлено достовірної залежності між наявністю відносного андрогенодефіциту і захворюваністю на простатит в анамнезі (χ</w:t>
      </w:r>
      <w:r w:rsidRPr="00A01D2E">
        <w:rPr>
          <w:kern w:val="28"/>
          <w:szCs w:val="28"/>
          <w:vertAlign w:val="superscript"/>
        </w:rPr>
        <w:t>2</w:t>
      </w:r>
      <w:r w:rsidRPr="00A01D2E">
        <w:rPr>
          <w:kern w:val="28"/>
          <w:szCs w:val="28"/>
        </w:rPr>
        <w:t xml:space="preserve"> =2,99; p&gt;0,05), факт перенесеного раніше простатиту не впливає на частоту зниження АІ у пацієнтів з </w:t>
      </w:r>
      <w:r w:rsidRPr="00A01D2E">
        <w:rPr>
          <w:rFonts w:eastAsiaTheme="minorHAnsi"/>
          <w:bCs/>
          <w:szCs w:val="28"/>
          <w:lang w:eastAsia="en-US"/>
        </w:rPr>
        <w:t xml:space="preserve">обструктивною азооспермією </w:t>
      </w:r>
      <w:r w:rsidRPr="00A01D2E">
        <w:rPr>
          <w:kern w:val="28"/>
          <w:szCs w:val="28"/>
        </w:rPr>
        <w:t>.</w:t>
      </w:r>
    </w:p>
    <w:p w:rsidR="00A01D2E" w:rsidRPr="00A01D2E" w:rsidRDefault="00A01D2E" w:rsidP="005A1042">
      <w:pPr>
        <w:spacing w:after="0" w:line="360" w:lineRule="auto"/>
        <w:jc w:val="both"/>
        <w:rPr>
          <w:rFonts w:eastAsiaTheme="minorHAnsi"/>
          <w:color w:val="000000"/>
          <w:szCs w:val="28"/>
          <w:lang w:eastAsia="en-US"/>
        </w:rPr>
      </w:pPr>
    </w:p>
    <w:p w:rsidR="0011403D" w:rsidRDefault="00AA0AD7" w:rsidP="00374D3C">
      <w:pPr>
        <w:spacing w:after="200" w:line="276" w:lineRule="auto"/>
        <w:jc w:val="center"/>
        <w:rPr>
          <w:szCs w:val="28"/>
        </w:rPr>
      </w:pPr>
      <w:r>
        <w:rPr>
          <w:szCs w:val="28"/>
        </w:rPr>
        <w:br w:type="page"/>
      </w:r>
      <w:r w:rsidR="0011403D">
        <w:rPr>
          <w:szCs w:val="28"/>
        </w:rPr>
        <w:lastRenderedPageBreak/>
        <w:t>Розділ</w:t>
      </w:r>
      <w:r w:rsidR="00787616">
        <w:rPr>
          <w:szCs w:val="28"/>
        </w:rPr>
        <w:t xml:space="preserve"> 4</w:t>
      </w:r>
    </w:p>
    <w:p w:rsidR="0011403D" w:rsidRDefault="0011403D" w:rsidP="00787616">
      <w:pPr>
        <w:spacing w:after="0" w:line="360" w:lineRule="auto"/>
        <w:jc w:val="center"/>
        <w:rPr>
          <w:szCs w:val="28"/>
        </w:rPr>
      </w:pPr>
      <w:r w:rsidRPr="0051533D">
        <w:rPr>
          <w:rFonts w:eastAsiaTheme="minorHAnsi" w:cstheme="minorBidi"/>
          <w:b/>
          <w:szCs w:val="22"/>
          <w:lang w:eastAsia="en-US"/>
        </w:rPr>
        <w:t xml:space="preserve">МОРФОЛОГІЧНІ ОСОБЛИВОСТІ БУДОВИ ТКАНИНИ ЯЄЧОК </w:t>
      </w:r>
      <w:r>
        <w:rPr>
          <w:rFonts w:eastAsiaTheme="minorHAnsi" w:cstheme="minorBidi"/>
          <w:b/>
          <w:szCs w:val="22"/>
          <w:lang w:eastAsia="en-US"/>
        </w:rPr>
        <w:t xml:space="preserve"> З ОБСТРУКТИВНОЮ АЗООСПЕРМІЄЮ</w:t>
      </w:r>
    </w:p>
    <w:p w:rsidR="0011403D" w:rsidRDefault="0011403D" w:rsidP="0011403D">
      <w:pPr>
        <w:spacing w:after="0" w:line="360" w:lineRule="auto"/>
        <w:ind w:firstLine="708"/>
        <w:jc w:val="both"/>
        <w:rPr>
          <w:szCs w:val="28"/>
        </w:rPr>
      </w:pPr>
    </w:p>
    <w:p w:rsidR="0011403D" w:rsidRPr="0051533D" w:rsidRDefault="00787616" w:rsidP="0011403D">
      <w:pPr>
        <w:spacing w:after="0" w:line="360" w:lineRule="auto"/>
        <w:ind w:firstLine="708"/>
        <w:jc w:val="both"/>
        <w:rPr>
          <w:rFonts w:eastAsiaTheme="minorHAnsi" w:cstheme="minorBidi"/>
          <w:b/>
          <w:szCs w:val="28"/>
          <w:lang w:val="ru-RU" w:eastAsia="en-US"/>
        </w:rPr>
      </w:pPr>
      <w:r>
        <w:rPr>
          <w:rFonts w:eastAsiaTheme="minorHAnsi" w:cstheme="minorBidi"/>
          <w:b/>
          <w:szCs w:val="22"/>
          <w:lang w:eastAsia="en-US"/>
        </w:rPr>
        <w:t xml:space="preserve">4.1. </w:t>
      </w:r>
      <w:r w:rsidR="0011403D" w:rsidRPr="0051533D">
        <w:rPr>
          <w:rFonts w:eastAsiaTheme="minorHAnsi" w:cstheme="minorBidi"/>
          <w:b/>
          <w:szCs w:val="22"/>
          <w:lang w:eastAsia="en-US"/>
        </w:rPr>
        <w:t xml:space="preserve">Морфологічні особливості будови тканини яєчок у здорових чоловіків (секційний матеріал). </w:t>
      </w:r>
    </w:p>
    <w:p w:rsidR="0011403D" w:rsidRPr="0051533D" w:rsidRDefault="0011403D" w:rsidP="0011403D">
      <w:pPr>
        <w:spacing w:after="0" w:line="360" w:lineRule="auto"/>
        <w:ind w:firstLine="708"/>
        <w:jc w:val="both"/>
        <w:rPr>
          <w:rFonts w:eastAsiaTheme="minorHAnsi" w:cstheme="minorBidi"/>
          <w:szCs w:val="28"/>
          <w:lang w:val="ru-RU" w:eastAsia="en-US"/>
        </w:rPr>
      </w:pPr>
      <w:r w:rsidRPr="0051533D">
        <w:rPr>
          <w:rFonts w:eastAsiaTheme="minorHAnsi" w:cstheme="minorBidi"/>
          <w:szCs w:val="28"/>
          <w:lang w:eastAsia="en-US"/>
        </w:rPr>
        <w:t xml:space="preserve">При дослідженні групи контролю </w:t>
      </w:r>
      <w:r w:rsidR="00835B3C">
        <w:rPr>
          <w:rFonts w:eastAsiaTheme="minorHAnsi" w:cstheme="minorBidi"/>
          <w:szCs w:val="28"/>
          <w:lang w:eastAsia="en-US"/>
        </w:rPr>
        <w:t>сім</w:t>
      </w:r>
      <w:r w:rsidR="00835B3C">
        <w:rPr>
          <w:rFonts w:eastAsiaTheme="minorHAnsi"/>
          <w:szCs w:val="28"/>
          <w:lang w:eastAsia="en-US"/>
        </w:rPr>
        <w:t>ʼ</w:t>
      </w:r>
      <w:r w:rsidR="00835B3C">
        <w:rPr>
          <w:rFonts w:eastAsiaTheme="minorHAnsi" w:cstheme="minorBidi"/>
          <w:szCs w:val="28"/>
          <w:lang w:eastAsia="en-US"/>
        </w:rPr>
        <w:t xml:space="preserve">яні </w:t>
      </w:r>
      <w:r w:rsidRPr="0051533D">
        <w:rPr>
          <w:rFonts w:eastAsiaTheme="minorHAnsi" w:cstheme="minorBidi"/>
          <w:szCs w:val="28"/>
          <w:lang w:eastAsia="en-US"/>
        </w:rPr>
        <w:t xml:space="preserve"> канальці мали тонку базальну мембрану і послідовно розташований сперматогенний епітелій. На внутрішній стороні базальної мембрани розташовувалися сперматогонії, сперматоцити первинні і вторинні, одиничні клітини Сертоли, групи сперматид і зрілих сперматозоїдів. У деяких канальцях сперматогенний епітелій частково десквамирован і розташовувався хаотично. </w:t>
      </w:r>
    </w:p>
    <w:p w:rsidR="0011403D" w:rsidRPr="0051533D" w:rsidRDefault="0011403D" w:rsidP="0011403D">
      <w:pPr>
        <w:spacing w:after="0" w:line="360" w:lineRule="auto"/>
        <w:ind w:firstLine="708"/>
        <w:jc w:val="both"/>
        <w:rPr>
          <w:rFonts w:eastAsiaTheme="minorHAnsi" w:cstheme="minorBidi"/>
          <w:szCs w:val="28"/>
          <w:lang w:val="ru-RU" w:eastAsia="en-US"/>
        </w:rPr>
      </w:pPr>
    </w:p>
    <w:p w:rsidR="0011403D" w:rsidRPr="0051533D" w:rsidRDefault="0011403D" w:rsidP="00E20B6C">
      <w:pPr>
        <w:spacing w:after="0" w:line="276" w:lineRule="auto"/>
        <w:jc w:val="center"/>
        <w:rPr>
          <w:rFonts w:eastAsiaTheme="minorHAnsi" w:cstheme="minorBidi"/>
          <w:szCs w:val="28"/>
          <w:lang w:val="ru-RU" w:eastAsia="en-US"/>
        </w:rPr>
      </w:pPr>
      <w:r w:rsidRPr="0051533D">
        <w:rPr>
          <w:rFonts w:eastAsiaTheme="minorHAnsi" w:cstheme="minorBidi"/>
          <w:noProof/>
          <w:szCs w:val="28"/>
          <w:lang w:val="ru-RU"/>
        </w:rPr>
        <w:drawing>
          <wp:inline distT="0" distB="0" distL="0" distR="0" wp14:anchorId="63E8B642" wp14:editId="71A4FA75">
            <wp:extent cx="4615180" cy="3174365"/>
            <wp:effectExtent l="0" t="0" r="0" b="6985"/>
            <wp:docPr id="1" name="Рисунок 1" descr="Рисунок 1 контро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исунок 1 контроль"/>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615180" cy="3174365"/>
                    </a:xfrm>
                    <a:prstGeom prst="rect">
                      <a:avLst/>
                    </a:prstGeom>
                    <a:noFill/>
                    <a:ln>
                      <a:noFill/>
                    </a:ln>
                  </pic:spPr>
                </pic:pic>
              </a:graphicData>
            </a:graphic>
          </wp:inline>
        </w:drawing>
      </w:r>
    </w:p>
    <w:p w:rsidR="0011403D" w:rsidRPr="0051533D" w:rsidRDefault="0011403D" w:rsidP="00E20B6C">
      <w:pPr>
        <w:spacing w:after="0" w:line="276" w:lineRule="auto"/>
        <w:jc w:val="center"/>
        <w:rPr>
          <w:rFonts w:eastAsiaTheme="minorHAnsi" w:cstheme="minorBidi"/>
          <w:szCs w:val="28"/>
          <w:lang w:val="ru-RU" w:eastAsia="en-US"/>
        </w:rPr>
      </w:pPr>
      <w:r w:rsidRPr="0051533D">
        <w:rPr>
          <w:rFonts w:eastAsiaTheme="minorHAnsi" w:cstheme="minorBidi"/>
          <w:szCs w:val="22"/>
          <w:lang w:eastAsia="en-US"/>
        </w:rPr>
        <w:t>Рис.</w:t>
      </w:r>
      <w:r w:rsidR="00787616">
        <w:rPr>
          <w:rFonts w:eastAsiaTheme="minorHAnsi" w:cstheme="minorBidi"/>
          <w:szCs w:val="22"/>
          <w:lang w:eastAsia="en-US"/>
        </w:rPr>
        <w:t>4.</w:t>
      </w:r>
      <w:r w:rsidRPr="0051533D">
        <w:rPr>
          <w:rFonts w:eastAsiaTheme="minorHAnsi" w:cstheme="minorBidi"/>
          <w:szCs w:val="22"/>
          <w:lang w:eastAsia="en-US"/>
        </w:rPr>
        <w:t xml:space="preserve">1. Препарат демонструє шість типових клітинних асоціацій в </w:t>
      </w:r>
      <w:r w:rsidR="00883C29">
        <w:rPr>
          <w:rFonts w:eastAsiaTheme="minorHAnsi" w:cstheme="minorBidi"/>
          <w:szCs w:val="22"/>
          <w:lang w:eastAsia="en-US"/>
        </w:rPr>
        <w:t>сім</w:t>
      </w:r>
      <w:r w:rsidR="00883C29">
        <w:rPr>
          <w:rFonts w:eastAsiaTheme="minorHAnsi"/>
          <w:szCs w:val="22"/>
          <w:lang w:eastAsia="en-US"/>
        </w:rPr>
        <w:t>ʼ</w:t>
      </w:r>
      <w:r w:rsidR="00883C29">
        <w:rPr>
          <w:rFonts w:eastAsiaTheme="minorHAnsi" w:cstheme="minorBidi"/>
          <w:szCs w:val="22"/>
          <w:lang w:eastAsia="en-US"/>
        </w:rPr>
        <w:t>яних</w:t>
      </w:r>
      <w:r w:rsidRPr="0051533D">
        <w:rPr>
          <w:rFonts w:eastAsiaTheme="minorHAnsi" w:cstheme="minorBidi"/>
          <w:szCs w:val="22"/>
          <w:lang w:eastAsia="en-US"/>
        </w:rPr>
        <w:t xml:space="preserve"> канальцях чоловіка. Сперматиди на різних етапах сперматогенезу (I), сперматоцити (II), клітини Сертоли (III). Забарвлення гематоксиліном і еозином, х400</w:t>
      </w:r>
    </w:p>
    <w:p w:rsidR="00E20B6C" w:rsidRDefault="00E20B6C" w:rsidP="0011403D">
      <w:pPr>
        <w:spacing w:after="0" w:line="360" w:lineRule="auto"/>
        <w:ind w:firstLine="540"/>
        <w:jc w:val="both"/>
        <w:rPr>
          <w:rFonts w:eastAsiaTheme="minorHAnsi" w:cstheme="minorBidi"/>
          <w:szCs w:val="28"/>
          <w:lang w:eastAsia="en-US"/>
        </w:rPr>
      </w:pPr>
    </w:p>
    <w:p w:rsidR="0011403D" w:rsidRPr="0051533D" w:rsidRDefault="0011403D" w:rsidP="0011403D">
      <w:pPr>
        <w:spacing w:after="0" w:line="360" w:lineRule="auto"/>
        <w:ind w:firstLine="540"/>
        <w:jc w:val="both"/>
        <w:rPr>
          <w:rFonts w:eastAsiaTheme="minorHAnsi" w:cstheme="minorBidi"/>
          <w:szCs w:val="28"/>
          <w:lang w:val="ru-RU" w:eastAsia="en-US"/>
        </w:rPr>
      </w:pPr>
      <w:r w:rsidRPr="0051533D">
        <w:rPr>
          <w:rFonts w:eastAsiaTheme="minorHAnsi" w:cstheme="minorBidi"/>
          <w:szCs w:val="28"/>
          <w:lang w:eastAsia="en-US"/>
        </w:rPr>
        <w:t xml:space="preserve">Спематогонії представлені двома групами - А (активними) і В (резервними). Сперматогонії групи А  - світлі клітини з блідим ядром. У ядрі </w:t>
      </w:r>
      <w:r w:rsidRPr="0051533D">
        <w:rPr>
          <w:rFonts w:eastAsiaTheme="minorHAnsi" w:cstheme="minorBidi"/>
          <w:szCs w:val="28"/>
          <w:lang w:eastAsia="en-US"/>
        </w:rPr>
        <w:lastRenderedPageBreak/>
        <w:t xml:space="preserve">є декілька дрібних ядерц, розташованих переважно зблизька нуклеолемми. Хроматин в ядрі деконденсирован, представляється у вигляді дрібних зерен. Резервні клітини групи У булі дещо більші, ядра їх темніші, а хроматин в них розташований глибками. </w:t>
      </w:r>
    </w:p>
    <w:p w:rsidR="0011403D" w:rsidRPr="0051533D" w:rsidRDefault="0011403D" w:rsidP="0011403D">
      <w:pPr>
        <w:spacing w:after="0" w:line="360" w:lineRule="auto"/>
        <w:ind w:firstLine="540"/>
        <w:jc w:val="both"/>
        <w:rPr>
          <w:rFonts w:eastAsiaTheme="minorHAnsi" w:cstheme="minorBidi"/>
          <w:szCs w:val="28"/>
          <w:lang w:val="ru-RU" w:eastAsia="en-US"/>
        </w:rPr>
      </w:pPr>
      <w:r w:rsidRPr="0051533D">
        <w:rPr>
          <w:rFonts w:eastAsiaTheme="minorHAnsi" w:cstheme="minorBidi"/>
          <w:szCs w:val="28"/>
          <w:lang w:eastAsia="en-US"/>
        </w:rPr>
        <w:t xml:space="preserve">Сперматоцити знаходяться на різних стадіях мейотического ділення - лептотене, пахитене, диплотене. У місці переходу стволових сперматоцитов в сперматоцити першого порядку умовно розташований качан адлюминальной зони насінного канальця. </w:t>
      </w:r>
    </w:p>
    <w:p w:rsidR="0011403D" w:rsidRPr="0051533D" w:rsidRDefault="0011403D" w:rsidP="0011403D">
      <w:pPr>
        <w:spacing w:after="0" w:line="360" w:lineRule="auto"/>
        <w:ind w:firstLine="540"/>
        <w:jc w:val="both"/>
        <w:rPr>
          <w:rFonts w:eastAsiaTheme="minorHAnsi" w:cstheme="minorBidi"/>
          <w:szCs w:val="28"/>
          <w:lang w:val="ru-RU" w:eastAsia="en-US"/>
        </w:rPr>
      </w:pPr>
      <w:r w:rsidRPr="0051533D">
        <w:rPr>
          <w:rFonts w:eastAsiaTheme="minorHAnsi" w:cstheme="minorBidi"/>
          <w:szCs w:val="28"/>
          <w:lang w:eastAsia="en-US"/>
        </w:rPr>
        <w:t xml:space="preserve">Дочірні клітини, що утворюються при діленні сперматоцитов іншого порядку являються сперматидами. Це невеликі подовженої форми клітини з сферичним ядром, розташованим у проксимального кінця клітини. Кінець, звернений до стінки канальця загострений. У сперматидах одна з двох центріолей у закругленого кінця клітини утворює джгутик. При утворенні сперматиди в сперматозоїда, не використаний залишок цитоплазми відкидається клітиною у вигляді залишкового тільця, яку фагоцитує клітина Сертоли.   </w:t>
      </w:r>
    </w:p>
    <w:p w:rsidR="0011403D" w:rsidRPr="0051533D" w:rsidRDefault="0011403D" w:rsidP="0011403D">
      <w:pPr>
        <w:spacing w:after="0" w:line="360" w:lineRule="auto"/>
        <w:ind w:firstLine="540"/>
        <w:jc w:val="both"/>
        <w:rPr>
          <w:rFonts w:eastAsiaTheme="minorHAnsi" w:cstheme="minorBidi"/>
          <w:szCs w:val="28"/>
          <w:lang w:eastAsia="en-US"/>
        </w:rPr>
      </w:pPr>
      <w:r w:rsidRPr="0051533D">
        <w:rPr>
          <w:rFonts w:eastAsiaTheme="minorHAnsi" w:cstheme="minorBidi"/>
          <w:szCs w:val="28"/>
          <w:lang w:eastAsia="en-US"/>
        </w:rPr>
        <w:t xml:space="preserve">Клітини Сертоли - великі світлі клітини з ядрами неправильної форми і порізаним контуром. У їх цитоплазмі спостерігається осередкове накопичення гранул ліпофусцину. </w:t>
      </w:r>
    </w:p>
    <w:p w:rsidR="0011403D" w:rsidRPr="0051533D" w:rsidRDefault="0011403D" w:rsidP="0011403D">
      <w:pPr>
        <w:spacing w:after="0" w:line="360" w:lineRule="auto"/>
        <w:ind w:firstLine="540"/>
        <w:jc w:val="both"/>
        <w:rPr>
          <w:rFonts w:eastAsiaTheme="minorHAnsi" w:cstheme="minorBidi"/>
          <w:szCs w:val="28"/>
          <w:lang w:val="ru-RU" w:eastAsia="en-US"/>
        </w:rPr>
      </w:pPr>
      <w:r w:rsidRPr="0051533D">
        <w:rPr>
          <w:rFonts w:eastAsiaTheme="minorHAnsi" w:cstheme="minorBidi"/>
          <w:szCs w:val="28"/>
          <w:lang w:eastAsia="en-US"/>
        </w:rPr>
        <w:t xml:space="preserve">Сперматогонії лежати ближче до базальної мембрани, займаючи базальні відсіки насінних канальців, клітини сперматогенного епітелію на подальших стадіях сперматогенезу локалізуються в адлюминальном відсіку, а сперматозоїди - в просвітах канальців. У більшості насінних канальців гамети утворюють окрему функціональну «колонку», в якій усі смороду знаходяться на одній з шести стадій циклу сперматогенезу. </w:t>
      </w:r>
    </w:p>
    <w:p w:rsidR="0011403D" w:rsidRPr="0051533D" w:rsidRDefault="0011403D" w:rsidP="0011403D">
      <w:pPr>
        <w:spacing w:after="0" w:line="360" w:lineRule="auto"/>
        <w:ind w:firstLine="540"/>
        <w:jc w:val="both"/>
        <w:rPr>
          <w:rFonts w:eastAsiaTheme="minorHAnsi" w:cstheme="minorBidi"/>
          <w:bCs/>
          <w:szCs w:val="28"/>
          <w:lang w:val="ru-RU" w:eastAsia="en-US"/>
        </w:rPr>
      </w:pPr>
      <w:r w:rsidRPr="0051533D">
        <w:rPr>
          <w:rFonts w:eastAsiaTheme="minorHAnsi" w:cstheme="minorBidi"/>
          <w:szCs w:val="22"/>
          <w:lang w:eastAsia="en-US"/>
        </w:rPr>
        <w:t>У усіх досліджуваних зразках виявляються морфологічні ознаки фізіологічного сперматогенезу. (рис.</w:t>
      </w:r>
      <w:r w:rsidR="00787616">
        <w:rPr>
          <w:rFonts w:eastAsiaTheme="minorHAnsi" w:cstheme="minorBidi"/>
          <w:szCs w:val="22"/>
          <w:lang w:eastAsia="en-US"/>
        </w:rPr>
        <w:t>4.</w:t>
      </w:r>
      <w:r w:rsidRPr="0051533D">
        <w:rPr>
          <w:rFonts w:eastAsiaTheme="minorHAnsi" w:cstheme="minorBidi"/>
          <w:szCs w:val="22"/>
          <w:lang w:eastAsia="en-US"/>
        </w:rPr>
        <w:t>2)</w:t>
      </w:r>
    </w:p>
    <w:p w:rsidR="0011403D" w:rsidRPr="0051533D" w:rsidRDefault="0011403D" w:rsidP="0011403D">
      <w:pPr>
        <w:spacing w:after="0" w:line="360" w:lineRule="auto"/>
        <w:ind w:firstLine="540"/>
        <w:jc w:val="both"/>
        <w:rPr>
          <w:rFonts w:eastAsiaTheme="minorHAnsi" w:cstheme="minorBidi"/>
          <w:bCs/>
          <w:szCs w:val="28"/>
          <w:lang w:val="ru-RU" w:eastAsia="en-US"/>
        </w:rPr>
      </w:pPr>
    </w:p>
    <w:p w:rsidR="0011403D" w:rsidRPr="0051533D" w:rsidRDefault="0011403D" w:rsidP="0011403D">
      <w:pPr>
        <w:spacing w:after="0" w:line="360" w:lineRule="auto"/>
        <w:ind w:firstLine="540"/>
        <w:jc w:val="both"/>
        <w:rPr>
          <w:rFonts w:eastAsiaTheme="minorHAnsi" w:cstheme="minorBidi"/>
          <w:bCs/>
          <w:szCs w:val="28"/>
          <w:lang w:val="ru-RU" w:eastAsia="en-US"/>
        </w:rPr>
      </w:pPr>
    </w:p>
    <w:p w:rsidR="0011403D" w:rsidRPr="0051533D" w:rsidRDefault="0011403D" w:rsidP="0011403D">
      <w:pPr>
        <w:spacing w:after="0" w:line="360" w:lineRule="auto"/>
        <w:ind w:firstLine="540"/>
        <w:jc w:val="both"/>
        <w:rPr>
          <w:rFonts w:eastAsiaTheme="minorHAnsi" w:cstheme="minorBidi"/>
          <w:szCs w:val="28"/>
          <w:lang w:val="ru-RU" w:eastAsia="en-US"/>
        </w:rPr>
      </w:pPr>
      <w:r w:rsidRPr="0051533D">
        <w:rPr>
          <w:rFonts w:eastAsiaTheme="minorHAnsi" w:cstheme="minorBidi"/>
          <w:noProof/>
          <w:szCs w:val="28"/>
          <w:lang w:val="ru-RU"/>
        </w:rPr>
        <w:lastRenderedPageBreak/>
        <w:drawing>
          <wp:inline distT="0" distB="0" distL="0" distR="0" wp14:anchorId="61295DB4" wp14:editId="0AFC9E55">
            <wp:extent cx="4563110" cy="3398520"/>
            <wp:effectExtent l="0" t="0" r="8890" b="0"/>
            <wp:docPr id="2" name="Рисунок 2" descr="Рис 2 контрол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ис 2 контроль"/>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563110" cy="3398520"/>
                    </a:xfrm>
                    <a:prstGeom prst="rect">
                      <a:avLst/>
                    </a:prstGeom>
                    <a:noFill/>
                    <a:ln>
                      <a:noFill/>
                    </a:ln>
                  </pic:spPr>
                </pic:pic>
              </a:graphicData>
            </a:graphic>
          </wp:inline>
        </w:drawing>
      </w:r>
    </w:p>
    <w:p w:rsidR="0011403D" w:rsidRDefault="0011403D" w:rsidP="0011403D">
      <w:pPr>
        <w:spacing w:after="0" w:line="360" w:lineRule="auto"/>
        <w:ind w:firstLine="540"/>
        <w:jc w:val="both"/>
        <w:rPr>
          <w:rFonts w:eastAsiaTheme="minorHAnsi" w:cstheme="minorBidi"/>
          <w:szCs w:val="22"/>
          <w:lang w:eastAsia="en-US"/>
        </w:rPr>
      </w:pPr>
      <w:r w:rsidRPr="0051533D">
        <w:rPr>
          <w:rFonts w:eastAsiaTheme="minorHAnsi" w:cstheme="minorBidi"/>
          <w:szCs w:val="22"/>
          <w:lang w:eastAsia="en-US"/>
        </w:rPr>
        <w:t>Рис.</w:t>
      </w:r>
      <w:r w:rsidR="00787616">
        <w:rPr>
          <w:rFonts w:eastAsiaTheme="minorHAnsi" w:cstheme="minorBidi"/>
          <w:szCs w:val="22"/>
          <w:lang w:eastAsia="en-US"/>
        </w:rPr>
        <w:t xml:space="preserve">4. </w:t>
      </w:r>
      <w:r w:rsidRPr="0051533D">
        <w:rPr>
          <w:rFonts w:eastAsiaTheme="minorHAnsi" w:cstheme="minorBidi"/>
          <w:szCs w:val="22"/>
          <w:lang w:eastAsia="en-US"/>
        </w:rPr>
        <w:t>2 Наявність нормального сперматогенезу в насінних канальцях чоловіка групи контролю. Забарвлення гематоксиліном і еозином, х100</w:t>
      </w:r>
    </w:p>
    <w:p w:rsidR="00787616" w:rsidRPr="0051533D" w:rsidRDefault="00787616" w:rsidP="0011403D">
      <w:pPr>
        <w:spacing w:after="0" w:line="360" w:lineRule="auto"/>
        <w:ind w:firstLine="540"/>
        <w:jc w:val="both"/>
        <w:rPr>
          <w:rFonts w:eastAsiaTheme="minorHAnsi" w:cstheme="minorBidi"/>
          <w:szCs w:val="28"/>
          <w:lang w:eastAsia="en-US"/>
        </w:rPr>
      </w:pPr>
    </w:p>
    <w:p w:rsidR="0011403D" w:rsidRPr="0051533D" w:rsidRDefault="0011403D" w:rsidP="0011403D">
      <w:pPr>
        <w:spacing w:after="0" w:line="360" w:lineRule="auto"/>
        <w:ind w:firstLine="540"/>
        <w:jc w:val="both"/>
        <w:rPr>
          <w:rFonts w:eastAsiaTheme="minorHAnsi" w:cstheme="minorBidi"/>
          <w:bCs/>
          <w:szCs w:val="28"/>
          <w:lang w:eastAsia="en-US"/>
        </w:rPr>
      </w:pPr>
      <w:r w:rsidRPr="0051533D">
        <w:rPr>
          <w:rFonts w:eastAsiaTheme="minorHAnsi" w:cstheme="minorBidi"/>
          <w:szCs w:val="22"/>
          <w:lang w:eastAsia="en-US"/>
        </w:rPr>
        <w:t xml:space="preserve">У групі контролю відсутні ознаки гіалінозу і фіброзу строми. Базальні мембрани канальців тонкі, чітко обкреслені, оточені футляром рихлої сполучної тканини, в товщі стінки канальців визначаються одиничні миоидние клітини. </w:t>
      </w:r>
    </w:p>
    <w:p w:rsidR="0011403D" w:rsidRDefault="0011403D" w:rsidP="0011403D">
      <w:pPr>
        <w:spacing w:after="0" w:line="360" w:lineRule="auto"/>
        <w:ind w:firstLine="540"/>
        <w:jc w:val="both"/>
        <w:rPr>
          <w:rFonts w:eastAsiaTheme="minorHAnsi" w:cstheme="minorBidi"/>
          <w:bCs/>
          <w:szCs w:val="28"/>
          <w:lang w:eastAsia="en-US"/>
        </w:rPr>
      </w:pPr>
      <w:r w:rsidRPr="0051533D">
        <w:rPr>
          <w:rFonts w:eastAsiaTheme="minorHAnsi" w:cstheme="minorBidi"/>
          <w:bCs/>
          <w:szCs w:val="28"/>
          <w:lang w:eastAsia="en-US"/>
        </w:rPr>
        <w:t>У щілиновидних просторах між канальцями виявляються клітини Лейдига</w:t>
      </w:r>
      <w:r w:rsidR="00427398">
        <w:rPr>
          <w:rFonts w:eastAsiaTheme="minorHAnsi" w:cstheme="minorBidi"/>
          <w:bCs/>
          <w:szCs w:val="28"/>
          <w:lang w:eastAsia="en-US"/>
        </w:rPr>
        <w:t xml:space="preserve">, які </w:t>
      </w:r>
      <w:r w:rsidRPr="0051533D">
        <w:rPr>
          <w:rFonts w:eastAsiaTheme="minorHAnsi" w:cstheme="minorBidi"/>
          <w:bCs/>
          <w:szCs w:val="28"/>
          <w:lang w:eastAsia="en-US"/>
        </w:rPr>
        <w:t xml:space="preserve"> мають сферичну або овальну форму з невеликим блідим ядром з одним, іноді двома ядерцями. По периферії клітини спостерігається вакуолізація цитоплазми, навколо ядра навпроти деяка зернистість. У цитоплазмі клітин осередковий спостерігається гранули ліпофусцину. У деяких клітинах виявляються кристалоїди складної і впорядкованої будови, що місцями нагадує переплетення ниток текстилю.</w:t>
      </w:r>
    </w:p>
    <w:p w:rsidR="0011403D" w:rsidRDefault="0011403D" w:rsidP="0011403D">
      <w:pPr>
        <w:spacing w:after="200" w:line="360" w:lineRule="auto"/>
        <w:jc w:val="both"/>
        <w:rPr>
          <w:rFonts w:eastAsiaTheme="minorHAnsi" w:cstheme="minorBidi"/>
          <w:bCs/>
          <w:szCs w:val="28"/>
          <w:lang w:eastAsia="en-US"/>
        </w:rPr>
      </w:pPr>
      <w:r>
        <w:rPr>
          <w:rFonts w:eastAsiaTheme="minorHAnsi" w:cstheme="minorBidi"/>
          <w:bCs/>
          <w:szCs w:val="28"/>
          <w:lang w:eastAsia="en-US"/>
        </w:rPr>
        <w:br w:type="page"/>
      </w:r>
    </w:p>
    <w:p w:rsidR="0011403D" w:rsidRDefault="00787616" w:rsidP="00787616">
      <w:pPr>
        <w:spacing w:after="0" w:line="360" w:lineRule="auto"/>
        <w:ind w:firstLine="540"/>
        <w:jc w:val="right"/>
        <w:rPr>
          <w:rFonts w:eastAsiaTheme="minorHAnsi" w:cstheme="minorBidi"/>
          <w:bCs/>
          <w:szCs w:val="28"/>
          <w:lang w:eastAsia="en-US"/>
        </w:rPr>
      </w:pPr>
      <w:r>
        <w:rPr>
          <w:rFonts w:eastAsiaTheme="minorHAnsi" w:cstheme="minorBidi"/>
          <w:bCs/>
          <w:szCs w:val="28"/>
          <w:lang w:eastAsia="en-US"/>
        </w:rPr>
        <w:lastRenderedPageBreak/>
        <w:t>Таблиця 4.1</w:t>
      </w:r>
    </w:p>
    <w:p w:rsidR="00E20B6C" w:rsidRPr="00E20B6C" w:rsidRDefault="00E20B6C" w:rsidP="00E20B6C">
      <w:pPr>
        <w:spacing w:after="0" w:line="360" w:lineRule="auto"/>
        <w:jc w:val="center"/>
        <w:rPr>
          <w:rFonts w:eastAsiaTheme="minorHAnsi" w:cstheme="minorBidi"/>
          <w:b/>
          <w:szCs w:val="28"/>
          <w:lang w:val="ru-RU" w:eastAsia="en-US"/>
        </w:rPr>
      </w:pPr>
      <w:r w:rsidRPr="00E20B6C">
        <w:rPr>
          <w:rFonts w:eastAsiaTheme="minorHAnsi" w:cstheme="minorBidi"/>
          <w:b/>
          <w:szCs w:val="28"/>
          <w:lang w:eastAsia="en-US"/>
        </w:rPr>
        <w:t>Основні морфометричні параметри тканини яєчок досліджуваної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4"/>
        <w:gridCol w:w="1446"/>
        <w:gridCol w:w="1841"/>
        <w:gridCol w:w="1490"/>
        <w:gridCol w:w="1627"/>
        <w:gridCol w:w="1632"/>
      </w:tblGrid>
      <w:tr w:rsidR="0011403D" w:rsidRPr="0051533D" w:rsidTr="00E20B6C">
        <w:tc>
          <w:tcPr>
            <w:tcW w:w="1364"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8"/>
                <w:lang w:eastAsia="en-US"/>
              </w:rPr>
              <w:t>Група</w:t>
            </w:r>
          </w:p>
        </w:tc>
        <w:tc>
          <w:tcPr>
            <w:tcW w:w="1446"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8"/>
                <w:lang w:eastAsia="en-US"/>
              </w:rPr>
              <w:t>Строма, %</w:t>
            </w:r>
          </w:p>
        </w:tc>
        <w:tc>
          <w:tcPr>
            <w:tcW w:w="1841"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8"/>
                <w:lang w:eastAsia="en-US"/>
              </w:rPr>
              <w:t>Паренхіма, %</w:t>
            </w:r>
          </w:p>
        </w:tc>
        <w:tc>
          <w:tcPr>
            <w:tcW w:w="1490"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8"/>
                <w:lang w:eastAsia="en-US"/>
              </w:rPr>
              <w:t>СПИ</w:t>
            </w:r>
          </w:p>
        </w:tc>
        <w:tc>
          <w:tcPr>
            <w:tcW w:w="1627"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8"/>
                <w:lang w:eastAsia="en-US"/>
              </w:rPr>
              <w:t>Щільність клітин Лейдига, екз. у п/зр х400</w:t>
            </w:r>
          </w:p>
        </w:tc>
        <w:tc>
          <w:tcPr>
            <w:tcW w:w="1632"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2"/>
                <w:lang w:eastAsia="en-US"/>
              </w:rPr>
              <w:t>Площа клітин Лейдига, мкм2</w:t>
            </w:r>
          </w:p>
        </w:tc>
      </w:tr>
      <w:tr w:rsidR="0011403D" w:rsidRPr="0051533D" w:rsidTr="00E20B6C">
        <w:tc>
          <w:tcPr>
            <w:tcW w:w="1364"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8"/>
                <w:lang w:eastAsia="en-US"/>
              </w:rPr>
              <w:t>Контроль</w:t>
            </w:r>
          </w:p>
        </w:tc>
        <w:tc>
          <w:tcPr>
            <w:tcW w:w="1446"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8"/>
                <w:lang w:val="ru-RU" w:eastAsia="en-US"/>
              </w:rPr>
              <w:t>20,3±0,5</w:t>
            </w:r>
          </w:p>
        </w:tc>
        <w:tc>
          <w:tcPr>
            <w:tcW w:w="1841"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8"/>
                <w:lang w:val="ru-RU" w:eastAsia="en-US"/>
              </w:rPr>
              <w:t>79,7±1,8</w:t>
            </w:r>
          </w:p>
        </w:tc>
        <w:tc>
          <w:tcPr>
            <w:tcW w:w="1490"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8"/>
                <w:lang w:val="ru-RU" w:eastAsia="en-US"/>
              </w:rPr>
              <w:t>0,25±0,005</w:t>
            </w:r>
          </w:p>
        </w:tc>
        <w:tc>
          <w:tcPr>
            <w:tcW w:w="1627"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8"/>
                <w:lang w:val="ru-RU" w:eastAsia="en-US"/>
              </w:rPr>
              <w:t>35±0,8</w:t>
            </w:r>
          </w:p>
        </w:tc>
        <w:tc>
          <w:tcPr>
            <w:tcW w:w="1632" w:type="dxa"/>
            <w:shd w:val="clear" w:color="auto" w:fill="auto"/>
          </w:tcPr>
          <w:p w:rsidR="0011403D" w:rsidRPr="0051533D" w:rsidRDefault="0011403D" w:rsidP="00427398">
            <w:pPr>
              <w:spacing w:after="0" w:line="360" w:lineRule="auto"/>
              <w:jc w:val="center"/>
              <w:rPr>
                <w:rFonts w:eastAsiaTheme="minorHAnsi" w:cstheme="minorBidi"/>
                <w:szCs w:val="28"/>
                <w:lang w:val="ru-RU" w:eastAsia="en-US"/>
              </w:rPr>
            </w:pPr>
            <w:r w:rsidRPr="0051533D">
              <w:rPr>
                <w:rFonts w:eastAsiaTheme="minorHAnsi" w:cstheme="minorBidi"/>
                <w:szCs w:val="28"/>
                <w:lang w:val="ru-RU" w:eastAsia="en-US"/>
              </w:rPr>
              <w:t>174,3±0,6</w:t>
            </w:r>
          </w:p>
        </w:tc>
      </w:tr>
    </w:tbl>
    <w:p w:rsidR="0011403D" w:rsidRPr="0051533D" w:rsidRDefault="0011403D" w:rsidP="0011403D">
      <w:pPr>
        <w:spacing w:after="0" w:line="360" w:lineRule="auto"/>
        <w:jc w:val="both"/>
        <w:rPr>
          <w:rFonts w:eastAsiaTheme="minorHAnsi" w:cstheme="minorBidi"/>
          <w:szCs w:val="28"/>
          <w:lang w:val="ru-RU" w:eastAsia="en-US"/>
        </w:rPr>
      </w:pPr>
    </w:p>
    <w:p w:rsidR="0011403D" w:rsidRPr="0051533D" w:rsidRDefault="0011403D" w:rsidP="0011403D">
      <w:pPr>
        <w:spacing w:after="0" w:line="360" w:lineRule="auto"/>
        <w:ind w:firstLine="540"/>
        <w:jc w:val="both"/>
        <w:rPr>
          <w:rFonts w:eastAsiaTheme="minorHAnsi" w:cstheme="minorBidi"/>
          <w:bCs/>
          <w:szCs w:val="28"/>
          <w:lang w:val="ru-RU" w:eastAsia="en-US"/>
        </w:rPr>
      </w:pPr>
      <w:r w:rsidRPr="0051533D">
        <w:rPr>
          <w:rFonts w:eastAsiaTheme="minorHAnsi" w:cstheme="minorBidi"/>
          <w:szCs w:val="22"/>
          <w:lang w:eastAsia="en-US"/>
        </w:rPr>
        <w:t xml:space="preserve">При </w:t>
      </w:r>
      <w:r w:rsidR="00883C29">
        <w:rPr>
          <w:rFonts w:eastAsiaTheme="minorHAnsi" w:cstheme="minorBidi"/>
          <w:szCs w:val="22"/>
          <w:lang w:eastAsia="en-US"/>
        </w:rPr>
        <w:t>і</w:t>
      </w:r>
      <w:r w:rsidRPr="0051533D">
        <w:rPr>
          <w:rFonts w:eastAsiaTheme="minorHAnsi" w:cstheme="minorBidi"/>
          <w:szCs w:val="22"/>
          <w:lang w:eastAsia="en-US"/>
        </w:rPr>
        <w:t>муног</w:t>
      </w:r>
      <w:r w:rsidR="00883C29">
        <w:rPr>
          <w:rFonts w:eastAsiaTheme="minorHAnsi" w:cstheme="minorBidi"/>
          <w:szCs w:val="22"/>
          <w:lang w:eastAsia="en-US"/>
        </w:rPr>
        <w:t>і</w:t>
      </w:r>
      <w:r w:rsidRPr="0051533D">
        <w:rPr>
          <w:rFonts w:eastAsiaTheme="minorHAnsi" w:cstheme="minorBidi"/>
          <w:szCs w:val="22"/>
          <w:lang w:eastAsia="en-US"/>
        </w:rPr>
        <w:t>стох</w:t>
      </w:r>
      <w:r w:rsidR="00883C29">
        <w:rPr>
          <w:rFonts w:eastAsiaTheme="minorHAnsi" w:cstheme="minorBidi"/>
          <w:szCs w:val="22"/>
          <w:lang w:eastAsia="en-US"/>
        </w:rPr>
        <w:t>і</w:t>
      </w:r>
      <w:r w:rsidRPr="0051533D">
        <w:rPr>
          <w:rFonts w:eastAsiaTheme="minorHAnsi" w:cstheme="minorBidi"/>
          <w:szCs w:val="22"/>
          <w:lang w:eastAsia="en-US"/>
        </w:rPr>
        <w:t>м</w:t>
      </w:r>
      <w:r w:rsidR="00883C29">
        <w:rPr>
          <w:rFonts w:eastAsiaTheme="minorHAnsi" w:cstheme="minorBidi"/>
          <w:szCs w:val="22"/>
          <w:lang w:eastAsia="en-US"/>
        </w:rPr>
        <w:t>і</w:t>
      </w:r>
      <w:r w:rsidRPr="0051533D">
        <w:rPr>
          <w:rFonts w:eastAsiaTheme="minorHAnsi" w:cstheme="minorBidi"/>
          <w:szCs w:val="22"/>
          <w:lang w:eastAsia="en-US"/>
        </w:rPr>
        <w:t>ч</w:t>
      </w:r>
      <w:r w:rsidR="00883C29">
        <w:rPr>
          <w:rFonts w:eastAsiaTheme="minorHAnsi" w:cstheme="minorBidi"/>
          <w:szCs w:val="22"/>
          <w:lang w:eastAsia="en-US"/>
        </w:rPr>
        <w:t>ному</w:t>
      </w:r>
      <w:r w:rsidRPr="0051533D">
        <w:rPr>
          <w:rFonts w:eastAsiaTheme="minorHAnsi" w:cstheme="minorBidi"/>
          <w:szCs w:val="22"/>
          <w:lang w:eastAsia="en-US"/>
        </w:rPr>
        <w:t xml:space="preserve"> дослідженні виявлено, що індекс проліферації  (Ki - 67) сперматогон</w:t>
      </w:r>
      <w:r w:rsidR="00883C29">
        <w:rPr>
          <w:rFonts w:eastAsiaTheme="minorHAnsi" w:cstheme="minorBidi"/>
          <w:szCs w:val="22"/>
          <w:lang w:eastAsia="en-US"/>
        </w:rPr>
        <w:t>і</w:t>
      </w:r>
      <w:r w:rsidRPr="0051533D">
        <w:rPr>
          <w:rFonts w:eastAsiaTheme="minorHAnsi" w:cstheme="minorBidi"/>
          <w:szCs w:val="22"/>
          <w:lang w:eastAsia="en-US"/>
        </w:rPr>
        <w:t>й чоловіків контрольної групи складає 41,5±0,93%. Помірно виражена реакція з маркером ММР- 9 (рис.</w:t>
      </w:r>
      <w:r w:rsidR="00787616">
        <w:rPr>
          <w:rFonts w:eastAsiaTheme="minorHAnsi" w:cstheme="minorBidi"/>
          <w:szCs w:val="22"/>
          <w:lang w:eastAsia="en-US"/>
        </w:rPr>
        <w:t>4.</w:t>
      </w:r>
      <w:r w:rsidRPr="0051533D">
        <w:rPr>
          <w:rFonts w:eastAsiaTheme="minorHAnsi" w:cstheme="minorBidi"/>
          <w:szCs w:val="22"/>
          <w:lang w:eastAsia="en-US"/>
        </w:rPr>
        <w:t>3) виявлена у базальних мембранах насінних канальців, слабка виражена реакція з маркером TGF -β</w:t>
      </w:r>
      <w:r w:rsidRPr="0051533D">
        <w:rPr>
          <w:rFonts w:asciiTheme="minorHAnsi" w:eastAsiaTheme="minorHAnsi" w:hAnsiTheme="minorHAnsi" w:cstheme="minorBidi"/>
          <w:sz w:val="22"/>
          <w:szCs w:val="22"/>
          <w:lang w:eastAsia="en-US"/>
        </w:rPr>
        <w:t xml:space="preserve"> </w:t>
      </w:r>
      <w:r w:rsidRPr="0051533D">
        <w:rPr>
          <w:rFonts w:eastAsiaTheme="minorHAnsi" w:cstheme="minorBidi"/>
          <w:szCs w:val="22"/>
          <w:lang w:eastAsia="en-US"/>
        </w:rPr>
        <w:t>виявлена в стромі яєчка.</w:t>
      </w:r>
    </w:p>
    <w:p w:rsidR="0011403D" w:rsidRPr="0051533D" w:rsidRDefault="0011403D" w:rsidP="0011403D">
      <w:pPr>
        <w:spacing w:after="0" w:line="360" w:lineRule="auto"/>
        <w:jc w:val="both"/>
        <w:rPr>
          <w:rFonts w:eastAsiaTheme="minorHAnsi" w:cstheme="minorBidi"/>
          <w:bCs/>
          <w:szCs w:val="28"/>
          <w:lang w:val="ru-RU" w:eastAsia="en-US"/>
        </w:rPr>
      </w:pPr>
    </w:p>
    <w:p w:rsidR="0011403D" w:rsidRPr="0051533D" w:rsidRDefault="0011403D" w:rsidP="00E20B6C">
      <w:pPr>
        <w:spacing w:after="0" w:line="360" w:lineRule="auto"/>
        <w:jc w:val="center"/>
        <w:rPr>
          <w:rFonts w:eastAsiaTheme="minorHAnsi" w:cstheme="minorBidi"/>
          <w:bCs/>
          <w:szCs w:val="28"/>
          <w:lang w:val="ru-RU" w:eastAsia="en-US"/>
        </w:rPr>
      </w:pPr>
      <w:r w:rsidRPr="0051533D">
        <w:rPr>
          <w:rFonts w:eastAsiaTheme="minorHAnsi" w:cstheme="minorBidi"/>
          <w:bCs/>
          <w:noProof/>
          <w:szCs w:val="28"/>
          <w:lang w:val="ru-RU"/>
        </w:rPr>
        <w:drawing>
          <wp:inline distT="0" distB="0" distL="0" distR="0" wp14:anchorId="1852D17D" wp14:editId="3C3B5B23">
            <wp:extent cx="4511675" cy="3381375"/>
            <wp:effectExtent l="0" t="0" r="3175" b="9525"/>
            <wp:docPr id="3" name="Рисунок 3" descr="рис3 контроль ММР-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рис3 контроль ММР-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511675" cy="3381375"/>
                    </a:xfrm>
                    <a:prstGeom prst="rect">
                      <a:avLst/>
                    </a:prstGeom>
                    <a:noFill/>
                    <a:ln>
                      <a:noFill/>
                    </a:ln>
                  </pic:spPr>
                </pic:pic>
              </a:graphicData>
            </a:graphic>
          </wp:inline>
        </w:drawing>
      </w:r>
    </w:p>
    <w:p w:rsidR="0011403D" w:rsidRPr="0051533D" w:rsidRDefault="0011403D" w:rsidP="00E20B6C">
      <w:pPr>
        <w:spacing w:after="0" w:line="360" w:lineRule="auto"/>
        <w:jc w:val="center"/>
        <w:rPr>
          <w:rFonts w:eastAsiaTheme="minorHAnsi" w:cstheme="minorBidi"/>
          <w:bCs/>
          <w:szCs w:val="28"/>
          <w:lang w:val="ru-RU" w:eastAsia="en-US"/>
        </w:rPr>
      </w:pPr>
      <w:r w:rsidRPr="0051533D">
        <w:rPr>
          <w:rFonts w:eastAsiaTheme="minorHAnsi" w:cstheme="minorBidi"/>
          <w:bCs/>
          <w:szCs w:val="28"/>
          <w:lang w:eastAsia="en-US"/>
        </w:rPr>
        <w:t>Рис.</w:t>
      </w:r>
      <w:r w:rsidR="00787616">
        <w:rPr>
          <w:rFonts w:eastAsiaTheme="minorHAnsi" w:cstheme="minorBidi"/>
          <w:bCs/>
          <w:szCs w:val="28"/>
          <w:lang w:eastAsia="en-US"/>
        </w:rPr>
        <w:t>4.</w:t>
      </w:r>
      <w:r w:rsidRPr="0051533D">
        <w:rPr>
          <w:rFonts w:eastAsiaTheme="minorHAnsi" w:cstheme="minorBidi"/>
          <w:bCs/>
          <w:szCs w:val="28"/>
          <w:lang w:eastAsia="en-US"/>
        </w:rPr>
        <w:t>3 Помірно виражена експресія з маркером ММР- 9 в стромі яєчка. .х400 непрямий пероксидазний метод з маркером ММР- 9, х 400</w:t>
      </w:r>
    </w:p>
    <w:p w:rsidR="00E20B6C" w:rsidRDefault="00E20B6C" w:rsidP="0011403D">
      <w:pPr>
        <w:spacing w:after="0" w:line="360" w:lineRule="auto"/>
        <w:ind w:firstLine="540"/>
        <w:jc w:val="both"/>
        <w:rPr>
          <w:rFonts w:eastAsiaTheme="minorHAnsi" w:cstheme="minorBidi"/>
          <w:szCs w:val="22"/>
          <w:lang w:eastAsia="en-US"/>
        </w:rPr>
      </w:pPr>
    </w:p>
    <w:p w:rsidR="0011403D" w:rsidRPr="00E20B6C" w:rsidRDefault="0011403D" w:rsidP="0011403D">
      <w:pPr>
        <w:spacing w:after="0" w:line="360" w:lineRule="auto"/>
        <w:ind w:firstLine="540"/>
        <w:jc w:val="both"/>
        <w:rPr>
          <w:rFonts w:eastAsiaTheme="minorHAnsi" w:cstheme="minorBidi"/>
          <w:bCs/>
          <w:szCs w:val="28"/>
          <w:lang w:eastAsia="en-US"/>
        </w:rPr>
      </w:pPr>
      <w:r w:rsidRPr="0051533D">
        <w:rPr>
          <w:rFonts w:eastAsiaTheme="minorHAnsi" w:cstheme="minorBidi"/>
          <w:szCs w:val="22"/>
          <w:lang w:eastAsia="en-US"/>
        </w:rPr>
        <w:lastRenderedPageBreak/>
        <w:t xml:space="preserve">Також в стромі визначалася помірно виражена реакція з CD31, CD34, що відповідало нормальній мірі ангіогенезу і васкуляризації яєчка. </w:t>
      </w:r>
    </w:p>
    <w:p w:rsidR="0011403D" w:rsidRPr="0051533D" w:rsidRDefault="0011403D" w:rsidP="0011403D">
      <w:pPr>
        <w:spacing w:after="0" w:line="360" w:lineRule="auto"/>
        <w:ind w:firstLine="540"/>
        <w:jc w:val="both"/>
        <w:rPr>
          <w:rFonts w:eastAsiaTheme="minorHAnsi" w:cstheme="minorBidi"/>
          <w:bCs/>
          <w:szCs w:val="28"/>
          <w:lang w:val="ru-RU" w:eastAsia="en-US"/>
        </w:rPr>
      </w:pPr>
      <w:r w:rsidRPr="0051533D">
        <w:rPr>
          <w:rFonts w:eastAsiaTheme="minorHAnsi" w:cstheme="minorBidi"/>
          <w:bCs/>
          <w:szCs w:val="28"/>
          <w:lang w:eastAsia="en-US"/>
        </w:rPr>
        <w:t>Осередковий виявлявся макрофаги (CD68+). Експресія PLAP - як одного з чинників ембріонального диференціювання чоловічих гамет в групі контролю виявлено не було.</w:t>
      </w:r>
    </w:p>
    <w:p w:rsidR="0011403D" w:rsidRPr="0051533D" w:rsidRDefault="0011403D" w:rsidP="0011403D">
      <w:pPr>
        <w:spacing w:after="0" w:line="360" w:lineRule="auto"/>
        <w:ind w:firstLine="540"/>
        <w:jc w:val="both"/>
        <w:rPr>
          <w:rFonts w:eastAsiaTheme="minorHAnsi" w:cstheme="minorBidi"/>
          <w:bCs/>
          <w:szCs w:val="28"/>
          <w:lang w:val="ru-RU" w:eastAsia="en-US"/>
        </w:rPr>
      </w:pPr>
      <w:r w:rsidRPr="0051533D">
        <w:rPr>
          <w:rFonts w:eastAsiaTheme="minorHAnsi" w:cstheme="minorBidi"/>
          <w:szCs w:val="22"/>
          <w:lang w:eastAsia="en-US"/>
        </w:rPr>
        <w:t>CD44 експрессировал помірно, місцями виражено, в сперматоцитах. У клітинах Лейдига виявлялася помірна експресія андрогена.</w:t>
      </w:r>
    </w:p>
    <w:p w:rsidR="0011403D" w:rsidRPr="0051533D" w:rsidRDefault="0011403D" w:rsidP="0011403D">
      <w:pPr>
        <w:spacing w:after="0" w:line="360" w:lineRule="auto"/>
        <w:ind w:firstLine="540"/>
        <w:jc w:val="both"/>
        <w:rPr>
          <w:rFonts w:eastAsiaTheme="minorHAnsi" w:cstheme="minorBidi"/>
          <w:bCs/>
          <w:szCs w:val="28"/>
          <w:lang w:val="ru-RU" w:eastAsia="en-US"/>
        </w:rPr>
      </w:pPr>
    </w:p>
    <w:p w:rsidR="0011403D" w:rsidRPr="0051533D" w:rsidRDefault="0011403D" w:rsidP="00787616">
      <w:pPr>
        <w:spacing w:after="0" w:line="360" w:lineRule="auto"/>
        <w:ind w:firstLine="540"/>
        <w:jc w:val="both"/>
        <w:rPr>
          <w:rFonts w:eastAsiaTheme="minorHAnsi" w:cstheme="minorBidi"/>
          <w:i/>
          <w:szCs w:val="28"/>
          <w:lang w:val="ru-RU" w:eastAsia="en-US"/>
        </w:rPr>
      </w:pPr>
      <w:r w:rsidRPr="0051533D">
        <w:rPr>
          <w:rFonts w:eastAsiaTheme="minorHAnsi" w:cstheme="minorBidi"/>
          <w:i/>
          <w:szCs w:val="28"/>
          <w:lang w:eastAsia="en-US"/>
        </w:rPr>
        <w:t>Резюме</w:t>
      </w:r>
    </w:p>
    <w:p w:rsidR="0011403D" w:rsidRPr="0051533D" w:rsidRDefault="0011403D" w:rsidP="0011403D">
      <w:pPr>
        <w:spacing w:after="0" w:line="360" w:lineRule="auto"/>
        <w:ind w:firstLine="540"/>
        <w:jc w:val="both"/>
        <w:rPr>
          <w:rFonts w:eastAsiaTheme="minorHAnsi" w:cstheme="minorBidi"/>
          <w:bCs/>
          <w:szCs w:val="28"/>
          <w:lang w:val="ru-RU" w:eastAsia="en-US"/>
        </w:rPr>
      </w:pPr>
      <w:r w:rsidRPr="0051533D">
        <w:rPr>
          <w:rFonts w:eastAsiaTheme="minorHAnsi" w:cstheme="minorBidi"/>
          <w:szCs w:val="28"/>
          <w:lang w:val="ru-RU" w:eastAsia="en-US"/>
        </w:rPr>
        <w:t xml:space="preserve">    </w:t>
      </w:r>
      <w:r w:rsidRPr="0051533D">
        <w:rPr>
          <w:rFonts w:eastAsiaTheme="minorHAnsi" w:cstheme="minorBidi"/>
          <w:szCs w:val="22"/>
          <w:lang w:eastAsia="en-US"/>
        </w:rPr>
        <w:t xml:space="preserve">При дослідженні групи контролю звертало на собі увагу наявність здорового сперматогенезу в усіх спостереженнях. У насінних канальцях виявлявся послідовно розташований сперматогенний епітелій, невелика кількість клітин Сертоли. У стромі наявність клітин Лейдига і відсутність процесів фіброзу і гіалінозу. При иммуногистохимическом дослідженні виявлений високий індекс проліферації, осередкова присутність імунокомпетентних клітин (CD68) і помірна, і місцями виражена експресія CD44. Клітини Лейдига експрессировали андроген. </w:t>
      </w:r>
    </w:p>
    <w:p w:rsidR="0011403D" w:rsidRPr="0051533D" w:rsidRDefault="0011403D" w:rsidP="0011403D">
      <w:pPr>
        <w:spacing w:after="0" w:line="360" w:lineRule="auto"/>
        <w:ind w:firstLine="540"/>
        <w:jc w:val="both"/>
        <w:rPr>
          <w:rFonts w:eastAsiaTheme="minorHAnsi" w:cstheme="minorBidi"/>
          <w:szCs w:val="28"/>
          <w:lang w:val="ru-RU" w:eastAsia="en-US"/>
        </w:rPr>
      </w:pPr>
      <w:r w:rsidRPr="0051533D">
        <w:rPr>
          <w:rFonts w:eastAsiaTheme="minorHAnsi" w:cstheme="minorBidi"/>
          <w:bCs/>
          <w:szCs w:val="28"/>
          <w:lang w:eastAsia="en-US"/>
        </w:rPr>
        <w:t xml:space="preserve">Дані свідчать про нормальний ендокринний статус і здоровий сперматогенез  чоловіків контрольної групи. </w:t>
      </w:r>
    </w:p>
    <w:p w:rsidR="0011403D" w:rsidRPr="0051533D" w:rsidRDefault="0011403D" w:rsidP="0011403D">
      <w:pPr>
        <w:spacing w:after="0" w:line="360" w:lineRule="auto"/>
        <w:ind w:firstLine="540"/>
        <w:jc w:val="both"/>
        <w:rPr>
          <w:rFonts w:eastAsiaTheme="minorHAnsi" w:cstheme="minorBidi"/>
          <w:b/>
          <w:szCs w:val="28"/>
          <w:lang w:val="ru-RU" w:eastAsia="en-US"/>
        </w:rPr>
      </w:pPr>
    </w:p>
    <w:p w:rsidR="0011403D" w:rsidRPr="0051533D" w:rsidRDefault="00787616" w:rsidP="0011403D">
      <w:pPr>
        <w:spacing w:after="0" w:line="360" w:lineRule="auto"/>
        <w:ind w:firstLine="540"/>
        <w:jc w:val="both"/>
        <w:rPr>
          <w:rFonts w:eastAsiaTheme="minorHAnsi" w:cstheme="minorBidi"/>
          <w:b/>
          <w:szCs w:val="28"/>
          <w:lang w:val="ru-RU" w:eastAsia="en-US"/>
        </w:rPr>
      </w:pPr>
      <w:r>
        <w:rPr>
          <w:rFonts w:eastAsiaTheme="minorHAnsi" w:cstheme="minorBidi"/>
          <w:b/>
          <w:szCs w:val="22"/>
          <w:lang w:eastAsia="en-US"/>
        </w:rPr>
        <w:t xml:space="preserve">4.2. </w:t>
      </w:r>
      <w:r w:rsidR="0011403D" w:rsidRPr="0051533D">
        <w:rPr>
          <w:rFonts w:eastAsiaTheme="minorHAnsi" w:cstheme="minorBidi"/>
          <w:b/>
          <w:szCs w:val="22"/>
          <w:lang w:eastAsia="en-US"/>
        </w:rPr>
        <w:t xml:space="preserve">Морфологічні особливості будови тканини яєчок у чоловіків з ОА тривалістю до п'яти років від попереднього зачаття </w:t>
      </w:r>
    </w:p>
    <w:p w:rsidR="0011403D" w:rsidRPr="0051533D" w:rsidRDefault="0011403D" w:rsidP="0011403D">
      <w:pPr>
        <w:spacing w:after="0" w:line="360" w:lineRule="auto"/>
        <w:ind w:firstLine="708"/>
        <w:jc w:val="both"/>
        <w:rPr>
          <w:rFonts w:eastAsiaTheme="minorHAnsi" w:cstheme="minorBidi"/>
          <w:szCs w:val="28"/>
          <w:lang w:val="ru-RU" w:eastAsia="en-US"/>
        </w:rPr>
      </w:pPr>
      <w:r w:rsidRPr="0051533D">
        <w:rPr>
          <w:rFonts w:eastAsiaTheme="minorHAnsi" w:cstheme="minorBidi"/>
          <w:szCs w:val="28"/>
          <w:lang w:eastAsia="en-US"/>
        </w:rPr>
        <w:t>Мікроскопічно насінні канальці досліджуваної групи відрізнялися від групи контролю. Мало місце ущільнення базальної мембрани і незначні порушення послідовності розташування сперматогенного епітелію. У частині канальців сперматогенний епітелій був десквамирован і розташовувався хаотичнее, чим в контрольній групі (рис.</w:t>
      </w:r>
      <w:r w:rsidR="00787616">
        <w:rPr>
          <w:rFonts w:eastAsiaTheme="minorHAnsi" w:cstheme="minorBidi"/>
          <w:szCs w:val="28"/>
          <w:lang w:eastAsia="en-US"/>
        </w:rPr>
        <w:t>4.4</w:t>
      </w:r>
      <w:r w:rsidRPr="0051533D">
        <w:rPr>
          <w:rFonts w:eastAsiaTheme="minorHAnsi" w:cstheme="minorBidi"/>
          <w:szCs w:val="28"/>
          <w:lang w:eastAsia="en-US"/>
        </w:rPr>
        <w:t>). У 3 спостереженнях з восьми спостерігався сперматогенез. Деякі канальці переповнені сперматозоїдами.</w:t>
      </w:r>
    </w:p>
    <w:p w:rsidR="0011403D" w:rsidRPr="0051533D" w:rsidRDefault="0011403D" w:rsidP="00787616">
      <w:pPr>
        <w:spacing w:after="0"/>
        <w:jc w:val="center"/>
        <w:rPr>
          <w:rFonts w:eastAsiaTheme="minorHAnsi" w:cstheme="minorBidi"/>
          <w:szCs w:val="28"/>
          <w:lang w:val="ru-RU" w:eastAsia="en-US"/>
        </w:rPr>
      </w:pPr>
      <w:r w:rsidRPr="0051533D">
        <w:rPr>
          <w:rFonts w:eastAsiaTheme="minorHAnsi" w:cstheme="minorBidi"/>
          <w:noProof/>
          <w:szCs w:val="28"/>
          <w:lang w:val="ru-RU"/>
        </w:rPr>
        <w:lastRenderedPageBreak/>
        <w:drawing>
          <wp:inline distT="0" distB="0" distL="0" distR="0" wp14:anchorId="4C24266E" wp14:editId="21E32633">
            <wp:extent cx="4013859" cy="3008275"/>
            <wp:effectExtent l="0" t="0" r="5715" b="1905"/>
            <wp:docPr id="4" name="Рисунок 4"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Рис"/>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13016" cy="3007643"/>
                    </a:xfrm>
                    <a:prstGeom prst="rect">
                      <a:avLst/>
                    </a:prstGeom>
                    <a:noFill/>
                    <a:ln>
                      <a:noFill/>
                    </a:ln>
                  </pic:spPr>
                </pic:pic>
              </a:graphicData>
            </a:graphic>
          </wp:inline>
        </w:drawing>
      </w:r>
    </w:p>
    <w:p w:rsidR="00787616" w:rsidRDefault="00787616" w:rsidP="00787616">
      <w:pPr>
        <w:spacing w:after="0"/>
        <w:jc w:val="center"/>
        <w:rPr>
          <w:rFonts w:eastAsiaTheme="minorHAnsi" w:cstheme="minorBidi"/>
          <w:szCs w:val="28"/>
          <w:lang w:eastAsia="en-US"/>
        </w:rPr>
      </w:pPr>
    </w:p>
    <w:p w:rsidR="0011403D" w:rsidRPr="0051533D" w:rsidRDefault="0011403D" w:rsidP="00787616">
      <w:pPr>
        <w:spacing w:after="0"/>
        <w:jc w:val="center"/>
        <w:rPr>
          <w:rFonts w:eastAsiaTheme="minorHAnsi" w:cstheme="minorBidi"/>
          <w:szCs w:val="28"/>
          <w:lang w:eastAsia="en-US"/>
        </w:rPr>
      </w:pPr>
      <w:r w:rsidRPr="0051533D">
        <w:rPr>
          <w:rFonts w:eastAsiaTheme="minorHAnsi" w:cstheme="minorBidi"/>
          <w:szCs w:val="28"/>
          <w:lang w:eastAsia="en-US"/>
        </w:rPr>
        <w:t>Рис.</w:t>
      </w:r>
      <w:r w:rsidR="00787616">
        <w:rPr>
          <w:rFonts w:eastAsiaTheme="minorHAnsi" w:cstheme="minorBidi"/>
          <w:szCs w:val="28"/>
          <w:lang w:eastAsia="en-US"/>
        </w:rPr>
        <w:t xml:space="preserve"> 4.4</w:t>
      </w:r>
      <w:r w:rsidRPr="0051533D">
        <w:rPr>
          <w:rFonts w:eastAsiaTheme="minorHAnsi" w:cstheme="minorBidi"/>
          <w:szCs w:val="28"/>
          <w:lang w:eastAsia="en-US"/>
        </w:rPr>
        <w:t xml:space="preserve"> Хаотичне розташування зародкових клітин і вогнища десквамації епітелію. Забарвлення гематоксиліном і еозином, х400</w:t>
      </w:r>
    </w:p>
    <w:p w:rsidR="00787616" w:rsidRDefault="00787616" w:rsidP="0011403D">
      <w:pPr>
        <w:spacing w:after="0" w:line="360" w:lineRule="auto"/>
        <w:ind w:firstLine="540"/>
        <w:jc w:val="both"/>
        <w:rPr>
          <w:rFonts w:eastAsiaTheme="minorHAnsi" w:cstheme="minorBidi"/>
          <w:szCs w:val="28"/>
          <w:lang w:eastAsia="en-US"/>
        </w:rPr>
      </w:pPr>
    </w:p>
    <w:p w:rsidR="0011403D" w:rsidRPr="0051533D" w:rsidRDefault="0011403D" w:rsidP="0011403D">
      <w:pPr>
        <w:spacing w:after="0" w:line="360" w:lineRule="auto"/>
        <w:ind w:firstLine="540"/>
        <w:jc w:val="both"/>
        <w:rPr>
          <w:rFonts w:eastAsiaTheme="minorHAnsi" w:cstheme="minorBidi"/>
          <w:szCs w:val="28"/>
          <w:lang w:eastAsia="en-US"/>
        </w:rPr>
      </w:pPr>
      <w:r w:rsidRPr="0051533D">
        <w:rPr>
          <w:rFonts w:eastAsiaTheme="minorHAnsi" w:cstheme="minorBidi"/>
          <w:szCs w:val="28"/>
          <w:lang w:eastAsia="en-US"/>
        </w:rPr>
        <w:t>У тканині яєчок чоловіків другої групи візуалізуються дистрофічні зміни сперматогенного епітелію, місцями відзначається ущільнення волокнистого компонента перитубулярних просторів і стінок кровоносних судин. (рис.</w:t>
      </w:r>
      <w:r w:rsidR="00787616">
        <w:rPr>
          <w:rFonts w:eastAsiaTheme="minorHAnsi" w:cstheme="minorBidi"/>
          <w:szCs w:val="28"/>
          <w:lang w:eastAsia="en-US"/>
        </w:rPr>
        <w:t>4.5</w:t>
      </w:r>
      <w:r w:rsidRPr="0051533D">
        <w:rPr>
          <w:rFonts w:eastAsiaTheme="minorHAnsi" w:cstheme="minorBidi"/>
          <w:szCs w:val="28"/>
          <w:lang w:eastAsia="en-US"/>
        </w:rPr>
        <w:t>)</w:t>
      </w:r>
    </w:p>
    <w:p w:rsidR="00787616" w:rsidRDefault="0011403D" w:rsidP="00787616">
      <w:pPr>
        <w:spacing w:after="0" w:line="276" w:lineRule="auto"/>
        <w:jc w:val="center"/>
        <w:rPr>
          <w:rFonts w:eastAsiaTheme="minorHAnsi" w:cstheme="minorBidi"/>
          <w:szCs w:val="22"/>
          <w:lang w:eastAsia="en-US"/>
        </w:rPr>
      </w:pPr>
      <w:r w:rsidRPr="0051533D">
        <w:rPr>
          <w:rFonts w:eastAsiaTheme="minorHAnsi" w:cstheme="minorBidi"/>
          <w:noProof/>
          <w:szCs w:val="28"/>
          <w:lang w:val="ru-RU"/>
        </w:rPr>
        <w:drawing>
          <wp:inline distT="0" distB="0" distL="0" distR="0" wp14:anchorId="223D3D02" wp14:editId="225A3E56">
            <wp:extent cx="3966358" cy="2972675"/>
            <wp:effectExtent l="0" t="0" r="0" b="0"/>
            <wp:docPr id="12" name="Рисунок 12" descr="Рис2 группа до 5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ис2 группа до 5 лет"/>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965525" cy="2972051"/>
                    </a:xfrm>
                    <a:prstGeom prst="rect">
                      <a:avLst/>
                    </a:prstGeom>
                    <a:noFill/>
                    <a:ln>
                      <a:noFill/>
                    </a:ln>
                  </pic:spPr>
                </pic:pic>
              </a:graphicData>
            </a:graphic>
          </wp:inline>
        </w:drawing>
      </w:r>
    </w:p>
    <w:p w:rsidR="00787616" w:rsidRDefault="00787616" w:rsidP="00787616">
      <w:pPr>
        <w:spacing w:after="0" w:line="276" w:lineRule="auto"/>
        <w:jc w:val="center"/>
        <w:rPr>
          <w:rFonts w:eastAsiaTheme="minorHAnsi" w:cstheme="minorBidi"/>
          <w:szCs w:val="22"/>
          <w:lang w:eastAsia="en-US"/>
        </w:rPr>
      </w:pPr>
    </w:p>
    <w:p w:rsidR="0011403D" w:rsidRPr="00787616" w:rsidRDefault="0011403D" w:rsidP="00787616">
      <w:pPr>
        <w:spacing w:after="0" w:line="276" w:lineRule="auto"/>
        <w:jc w:val="center"/>
        <w:rPr>
          <w:rFonts w:eastAsiaTheme="minorHAnsi" w:cstheme="minorBidi"/>
          <w:szCs w:val="28"/>
          <w:lang w:eastAsia="en-US"/>
        </w:rPr>
      </w:pPr>
      <w:r w:rsidRPr="0051533D">
        <w:rPr>
          <w:rFonts w:eastAsiaTheme="minorHAnsi" w:cstheme="minorBidi"/>
          <w:szCs w:val="22"/>
          <w:lang w:eastAsia="en-US"/>
        </w:rPr>
        <w:t>Рис.</w:t>
      </w:r>
      <w:r w:rsidR="00787616">
        <w:rPr>
          <w:rFonts w:eastAsiaTheme="minorHAnsi" w:cstheme="minorBidi"/>
          <w:szCs w:val="22"/>
          <w:lang w:eastAsia="en-US"/>
        </w:rPr>
        <w:t>4.5</w:t>
      </w:r>
      <w:r w:rsidRPr="0051533D">
        <w:rPr>
          <w:rFonts w:eastAsiaTheme="minorHAnsi" w:cstheme="minorBidi"/>
          <w:szCs w:val="22"/>
          <w:lang w:eastAsia="en-US"/>
        </w:rPr>
        <w:t xml:space="preserve">  Білкова дистрофія сперматогенного епітелію, місцями відзначається ущільнення стінок кровоносних судин Забарвлення гематоксиліном і еозином, х400</w:t>
      </w:r>
    </w:p>
    <w:p w:rsidR="0011403D" w:rsidRPr="0051533D" w:rsidRDefault="0011403D" w:rsidP="0011403D">
      <w:pPr>
        <w:spacing w:after="0" w:line="360" w:lineRule="auto"/>
        <w:ind w:firstLine="540"/>
        <w:jc w:val="both"/>
        <w:rPr>
          <w:rFonts w:eastAsiaTheme="minorHAnsi" w:cstheme="minorBidi"/>
          <w:szCs w:val="28"/>
          <w:lang w:eastAsia="en-US"/>
        </w:rPr>
      </w:pPr>
      <w:r w:rsidRPr="0051533D">
        <w:rPr>
          <w:rFonts w:eastAsiaTheme="minorHAnsi" w:cstheme="minorBidi"/>
          <w:szCs w:val="22"/>
          <w:lang w:eastAsia="en-US"/>
        </w:rPr>
        <w:lastRenderedPageBreak/>
        <w:t xml:space="preserve">Клітинний склад зародкових клітин осередковий зменшений на всіх стадіях розвитку сперматогенезу. У стромі відзначається осередковий лимфогистиоцитарная інфільтрація. </w:t>
      </w:r>
    </w:p>
    <w:p w:rsidR="0011403D" w:rsidRPr="0051533D" w:rsidRDefault="0011403D" w:rsidP="0011403D">
      <w:pPr>
        <w:spacing w:after="0" w:line="360" w:lineRule="auto"/>
        <w:ind w:firstLine="708"/>
        <w:jc w:val="both"/>
        <w:rPr>
          <w:rFonts w:eastAsiaTheme="minorHAnsi" w:cstheme="minorBidi"/>
          <w:szCs w:val="28"/>
          <w:lang w:val="ru-RU" w:eastAsia="en-US"/>
        </w:rPr>
      </w:pPr>
      <w:r w:rsidRPr="0051533D">
        <w:rPr>
          <w:rFonts w:eastAsiaTheme="minorHAnsi" w:cstheme="minorBidi"/>
          <w:szCs w:val="22"/>
          <w:lang w:eastAsia="en-US"/>
        </w:rPr>
        <w:t>У деяких насінних канальцях зберігалася нормальна кількість зародкових клітин. Базальні мембрани таких канальців дещо потовщені. У інтерстиції спостерігалася осередкова гіперплазія клітин Лейдига.</w:t>
      </w:r>
    </w:p>
    <w:p w:rsidR="0011403D" w:rsidRPr="0051533D" w:rsidRDefault="0011403D" w:rsidP="0011403D">
      <w:pPr>
        <w:spacing w:after="0" w:line="360" w:lineRule="auto"/>
        <w:ind w:firstLine="708"/>
        <w:jc w:val="both"/>
        <w:rPr>
          <w:rFonts w:eastAsiaTheme="minorHAnsi" w:cstheme="minorBidi"/>
          <w:szCs w:val="28"/>
          <w:lang w:eastAsia="en-US"/>
        </w:rPr>
      </w:pPr>
      <w:r w:rsidRPr="0051533D">
        <w:rPr>
          <w:rFonts w:eastAsiaTheme="minorHAnsi" w:cstheme="minorBidi"/>
          <w:szCs w:val="22"/>
          <w:lang w:eastAsia="en-US"/>
        </w:rPr>
        <w:t xml:space="preserve">Мелкоочаговий фіброз і гіаліноз канальців, атрофія зародкового епітелію визначалися в усіх випадках. При гістологічному дослідженні канальці дещо зменшені в діаметрі. У просвіті канальців зародкові клітин осередкового десквамировани в порівнянні з групою контролю, відсутні, а також виявляються одиничні дегенеративні клітини Сертоли. </w:t>
      </w:r>
    </w:p>
    <w:p w:rsidR="0011403D" w:rsidRPr="0051533D" w:rsidRDefault="0011403D" w:rsidP="0011403D">
      <w:pPr>
        <w:spacing w:after="0" w:line="360" w:lineRule="auto"/>
        <w:ind w:firstLine="708"/>
        <w:jc w:val="both"/>
        <w:rPr>
          <w:rFonts w:eastAsiaTheme="minorHAnsi" w:cstheme="minorBidi"/>
          <w:szCs w:val="28"/>
          <w:lang w:val="ru-RU" w:eastAsia="en-US"/>
        </w:rPr>
      </w:pPr>
      <w:r w:rsidRPr="0051533D">
        <w:rPr>
          <w:rFonts w:eastAsiaTheme="minorHAnsi" w:cstheme="minorBidi"/>
          <w:szCs w:val="22"/>
          <w:lang w:eastAsia="en-US"/>
        </w:rPr>
        <w:t>У пацієнтів з ОА спостерігалися безліч кристалів Рейнке як в перитубулярном, так і в периваскулярному просторах, чого не спостерігалося в групі контролю.</w:t>
      </w:r>
    </w:p>
    <w:p w:rsidR="0011403D" w:rsidRPr="0051533D" w:rsidRDefault="0011403D" w:rsidP="0011403D">
      <w:pPr>
        <w:spacing w:after="0" w:line="360" w:lineRule="auto"/>
        <w:ind w:firstLine="708"/>
        <w:jc w:val="both"/>
        <w:rPr>
          <w:rFonts w:eastAsiaTheme="minorHAnsi" w:cstheme="minorBidi"/>
          <w:szCs w:val="28"/>
          <w:lang w:val="ru-RU" w:eastAsia="en-US"/>
        </w:rPr>
      </w:pPr>
      <w:r w:rsidRPr="0051533D">
        <w:rPr>
          <w:rFonts w:eastAsiaTheme="minorHAnsi" w:cstheme="minorBidi"/>
          <w:szCs w:val="22"/>
          <w:lang w:eastAsia="en-US"/>
        </w:rPr>
        <w:t>Стромально- паренхіматозний індекс складав 0,4±0,01% (табл</w:t>
      </w:r>
      <w:r w:rsidR="00787616">
        <w:rPr>
          <w:rFonts w:eastAsiaTheme="minorHAnsi" w:cstheme="minorBidi"/>
          <w:szCs w:val="22"/>
          <w:lang w:eastAsia="en-US"/>
        </w:rPr>
        <w:t>.4.2</w:t>
      </w:r>
      <w:r w:rsidRPr="0051533D">
        <w:rPr>
          <w:rFonts w:eastAsiaTheme="minorHAnsi" w:cstheme="minorBidi"/>
          <w:szCs w:val="22"/>
          <w:lang w:eastAsia="en-US"/>
        </w:rPr>
        <w:t xml:space="preserve">), що достовірно відрізнялося від групи контролю (p = 0,004). При розрахунку площі клітин Лейдига була виявлена їх гіпертрофія при порівнянні з контролем (p = 0,04). При цьому щільність клітин істотно не відрізнялася від групи контролю (р = 0,3) Дані представлені в таблиці </w:t>
      </w:r>
      <w:r w:rsidR="00787616">
        <w:rPr>
          <w:rFonts w:eastAsiaTheme="minorHAnsi" w:cstheme="minorBidi"/>
          <w:szCs w:val="22"/>
          <w:lang w:eastAsia="en-US"/>
        </w:rPr>
        <w:t>4.2</w:t>
      </w:r>
      <w:r w:rsidRPr="0051533D">
        <w:rPr>
          <w:rFonts w:eastAsiaTheme="minorHAnsi" w:cstheme="minorBidi"/>
          <w:szCs w:val="22"/>
          <w:lang w:eastAsia="en-US"/>
        </w:rPr>
        <w:t>.</w:t>
      </w:r>
    </w:p>
    <w:p w:rsidR="00787616" w:rsidRPr="0051533D" w:rsidRDefault="00787616" w:rsidP="00787616">
      <w:pPr>
        <w:spacing w:after="0" w:line="360" w:lineRule="auto"/>
        <w:ind w:firstLine="708"/>
        <w:jc w:val="both"/>
        <w:rPr>
          <w:rFonts w:eastAsiaTheme="minorHAnsi" w:cstheme="minorBidi"/>
          <w:szCs w:val="28"/>
          <w:lang w:val="ru-RU" w:eastAsia="en-US"/>
        </w:rPr>
      </w:pPr>
      <w:r w:rsidRPr="0051533D">
        <w:rPr>
          <w:rFonts w:eastAsiaTheme="minorHAnsi" w:cstheme="minorBidi"/>
          <w:szCs w:val="22"/>
          <w:lang w:eastAsia="en-US"/>
        </w:rPr>
        <w:t>Маркер Ki - 67 був виявлений в усіх статевих клітинах (рис.</w:t>
      </w:r>
      <w:r>
        <w:rPr>
          <w:rFonts w:eastAsiaTheme="minorHAnsi" w:cstheme="minorBidi"/>
          <w:szCs w:val="22"/>
          <w:lang w:eastAsia="en-US"/>
        </w:rPr>
        <w:t>4.6</w:t>
      </w:r>
      <w:r w:rsidRPr="0051533D">
        <w:rPr>
          <w:rFonts w:eastAsiaTheme="minorHAnsi" w:cstheme="minorBidi"/>
          <w:szCs w:val="22"/>
          <w:lang w:eastAsia="en-US"/>
        </w:rPr>
        <w:t>). Клітини Сертоли і Лейдига, миоидние клітини булі иммунонегативними. Індекс проліферації  (Ki - 67) сперматогоний чоловіків цієї досліджуваної групи складає 22,3±0,5%, що істотно нижче, ніж в групі контролю (р=0,003).</w:t>
      </w:r>
    </w:p>
    <w:p w:rsidR="00787616" w:rsidRDefault="00787616" w:rsidP="0011403D">
      <w:pPr>
        <w:spacing w:after="0" w:line="360" w:lineRule="auto"/>
        <w:jc w:val="both"/>
        <w:rPr>
          <w:rFonts w:eastAsiaTheme="minorHAnsi" w:cstheme="minorBidi"/>
          <w:szCs w:val="28"/>
          <w:lang w:eastAsia="en-US"/>
        </w:rPr>
      </w:pPr>
    </w:p>
    <w:p w:rsidR="00787616" w:rsidRDefault="00787616">
      <w:pPr>
        <w:spacing w:after="200" w:line="276" w:lineRule="auto"/>
        <w:rPr>
          <w:rFonts w:eastAsiaTheme="minorHAnsi" w:cstheme="minorBidi"/>
          <w:szCs w:val="28"/>
          <w:lang w:eastAsia="en-US"/>
        </w:rPr>
      </w:pPr>
      <w:r>
        <w:rPr>
          <w:rFonts w:eastAsiaTheme="minorHAnsi" w:cstheme="minorBidi"/>
          <w:szCs w:val="28"/>
          <w:lang w:eastAsia="en-US"/>
        </w:rPr>
        <w:br w:type="page"/>
      </w:r>
    </w:p>
    <w:p w:rsidR="00787616" w:rsidRDefault="0011403D" w:rsidP="00787616">
      <w:pPr>
        <w:spacing w:after="0" w:line="360" w:lineRule="auto"/>
        <w:jc w:val="right"/>
        <w:rPr>
          <w:rFonts w:eastAsiaTheme="minorHAnsi" w:cstheme="minorBidi"/>
          <w:szCs w:val="28"/>
          <w:lang w:eastAsia="en-US"/>
        </w:rPr>
      </w:pPr>
      <w:r w:rsidRPr="0051533D">
        <w:rPr>
          <w:rFonts w:eastAsiaTheme="minorHAnsi" w:cstheme="minorBidi"/>
          <w:szCs w:val="28"/>
          <w:lang w:eastAsia="en-US"/>
        </w:rPr>
        <w:lastRenderedPageBreak/>
        <w:t>Таблиця.</w:t>
      </w:r>
      <w:r w:rsidR="00787616">
        <w:rPr>
          <w:rFonts w:eastAsiaTheme="minorHAnsi" w:cstheme="minorBidi"/>
          <w:szCs w:val="28"/>
          <w:lang w:eastAsia="en-US"/>
        </w:rPr>
        <w:t>4.2</w:t>
      </w:r>
      <w:r w:rsidRPr="0051533D">
        <w:rPr>
          <w:rFonts w:eastAsiaTheme="minorHAnsi" w:cstheme="minorBidi"/>
          <w:szCs w:val="28"/>
          <w:lang w:eastAsia="en-US"/>
        </w:rPr>
        <w:t xml:space="preserve"> </w:t>
      </w:r>
    </w:p>
    <w:p w:rsidR="0011403D" w:rsidRPr="00E20B6C" w:rsidRDefault="0011403D" w:rsidP="00787616">
      <w:pPr>
        <w:spacing w:after="0" w:line="360" w:lineRule="auto"/>
        <w:jc w:val="center"/>
        <w:rPr>
          <w:rFonts w:eastAsiaTheme="minorHAnsi" w:cstheme="minorBidi"/>
          <w:b/>
          <w:szCs w:val="28"/>
          <w:lang w:val="ru-RU" w:eastAsia="en-US"/>
        </w:rPr>
      </w:pPr>
      <w:r w:rsidRPr="00E20B6C">
        <w:rPr>
          <w:rFonts w:eastAsiaTheme="minorHAnsi" w:cstheme="minorBidi"/>
          <w:b/>
          <w:szCs w:val="28"/>
          <w:lang w:eastAsia="en-US"/>
        </w:rPr>
        <w:t>Основні морфометричні параметри тканини яєчок досліджуваної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4"/>
        <w:gridCol w:w="1493"/>
        <w:gridCol w:w="1882"/>
        <w:gridCol w:w="1490"/>
        <w:gridCol w:w="1653"/>
        <w:gridCol w:w="1688"/>
      </w:tblGrid>
      <w:tr w:rsidR="0011403D" w:rsidRPr="0051533D" w:rsidTr="00966A2E">
        <w:trPr>
          <w:trHeight w:val="2342"/>
        </w:trPr>
        <w:tc>
          <w:tcPr>
            <w:tcW w:w="136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Група</w:t>
            </w:r>
          </w:p>
        </w:tc>
        <w:tc>
          <w:tcPr>
            <w:tcW w:w="1580"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Строма, %</w:t>
            </w:r>
          </w:p>
        </w:tc>
        <w:tc>
          <w:tcPr>
            <w:tcW w:w="1985"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Паренхіма, %</w:t>
            </w:r>
          </w:p>
        </w:tc>
        <w:tc>
          <w:tcPr>
            <w:tcW w:w="1134"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СПИ</w:t>
            </w:r>
          </w:p>
        </w:tc>
        <w:tc>
          <w:tcPr>
            <w:tcW w:w="1717"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Щільність клітин Лейдига, екз. у п/зр х400</w:t>
            </w:r>
          </w:p>
        </w:tc>
        <w:tc>
          <w:tcPr>
            <w:tcW w:w="1792"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Площа клітин Лейдига, мкм2</w:t>
            </w:r>
          </w:p>
        </w:tc>
      </w:tr>
      <w:tr w:rsidR="0011403D" w:rsidRPr="0051533D" w:rsidTr="00966A2E">
        <w:tc>
          <w:tcPr>
            <w:tcW w:w="136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Контроль</w:t>
            </w:r>
          </w:p>
        </w:tc>
        <w:tc>
          <w:tcPr>
            <w:tcW w:w="1580"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20,3±0,5</w:t>
            </w:r>
          </w:p>
        </w:tc>
        <w:tc>
          <w:tcPr>
            <w:tcW w:w="1985"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79,7±1,8</w:t>
            </w:r>
          </w:p>
        </w:tc>
        <w:tc>
          <w:tcPr>
            <w:tcW w:w="1134"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0,25±0,005</w:t>
            </w:r>
          </w:p>
        </w:tc>
        <w:tc>
          <w:tcPr>
            <w:tcW w:w="1717"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35±0,8</w:t>
            </w:r>
          </w:p>
        </w:tc>
        <w:tc>
          <w:tcPr>
            <w:tcW w:w="1792"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174,3±0,6</w:t>
            </w:r>
          </w:p>
        </w:tc>
      </w:tr>
      <w:tr w:rsidR="0011403D" w:rsidRPr="0051533D" w:rsidTr="00966A2E">
        <w:trPr>
          <w:trHeight w:val="1302"/>
        </w:trPr>
        <w:tc>
          <w:tcPr>
            <w:tcW w:w="136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Група ОА до 5 років</w:t>
            </w:r>
          </w:p>
        </w:tc>
        <w:tc>
          <w:tcPr>
            <w:tcW w:w="1580"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27,6±0,6</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p = 0,05</w:t>
            </w:r>
          </w:p>
        </w:tc>
        <w:tc>
          <w:tcPr>
            <w:tcW w:w="1985"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72,4±1,6</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p = 0,01</w:t>
            </w:r>
          </w:p>
        </w:tc>
        <w:tc>
          <w:tcPr>
            <w:tcW w:w="1134"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0,4±0,01</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p = 0,004</w:t>
            </w:r>
          </w:p>
        </w:tc>
        <w:tc>
          <w:tcPr>
            <w:tcW w:w="1717"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44,6±0,9</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p = 0,3</w:t>
            </w:r>
          </w:p>
        </w:tc>
        <w:tc>
          <w:tcPr>
            <w:tcW w:w="1792"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229,4±0,9</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р = 0,04</w:t>
            </w:r>
          </w:p>
        </w:tc>
      </w:tr>
    </w:tbl>
    <w:p w:rsidR="0011403D" w:rsidRPr="0051533D" w:rsidRDefault="0011403D" w:rsidP="0011403D">
      <w:pPr>
        <w:spacing w:after="0" w:line="360" w:lineRule="auto"/>
        <w:jc w:val="both"/>
        <w:rPr>
          <w:rFonts w:eastAsiaTheme="minorHAnsi" w:cstheme="minorBidi"/>
          <w:szCs w:val="28"/>
          <w:lang w:val="ru-RU" w:eastAsia="en-US"/>
        </w:rPr>
      </w:pPr>
    </w:p>
    <w:p w:rsidR="0011403D" w:rsidRPr="0051533D" w:rsidRDefault="0011403D" w:rsidP="00787616">
      <w:pPr>
        <w:spacing w:after="0" w:line="360" w:lineRule="auto"/>
        <w:jc w:val="center"/>
        <w:rPr>
          <w:rFonts w:eastAsiaTheme="minorHAnsi" w:cstheme="minorBidi"/>
          <w:szCs w:val="28"/>
          <w:lang w:val="ru-RU" w:eastAsia="en-US"/>
        </w:rPr>
      </w:pPr>
      <w:r w:rsidRPr="0051533D">
        <w:rPr>
          <w:rFonts w:eastAsiaTheme="minorHAnsi" w:cstheme="minorBidi"/>
          <w:noProof/>
          <w:szCs w:val="28"/>
          <w:lang w:val="ru-RU"/>
        </w:rPr>
        <w:drawing>
          <wp:inline distT="0" distB="0" distL="0" distR="0" wp14:anchorId="7B161D17" wp14:editId="1A66EFDF">
            <wp:extent cx="4511675" cy="3381375"/>
            <wp:effectExtent l="0" t="0" r="3175" b="9525"/>
            <wp:docPr id="13" name="Рисунок 13" descr="р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рис"/>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511675" cy="3381375"/>
                    </a:xfrm>
                    <a:prstGeom prst="rect">
                      <a:avLst/>
                    </a:prstGeom>
                    <a:noFill/>
                    <a:ln>
                      <a:noFill/>
                    </a:ln>
                  </pic:spPr>
                </pic:pic>
              </a:graphicData>
            </a:graphic>
          </wp:inline>
        </w:drawing>
      </w:r>
    </w:p>
    <w:p w:rsidR="0011403D" w:rsidRPr="0051533D" w:rsidRDefault="0011403D" w:rsidP="00787616">
      <w:pPr>
        <w:spacing w:after="0" w:line="360" w:lineRule="auto"/>
        <w:jc w:val="center"/>
        <w:rPr>
          <w:rFonts w:eastAsiaTheme="minorHAnsi" w:cstheme="minorBidi"/>
          <w:szCs w:val="28"/>
          <w:lang w:eastAsia="en-US"/>
        </w:rPr>
      </w:pPr>
      <w:r w:rsidRPr="0051533D">
        <w:rPr>
          <w:rFonts w:eastAsiaTheme="minorHAnsi" w:cstheme="minorBidi"/>
          <w:szCs w:val="22"/>
          <w:lang w:eastAsia="en-US"/>
        </w:rPr>
        <w:t>Рис.</w:t>
      </w:r>
      <w:r w:rsidR="00787616">
        <w:rPr>
          <w:rFonts w:eastAsiaTheme="minorHAnsi" w:cstheme="minorBidi"/>
          <w:szCs w:val="22"/>
          <w:lang w:eastAsia="en-US"/>
        </w:rPr>
        <w:t>4.6</w:t>
      </w:r>
      <w:r w:rsidRPr="0051533D">
        <w:rPr>
          <w:rFonts w:eastAsiaTheme="minorHAnsi" w:cstheme="minorBidi"/>
          <w:szCs w:val="22"/>
          <w:lang w:eastAsia="en-US"/>
        </w:rPr>
        <w:t xml:space="preserve"> Експресія Ki - 67 в зародкових клітинах яєчка чоловіка групи ОА до 5 років. Непрямий пероксидазний метод з маркером Ki - 67, х 400</w:t>
      </w:r>
    </w:p>
    <w:p w:rsidR="0011403D" w:rsidRPr="0051533D" w:rsidRDefault="0011403D" w:rsidP="0011403D">
      <w:pPr>
        <w:spacing w:after="0" w:line="360" w:lineRule="auto"/>
        <w:ind w:firstLine="540"/>
        <w:jc w:val="both"/>
        <w:rPr>
          <w:rFonts w:eastAsiaTheme="minorHAnsi" w:cstheme="minorBidi"/>
          <w:szCs w:val="28"/>
          <w:lang w:eastAsia="en-US"/>
        </w:rPr>
      </w:pPr>
    </w:p>
    <w:p w:rsidR="0011403D" w:rsidRPr="0051533D" w:rsidRDefault="0011403D" w:rsidP="0011403D">
      <w:pPr>
        <w:spacing w:after="0" w:line="360" w:lineRule="auto"/>
        <w:ind w:firstLine="708"/>
        <w:jc w:val="both"/>
        <w:rPr>
          <w:rFonts w:eastAsiaTheme="minorHAnsi" w:cstheme="minorBidi"/>
          <w:szCs w:val="28"/>
          <w:lang w:eastAsia="en-US"/>
        </w:rPr>
      </w:pPr>
    </w:p>
    <w:p w:rsidR="0011403D" w:rsidRPr="0051533D" w:rsidRDefault="0011403D" w:rsidP="0011403D">
      <w:pPr>
        <w:spacing w:after="0" w:line="360" w:lineRule="auto"/>
        <w:ind w:firstLine="708"/>
        <w:jc w:val="both"/>
        <w:rPr>
          <w:rFonts w:eastAsiaTheme="minorHAnsi" w:cstheme="minorBidi"/>
          <w:szCs w:val="28"/>
          <w:lang w:eastAsia="en-US"/>
        </w:rPr>
      </w:pPr>
      <w:r w:rsidRPr="0051533D">
        <w:rPr>
          <w:rFonts w:eastAsiaTheme="minorHAnsi" w:cstheme="minorBidi"/>
          <w:szCs w:val="22"/>
          <w:lang w:eastAsia="en-US"/>
        </w:rPr>
        <w:lastRenderedPageBreak/>
        <w:t xml:space="preserve">Один з чинників ембріонального диференціювання чоловічих гамет (PLAP) експерессировал помірно в цитолеммах, що не виключає наявність в насінних канальцях одиничних малодиференційованих клітин. </w:t>
      </w:r>
    </w:p>
    <w:p w:rsidR="0011403D" w:rsidRPr="0051533D" w:rsidRDefault="0011403D" w:rsidP="0011403D">
      <w:pPr>
        <w:spacing w:after="0" w:line="360" w:lineRule="auto"/>
        <w:ind w:firstLine="540"/>
        <w:jc w:val="both"/>
        <w:rPr>
          <w:rFonts w:eastAsiaTheme="minorHAnsi" w:cstheme="minorBidi"/>
          <w:szCs w:val="28"/>
          <w:lang w:eastAsia="en-US"/>
        </w:rPr>
      </w:pPr>
      <w:r w:rsidRPr="00AA0AD7">
        <w:rPr>
          <w:rFonts w:eastAsiaTheme="minorHAnsi"/>
          <w:szCs w:val="28"/>
        </w:rPr>
        <w:t>Фіброз і гіаліноз строми підтверджуються наявністю вираженої експресії ММР- 9 і TGF -β</w:t>
      </w:r>
      <w:r w:rsidRPr="0051533D">
        <w:rPr>
          <w:rFonts w:eastAsiaTheme="minorHAnsi" w:cstheme="minorBidi"/>
          <w:szCs w:val="22"/>
          <w:lang w:eastAsia="en-US"/>
        </w:rPr>
        <w:t xml:space="preserve"> (рис.4</w:t>
      </w:r>
      <w:r w:rsidR="0072370B">
        <w:rPr>
          <w:rFonts w:eastAsiaTheme="minorHAnsi" w:cstheme="minorBidi"/>
          <w:szCs w:val="22"/>
          <w:lang w:eastAsia="en-US"/>
        </w:rPr>
        <w:t>.7</w:t>
      </w:r>
      <w:r w:rsidRPr="0051533D">
        <w:rPr>
          <w:rFonts w:eastAsiaTheme="minorHAnsi" w:cstheme="minorBidi"/>
          <w:szCs w:val="22"/>
          <w:lang w:eastAsia="en-US"/>
        </w:rPr>
        <w:t>).</w:t>
      </w:r>
    </w:p>
    <w:p w:rsidR="0011403D" w:rsidRPr="0051533D" w:rsidRDefault="0011403D" w:rsidP="0072370B">
      <w:pPr>
        <w:spacing w:after="0" w:line="360" w:lineRule="auto"/>
        <w:jc w:val="center"/>
        <w:rPr>
          <w:rFonts w:eastAsiaTheme="minorHAnsi" w:cstheme="minorBidi"/>
          <w:szCs w:val="28"/>
          <w:lang w:val="ru-RU" w:eastAsia="en-US"/>
        </w:rPr>
      </w:pPr>
      <w:r w:rsidRPr="0051533D">
        <w:rPr>
          <w:rFonts w:eastAsiaTheme="minorHAnsi" w:cstheme="minorBidi"/>
          <w:noProof/>
          <w:szCs w:val="28"/>
          <w:lang w:val="ru-RU"/>
        </w:rPr>
        <w:drawing>
          <wp:inline distT="0" distB="0" distL="0" distR="0" wp14:anchorId="7A0D02DE" wp14:editId="6033FC14">
            <wp:extent cx="4511675" cy="3381375"/>
            <wp:effectExtent l="0" t="0" r="3175" b="9525"/>
            <wp:docPr id="14" name="Рисунок 14" descr="Рис 3 группа до 5 лет ММР-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Рис 3 группа до 5 лет ММР-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511675" cy="3381375"/>
                    </a:xfrm>
                    <a:prstGeom prst="rect">
                      <a:avLst/>
                    </a:prstGeom>
                    <a:noFill/>
                    <a:ln>
                      <a:noFill/>
                    </a:ln>
                  </pic:spPr>
                </pic:pic>
              </a:graphicData>
            </a:graphic>
          </wp:inline>
        </w:drawing>
      </w:r>
    </w:p>
    <w:p w:rsidR="0011403D" w:rsidRPr="0051533D" w:rsidRDefault="0011403D" w:rsidP="0072370B">
      <w:pPr>
        <w:spacing w:after="0" w:line="360" w:lineRule="auto"/>
        <w:jc w:val="center"/>
        <w:rPr>
          <w:rFonts w:eastAsiaTheme="minorHAnsi" w:cstheme="minorBidi"/>
          <w:szCs w:val="28"/>
          <w:lang w:eastAsia="en-US"/>
        </w:rPr>
      </w:pPr>
      <w:r w:rsidRPr="0051533D">
        <w:rPr>
          <w:rFonts w:eastAsiaTheme="minorHAnsi" w:cstheme="minorBidi"/>
          <w:szCs w:val="22"/>
          <w:lang w:eastAsia="en-US"/>
        </w:rPr>
        <w:t>Рис.4</w:t>
      </w:r>
      <w:r w:rsidR="0072370B">
        <w:rPr>
          <w:rFonts w:eastAsiaTheme="minorHAnsi" w:cstheme="minorBidi"/>
          <w:szCs w:val="22"/>
          <w:lang w:eastAsia="en-US"/>
        </w:rPr>
        <w:t>.7</w:t>
      </w:r>
      <w:r w:rsidRPr="0051533D">
        <w:rPr>
          <w:rFonts w:eastAsiaTheme="minorHAnsi" w:cstheme="minorBidi"/>
          <w:szCs w:val="22"/>
          <w:lang w:eastAsia="en-US"/>
        </w:rPr>
        <w:t xml:space="preserve"> Виражена експресія ММР- 9 в стромі яєчка чоловіка групи ОА до 5 років. Непрямий пероксидазний метод з маркером ММР- 9, х 400</w:t>
      </w:r>
    </w:p>
    <w:p w:rsidR="0011403D" w:rsidRPr="0051533D" w:rsidRDefault="0011403D" w:rsidP="0011403D">
      <w:pPr>
        <w:spacing w:after="0" w:line="360" w:lineRule="auto"/>
        <w:ind w:firstLine="540"/>
        <w:jc w:val="both"/>
        <w:rPr>
          <w:rFonts w:eastAsiaTheme="minorHAnsi" w:cstheme="minorBidi"/>
          <w:szCs w:val="28"/>
          <w:lang w:eastAsia="en-US"/>
        </w:rPr>
      </w:pPr>
    </w:p>
    <w:p w:rsidR="0011403D" w:rsidRPr="0051533D" w:rsidRDefault="0011403D" w:rsidP="0011403D">
      <w:pPr>
        <w:spacing w:after="0" w:line="360" w:lineRule="auto"/>
        <w:ind w:firstLine="540"/>
        <w:jc w:val="both"/>
        <w:rPr>
          <w:rFonts w:eastAsiaTheme="minorHAnsi" w:cstheme="minorBidi"/>
          <w:bCs/>
          <w:szCs w:val="28"/>
          <w:lang w:eastAsia="en-US"/>
        </w:rPr>
      </w:pPr>
      <w:r w:rsidRPr="0051533D">
        <w:rPr>
          <w:rFonts w:eastAsiaTheme="minorHAnsi" w:cstheme="minorBidi"/>
          <w:szCs w:val="22"/>
          <w:lang w:eastAsia="en-US"/>
        </w:rPr>
        <w:t>Також в стромі визначалося зниження вираженості реакції з CD31 і CD34, що відповідало про порушення ангіогенезу і васкуляризації яєчка.</w:t>
      </w:r>
    </w:p>
    <w:p w:rsidR="0011403D" w:rsidRPr="0051533D" w:rsidRDefault="0011403D" w:rsidP="0011403D">
      <w:pPr>
        <w:spacing w:after="0" w:line="360" w:lineRule="auto"/>
        <w:ind w:firstLine="540"/>
        <w:jc w:val="both"/>
        <w:rPr>
          <w:rFonts w:eastAsiaTheme="minorHAnsi" w:cstheme="minorBidi"/>
          <w:bCs/>
          <w:szCs w:val="28"/>
          <w:lang w:val="ru-RU" w:eastAsia="en-US"/>
        </w:rPr>
      </w:pPr>
      <w:r w:rsidRPr="0051533D">
        <w:rPr>
          <w:rFonts w:eastAsiaTheme="minorHAnsi" w:cstheme="minorBidi"/>
          <w:bCs/>
          <w:szCs w:val="28"/>
          <w:lang w:eastAsia="en-US"/>
        </w:rPr>
        <w:t>Експресія CD68 було вище, ніж в групі контролю. Експресія PLAP була слабо позитивною.</w:t>
      </w:r>
    </w:p>
    <w:p w:rsidR="0011403D" w:rsidRPr="0051533D" w:rsidRDefault="0011403D" w:rsidP="0011403D">
      <w:pPr>
        <w:spacing w:after="0" w:line="360" w:lineRule="auto"/>
        <w:ind w:firstLine="540"/>
        <w:jc w:val="both"/>
        <w:rPr>
          <w:rFonts w:eastAsiaTheme="minorHAnsi" w:cstheme="minorBidi"/>
          <w:bCs/>
          <w:szCs w:val="28"/>
          <w:lang w:eastAsia="en-US"/>
        </w:rPr>
      </w:pPr>
      <w:r w:rsidRPr="0051533D">
        <w:rPr>
          <w:rFonts w:eastAsiaTheme="minorHAnsi" w:cstheme="minorBidi"/>
          <w:szCs w:val="22"/>
          <w:lang w:eastAsia="en-US"/>
        </w:rPr>
        <w:t>Спостерігалося зниження експресії CD44 в сперматоцитах в порівнянні з контролем. У клітинах Лейдига виявлялася підвищення експресії андрогена.</w:t>
      </w:r>
    </w:p>
    <w:p w:rsidR="0011403D" w:rsidRPr="0051533D" w:rsidRDefault="0011403D" w:rsidP="00E20B6C">
      <w:pPr>
        <w:spacing w:after="0" w:line="360" w:lineRule="auto"/>
        <w:ind w:firstLine="540"/>
        <w:jc w:val="both"/>
        <w:rPr>
          <w:rFonts w:eastAsiaTheme="minorHAnsi" w:cstheme="minorBidi"/>
          <w:i/>
          <w:iCs/>
          <w:szCs w:val="28"/>
          <w:lang w:eastAsia="en-US"/>
        </w:rPr>
      </w:pPr>
      <w:r w:rsidRPr="0051533D">
        <w:rPr>
          <w:rFonts w:eastAsiaTheme="minorHAnsi" w:cstheme="minorBidi"/>
          <w:i/>
          <w:iCs/>
          <w:szCs w:val="28"/>
          <w:lang w:eastAsia="en-US"/>
        </w:rPr>
        <w:t>Резюме</w:t>
      </w:r>
    </w:p>
    <w:p w:rsidR="0011403D" w:rsidRPr="0051533D" w:rsidRDefault="0011403D" w:rsidP="0011403D">
      <w:pPr>
        <w:spacing w:after="0" w:line="360" w:lineRule="auto"/>
        <w:ind w:firstLine="540"/>
        <w:jc w:val="both"/>
        <w:rPr>
          <w:rFonts w:eastAsiaTheme="minorHAnsi" w:cstheme="minorBidi"/>
          <w:szCs w:val="28"/>
          <w:lang w:val="ru-RU" w:eastAsia="en-US"/>
        </w:rPr>
      </w:pPr>
      <w:r w:rsidRPr="0051533D">
        <w:rPr>
          <w:rFonts w:eastAsiaTheme="minorHAnsi" w:cstheme="minorBidi"/>
          <w:szCs w:val="22"/>
          <w:lang w:eastAsia="en-US"/>
        </w:rPr>
        <w:t xml:space="preserve">При дослідженні групи чоловіків з ОА тривалістю до п'яти років від попереднього зачаття звертало на собі увагу наявність сперматогенезу в трьох спостереженнях з восьми. У насінних канальцях виявлявся послідовно </w:t>
      </w:r>
      <w:r w:rsidRPr="0051533D">
        <w:rPr>
          <w:rFonts w:eastAsiaTheme="minorHAnsi" w:cstheme="minorBidi"/>
          <w:szCs w:val="22"/>
          <w:lang w:eastAsia="en-US"/>
        </w:rPr>
        <w:lastRenderedPageBreak/>
        <w:t xml:space="preserve">розташований сперматогенний епітелій, невелика кількість клітин Сертоли. Проте, на відміну від групи контролю, звертало на собі увагу </w:t>
      </w:r>
      <w:r w:rsidR="00883C29">
        <w:rPr>
          <w:rFonts w:eastAsiaTheme="minorHAnsi" w:cstheme="minorBidi"/>
          <w:szCs w:val="22"/>
          <w:lang w:eastAsia="en-US"/>
        </w:rPr>
        <w:t>злущення</w:t>
      </w:r>
      <w:r w:rsidRPr="0051533D">
        <w:rPr>
          <w:rFonts w:eastAsiaTheme="minorHAnsi" w:cstheme="minorBidi"/>
          <w:szCs w:val="22"/>
          <w:lang w:eastAsia="en-US"/>
        </w:rPr>
        <w:t xml:space="preserve"> зародкового епітелію, осередкова його атрофія. У стромі клітини Лейдига знаходилися в стані гіпертрофії, що підтверджувалося збільшення площі клітин (р = 0,04). Спостерігалися осередкові процеси фіброзу і гіалінозу, з осередковим розростанням інтерстиціальної тканини, що підтверджувалося значимим збільшенням стромально-паренхиматозного індексу (р = 0,004). При </w:t>
      </w:r>
      <w:r w:rsidR="00883C29">
        <w:rPr>
          <w:rFonts w:eastAsiaTheme="minorHAnsi" w:cstheme="minorBidi"/>
          <w:szCs w:val="22"/>
          <w:lang w:eastAsia="en-US"/>
        </w:rPr>
        <w:t>і</w:t>
      </w:r>
      <w:r w:rsidRPr="0051533D">
        <w:rPr>
          <w:rFonts w:eastAsiaTheme="minorHAnsi" w:cstheme="minorBidi"/>
          <w:szCs w:val="22"/>
          <w:lang w:eastAsia="en-US"/>
        </w:rPr>
        <w:t>муног</w:t>
      </w:r>
      <w:r w:rsidR="00883C29">
        <w:rPr>
          <w:rFonts w:eastAsiaTheme="minorHAnsi" w:cstheme="minorBidi"/>
          <w:szCs w:val="22"/>
          <w:lang w:eastAsia="en-US"/>
        </w:rPr>
        <w:t>і</w:t>
      </w:r>
      <w:r w:rsidRPr="0051533D">
        <w:rPr>
          <w:rFonts w:eastAsiaTheme="minorHAnsi" w:cstheme="minorBidi"/>
          <w:szCs w:val="22"/>
          <w:lang w:eastAsia="en-US"/>
        </w:rPr>
        <w:t>стох</w:t>
      </w:r>
      <w:r w:rsidR="00883C29">
        <w:rPr>
          <w:rFonts w:eastAsiaTheme="minorHAnsi" w:cstheme="minorBidi"/>
          <w:szCs w:val="22"/>
          <w:lang w:eastAsia="en-US"/>
        </w:rPr>
        <w:t>і</w:t>
      </w:r>
      <w:r w:rsidRPr="0051533D">
        <w:rPr>
          <w:rFonts w:eastAsiaTheme="minorHAnsi" w:cstheme="minorBidi"/>
          <w:szCs w:val="22"/>
          <w:lang w:eastAsia="en-US"/>
        </w:rPr>
        <w:t>м</w:t>
      </w:r>
      <w:r w:rsidR="00883C29">
        <w:rPr>
          <w:rFonts w:eastAsiaTheme="minorHAnsi" w:cstheme="minorBidi"/>
          <w:szCs w:val="22"/>
          <w:lang w:eastAsia="en-US"/>
        </w:rPr>
        <w:t>і</w:t>
      </w:r>
      <w:r w:rsidRPr="0051533D">
        <w:rPr>
          <w:rFonts w:eastAsiaTheme="minorHAnsi" w:cstheme="minorBidi"/>
          <w:szCs w:val="22"/>
          <w:lang w:eastAsia="en-US"/>
        </w:rPr>
        <w:t>ч</w:t>
      </w:r>
      <w:r w:rsidR="00883C29">
        <w:rPr>
          <w:rFonts w:eastAsiaTheme="minorHAnsi" w:cstheme="minorBidi"/>
          <w:szCs w:val="22"/>
          <w:lang w:eastAsia="en-US"/>
        </w:rPr>
        <w:t>ному</w:t>
      </w:r>
      <w:r w:rsidRPr="0051533D">
        <w:rPr>
          <w:rFonts w:eastAsiaTheme="minorHAnsi" w:cstheme="minorBidi"/>
          <w:szCs w:val="22"/>
          <w:lang w:eastAsia="en-US"/>
        </w:rPr>
        <w:t xml:space="preserve"> дослідженні виявлено достовірне зниження індекс</w:t>
      </w:r>
      <w:r w:rsidR="00883C29">
        <w:rPr>
          <w:rFonts w:eastAsiaTheme="minorHAnsi" w:cstheme="minorBidi"/>
          <w:szCs w:val="22"/>
          <w:lang w:eastAsia="en-US"/>
        </w:rPr>
        <w:t>у</w:t>
      </w:r>
      <w:r w:rsidRPr="0051533D">
        <w:rPr>
          <w:rFonts w:eastAsiaTheme="minorHAnsi" w:cstheme="minorBidi"/>
          <w:szCs w:val="22"/>
          <w:lang w:eastAsia="en-US"/>
        </w:rPr>
        <w:t xml:space="preserve"> проліферації (р = 0,003). Виявлено збільшення експресії імунокомпетентних клітин (CD68) з появою осередкової лимфогистиоцитарной інфільтрації. Також спостерігалося зниження інтенсивності експресії маркера CD44. Клітини Лейдига активно експрессировали андроген. Поява ангиотрофических порушень, підтверджена зниженням експресії маркерів CD31 і CD34. </w:t>
      </w:r>
    </w:p>
    <w:p w:rsidR="0011403D" w:rsidRPr="0051533D" w:rsidRDefault="0011403D" w:rsidP="0011403D">
      <w:pPr>
        <w:spacing w:after="0" w:line="360" w:lineRule="auto"/>
        <w:jc w:val="both"/>
        <w:rPr>
          <w:rFonts w:eastAsiaTheme="minorHAnsi" w:cstheme="minorBidi"/>
          <w:szCs w:val="28"/>
          <w:lang w:val="ru-RU" w:eastAsia="en-US"/>
        </w:rPr>
      </w:pPr>
    </w:p>
    <w:p w:rsidR="0011403D" w:rsidRPr="0051533D" w:rsidRDefault="0011403D" w:rsidP="0011403D">
      <w:pPr>
        <w:spacing w:after="0" w:line="360" w:lineRule="auto"/>
        <w:ind w:firstLine="540"/>
        <w:jc w:val="both"/>
        <w:rPr>
          <w:rFonts w:eastAsiaTheme="minorHAnsi" w:cstheme="minorBidi"/>
          <w:b/>
          <w:szCs w:val="28"/>
          <w:lang w:val="ru-RU" w:eastAsia="en-US"/>
        </w:rPr>
      </w:pPr>
    </w:p>
    <w:p w:rsidR="0011403D" w:rsidRPr="0051533D" w:rsidRDefault="00E20B6C" w:rsidP="0011403D">
      <w:pPr>
        <w:spacing w:after="0" w:line="360" w:lineRule="auto"/>
        <w:ind w:firstLine="540"/>
        <w:jc w:val="both"/>
        <w:rPr>
          <w:rFonts w:eastAsiaTheme="minorHAnsi" w:cstheme="minorBidi"/>
          <w:b/>
          <w:szCs w:val="28"/>
          <w:lang w:val="ru-RU" w:eastAsia="en-US"/>
        </w:rPr>
      </w:pPr>
      <w:r>
        <w:rPr>
          <w:rFonts w:eastAsiaTheme="minorHAnsi" w:cstheme="minorBidi"/>
          <w:b/>
          <w:szCs w:val="28"/>
          <w:lang w:eastAsia="en-US"/>
        </w:rPr>
        <w:t xml:space="preserve">4.3. </w:t>
      </w:r>
      <w:r w:rsidR="0011403D" w:rsidRPr="0051533D">
        <w:rPr>
          <w:rFonts w:eastAsiaTheme="minorHAnsi" w:cstheme="minorBidi"/>
          <w:b/>
          <w:szCs w:val="28"/>
          <w:lang w:eastAsia="en-US"/>
        </w:rPr>
        <w:t xml:space="preserve">Морфологічні особливості будови тканини яєчок у чоловіків з ОА тривалістю до десяти років від попереднього зачаття </w:t>
      </w:r>
    </w:p>
    <w:p w:rsidR="0011403D" w:rsidRPr="0051533D" w:rsidRDefault="0011403D" w:rsidP="0011403D">
      <w:pPr>
        <w:spacing w:after="0" w:line="360" w:lineRule="auto"/>
        <w:ind w:firstLine="708"/>
        <w:jc w:val="both"/>
        <w:rPr>
          <w:rFonts w:eastAsiaTheme="minorHAnsi" w:cstheme="minorBidi"/>
          <w:szCs w:val="28"/>
          <w:lang w:eastAsia="en-US"/>
        </w:rPr>
      </w:pPr>
      <w:r w:rsidRPr="0051533D">
        <w:rPr>
          <w:rFonts w:eastAsiaTheme="minorHAnsi" w:cstheme="minorBidi"/>
          <w:szCs w:val="22"/>
          <w:lang w:eastAsia="en-US"/>
        </w:rPr>
        <w:t>У б</w:t>
      </w:r>
      <w:r w:rsidR="006B24C5">
        <w:rPr>
          <w:rFonts w:eastAsiaTheme="minorHAnsi" w:cstheme="minorBidi"/>
          <w:szCs w:val="22"/>
          <w:lang w:eastAsia="en-US"/>
        </w:rPr>
        <w:t>і</w:t>
      </w:r>
      <w:r w:rsidRPr="0051533D">
        <w:rPr>
          <w:rFonts w:eastAsiaTheme="minorHAnsi" w:cstheme="minorBidi"/>
          <w:szCs w:val="22"/>
          <w:lang w:eastAsia="en-US"/>
        </w:rPr>
        <w:t>оптатах яєчок у пацієнтів з ОА тривалістю до десяти років (n=8) спостерігали різну морфологічну картину. У трьох пацієнтів спостерігався г</w:t>
      </w:r>
      <w:r w:rsidR="006B24C5">
        <w:rPr>
          <w:rFonts w:eastAsiaTheme="minorHAnsi" w:cstheme="minorBidi"/>
          <w:szCs w:val="22"/>
          <w:lang w:eastAsia="en-US"/>
        </w:rPr>
        <w:t>і</w:t>
      </w:r>
      <w:r w:rsidRPr="0051533D">
        <w:rPr>
          <w:rFonts w:eastAsiaTheme="minorHAnsi" w:cstheme="minorBidi"/>
          <w:szCs w:val="22"/>
          <w:lang w:eastAsia="en-US"/>
        </w:rPr>
        <w:t>посперматогенез (рис.</w:t>
      </w:r>
      <w:r w:rsidR="00E20B6C">
        <w:rPr>
          <w:rFonts w:eastAsiaTheme="minorHAnsi" w:cstheme="minorBidi"/>
          <w:szCs w:val="22"/>
          <w:lang w:eastAsia="en-US"/>
        </w:rPr>
        <w:t>4.8</w:t>
      </w:r>
      <w:r w:rsidRPr="0051533D">
        <w:rPr>
          <w:rFonts w:eastAsiaTheme="minorHAnsi" w:cstheme="minorBidi"/>
          <w:szCs w:val="22"/>
          <w:lang w:eastAsia="en-US"/>
        </w:rPr>
        <w:t xml:space="preserve">)  (у </w:t>
      </w:r>
      <w:r w:rsidR="006B24C5">
        <w:rPr>
          <w:rFonts w:eastAsiaTheme="minorHAnsi" w:cstheme="minorBidi"/>
          <w:szCs w:val="22"/>
          <w:lang w:eastAsia="en-US"/>
        </w:rPr>
        <w:t>сім</w:t>
      </w:r>
      <w:r w:rsidR="006B24C5">
        <w:rPr>
          <w:rFonts w:eastAsiaTheme="minorHAnsi"/>
          <w:szCs w:val="22"/>
          <w:lang w:eastAsia="en-US"/>
        </w:rPr>
        <w:t>ʼ</w:t>
      </w:r>
      <w:r w:rsidR="006B24C5">
        <w:rPr>
          <w:rFonts w:eastAsiaTheme="minorHAnsi" w:cstheme="minorBidi"/>
          <w:szCs w:val="22"/>
          <w:lang w:eastAsia="en-US"/>
        </w:rPr>
        <w:t>яних</w:t>
      </w:r>
      <w:r w:rsidRPr="0051533D">
        <w:rPr>
          <w:rFonts w:eastAsiaTheme="minorHAnsi" w:cstheme="minorBidi"/>
          <w:szCs w:val="22"/>
          <w:lang w:eastAsia="en-US"/>
        </w:rPr>
        <w:t xml:space="preserve"> канальцях розташовуються сперматогонії і зруйновані первинні сперматоцити); у чотирьох - затримка дозрівання з фокусами субтотальної аплазії гамет (наявність одиничних сперматогоний); у одного пацієнта тубулярная атрофія канальців. </w:t>
      </w:r>
    </w:p>
    <w:p w:rsidR="0011403D" w:rsidRPr="0051533D" w:rsidRDefault="0011403D" w:rsidP="00E20B6C">
      <w:pPr>
        <w:spacing w:after="0" w:line="360" w:lineRule="auto"/>
        <w:jc w:val="center"/>
        <w:rPr>
          <w:rFonts w:eastAsiaTheme="minorHAnsi" w:cstheme="minorBidi"/>
          <w:szCs w:val="28"/>
          <w:lang w:val="ru-RU" w:eastAsia="en-US"/>
        </w:rPr>
      </w:pPr>
      <w:r w:rsidRPr="0051533D">
        <w:rPr>
          <w:rFonts w:eastAsiaTheme="minorHAnsi" w:cstheme="minorBidi"/>
          <w:noProof/>
          <w:szCs w:val="28"/>
          <w:lang w:val="ru-RU"/>
        </w:rPr>
        <w:lastRenderedPageBreak/>
        <w:drawing>
          <wp:inline distT="0" distB="0" distL="0" distR="0" wp14:anchorId="455A67A7" wp14:editId="38474A16">
            <wp:extent cx="4511675" cy="3381375"/>
            <wp:effectExtent l="0" t="0" r="3175" b="9525"/>
            <wp:docPr id="15" name="Рисунок 15" descr="гипосперматогенез группа до 10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гипосперматогенез группа до 10 лет"/>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511675" cy="3381375"/>
                    </a:xfrm>
                    <a:prstGeom prst="rect">
                      <a:avLst/>
                    </a:prstGeom>
                    <a:noFill/>
                    <a:ln>
                      <a:noFill/>
                    </a:ln>
                  </pic:spPr>
                </pic:pic>
              </a:graphicData>
            </a:graphic>
          </wp:inline>
        </w:drawing>
      </w:r>
    </w:p>
    <w:p w:rsidR="0011403D" w:rsidRDefault="0011403D" w:rsidP="00E20B6C">
      <w:pPr>
        <w:spacing w:after="0" w:line="360" w:lineRule="auto"/>
        <w:jc w:val="center"/>
        <w:rPr>
          <w:rFonts w:eastAsiaTheme="minorHAnsi" w:cstheme="minorBidi"/>
          <w:szCs w:val="28"/>
          <w:lang w:eastAsia="en-US"/>
        </w:rPr>
      </w:pPr>
      <w:r w:rsidRPr="0051533D">
        <w:rPr>
          <w:rFonts w:eastAsiaTheme="minorHAnsi" w:cstheme="minorBidi"/>
          <w:szCs w:val="28"/>
          <w:lang w:eastAsia="en-US"/>
        </w:rPr>
        <w:t>Рис.</w:t>
      </w:r>
      <w:r w:rsidR="00E20B6C">
        <w:rPr>
          <w:rFonts w:eastAsiaTheme="minorHAnsi" w:cstheme="minorBidi"/>
          <w:szCs w:val="28"/>
          <w:lang w:eastAsia="en-US"/>
        </w:rPr>
        <w:t>4.8</w:t>
      </w:r>
      <w:r w:rsidRPr="0051533D">
        <w:rPr>
          <w:rFonts w:eastAsiaTheme="minorHAnsi" w:cstheme="minorBidi"/>
          <w:szCs w:val="28"/>
          <w:lang w:eastAsia="en-US"/>
        </w:rPr>
        <w:t xml:space="preserve"> Вогнища гипосперматогенеза в тканині яєчка у пацієнта групи ОА тривалістю до 10 років. Забарвлення гематоксиліном і еозином, х100</w:t>
      </w:r>
    </w:p>
    <w:p w:rsidR="00E20B6C" w:rsidRPr="0051533D" w:rsidRDefault="00E20B6C" w:rsidP="0011403D">
      <w:pPr>
        <w:spacing w:after="0" w:line="360" w:lineRule="auto"/>
        <w:ind w:firstLine="708"/>
        <w:jc w:val="both"/>
        <w:rPr>
          <w:rFonts w:eastAsiaTheme="minorHAnsi" w:cstheme="minorBidi"/>
          <w:szCs w:val="28"/>
          <w:lang w:eastAsia="en-US"/>
        </w:rPr>
      </w:pPr>
    </w:p>
    <w:p w:rsidR="0011403D" w:rsidRPr="0051533D" w:rsidRDefault="0011403D" w:rsidP="0011403D">
      <w:pPr>
        <w:spacing w:after="0" w:line="360" w:lineRule="auto"/>
        <w:ind w:firstLine="708"/>
        <w:jc w:val="both"/>
        <w:rPr>
          <w:rFonts w:eastAsiaTheme="minorHAnsi" w:cstheme="minorBidi"/>
          <w:szCs w:val="28"/>
          <w:lang w:val="ru-RU" w:eastAsia="en-US"/>
        </w:rPr>
      </w:pPr>
      <w:r w:rsidRPr="0051533D">
        <w:rPr>
          <w:rFonts w:eastAsiaTheme="minorHAnsi" w:cstheme="minorBidi"/>
          <w:szCs w:val="22"/>
          <w:lang w:eastAsia="en-US"/>
        </w:rPr>
        <w:t>Стромально- паренхіматозний індекс складав 0,6±0,01% (табл</w:t>
      </w:r>
      <w:r w:rsidR="00E20B6C">
        <w:rPr>
          <w:rFonts w:eastAsiaTheme="minorHAnsi" w:cstheme="minorBidi"/>
          <w:szCs w:val="22"/>
          <w:lang w:eastAsia="en-US"/>
        </w:rPr>
        <w:t>.4.3</w:t>
      </w:r>
      <w:r w:rsidRPr="0051533D">
        <w:rPr>
          <w:rFonts w:eastAsiaTheme="minorHAnsi" w:cstheme="minorBidi"/>
          <w:szCs w:val="22"/>
          <w:lang w:eastAsia="en-US"/>
        </w:rPr>
        <w:t>), що достовірно відрізнялося від групи контролю (p = 0,005) і від групи ОА до 5 років (р = 0,01). При розрахунку площі клітин Лейдига не було виявлено статистично значимих відмінностей при порівнянні з контролем (p = 0,2), проте при порівнянні з групою ОА до 5 років помітне достовірне зниження їх площі (р=0,003). При цьому щільність клітин істотно збільшена при порівнянні з усіма групами (р = 0,05 при порівнянні з контролем, р = 0,003 при порівнянні з групою ОА до 5 років).  Дані представлені в таблиці 1.</w:t>
      </w:r>
    </w:p>
    <w:p w:rsidR="0011403D" w:rsidRPr="0051533D" w:rsidRDefault="0011403D" w:rsidP="0011403D">
      <w:pPr>
        <w:spacing w:after="0" w:line="360" w:lineRule="auto"/>
        <w:ind w:firstLine="708"/>
        <w:jc w:val="both"/>
        <w:rPr>
          <w:rFonts w:eastAsiaTheme="minorHAnsi" w:cstheme="minorBidi"/>
          <w:szCs w:val="28"/>
          <w:lang w:val="ru-RU" w:eastAsia="en-US"/>
        </w:rPr>
      </w:pPr>
    </w:p>
    <w:p w:rsidR="0011403D" w:rsidRDefault="0011403D" w:rsidP="0011403D">
      <w:pPr>
        <w:spacing w:after="200" w:line="360" w:lineRule="auto"/>
        <w:jc w:val="both"/>
        <w:rPr>
          <w:rFonts w:eastAsiaTheme="minorHAnsi" w:cstheme="minorBidi"/>
          <w:szCs w:val="28"/>
          <w:lang w:eastAsia="en-US"/>
        </w:rPr>
      </w:pPr>
      <w:r>
        <w:rPr>
          <w:rFonts w:eastAsiaTheme="minorHAnsi" w:cstheme="minorBidi"/>
          <w:szCs w:val="28"/>
          <w:lang w:eastAsia="en-US"/>
        </w:rPr>
        <w:br w:type="page"/>
      </w:r>
    </w:p>
    <w:p w:rsidR="00E20B6C" w:rsidRDefault="0011403D" w:rsidP="00E20B6C">
      <w:pPr>
        <w:spacing w:after="0" w:line="360" w:lineRule="auto"/>
        <w:jc w:val="right"/>
        <w:rPr>
          <w:rFonts w:eastAsiaTheme="minorHAnsi" w:cstheme="minorBidi"/>
          <w:szCs w:val="28"/>
          <w:lang w:eastAsia="en-US"/>
        </w:rPr>
      </w:pPr>
      <w:r w:rsidRPr="0051533D">
        <w:rPr>
          <w:rFonts w:eastAsiaTheme="minorHAnsi" w:cstheme="minorBidi"/>
          <w:szCs w:val="28"/>
          <w:lang w:eastAsia="en-US"/>
        </w:rPr>
        <w:lastRenderedPageBreak/>
        <w:t>Таблиця.</w:t>
      </w:r>
      <w:r w:rsidR="00E20B6C">
        <w:rPr>
          <w:rFonts w:eastAsiaTheme="minorHAnsi" w:cstheme="minorBidi"/>
          <w:szCs w:val="28"/>
          <w:lang w:eastAsia="en-US"/>
        </w:rPr>
        <w:t>4.3</w:t>
      </w:r>
      <w:r w:rsidRPr="0051533D">
        <w:rPr>
          <w:rFonts w:eastAsiaTheme="minorHAnsi" w:cstheme="minorBidi"/>
          <w:szCs w:val="28"/>
          <w:lang w:eastAsia="en-US"/>
        </w:rPr>
        <w:t xml:space="preserve"> </w:t>
      </w:r>
    </w:p>
    <w:p w:rsidR="0011403D" w:rsidRPr="00E20B6C" w:rsidRDefault="0011403D" w:rsidP="00E20B6C">
      <w:pPr>
        <w:spacing w:after="0" w:line="360" w:lineRule="auto"/>
        <w:jc w:val="center"/>
        <w:rPr>
          <w:rFonts w:eastAsiaTheme="minorHAnsi" w:cstheme="minorBidi"/>
          <w:b/>
          <w:szCs w:val="28"/>
          <w:lang w:val="ru-RU" w:eastAsia="en-US"/>
        </w:rPr>
      </w:pPr>
      <w:r w:rsidRPr="00E20B6C">
        <w:rPr>
          <w:rFonts w:eastAsiaTheme="minorHAnsi" w:cstheme="minorBidi"/>
          <w:b/>
          <w:szCs w:val="28"/>
          <w:lang w:eastAsia="en-US"/>
        </w:rPr>
        <w:t>Основні морфометричні параметри тканини яєчок досліджуваної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3"/>
        <w:gridCol w:w="1452"/>
        <w:gridCol w:w="1833"/>
        <w:gridCol w:w="1490"/>
        <w:gridCol w:w="1623"/>
        <w:gridCol w:w="1639"/>
      </w:tblGrid>
      <w:tr w:rsidR="0011403D" w:rsidRPr="0051533D" w:rsidTr="00E20B6C">
        <w:tc>
          <w:tcPr>
            <w:tcW w:w="136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Група</w:t>
            </w:r>
          </w:p>
        </w:tc>
        <w:tc>
          <w:tcPr>
            <w:tcW w:w="1452"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Строма, %</w:t>
            </w:r>
          </w:p>
        </w:tc>
        <w:tc>
          <w:tcPr>
            <w:tcW w:w="183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Паренхіма, %</w:t>
            </w:r>
          </w:p>
        </w:tc>
        <w:tc>
          <w:tcPr>
            <w:tcW w:w="1490"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СПИ</w:t>
            </w:r>
          </w:p>
        </w:tc>
        <w:tc>
          <w:tcPr>
            <w:tcW w:w="162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Щільність клітин Лейдига, екз. у п/зр х400</w:t>
            </w:r>
          </w:p>
        </w:tc>
        <w:tc>
          <w:tcPr>
            <w:tcW w:w="1639"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Площа клітин Лейдига, мкм2</w:t>
            </w:r>
          </w:p>
        </w:tc>
      </w:tr>
      <w:tr w:rsidR="0011403D" w:rsidRPr="0051533D" w:rsidTr="00E20B6C">
        <w:tc>
          <w:tcPr>
            <w:tcW w:w="136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Контроль</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w:t>
            </w:r>
            <w:r w:rsidRPr="0051533D">
              <w:rPr>
                <w:rFonts w:eastAsiaTheme="minorHAnsi" w:cstheme="minorBidi"/>
                <w:szCs w:val="22"/>
                <w:lang w:eastAsia="en-US"/>
              </w:rPr>
              <w:t>n=7)</w:t>
            </w:r>
          </w:p>
        </w:tc>
        <w:tc>
          <w:tcPr>
            <w:tcW w:w="1452"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20,3±0,5</w:t>
            </w:r>
          </w:p>
        </w:tc>
        <w:tc>
          <w:tcPr>
            <w:tcW w:w="183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79,7±1,8</w:t>
            </w:r>
          </w:p>
        </w:tc>
        <w:tc>
          <w:tcPr>
            <w:tcW w:w="1490"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0,25±0,005</w:t>
            </w:r>
          </w:p>
        </w:tc>
        <w:tc>
          <w:tcPr>
            <w:tcW w:w="162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35±0,8</w:t>
            </w:r>
          </w:p>
        </w:tc>
        <w:tc>
          <w:tcPr>
            <w:tcW w:w="1639"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174,3±0,6</w:t>
            </w:r>
          </w:p>
        </w:tc>
      </w:tr>
      <w:tr w:rsidR="0011403D" w:rsidRPr="0051533D" w:rsidTr="00E20B6C">
        <w:trPr>
          <w:trHeight w:val="1302"/>
        </w:trPr>
        <w:tc>
          <w:tcPr>
            <w:tcW w:w="136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Група ОА до 5 років</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w:t>
            </w:r>
            <w:r w:rsidRPr="0051533D">
              <w:rPr>
                <w:rFonts w:eastAsiaTheme="minorHAnsi" w:cstheme="minorBidi"/>
                <w:szCs w:val="22"/>
                <w:lang w:eastAsia="en-US"/>
              </w:rPr>
              <w:t>n=8)</w:t>
            </w:r>
          </w:p>
        </w:tc>
        <w:tc>
          <w:tcPr>
            <w:tcW w:w="1452"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27,6±0,6</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p = 0,05</w:t>
            </w:r>
          </w:p>
        </w:tc>
        <w:tc>
          <w:tcPr>
            <w:tcW w:w="183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72,4±1,6</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p = 0,01</w:t>
            </w:r>
          </w:p>
        </w:tc>
        <w:tc>
          <w:tcPr>
            <w:tcW w:w="1490"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0,4±0,01</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p = 0,004</w:t>
            </w:r>
          </w:p>
        </w:tc>
        <w:tc>
          <w:tcPr>
            <w:tcW w:w="162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44,6±0,9</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p = 0,3</w:t>
            </w:r>
          </w:p>
        </w:tc>
        <w:tc>
          <w:tcPr>
            <w:tcW w:w="1639"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229,4±0,9</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р = 0,04</w:t>
            </w:r>
          </w:p>
        </w:tc>
      </w:tr>
      <w:tr w:rsidR="0011403D" w:rsidRPr="0051533D" w:rsidTr="00E20B6C">
        <w:trPr>
          <w:trHeight w:val="346"/>
        </w:trPr>
        <w:tc>
          <w:tcPr>
            <w:tcW w:w="136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Група ОА до 10 років</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w:t>
            </w:r>
            <w:r w:rsidRPr="0051533D">
              <w:rPr>
                <w:rFonts w:eastAsiaTheme="minorHAnsi" w:cstheme="minorBidi"/>
                <w:szCs w:val="22"/>
                <w:lang w:eastAsia="en-US"/>
              </w:rPr>
              <w:t>n=8)</w:t>
            </w:r>
          </w:p>
        </w:tc>
        <w:tc>
          <w:tcPr>
            <w:tcW w:w="1452"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36,7±0,8</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p = 0,001</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p1 = 0,006</w:t>
            </w:r>
          </w:p>
        </w:tc>
        <w:tc>
          <w:tcPr>
            <w:tcW w:w="183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63,3±1,4</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p = 0,005</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p1 = 0,05</w:t>
            </w:r>
          </w:p>
        </w:tc>
        <w:tc>
          <w:tcPr>
            <w:tcW w:w="1490"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0,6±0,01</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p = 0,005</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p1 = 0,01</w:t>
            </w:r>
          </w:p>
        </w:tc>
        <w:tc>
          <w:tcPr>
            <w:tcW w:w="1623"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57,2±1,3</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p = 0,05</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p1 = 0,003</w:t>
            </w:r>
          </w:p>
        </w:tc>
        <w:tc>
          <w:tcPr>
            <w:tcW w:w="1639" w:type="dxa"/>
            <w:shd w:val="clear" w:color="auto" w:fill="auto"/>
          </w:tcPr>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195,2±0,4</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p = 0,2</w:t>
            </w:r>
          </w:p>
          <w:p w:rsidR="0011403D" w:rsidRPr="0051533D" w:rsidRDefault="0011403D" w:rsidP="00966A2E">
            <w:pPr>
              <w:spacing w:after="0" w:line="360" w:lineRule="auto"/>
              <w:jc w:val="both"/>
              <w:rPr>
                <w:rFonts w:eastAsiaTheme="minorHAnsi" w:cstheme="minorBidi"/>
                <w:szCs w:val="28"/>
                <w:lang w:val="ru-RU" w:eastAsia="en-US"/>
              </w:rPr>
            </w:pPr>
            <w:r w:rsidRPr="0051533D">
              <w:rPr>
                <w:rFonts w:eastAsiaTheme="minorHAnsi" w:cstheme="minorBidi"/>
                <w:szCs w:val="28"/>
                <w:lang w:eastAsia="en-US"/>
              </w:rPr>
              <w:t>p1 = 0,003</w:t>
            </w:r>
          </w:p>
        </w:tc>
      </w:tr>
    </w:tbl>
    <w:p w:rsidR="0011403D" w:rsidRPr="0051533D" w:rsidRDefault="0011403D" w:rsidP="0011403D">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 xml:space="preserve"> </w:t>
      </w:r>
      <w:r w:rsidRPr="0051533D">
        <w:rPr>
          <w:rFonts w:eastAsiaTheme="minorHAnsi" w:cstheme="minorBidi"/>
          <w:szCs w:val="28"/>
          <w:lang w:eastAsia="en-US"/>
        </w:rPr>
        <w:t>Р - порівняння з групою контролю</w:t>
      </w:r>
    </w:p>
    <w:p w:rsidR="0011403D" w:rsidRPr="0051533D" w:rsidRDefault="0011403D" w:rsidP="0011403D">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Р1 - порівняння з групою ОА до 5 років</w:t>
      </w:r>
    </w:p>
    <w:p w:rsidR="0011403D" w:rsidRPr="0051533D" w:rsidRDefault="0011403D" w:rsidP="0011403D">
      <w:pPr>
        <w:spacing w:after="0" w:line="360" w:lineRule="auto"/>
        <w:ind w:firstLine="708"/>
        <w:jc w:val="both"/>
        <w:rPr>
          <w:rFonts w:eastAsiaTheme="minorHAnsi" w:cstheme="minorBidi"/>
          <w:szCs w:val="28"/>
          <w:lang w:val="ru-RU" w:eastAsia="en-US"/>
        </w:rPr>
      </w:pPr>
    </w:p>
    <w:p w:rsidR="0011403D" w:rsidRPr="0051533D" w:rsidRDefault="0011403D" w:rsidP="0011403D">
      <w:pPr>
        <w:spacing w:after="0" w:line="360" w:lineRule="auto"/>
        <w:jc w:val="both"/>
        <w:rPr>
          <w:rFonts w:eastAsiaTheme="minorHAnsi" w:cstheme="minorBidi"/>
          <w:szCs w:val="28"/>
          <w:lang w:val="ru-RU" w:eastAsia="en-US"/>
        </w:rPr>
      </w:pPr>
      <w:r w:rsidRPr="0051533D">
        <w:rPr>
          <w:rFonts w:eastAsiaTheme="minorHAnsi" w:cstheme="minorBidi"/>
          <w:szCs w:val="28"/>
          <w:lang w:val="ru-RU" w:eastAsia="en-US"/>
        </w:rPr>
        <w:t xml:space="preserve">  </w:t>
      </w:r>
      <w:r w:rsidRPr="0051533D">
        <w:rPr>
          <w:rFonts w:eastAsiaTheme="minorHAnsi" w:cstheme="minorBidi"/>
          <w:szCs w:val="28"/>
          <w:lang w:val="ru-RU" w:eastAsia="en-US"/>
        </w:rPr>
        <w:tab/>
      </w:r>
      <w:r w:rsidRPr="0051533D">
        <w:rPr>
          <w:rFonts w:eastAsiaTheme="minorHAnsi" w:cstheme="minorBidi"/>
          <w:szCs w:val="22"/>
          <w:lang w:eastAsia="en-US"/>
        </w:rPr>
        <w:t xml:space="preserve">Білок Ki - 67 був виявлений в усіх статевих клітинах. Клітини Сертоли і Лейдига, миоидние клітини булі иммунонегативними, як і в інших досліджуваних групах. Індекс проліферації  (Ki - 67) сперматогоний чоловіків цієї групи складає 13,0±0,3%, що достовірно нижче, ніж в усіх досліджуваних групах (р = 0,0001 при порівнянні з контролем, р = 0,004 при порівнянні з групою ОА до 5 років).  </w:t>
      </w:r>
    </w:p>
    <w:p w:rsidR="0011403D" w:rsidRPr="0051533D" w:rsidRDefault="0011403D" w:rsidP="0011403D">
      <w:pPr>
        <w:spacing w:after="0" w:line="360" w:lineRule="auto"/>
        <w:ind w:firstLine="708"/>
        <w:jc w:val="both"/>
        <w:rPr>
          <w:rFonts w:eastAsiaTheme="minorHAnsi" w:cstheme="minorBidi"/>
          <w:szCs w:val="28"/>
          <w:lang w:val="ru-RU" w:eastAsia="en-US"/>
        </w:rPr>
      </w:pPr>
      <w:r w:rsidRPr="0051533D">
        <w:rPr>
          <w:rFonts w:eastAsiaTheme="minorHAnsi" w:cstheme="minorBidi"/>
          <w:szCs w:val="22"/>
          <w:lang w:eastAsia="en-US"/>
        </w:rPr>
        <w:t xml:space="preserve">У цитолеммах сперматогоний, що збереглися, помірно експрессировал PLAP. </w:t>
      </w:r>
    </w:p>
    <w:p w:rsidR="0011403D" w:rsidRDefault="0011403D" w:rsidP="0011403D">
      <w:pPr>
        <w:spacing w:after="0" w:line="360" w:lineRule="auto"/>
        <w:ind w:firstLine="540"/>
        <w:jc w:val="both"/>
        <w:rPr>
          <w:rFonts w:eastAsiaTheme="minorHAnsi" w:cstheme="minorBidi"/>
          <w:szCs w:val="22"/>
          <w:lang w:eastAsia="en-US"/>
        </w:rPr>
      </w:pPr>
      <w:r w:rsidRPr="0051533D">
        <w:rPr>
          <w:rFonts w:eastAsiaTheme="minorHAnsi" w:cstheme="minorBidi"/>
          <w:szCs w:val="22"/>
          <w:lang w:eastAsia="en-US"/>
        </w:rPr>
        <w:lastRenderedPageBreak/>
        <w:t>Виражена експресія ММР- 9 (рис.</w:t>
      </w:r>
      <w:r w:rsidR="00E20B6C">
        <w:rPr>
          <w:rFonts w:eastAsiaTheme="minorHAnsi" w:cstheme="minorBidi"/>
          <w:szCs w:val="22"/>
          <w:lang w:eastAsia="en-US"/>
        </w:rPr>
        <w:t>4.9</w:t>
      </w:r>
      <w:r w:rsidRPr="0051533D">
        <w:rPr>
          <w:rFonts w:eastAsiaTheme="minorHAnsi" w:cstheme="minorBidi"/>
          <w:szCs w:val="22"/>
          <w:lang w:eastAsia="en-US"/>
        </w:rPr>
        <w:t>) і</w:t>
      </w:r>
      <w:r w:rsidRPr="0051533D">
        <w:rPr>
          <w:rFonts w:asciiTheme="minorHAnsi" w:eastAsiaTheme="minorHAnsi" w:hAnsiTheme="minorHAnsi" w:cstheme="minorBidi"/>
          <w:sz w:val="22"/>
          <w:szCs w:val="22"/>
          <w:lang w:eastAsia="en-US"/>
        </w:rPr>
        <w:t xml:space="preserve"> </w:t>
      </w:r>
      <w:r w:rsidRPr="0051533D">
        <w:rPr>
          <w:rFonts w:eastAsiaTheme="minorHAnsi" w:cstheme="minorBidi"/>
          <w:szCs w:val="22"/>
          <w:lang w:eastAsia="en-US"/>
        </w:rPr>
        <w:t>TGF -β</w:t>
      </w:r>
      <w:r w:rsidRPr="0051533D">
        <w:rPr>
          <w:rFonts w:asciiTheme="minorHAnsi" w:eastAsiaTheme="minorHAnsi" w:hAnsiTheme="minorHAnsi" w:cstheme="minorBidi"/>
          <w:sz w:val="22"/>
          <w:szCs w:val="22"/>
          <w:lang w:eastAsia="en-US"/>
        </w:rPr>
        <w:t xml:space="preserve"> </w:t>
      </w:r>
      <w:r w:rsidRPr="0051533D">
        <w:rPr>
          <w:rFonts w:eastAsiaTheme="minorHAnsi" w:cstheme="minorBidi"/>
          <w:szCs w:val="22"/>
          <w:lang w:eastAsia="en-US"/>
        </w:rPr>
        <w:t>(рис.</w:t>
      </w:r>
      <w:r w:rsidR="00E20B6C">
        <w:rPr>
          <w:rFonts w:eastAsiaTheme="minorHAnsi" w:cstheme="minorBidi"/>
          <w:szCs w:val="22"/>
          <w:lang w:eastAsia="en-US"/>
        </w:rPr>
        <w:t>4.10</w:t>
      </w:r>
      <w:r w:rsidRPr="0051533D">
        <w:rPr>
          <w:rFonts w:eastAsiaTheme="minorHAnsi" w:cstheme="minorBidi"/>
          <w:szCs w:val="22"/>
          <w:lang w:eastAsia="en-US"/>
        </w:rPr>
        <w:t>) спостерігалася у вогнищах фіброзу і гіалінозу строми підтверджуються наявністю. У окремих полях зору спостерігався матриксно-металлопротеиназний «вибух».</w:t>
      </w:r>
    </w:p>
    <w:p w:rsidR="00AA0AD7" w:rsidRPr="0051533D" w:rsidRDefault="00AA0AD7" w:rsidP="0011403D">
      <w:pPr>
        <w:spacing w:after="0" w:line="360" w:lineRule="auto"/>
        <w:ind w:firstLine="540"/>
        <w:jc w:val="both"/>
        <w:rPr>
          <w:rFonts w:eastAsiaTheme="minorHAnsi" w:cstheme="minorBidi"/>
          <w:szCs w:val="28"/>
          <w:lang w:val="ru-RU" w:eastAsia="en-US"/>
        </w:rPr>
      </w:pPr>
    </w:p>
    <w:p w:rsidR="0011403D" w:rsidRPr="0051533D" w:rsidRDefault="0011403D" w:rsidP="00E20B6C">
      <w:pPr>
        <w:spacing w:after="0" w:line="360" w:lineRule="auto"/>
        <w:jc w:val="center"/>
        <w:rPr>
          <w:rFonts w:eastAsiaTheme="minorHAnsi" w:cstheme="minorBidi"/>
          <w:szCs w:val="28"/>
          <w:lang w:val="ru-RU" w:eastAsia="en-US"/>
        </w:rPr>
      </w:pPr>
      <w:r w:rsidRPr="0051533D">
        <w:rPr>
          <w:rFonts w:eastAsiaTheme="minorHAnsi" w:cstheme="minorBidi"/>
          <w:noProof/>
          <w:szCs w:val="28"/>
          <w:lang w:val="ru-RU"/>
        </w:rPr>
        <w:drawing>
          <wp:inline distT="0" distB="0" distL="0" distR="0" wp14:anchorId="21F1EE5C" wp14:editId="5951F405">
            <wp:extent cx="4511675" cy="3381375"/>
            <wp:effectExtent l="0" t="0" r="3175" b="9525"/>
            <wp:docPr id="16" name="Рисунок 16" descr="рис 3 до 10 лет ММР-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ис 3 до 10 лет ММР-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511675" cy="3381375"/>
                    </a:xfrm>
                    <a:prstGeom prst="rect">
                      <a:avLst/>
                    </a:prstGeom>
                    <a:noFill/>
                    <a:ln>
                      <a:noFill/>
                    </a:ln>
                  </pic:spPr>
                </pic:pic>
              </a:graphicData>
            </a:graphic>
          </wp:inline>
        </w:drawing>
      </w:r>
    </w:p>
    <w:p w:rsidR="0011403D" w:rsidRPr="0051533D" w:rsidRDefault="00E20B6C" w:rsidP="00E20B6C">
      <w:pPr>
        <w:spacing w:after="0" w:line="360" w:lineRule="auto"/>
        <w:jc w:val="center"/>
        <w:rPr>
          <w:rFonts w:eastAsiaTheme="minorHAnsi" w:cstheme="minorBidi"/>
          <w:szCs w:val="28"/>
          <w:lang w:val="ru-RU" w:eastAsia="en-US"/>
        </w:rPr>
      </w:pPr>
      <w:r>
        <w:rPr>
          <w:rFonts w:eastAsiaTheme="minorHAnsi" w:cstheme="minorBidi"/>
          <w:szCs w:val="28"/>
          <w:lang w:eastAsia="en-US"/>
        </w:rPr>
        <w:t>Рис.4.9</w:t>
      </w:r>
      <w:r w:rsidR="0011403D" w:rsidRPr="0051533D">
        <w:rPr>
          <w:rFonts w:eastAsiaTheme="minorHAnsi" w:cstheme="minorBidi"/>
          <w:szCs w:val="28"/>
          <w:lang w:eastAsia="en-US"/>
        </w:rPr>
        <w:t>. 2 Матриксно-металлопротеиназний «вибух» в тканині яєчка у пацієнта групи ОА тривалістю до 10 років. Непрямий пероксидазний метод з маркером ММР- 9, х 400</w:t>
      </w:r>
    </w:p>
    <w:p w:rsidR="0011403D" w:rsidRPr="0051533D" w:rsidRDefault="0011403D" w:rsidP="0011403D">
      <w:pPr>
        <w:spacing w:after="0" w:line="360" w:lineRule="auto"/>
        <w:ind w:firstLine="540"/>
        <w:jc w:val="both"/>
        <w:rPr>
          <w:rFonts w:eastAsiaTheme="minorHAnsi" w:cstheme="minorBidi"/>
          <w:szCs w:val="28"/>
          <w:lang w:val="ru-RU" w:eastAsia="en-US"/>
        </w:rPr>
      </w:pPr>
    </w:p>
    <w:p w:rsidR="0011403D" w:rsidRPr="0051533D" w:rsidRDefault="0011403D" w:rsidP="0011403D">
      <w:pPr>
        <w:spacing w:after="0" w:line="360" w:lineRule="auto"/>
        <w:ind w:firstLine="540"/>
        <w:jc w:val="both"/>
        <w:rPr>
          <w:rFonts w:eastAsiaTheme="minorHAnsi" w:cstheme="minorBidi"/>
          <w:szCs w:val="28"/>
          <w:lang w:val="ru-RU" w:eastAsia="en-US"/>
        </w:rPr>
      </w:pPr>
    </w:p>
    <w:p w:rsidR="0011403D" w:rsidRPr="0051533D" w:rsidRDefault="0011403D" w:rsidP="00E20B6C">
      <w:pPr>
        <w:spacing w:after="0" w:line="360" w:lineRule="auto"/>
        <w:jc w:val="center"/>
        <w:rPr>
          <w:rFonts w:eastAsiaTheme="minorHAnsi" w:cstheme="minorBidi"/>
          <w:szCs w:val="28"/>
          <w:lang w:val="ru-RU" w:eastAsia="en-US"/>
        </w:rPr>
      </w:pPr>
      <w:r w:rsidRPr="0051533D">
        <w:rPr>
          <w:rFonts w:eastAsiaTheme="minorHAnsi" w:cstheme="minorBidi"/>
          <w:noProof/>
          <w:szCs w:val="28"/>
          <w:lang w:val="ru-RU"/>
        </w:rPr>
        <w:lastRenderedPageBreak/>
        <w:drawing>
          <wp:inline distT="0" distB="0" distL="0" distR="0" wp14:anchorId="380B514A" wp14:editId="253A45D2">
            <wp:extent cx="4511675" cy="3381375"/>
            <wp:effectExtent l="0" t="0" r="3175" b="9525"/>
            <wp:docPr id="17" name="Рисунок 17" descr="рис4 до 10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рис4 до 10 лет"/>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511675" cy="3381375"/>
                    </a:xfrm>
                    <a:prstGeom prst="rect">
                      <a:avLst/>
                    </a:prstGeom>
                    <a:noFill/>
                    <a:ln>
                      <a:noFill/>
                    </a:ln>
                  </pic:spPr>
                </pic:pic>
              </a:graphicData>
            </a:graphic>
          </wp:inline>
        </w:drawing>
      </w:r>
    </w:p>
    <w:p w:rsidR="0011403D" w:rsidRPr="0051533D" w:rsidRDefault="00E20B6C" w:rsidP="00E20B6C">
      <w:pPr>
        <w:spacing w:after="0" w:line="360" w:lineRule="auto"/>
        <w:jc w:val="center"/>
        <w:rPr>
          <w:rFonts w:eastAsiaTheme="minorHAnsi" w:cstheme="minorBidi"/>
          <w:szCs w:val="28"/>
          <w:lang w:eastAsia="en-US"/>
        </w:rPr>
      </w:pPr>
      <w:r>
        <w:rPr>
          <w:rFonts w:eastAsiaTheme="minorHAnsi" w:cstheme="minorBidi"/>
          <w:szCs w:val="22"/>
          <w:lang w:eastAsia="en-US"/>
        </w:rPr>
        <w:t>Рис.4.10</w:t>
      </w:r>
      <w:r w:rsidR="0011403D" w:rsidRPr="0051533D">
        <w:rPr>
          <w:rFonts w:eastAsiaTheme="minorHAnsi" w:cstheme="minorBidi"/>
          <w:szCs w:val="22"/>
          <w:lang w:eastAsia="en-US"/>
        </w:rPr>
        <w:t>. 3 Виражена експресія</w:t>
      </w:r>
      <w:r w:rsidR="0011403D" w:rsidRPr="0051533D">
        <w:rPr>
          <w:rFonts w:asciiTheme="minorHAnsi" w:eastAsiaTheme="minorHAnsi" w:hAnsiTheme="minorHAnsi" w:cstheme="minorBidi"/>
          <w:sz w:val="22"/>
          <w:szCs w:val="22"/>
          <w:lang w:eastAsia="en-US"/>
        </w:rPr>
        <w:t xml:space="preserve"> </w:t>
      </w:r>
      <w:r w:rsidR="0011403D" w:rsidRPr="0051533D">
        <w:rPr>
          <w:rFonts w:eastAsiaTheme="minorHAnsi" w:cstheme="minorBidi"/>
          <w:szCs w:val="22"/>
          <w:lang w:eastAsia="en-US"/>
        </w:rPr>
        <w:t>TGF -β</w:t>
      </w:r>
      <w:r w:rsidR="0011403D" w:rsidRPr="0051533D">
        <w:rPr>
          <w:rFonts w:asciiTheme="minorHAnsi" w:eastAsiaTheme="minorHAnsi" w:hAnsiTheme="minorHAnsi" w:cstheme="minorBidi"/>
          <w:sz w:val="22"/>
          <w:szCs w:val="22"/>
          <w:lang w:eastAsia="en-US"/>
        </w:rPr>
        <w:t xml:space="preserve"> </w:t>
      </w:r>
      <w:r w:rsidR="0011403D" w:rsidRPr="0051533D">
        <w:rPr>
          <w:rFonts w:eastAsiaTheme="minorHAnsi" w:cstheme="minorBidi"/>
          <w:szCs w:val="22"/>
          <w:lang w:eastAsia="en-US"/>
        </w:rPr>
        <w:t>в тканині яєчка у пацієнта групи ОА тривалістю до 10 років. Непрямий пероксидазний метод з маркером</w:t>
      </w:r>
      <w:r w:rsidR="0011403D" w:rsidRPr="0051533D">
        <w:rPr>
          <w:rFonts w:asciiTheme="minorHAnsi" w:eastAsiaTheme="minorHAnsi" w:hAnsiTheme="minorHAnsi" w:cstheme="minorBidi"/>
          <w:sz w:val="22"/>
          <w:szCs w:val="22"/>
          <w:lang w:eastAsia="en-US"/>
        </w:rPr>
        <w:t xml:space="preserve"> </w:t>
      </w:r>
      <w:r w:rsidR="0011403D" w:rsidRPr="0051533D">
        <w:rPr>
          <w:rFonts w:eastAsiaTheme="minorHAnsi" w:cstheme="minorBidi"/>
          <w:szCs w:val="22"/>
          <w:lang w:eastAsia="en-US"/>
        </w:rPr>
        <w:t>TGF -β,</w:t>
      </w:r>
      <w:r w:rsidR="0011403D" w:rsidRPr="0051533D">
        <w:rPr>
          <w:rFonts w:asciiTheme="minorHAnsi" w:eastAsiaTheme="minorHAnsi" w:hAnsiTheme="minorHAnsi" w:cstheme="minorBidi"/>
          <w:sz w:val="22"/>
          <w:szCs w:val="22"/>
          <w:lang w:eastAsia="en-US"/>
        </w:rPr>
        <w:t xml:space="preserve"> </w:t>
      </w:r>
      <w:r w:rsidR="0011403D" w:rsidRPr="0051533D">
        <w:rPr>
          <w:rFonts w:eastAsiaTheme="minorHAnsi" w:cstheme="minorBidi"/>
          <w:szCs w:val="22"/>
          <w:lang w:eastAsia="en-US"/>
        </w:rPr>
        <w:t>х 400</w:t>
      </w:r>
    </w:p>
    <w:p w:rsidR="0011403D" w:rsidRPr="0051533D" w:rsidRDefault="0011403D" w:rsidP="0011403D">
      <w:pPr>
        <w:spacing w:after="0" w:line="360" w:lineRule="auto"/>
        <w:ind w:firstLine="540"/>
        <w:jc w:val="both"/>
        <w:rPr>
          <w:rFonts w:eastAsiaTheme="minorHAnsi" w:cstheme="minorBidi"/>
          <w:szCs w:val="28"/>
          <w:lang w:eastAsia="en-US"/>
        </w:rPr>
      </w:pPr>
    </w:p>
    <w:p w:rsidR="0011403D" w:rsidRPr="0051533D" w:rsidRDefault="0011403D" w:rsidP="0011403D">
      <w:pPr>
        <w:spacing w:after="0" w:line="360" w:lineRule="auto"/>
        <w:ind w:firstLine="540"/>
        <w:jc w:val="both"/>
        <w:rPr>
          <w:rFonts w:eastAsiaTheme="minorHAnsi" w:cstheme="minorBidi"/>
          <w:bCs/>
          <w:szCs w:val="28"/>
          <w:lang w:eastAsia="en-US"/>
        </w:rPr>
      </w:pPr>
      <w:r w:rsidRPr="0051533D">
        <w:rPr>
          <w:rFonts w:eastAsiaTheme="minorHAnsi" w:cstheme="minorBidi"/>
          <w:szCs w:val="22"/>
          <w:lang w:eastAsia="en-US"/>
        </w:rPr>
        <w:t xml:space="preserve">Також в стромі визначалося виражене зниження вираженості реакції з CD31 і CD34, що відповідало про порушення ангіогенезу і васкуляризації яєчка. </w:t>
      </w:r>
    </w:p>
    <w:p w:rsidR="0011403D" w:rsidRPr="0051533D" w:rsidRDefault="0011403D" w:rsidP="0011403D">
      <w:pPr>
        <w:spacing w:after="0" w:line="360" w:lineRule="auto"/>
        <w:ind w:firstLine="540"/>
        <w:jc w:val="both"/>
        <w:rPr>
          <w:rFonts w:eastAsiaTheme="minorHAnsi" w:cstheme="minorBidi"/>
          <w:bCs/>
          <w:szCs w:val="28"/>
          <w:lang w:val="ru-RU" w:eastAsia="en-US"/>
        </w:rPr>
      </w:pPr>
      <w:r w:rsidRPr="0051533D">
        <w:rPr>
          <w:rFonts w:eastAsiaTheme="minorHAnsi" w:cstheme="minorBidi"/>
          <w:szCs w:val="22"/>
          <w:lang w:eastAsia="en-US"/>
        </w:rPr>
        <w:t>Експресія CD68 було вище, ніж в групі контролю і групі ОА тривалістю до 5 років. Також звертала на собі увагу крупноочаговая, місцями дифузна лимфогистиоцитарная інфільтрація.</w:t>
      </w:r>
    </w:p>
    <w:p w:rsidR="0011403D" w:rsidRPr="0051533D" w:rsidRDefault="0011403D" w:rsidP="0011403D">
      <w:pPr>
        <w:spacing w:after="0" w:line="360" w:lineRule="auto"/>
        <w:ind w:firstLine="540"/>
        <w:jc w:val="both"/>
        <w:rPr>
          <w:rFonts w:eastAsiaTheme="minorHAnsi" w:cstheme="minorBidi"/>
          <w:bCs/>
          <w:szCs w:val="28"/>
          <w:lang w:val="ru-RU" w:eastAsia="en-US"/>
        </w:rPr>
      </w:pPr>
      <w:r w:rsidRPr="0051533D">
        <w:rPr>
          <w:rFonts w:eastAsiaTheme="minorHAnsi" w:cstheme="minorBidi"/>
          <w:szCs w:val="22"/>
          <w:lang w:eastAsia="en-US"/>
        </w:rPr>
        <w:t>Спостерігалося зниження експресії CD44 в сперматоцитах в порівнянні з контролем і в порівнянні з групою ОА тривалістю до 5 років. У клітинах Лейдига виявлялася підвищення експресії андрогена при порівнянні з контролем, проте при порівнянні з групою ОА до 5 років істотних відмінностей не виявлялося.</w:t>
      </w:r>
    </w:p>
    <w:p w:rsidR="0011403D" w:rsidRDefault="0011403D" w:rsidP="0011403D">
      <w:pPr>
        <w:spacing w:after="200" w:line="360" w:lineRule="auto"/>
        <w:jc w:val="both"/>
        <w:rPr>
          <w:rFonts w:eastAsiaTheme="minorHAnsi" w:cstheme="minorBidi"/>
          <w:bCs/>
          <w:szCs w:val="28"/>
          <w:lang w:eastAsia="en-US"/>
        </w:rPr>
      </w:pPr>
      <w:r>
        <w:rPr>
          <w:rFonts w:eastAsiaTheme="minorHAnsi" w:cstheme="minorBidi"/>
          <w:bCs/>
          <w:szCs w:val="28"/>
          <w:lang w:eastAsia="en-US"/>
        </w:rPr>
        <w:br w:type="page"/>
      </w:r>
    </w:p>
    <w:p w:rsidR="00E20B6C" w:rsidRPr="00AA0AD7" w:rsidRDefault="00E20B6C" w:rsidP="00E20B6C">
      <w:pPr>
        <w:spacing w:after="0" w:line="360" w:lineRule="auto"/>
        <w:ind w:firstLine="709"/>
        <w:jc w:val="right"/>
        <w:rPr>
          <w:rFonts w:eastAsiaTheme="minorHAnsi" w:cstheme="minorBidi"/>
          <w:bCs/>
          <w:i/>
          <w:szCs w:val="28"/>
          <w:lang w:eastAsia="en-US"/>
        </w:rPr>
      </w:pPr>
      <w:r w:rsidRPr="00AA0AD7">
        <w:rPr>
          <w:rFonts w:eastAsiaTheme="minorHAnsi" w:cstheme="minorBidi"/>
          <w:bCs/>
          <w:i/>
          <w:szCs w:val="28"/>
          <w:lang w:eastAsia="en-US"/>
        </w:rPr>
        <w:lastRenderedPageBreak/>
        <w:t>Таблиця 4.4</w:t>
      </w:r>
    </w:p>
    <w:p w:rsidR="0011403D" w:rsidRPr="00AA0AD7" w:rsidRDefault="0011403D" w:rsidP="00E20B6C">
      <w:pPr>
        <w:spacing w:after="0" w:line="360" w:lineRule="auto"/>
        <w:ind w:firstLine="709"/>
        <w:jc w:val="center"/>
        <w:rPr>
          <w:rFonts w:eastAsiaTheme="minorHAnsi" w:cstheme="minorBidi"/>
          <w:b/>
          <w:bCs/>
          <w:szCs w:val="28"/>
          <w:lang w:val="ru-RU" w:eastAsia="en-US"/>
        </w:rPr>
      </w:pPr>
      <w:r w:rsidRPr="00AA0AD7">
        <w:rPr>
          <w:rFonts w:eastAsiaTheme="minorHAnsi" w:cstheme="minorBidi"/>
          <w:b/>
          <w:bCs/>
          <w:szCs w:val="28"/>
          <w:lang w:eastAsia="en-US"/>
        </w:rPr>
        <w:t>Панель первинних моноклональних антитіл</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40"/>
        <w:gridCol w:w="1370"/>
        <w:gridCol w:w="1843"/>
        <w:gridCol w:w="1843"/>
        <w:gridCol w:w="1984"/>
        <w:gridCol w:w="1418"/>
      </w:tblGrid>
      <w:tr w:rsidR="0011403D" w:rsidRPr="0051533D" w:rsidTr="00966A2E">
        <w:trPr>
          <w:trHeight w:val="340"/>
        </w:trPr>
        <w:tc>
          <w:tcPr>
            <w:tcW w:w="2410" w:type="dxa"/>
            <w:gridSpan w:val="2"/>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eastAsia="en-US"/>
              </w:rPr>
              <w:t xml:space="preserve">Маркер        </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 xml:space="preserve">                </w:t>
            </w:r>
            <w:r w:rsidRPr="0051533D">
              <w:rPr>
                <w:rFonts w:eastAsiaTheme="minorHAnsi" w:cstheme="minorBidi"/>
                <w:szCs w:val="28"/>
                <w:lang w:eastAsia="en-US"/>
              </w:rPr>
              <w:t>Групи</w:t>
            </w:r>
          </w:p>
        </w:tc>
        <w:tc>
          <w:tcPr>
            <w:tcW w:w="1843" w:type="dxa"/>
          </w:tcPr>
          <w:p w:rsidR="0011403D" w:rsidRPr="0051533D" w:rsidRDefault="0011403D" w:rsidP="00AA0AD7">
            <w:pPr>
              <w:spacing w:after="0"/>
              <w:jc w:val="both"/>
              <w:rPr>
                <w:rFonts w:eastAsiaTheme="minorHAnsi" w:cstheme="minorBidi"/>
                <w:szCs w:val="28"/>
                <w:lang w:val="en-US" w:eastAsia="en-US" w:bidi="he-IL"/>
              </w:rPr>
            </w:pPr>
            <w:r w:rsidRPr="0051533D">
              <w:rPr>
                <w:rFonts w:eastAsiaTheme="minorHAnsi" w:cstheme="minorBidi"/>
                <w:szCs w:val="28"/>
                <w:lang w:eastAsia="en-US" w:bidi="he-IL"/>
              </w:rPr>
              <w:t>Контроль</w:t>
            </w:r>
          </w:p>
          <w:p w:rsidR="0011403D" w:rsidRPr="0051533D" w:rsidRDefault="0011403D" w:rsidP="00AA0AD7">
            <w:pPr>
              <w:spacing w:after="0"/>
              <w:jc w:val="both"/>
              <w:rPr>
                <w:rFonts w:eastAsiaTheme="minorHAnsi" w:cstheme="minorBidi"/>
                <w:szCs w:val="28"/>
                <w:lang w:val="en-US" w:eastAsia="en-US" w:bidi="he-IL"/>
              </w:rPr>
            </w:pPr>
            <w:r w:rsidRPr="0051533D">
              <w:rPr>
                <w:rFonts w:eastAsiaTheme="minorHAnsi" w:cstheme="minorBidi"/>
                <w:szCs w:val="28"/>
                <w:lang w:eastAsia="en-US" w:bidi="he-IL"/>
              </w:rPr>
              <w:t>n=7</w:t>
            </w:r>
          </w:p>
        </w:tc>
        <w:tc>
          <w:tcPr>
            <w:tcW w:w="1843"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eastAsia="en-US"/>
              </w:rPr>
              <w:t>ОА, тривалістю до 5 років</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2"/>
                <w:lang w:eastAsia="en-US"/>
              </w:rPr>
              <w:t>n=8</w:t>
            </w:r>
          </w:p>
        </w:tc>
        <w:tc>
          <w:tcPr>
            <w:tcW w:w="1984"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eastAsia="en-US"/>
              </w:rPr>
              <w:t>ОА, тривалістю до 10 років</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2"/>
                <w:lang w:eastAsia="en-US"/>
              </w:rPr>
              <w:t>n=8</w:t>
            </w:r>
          </w:p>
        </w:tc>
        <w:tc>
          <w:tcPr>
            <w:tcW w:w="1418"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eastAsia="en-US"/>
              </w:rPr>
              <w:t>Достовірність, р</w:t>
            </w:r>
          </w:p>
        </w:tc>
      </w:tr>
      <w:tr w:rsidR="0011403D" w:rsidRPr="0051533D" w:rsidTr="00966A2E">
        <w:trPr>
          <w:trHeight w:val="900"/>
        </w:trPr>
        <w:tc>
          <w:tcPr>
            <w:tcW w:w="104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eastAsia="en-US"/>
              </w:rPr>
              <w:t xml:space="preserve">ММР- 9,92kDa </w:t>
            </w:r>
          </w:p>
        </w:tc>
        <w:tc>
          <w:tcPr>
            <w:tcW w:w="137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w:t>
            </w:r>
          </w:p>
        </w:tc>
        <w:tc>
          <w:tcPr>
            <w:tcW w:w="1843" w:type="dxa"/>
          </w:tcPr>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en-US" w:eastAsia="en-US"/>
              </w:rPr>
              <w:t>6</w:t>
            </w:r>
            <w:r w:rsidRPr="0051533D">
              <w:rPr>
                <w:rFonts w:eastAsiaTheme="minorHAnsi" w:cstheme="minorBidi"/>
                <w:szCs w:val="28"/>
                <w:lang w:val="ru-RU" w:eastAsia="en-US"/>
              </w:rPr>
              <w:t xml:space="preserve"> (85,7%)</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en-US" w:eastAsia="en-US"/>
              </w:rPr>
              <w:t>1</w:t>
            </w:r>
            <w:r w:rsidRPr="0051533D">
              <w:rPr>
                <w:rFonts w:eastAsiaTheme="minorHAnsi" w:cstheme="minorBidi"/>
                <w:szCs w:val="28"/>
                <w:lang w:val="ru-RU" w:eastAsia="en-US"/>
              </w:rPr>
              <w:t xml:space="preserve"> (14,3%)</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tc>
        <w:tc>
          <w:tcPr>
            <w:tcW w:w="1843"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7 (87,5%)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 (12,5%)</w:t>
            </w:r>
          </w:p>
        </w:tc>
        <w:tc>
          <w:tcPr>
            <w:tcW w:w="1984"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 (50%)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 (50%)</w:t>
            </w:r>
          </w:p>
        </w:tc>
        <w:tc>
          <w:tcPr>
            <w:tcW w:w="1418" w:type="dxa"/>
          </w:tcPr>
          <w:p w:rsidR="0011403D" w:rsidRPr="0051533D" w:rsidRDefault="0011403D" w:rsidP="00AA0AD7">
            <w:pPr>
              <w:spacing w:after="0"/>
              <w:jc w:val="both"/>
              <w:rPr>
                <w:rFonts w:eastAsiaTheme="minorHAnsi" w:cstheme="minorBidi"/>
                <w:szCs w:val="28"/>
                <w:lang w:val="ru-RU" w:eastAsia="en-US"/>
              </w:rPr>
            </w:pPr>
          </w:p>
        </w:tc>
      </w:tr>
      <w:tr w:rsidR="0011403D" w:rsidRPr="0051533D" w:rsidTr="00966A2E">
        <w:trPr>
          <w:trHeight w:val="246"/>
        </w:trPr>
        <w:tc>
          <w:tcPr>
            <w:tcW w:w="1040" w:type="dxa"/>
          </w:tcPr>
          <w:p w:rsidR="0011403D" w:rsidRPr="0051533D" w:rsidRDefault="0011403D" w:rsidP="00AA0AD7">
            <w:pPr>
              <w:spacing w:after="0"/>
              <w:jc w:val="both"/>
              <w:rPr>
                <w:rFonts w:eastAsiaTheme="minorHAnsi" w:cstheme="minorBidi"/>
                <w:szCs w:val="28"/>
                <w:lang w:eastAsia="en-US"/>
              </w:rPr>
            </w:pPr>
            <w:r w:rsidRPr="0051533D">
              <w:rPr>
                <w:rFonts w:eastAsiaTheme="minorHAnsi" w:cstheme="minorBidi"/>
                <w:szCs w:val="28"/>
                <w:lang w:eastAsia="en-US"/>
              </w:rPr>
              <w:t>TGF -β</w:t>
            </w:r>
          </w:p>
        </w:tc>
        <w:tc>
          <w:tcPr>
            <w:tcW w:w="137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w:t>
            </w:r>
          </w:p>
          <w:p w:rsidR="0011403D" w:rsidRPr="0051533D" w:rsidRDefault="0011403D" w:rsidP="00AA0AD7">
            <w:pPr>
              <w:spacing w:after="0"/>
              <w:jc w:val="both"/>
              <w:rPr>
                <w:rFonts w:eastAsiaTheme="minorHAnsi" w:cstheme="minorBidi"/>
                <w:szCs w:val="28"/>
                <w:lang w:eastAsia="en-US"/>
              </w:rPr>
            </w:pPr>
            <w:r w:rsidRPr="0051533D">
              <w:rPr>
                <w:rFonts w:eastAsiaTheme="minorHAnsi" w:cstheme="minorBidi"/>
                <w:szCs w:val="28"/>
                <w:lang w:val="ru-RU" w:eastAsia="en-US"/>
              </w:rPr>
              <w:t>3+</w:t>
            </w:r>
          </w:p>
        </w:tc>
        <w:tc>
          <w:tcPr>
            <w:tcW w:w="1843" w:type="dxa"/>
          </w:tcPr>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en-US" w:eastAsia="en-US"/>
              </w:rPr>
              <w:t>7</w:t>
            </w:r>
            <w:r w:rsidRPr="0051533D">
              <w:rPr>
                <w:rFonts w:eastAsiaTheme="minorHAnsi" w:cstheme="minorBidi"/>
                <w:szCs w:val="28"/>
                <w:lang w:val="ru-RU" w:eastAsia="en-US"/>
              </w:rPr>
              <w:t xml:space="preserve"> (100%)</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tc>
        <w:tc>
          <w:tcPr>
            <w:tcW w:w="1843"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1(12,5%)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5(62,5%)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2(25%)</w:t>
            </w:r>
          </w:p>
        </w:tc>
        <w:tc>
          <w:tcPr>
            <w:tcW w:w="1984"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 (50%)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 (50%)</w:t>
            </w:r>
          </w:p>
        </w:tc>
        <w:tc>
          <w:tcPr>
            <w:tcW w:w="1418" w:type="dxa"/>
          </w:tcPr>
          <w:p w:rsidR="0011403D" w:rsidRPr="0051533D" w:rsidRDefault="0011403D" w:rsidP="00AA0AD7">
            <w:pPr>
              <w:spacing w:after="0"/>
              <w:jc w:val="both"/>
              <w:rPr>
                <w:rFonts w:eastAsiaTheme="minorHAnsi" w:cstheme="minorBidi"/>
                <w:szCs w:val="28"/>
                <w:lang w:val="en-US" w:eastAsia="en-US"/>
              </w:rPr>
            </w:pPr>
          </w:p>
        </w:tc>
      </w:tr>
      <w:tr w:rsidR="0011403D" w:rsidRPr="0051533D" w:rsidTr="00966A2E">
        <w:trPr>
          <w:trHeight w:val="260"/>
        </w:trPr>
        <w:tc>
          <w:tcPr>
            <w:tcW w:w="104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2"/>
                <w:lang w:eastAsia="en-US"/>
              </w:rPr>
              <w:t>CD34</w:t>
            </w:r>
          </w:p>
        </w:tc>
        <w:tc>
          <w:tcPr>
            <w:tcW w:w="137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w:t>
            </w:r>
          </w:p>
        </w:tc>
        <w:tc>
          <w:tcPr>
            <w:tcW w:w="1843" w:type="dxa"/>
          </w:tcPr>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en-US" w:eastAsia="en-US"/>
              </w:rPr>
              <w:t>5</w:t>
            </w:r>
            <w:r w:rsidRPr="0051533D">
              <w:rPr>
                <w:rFonts w:eastAsiaTheme="minorHAnsi" w:cstheme="minorBidi"/>
                <w:szCs w:val="28"/>
                <w:lang w:val="ru-RU" w:eastAsia="en-US"/>
              </w:rPr>
              <w:t xml:space="preserve"> (71,4%)</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en-US" w:eastAsia="en-US"/>
              </w:rPr>
              <w:t>2</w:t>
            </w:r>
            <w:r w:rsidRPr="0051533D">
              <w:rPr>
                <w:rFonts w:eastAsiaTheme="minorHAnsi" w:cstheme="minorBidi"/>
                <w:szCs w:val="28"/>
                <w:lang w:val="ru-RU" w:eastAsia="en-US"/>
              </w:rPr>
              <w:t xml:space="preserve"> (28,6%)</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tc>
        <w:tc>
          <w:tcPr>
            <w:tcW w:w="1843"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 (37,5%)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 (50%)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1(12,5%)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tc>
        <w:tc>
          <w:tcPr>
            <w:tcW w:w="1984"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 (50%)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 (50%)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tc>
        <w:tc>
          <w:tcPr>
            <w:tcW w:w="1418" w:type="dxa"/>
          </w:tcPr>
          <w:p w:rsidR="0011403D" w:rsidRPr="0051533D" w:rsidRDefault="0011403D" w:rsidP="00AA0AD7">
            <w:pPr>
              <w:spacing w:after="0"/>
              <w:jc w:val="both"/>
              <w:rPr>
                <w:rFonts w:eastAsiaTheme="minorHAnsi" w:cstheme="minorBidi"/>
                <w:szCs w:val="28"/>
                <w:lang w:val="ru-RU" w:eastAsia="en-US"/>
              </w:rPr>
            </w:pPr>
          </w:p>
        </w:tc>
      </w:tr>
      <w:tr w:rsidR="0011403D" w:rsidRPr="0051533D" w:rsidTr="00966A2E">
        <w:trPr>
          <w:trHeight w:val="440"/>
        </w:trPr>
        <w:tc>
          <w:tcPr>
            <w:tcW w:w="104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eastAsia="en-US"/>
              </w:rPr>
              <w:t>VEGF</w:t>
            </w:r>
          </w:p>
        </w:tc>
        <w:tc>
          <w:tcPr>
            <w:tcW w:w="137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w:t>
            </w:r>
          </w:p>
        </w:tc>
        <w:tc>
          <w:tcPr>
            <w:tcW w:w="1843" w:type="dxa"/>
          </w:tcPr>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1(14,3%)</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 (57,1%)</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2(28,6 %)</w:t>
            </w:r>
          </w:p>
        </w:tc>
        <w:tc>
          <w:tcPr>
            <w:tcW w:w="1843"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5 (62,5%)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3(37,5%)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tc>
        <w:tc>
          <w:tcPr>
            <w:tcW w:w="1984"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5(62,5%)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1(12,5%)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tc>
        <w:tc>
          <w:tcPr>
            <w:tcW w:w="1418" w:type="dxa"/>
          </w:tcPr>
          <w:p w:rsidR="0011403D" w:rsidRPr="0051533D" w:rsidRDefault="0011403D" w:rsidP="00AA0AD7">
            <w:pPr>
              <w:spacing w:after="0"/>
              <w:jc w:val="both"/>
              <w:rPr>
                <w:rFonts w:eastAsiaTheme="minorHAnsi" w:cstheme="minorBidi"/>
                <w:szCs w:val="28"/>
                <w:lang w:val="en-US" w:eastAsia="en-US"/>
              </w:rPr>
            </w:pPr>
          </w:p>
        </w:tc>
      </w:tr>
      <w:tr w:rsidR="0011403D" w:rsidRPr="0051533D" w:rsidTr="00966A2E">
        <w:trPr>
          <w:trHeight w:val="180"/>
        </w:trPr>
        <w:tc>
          <w:tcPr>
            <w:tcW w:w="104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2"/>
                <w:lang w:eastAsia="en-US"/>
              </w:rPr>
              <w:t>Ki - 67</w:t>
            </w:r>
          </w:p>
        </w:tc>
        <w:tc>
          <w:tcPr>
            <w:tcW w:w="137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w:t>
            </w:r>
          </w:p>
        </w:tc>
        <w:tc>
          <w:tcPr>
            <w:tcW w:w="1843" w:type="dxa"/>
          </w:tcPr>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1</w:t>
            </w:r>
            <w:r w:rsidRPr="0051533D">
              <w:rPr>
                <w:rFonts w:eastAsiaTheme="minorHAnsi" w:cstheme="minorBidi"/>
                <w:szCs w:val="28"/>
                <w:lang w:val="ru-RU" w:eastAsia="en-US"/>
              </w:rPr>
              <w:t>(14,3%)</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5</w:t>
            </w:r>
            <w:r w:rsidRPr="0051533D">
              <w:rPr>
                <w:rFonts w:eastAsiaTheme="minorHAnsi" w:cstheme="minorBidi"/>
                <w:szCs w:val="28"/>
                <w:lang w:val="ru-RU" w:eastAsia="en-US"/>
              </w:rPr>
              <w:t>(71,4%)</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1</w:t>
            </w:r>
            <w:r w:rsidRPr="0051533D">
              <w:rPr>
                <w:rFonts w:eastAsiaTheme="minorHAnsi" w:cstheme="minorBidi"/>
                <w:szCs w:val="28"/>
                <w:lang w:val="ru-RU" w:eastAsia="en-US"/>
              </w:rPr>
              <w:t>(14,3%)</w:t>
            </w:r>
          </w:p>
        </w:tc>
        <w:tc>
          <w:tcPr>
            <w:tcW w:w="1843"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3(37,5%)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5(62,5%)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tc>
        <w:tc>
          <w:tcPr>
            <w:tcW w:w="1984"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1(12,5%)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5(62,5%)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tc>
        <w:tc>
          <w:tcPr>
            <w:tcW w:w="1418" w:type="dxa"/>
          </w:tcPr>
          <w:p w:rsidR="0011403D" w:rsidRPr="0051533D" w:rsidRDefault="0011403D" w:rsidP="00AA0AD7">
            <w:pPr>
              <w:spacing w:after="0"/>
              <w:jc w:val="both"/>
              <w:rPr>
                <w:rFonts w:eastAsiaTheme="minorHAnsi" w:cstheme="minorBidi"/>
                <w:szCs w:val="28"/>
                <w:lang w:val="ru-RU" w:eastAsia="en-US"/>
              </w:rPr>
            </w:pPr>
          </w:p>
        </w:tc>
      </w:tr>
      <w:tr w:rsidR="0011403D" w:rsidRPr="0051533D" w:rsidTr="00966A2E">
        <w:trPr>
          <w:trHeight w:val="385"/>
        </w:trPr>
        <w:tc>
          <w:tcPr>
            <w:tcW w:w="104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2"/>
                <w:lang w:eastAsia="en-US"/>
              </w:rPr>
              <w:t>CD68</w:t>
            </w:r>
          </w:p>
        </w:tc>
        <w:tc>
          <w:tcPr>
            <w:tcW w:w="137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w:t>
            </w:r>
          </w:p>
        </w:tc>
        <w:tc>
          <w:tcPr>
            <w:tcW w:w="1843" w:type="dxa"/>
          </w:tcPr>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1</w:t>
            </w:r>
            <w:r w:rsidRPr="0051533D">
              <w:rPr>
                <w:rFonts w:eastAsiaTheme="minorHAnsi" w:cstheme="minorBidi"/>
                <w:szCs w:val="28"/>
                <w:lang w:val="ru-RU" w:eastAsia="en-US"/>
              </w:rPr>
              <w:t>(14,3%)</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4(57,1%)</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2</w:t>
            </w:r>
            <w:r w:rsidRPr="0051533D">
              <w:rPr>
                <w:rFonts w:eastAsiaTheme="minorHAnsi" w:cstheme="minorBidi"/>
                <w:szCs w:val="28"/>
                <w:lang w:val="ru-RU" w:eastAsia="en-US"/>
              </w:rPr>
              <w:t>(28,6 %)</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tc>
        <w:tc>
          <w:tcPr>
            <w:tcW w:w="1843" w:type="dxa"/>
          </w:tcPr>
          <w:p w:rsidR="0011403D" w:rsidRPr="0051533D" w:rsidRDefault="0011403D" w:rsidP="00AA0AD7">
            <w:pPr>
              <w:spacing w:after="0"/>
              <w:jc w:val="both"/>
              <w:rPr>
                <w:rFonts w:eastAsiaTheme="minorHAnsi" w:cstheme="minorBidi"/>
                <w:szCs w:val="28"/>
                <w:lang w:eastAsia="en-US"/>
              </w:rPr>
            </w:pPr>
            <w:r w:rsidRPr="0051533D">
              <w:rPr>
                <w:rFonts w:eastAsiaTheme="minorHAnsi" w:cstheme="minorBidi"/>
                <w:szCs w:val="28"/>
                <w:lang w:eastAsia="en-US"/>
              </w:rPr>
              <w:t>0</w:t>
            </w:r>
          </w:p>
          <w:p w:rsidR="0011403D" w:rsidRPr="0051533D" w:rsidRDefault="0011403D" w:rsidP="00AA0AD7">
            <w:pPr>
              <w:spacing w:after="0"/>
              <w:jc w:val="both"/>
              <w:rPr>
                <w:rFonts w:eastAsiaTheme="minorHAnsi" w:cstheme="minorBidi"/>
                <w:szCs w:val="28"/>
                <w:lang w:eastAsia="en-US"/>
              </w:rPr>
            </w:pPr>
            <w:r w:rsidRPr="0051533D">
              <w:rPr>
                <w:rFonts w:eastAsiaTheme="minorHAnsi" w:cstheme="minorBidi"/>
                <w:szCs w:val="28"/>
                <w:lang w:eastAsia="en-US"/>
              </w:rPr>
              <w:t>3</w:t>
            </w:r>
            <w:r w:rsidRPr="0051533D">
              <w:rPr>
                <w:rFonts w:eastAsiaTheme="minorHAnsi" w:cstheme="minorBidi"/>
                <w:szCs w:val="28"/>
                <w:lang w:val="ru-RU" w:eastAsia="en-US"/>
              </w:rPr>
              <w:t>(37,5%)</w:t>
            </w:r>
          </w:p>
          <w:p w:rsidR="0011403D" w:rsidRPr="0051533D" w:rsidRDefault="0011403D" w:rsidP="00AA0AD7">
            <w:pPr>
              <w:spacing w:after="0"/>
              <w:jc w:val="both"/>
              <w:rPr>
                <w:rFonts w:eastAsiaTheme="minorHAnsi" w:cstheme="minorBidi"/>
                <w:szCs w:val="28"/>
                <w:lang w:eastAsia="en-US"/>
              </w:rPr>
            </w:pPr>
            <w:r w:rsidRPr="0051533D">
              <w:rPr>
                <w:rFonts w:eastAsiaTheme="minorHAnsi" w:cstheme="minorBidi"/>
                <w:szCs w:val="28"/>
                <w:lang w:eastAsia="en-US"/>
              </w:rPr>
              <w:t>5</w:t>
            </w:r>
          </w:p>
          <w:p w:rsidR="0011403D" w:rsidRPr="0051533D" w:rsidRDefault="0011403D" w:rsidP="00AA0AD7">
            <w:pPr>
              <w:spacing w:after="0"/>
              <w:jc w:val="both"/>
              <w:rPr>
                <w:rFonts w:eastAsiaTheme="minorHAnsi" w:cstheme="minorBidi"/>
                <w:szCs w:val="28"/>
                <w:lang w:eastAsia="en-US"/>
              </w:rPr>
            </w:pPr>
            <w:r w:rsidRPr="0051533D">
              <w:rPr>
                <w:rFonts w:eastAsiaTheme="minorHAnsi" w:cstheme="minorBidi"/>
                <w:szCs w:val="28"/>
                <w:lang w:eastAsia="en-US"/>
              </w:rPr>
              <w:t>0</w:t>
            </w:r>
          </w:p>
        </w:tc>
        <w:tc>
          <w:tcPr>
            <w:tcW w:w="1984"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4(50%)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4(50%)</w:t>
            </w:r>
          </w:p>
        </w:tc>
        <w:tc>
          <w:tcPr>
            <w:tcW w:w="1418" w:type="dxa"/>
          </w:tcPr>
          <w:p w:rsidR="0011403D" w:rsidRPr="0051533D" w:rsidRDefault="0011403D" w:rsidP="00AA0AD7">
            <w:pPr>
              <w:spacing w:after="0"/>
              <w:jc w:val="both"/>
              <w:rPr>
                <w:rFonts w:eastAsiaTheme="minorHAnsi" w:cstheme="minorBidi"/>
                <w:szCs w:val="28"/>
                <w:lang w:val="ru-RU" w:eastAsia="en-US"/>
              </w:rPr>
            </w:pPr>
          </w:p>
        </w:tc>
      </w:tr>
      <w:tr w:rsidR="0011403D" w:rsidRPr="0051533D" w:rsidTr="00966A2E">
        <w:trPr>
          <w:trHeight w:val="368"/>
        </w:trPr>
        <w:tc>
          <w:tcPr>
            <w:tcW w:w="104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eastAsia="en-US"/>
              </w:rPr>
              <w:t>PLAP</w:t>
            </w:r>
          </w:p>
        </w:tc>
        <w:tc>
          <w:tcPr>
            <w:tcW w:w="137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w:t>
            </w:r>
          </w:p>
        </w:tc>
        <w:tc>
          <w:tcPr>
            <w:tcW w:w="1843"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en-US" w:eastAsia="en-US"/>
              </w:rPr>
              <w:t>6</w:t>
            </w:r>
            <w:r w:rsidRPr="0051533D">
              <w:rPr>
                <w:rFonts w:eastAsiaTheme="minorHAnsi" w:cstheme="minorBidi"/>
                <w:szCs w:val="28"/>
                <w:lang w:val="ru-RU" w:eastAsia="en-US"/>
              </w:rPr>
              <w:t xml:space="preserve"> (85,7%)</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en-US" w:eastAsia="en-US"/>
              </w:rPr>
              <w:t>1</w:t>
            </w:r>
            <w:r w:rsidRPr="0051533D">
              <w:rPr>
                <w:rFonts w:eastAsiaTheme="minorHAnsi" w:cstheme="minorBidi"/>
                <w:szCs w:val="28"/>
                <w:lang w:val="ru-RU" w:eastAsia="en-US"/>
              </w:rPr>
              <w:t xml:space="preserve"> (14,3%)</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tc>
        <w:tc>
          <w:tcPr>
            <w:tcW w:w="1843"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1(12,5%)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3(37,5%)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4(50%)</w:t>
            </w:r>
          </w:p>
        </w:tc>
        <w:tc>
          <w:tcPr>
            <w:tcW w:w="1984"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6 (75%)</w:t>
            </w:r>
          </w:p>
        </w:tc>
        <w:tc>
          <w:tcPr>
            <w:tcW w:w="1418" w:type="dxa"/>
          </w:tcPr>
          <w:p w:rsidR="0011403D" w:rsidRPr="0051533D" w:rsidRDefault="0011403D" w:rsidP="00AA0AD7">
            <w:pPr>
              <w:spacing w:after="0"/>
              <w:jc w:val="both"/>
              <w:rPr>
                <w:rFonts w:eastAsiaTheme="minorHAnsi" w:cstheme="minorBidi"/>
                <w:szCs w:val="28"/>
                <w:lang w:val="ru-RU" w:eastAsia="en-US"/>
              </w:rPr>
            </w:pPr>
          </w:p>
        </w:tc>
      </w:tr>
      <w:tr w:rsidR="0011403D" w:rsidRPr="0051533D" w:rsidTr="00966A2E">
        <w:trPr>
          <w:trHeight w:val="388"/>
        </w:trPr>
        <w:tc>
          <w:tcPr>
            <w:tcW w:w="1040" w:type="dxa"/>
          </w:tcPr>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eastAsia="en-US"/>
              </w:rPr>
              <w:t>CD44</w:t>
            </w:r>
          </w:p>
        </w:tc>
        <w:tc>
          <w:tcPr>
            <w:tcW w:w="137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ru-RU" w:eastAsia="en-US"/>
              </w:rPr>
              <w:t>3+</w:t>
            </w:r>
          </w:p>
        </w:tc>
        <w:tc>
          <w:tcPr>
            <w:tcW w:w="1843" w:type="dxa"/>
          </w:tcPr>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en-US" w:eastAsia="en-US"/>
              </w:rPr>
              <w:t>2</w:t>
            </w:r>
            <w:r w:rsidRPr="0051533D">
              <w:rPr>
                <w:rFonts w:eastAsiaTheme="minorHAnsi" w:cstheme="minorBidi"/>
                <w:szCs w:val="28"/>
                <w:lang w:val="ru-RU" w:eastAsia="en-US"/>
              </w:rPr>
              <w:t xml:space="preserve"> (28,6 %)</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en-US" w:eastAsia="en-US"/>
              </w:rPr>
              <w:t>5</w:t>
            </w:r>
            <w:r w:rsidRPr="0051533D">
              <w:rPr>
                <w:rFonts w:eastAsiaTheme="minorHAnsi" w:cstheme="minorBidi"/>
                <w:szCs w:val="28"/>
                <w:lang w:val="ru-RU" w:eastAsia="en-US"/>
              </w:rPr>
              <w:t xml:space="preserve"> (71,4%)</w:t>
            </w:r>
          </w:p>
        </w:tc>
        <w:tc>
          <w:tcPr>
            <w:tcW w:w="1843"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1(12,5%)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 (50%)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3(37,5%)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tc>
        <w:tc>
          <w:tcPr>
            <w:tcW w:w="1984"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3(37,5%)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3(37,5%)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tc>
        <w:tc>
          <w:tcPr>
            <w:tcW w:w="1418" w:type="dxa"/>
          </w:tcPr>
          <w:p w:rsidR="0011403D" w:rsidRPr="0051533D" w:rsidRDefault="0011403D" w:rsidP="00AA0AD7">
            <w:pPr>
              <w:spacing w:after="0"/>
              <w:jc w:val="both"/>
              <w:rPr>
                <w:rFonts w:eastAsiaTheme="minorHAnsi" w:cstheme="minorBidi"/>
                <w:szCs w:val="28"/>
                <w:lang w:val="ru-RU" w:eastAsia="en-US"/>
              </w:rPr>
            </w:pPr>
          </w:p>
        </w:tc>
      </w:tr>
      <w:tr w:rsidR="0011403D" w:rsidRPr="0051533D" w:rsidTr="00966A2E">
        <w:trPr>
          <w:trHeight w:val="277"/>
        </w:trPr>
        <w:tc>
          <w:tcPr>
            <w:tcW w:w="1040" w:type="dxa"/>
          </w:tcPr>
          <w:p w:rsidR="0011403D" w:rsidRPr="0051533D" w:rsidRDefault="0011403D" w:rsidP="00AA0AD7">
            <w:pPr>
              <w:spacing w:after="0"/>
              <w:jc w:val="both"/>
              <w:rPr>
                <w:rFonts w:eastAsiaTheme="minorHAnsi" w:cstheme="minorBidi"/>
                <w:szCs w:val="28"/>
                <w:lang w:val="en-US" w:eastAsia="en-US" w:bidi="he-IL"/>
              </w:rPr>
            </w:pPr>
            <w:r w:rsidRPr="0051533D">
              <w:rPr>
                <w:rFonts w:eastAsiaTheme="minorHAnsi" w:cstheme="minorBidi"/>
                <w:szCs w:val="28"/>
                <w:lang w:eastAsia="en-US" w:bidi="he-IL"/>
              </w:rPr>
              <w:t>Androgen</w:t>
            </w:r>
          </w:p>
        </w:tc>
        <w:tc>
          <w:tcPr>
            <w:tcW w:w="1370"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w:t>
            </w:r>
          </w:p>
          <w:p w:rsidR="0011403D" w:rsidRPr="0051533D" w:rsidRDefault="0011403D" w:rsidP="00AA0AD7">
            <w:pPr>
              <w:spacing w:after="0"/>
              <w:jc w:val="both"/>
              <w:rPr>
                <w:rFonts w:eastAsiaTheme="minorHAnsi" w:cstheme="minorBidi"/>
                <w:szCs w:val="28"/>
                <w:lang w:val="en-US" w:eastAsia="en-US" w:bidi="he-IL"/>
              </w:rPr>
            </w:pPr>
            <w:r w:rsidRPr="0051533D">
              <w:rPr>
                <w:rFonts w:eastAsiaTheme="minorHAnsi" w:cstheme="minorBidi"/>
                <w:szCs w:val="28"/>
                <w:lang w:val="ru-RU" w:eastAsia="en-US"/>
              </w:rPr>
              <w:t>3+</w:t>
            </w:r>
          </w:p>
        </w:tc>
        <w:tc>
          <w:tcPr>
            <w:tcW w:w="1843" w:type="dxa"/>
          </w:tcPr>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en-US" w:eastAsia="en-US"/>
              </w:rPr>
              <w:t>5</w:t>
            </w:r>
            <w:r w:rsidRPr="0051533D">
              <w:rPr>
                <w:rFonts w:eastAsiaTheme="minorHAnsi" w:cstheme="minorBidi"/>
                <w:szCs w:val="28"/>
                <w:lang w:val="ru-RU" w:eastAsia="en-US"/>
              </w:rPr>
              <w:t xml:space="preserve"> (71,4%)</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en-US" w:eastAsia="en-US"/>
              </w:rPr>
              <w:t>2</w:t>
            </w:r>
            <w:r w:rsidRPr="0051533D">
              <w:rPr>
                <w:rFonts w:eastAsiaTheme="minorHAnsi" w:cstheme="minorBidi"/>
                <w:szCs w:val="28"/>
                <w:lang w:val="ru-RU" w:eastAsia="en-US"/>
              </w:rPr>
              <w:t xml:space="preserve"> (28,6%)</w:t>
            </w:r>
          </w:p>
          <w:p w:rsidR="0011403D" w:rsidRPr="0051533D" w:rsidRDefault="0011403D" w:rsidP="00AA0AD7">
            <w:pPr>
              <w:spacing w:after="0"/>
              <w:jc w:val="both"/>
              <w:rPr>
                <w:rFonts w:eastAsiaTheme="minorHAnsi" w:cstheme="minorBidi"/>
                <w:szCs w:val="28"/>
                <w:lang w:val="en-US" w:eastAsia="en-US"/>
              </w:rPr>
            </w:pPr>
            <w:r w:rsidRPr="0051533D">
              <w:rPr>
                <w:rFonts w:eastAsiaTheme="minorHAnsi" w:cstheme="minorBidi"/>
                <w:szCs w:val="28"/>
                <w:lang w:val="en-US" w:eastAsia="en-US"/>
              </w:rPr>
              <w:t>0</w:t>
            </w:r>
          </w:p>
        </w:tc>
        <w:tc>
          <w:tcPr>
            <w:tcW w:w="1843"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1(12,5%)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1(12,5%)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4(50%)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2(25%)</w:t>
            </w:r>
          </w:p>
        </w:tc>
        <w:tc>
          <w:tcPr>
            <w:tcW w:w="1984" w:type="dxa"/>
          </w:tcPr>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0</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2 (25%)</w:t>
            </w:r>
          </w:p>
          <w:p w:rsidR="0011403D" w:rsidRPr="0051533D" w:rsidRDefault="0011403D" w:rsidP="00AA0AD7">
            <w:pPr>
              <w:spacing w:after="0"/>
              <w:jc w:val="both"/>
              <w:rPr>
                <w:rFonts w:eastAsiaTheme="minorHAnsi" w:cstheme="minorBidi"/>
                <w:szCs w:val="28"/>
                <w:lang w:val="ru-RU" w:eastAsia="en-US"/>
              </w:rPr>
            </w:pPr>
            <w:r w:rsidRPr="0051533D">
              <w:rPr>
                <w:rFonts w:eastAsiaTheme="minorHAnsi" w:cstheme="minorBidi"/>
                <w:szCs w:val="28"/>
                <w:lang w:val="ru-RU" w:eastAsia="en-US"/>
              </w:rPr>
              <w:t>4(50%)</w:t>
            </w:r>
          </w:p>
        </w:tc>
        <w:tc>
          <w:tcPr>
            <w:tcW w:w="1418" w:type="dxa"/>
          </w:tcPr>
          <w:p w:rsidR="0011403D" w:rsidRPr="0051533D" w:rsidRDefault="0011403D" w:rsidP="00AA0AD7">
            <w:pPr>
              <w:spacing w:after="0"/>
              <w:jc w:val="both"/>
              <w:rPr>
                <w:rFonts w:eastAsiaTheme="minorHAnsi" w:cstheme="minorBidi"/>
                <w:szCs w:val="28"/>
                <w:lang w:val="ru-RU" w:eastAsia="en-US"/>
              </w:rPr>
            </w:pPr>
          </w:p>
        </w:tc>
      </w:tr>
    </w:tbl>
    <w:p w:rsidR="0011403D" w:rsidRPr="0051533D" w:rsidRDefault="0011403D" w:rsidP="0011403D">
      <w:pPr>
        <w:spacing w:after="0" w:line="360" w:lineRule="auto"/>
        <w:jc w:val="both"/>
        <w:rPr>
          <w:rFonts w:eastAsiaTheme="minorHAnsi" w:cstheme="minorBidi"/>
          <w:szCs w:val="28"/>
          <w:lang w:val="ru-RU" w:eastAsia="en-US"/>
        </w:rPr>
      </w:pPr>
      <w:r w:rsidRPr="0051533D">
        <w:rPr>
          <w:rFonts w:eastAsiaTheme="minorHAnsi" w:cstheme="minorBidi"/>
          <w:szCs w:val="22"/>
          <w:lang w:eastAsia="en-US"/>
        </w:rPr>
        <w:t>Р - порівняння з групою контролю, Р1 - порівняння з групою ОА до 5 років</w:t>
      </w:r>
    </w:p>
    <w:p w:rsidR="0011403D" w:rsidRPr="0051533D" w:rsidRDefault="00AA0AD7" w:rsidP="0011403D">
      <w:pPr>
        <w:spacing w:after="0" w:line="360" w:lineRule="auto"/>
        <w:ind w:firstLine="708"/>
        <w:jc w:val="both"/>
        <w:rPr>
          <w:rFonts w:eastAsiaTheme="minorHAnsi" w:cstheme="minorBidi"/>
          <w:szCs w:val="28"/>
          <w:lang w:val="ru-RU" w:eastAsia="en-US"/>
        </w:rPr>
      </w:pPr>
      <w:r>
        <w:rPr>
          <w:rFonts w:eastAsiaTheme="minorHAnsi" w:cstheme="minorBidi"/>
          <w:szCs w:val="22"/>
          <w:lang w:eastAsia="en-US"/>
        </w:rPr>
        <w:lastRenderedPageBreak/>
        <w:t>Таким чином, п</w:t>
      </w:r>
      <w:r w:rsidR="0011403D" w:rsidRPr="0051533D">
        <w:rPr>
          <w:rFonts w:eastAsiaTheme="minorHAnsi" w:cstheme="minorBidi"/>
          <w:szCs w:val="22"/>
          <w:lang w:eastAsia="en-US"/>
        </w:rPr>
        <w:t xml:space="preserve">ри дослідженні групи чоловіків з ОА тривалістю до десяти років від попереднього зачаття звертало на собі увагу відсутність здорового сперматогенезу в усіх спостереженнях. </w:t>
      </w:r>
    </w:p>
    <w:p w:rsidR="0011403D" w:rsidRPr="0051533D" w:rsidRDefault="0011403D" w:rsidP="0011403D">
      <w:pPr>
        <w:spacing w:after="0" w:line="360" w:lineRule="auto"/>
        <w:ind w:firstLine="708"/>
        <w:jc w:val="both"/>
        <w:rPr>
          <w:rFonts w:eastAsiaTheme="minorHAnsi" w:cstheme="minorBidi"/>
          <w:szCs w:val="28"/>
          <w:lang w:eastAsia="en-US"/>
        </w:rPr>
      </w:pPr>
      <w:r w:rsidRPr="0051533D">
        <w:rPr>
          <w:rFonts w:eastAsiaTheme="minorHAnsi" w:cstheme="minorBidi"/>
          <w:szCs w:val="22"/>
          <w:lang w:eastAsia="en-US"/>
        </w:rPr>
        <w:t>Ми спостерігали різну морфологічну картину: у 3-х - гипосперматогенез; у 4-го - блок дозрівання з фокусами субтотальної аплазії гамет; у 1-го - тубулярная атрофія канальців. Виявлені морфологічні відмінності підтверджують наявність декількох гістологічних варіантів зміни звитих насінних канальців при ОА.</w:t>
      </w:r>
    </w:p>
    <w:p w:rsidR="0011403D" w:rsidRPr="0051533D" w:rsidRDefault="0011403D" w:rsidP="0011403D">
      <w:pPr>
        <w:spacing w:after="0" w:line="360" w:lineRule="auto"/>
        <w:ind w:firstLine="708"/>
        <w:jc w:val="both"/>
        <w:rPr>
          <w:rFonts w:eastAsiaTheme="minorHAnsi" w:cstheme="minorBidi"/>
          <w:szCs w:val="28"/>
          <w:lang w:eastAsia="en-US"/>
        </w:rPr>
      </w:pPr>
      <w:r w:rsidRPr="0051533D">
        <w:rPr>
          <w:rFonts w:eastAsiaTheme="minorHAnsi" w:cstheme="minorBidi"/>
          <w:szCs w:val="22"/>
          <w:lang w:eastAsia="en-US"/>
        </w:rPr>
        <w:t xml:space="preserve">У насінних канальцях виявлялася виражена атрофія сперматогенного епітелію, збільшення кількості клітин Сертоли. У стромі клітини Лейдига знаходилися в стані гіперплазії (р = 0,05 при порівнянні з контролем, р = 0,003 при порівнянні з групою ОА до 5 років). Спостерігалися виражені процеси фіброзу і гіалінозу, з розростанням інтерстиціальної тканини, що підтверджувалося значимим збільшенням стромально-паренхиматозного індексу (p = 0,005 з групою контролю, р = 0,01 з групою ОА до 5 років). При иммуногистохимическом дослідженні виявлено достовірне зниження індексу проліферації (р = 0,0001 при порівнянні з контролем, р = 0,004 при порівнянні з групою ОА до 5 років). </w:t>
      </w:r>
    </w:p>
    <w:p w:rsidR="0011403D" w:rsidRPr="0051533D" w:rsidRDefault="0011403D" w:rsidP="0011403D">
      <w:pPr>
        <w:spacing w:after="0" w:line="360" w:lineRule="auto"/>
        <w:ind w:firstLine="708"/>
        <w:jc w:val="both"/>
        <w:rPr>
          <w:rFonts w:eastAsiaTheme="minorHAnsi" w:cstheme="minorBidi"/>
          <w:szCs w:val="28"/>
          <w:lang w:val="ru-RU" w:eastAsia="en-US"/>
        </w:rPr>
      </w:pPr>
      <w:r w:rsidRPr="0051533D">
        <w:rPr>
          <w:rFonts w:eastAsiaTheme="minorHAnsi" w:cstheme="minorBidi"/>
          <w:szCs w:val="22"/>
          <w:lang w:eastAsia="en-US"/>
        </w:rPr>
        <w:t xml:space="preserve">Виявлено збільшення кількості імунокомпетентних клітин (CD68) з появою крупноочаговой і місцями дифузної лимфогистиоцитарной інфільтрації. Також спостерігалося зниження інтенсивності експресії маркера CD44. </w:t>
      </w:r>
    </w:p>
    <w:p w:rsidR="0011403D" w:rsidRPr="0051533D" w:rsidRDefault="0011403D" w:rsidP="0011403D">
      <w:pPr>
        <w:spacing w:after="0" w:line="360" w:lineRule="auto"/>
        <w:ind w:firstLine="708"/>
        <w:jc w:val="both"/>
        <w:rPr>
          <w:rFonts w:eastAsiaTheme="minorHAnsi" w:cstheme="minorBidi"/>
          <w:szCs w:val="28"/>
          <w:lang w:eastAsia="en-US"/>
        </w:rPr>
      </w:pPr>
      <w:r w:rsidRPr="0051533D">
        <w:rPr>
          <w:rFonts w:eastAsiaTheme="minorHAnsi" w:cstheme="minorBidi"/>
          <w:szCs w:val="22"/>
          <w:lang w:eastAsia="en-US"/>
        </w:rPr>
        <w:t xml:space="preserve">Клітини Лейдига активно експрессировали андроген при порівнянні з групою контролю, проте при порівнянні з групою ОА до 5 років істотних відмінностей помічено не було. </w:t>
      </w:r>
    </w:p>
    <w:p w:rsidR="0011403D" w:rsidRPr="0051533D" w:rsidRDefault="0011403D" w:rsidP="0011403D">
      <w:pPr>
        <w:spacing w:after="0" w:line="360" w:lineRule="auto"/>
        <w:ind w:firstLine="708"/>
        <w:jc w:val="both"/>
        <w:rPr>
          <w:rFonts w:eastAsiaTheme="minorHAnsi" w:cstheme="minorBidi"/>
          <w:szCs w:val="28"/>
          <w:lang w:eastAsia="en-US"/>
        </w:rPr>
      </w:pPr>
      <w:r w:rsidRPr="0051533D">
        <w:rPr>
          <w:rFonts w:eastAsiaTheme="minorHAnsi" w:cstheme="minorBidi"/>
          <w:szCs w:val="28"/>
          <w:lang w:eastAsia="en-US"/>
        </w:rPr>
        <w:t xml:space="preserve"> </w:t>
      </w:r>
      <w:r w:rsidRPr="0051533D">
        <w:rPr>
          <w:rFonts w:eastAsiaTheme="minorHAnsi" w:cstheme="minorBidi"/>
          <w:szCs w:val="22"/>
          <w:lang w:eastAsia="en-US"/>
        </w:rPr>
        <w:t>Стадії гипосперматогенеза і блоку дозрівання при ОА характеризуються зниженням проліферації сперматогоний, порушенням їх диференціювання і наявністю ембріональних PLAP -позитивних клітин.</w:t>
      </w:r>
    </w:p>
    <w:p w:rsidR="0011403D" w:rsidRDefault="0011403D" w:rsidP="0011403D">
      <w:pPr>
        <w:spacing w:after="0" w:line="360" w:lineRule="auto"/>
        <w:jc w:val="both"/>
        <w:rPr>
          <w:rFonts w:eastAsiaTheme="minorHAnsi" w:cstheme="minorBidi"/>
          <w:b/>
          <w:szCs w:val="28"/>
          <w:lang w:eastAsia="en-US"/>
        </w:rPr>
      </w:pPr>
    </w:p>
    <w:p w:rsidR="0011403D" w:rsidRPr="0051533D" w:rsidRDefault="0011403D" w:rsidP="0011403D">
      <w:pPr>
        <w:spacing w:after="0" w:line="360" w:lineRule="auto"/>
        <w:ind w:firstLine="708"/>
        <w:jc w:val="both"/>
        <w:rPr>
          <w:rFonts w:eastAsiaTheme="minorHAnsi" w:cstheme="minorBidi"/>
          <w:bCs/>
          <w:szCs w:val="28"/>
          <w:lang w:val="ru-RU" w:eastAsia="en-US"/>
        </w:rPr>
      </w:pPr>
      <w:r w:rsidRPr="0051533D">
        <w:rPr>
          <w:rFonts w:eastAsiaTheme="minorHAnsi" w:cstheme="minorBidi"/>
          <w:szCs w:val="22"/>
          <w:lang w:eastAsia="en-US"/>
        </w:rPr>
        <w:lastRenderedPageBreak/>
        <w:t>При дослідженні групи контролю звертало на собі увагу наявність здорового сперматогенезу в усіх спостереженнях. У насінних канальцях виявлявся послідовно розташований сперматогенний епітелій, невелика кількість клітин Сертоли. У стромі наявність клітин Лейдига і відсутність процесів фіброзу і гіалінозу. При иммуногистохимическом дослідженні виявлений високий індекс проліферації, що свідчить на користь активного сперматогенезу, осередкова присутність імунокомпетентних клітин (CD68) і помірна, і місцями виражена експресія CD44, як маркера клітинних контактів, що свідчить про можливість клітин яєчка здійснювати щільні контакти, що необхідно для нормального сперматогенезу. Клітини Лейдига експрессировали андроген, що говорити про нормальний ендокринний статус чоловіків контрольної групи.</w:t>
      </w:r>
    </w:p>
    <w:p w:rsidR="0011403D" w:rsidRPr="0051533D" w:rsidRDefault="0011403D" w:rsidP="0011403D">
      <w:pPr>
        <w:spacing w:after="0" w:line="360" w:lineRule="auto"/>
        <w:ind w:firstLine="540"/>
        <w:jc w:val="both"/>
        <w:rPr>
          <w:rFonts w:eastAsiaTheme="minorHAnsi" w:cstheme="minorBidi"/>
          <w:szCs w:val="28"/>
          <w:lang w:eastAsia="en-US"/>
        </w:rPr>
      </w:pPr>
      <w:r w:rsidRPr="0051533D">
        <w:rPr>
          <w:rFonts w:eastAsiaTheme="minorHAnsi" w:cstheme="minorBidi"/>
          <w:szCs w:val="22"/>
          <w:lang w:eastAsia="en-US"/>
        </w:rPr>
        <w:t xml:space="preserve">При дослідженні групи чоловіків з ОА тривалістю до п'яти років від попереднього зачаття звертало на собі увагу наявність сперматогенезу в трьох спостереженнях з восьми. У насінних канальцях виявлявся послідовно розташований сперматогенний епітелій, невелика кількість клітин Сертоли. Проте, на відміну від групи контролю, звертало на собі увагу слущивание зародкового епітелію, осередкова його атрофія. У стромі клітини Лейдига знаходилися в стані гіпертрофії, що підтверджувалося збільшенням площі клітин (р = 0,04). </w:t>
      </w:r>
    </w:p>
    <w:p w:rsidR="0011403D" w:rsidRPr="0051533D" w:rsidRDefault="0011403D" w:rsidP="0011403D">
      <w:pPr>
        <w:spacing w:after="0" w:line="360" w:lineRule="auto"/>
        <w:ind w:firstLine="540"/>
        <w:jc w:val="both"/>
        <w:rPr>
          <w:rFonts w:eastAsiaTheme="minorHAnsi" w:cstheme="minorBidi"/>
          <w:szCs w:val="28"/>
          <w:lang w:eastAsia="en-US"/>
        </w:rPr>
      </w:pPr>
      <w:r w:rsidRPr="0051533D">
        <w:rPr>
          <w:rFonts w:eastAsiaTheme="minorHAnsi" w:cstheme="minorBidi"/>
          <w:szCs w:val="22"/>
          <w:lang w:eastAsia="en-US"/>
        </w:rPr>
        <w:t xml:space="preserve">Спостерігалися осередкові процеси фіброзу і гіалінозу, з осередковим розростанням інтерстиціальної тканини, що підтверджувалося значимим збільшенням стромально-паренхиматозного індексу (р = 0,004). </w:t>
      </w:r>
    </w:p>
    <w:p w:rsidR="0011403D" w:rsidRPr="0051533D" w:rsidRDefault="0011403D" w:rsidP="0011403D">
      <w:pPr>
        <w:spacing w:after="0" w:line="360" w:lineRule="auto"/>
        <w:ind w:firstLine="540"/>
        <w:jc w:val="both"/>
        <w:rPr>
          <w:rFonts w:eastAsiaTheme="minorHAnsi" w:cstheme="minorBidi"/>
          <w:szCs w:val="28"/>
          <w:lang w:eastAsia="en-US"/>
        </w:rPr>
      </w:pPr>
      <w:r w:rsidRPr="0051533D">
        <w:rPr>
          <w:rFonts w:eastAsiaTheme="minorHAnsi" w:cstheme="minorBidi"/>
          <w:szCs w:val="22"/>
          <w:lang w:eastAsia="en-US"/>
        </w:rPr>
        <w:t xml:space="preserve">При иммуногистохимическом дослідженні виявлено достовірне зниження індекс проліферації (р = 0,003), що свідчить на користь зниження активності сперматогенезу. Виявлено збільшення експресії імунокомпетентних клітин (CD68) з появою осередкової лимфогистиоцитарной інфільтрації. </w:t>
      </w:r>
    </w:p>
    <w:p w:rsidR="0011403D" w:rsidRPr="0051533D" w:rsidRDefault="0011403D" w:rsidP="0011403D">
      <w:pPr>
        <w:spacing w:after="0" w:line="360" w:lineRule="auto"/>
        <w:ind w:firstLine="540"/>
        <w:jc w:val="both"/>
        <w:rPr>
          <w:rFonts w:eastAsiaTheme="minorHAnsi" w:cstheme="minorBidi"/>
          <w:szCs w:val="28"/>
          <w:lang w:eastAsia="en-US"/>
        </w:rPr>
      </w:pPr>
      <w:r w:rsidRPr="0051533D">
        <w:rPr>
          <w:rFonts w:eastAsiaTheme="minorHAnsi" w:cstheme="minorBidi"/>
          <w:szCs w:val="22"/>
          <w:lang w:eastAsia="en-US"/>
        </w:rPr>
        <w:t xml:space="preserve">Також спостерігалося зниження інтенсивності експресії маркера CD44, що свідчить про зниження можливості клітин яєчка здійснювати щільні </w:t>
      </w:r>
      <w:r w:rsidRPr="0051533D">
        <w:rPr>
          <w:rFonts w:eastAsiaTheme="minorHAnsi" w:cstheme="minorBidi"/>
          <w:szCs w:val="22"/>
          <w:lang w:eastAsia="en-US"/>
        </w:rPr>
        <w:lastRenderedPageBreak/>
        <w:t>контакти, а відповідно і можливості нормальної природної елімінації залишкових тілець сперматид. Подібні зміни можуть призводити до вираженої атрофії зародкового епітелію.</w:t>
      </w:r>
    </w:p>
    <w:p w:rsidR="0011403D" w:rsidRPr="0051533D" w:rsidRDefault="0011403D" w:rsidP="0011403D">
      <w:pPr>
        <w:spacing w:after="0" w:line="360" w:lineRule="auto"/>
        <w:ind w:firstLine="540"/>
        <w:jc w:val="both"/>
        <w:rPr>
          <w:rFonts w:eastAsiaTheme="minorHAnsi" w:cstheme="minorBidi"/>
          <w:szCs w:val="28"/>
          <w:lang w:eastAsia="en-US"/>
        </w:rPr>
      </w:pPr>
      <w:r w:rsidRPr="0051533D">
        <w:rPr>
          <w:rFonts w:eastAsiaTheme="minorHAnsi" w:cstheme="minorBidi"/>
          <w:szCs w:val="28"/>
          <w:lang w:eastAsia="en-US"/>
        </w:rPr>
        <w:t xml:space="preserve"> </w:t>
      </w:r>
      <w:r w:rsidRPr="0051533D">
        <w:rPr>
          <w:rFonts w:eastAsiaTheme="minorHAnsi" w:cstheme="minorBidi"/>
          <w:szCs w:val="22"/>
          <w:lang w:eastAsia="en-US"/>
        </w:rPr>
        <w:t xml:space="preserve">Клітини Лейдига активно експрессировали андроген, що може свідчити про підвищення ендокринної функції яєчок у відповідь на закупорку сім'явивідної протоки. </w:t>
      </w:r>
    </w:p>
    <w:p w:rsidR="0011403D" w:rsidRPr="0051533D" w:rsidRDefault="0011403D" w:rsidP="0011403D">
      <w:pPr>
        <w:spacing w:after="0" w:line="360" w:lineRule="auto"/>
        <w:ind w:firstLine="540"/>
        <w:jc w:val="both"/>
        <w:rPr>
          <w:rFonts w:eastAsiaTheme="minorHAnsi" w:cstheme="minorBidi"/>
          <w:szCs w:val="28"/>
          <w:lang w:val="ru-RU" w:eastAsia="en-US"/>
        </w:rPr>
      </w:pPr>
      <w:r w:rsidRPr="0051533D">
        <w:rPr>
          <w:rFonts w:eastAsiaTheme="minorHAnsi" w:cstheme="minorBidi"/>
          <w:szCs w:val="22"/>
          <w:lang w:eastAsia="en-US"/>
        </w:rPr>
        <w:t xml:space="preserve">Поява ангиотрофических порушень, підтверджена зниженням експресії маркерів CD31 і CD34, викликає зниження транспорту біологічно активних речовин через гемато-тестикулярний бар' єр, призводячи до виражених дегенеративних процесів в статевих клітинах. </w:t>
      </w:r>
    </w:p>
    <w:p w:rsidR="0011403D" w:rsidRPr="0051533D" w:rsidRDefault="0011403D" w:rsidP="0011403D">
      <w:pPr>
        <w:spacing w:after="0" w:line="360" w:lineRule="auto"/>
        <w:ind w:firstLine="540"/>
        <w:jc w:val="both"/>
        <w:rPr>
          <w:rFonts w:eastAsiaTheme="minorHAnsi" w:cstheme="minorBidi"/>
          <w:bCs/>
          <w:szCs w:val="28"/>
          <w:lang w:eastAsia="en-US"/>
        </w:rPr>
      </w:pPr>
      <w:r w:rsidRPr="0051533D">
        <w:rPr>
          <w:rFonts w:eastAsiaTheme="minorHAnsi" w:cstheme="minorBidi"/>
          <w:szCs w:val="22"/>
          <w:lang w:eastAsia="en-US"/>
        </w:rPr>
        <w:t>При дослідженні групи чоловіків з ОА тривалістю до десяти років від попереднього зачаття звертало на собі увагу відсутність здорового сперматогенезу в усіх спостереженнях. Ми спостерігали різну морфологічну картину: у 3-х - гипосперматогенез (у насінних канальцях розташовуються сперматогонії і зруйновані первинні сперматоцити); у 4-го - блок дозрівання з фокусами субтотальної аплазії гамет (одиничні сперматогонії); у 1-го - тубулярная атрофія канальців. Отримані дані підтверджують ці літератури, що при тривалій течії ОА морфологічні зміни можуть призводити до розвитку НОА. Kordić</w:t>
      </w:r>
      <w:r w:rsidRPr="0051533D">
        <w:rPr>
          <w:rFonts w:asciiTheme="minorHAnsi" w:eastAsiaTheme="minorHAnsi" w:hAnsiTheme="minorHAnsi" w:cstheme="minorBidi"/>
          <w:sz w:val="22"/>
          <w:szCs w:val="22"/>
          <w:lang w:eastAsia="en-US"/>
        </w:rPr>
        <w:t xml:space="preserve"> </w:t>
      </w:r>
      <w:r w:rsidRPr="0051533D">
        <w:rPr>
          <w:rFonts w:eastAsiaTheme="minorHAnsi" w:cstheme="minorBidi"/>
          <w:szCs w:val="22"/>
          <w:lang w:eastAsia="en-US"/>
        </w:rPr>
        <w:t>M, Tomić D, Soldo D, Hauptman D, Ježek D. Reinke's crystals in perivascular and peritubular Leydig cells of men with non - obstructive and obstructive azoospermia: a retrospective case control study. Croat Med J. 2019 Apr 30;60(2) :158-</w:t>
      </w:r>
      <w:r w:rsidRPr="0051533D">
        <w:rPr>
          <w:rFonts w:asciiTheme="minorHAnsi" w:eastAsiaTheme="minorHAnsi" w:hAnsiTheme="minorHAnsi" w:cstheme="minorBidi"/>
          <w:sz w:val="22"/>
          <w:szCs w:val="22"/>
          <w:lang w:eastAsia="en-US"/>
        </w:rPr>
        <w:t xml:space="preserve"> </w:t>
      </w:r>
      <w:r w:rsidRPr="0051533D">
        <w:rPr>
          <w:rFonts w:eastAsiaTheme="minorHAnsi" w:cstheme="minorBidi"/>
          <w:szCs w:val="22"/>
          <w:lang w:eastAsia="en-US"/>
        </w:rPr>
        <w:t>165. doi: 10.3325/cmj.2019.60.158. PMID: 31044589; PMCID: PMC6509619</w:t>
      </w:r>
    </w:p>
    <w:p w:rsidR="0011403D" w:rsidRPr="0051533D" w:rsidRDefault="0011403D" w:rsidP="0011403D">
      <w:pPr>
        <w:spacing w:after="0" w:line="360" w:lineRule="auto"/>
        <w:ind w:firstLine="540"/>
        <w:jc w:val="both"/>
        <w:rPr>
          <w:rFonts w:eastAsiaTheme="minorHAnsi" w:cstheme="minorBidi"/>
          <w:bCs/>
          <w:szCs w:val="28"/>
          <w:lang w:eastAsia="en-US"/>
        </w:rPr>
      </w:pPr>
      <w:r w:rsidRPr="0051533D">
        <w:rPr>
          <w:rFonts w:eastAsiaTheme="minorHAnsi" w:cstheme="minorBidi"/>
          <w:szCs w:val="22"/>
          <w:lang w:eastAsia="en-US"/>
        </w:rPr>
        <w:t xml:space="preserve">У насінних канальцях виявлялася виражена атрофія сперматогенного епітелію, збільшення кількості клітин Сертоли. У стромі клітини Лейдига знаходилися в стані гіперплазії, що істотно відрізнялося як від групи контролю, так і від групи ОА тривалістю до 5 років (р = 0,05 при порівнянні з контролем, р = 0,003 при порівнянні з групою ОА до 5 років). </w:t>
      </w:r>
    </w:p>
    <w:p w:rsidR="0011403D" w:rsidRPr="0051533D" w:rsidRDefault="0011403D" w:rsidP="0011403D">
      <w:pPr>
        <w:spacing w:after="0" w:line="360" w:lineRule="auto"/>
        <w:ind w:firstLine="708"/>
        <w:jc w:val="both"/>
        <w:rPr>
          <w:rFonts w:eastAsiaTheme="minorHAnsi" w:cstheme="minorBidi"/>
          <w:szCs w:val="28"/>
          <w:lang w:eastAsia="en-US"/>
        </w:rPr>
      </w:pPr>
      <w:r w:rsidRPr="0051533D">
        <w:rPr>
          <w:rFonts w:eastAsiaTheme="minorHAnsi" w:cstheme="minorBidi"/>
          <w:szCs w:val="28"/>
          <w:lang w:eastAsia="en-US"/>
        </w:rPr>
        <w:t xml:space="preserve">Спостерігалися виражені процеси фіброзу і гіалінозу, з розростанням інтерстиціальної тканини, що підтверджувалося значимим збільшенням </w:t>
      </w:r>
      <w:r w:rsidRPr="0051533D">
        <w:rPr>
          <w:rFonts w:eastAsiaTheme="minorHAnsi" w:cstheme="minorBidi"/>
          <w:szCs w:val="28"/>
          <w:lang w:eastAsia="en-US"/>
        </w:rPr>
        <w:lastRenderedPageBreak/>
        <w:t xml:space="preserve">стромально-паренхиматозного індексу (p = 0,005 з групою контролю, р = 0,01 з групою ОА до 5 років). При иммуногистохимическом дослідженні виявлено достовірне зниження індексу проліферації (р = 0,0001 при порівнянні з контролем, р = 0,004 при порівнянні з групою ОА до 5 років), що підтверджує зниження активності сперматогенезу. </w:t>
      </w:r>
    </w:p>
    <w:p w:rsidR="0011403D" w:rsidRPr="0051533D" w:rsidRDefault="0011403D" w:rsidP="0011403D">
      <w:pPr>
        <w:spacing w:after="0" w:line="360" w:lineRule="auto"/>
        <w:ind w:firstLine="708"/>
        <w:jc w:val="both"/>
        <w:rPr>
          <w:rFonts w:eastAsiaTheme="minorHAnsi" w:cstheme="minorBidi"/>
          <w:bCs/>
          <w:szCs w:val="28"/>
          <w:lang w:eastAsia="en-US"/>
        </w:rPr>
      </w:pPr>
      <w:r w:rsidRPr="0051533D">
        <w:rPr>
          <w:rFonts w:eastAsiaTheme="minorHAnsi" w:cstheme="minorBidi"/>
          <w:bCs/>
          <w:szCs w:val="28"/>
          <w:lang w:eastAsia="en-US"/>
        </w:rPr>
        <w:t xml:space="preserve">Виявлено збільшення кількості імунокомпетентних клітин (CD68) з появою осередкової лимфогистиоцитарной інфільтрації. </w:t>
      </w:r>
    </w:p>
    <w:p w:rsidR="0011403D" w:rsidRPr="0051533D" w:rsidRDefault="0011403D" w:rsidP="0011403D">
      <w:pPr>
        <w:spacing w:after="0" w:line="360" w:lineRule="auto"/>
        <w:ind w:firstLine="708"/>
        <w:jc w:val="both"/>
        <w:rPr>
          <w:rFonts w:eastAsiaTheme="minorHAnsi" w:cstheme="minorBidi"/>
          <w:bCs/>
          <w:szCs w:val="28"/>
          <w:lang w:val="ru-RU" w:eastAsia="en-US"/>
        </w:rPr>
      </w:pPr>
      <w:r w:rsidRPr="0051533D">
        <w:rPr>
          <w:rFonts w:eastAsiaTheme="minorHAnsi" w:cstheme="minorBidi"/>
          <w:szCs w:val="28"/>
          <w:lang w:eastAsia="en-US"/>
        </w:rPr>
        <w:t xml:space="preserve">Клітини Лейдига активно експрессировали андроген при порівнянні з групою контролю, проте при порівнянні з групою ОА до 5 років істотних відмінностей помічено не було. Отримані дані можуть свідчити про підвищення ендокринної функції яєчок у відповідь на закупорку сім'явивідної протоки. Ангіїотрофические зміни підтверджувалися зниженням експресії CD31 і CD34. Поява ангиотрофических порушень викликає зниження транспорту біологічно активних речовин через гемато-тестикулярний бар' єр, призводячи до виражених дегенеративних процесів в статевих клітинах. </w:t>
      </w:r>
    </w:p>
    <w:p w:rsidR="0011403D" w:rsidRPr="0051533D" w:rsidRDefault="0011403D" w:rsidP="0011403D">
      <w:pPr>
        <w:spacing w:after="0" w:line="360" w:lineRule="auto"/>
        <w:ind w:firstLine="708"/>
        <w:jc w:val="both"/>
        <w:rPr>
          <w:rFonts w:eastAsiaTheme="minorHAnsi" w:cstheme="minorBidi"/>
          <w:szCs w:val="28"/>
          <w:lang w:eastAsia="en-US"/>
        </w:rPr>
      </w:pPr>
      <w:r w:rsidRPr="0051533D">
        <w:rPr>
          <w:rFonts w:eastAsiaTheme="minorHAnsi" w:cstheme="minorBidi"/>
          <w:szCs w:val="28"/>
          <w:lang w:val="ru-RU" w:eastAsia="en-US"/>
        </w:rPr>
        <w:t xml:space="preserve"> </w:t>
      </w:r>
      <w:r w:rsidRPr="0051533D">
        <w:rPr>
          <w:rFonts w:eastAsiaTheme="minorHAnsi" w:cstheme="minorBidi"/>
          <w:szCs w:val="28"/>
          <w:lang w:eastAsia="en-US"/>
        </w:rPr>
        <w:t>Стадії г</w:t>
      </w:r>
      <w:r w:rsidR="00AA0AD7">
        <w:rPr>
          <w:rFonts w:eastAsiaTheme="minorHAnsi" w:cstheme="minorBidi"/>
          <w:szCs w:val="28"/>
          <w:lang w:eastAsia="en-US"/>
        </w:rPr>
        <w:t>і</w:t>
      </w:r>
      <w:r w:rsidRPr="0051533D">
        <w:rPr>
          <w:rFonts w:eastAsiaTheme="minorHAnsi" w:cstheme="minorBidi"/>
          <w:szCs w:val="28"/>
          <w:lang w:eastAsia="en-US"/>
        </w:rPr>
        <w:t xml:space="preserve">посперматогенеза і блоку дозрівання при ОА характеризуються зниженням проліферації сперматогоний, порушенням їх диференціювання і наявністю ембріональних PLAP -позитивних клітин. А також, враховуючи, що PLAP є маркером тестикулярної </w:t>
      </w:r>
      <w:r w:rsidR="008B0DC6">
        <w:rPr>
          <w:rFonts w:eastAsiaTheme="minorHAnsi" w:cstheme="minorBidi"/>
          <w:szCs w:val="28"/>
          <w:lang w:eastAsia="en-US"/>
        </w:rPr>
        <w:t>і</w:t>
      </w:r>
      <w:r w:rsidRPr="0051533D">
        <w:rPr>
          <w:rFonts w:eastAsiaTheme="minorHAnsi" w:cstheme="minorBidi"/>
          <w:szCs w:val="28"/>
          <w:lang w:eastAsia="en-US"/>
        </w:rPr>
        <w:t>нтроеп</w:t>
      </w:r>
      <w:r w:rsidR="008B0DC6">
        <w:rPr>
          <w:rFonts w:eastAsiaTheme="minorHAnsi" w:cstheme="minorBidi"/>
          <w:szCs w:val="28"/>
          <w:lang w:eastAsia="en-US"/>
        </w:rPr>
        <w:t>і</w:t>
      </w:r>
      <w:r w:rsidRPr="0051533D">
        <w:rPr>
          <w:rFonts w:eastAsiaTheme="minorHAnsi" w:cstheme="minorBidi"/>
          <w:szCs w:val="28"/>
          <w:lang w:eastAsia="en-US"/>
        </w:rPr>
        <w:t>телиально</w:t>
      </w:r>
      <w:r w:rsidR="008B0DC6">
        <w:rPr>
          <w:rFonts w:eastAsiaTheme="minorHAnsi" w:cstheme="minorBidi"/>
          <w:szCs w:val="28"/>
          <w:lang w:eastAsia="en-US"/>
        </w:rPr>
        <w:t>ї</w:t>
      </w:r>
      <w:r w:rsidRPr="0051533D">
        <w:rPr>
          <w:rFonts w:eastAsiaTheme="minorHAnsi" w:cstheme="minorBidi"/>
          <w:szCs w:val="28"/>
          <w:lang w:eastAsia="en-US"/>
        </w:rPr>
        <w:t xml:space="preserve"> неоплазії, не можна виключити, що тривале безпліддя потрапляє в групу ризику по малигнизації.</w:t>
      </w:r>
    </w:p>
    <w:p w:rsidR="0011403D" w:rsidRPr="0051533D" w:rsidRDefault="00AA0AD7" w:rsidP="0011403D">
      <w:pPr>
        <w:spacing w:after="0" w:line="360" w:lineRule="auto"/>
        <w:ind w:firstLine="708"/>
        <w:jc w:val="both"/>
        <w:rPr>
          <w:rFonts w:eastAsiaTheme="minorHAnsi" w:cstheme="minorBidi"/>
          <w:b/>
          <w:bCs/>
          <w:szCs w:val="28"/>
          <w:lang w:eastAsia="en-US" w:bidi="he-IL"/>
        </w:rPr>
      </w:pPr>
      <w:r>
        <w:rPr>
          <w:rFonts w:eastAsiaTheme="minorHAnsi" w:cstheme="minorBidi"/>
          <w:b/>
          <w:bCs/>
          <w:szCs w:val="28"/>
          <w:lang w:eastAsia="en-US" w:bidi="he-IL"/>
        </w:rPr>
        <w:t>Резюме</w:t>
      </w:r>
    </w:p>
    <w:p w:rsidR="0011403D" w:rsidRPr="0051533D" w:rsidRDefault="0011403D" w:rsidP="0011403D">
      <w:pPr>
        <w:spacing w:after="0" w:line="360" w:lineRule="auto"/>
        <w:ind w:firstLine="540"/>
        <w:jc w:val="both"/>
        <w:rPr>
          <w:rFonts w:eastAsiaTheme="minorHAnsi" w:cstheme="minorBidi"/>
          <w:szCs w:val="28"/>
          <w:lang w:val="ru-RU" w:eastAsia="en-US"/>
        </w:rPr>
      </w:pPr>
      <w:r w:rsidRPr="0051533D">
        <w:rPr>
          <w:rFonts w:eastAsiaTheme="minorHAnsi" w:cstheme="minorBidi"/>
          <w:szCs w:val="28"/>
          <w:lang w:eastAsia="en-US" w:bidi="he-IL"/>
        </w:rPr>
        <w:t xml:space="preserve">1. </w:t>
      </w:r>
      <w:r w:rsidRPr="0051533D">
        <w:rPr>
          <w:rFonts w:eastAsiaTheme="minorHAnsi" w:cstheme="minorBidi"/>
          <w:szCs w:val="22"/>
          <w:lang w:eastAsia="en-US"/>
        </w:rPr>
        <w:t>При дослідженні групи чоловіків з ОА тривалістю до п'яти років від попереднього зачаття виявлені такі морфологічні зміни : гіпертрофія клітин Лейдига з підвищенням секреції андрогена, початкові прояви десквамації і атрофії зародкового епітелію, початкові прояви фіброзу і гіалінозу строми з підвищенням стромально-паренхиматозного індексу (р = 0,005) і збільшенням експресії маркерів ММР- 9 і TGF -</w:t>
      </w:r>
      <w:r w:rsidRPr="0051533D">
        <w:rPr>
          <w:rFonts w:asciiTheme="minorHAnsi" w:eastAsiaTheme="minorHAnsi" w:hAnsiTheme="minorHAnsi" w:cstheme="minorBidi"/>
          <w:sz w:val="22"/>
          <w:szCs w:val="22"/>
          <w:lang w:eastAsia="en-US"/>
        </w:rPr>
        <w:t xml:space="preserve"> </w:t>
      </w:r>
      <w:r w:rsidRPr="0051533D">
        <w:rPr>
          <w:rFonts w:eastAsiaTheme="minorHAnsi" w:cstheme="minorBidi"/>
          <w:szCs w:val="22"/>
          <w:lang w:eastAsia="en-US"/>
        </w:rPr>
        <w:t>β,</w:t>
      </w:r>
      <w:r w:rsidRPr="0051533D">
        <w:rPr>
          <w:rFonts w:asciiTheme="minorHAnsi" w:eastAsiaTheme="minorHAnsi" w:hAnsiTheme="minorHAnsi" w:cstheme="minorBidi"/>
          <w:sz w:val="22"/>
          <w:szCs w:val="22"/>
          <w:lang w:eastAsia="en-US"/>
        </w:rPr>
        <w:t xml:space="preserve"> </w:t>
      </w:r>
      <w:r w:rsidRPr="0051533D">
        <w:rPr>
          <w:rFonts w:eastAsiaTheme="minorHAnsi" w:cstheme="minorBidi"/>
          <w:szCs w:val="22"/>
          <w:lang w:eastAsia="en-US"/>
        </w:rPr>
        <w:t xml:space="preserve">послабленням щільних контактів між клітинами, а також проявами ангиотрофических порушень. </w:t>
      </w:r>
      <w:r w:rsidRPr="0051533D">
        <w:rPr>
          <w:rFonts w:eastAsiaTheme="minorHAnsi" w:cstheme="minorBidi"/>
          <w:szCs w:val="22"/>
          <w:lang w:eastAsia="en-US"/>
        </w:rPr>
        <w:lastRenderedPageBreak/>
        <w:t xml:space="preserve">Дані свідчать про порушення сперматогенезу, зниження транспорту біологічно активних речовин через гемато-тестикулярний бар' єр, що призводить до дегенеративних процесів в статевих клітинах. </w:t>
      </w:r>
    </w:p>
    <w:p w:rsidR="0011403D" w:rsidRPr="0051533D" w:rsidRDefault="0011403D" w:rsidP="0011403D">
      <w:pPr>
        <w:spacing w:after="0" w:line="360" w:lineRule="auto"/>
        <w:ind w:firstLine="540"/>
        <w:jc w:val="both"/>
        <w:rPr>
          <w:rFonts w:eastAsiaTheme="minorHAnsi" w:cstheme="minorBidi"/>
          <w:bCs/>
          <w:szCs w:val="28"/>
          <w:lang w:eastAsia="en-US" w:bidi="he-IL"/>
        </w:rPr>
      </w:pPr>
      <w:r w:rsidRPr="0051533D">
        <w:rPr>
          <w:rFonts w:eastAsiaTheme="minorHAnsi" w:cstheme="minorBidi"/>
          <w:szCs w:val="28"/>
          <w:lang w:val="ru-RU" w:eastAsia="en-US"/>
        </w:rPr>
        <w:t xml:space="preserve">2. </w:t>
      </w:r>
      <w:r w:rsidRPr="0051533D">
        <w:rPr>
          <w:rFonts w:eastAsiaTheme="minorHAnsi" w:cstheme="minorBidi"/>
          <w:szCs w:val="22"/>
          <w:lang w:eastAsia="en-US"/>
        </w:rPr>
        <w:t>При дослідженні групи чоловіків з ОА тривалістю до десяти років від попереднього зачаття виявлені такі морфологічні зміни: гипосперматогенез, блок дозрівання з фокусами субтотальної аплазії гамет (одиничні сперматогонії), тубулярная атрофія канальців; гіперплазія клітин Лейдига, виражені прояви десквамації і атрофії зародкового епітелію, виражені прояви фіброзу і гіалінозу строми з підвищенням стромально-паренхиматозного індексу (р = 0,005) і збільшенням експресії маркерів ММР- 9 і TGF -</w:t>
      </w:r>
      <w:r w:rsidRPr="0051533D">
        <w:rPr>
          <w:rFonts w:asciiTheme="minorHAnsi" w:eastAsiaTheme="minorHAnsi" w:hAnsiTheme="minorHAnsi" w:cstheme="minorBidi"/>
          <w:sz w:val="22"/>
          <w:szCs w:val="22"/>
          <w:lang w:eastAsia="en-US"/>
        </w:rPr>
        <w:t xml:space="preserve"> </w:t>
      </w:r>
      <w:r w:rsidRPr="0051533D">
        <w:rPr>
          <w:rFonts w:eastAsiaTheme="minorHAnsi" w:cstheme="minorBidi"/>
          <w:szCs w:val="22"/>
          <w:lang w:eastAsia="en-US"/>
        </w:rPr>
        <w:t>β,</w:t>
      </w:r>
      <w:r w:rsidRPr="0051533D">
        <w:rPr>
          <w:rFonts w:asciiTheme="minorHAnsi" w:eastAsiaTheme="minorHAnsi" w:hAnsiTheme="minorHAnsi" w:cstheme="minorBidi"/>
          <w:sz w:val="22"/>
          <w:szCs w:val="22"/>
          <w:lang w:eastAsia="en-US"/>
        </w:rPr>
        <w:t xml:space="preserve"> </w:t>
      </w:r>
      <w:r w:rsidRPr="0051533D">
        <w:rPr>
          <w:rFonts w:eastAsiaTheme="minorHAnsi" w:cstheme="minorBidi"/>
          <w:szCs w:val="22"/>
          <w:lang w:eastAsia="en-US"/>
        </w:rPr>
        <w:t>вираженим послабленням щільних контактів між клітинами, появою ембріональних PLAP -позитивних клітин, а також вираженими проявами ангиотрофических порушень. Дані свідчать про виражене погіршення процесів сперматогенезу, переході ОА в НОА зі збільшенням тривалості патологічного процесу, що значно погіршує прогноз перебігу захворювання і істотно знижує можливість зачаття.</w:t>
      </w:r>
    </w:p>
    <w:p w:rsidR="00A01D2E" w:rsidRDefault="00A01D2E" w:rsidP="005A1042">
      <w:pPr>
        <w:spacing w:after="200" w:line="360" w:lineRule="auto"/>
        <w:jc w:val="both"/>
        <w:rPr>
          <w:rFonts w:eastAsia="Times-Roman"/>
          <w:szCs w:val="28"/>
          <w:lang w:eastAsia="en-US"/>
        </w:rPr>
      </w:pPr>
    </w:p>
    <w:p w:rsidR="00A01D2E" w:rsidRPr="00A01D2E" w:rsidRDefault="00A01D2E" w:rsidP="00E20B6C">
      <w:pPr>
        <w:spacing w:after="0" w:line="276" w:lineRule="auto"/>
        <w:jc w:val="center"/>
        <w:rPr>
          <w:rFonts w:eastAsia="Times-Roman"/>
          <w:szCs w:val="28"/>
          <w:lang w:val="ru-RU" w:eastAsia="en-US"/>
        </w:rPr>
      </w:pPr>
      <w:r>
        <w:rPr>
          <w:rFonts w:eastAsia="Times-Roman"/>
          <w:szCs w:val="28"/>
          <w:lang w:eastAsia="en-US"/>
        </w:rPr>
        <w:br w:type="page"/>
      </w:r>
      <w:r>
        <w:rPr>
          <w:rFonts w:eastAsia="Times-Roman"/>
          <w:szCs w:val="28"/>
          <w:lang w:eastAsia="en-US"/>
        </w:rPr>
        <w:lastRenderedPageBreak/>
        <w:t>Розділ</w:t>
      </w:r>
      <w:r w:rsidR="00E20B6C">
        <w:rPr>
          <w:rFonts w:eastAsia="Times-Roman"/>
          <w:szCs w:val="28"/>
          <w:lang w:eastAsia="en-US"/>
        </w:rPr>
        <w:t xml:space="preserve"> 5</w:t>
      </w:r>
    </w:p>
    <w:p w:rsidR="00A01D2E" w:rsidRPr="00A01D2E" w:rsidRDefault="00A01D2E" w:rsidP="00E20B6C">
      <w:pPr>
        <w:autoSpaceDE w:val="0"/>
        <w:autoSpaceDN w:val="0"/>
        <w:adjustRightInd w:val="0"/>
        <w:spacing w:after="0" w:line="276" w:lineRule="auto"/>
        <w:jc w:val="center"/>
        <w:rPr>
          <w:rFonts w:eastAsia="Times-Bold"/>
          <w:b/>
          <w:bCs/>
          <w:szCs w:val="28"/>
          <w:lang w:val="ru-RU" w:eastAsia="en-US"/>
        </w:rPr>
      </w:pPr>
      <w:r w:rsidRPr="00A01D2E">
        <w:rPr>
          <w:rFonts w:eastAsiaTheme="minorHAnsi" w:cstheme="minorBidi"/>
          <w:b/>
          <w:szCs w:val="22"/>
          <w:lang w:eastAsia="en-US"/>
        </w:rPr>
        <w:t>ОСОБЛИВОСТІ ІМУННОГО СТАТУСУ У ХВОРИХ З ОБСТРУКТИВНОЮ АЗООСПЕРМІЄЮ РІЗНОГО ГЕНЕЗУ</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p>
    <w:p w:rsidR="00A01D2E" w:rsidRPr="00A01D2E" w:rsidRDefault="00E20B6C" w:rsidP="005A1042">
      <w:pPr>
        <w:autoSpaceDE w:val="0"/>
        <w:autoSpaceDN w:val="0"/>
        <w:adjustRightInd w:val="0"/>
        <w:spacing w:after="0" w:line="360" w:lineRule="auto"/>
        <w:ind w:firstLine="709"/>
        <w:jc w:val="both"/>
        <w:rPr>
          <w:rFonts w:eastAsia="Times-Roman"/>
          <w:b/>
          <w:szCs w:val="28"/>
          <w:lang w:val="ru-RU" w:eastAsia="en-US"/>
        </w:rPr>
      </w:pPr>
      <w:r>
        <w:rPr>
          <w:rFonts w:eastAsia="Times-Roman"/>
          <w:b/>
          <w:szCs w:val="28"/>
          <w:lang w:val="ru-RU" w:eastAsia="en-US"/>
        </w:rPr>
        <w:t>5</w:t>
      </w:r>
      <w:r w:rsidR="00A01D2E" w:rsidRPr="00A01D2E">
        <w:rPr>
          <w:rFonts w:eastAsia="Times-Roman"/>
          <w:b/>
          <w:szCs w:val="28"/>
          <w:lang w:val="ru-RU" w:eastAsia="en-US"/>
        </w:rPr>
        <w:t xml:space="preserve">.1. </w:t>
      </w:r>
      <w:r w:rsidR="00A01D2E" w:rsidRPr="00A01D2E">
        <w:rPr>
          <w:rFonts w:eastAsia="Times-Roman"/>
          <w:b/>
          <w:szCs w:val="28"/>
          <w:lang w:eastAsia="en-US"/>
        </w:rPr>
        <w:t>Показники імунного статусу у пацієнтів  з азооспермією, обумовленою інфекційно-запальними захворюваннями органів мошонки</w:t>
      </w:r>
    </w:p>
    <w:p w:rsidR="00A01D2E" w:rsidRPr="001B7FB0" w:rsidRDefault="00337F64" w:rsidP="00337F64">
      <w:pPr>
        <w:widowControl w:val="0"/>
        <w:overflowPunct w:val="0"/>
        <w:adjustRightInd w:val="0"/>
        <w:spacing w:line="360" w:lineRule="auto"/>
        <w:ind w:firstLine="709"/>
        <w:jc w:val="both"/>
        <w:rPr>
          <w:rFonts w:eastAsia="Times-Roman"/>
          <w:szCs w:val="28"/>
          <w:lang w:eastAsia="en-US"/>
        </w:rPr>
      </w:pPr>
      <w:r w:rsidRPr="004448CB">
        <w:rPr>
          <w:rFonts w:eastAsia="Calibri"/>
          <w:szCs w:val="28"/>
          <w:lang w:eastAsia="en-US"/>
        </w:rPr>
        <w:t>Аналіз показників імунного статусу хворих із обструктивною азооспермією, обумовленою інфекційно-запальними захворюваннями органів калитки, в</w:t>
      </w:r>
      <w:r>
        <w:rPr>
          <w:rFonts w:eastAsia="Calibri"/>
          <w:szCs w:val="28"/>
          <w:lang w:eastAsia="en-US"/>
        </w:rPr>
        <w:t>становив</w:t>
      </w:r>
      <w:r w:rsidRPr="004448CB">
        <w:rPr>
          <w:rFonts w:eastAsia="Calibri"/>
          <w:szCs w:val="28"/>
          <w:lang w:eastAsia="en-US"/>
        </w:rPr>
        <w:t xml:space="preserve"> статистично значуще зниження відносного вмісту зрілих Т-лімфоцитів. При цьому субпопуляційні співвідношення клітин, що мають хелперно-індукторні </w:t>
      </w:r>
      <w:r>
        <w:rPr>
          <w:rFonts w:eastAsia="Calibri"/>
          <w:szCs w:val="28"/>
          <w:lang w:eastAsia="en-US"/>
        </w:rPr>
        <w:t>та</w:t>
      </w:r>
      <w:r w:rsidRPr="004448CB">
        <w:rPr>
          <w:rFonts w:eastAsia="Calibri"/>
          <w:szCs w:val="28"/>
          <w:lang w:eastAsia="en-US"/>
        </w:rPr>
        <w:t xml:space="preserve"> супресорно-цитотоксичні ефекти, практично не відрізняються від показників здорових чоловіків (контрольна група) як за відносним, так й абсолютним вмі</w:t>
      </w:r>
      <w:r>
        <w:rPr>
          <w:rFonts w:eastAsia="Calibri"/>
          <w:szCs w:val="28"/>
          <w:lang w:eastAsia="en-US"/>
        </w:rPr>
        <w:t xml:space="preserve">стом </w:t>
      </w:r>
      <w:r w:rsidRPr="00A01D2E">
        <w:rPr>
          <w:rFonts w:eastAsiaTheme="minorHAnsi" w:cstheme="minorBidi"/>
          <w:szCs w:val="22"/>
          <w:lang w:eastAsia="en-US"/>
        </w:rPr>
        <w:t xml:space="preserve"> </w:t>
      </w:r>
      <w:r w:rsidR="00A01D2E" w:rsidRPr="00A01D2E">
        <w:rPr>
          <w:rFonts w:eastAsiaTheme="minorHAnsi" w:cstheme="minorBidi"/>
          <w:szCs w:val="22"/>
          <w:lang w:eastAsia="en-US"/>
        </w:rPr>
        <w:t>(табл</w:t>
      </w:r>
      <w:r w:rsidR="009F6078">
        <w:rPr>
          <w:rFonts w:eastAsiaTheme="minorHAnsi" w:cstheme="minorBidi"/>
          <w:szCs w:val="22"/>
          <w:lang w:eastAsia="en-US"/>
        </w:rPr>
        <w:t>.5.</w:t>
      </w:r>
      <w:r w:rsidR="00A01D2E" w:rsidRPr="00A01D2E">
        <w:rPr>
          <w:rFonts w:eastAsiaTheme="minorHAnsi" w:cstheme="minorBidi"/>
          <w:szCs w:val="22"/>
          <w:lang w:eastAsia="en-US"/>
        </w:rPr>
        <w:t>1).</w:t>
      </w:r>
    </w:p>
    <w:p w:rsidR="00A01D2E" w:rsidRPr="00971FE5" w:rsidRDefault="00A01D2E" w:rsidP="00E20B6C">
      <w:pPr>
        <w:autoSpaceDE w:val="0"/>
        <w:autoSpaceDN w:val="0"/>
        <w:adjustRightInd w:val="0"/>
        <w:spacing w:after="0" w:line="360" w:lineRule="auto"/>
        <w:jc w:val="right"/>
        <w:rPr>
          <w:rFonts w:eastAsia="Times-Roman"/>
          <w:i/>
          <w:szCs w:val="28"/>
          <w:lang w:eastAsia="en-US"/>
        </w:rPr>
      </w:pPr>
      <w:r w:rsidRPr="00701CC4">
        <w:rPr>
          <w:rFonts w:eastAsia="Times-Roman"/>
          <w:i/>
          <w:szCs w:val="28"/>
          <w:lang w:eastAsia="en-US"/>
        </w:rPr>
        <w:t xml:space="preserve">Таблиця </w:t>
      </w:r>
      <w:r w:rsidR="00E20B6C" w:rsidRPr="00701CC4">
        <w:rPr>
          <w:rFonts w:eastAsia="Times-Roman"/>
          <w:i/>
          <w:szCs w:val="28"/>
          <w:lang w:eastAsia="en-US"/>
        </w:rPr>
        <w:t>5.</w:t>
      </w:r>
      <w:r w:rsidRPr="00701CC4">
        <w:rPr>
          <w:rFonts w:eastAsia="Times-Roman"/>
          <w:i/>
          <w:szCs w:val="28"/>
          <w:lang w:eastAsia="en-US"/>
        </w:rPr>
        <w:t>1</w:t>
      </w:r>
    </w:p>
    <w:p w:rsidR="00A01D2E" w:rsidRPr="00971FE5" w:rsidRDefault="00A01D2E" w:rsidP="00E20B6C">
      <w:pPr>
        <w:autoSpaceDE w:val="0"/>
        <w:autoSpaceDN w:val="0"/>
        <w:adjustRightInd w:val="0"/>
        <w:spacing w:after="0" w:line="276" w:lineRule="auto"/>
        <w:jc w:val="center"/>
        <w:rPr>
          <w:rFonts w:eastAsia="Times-Roman"/>
          <w:b/>
          <w:szCs w:val="28"/>
          <w:lang w:eastAsia="en-US"/>
        </w:rPr>
      </w:pPr>
      <w:r w:rsidRPr="00A01D2E">
        <w:rPr>
          <w:rFonts w:eastAsiaTheme="minorHAnsi" w:cstheme="minorBidi"/>
          <w:b/>
          <w:szCs w:val="22"/>
          <w:lang w:eastAsia="en-US"/>
        </w:rPr>
        <w:t>Показники клітинної ланки імунної системи пацієнтів з азооспермією, обумовленою інфекційно-запальними захворюваннями органів мошонки</w:t>
      </w:r>
    </w:p>
    <w:tbl>
      <w:tblPr>
        <w:tblStyle w:val="22"/>
        <w:tblW w:w="0" w:type="auto"/>
        <w:tblLook w:val="04A0" w:firstRow="1" w:lastRow="0" w:firstColumn="1" w:lastColumn="0" w:noHBand="0" w:noVBand="1"/>
      </w:tblPr>
      <w:tblGrid>
        <w:gridCol w:w="1526"/>
        <w:gridCol w:w="866"/>
        <w:gridCol w:w="2393"/>
        <w:gridCol w:w="2393"/>
        <w:gridCol w:w="2144"/>
      </w:tblGrid>
      <w:tr w:rsidR="00A01D2E" w:rsidRPr="00A01D2E" w:rsidTr="0051533D">
        <w:tc>
          <w:tcPr>
            <w:tcW w:w="2392" w:type="dxa"/>
            <w:gridSpan w:val="2"/>
          </w:tcPr>
          <w:p w:rsidR="00A01D2E" w:rsidRPr="00971FE5" w:rsidRDefault="00A01D2E" w:rsidP="005A1042">
            <w:pPr>
              <w:autoSpaceDE w:val="0"/>
              <w:autoSpaceDN w:val="0"/>
              <w:adjustRightInd w:val="0"/>
              <w:spacing w:after="0" w:line="360" w:lineRule="auto"/>
              <w:jc w:val="both"/>
              <w:rPr>
                <w:rFonts w:eastAsia="Times-Roman"/>
                <w:szCs w:val="28"/>
                <w:lang w:eastAsia="en-US"/>
              </w:rPr>
            </w:pPr>
          </w:p>
        </w:tc>
        <w:tc>
          <w:tcPr>
            <w:tcW w:w="2393" w:type="dxa"/>
          </w:tcPr>
          <w:p w:rsidR="00A01D2E" w:rsidRPr="00A01D2E" w:rsidRDefault="00A01D2E" w:rsidP="00DA3DC5">
            <w:pPr>
              <w:autoSpaceDE w:val="0"/>
              <w:autoSpaceDN w:val="0"/>
              <w:adjustRightInd w:val="0"/>
              <w:spacing w:after="0" w:line="360" w:lineRule="auto"/>
              <w:jc w:val="center"/>
              <w:rPr>
                <w:rFonts w:eastAsia="Times-Roman"/>
                <w:szCs w:val="28"/>
                <w:lang w:val="en-US" w:eastAsia="en-US"/>
              </w:rPr>
            </w:pPr>
            <w:r w:rsidRPr="00A01D2E">
              <w:rPr>
                <w:rFonts w:eastAsiaTheme="minorHAnsi" w:cstheme="minorBidi"/>
                <w:szCs w:val="22"/>
                <w:lang w:eastAsia="en-US"/>
              </w:rPr>
              <w:t>Основна група (n=</w:t>
            </w:r>
            <w:r w:rsidR="00132919">
              <w:rPr>
                <w:rFonts w:eastAsiaTheme="minorHAnsi" w:cstheme="minorBidi"/>
                <w:szCs w:val="22"/>
                <w:lang w:eastAsia="en-US"/>
              </w:rPr>
              <w:t>1</w:t>
            </w:r>
            <w:r w:rsidR="00DA3DC5">
              <w:rPr>
                <w:rFonts w:eastAsiaTheme="minorHAnsi" w:cstheme="minorBidi"/>
                <w:szCs w:val="22"/>
                <w:lang w:eastAsia="en-US"/>
              </w:rPr>
              <w:t>93</w:t>
            </w:r>
            <w:r w:rsidRPr="00A01D2E">
              <w:rPr>
                <w:rFonts w:eastAsiaTheme="minorHAnsi" w:cstheme="minorBidi"/>
                <w:szCs w:val="22"/>
                <w:lang w:eastAsia="en-US"/>
              </w:rPr>
              <w:t>)</w:t>
            </w:r>
          </w:p>
        </w:tc>
        <w:tc>
          <w:tcPr>
            <w:tcW w:w="2393" w:type="dxa"/>
          </w:tcPr>
          <w:p w:rsidR="00A01D2E" w:rsidRPr="00A01D2E" w:rsidRDefault="00A01D2E" w:rsidP="009F6078">
            <w:pPr>
              <w:autoSpaceDE w:val="0"/>
              <w:autoSpaceDN w:val="0"/>
              <w:adjustRightInd w:val="0"/>
              <w:spacing w:after="0" w:line="360" w:lineRule="auto"/>
              <w:jc w:val="center"/>
              <w:rPr>
                <w:rFonts w:eastAsia="Times-Roman"/>
                <w:szCs w:val="28"/>
                <w:lang w:val="ru-RU" w:eastAsia="en-US"/>
              </w:rPr>
            </w:pPr>
            <w:r w:rsidRPr="00A01D2E">
              <w:rPr>
                <w:rFonts w:eastAsia="Times-Roman"/>
                <w:szCs w:val="28"/>
                <w:lang w:eastAsia="en-US"/>
              </w:rPr>
              <w:t>Група контролю</w:t>
            </w:r>
          </w:p>
          <w:p w:rsidR="00A01D2E" w:rsidRPr="00A01D2E" w:rsidRDefault="00A01D2E" w:rsidP="009F6078">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w:t>
            </w:r>
            <w:r w:rsidRPr="00A01D2E">
              <w:rPr>
                <w:rFonts w:eastAsiaTheme="minorHAnsi" w:cstheme="minorBidi"/>
                <w:szCs w:val="22"/>
                <w:lang w:eastAsia="en-US"/>
              </w:rPr>
              <w:t>n=30)</w:t>
            </w:r>
          </w:p>
        </w:tc>
        <w:tc>
          <w:tcPr>
            <w:tcW w:w="2144" w:type="dxa"/>
          </w:tcPr>
          <w:p w:rsidR="00A01D2E" w:rsidRPr="00A01D2E" w:rsidRDefault="001B7FB0" w:rsidP="001B7FB0">
            <w:pPr>
              <w:autoSpaceDE w:val="0"/>
              <w:autoSpaceDN w:val="0"/>
              <w:adjustRightInd w:val="0"/>
              <w:spacing w:after="0" w:line="360" w:lineRule="auto"/>
              <w:jc w:val="center"/>
              <w:rPr>
                <w:rFonts w:eastAsia="Times-Roman"/>
                <w:szCs w:val="28"/>
                <w:lang w:val="ru-RU" w:eastAsia="en-US"/>
              </w:rPr>
            </w:pPr>
            <w:r>
              <w:rPr>
                <w:rFonts w:eastAsia="Times-Roman"/>
                <w:szCs w:val="28"/>
                <w:lang w:val="ru-RU" w:eastAsia="en-US"/>
              </w:rPr>
              <w:t>Р</w:t>
            </w:r>
          </w:p>
        </w:tc>
      </w:tr>
      <w:tr w:rsidR="00A01D2E" w:rsidRPr="00A01D2E" w:rsidTr="0051533D">
        <w:trPr>
          <w:trHeight w:val="238"/>
        </w:trPr>
        <w:tc>
          <w:tcPr>
            <w:tcW w:w="1526" w:type="dxa"/>
            <w:vMerge w:val="restart"/>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heme="minorHAnsi" w:cstheme="minorBidi"/>
                <w:szCs w:val="22"/>
                <w:lang w:eastAsia="en-US"/>
              </w:rPr>
              <w:t>CD3+</w:t>
            </w:r>
          </w:p>
        </w:tc>
        <w:tc>
          <w:tcPr>
            <w:tcW w:w="86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1,12±0,117</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1,23±0,24</w:t>
            </w:r>
          </w:p>
        </w:tc>
        <w:tc>
          <w:tcPr>
            <w:tcW w:w="2144"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250"/>
        </w:trPr>
        <w:tc>
          <w:tcPr>
            <w:tcW w:w="1526"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6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63,45±1,74</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70,1±6,4</w:t>
            </w:r>
          </w:p>
        </w:tc>
        <w:tc>
          <w:tcPr>
            <w:tcW w:w="2144"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313"/>
        </w:trPr>
        <w:tc>
          <w:tcPr>
            <w:tcW w:w="1526" w:type="dxa"/>
            <w:vMerge w:val="restart"/>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heme="minorHAnsi" w:cstheme="minorBidi"/>
                <w:szCs w:val="22"/>
                <w:lang w:eastAsia="en-US"/>
              </w:rPr>
              <w:t>CD4+</w:t>
            </w:r>
          </w:p>
        </w:tc>
        <w:tc>
          <w:tcPr>
            <w:tcW w:w="86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0,69±0,079</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0,7±0,09</w:t>
            </w:r>
          </w:p>
        </w:tc>
        <w:tc>
          <w:tcPr>
            <w:tcW w:w="2144"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175"/>
        </w:trPr>
        <w:tc>
          <w:tcPr>
            <w:tcW w:w="1526"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6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40,35±6,27</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39±6</w:t>
            </w:r>
          </w:p>
        </w:tc>
        <w:tc>
          <w:tcPr>
            <w:tcW w:w="2144" w:type="dxa"/>
          </w:tcPr>
          <w:p w:rsidR="00A01D2E" w:rsidRPr="00A01D2E" w:rsidRDefault="00A01D2E" w:rsidP="00132919">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301"/>
        </w:trPr>
        <w:tc>
          <w:tcPr>
            <w:tcW w:w="1526" w:type="dxa"/>
            <w:vMerge w:val="restart"/>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heme="minorHAnsi" w:cstheme="minorBidi"/>
                <w:szCs w:val="22"/>
                <w:lang w:eastAsia="en-US"/>
              </w:rPr>
              <w:t>CD8+</w:t>
            </w:r>
          </w:p>
        </w:tc>
        <w:tc>
          <w:tcPr>
            <w:tcW w:w="86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0,44±0,058</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0,41±0,07</w:t>
            </w:r>
          </w:p>
        </w:tc>
        <w:tc>
          <w:tcPr>
            <w:tcW w:w="2144" w:type="dxa"/>
          </w:tcPr>
          <w:p w:rsidR="00A01D2E" w:rsidRPr="00A01D2E" w:rsidRDefault="00A01D2E" w:rsidP="00132919">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175"/>
        </w:trPr>
        <w:tc>
          <w:tcPr>
            <w:tcW w:w="1526"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6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25,38±4,54</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23±4</w:t>
            </w:r>
          </w:p>
        </w:tc>
        <w:tc>
          <w:tcPr>
            <w:tcW w:w="2144" w:type="dxa"/>
          </w:tcPr>
          <w:p w:rsidR="00A01D2E" w:rsidRPr="00A01D2E" w:rsidRDefault="00A01D2E" w:rsidP="00132919">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251"/>
        </w:trPr>
        <w:tc>
          <w:tcPr>
            <w:tcW w:w="1526" w:type="dxa"/>
            <w:vMerge w:val="restart"/>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heme="minorHAnsi" w:cstheme="minorBidi"/>
                <w:szCs w:val="22"/>
                <w:lang w:eastAsia="en-US"/>
              </w:rPr>
              <w:t>CD16+</w:t>
            </w:r>
          </w:p>
        </w:tc>
        <w:tc>
          <w:tcPr>
            <w:tcW w:w="86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0,301±0,046</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0,21±0,11</w:t>
            </w:r>
          </w:p>
        </w:tc>
        <w:tc>
          <w:tcPr>
            <w:tcW w:w="2144" w:type="dxa"/>
          </w:tcPr>
          <w:p w:rsidR="00A01D2E" w:rsidRPr="00A01D2E" w:rsidRDefault="00A01D2E" w:rsidP="00132919">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225"/>
        </w:trPr>
        <w:tc>
          <w:tcPr>
            <w:tcW w:w="1526"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6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14,56±3,84</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12±6</w:t>
            </w:r>
          </w:p>
        </w:tc>
        <w:tc>
          <w:tcPr>
            <w:tcW w:w="2144"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251"/>
        </w:trPr>
        <w:tc>
          <w:tcPr>
            <w:tcW w:w="1526" w:type="dxa"/>
            <w:vMerge w:val="restart"/>
          </w:tcPr>
          <w:p w:rsidR="00A01D2E" w:rsidRPr="00A01D2E" w:rsidRDefault="00A01D2E" w:rsidP="001B7FB0">
            <w:pPr>
              <w:autoSpaceDE w:val="0"/>
              <w:autoSpaceDN w:val="0"/>
              <w:adjustRightInd w:val="0"/>
              <w:spacing w:after="0" w:line="360" w:lineRule="auto"/>
              <w:rPr>
                <w:rFonts w:eastAsia="Times-Roman"/>
                <w:szCs w:val="28"/>
                <w:lang w:val="ru-RU" w:eastAsia="en-US"/>
              </w:rPr>
            </w:pPr>
            <w:r w:rsidRPr="00A01D2E">
              <w:rPr>
                <w:rFonts w:eastAsiaTheme="minorHAnsi" w:cstheme="minorBidi"/>
                <w:szCs w:val="22"/>
                <w:lang w:eastAsia="en-US"/>
              </w:rPr>
              <w:t>HLA - DR+</w:t>
            </w:r>
          </w:p>
        </w:tc>
        <w:tc>
          <w:tcPr>
            <w:tcW w:w="86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0,14±0,017</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0,25±0,12</w:t>
            </w:r>
          </w:p>
        </w:tc>
        <w:tc>
          <w:tcPr>
            <w:tcW w:w="2144"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250"/>
        </w:trPr>
        <w:tc>
          <w:tcPr>
            <w:tcW w:w="1526"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6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8,12±3,64</w:t>
            </w:r>
          </w:p>
        </w:tc>
        <w:tc>
          <w:tcPr>
            <w:tcW w:w="2393"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14±7</w:t>
            </w:r>
          </w:p>
        </w:tc>
        <w:tc>
          <w:tcPr>
            <w:tcW w:w="2144" w:type="dxa"/>
          </w:tcPr>
          <w:p w:rsidR="00A01D2E" w:rsidRPr="00A01D2E" w:rsidRDefault="00A01D2E" w:rsidP="00132919">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bl>
    <w:p w:rsidR="00A01D2E" w:rsidRPr="00E20B6C" w:rsidRDefault="00A01D2E" w:rsidP="00E20B6C">
      <w:pPr>
        <w:autoSpaceDE w:val="0"/>
        <w:autoSpaceDN w:val="0"/>
        <w:adjustRightInd w:val="0"/>
        <w:spacing w:after="0" w:line="360" w:lineRule="auto"/>
        <w:ind w:firstLine="708"/>
        <w:jc w:val="both"/>
        <w:rPr>
          <w:rFonts w:eastAsia="Times-Roman"/>
          <w:szCs w:val="28"/>
          <w:lang w:eastAsia="en-US"/>
        </w:rPr>
      </w:pPr>
      <w:r w:rsidRPr="00A01D2E">
        <w:rPr>
          <w:rFonts w:eastAsiaTheme="minorHAnsi" w:cstheme="minorBidi"/>
          <w:szCs w:val="22"/>
          <w:lang w:eastAsia="en-US"/>
        </w:rPr>
        <w:t xml:space="preserve">При цьому слід зазначити збільшення процесів ранньої активації, документованої збільшенням кількості клітин, експрессирующих CD25, в </w:t>
      </w:r>
      <w:r w:rsidRPr="00A01D2E">
        <w:rPr>
          <w:rFonts w:eastAsiaTheme="minorHAnsi" w:cstheme="minorBidi"/>
          <w:szCs w:val="22"/>
          <w:lang w:eastAsia="en-US"/>
        </w:rPr>
        <w:lastRenderedPageBreak/>
        <w:t>теж самий час зворотна тенденція відмічена відносно пізніх активаційних маркерів (табл</w:t>
      </w:r>
      <w:r w:rsidR="00E20B6C">
        <w:rPr>
          <w:rFonts w:eastAsiaTheme="minorHAnsi" w:cstheme="minorBidi"/>
          <w:szCs w:val="22"/>
          <w:lang w:eastAsia="en-US"/>
        </w:rPr>
        <w:t>.5.</w:t>
      </w:r>
      <w:r w:rsidRPr="00A01D2E">
        <w:rPr>
          <w:rFonts w:eastAsiaTheme="minorHAnsi" w:cstheme="minorBidi"/>
          <w:szCs w:val="22"/>
          <w:lang w:eastAsia="en-US"/>
        </w:rPr>
        <w:t>2).</w:t>
      </w:r>
    </w:p>
    <w:p w:rsidR="00A01D2E" w:rsidRPr="00701CC4" w:rsidRDefault="00A01D2E" w:rsidP="00E20B6C">
      <w:pPr>
        <w:autoSpaceDE w:val="0"/>
        <w:autoSpaceDN w:val="0"/>
        <w:adjustRightInd w:val="0"/>
        <w:spacing w:after="0" w:line="360" w:lineRule="auto"/>
        <w:ind w:firstLine="708"/>
        <w:jc w:val="right"/>
        <w:rPr>
          <w:rFonts w:eastAsia="Times-Roman"/>
          <w:i/>
          <w:szCs w:val="28"/>
          <w:lang w:eastAsia="en-US"/>
        </w:rPr>
      </w:pPr>
      <w:r w:rsidRPr="00701CC4">
        <w:rPr>
          <w:rFonts w:eastAsia="Times-Roman"/>
          <w:i/>
          <w:szCs w:val="28"/>
          <w:lang w:eastAsia="en-US"/>
        </w:rPr>
        <w:t xml:space="preserve">Таблиця </w:t>
      </w:r>
      <w:r w:rsidR="00E20B6C" w:rsidRPr="00701CC4">
        <w:rPr>
          <w:rFonts w:eastAsia="Times-Roman"/>
          <w:i/>
          <w:szCs w:val="28"/>
          <w:lang w:eastAsia="en-US"/>
        </w:rPr>
        <w:t>5.</w:t>
      </w:r>
      <w:r w:rsidRPr="00701CC4">
        <w:rPr>
          <w:rFonts w:eastAsia="Times-Roman"/>
          <w:i/>
          <w:szCs w:val="28"/>
          <w:lang w:eastAsia="en-US"/>
        </w:rPr>
        <w:t xml:space="preserve">2 </w:t>
      </w:r>
    </w:p>
    <w:p w:rsidR="00A01D2E" w:rsidRPr="007C261D" w:rsidRDefault="00A01D2E" w:rsidP="00E20B6C">
      <w:pPr>
        <w:autoSpaceDE w:val="0"/>
        <w:autoSpaceDN w:val="0"/>
        <w:adjustRightInd w:val="0"/>
        <w:spacing w:after="0" w:line="360" w:lineRule="auto"/>
        <w:jc w:val="center"/>
        <w:rPr>
          <w:rFonts w:eastAsia="Times-Roman"/>
          <w:b/>
          <w:szCs w:val="28"/>
          <w:lang w:eastAsia="en-US"/>
        </w:rPr>
      </w:pPr>
      <w:r w:rsidRPr="00A01D2E">
        <w:rPr>
          <w:rFonts w:eastAsiaTheme="minorHAnsi" w:cstheme="minorBidi"/>
          <w:b/>
          <w:szCs w:val="22"/>
          <w:lang w:eastAsia="en-US"/>
        </w:rPr>
        <w:t>Показники Т-лімфоцитів пацієнтів з азооспермією, обумовленою інфекційно-запальними захворюваннями органів мошонки</w:t>
      </w:r>
    </w:p>
    <w:p w:rsidR="00A01D2E" w:rsidRPr="007C261D" w:rsidRDefault="00A01D2E" w:rsidP="005A1042">
      <w:pPr>
        <w:autoSpaceDE w:val="0"/>
        <w:autoSpaceDN w:val="0"/>
        <w:adjustRightInd w:val="0"/>
        <w:spacing w:after="0" w:line="360" w:lineRule="auto"/>
        <w:jc w:val="both"/>
        <w:rPr>
          <w:rFonts w:eastAsia="Times-Roman"/>
          <w:b/>
          <w:szCs w:val="28"/>
          <w:lang w:eastAsia="en-US"/>
        </w:rPr>
      </w:pPr>
    </w:p>
    <w:tbl>
      <w:tblPr>
        <w:tblStyle w:val="22"/>
        <w:tblW w:w="0" w:type="auto"/>
        <w:tblLook w:val="04A0" w:firstRow="1" w:lastRow="0" w:firstColumn="1" w:lastColumn="0" w:noHBand="0" w:noVBand="1"/>
      </w:tblPr>
      <w:tblGrid>
        <w:gridCol w:w="1511"/>
        <w:gridCol w:w="856"/>
        <w:gridCol w:w="2344"/>
        <w:gridCol w:w="2339"/>
        <w:gridCol w:w="2350"/>
      </w:tblGrid>
      <w:tr w:rsidR="009F6078" w:rsidRPr="00A01D2E" w:rsidTr="009F6078">
        <w:tc>
          <w:tcPr>
            <w:tcW w:w="2367" w:type="dxa"/>
            <w:gridSpan w:val="2"/>
          </w:tcPr>
          <w:p w:rsidR="009F6078" w:rsidRPr="007C261D" w:rsidRDefault="009F6078" w:rsidP="005A1042">
            <w:pPr>
              <w:autoSpaceDE w:val="0"/>
              <w:autoSpaceDN w:val="0"/>
              <w:adjustRightInd w:val="0"/>
              <w:spacing w:after="0" w:line="360" w:lineRule="auto"/>
              <w:jc w:val="both"/>
              <w:rPr>
                <w:rFonts w:eastAsia="Times-Roman"/>
                <w:szCs w:val="28"/>
                <w:lang w:eastAsia="en-US"/>
              </w:rPr>
            </w:pPr>
          </w:p>
        </w:tc>
        <w:tc>
          <w:tcPr>
            <w:tcW w:w="2344" w:type="dxa"/>
          </w:tcPr>
          <w:p w:rsidR="009F6078" w:rsidRPr="00A01D2E" w:rsidRDefault="009F6078" w:rsidP="00DA3DC5">
            <w:pPr>
              <w:autoSpaceDE w:val="0"/>
              <w:autoSpaceDN w:val="0"/>
              <w:adjustRightInd w:val="0"/>
              <w:spacing w:after="0" w:line="360" w:lineRule="auto"/>
              <w:jc w:val="center"/>
              <w:rPr>
                <w:rFonts w:eastAsia="Times-Roman"/>
                <w:szCs w:val="28"/>
                <w:lang w:val="en-US" w:eastAsia="en-US"/>
              </w:rPr>
            </w:pPr>
            <w:r w:rsidRPr="00A01D2E">
              <w:rPr>
                <w:rFonts w:eastAsiaTheme="minorHAnsi" w:cstheme="minorBidi"/>
                <w:szCs w:val="22"/>
                <w:lang w:eastAsia="en-US"/>
              </w:rPr>
              <w:t>Основна група (n=</w:t>
            </w:r>
            <w:r>
              <w:rPr>
                <w:rFonts w:eastAsiaTheme="minorHAnsi" w:cstheme="minorBidi"/>
                <w:szCs w:val="22"/>
                <w:lang w:eastAsia="en-US"/>
              </w:rPr>
              <w:t>1</w:t>
            </w:r>
            <w:r w:rsidR="00DA3DC5">
              <w:rPr>
                <w:rFonts w:eastAsiaTheme="minorHAnsi" w:cstheme="minorBidi"/>
                <w:szCs w:val="22"/>
                <w:lang w:eastAsia="en-US"/>
              </w:rPr>
              <w:t>93</w:t>
            </w:r>
            <w:r w:rsidRPr="00A01D2E">
              <w:rPr>
                <w:rFonts w:eastAsiaTheme="minorHAnsi" w:cstheme="minorBidi"/>
                <w:szCs w:val="22"/>
                <w:lang w:eastAsia="en-US"/>
              </w:rPr>
              <w:t>)</w:t>
            </w:r>
          </w:p>
        </w:tc>
        <w:tc>
          <w:tcPr>
            <w:tcW w:w="2339" w:type="dxa"/>
          </w:tcPr>
          <w:p w:rsidR="009F6078" w:rsidRPr="00A01D2E" w:rsidRDefault="009F6078" w:rsidP="00555745">
            <w:pPr>
              <w:autoSpaceDE w:val="0"/>
              <w:autoSpaceDN w:val="0"/>
              <w:adjustRightInd w:val="0"/>
              <w:spacing w:after="0" w:line="360" w:lineRule="auto"/>
              <w:jc w:val="center"/>
              <w:rPr>
                <w:rFonts w:eastAsia="Times-Roman"/>
                <w:szCs w:val="28"/>
                <w:lang w:val="ru-RU" w:eastAsia="en-US"/>
              </w:rPr>
            </w:pPr>
            <w:r w:rsidRPr="00A01D2E">
              <w:rPr>
                <w:rFonts w:eastAsia="Times-Roman"/>
                <w:szCs w:val="28"/>
                <w:lang w:eastAsia="en-US"/>
              </w:rPr>
              <w:t>Група контролю</w:t>
            </w:r>
          </w:p>
          <w:p w:rsidR="009F6078" w:rsidRPr="00A01D2E" w:rsidRDefault="009F6078" w:rsidP="00555745">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w:t>
            </w:r>
            <w:r w:rsidRPr="00A01D2E">
              <w:rPr>
                <w:rFonts w:eastAsiaTheme="minorHAnsi" w:cstheme="minorBidi"/>
                <w:szCs w:val="22"/>
                <w:lang w:eastAsia="en-US"/>
              </w:rPr>
              <w:t>n=30)</w:t>
            </w:r>
          </w:p>
        </w:tc>
        <w:tc>
          <w:tcPr>
            <w:tcW w:w="2350" w:type="dxa"/>
          </w:tcPr>
          <w:p w:rsidR="009F6078" w:rsidRPr="00A01D2E" w:rsidRDefault="009F6078"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Р</w:t>
            </w:r>
          </w:p>
          <w:p w:rsidR="009F6078" w:rsidRPr="00A01D2E" w:rsidRDefault="009F6078" w:rsidP="00E20B6C">
            <w:pPr>
              <w:autoSpaceDE w:val="0"/>
              <w:autoSpaceDN w:val="0"/>
              <w:adjustRightInd w:val="0"/>
              <w:spacing w:after="0" w:line="360" w:lineRule="auto"/>
              <w:jc w:val="center"/>
              <w:rPr>
                <w:rFonts w:eastAsia="Times-Roman"/>
                <w:szCs w:val="28"/>
                <w:lang w:val="ru-RU" w:eastAsia="en-US"/>
              </w:rPr>
            </w:pPr>
          </w:p>
        </w:tc>
      </w:tr>
      <w:tr w:rsidR="00A01D2E" w:rsidRPr="00A01D2E" w:rsidTr="009F6078">
        <w:trPr>
          <w:trHeight w:val="238"/>
        </w:trPr>
        <w:tc>
          <w:tcPr>
            <w:tcW w:w="1511" w:type="dxa"/>
            <w:vMerge w:val="restart"/>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heme="minorHAnsi" w:cstheme="minorBidi"/>
                <w:szCs w:val="22"/>
                <w:lang w:eastAsia="en-US"/>
              </w:rPr>
              <w:t>CD95</w:t>
            </w:r>
            <w:r w:rsidR="00E20B6C">
              <w:rPr>
                <w:rFonts w:eastAsiaTheme="minorHAnsi" w:cstheme="minorBidi"/>
                <w:szCs w:val="22"/>
                <w:lang w:eastAsia="en-US"/>
              </w:rPr>
              <w:t>+</w:t>
            </w: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0,4±0,018</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0"/>
        </w:trPr>
        <w:tc>
          <w:tcPr>
            <w:tcW w:w="1511"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2,33±0,67</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313"/>
        </w:trPr>
        <w:tc>
          <w:tcPr>
            <w:tcW w:w="1511" w:type="dxa"/>
            <w:vMerge w:val="restart"/>
          </w:tcPr>
          <w:p w:rsidR="00A01D2E" w:rsidRPr="00A01D2E" w:rsidRDefault="00A01D2E" w:rsidP="00E20B6C">
            <w:pPr>
              <w:autoSpaceDE w:val="0"/>
              <w:autoSpaceDN w:val="0"/>
              <w:adjustRightInd w:val="0"/>
              <w:spacing w:after="0" w:line="360" w:lineRule="auto"/>
              <w:jc w:val="both"/>
              <w:rPr>
                <w:rFonts w:eastAsia="Times-Roman"/>
                <w:szCs w:val="28"/>
                <w:lang w:val="ru-RU" w:eastAsia="en-US"/>
              </w:rPr>
            </w:pPr>
            <w:r w:rsidRPr="00A01D2E">
              <w:rPr>
                <w:rFonts w:eastAsiaTheme="minorHAnsi" w:cstheme="minorBidi"/>
                <w:szCs w:val="22"/>
                <w:lang w:eastAsia="en-US"/>
              </w:rPr>
              <w:t>CD25</w:t>
            </w:r>
            <w:r w:rsidR="00E20B6C">
              <w:rPr>
                <w:rFonts w:eastAsiaTheme="minorHAnsi" w:cstheme="minorBidi"/>
                <w:szCs w:val="22"/>
                <w:lang w:eastAsia="en-US"/>
              </w:rPr>
              <w:t>+</w:t>
            </w: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0,07±0,021</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175"/>
        </w:trPr>
        <w:tc>
          <w:tcPr>
            <w:tcW w:w="1511"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3,18±1,87</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301"/>
        </w:trPr>
        <w:tc>
          <w:tcPr>
            <w:tcW w:w="1511" w:type="dxa"/>
            <w:vMerge w:val="restart"/>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heme="minorHAnsi" w:cstheme="minorBidi"/>
                <w:szCs w:val="22"/>
                <w:lang w:eastAsia="en-US"/>
              </w:rPr>
              <w:t>CD56</w:t>
            </w:r>
            <w:r w:rsidR="00E20B6C">
              <w:rPr>
                <w:rFonts w:eastAsiaTheme="minorHAnsi" w:cstheme="minorBidi"/>
                <w:szCs w:val="22"/>
                <w:lang w:eastAsia="en-US"/>
              </w:rPr>
              <w:t>+</w:t>
            </w: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0,32±0,076</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0,25±0,09</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F6078">
        <w:trPr>
          <w:trHeight w:val="175"/>
        </w:trPr>
        <w:tc>
          <w:tcPr>
            <w:tcW w:w="1511"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15,25±1,8</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14±5</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F6078">
        <w:trPr>
          <w:trHeight w:val="251"/>
        </w:trPr>
        <w:tc>
          <w:tcPr>
            <w:tcW w:w="1511" w:type="dxa"/>
            <w:vMerge w:val="restart"/>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heme="minorHAnsi" w:cstheme="minorBidi"/>
                <w:szCs w:val="22"/>
                <w:lang w:eastAsia="en-US"/>
              </w:rPr>
              <w:t>CD4/45</w:t>
            </w:r>
            <w:r w:rsidR="00E20B6C">
              <w:rPr>
                <w:rFonts w:eastAsiaTheme="minorHAnsi" w:cstheme="minorBidi"/>
                <w:szCs w:val="22"/>
                <w:lang w:eastAsia="en-US"/>
              </w:rPr>
              <w:t>+</w:t>
            </w: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0,53±0,044</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1,15±0,18</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25"/>
        </w:trPr>
        <w:tc>
          <w:tcPr>
            <w:tcW w:w="1511"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26,41±1,7</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64±10</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1"/>
        </w:trPr>
        <w:tc>
          <w:tcPr>
            <w:tcW w:w="1511" w:type="dxa"/>
            <w:vMerge w:val="restart"/>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r w:rsidRPr="00A01D2E">
              <w:rPr>
                <w:rFonts w:eastAsia="Times-Roman"/>
                <w:szCs w:val="28"/>
                <w:lang w:eastAsia="en-US"/>
              </w:rPr>
              <w:t>Th1</w:t>
            </w: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0,27±0,028</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0,150±0,1</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1"/>
        </w:trPr>
        <w:tc>
          <w:tcPr>
            <w:tcW w:w="1511"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14,33±0,88</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9,1±0,7</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1"/>
        </w:trPr>
        <w:tc>
          <w:tcPr>
            <w:tcW w:w="1511" w:type="dxa"/>
            <w:vMerge w:val="restart"/>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r w:rsidRPr="00A01D2E">
              <w:rPr>
                <w:rFonts w:eastAsia="Times-Roman"/>
                <w:szCs w:val="28"/>
                <w:lang w:eastAsia="en-US"/>
              </w:rPr>
              <w:t>Th2</w:t>
            </w: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0,24±0,031</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0,29±0,04</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0"/>
        </w:trPr>
        <w:tc>
          <w:tcPr>
            <w:tcW w:w="1511"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56"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p>
        </w:tc>
        <w:tc>
          <w:tcPr>
            <w:tcW w:w="2344"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12,39±1,11</w:t>
            </w:r>
          </w:p>
        </w:tc>
        <w:tc>
          <w:tcPr>
            <w:tcW w:w="2339"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3,2±0,1</w:t>
            </w:r>
          </w:p>
        </w:tc>
        <w:tc>
          <w:tcPr>
            <w:tcW w:w="2350"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bl>
    <w:p w:rsidR="00A01D2E" w:rsidRPr="00A01D2E" w:rsidRDefault="00A01D2E" w:rsidP="005A1042">
      <w:pPr>
        <w:autoSpaceDE w:val="0"/>
        <w:autoSpaceDN w:val="0"/>
        <w:adjustRightInd w:val="0"/>
        <w:spacing w:after="0" w:line="360" w:lineRule="auto"/>
        <w:jc w:val="both"/>
        <w:rPr>
          <w:rFonts w:eastAsia="Times-Roman"/>
          <w:szCs w:val="28"/>
          <w:lang w:val="ru-RU" w:eastAsia="en-US"/>
        </w:rPr>
      </w:pPr>
    </w:p>
    <w:p w:rsidR="00A01D2E" w:rsidRPr="00D901A0" w:rsidRDefault="00A01D2E" w:rsidP="00D901A0">
      <w:pPr>
        <w:autoSpaceDE w:val="0"/>
        <w:autoSpaceDN w:val="0"/>
        <w:adjustRightInd w:val="0"/>
        <w:spacing w:after="0" w:line="360" w:lineRule="auto"/>
        <w:ind w:firstLine="708"/>
        <w:jc w:val="both"/>
        <w:rPr>
          <w:rFonts w:eastAsia="Times-Roman"/>
          <w:szCs w:val="28"/>
          <w:lang w:eastAsia="en-US"/>
        </w:rPr>
      </w:pPr>
      <w:r w:rsidRPr="00A01D2E">
        <w:rPr>
          <w:rFonts w:eastAsiaTheme="minorHAnsi" w:cstheme="minorBidi"/>
          <w:szCs w:val="22"/>
          <w:lang w:eastAsia="en-US"/>
        </w:rPr>
        <w:t>Таким чином, відзначається дискордантність в процесах активації імунокомпетентних клітин, виявлена закономірність протікає на тлі збільшення змісту лімфоцитів</w:t>
      </w:r>
      <w:r w:rsidRPr="00A01D2E">
        <w:rPr>
          <w:rFonts w:asciiTheme="minorHAnsi" w:eastAsiaTheme="minorHAnsi" w:hAnsi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lang w:eastAsia="en-US"/>
        </w:rPr>
        <w:t>експресуючих CD95 і лімфоцитів, що свідчать про наростання готовності, до апоптозу.</w:t>
      </w:r>
    </w:p>
    <w:p w:rsidR="00A01D2E" w:rsidRPr="00A01D2E" w:rsidRDefault="00A01D2E" w:rsidP="00D901A0">
      <w:pPr>
        <w:autoSpaceDE w:val="0"/>
        <w:autoSpaceDN w:val="0"/>
        <w:adjustRightInd w:val="0"/>
        <w:spacing w:after="0" w:line="360" w:lineRule="auto"/>
        <w:ind w:firstLine="708"/>
        <w:jc w:val="both"/>
        <w:rPr>
          <w:rFonts w:eastAsia="Times-Roman"/>
          <w:szCs w:val="28"/>
          <w:lang w:val="ru-RU" w:eastAsia="en-US"/>
        </w:rPr>
      </w:pPr>
      <w:r w:rsidRPr="00A01D2E">
        <w:rPr>
          <w:rFonts w:eastAsiaTheme="minorHAnsi" w:cstheme="minorBidi"/>
          <w:szCs w:val="22"/>
          <w:lang w:eastAsia="en-US"/>
        </w:rPr>
        <w:t xml:space="preserve">Необхідно також відмітити збільшення кількості клітин, що мають виражені кілерні функції. Аналіз змісту Т-хелперів 1 і 2 порядки виявив збільшення змісту Т-хелперів 1 типу, що свідчить про більшу вірогідність можливості формування імунної відповіді за клітинним типом (таблиця.2). </w:t>
      </w:r>
      <w:r w:rsidRPr="00A01D2E">
        <w:rPr>
          <w:rFonts w:eastAsiaTheme="minorHAnsi" w:cstheme="minorBidi"/>
          <w:szCs w:val="22"/>
          <w:lang w:eastAsia="en-US"/>
        </w:rPr>
        <w:lastRenderedPageBreak/>
        <w:t>Вміст IL-4 в сироватці пацієнтів з обструктивною азооспермією, обумовленою інфекційно-запальними захворюваннями органів мошонки перевищують донорські показники (7,3±3.,5 по порівнянню 5,1±2,7 пг/мл).</w:t>
      </w:r>
    </w:p>
    <w:p w:rsidR="00A01D2E" w:rsidRPr="00A01D2E" w:rsidRDefault="00A01D2E" w:rsidP="005A1042">
      <w:pPr>
        <w:autoSpaceDE w:val="0"/>
        <w:autoSpaceDN w:val="0"/>
        <w:adjustRightInd w:val="0"/>
        <w:spacing w:after="0" w:line="360" w:lineRule="auto"/>
        <w:jc w:val="both"/>
        <w:rPr>
          <w:rFonts w:eastAsia="Times-Roman"/>
          <w:szCs w:val="28"/>
          <w:lang w:eastAsia="en-US"/>
        </w:rPr>
      </w:pPr>
      <w:r w:rsidRPr="00A01D2E">
        <w:rPr>
          <w:rFonts w:eastAsiaTheme="minorHAnsi" w:cstheme="minorBidi"/>
          <w:szCs w:val="22"/>
          <w:lang w:eastAsia="en-US"/>
        </w:rPr>
        <w:t>Зміни в гуморальній ланці не носять статистично значимого характеру і не відрізняються від середньостатистичних показників. У теж час має місце порушення елімінаційних процесів Ц</w:t>
      </w:r>
      <w:r w:rsidR="00D901A0">
        <w:rPr>
          <w:rFonts w:eastAsiaTheme="minorHAnsi" w:cstheme="minorBidi"/>
          <w:szCs w:val="22"/>
          <w:lang w:eastAsia="en-US"/>
        </w:rPr>
        <w:t>І</w:t>
      </w:r>
      <w:r w:rsidRPr="00A01D2E">
        <w:rPr>
          <w:rFonts w:eastAsiaTheme="minorHAnsi" w:cstheme="minorBidi"/>
          <w:szCs w:val="22"/>
          <w:lang w:eastAsia="en-US"/>
        </w:rPr>
        <w:t>К</w:t>
      </w:r>
      <w:r w:rsidRPr="00A01D2E">
        <w:rPr>
          <w:rFonts w:asciiTheme="minorHAnsi" w:eastAsiaTheme="minorHAnsi" w:hAnsi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lang w:eastAsia="en-US"/>
        </w:rPr>
        <w:t>виражена недостатність фагоцитарної ланки, що полягає в редукції адаптаційних резервів нейтрофілів (табл</w:t>
      </w:r>
      <w:r w:rsidR="00E20B6C">
        <w:rPr>
          <w:rFonts w:eastAsiaTheme="minorHAnsi" w:cstheme="minorBidi"/>
          <w:szCs w:val="22"/>
          <w:lang w:eastAsia="en-US"/>
        </w:rPr>
        <w:t>.5</w:t>
      </w:r>
      <w:r w:rsidRPr="00A01D2E">
        <w:rPr>
          <w:rFonts w:eastAsiaTheme="minorHAnsi" w:cstheme="minorBidi"/>
          <w:szCs w:val="22"/>
          <w:lang w:eastAsia="en-US"/>
        </w:rPr>
        <w:t>.3).</w:t>
      </w:r>
    </w:p>
    <w:p w:rsidR="00A01D2E" w:rsidRPr="00A01D2E" w:rsidRDefault="00A01D2E" w:rsidP="00E20B6C">
      <w:pPr>
        <w:autoSpaceDE w:val="0"/>
        <w:autoSpaceDN w:val="0"/>
        <w:adjustRightInd w:val="0"/>
        <w:spacing w:after="0" w:line="360" w:lineRule="auto"/>
        <w:jc w:val="right"/>
        <w:rPr>
          <w:rFonts w:eastAsia="Times-Roman"/>
          <w:szCs w:val="28"/>
          <w:lang w:eastAsia="en-US"/>
        </w:rPr>
      </w:pPr>
      <w:r w:rsidRPr="00A01D2E">
        <w:rPr>
          <w:rFonts w:eastAsia="Times-Roman"/>
          <w:szCs w:val="28"/>
          <w:lang w:eastAsia="en-US"/>
        </w:rPr>
        <w:t xml:space="preserve">Таблиця </w:t>
      </w:r>
      <w:r w:rsidR="00E20B6C">
        <w:rPr>
          <w:rFonts w:eastAsia="Times-Roman"/>
          <w:szCs w:val="28"/>
          <w:lang w:eastAsia="en-US"/>
        </w:rPr>
        <w:t>5.</w:t>
      </w:r>
      <w:r w:rsidRPr="00A01D2E">
        <w:rPr>
          <w:rFonts w:eastAsia="Times-Roman"/>
          <w:szCs w:val="28"/>
          <w:lang w:eastAsia="en-US"/>
        </w:rPr>
        <w:t>3</w:t>
      </w:r>
    </w:p>
    <w:p w:rsidR="00A01D2E" w:rsidRPr="00A01D2E" w:rsidRDefault="00A01D2E" w:rsidP="00E20B6C">
      <w:pPr>
        <w:autoSpaceDE w:val="0"/>
        <w:autoSpaceDN w:val="0"/>
        <w:adjustRightInd w:val="0"/>
        <w:spacing w:after="0" w:line="360" w:lineRule="auto"/>
        <w:jc w:val="center"/>
        <w:rPr>
          <w:rFonts w:eastAsia="Times-Roman"/>
          <w:b/>
          <w:szCs w:val="28"/>
          <w:lang w:eastAsia="en-US"/>
        </w:rPr>
      </w:pPr>
      <w:r w:rsidRPr="00A01D2E">
        <w:rPr>
          <w:rFonts w:eastAsiaTheme="minorHAnsi" w:cstheme="minorBidi"/>
          <w:b/>
          <w:szCs w:val="22"/>
          <w:lang w:eastAsia="en-US"/>
        </w:rPr>
        <w:t>Показники гуморального і фагоцитарного ланок імунної системи у пацієнтів з азооспермією, обумовленою інфекційно-запальними захворюваннями органів мошонки (1 група)</w:t>
      </w:r>
    </w:p>
    <w:tbl>
      <w:tblPr>
        <w:tblStyle w:val="22"/>
        <w:tblW w:w="0" w:type="auto"/>
        <w:tblLook w:val="04A0" w:firstRow="1" w:lastRow="0" w:firstColumn="1" w:lastColumn="0" w:noHBand="0" w:noVBand="1"/>
      </w:tblPr>
      <w:tblGrid>
        <w:gridCol w:w="1493"/>
        <w:gridCol w:w="857"/>
        <w:gridCol w:w="2348"/>
        <w:gridCol w:w="2348"/>
        <w:gridCol w:w="2354"/>
      </w:tblGrid>
      <w:tr w:rsidR="009F6078" w:rsidRPr="00A01D2E" w:rsidTr="009F6078">
        <w:tc>
          <w:tcPr>
            <w:tcW w:w="2350" w:type="dxa"/>
            <w:gridSpan w:val="2"/>
          </w:tcPr>
          <w:p w:rsidR="009F6078" w:rsidRPr="00A01D2E" w:rsidRDefault="009F6078" w:rsidP="005A1042">
            <w:pPr>
              <w:autoSpaceDE w:val="0"/>
              <w:autoSpaceDN w:val="0"/>
              <w:adjustRightInd w:val="0"/>
              <w:spacing w:after="0" w:line="360" w:lineRule="auto"/>
              <w:jc w:val="both"/>
              <w:rPr>
                <w:rFonts w:eastAsia="Times-Roman"/>
                <w:szCs w:val="28"/>
                <w:lang w:eastAsia="en-US"/>
              </w:rPr>
            </w:pPr>
          </w:p>
        </w:tc>
        <w:tc>
          <w:tcPr>
            <w:tcW w:w="2348" w:type="dxa"/>
          </w:tcPr>
          <w:p w:rsidR="009F6078" w:rsidRPr="00A01D2E" w:rsidRDefault="009F6078" w:rsidP="00DA3DC5">
            <w:pPr>
              <w:autoSpaceDE w:val="0"/>
              <w:autoSpaceDN w:val="0"/>
              <w:adjustRightInd w:val="0"/>
              <w:spacing w:after="0" w:line="360" w:lineRule="auto"/>
              <w:jc w:val="center"/>
              <w:rPr>
                <w:rFonts w:eastAsia="Times-Roman"/>
                <w:szCs w:val="28"/>
                <w:lang w:val="en-US" w:eastAsia="en-US"/>
              </w:rPr>
            </w:pPr>
            <w:r w:rsidRPr="00A01D2E">
              <w:rPr>
                <w:rFonts w:eastAsiaTheme="minorHAnsi" w:cstheme="minorBidi"/>
                <w:szCs w:val="22"/>
                <w:lang w:eastAsia="en-US"/>
              </w:rPr>
              <w:t>Основна група (n=</w:t>
            </w:r>
            <w:r>
              <w:rPr>
                <w:rFonts w:eastAsiaTheme="minorHAnsi" w:cstheme="minorBidi"/>
                <w:szCs w:val="22"/>
                <w:lang w:eastAsia="en-US"/>
              </w:rPr>
              <w:t>1</w:t>
            </w:r>
            <w:r w:rsidR="00DA3DC5">
              <w:rPr>
                <w:rFonts w:eastAsiaTheme="minorHAnsi" w:cstheme="minorBidi"/>
                <w:szCs w:val="22"/>
                <w:lang w:eastAsia="en-US"/>
              </w:rPr>
              <w:t>93</w:t>
            </w:r>
            <w:r w:rsidRPr="00A01D2E">
              <w:rPr>
                <w:rFonts w:eastAsiaTheme="minorHAnsi" w:cstheme="minorBidi"/>
                <w:szCs w:val="22"/>
                <w:lang w:eastAsia="en-US"/>
              </w:rPr>
              <w:t>)</w:t>
            </w:r>
          </w:p>
        </w:tc>
        <w:tc>
          <w:tcPr>
            <w:tcW w:w="2348" w:type="dxa"/>
          </w:tcPr>
          <w:p w:rsidR="009F6078" w:rsidRPr="00A01D2E" w:rsidRDefault="009F6078" w:rsidP="00555745">
            <w:pPr>
              <w:autoSpaceDE w:val="0"/>
              <w:autoSpaceDN w:val="0"/>
              <w:adjustRightInd w:val="0"/>
              <w:spacing w:after="0" w:line="360" w:lineRule="auto"/>
              <w:jc w:val="center"/>
              <w:rPr>
                <w:rFonts w:eastAsia="Times-Roman"/>
                <w:szCs w:val="28"/>
                <w:lang w:val="ru-RU" w:eastAsia="en-US"/>
              </w:rPr>
            </w:pPr>
            <w:r w:rsidRPr="00A01D2E">
              <w:rPr>
                <w:rFonts w:eastAsia="Times-Roman"/>
                <w:szCs w:val="28"/>
                <w:lang w:eastAsia="en-US"/>
              </w:rPr>
              <w:t>Група контролю</w:t>
            </w:r>
          </w:p>
          <w:p w:rsidR="009F6078" w:rsidRPr="00A01D2E" w:rsidRDefault="009F6078" w:rsidP="00555745">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w:t>
            </w:r>
            <w:r w:rsidRPr="00A01D2E">
              <w:rPr>
                <w:rFonts w:eastAsiaTheme="minorHAnsi" w:cstheme="minorBidi"/>
                <w:szCs w:val="22"/>
                <w:lang w:eastAsia="en-US"/>
              </w:rPr>
              <w:t>n=30)</w:t>
            </w:r>
          </w:p>
        </w:tc>
        <w:tc>
          <w:tcPr>
            <w:tcW w:w="2354" w:type="dxa"/>
          </w:tcPr>
          <w:p w:rsidR="009F6078" w:rsidRPr="00A01D2E" w:rsidRDefault="009F6078"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Р</w:t>
            </w:r>
          </w:p>
          <w:p w:rsidR="009F6078" w:rsidRPr="00A01D2E" w:rsidRDefault="009F6078"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w:t>
            </w:r>
            <w:r w:rsidRPr="00A01D2E">
              <w:rPr>
                <w:rFonts w:eastAsia="Times-Roman"/>
                <w:szCs w:val="28"/>
                <w:lang w:eastAsia="en-US"/>
              </w:rPr>
              <w:t>Манн-Уитни-Вилкоксон)</w:t>
            </w:r>
          </w:p>
        </w:tc>
      </w:tr>
      <w:tr w:rsidR="00A01D2E" w:rsidRPr="00A01D2E" w:rsidTr="009F6078">
        <w:trPr>
          <w:trHeight w:val="238"/>
        </w:trPr>
        <w:tc>
          <w:tcPr>
            <w:tcW w:w="1493" w:type="dxa"/>
            <w:vMerge w:val="restart"/>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heme="minorHAnsi" w:cstheme="minorBidi"/>
                <w:szCs w:val="22"/>
                <w:lang w:eastAsia="en-US"/>
              </w:rPr>
              <w:t>CD20</w:t>
            </w: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0,12±0,041</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0,16±0,11</w:t>
            </w:r>
          </w:p>
        </w:tc>
        <w:tc>
          <w:tcPr>
            <w:tcW w:w="2354"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F6078">
        <w:trPr>
          <w:trHeight w:val="250"/>
        </w:trPr>
        <w:tc>
          <w:tcPr>
            <w:tcW w:w="1493"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5±1,71</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9±3</w:t>
            </w:r>
          </w:p>
        </w:tc>
        <w:tc>
          <w:tcPr>
            <w:tcW w:w="2354"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313"/>
        </w:trPr>
        <w:tc>
          <w:tcPr>
            <w:tcW w:w="1493"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IgA</w:t>
            </w: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1,73±0,14</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1,86±0,05</w:t>
            </w:r>
          </w:p>
        </w:tc>
        <w:tc>
          <w:tcPr>
            <w:tcW w:w="2354"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F6078">
        <w:trPr>
          <w:trHeight w:val="301"/>
        </w:trPr>
        <w:tc>
          <w:tcPr>
            <w:tcW w:w="1493"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IgM</w:t>
            </w: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0,94±0,29</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1,07±0,09</w:t>
            </w:r>
          </w:p>
        </w:tc>
        <w:tc>
          <w:tcPr>
            <w:tcW w:w="2354"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1"/>
        </w:trPr>
        <w:tc>
          <w:tcPr>
            <w:tcW w:w="1493"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IgG</w:t>
            </w: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11,12±1,7</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10,74±0,34</w:t>
            </w:r>
          </w:p>
        </w:tc>
        <w:tc>
          <w:tcPr>
            <w:tcW w:w="2354"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F6078">
        <w:trPr>
          <w:trHeight w:val="251"/>
        </w:trPr>
        <w:tc>
          <w:tcPr>
            <w:tcW w:w="1493" w:type="dxa"/>
          </w:tcPr>
          <w:p w:rsidR="00A01D2E" w:rsidRPr="00A01D2E" w:rsidRDefault="00A01D2E" w:rsidP="00D901A0">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Ц</w:t>
            </w:r>
            <w:r w:rsidR="00D901A0">
              <w:rPr>
                <w:rFonts w:eastAsia="Times-Roman"/>
                <w:szCs w:val="28"/>
                <w:lang w:eastAsia="en-US"/>
              </w:rPr>
              <w:t>І</w:t>
            </w:r>
            <w:r w:rsidRPr="00A01D2E">
              <w:rPr>
                <w:rFonts w:eastAsia="Times-Roman"/>
                <w:szCs w:val="28"/>
                <w:lang w:eastAsia="en-US"/>
              </w:rPr>
              <w:t>К</w:t>
            </w: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78,75±6,63</w:t>
            </w:r>
          </w:p>
        </w:tc>
        <w:tc>
          <w:tcPr>
            <w:tcW w:w="2348" w:type="dxa"/>
          </w:tcPr>
          <w:p w:rsidR="00A01D2E" w:rsidRPr="00A01D2E" w:rsidRDefault="00A01D2E" w:rsidP="00E20B6C">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60±4</w:t>
            </w:r>
          </w:p>
        </w:tc>
        <w:tc>
          <w:tcPr>
            <w:tcW w:w="2354" w:type="dxa"/>
          </w:tcPr>
          <w:p w:rsidR="00A01D2E" w:rsidRPr="00A01D2E" w:rsidRDefault="00A01D2E" w:rsidP="00E20B6C">
            <w:pPr>
              <w:spacing w:after="0" w:line="360"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bl>
    <w:p w:rsidR="00A01D2E" w:rsidRPr="00A01D2E" w:rsidRDefault="00A01D2E" w:rsidP="005A1042">
      <w:pPr>
        <w:autoSpaceDE w:val="0"/>
        <w:autoSpaceDN w:val="0"/>
        <w:adjustRightInd w:val="0"/>
        <w:spacing w:after="0" w:line="360" w:lineRule="auto"/>
        <w:jc w:val="both"/>
        <w:rPr>
          <w:rFonts w:eastAsia="Times-Roman"/>
          <w:szCs w:val="28"/>
          <w:lang w:val="ru-RU" w:eastAsia="en-US"/>
        </w:rPr>
      </w:pPr>
    </w:p>
    <w:p w:rsidR="00A01D2E" w:rsidRPr="00A01D2E" w:rsidRDefault="00A01D2E" w:rsidP="005A1042">
      <w:pPr>
        <w:autoSpaceDE w:val="0"/>
        <w:autoSpaceDN w:val="0"/>
        <w:adjustRightInd w:val="0"/>
        <w:spacing w:after="0" w:line="360" w:lineRule="auto"/>
        <w:jc w:val="both"/>
        <w:rPr>
          <w:rFonts w:eastAsia="Times-Roman"/>
          <w:szCs w:val="28"/>
          <w:lang w:eastAsia="en-US"/>
        </w:rPr>
      </w:pPr>
      <w:r w:rsidRPr="00A01D2E">
        <w:rPr>
          <w:rFonts w:eastAsia="Times-Roman"/>
          <w:szCs w:val="28"/>
          <w:lang w:val="ru-RU" w:eastAsia="en-US"/>
        </w:rPr>
        <w:tab/>
      </w:r>
      <w:r w:rsidRPr="00A01D2E">
        <w:rPr>
          <w:rFonts w:eastAsiaTheme="minorHAnsi" w:cstheme="minorBidi"/>
          <w:szCs w:val="22"/>
          <w:lang w:eastAsia="en-US"/>
        </w:rPr>
        <w:t>Таким чином, в імунному статусі пацієнтів з обструктивною азооспермією, обумовленою інфекційно-запальними захворюваннями органів мошонки, виявляється виразна імунна недостатність за Т-клітинним типом, зі збереженням субпопуляційних співвідношень Т-лімфоцитів зі збільшенням числа клітин, що мають цитотоксичні ефекти, з порушенням процесів активації і диференціювання Т-лімфоцитів</w:t>
      </w:r>
      <w:r w:rsidRPr="00A01D2E">
        <w:rPr>
          <w:rFonts w:asciiTheme="minorHAnsi" w:eastAsiaTheme="minorHAnsi" w:hAnsi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lang w:eastAsia="en-US"/>
        </w:rPr>
        <w:t xml:space="preserve">про що свідчить істотне зниження CD45 клітин, а також з переважанням Т-хелперів 1 порядку. Істотні зміни </w:t>
      </w:r>
      <w:r w:rsidRPr="00A01D2E">
        <w:rPr>
          <w:rFonts w:eastAsiaTheme="minorHAnsi" w:cstheme="minorBidi"/>
          <w:szCs w:val="22"/>
          <w:lang w:eastAsia="en-US"/>
        </w:rPr>
        <w:lastRenderedPageBreak/>
        <w:t>виявлені і в активності нейтрофільної ланки і в елімінаційній здатності імунокомпетентних клітин. При порівняльному аналізі особливостей імунного статусу пацієнтів з обструктивною азооспермією, обумовленою інфекційно-запальними захворюваннями органів мошонки, в крові яких виявляється антіспермальні антитіла, виявлений більш високий вміст зрілих Т-лімфоцитів, як за відносними, так і по абсолютними критеріями. При цьому слід зазначити, що кількість CD3+ лімфоцитів була істотно вища по відношенню до усієї групи хворих, в субпопуляційних співвідношеннях імунорегуляторних клітин істотної різниці не відзначено (табл</w:t>
      </w:r>
      <w:r w:rsidR="00E20B6C">
        <w:rPr>
          <w:rFonts w:eastAsiaTheme="minorHAnsi" w:cstheme="minorBidi"/>
          <w:szCs w:val="22"/>
          <w:lang w:eastAsia="en-US"/>
        </w:rPr>
        <w:t>.5.</w:t>
      </w:r>
      <w:r w:rsidRPr="00A01D2E">
        <w:rPr>
          <w:rFonts w:eastAsiaTheme="minorHAnsi" w:cstheme="minorBidi"/>
          <w:szCs w:val="22"/>
          <w:lang w:eastAsia="en-US"/>
        </w:rPr>
        <w:t>4).</w:t>
      </w:r>
    </w:p>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ab/>
      </w:r>
      <w:r w:rsidRPr="00A01D2E">
        <w:rPr>
          <w:rFonts w:eastAsiaTheme="minorHAnsi" w:cstheme="minorBidi"/>
          <w:szCs w:val="22"/>
          <w:lang w:eastAsia="en-US"/>
        </w:rPr>
        <w:t>Аналіз процесів активації у пацієнтів з обструктивною азооспермією, обумовленою інфекційно-запальними захворюваннями органів мошонки, виявив більш високу активність процесів ранньої активації імунокомпетентних клітин, що документується як за відносними, так і по абсолютними критеріями. В той же час істотної різниці між досліджуваними підгрупами в процесах пізньої активації не виявлено.</w:t>
      </w:r>
      <w:r w:rsidRPr="00A01D2E">
        <w:rPr>
          <w:rFonts w:asciiTheme="minorHAnsi" w:eastAsiaTheme="minorHAnsi" w:hAnsiTheme="minorHAnsi" w:cstheme="minorBidi"/>
          <w:sz w:val="22"/>
          <w:szCs w:val="22"/>
          <w:lang w:eastAsia="en-US"/>
        </w:rPr>
        <w:t xml:space="preserve"> </w:t>
      </w:r>
    </w:p>
    <w:p w:rsidR="00A01D2E" w:rsidRPr="00A01D2E" w:rsidRDefault="00A01D2E" w:rsidP="005A1042">
      <w:pPr>
        <w:autoSpaceDE w:val="0"/>
        <w:autoSpaceDN w:val="0"/>
        <w:adjustRightInd w:val="0"/>
        <w:spacing w:after="0" w:line="360" w:lineRule="auto"/>
        <w:jc w:val="both"/>
        <w:rPr>
          <w:rFonts w:eastAsia="Times-Roman"/>
          <w:szCs w:val="28"/>
          <w:lang w:eastAsia="en-US"/>
        </w:rPr>
      </w:pPr>
      <w:r w:rsidRPr="00A01D2E">
        <w:rPr>
          <w:rFonts w:eastAsia="Times-Roman"/>
          <w:szCs w:val="28"/>
          <w:lang w:val="ru-RU" w:eastAsia="en-US"/>
        </w:rPr>
        <w:tab/>
      </w:r>
      <w:r w:rsidRPr="00A01D2E">
        <w:rPr>
          <w:rFonts w:eastAsiaTheme="minorHAnsi" w:cstheme="minorBidi"/>
          <w:szCs w:val="22"/>
          <w:lang w:eastAsia="en-US"/>
        </w:rPr>
        <w:t>Готовність до процесів апоптозу в обох досліджуваних підгрупах була на однаковому рівні. Тільки у осіб серопозитивних по антиспермальним антитілах відзначається переважання Т-хелперів 1 над Т-хелперів 2 типи, тоді як у осіб з відсутністю в сироватці антиспермальних антитіл кількість Т-хелперів 1 і Т-хелперів 2 порядки як за відносними, так і по абсолютними критеріями були однаковими (табл</w:t>
      </w:r>
      <w:r w:rsidR="00E20B6C">
        <w:rPr>
          <w:rFonts w:eastAsiaTheme="minorHAnsi" w:cstheme="minorBidi"/>
          <w:szCs w:val="22"/>
          <w:lang w:eastAsia="en-US"/>
        </w:rPr>
        <w:t>.</w:t>
      </w:r>
      <w:r w:rsidRPr="00A01D2E">
        <w:rPr>
          <w:rFonts w:eastAsiaTheme="minorHAnsi" w:cstheme="minorBidi"/>
          <w:szCs w:val="22"/>
          <w:lang w:eastAsia="en-US"/>
        </w:rPr>
        <w:t>.</w:t>
      </w:r>
      <w:r w:rsidR="00E20B6C">
        <w:rPr>
          <w:rFonts w:eastAsiaTheme="minorHAnsi" w:cstheme="minorBidi"/>
          <w:szCs w:val="22"/>
          <w:lang w:eastAsia="en-US"/>
        </w:rPr>
        <w:t>5.</w:t>
      </w:r>
      <w:r w:rsidRPr="00A01D2E">
        <w:rPr>
          <w:rFonts w:eastAsiaTheme="minorHAnsi" w:cstheme="minorBidi"/>
          <w:szCs w:val="22"/>
          <w:lang w:eastAsia="en-US"/>
        </w:rPr>
        <w:t>5).</w:t>
      </w:r>
    </w:p>
    <w:p w:rsidR="00E20B6C" w:rsidRDefault="00E20B6C">
      <w:pPr>
        <w:spacing w:after="200" w:line="276" w:lineRule="auto"/>
        <w:rPr>
          <w:rFonts w:eastAsia="Times-Roman"/>
          <w:szCs w:val="28"/>
          <w:lang w:eastAsia="en-US"/>
        </w:rPr>
      </w:pPr>
      <w:r>
        <w:rPr>
          <w:rFonts w:eastAsia="Times-Roman"/>
          <w:szCs w:val="28"/>
          <w:lang w:eastAsia="en-US"/>
        </w:rPr>
        <w:br w:type="page"/>
      </w:r>
    </w:p>
    <w:p w:rsidR="00A01D2E" w:rsidRPr="00A01D2E" w:rsidRDefault="00A01D2E" w:rsidP="00E20B6C">
      <w:pPr>
        <w:spacing w:after="0" w:line="360" w:lineRule="auto"/>
        <w:jc w:val="right"/>
        <w:rPr>
          <w:rFonts w:eastAsia="Times-Roman"/>
          <w:szCs w:val="28"/>
          <w:lang w:eastAsia="en-US"/>
        </w:rPr>
      </w:pPr>
      <w:r w:rsidRPr="00A01D2E">
        <w:rPr>
          <w:rFonts w:eastAsia="Times-Roman"/>
          <w:szCs w:val="28"/>
          <w:lang w:eastAsia="en-US"/>
        </w:rPr>
        <w:lastRenderedPageBreak/>
        <w:t xml:space="preserve">Таблиця </w:t>
      </w:r>
      <w:r w:rsidR="00E20B6C">
        <w:rPr>
          <w:rFonts w:eastAsia="Times-Roman"/>
          <w:szCs w:val="28"/>
          <w:lang w:eastAsia="en-US"/>
        </w:rPr>
        <w:t>5.</w:t>
      </w:r>
      <w:r w:rsidRPr="00A01D2E">
        <w:rPr>
          <w:rFonts w:eastAsia="Times-Roman"/>
          <w:szCs w:val="28"/>
          <w:lang w:eastAsia="en-US"/>
        </w:rPr>
        <w:t>4</w:t>
      </w:r>
    </w:p>
    <w:p w:rsidR="00A01D2E" w:rsidRPr="00A01D2E" w:rsidRDefault="00A01D2E" w:rsidP="00E20B6C">
      <w:pPr>
        <w:autoSpaceDE w:val="0"/>
        <w:autoSpaceDN w:val="0"/>
        <w:adjustRightInd w:val="0"/>
        <w:spacing w:after="0" w:line="276" w:lineRule="auto"/>
        <w:jc w:val="center"/>
        <w:rPr>
          <w:rFonts w:eastAsia="Times-Roman"/>
          <w:b/>
          <w:szCs w:val="28"/>
          <w:lang w:eastAsia="en-US"/>
        </w:rPr>
      </w:pPr>
      <w:r w:rsidRPr="00A01D2E">
        <w:rPr>
          <w:rFonts w:eastAsiaTheme="minorHAnsi" w:cstheme="minorBidi"/>
          <w:b/>
          <w:szCs w:val="22"/>
          <w:lang w:eastAsia="en-US"/>
        </w:rPr>
        <w:t>Показники клітинної ланки імунної системи у серопозитивних  і серонегативних по АСАТ пацієнтів з азооспермією, обумовленою інфекційно-запальними захворюваннями</w:t>
      </w:r>
    </w:p>
    <w:tbl>
      <w:tblPr>
        <w:tblStyle w:val="22"/>
        <w:tblW w:w="0" w:type="auto"/>
        <w:tblLook w:val="04A0" w:firstRow="1" w:lastRow="0" w:firstColumn="1" w:lastColumn="0" w:noHBand="0" w:noVBand="1"/>
      </w:tblPr>
      <w:tblGrid>
        <w:gridCol w:w="1438"/>
        <w:gridCol w:w="832"/>
        <w:gridCol w:w="2252"/>
        <w:gridCol w:w="1630"/>
        <w:gridCol w:w="1630"/>
        <w:gridCol w:w="1788"/>
      </w:tblGrid>
      <w:tr w:rsidR="00A01D2E" w:rsidRPr="00A01D2E" w:rsidTr="0051533D">
        <w:tc>
          <w:tcPr>
            <w:tcW w:w="2271" w:type="dxa"/>
            <w:gridSpan w:val="2"/>
          </w:tcPr>
          <w:p w:rsidR="00A01D2E" w:rsidRPr="00A01D2E" w:rsidRDefault="00A01D2E" w:rsidP="00E20B6C">
            <w:pPr>
              <w:autoSpaceDE w:val="0"/>
              <w:autoSpaceDN w:val="0"/>
              <w:adjustRightInd w:val="0"/>
              <w:spacing w:after="0" w:line="276" w:lineRule="auto"/>
              <w:jc w:val="both"/>
              <w:rPr>
                <w:rFonts w:eastAsia="Times-Roman"/>
                <w:szCs w:val="28"/>
                <w:lang w:eastAsia="en-US"/>
              </w:rPr>
            </w:pPr>
          </w:p>
        </w:tc>
        <w:tc>
          <w:tcPr>
            <w:tcW w:w="2252" w:type="dxa"/>
          </w:tcPr>
          <w:p w:rsidR="00A01D2E" w:rsidRPr="00A01D2E" w:rsidRDefault="00A01D2E" w:rsidP="00E20B6C">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Основна</w:t>
            </w:r>
          </w:p>
          <w:p w:rsidR="00A01D2E" w:rsidRPr="00A01D2E" w:rsidRDefault="00A01D2E" w:rsidP="00E20B6C">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 xml:space="preserve">1 </w:t>
            </w:r>
            <w:r w:rsidRPr="00A01D2E">
              <w:rPr>
                <w:rFonts w:eastAsia="Times-Roman"/>
                <w:szCs w:val="28"/>
                <w:lang w:eastAsia="en-US"/>
              </w:rPr>
              <w:t>група</w:t>
            </w:r>
          </w:p>
          <w:p w:rsidR="00A01D2E" w:rsidRPr="00A01D2E" w:rsidRDefault="00A01D2E" w:rsidP="00DA3DC5">
            <w:pPr>
              <w:autoSpaceDE w:val="0"/>
              <w:autoSpaceDN w:val="0"/>
              <w:adjustRightInd w:val="0"/>
              <w:spacing w:after="0" w:line="276" w:lineRule="auto"/>
              <w:jc w:val="center"/>
              <w:rPr>
                <w:rFonts w:eastAsia="Times-Roman"/>
                <w:szCs w:val="28"/>
                <w:lang w:val="en-US" w:eastAsia="en-US"/>
              </w:rPr>
            </w:pPr>
            <w:r w:rsidRPr="00A01D2E">
              <w:rPr>
                <w:rFonts w:eastAsia="Times-Roman"/>
                <w:szCs w:val="28"/>
                <w:lang w:val="ru-RU" w:eastAsia="en-US"/>
              </w:rPr>
              <w:t>(</w:t>
            </w:r>
            <w:r w:rsidRPr="00A01D2E">
              <w:rPr>
                <w:rFonts w:eastAsia="Times-Roman"/>
                <w:szCs w:val="28"/>
                <w:lang w:eastAsia="en-US"/>
              </w:rPr>
              <w:t>n=</w:t>
            </w:r>
            <w:r w:rsidR="00DA3DC5">
              <w:rPr>
                <w:rFonts w:eastAsia="Times-Roman"/>
                <w:szCs w:val="28"/>
                <w:lang w:eastAsia="en-US"/>
              </w:rPr>
              <w:t>193</w:t>
            </w:r>
            <w:r w:rsidRPr="00A01D2E">
              <w:rPr>
                <w:rFonts w:eastAsia="Times-Roman"/>
                <w:szCs w:val="28"/>
                <w:lang w:eastAsia="en-US"/>
              </w:rPr>
              <w:t>)</w:t>
            </w:r>
          </w:p>
        </w:tc>
        <w:tc>
          <w:tcPr>
            <w:tcW w:w="1630" w:type="dxa"/>
          </w:tcPr>
          <w:p w:rsidR="00A01D2E" w:rsidRPr="00A01D2E" w:rsidRDefault="00A01D2E" w:rsidP="00E20B6C">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 xml:space="preserve">2 </w:t>
            </w:r>
            <w:r w:rsidRPr="00A01D2E">
              <w:rPr>
                <w:rFonts w:eastAsia="Times-Roman"/>
                <w:szCs w:val="28"/>
                <w:lang w:eastAsia="en-US"/>
              </w:rPr>
              <w:t>група</w:t>
            </w:r>
          </w:p>
          <w:p w:rsidR="00A01D2E" w:rsidRPr="00A01D2E" w:rsidRDefault="00A01D2E" w:rsidP="00E20B6C">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АСАТ+</w:t>
            </w:r>
          </w:p>
        </w:tc>
        <w:tc>
          <w:tcPr>
            <w:tcW w:w="1630" w:type="dxa"/>
          </w:tcPr>
          <w:p w:rsidR="00A01D2E" w:rsidRPr="00A01D2E" w:rsidRDefault="00A01D2E" w:rsidP="00E20B6C">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 xml:space="preserve">3 </w:t>
            </w:r>
            <w:r w:rsidRPr="00A01D2E">
              <w:rPr>
                <w:rFonts w:eastAsia="Times-Roman"/>
                <w:szCs w:val="28"/>
                <w:lang w:eastAsia="en-US"/>
              </w:rPr>
              <w:t>група</w:t>
            </w:r>
          </w:p>
          <w:p w:rsidR="00A01D2E" w:rsidRPr="00A01D2E" w:rsidRDefault="00A01D2E" w:rsidP="00E20B6C">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АСАТ-</w:t>
            </w:r>
          </w:p>
        </w:tc>
        <w:tc>
          <w:tcPr>
            <w:tcW w:w="1788" w:type="dxa"/>
          </w:tcPr>
          <w:p w:rsidR="00A01D2E" w:rsidRPr="00A01D2E" w:rsidRDefault="00A01D2E" w:rsidP="00E20B6C">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Р</w:t>
            </w:r>
          </w:p>
          <w:p w:rsidR="00A01D2E" w:rsidRPr="00A01D2E" w:rsidRDefault="00A01D2E" w:rsidP="00E20B6C">
            <w:pPr>
              <w:autoSpaceDE w:val="0"/>
              <w:autoSpaceDN w:val="0"/>
              <w:adjustRightInd w:val="0"/>
              <w:spacing w:after="0" w:line="276" w:lineRule="auto"/>
              <w:jc w:val="center"/>
              <w:rPr>
                <w:rFonts w:eastAsia="Times-Roman"/>
                <w:szCs w:val="28"/>
                <w:lang w:val="ru-RU" w:eastAsia="en-US"/>
              </w:rPr>
            </w:pPr>
          </w:p>
        </w:tc>
      </w:tr>
      <w:tr w:rsidR="00A01D2E" w:rsidRPr="00A01D2E" w:rsidTr="0051533D">
        <w:trPr>
          <w:trHeight w:val="238"/>
        </w:trPr>
        <w:tc>
          <w:tcPr>
            <w:tcW w:w="1439" w:type="dxa"/>
            <w:vMerge w:val="restart"/>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CD3+</w:t>
            </w:r>
          </w:p>
        </w:tc>
        <w:tc>
          <w:tcPr>
            <w:tcW w:w="83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25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1,16±0,135</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1,35±0,15</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0,92±0,09</w:t>
            </w:r>
          </w:p>
        </w:tc>
        <w:tc>
          <w:tcPr>
            <w:tcW w:w="1788"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250"/>
        </w:trPr>
        <w:tc>
          <w:tcPr>
            <w:tcW w:w="1439" w:type="dxa"/>
            <w:vMerge/>
          </w:tcPr>
          <w:p w:rsidR="00A01D2E" w:rsidRPr="00A01D2E" w:rsidRDefault="00A01D2E" w:rsidP="00E20B6C">
            <w:pPr>
              <w:autoSpaceDE w:val="0"/>
              <w:autoSpaceDN w:val="0"/>
              <w:adjustRightInd w:val="0"/>
              <w:spacing w:after="0" w:line="276" w:lineRule="auto"/>
              <w:jc w:val="both"/>
              <w:rPr>
                <w:rFonts w:eastAsia="Times-Roman"/>
                <w:szCs w:val="28"/>
                <w:lang w:val="en-US" w:eastAsia="en-US"/>
              </w:rPr>
            </w:pPr>
          </w:p>
        </w:tc>
        <w:tc>
          <w:tcPr>
            <w:tcW w:w="83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25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66,76±1,83</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69,5±1,91</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63,11±0,59</w:t>
            </w:r>
          </w:p>
        </w:tc>
        <w:tc>
          <w:tcPr>
            <w:tcW w:w="1788"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313"/>
        </w:trPr>
        <w:tc>
          <w:tcPr>
            <w:tcW w:w="1439" w:type="dxa"/>
            <w:vMerge w:val="restart"/>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CD4+</w:t>
            </w:r>
          </w:p>
        </w:tc>
        <w:tc>
          <w:tcPr>
            <w:tcW w:w="83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25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0,71±0,086</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0,81±0,098</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0,58±0,037</w:t>
            </w:r>
          </w:p>
        </w:tc>
        <w:tc>
          <w:tcPr>
            <w:tcW w:w="1788"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175"/>
        </w:trPr>
        <w:tc>
          <w:tcPr>
            <w:tcW w:w="1439" w:type="dxa"/>
            <w:vMerge/>
          </w:tcPr>
          <w:p w:rsidR="00A01D2E" w:rsidRPr="00A01D2E" w:rsidRDefault="00A01D2E" w:rsidP="00E20B6C">
            <w:pPr>
              <w:autoSpaceDE w:val="0"/>
              <w:autoSpaceDN w:val="0"/>
              <w:adjustRightInd w:val="0"/>
              <w:spacing w:after="0" w:line="276" w:lineRule="auto"/>
              <w:jc w:val="both"/>
              <w:rPr>
                <w:rFonts w:eastAsia="Times-Roman"/>
                <w:szCs w:val="28"/>
                <w:lang w:val="en-US" w:eastAsia="en-US"/>
              </w:rPr>
            </w:pPr>
          </w:p>
        </w:tc>
        <w:tc>
          <w:tcPr>
            <w:tcW w:w="83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25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40,76±5,23</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41,75±5,45</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39,44±4,78</w:t>
            </w:r>
          </w:p>
        </w:tc>
        <w:tc>
          <w:tcPr>
            <w:tcW w:w="1788"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tc>
      </w:tr>
      <w:tr w:rsidR="00A01D2E" w:rsidRPr="00A01D2E" w:rsidTr="0051533D">
        <w:trPr>
          <w:trHeight w:val="301"/>
        </w:trPr>
        <w:tc>
          <w:tcPr>
            <w:tcW w:w="1439" w:type="dxa"/>
            <w:vMerge w:val="restart"/>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CD8+</w:t>
            </w:r>
          </w:p>
        </w:tc>
        <w:tc>
          <w:tcPr>
            <w:tcW w:w="83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25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0,44±0,058</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0,52±0,061</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0,336±0,05</w:t>
            </w:r>
          </w:p>
        </w:tc>
        <w:tc>
          <w:tcPr>
            <w:tcW w:w="1788"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175"/>
        </w:trPr>
        <w:tc>
          <w:tcPr>
            <w:tcW w:w="1439" w:type="dxa"/>
            <w:vMerge/>
          </w:tcPr>
          <w:p w:rsidR="00A01D2E" w:rsidRPr="00A01D2E" w:rsidRDefault="00A01D2E" w:rsidP="00E20B6C">
            <w:pPr>
              <w:autoSpaceDE w:val="0"/>
              <w:autoSpaceDN w:val="0"/>
              <w:adjustRightInd w:val="0"/>
              <w:spacing w:after="0" w:line="276" w:lineRule="auto"/>
              <w:jc w:val="both"/>
              <w:rPr>
                <w:rFonts w:eastAsia="Times-Roman"/>
                <w:szCs w:val="28"/>
                <w:lang w:val="en-US" w:eastAsia="en-US"/>
              </w:rPr>
            </w:pPr>
          </w:p>
        </w:tc>
        <w:tc>
          <w:tcPr>
            <w:tcW w:w="83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25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25,38±4,57</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26,83±4,98</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23,44±4,32</w:t>
            </w:r>
          </w:p>
        </w:tc>
        <w:tc>
          <w:tcPr>
            <w:tcW w:w="1788"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tc>
      </w:tr>
      <w:tr w:rsidR="00A01D2E" w:rsidRPr="00A01D2E" w:rsidTr="0051533D">
        <w:trPr>
          <w:trHeight w:val="251"/>
        </w:trPr>
        <w:tc>
          <w:tcPr>
            <w:tcW w:w="1439" w:type="dxa"/>
            <w:vMerge w:val="restart"/>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CD16+</w:t>
            </w:r>
          </w:p>
        </w:tc>
        <w:tc>
          <w:tcPr>
            <w:tcW w:w="83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25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0,301±0,048</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0,31±0,05</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0,29±0,029</w:t>
            </w:r>
          </w:p>
        </w:tc>
        <w:tc>
          <w:tcPr>
            <w:tcW w:w="1788"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tc>
      </w:tr>
      <w:tr w:rsidR="00A01D2E" w:rsidRPr="00A01D2E" w:rsidTr="0051533D">
        <w:trPr>
          <w:trHeight w:val="225"/>
        </w:trPr>
        <w:tc>
          <w:tcPr>
            <w:tcW w:w="1439" w:type="dxa"/>
            <w:vMerge/>
          </w:tcPr>
          <w:p w:rsidR="00A01D2E" w:rsidRPr="00A01D2E" w:rsidRDefault="00A01D2E" w:rsidP="00E20B6C">
            <w:pPr>
              <w:autoSpaceDE w:val="0"/>
              <w:autoSpaceDN w:val="0"/>
              <w:adjustRightInd w:val="0"/>
              <w:spacing w:after="0" w:line="276" w:lineRule="auto"/>
              <w:jc w:val="both"/>
              <w:rPr>
                <w:rFonts w:eastAsia="Times-Roman"/>
                <w:szCs w:val="28"/>
                <w:lang w:val="en-US" w:eastAsia="en-US"/>
              </w:rPr>
            </w:pPr>
          </w:p>
        </w:tc>
        <w:tc>
          <w:tcPr>
            <w:tcW w:w="83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25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14,66±3,84</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15,5±3,93</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13,55±3,34</w:t>
            </w:r>
          </w:p>
        </w:tc>
        <w:tc>
          <w:tcPr>
            <w:tcW w:w="1788"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tc>
      </w:tr>
      <w:tr w:rsidR="00A01D2E" w:rsidRPr="00A01D2E" w:rsidTr="0051533D">
        <w:trPr>
          <w:trHeight w:val="251"/>
        </w:trPr>
        <w:tc>
          <w:tcPr>
            <w:tcW w:w="1439" w:type="dxa"/>
            <w:vMerge w:val="restart"/>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HLA - DR+</w:t>
            </w:r>
          </w:p>
        </w:tc>
        <w:tc>
          <w:tcPr>
            <w:tcW w:w="83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25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0,14±0,019</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0,163±0,021</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0,119±0,025</w:t>
            </w:r>
          </w:p>
        </w:tc>
        <w:tc>
          <w:tcPr>
            <w:tcW w:w="1788"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tc>
      </w:tr>
      <w:tr w:rsidR="00A01D2E" w:rsidRPr="00A01D2E" w:rsidTr="0051533D">
        <w:trPr>
          <w:trHeight w:val="250"/>
        </w:trPr>
        <w:tc>
          <w:tcPr>
            <w:tcW w:w="1439" w:type="dxa"/>
            <w:vMerge/>
          </w:tcPr>
          <w:p w:rsidR="00A01D2E" w:rsidRPr="00A01D2E" w:rsidRDefault="00A01D2E" w:rsidP="00E20B6C">
            <w:pPr>
              <w:autoSpaceDE w:val="0"/>
              <w:autoSpaceDN w:val="0"/>
              <w:adjustRightInd w:val="0"/>
              <w:spacing w:after="0" w:line="276" w:lineRule="auto"/>
              <w:jc w:val="both"/>
              <w:rPr>
                <w:rFonts w:eastAsia="Times-Roman"/>
                <w:szCs w:val="28"/>
                <w:lang w:val="en-US" w:eastAsia="en-US"/>
              </w:rPr>
            </w:pPr>
          </w:p>
        </w:tc>
        <w:tc>
          <w:tcPr>
            <w:tcW w:w="83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252"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8,33±3,71</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8,41±2,77</w:t>
            </w:r>
          </w:p>
        </w:tc>
        <w:tc>
          <w:tcPr>
            <w:tcW w:w="1630"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8,22±2,87</w:t>
            </w:r>
          </w:p>
        </w:tc>
        <w:tc>
          <w:tcPr>
            <w:tcW w:w="1788" w:type="dxa"/>
          </w:tcPr>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20B6C">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tc>
      </w:tr>
    </w:tbl>
    <w:p w:rsidR="00842766" w:rsidRDefault="00842766" w:rsidP="00E20B6C">
      <w:pPr>
        <w:autoSpaceDE w:val="0"/>
        <w:autoSpaceDN w:val="0"/>
        <w:adjustRightInd w:val="0"/>
        <w:spacing w:after="0" w:line="360" w:lineRule="auto"/>
        <w:jc w:val="right"/>
        <w:rPr>
          <w:rFonts w:eastAsia="Times-Roman"/>
          <w:szCs w:val="28"/>
          <w:lang w:eastAsia="en-US"/>
        </w:rPr>
      </w:pPr>
    </w:p>
    <w:p w:rsidR="00A01D2E" w:rsidRPr="005B06C6" w:rsidRDefault="00A01D2E" w:rsidP="00842766">
      <w:pPr>
        <w:autoSpaceDE w:val="0"/>
        <w:autoSpaceDN w:val="0"/>
        <w:adjustRightInd w:val="0"/>
        <w:spacing w:after="0"/>
        <w:jc w:val="right"/>
        <w:rPr>
          <w:rFonts w:eastAsia="Times-Roman"/>
          <w:szCs w:val="28"/>
          <w:lang w:eastAsia="en-US"/>
        </w:rPr>
      </w:pPr>
      <w:r w:rsidRPr="00A01D2E">
        <w:rPr>
          <w:rFonts w:eastAsia="Times-Roman"/>
          <w:szCs w:val="28"/>
          <w:lang w:eastAsia="en-US"/>
        </w:rPr>
        <w:lastRenderedPageBreak/>
        <w:t xml:space="preserve">Таблиця </w:t>
      </w:r>
      <w:r w:rsidR="00E20B6C">
        <w:rPr>
          <w:rFonts w:eastAsia="Times-Roman"/>
          <w:szCs w:val="28"/>
          <w:lang w:eastAsia="en-US"/>
        </w:rPr>
        <w:t>5.</w:t>
      </w:r>
      <w:r w:rsidRPr="00A01D2E">
        <w:rPr>
          <w:rFonts w:eastAsia="Times-Roman"/>
          <w:szCs w:val="28"/>
          <w:lang w:eastAsia="en-US"/>
        </w:rPr>
        <w:t>5</w:t>
      </w:r>
    </w:p>
    <w:p w:rsidR="00A01D2E" w:rsidRPr="005B06C6" w:rsidRDefault="00A01D2E" w:rsidP="00842766">
      <w:pPr>
        <w:autoSpaceDE w:val="0"/>
        <w:autoSpaceDN w:val="0"/>
        <w:adjustRightInd w:val="0"/>
        <w:spacing w:after="0"/>
        <w:jc w:val="center"/>
        <w:rPr>
          <w:rFonts w:eastAsia="Times-Roman"/>
          <w:b/>
          <w:szCs w:val="28"/>
          <w:lang w:eastAsia="en-US"/>
        </w:rPr>
      </w:pPr>
      <w:r w:rsidRPr="00A01D2E">
        <w:rPr>
          <w:rFonts w:eastAsia="Times-Roman"/>
          <w:b/>
          <w:szCs w:val="28"/>
          <w:lang w:eastAsia="en-US"/>
        </w:rPr>
        <w:t>Показники субпопуляцій Т-лімфоцитів у серопозитивних  і серонегативних по АСАТ пацієнтів з азоспермією, обумовленою інфекційно-запальними захворюваннями</w:t>
      </w:r>
    </w:p>
    <w:tbl>
      <w:tblPr>
        <w:tblStyle w:val="22"/>
        <w:tblW w:w="0" w:type="auto"/>
        <w:tblLook w:val="04A0" w:firstRow="1" w:lastRow="0" w:firstColumn="1" w:lastColumn="0" w:noHBand="0" w:noVBand="1"/>
      </w:tblPr>
      <w:tblGrid>
        <w:gridCol w:w="1462"/>
        <w:gridCol w:w="838"/>
        <w:gridCol w:w="2278"/>
        <w:gridCol w:w="1490"/>
        <w:gridCol w:w="14"/>
        <w:gridCol w:w="1876"/>
        <w:gridCol w:w="1612"/>
      </w:tblGrid>
      <w:tr w:rsidR="00A01D2E" w:rsidRPr="00A01D2E" w:rsidTr="0051533D">
        <w:tc>
          <w:tcPr>
            <w:tcW w:w="2301" w:type="dxa"/>
            <w:gridSpan w:val="2"/>
          </w:tcPr>
          <w:p w:rsidR="00A01D2E" w:rsidRPr="005B06C6" w:rsidRDefault="00A01D2E" w:rsidP="00842766">
            <w:pPr>
              <w:autoSpaceDE w:val="0"/>
              <w:autoSpaceDN w:val="0"/>
              <w:adjustRightInd w:val="0"/>
              <w:spacing w:after="0"/>
              <w:jc w:val="both"/>
              <w:rPr>
                <w:rFonts w:eastAsia="Times-Roman"/>
                <w:szCs w:val="28"/>
                <w:lang w:eastAsia="en-US"/>
              </w:rPr>
            </w:pPr>
            <w:r w:rsidRPr="005B06C6">
              <w:rPr>
                <w:rFonts w:eastAsia="Times-Roman"/>
                <w:szCs w:val="28"/>
                <w:lang w:eastAsia="en-US"/>
              </w:rPr>
              <w:br w:type="page"/>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Основна</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 xml:space="preserve">1 </w:t>
            </w:r>
            <w:r w:rsidRPr="00A01D2E">
              <w:rPr>
                <w:rFonts w:eastAsia="Times-Roman"/>
                <w:szCs w:val="28"/>
                <w:lang w:eastAsia="en-US"/>
              </w:rPr>
              <w:t xml:space="preserve">група </w:t>
            </w:r>
          </w:p>
          <w:p w:rsidR="00A01D2E" w:rsidRPr="00A01D2E" w:rsidRDefault="00A01D2E" w:rsidP="00842766">
            <w:pPr>
              <w:autoSpaceDE w:val="0"/>
              <w:autoSpaceDN w:val="0"/>
              <w:adjustRightInd w:val="0"/>
              <w:spacing w:after="0"/>
              <w:jc w:val="both"/>
              <w:rPr>
                <w:rFonts w:eastAsia="Times-Roman"/>
                <w:szCs w:val="28"/>
                <w:lang w:val="en-US" w:eastAsia="en-US"/>
              </w:rPr>
            </w:pPr>
            <w:r w:rsidRPr="00A01D2E">
              <w:rPr>
                <w:rFonts w:eastAsia="Times-Roman"/>
                <w:szCs w:val="28"/>
                <w:lang w:val="ru-RU" w:eastAsia="en-US"/>
              </w:rPr>
              <w:t>(</w:t>
            </w:r>
            <w:r w:rsidRPr="00A01D2E">
              <w:rPr>
                <w:rFonts w:eastAsia="Times-Roman"/>
                <w:szCs w:val="28"/>
                <w:lang w:eastAsia="en-US"/>
              </w:rPr>
              <w:t>n=</w:t>
            </w:r>
            <w:r w:rsidR="00DA3DC5">
              <w:rPr>
                <w:rFonts w:eastAsia="Times-Roman"/>
                <w:szCs w:val="28"/>
                <w:lang w:eastAsia="en-US"/>
              </w:rPr>
              <w:t>193</w:t>
            </w:r>
            <w:r w:rsidRPr="00A01D2E">
              <w:rPr>
                <w:rFonts w:eastAsia="Times-Roman"/>
                <w:szCs w:val="28"/>
                <w:lang w:eastAsia="en-US"/>
              </w:rPr>
              <w:t>)</w:t>
            </w:r>
          </w:p>
        </w:tc>
        <w:tc>
          <w:tcPr>
            <w:tcW w:w="1490"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 xml:space="preserve">2 </w:t>
            </w:r>
            <w:r w:rsidRPr="00A01D2E">
              <w:rPr>
                <w:rFonts w:eastAsia="Times-Roman"/>
                <w:szCs w:val="28"/>
                <w:lang w:eastAsia="en-US"/>
              </w:rPr>
              <w:t xml:space="preserve">група </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АСАТ+</w:t>
            </w:r>
          </w:p>
        </w:tc>
        <w:tc>
          <w:tcPr>
            <w:tcW w:w="1890"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 xml:space="preserve">3 </w:t>
            </w:r>
            <w:r w:rsidRPr="00A01D2E">
              <w:rPr>
                <w:rFonts w:eastAsia="Times-Roman"/>
                <w:szCs w:val="28"/>
                <w:lang w:eastAsia="en-US"/>
              </w:rPr>
              <w:t xml:space="preserve">група </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АСАТ-</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Р</w:t>
            </w:r>
          </w:p>
          <w:p w:rsidR="00A01D2E" w:rsidRPr="00A01D2E" w:rsidRDefault="00A01D2E" w:rsidP="00842766">
            <w:pPr>
              <w:autoSpaceDE w:val="0"/>
              <w:autoSpaceDN w:val="0"/>
              <w:adjustRightInd w:val="0"/>
              <w:spacing w:after="0"/>
              <w:jc w:val="both"/>
              <w:rPr>
                <w:rFonts w:eastAsia="Times-Roman"/>
                <w:szCs w:val="28"/>
                <w:lang w:val="ru-RU" w:eastAsia="en-US"/>
              </w:rPr>
            </w:pPr>
          </w:p>
        </w:tc>
      </w:tr>
      <w:tr w:rsidR="00A01D2E" w:rsidRPr="00A01D2E" w:rsidTr="0051533D">
        <w:trPr>
          <w:trHeight w:val="238"/>
        </w:trPr>
        <w:tc>
          <w:tcPr>
            <w:tcW w:w="1463" w:type="dxa"/>
            <w:vMerge w:val="restart"/>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CD95</w:t>
            </w:r>
            <w:r w:rsidR="00E20B6C">
              <w:rPr>
                <w:rFonts w:eastAsiaTheme="minorHAnsi" w:cstheme="minorBidi"/>
                <w:szCs w:val="22"/>
                <w:lang w:eastAsia="en-US"/>
              </w:rPr>
              <w:t>+</w:t>
            </w: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0,046±0,011</w:t>
            </w:r>
          </w:p>
        </w:tc>
        <w:tc>
          <w:tcPr>
            <w:tcW w:w="1490"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0,04±0,018</w:t>
            </w:r>
          </w:p>
        </w:tc>
        <w:tc>
          <w:tcPr>
            <w:tcW w:w="1890"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0,065±0,021</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9D40AB">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250"/>
        </w:trPr>
        <w:tc>
          <w:tcPr>
            <w:tcW w:w="1463" w:type="dxa"/>
            <w:vMerge/>
          </w:tcPr>
          <w:p w:rsidR="00A01D2E" w:rsidRPr="00A01D2E" w:rsidRDefault="00A01D2E" w:rsidP="00842766">
            <w:pPr>
              <w:autoSpaceDE w:val="0"/>
              <w:autoSpaceDN w:val="0"/>
              <w:adjustRightInd w:val="0"/>
              <w:spacing w:after="0"/>
              <w:jc w:val="both"/>
              <w:rPr>
                <w:rFonts w:eastAsia="Times-Roman"/>
                <w:szCs w:val="28"/>
                <w:lang w:val="en-US" w:eastAsia="en-US"/>
              </w:rPr>
            </w:pP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2,57±0,437</w:t>
            </w:r>
          </w:p>
        </w:tc>
        <w:tc>
          <w:tcPr>
            <w:tcW w:w="1490"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2,33±0,67</w:t>
            </w:r>
          </w:p>
        </w:tc>
        <w:tc>
          <w:tcPr>
            <w:tcW w:w="1890"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2,88±0,98</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313"/>
        </w:trPr>
        <w:tc>
          <w:tcPr>
            <w:tcW w:w="1463" w:type="dxa"/>
            <w:vMerge w:val="restart"/>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CD25</w:t>
            </w:r>
            <w:r w:rsidR="00E20B6C">
              <w:rPr>
                <w:rFonts w:eastAsiaTheme="minorHAnsi" w:cstheme="minorBidi"/>
                <w:szCs w:val="22"/>
                <w:lang w:eastAsia="en-US"/>
              </w:rPr>
              <w:t>+</w:t>
            </w: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0,055±0,013</w:t>
            </w:r>
          </w:p>
        </w:tc>
        <w:tc>
          <w:tcPr>
            <w:tcW w:w="1490"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0,07±0,021</w:t>
            </w:r>
          </w:p>
        </w:tc>
        <w:tc>
          <w:tcPr>
            <w:tcW w:w="1890"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0,029±0,008</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175"/>
        </w:trPr>
        <w:tc>
          <w:tcPr>
            <w:tcW w:w="1463" w:type="dxa"/>
            <w:vMerge/>
          </w:tcPr>
          <w:p w:rsidR="00A01D2E" w:rsidRPr="00A01D2E" w:rsidRDefault="00A01D2E" w:rsidP="00842766">
            <w:pPr>
              <w:autoSpaceDE w:val="0"/>
              <w:autoSpaceDN w:val="0"/>
              <w:adjustRightInd w:val="0"/>
              <w:spacing w:after="0"/>
              <w:jc w:val="both"/>
              <w:rPr>
                <w:rFonts w:eastAsia="Times-Roman"/>
                <w:szCs w:val="28"/>
                <w:lang w:val="en-US" w:eastAsia="en-US"/>
              </w:rPr>
            </w:pP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2,67±0,269</w:t>
            </w:r>
          </w:p>
        </w:tc>
        <w:tc>
          <w:tcPr>
            <w:tcW w:w="1490"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3,16±1,87</w:t>
            </w:r>
          </w:p>
        </w:tc>
        <w:tc>
          <w:tcPr>
            <w:tcW w:w="1890"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2,021±0,94</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301"/>
        </w:trPr>
        <w:tc>
          <w:tcPr>
            <w:tcW w:w="1463" w:type="dxa"/>
            <w:vMerge w:val="restart"/>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CD56</w:t>
            </w:r>
            <w:r w:rsidR="00E20B6C">
              <w:rPr>
                <w:rFonts w:eastAsiaTheme="minorHAnsi" w:cstheme="minorBidi"/>
                <w:szCs w:val="22"/>
                <w:lang w:eastAsia="en-US"/>
              </w:rPr>
              <w:t>+</w:t>
            </w: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0,27±0,044</w:t>
            </w:r>
          </w:p>
        </w:tc>
        <w:tc>
          <w:tcPr>
            <w:tcW w:w="1490"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0,32±0,078</w:t>
            </w:r>
          </w:p>
        </w:tc>
        <w:tc>
          <w:tcPr>
            <w:tcW w:w="1890"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0,15±0,017</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175"/>
        </w:trPr>
        <w:tc>
          <w:tcPr>
            <w:tcW w:w="1463" w:type="dxa"/>
            <w:vMerge/>
          </w:tcPr>
          <w:p w:rsidR="00A01D2E" w:rsidRPr="00A01D2E" w:rsidRDefault="00A01D2E" w:rsidP="00842766">
            <w:pPr>
              <w:autoSpaceDE w:val="0"/>
              <w:autoSpaceDN w:val="0"/>
              <w:adjustRightInd w:val="0"/>
              <w:spacing w:after="0"/>
              <w:jc w:val="both"/>
              <w:rPr>
                <w:rFonts w:eastAsia="Times-Roman"/>
                <w:szCs w:val="28"/>
                <w:lang w:val="en-US" w:eastAsia="en-US"/>
              </w:rPr>
            </w:pP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13,55±1,46</w:t>
            </w:r>
          </w:p>
        </w:tc>
        <w:tc>
          <w:tcPr>
            <w:tcW w:w="1490"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15,25±1,8</w:t>
            </w:r>
          </w:p>
        </w:tc>
        <w:tc>
          <w:tcPr>
            <w:tcW w:w="1890"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10,16±1,13</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251"/>
        </w:trPr>
        <w:tc>
          <w:tcPr>
            <w:tcW w:w="1463" w:type="dxa"/>
            <w:vMerge w:val="restart"/>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CD4/45</w:t>
            </w:r>
            <w:r w:rsidR="00E20B6C">
              <w:rPr>
                <w:rFonts w:eastAsiaTheme="minorHAnsi" w:cstheme="minorBidi"/>
                <w:szCs w:val="22"/>
                <w:lang w:eastAsia="en-US"/>
              </w:rPr>
              <w:t>+</w:t>
            </w: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0,41±0,036</w:t>
            </w:r>
          </w:p>
        </w:tc>
        <w:tc>
          <w:tcPr>
            <w:tcW w:w="1504"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0,53±0,044</w:t>
            </w:r>
          </w:p>
        </w:tc>
        <w:tc>
          <w:tcPr>
            <w:tcW w:w="1876"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0,36±0,02</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225"/>
        </w:trPr>
        <w:tc>
          <w:tcPr>
            <w:tcW w:w="1463" w:type="dxa"/>
            <w:vMerge/>
          </w:tcPr>
          <w:p w:rsidR="00A01D2E" w:rsidRPr="00A01D2E" w:rsidRDefault="00A01D2E" w:rsidP="00842766">
            <w:pPr>
              <w:autoSpaceDE w:val="0"/>
              <w:autoSpaceDN w:val="0"/>
              <w:adjustRightInd w:val="0"/>
              <w:spacing w:after="0"/>
              <w:jc w:val="both"/>
              <w:rPr>
                <w:rFonts w:eastAsia="Times-Roman"/>
                <w:szCs w:val="28"/>
                <w:lang w:val="en-US" w:eastAsia="en-US"/>
              </w:rPr>
            </w:pP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26,38±1,52</w:t>
            </w:r>
          </w:p>
        </w:tc>
        <w:tc>
          <w:tcPr>
            <w:tcW w:w="1504"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26,41±1,7</w:t>
            </w:r>
          </w:p>
        </w:tc>
        <w:tc>
          <w:tcPr>
            <w:tcW w:w="1876"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24,6±1,4</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251"/>
        </w:trPr>
        <w:tc>
          <w:tcPr>
            <w:tcW w:w="1463" w:type="dxa"/>
            <w:vMerge w:val="restart"/>
          </w:tcPr>
          <w:p w:rsidR="00A01D2E" w:rsidRPr="00A01D2E" w:rsidRDefault="00A01D2E" w:rsidP="00842766">
            <w:pPr>
              <w:autoSpaceDE w:val="0"/>
              <w:autoSpaceDN w:val="0"/>
              <w:adjustRightInd w:val="0"/>
              <w:spacing w:after="0"/>
              <w:jc w:val="both"/>
              <w:rPr>
                <w:rFonts w:eastAsia="Times-Roman"/>
                <w:szCs w:val="28"/>
                <w:lang w:val="en-US" w:eastAsia="en-US"/>
              </w:rPr>
            </w:pPr>
            <w:r w:rsidRPr="00A01D2E">
              <w:rPr>
                <w:rFonts w:eastAsia="Times-Roman"/>
                <w:szCs w:val="28"/>
                <w:lang w:eastAsia="en-US"/>
              </w:rPr>
              <w:t>Th1</w:t>
            </w: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0,26±0,029</w:t>
            </w:r>
          </w:p>
        </w:tc>
        <w:tc>
          <w:tcPr>
            <w:tcW w:w="1504"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0,27±0,028</w:t>
            </w:r>
          </w:p>
        </w:tc>
        <w:tc>
          <w:tcPr>
            <w:tcW w:w="1876"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0,23±0,022</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251"/>
        </w:trPr>
        <w:tc>
          <w:tcPr>
            <w:tcW w:w="1463" w:type="dxa"/>
            <w:vMerge/>
          </w:tcPr>
          <w:p w:rsidR="00A01D2E" w:rsidRPr="00A01D2E" w:rsidRDefault="00A01D2E" w:rsidP="00842766">
            <w:pPr>
              <w:autoSpaceDE w:val="0"/>
              <w:autoSpaceDN w:val="0"/>
              <w:adjustRightInd w:val="0"/>
              <w:spacing w:after="0"/>
              <w:jc w:val="both"/>
              <w:rPr>
                <w:rFonts w:eastAsia="Times-Roman"/>
                <w:szCs w:val="28"/>
                <w:lang w:val="en-US" w:eastAsia="en-US"/>
              </w:rPr>
            </w:pP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14,73±0,96</w:t>
            </w:r>
          </w:p>
        </w:tc>
        <w:tc>
          <w:tcPr>
            <w:tcW w:w="1504"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14,33±0,88</w:t>
            </w:r>
          </w:p>
        </w:tc>
        <w:tc>
          <w:tcPr>
            <w:tcW w:w="1876"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15,32±1,21</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251"/>
        </w:trPr>
        <w:tc>
          <w:tcPr>
            <w:tcW w:w="1463" w:type="dxa"/>
            <w:vMerge w:val="restart"/>
          </w:tcPr>
          <w:p w:rsidR="00A01D2E" w:rsidRPr="00A01D2E" w:rsidRDefault="00A01D2E" w:rsidP="00842766">
            <w:pPr>
              <w:autoSpaceDE w:val="0"/>
              <w:autoSpaceDN w:val="0"/>
              <w:adjustRightInd w:val="0"/>
              <w:spacing w:after="0"/>
              <w:jc w:val="both"/>
              <w:rPr>
                <w:rFonts w:eastAsia="Times-Roman"/>
                <w:szCs w:val="28"/>
                <w:lang w:val="en-US" w:eastAsia="en-US"/>
              </w:rPr>
            </w:pPr>
            <w:r w:rsidRPr="00A01D2E">
              <w:rPr>
                <w:rFonts w:eastAsia="Times-Roman"/>
                <w:szCs w:val="28"/>
                <w:lang w:eastAsia="en-US"/>
              </w:rPr>
              <w:t>Th2</w:t>
            </w: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0,24±0,029</w:t>
            </w:r>
          </w:p>
        </w:tc>
        <w:tc>
          <w:tcPr>
            <w:tcW w:w="1504"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0,24±0,031</w:t>
            </w:r>
          </w:p>
        </w:tc>
        <w:tc>
          <w:tcPr>
            <w:tcW w:w="1876"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0,234±0,054</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51533D">
        <w:trPr>
          <w:trHeight w:val="250"/>
        </w:trPr>
        <w:tc>
          <w:tcPr>
            <w:tcW w:w="1463" w:type="dxa"/>
            <w:vMerge/>
          </w:tcPr>
          <w:p w:rsidR="00A01D2E" w:rsidRPr="00A01D2E" w:rsidRDefault="00A01D2E" w:rsidP="00842766">
            <w:pPr>
              <w:autoSpaceDE w:val="0"/>
              <w:autoSpaceDN w:val="0"/>
              <w:adjustRightInd w:val="0"/>
              <w:spacing w:after="0"/>
              <w:jc w:val="both"/>
              <w:rPr>
                <w:rFonts w:eastAsia="Times-Roman"/>
                <w:szCs w:val="28"/>
                <w:lang w:val="en-US" w:eastAsia="en-US"/>
              </w:rPr>
            </w:pPr>
          </w:p>
        </w:tc>
        <w:tc>
          <w:tcPr>
            <w:tcW w:w="83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78"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13,49±1,04</w:t>
            </w:r>
          </w:p>
        </w:tc>
        <w:tc>
          <w:tcPr>
            <w:tcW w:w="1504" w:type="dxa"/>
            <w:gridSpan w:val="2"/>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12,39±1,11</w:t>
            </w:r>
          </w:p>
        </w:tc>
        <w:tc>
          <w:tcPr>
            <w:tcW w:w="1876"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15,13±1,45</w:t>
            </w:r>
          </w:p>
        </w:tc>
        <w:tc>
          <w:tcPr>
            <w:tcW w:w="1612" w:type="dxa"/>
          </w:tcPr>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bl>
    <w:p w:rsidR="00E20B6C" w:rsidRDefault="00A01D2E" w:rsidP="00E20B6C">
      <w:pPr>
        <w:autoSpaceDE w:val="0"/>
        <w:autoSpaceDN w:val="0"/>
        <w:adjustRightInd w:val="0"/>
        <w:spacing w:after="0" w:line="360" w:lineRule="auto"/>
        <w:jc w:val="both"/>
        <w:rPr>
          <w:rFonts w:eastAsia="Times-Roman"/>
          <w:szCs w:val="28"/>
          <w:lang w:eastAsia="en-US"/>
        </w:rPr>
      </w:pPr>
      <w:r w:rsidRPr="00D84C59">
        <w:rPr>
          <w:rFonts w:eastAsia="Times-Roman"/>
          <w:szCs w:val="28"/>
          <w:lang w:eastAsia="en-US"/>
        </w:rPr>
        <w:tab/>
      </w:r>
    </w:p>
    <w:p w:rsidR="00E20B6C" w:rsidRPr="00A01D2E" w:rsidRDefault="00E20B6C" w:rsidP="00E20B6C">
      <w:pPr>
        <w:autoSpaceDE w:val="0"/>
        <w:autoSpaceDN w:val="0"/>
        <w:adjustRightInd w:val="0"/>
        <w:spacing w:after="0" w:line="360" w:lineRule="auto"/>
        <w:ind w:firstLine="708"/>
        <w:jc w:val="both"/>
        <w:rPr>
          <w:rFonts w:eastAsia="Times-Roman"/>
          <w:szCs w:val="28"/>
          <w:lang w:eastAsia="en-US"/>
        </w:rPr>
      </w:pPr>
      <w:r w:rsidRPr="00A01D2E">
        <w:rPr>
          <w:rFonts w:eastAsiaTheme="minorHAnsi" w:cstheme="minorBidi"/>
          <w:szCs w:val="22"/>
          <w:lang w:eastAsia="en-US"/>
        </w:rPr>
        <w:lastRenderedPageBreak/>
        <w:t>При зіставленні змісту IL - 4 в досліджуваних підгрупах, більш високий вміст, відмічено у серопозитивних пацієнтів (7,95±3,5 по порівнянню 6</w:t>
      </w:r>
      <w:r w:rsidRPr="00E20B6C">
        <w:rPr>
          <w:rFonts w:eastAsiaTheme="minorHAnsi"/>
          <w:szCs w:val="28"/>
          <w:lang w:eastAsia="en-US"/>
        </w:rPr>
        <w:t>,0±2,0 пг</w:t>
      </w:r>
      <w:r w:rsidRPr="00A01D2E">
        <w:rPr>
          <w:rFonts w:eastAsiaTheme="minorHAnsi"/>
          <w:szCs w:val="28"/>
          <w:lang w:eastAsia="en-US"/>
        </w:rPr>
        <w:t xml:space="preserve">/мл). У гуморальній ланці слід зазначити збільшення змісту імуноглобулінів А і М. </w:t>
      </w:r>
    </w:p>
    <w:p w:rsidR="00A01D2E" w:rsidRPr="00D84C59" w:rsidRDefault="00337F64" w:rsidP="00E20B6C">
      <w:pPr>
        <w:autoSpaceDE w:val="0"/>
        <w:autoSpaceDN w:val="0"/>
        <w:adjustRightInd w:val="0"/>
        <w:spacing w:after="0" w:line="360" w:lineRule="auto"/>
        <w:ind w:firstLine="708"/>
        <w:jc w:val="both"/>
        <w:rPr>
          <w:rFonts w:eastAsia="Times-Roman"/>
          <w:szCs w:val="28"/>
          <w:lang w:eastAsia="en-US"/>
        </w:rPr>
      </w:pPr>
      <w:r w:rsidRPr="004448CB">
        <w:rPr>
          <w:rFonts w:eastAsia="Calibri"/>
          <w:szCs w:val="28"/>
          <w:lang w:eastAsia="en-US"/>
        </w:rPr>
        <w:t>У о</w:t>
      </w:r>
      <w:r w:rsidRPr="00CC435C">
        <w:rPr>
          <w:rFonts w:eastAsia="Calibri"/>
          <w:szCs w:val="28"/>
          <w:lang w:eastAsia="en-US"/>
        </w:rPr>
        <w:t>сіб,</w:t>
      </w:r>
      <w:r w:rsidRPr="004448CB">
        <w:rPr>
          <w:rFonts w:ascii="Calibri" w:eastAsia="Calibri" w:hAnsi="Calibri"/>
          <w:szCs w:val="28"/>
          <w:lang w:eastAsia="en-US"/>
        </w:rPr>
        <w:t xml:space="preserve"> </w:t>
      </w:r>
      <w:r w:rsidRPr="004448CB">
        <w:rPr>
          <w:rFonts w:eastAsia="Calibri"/>
          <w:szCs w:val="28"/>
          <w:lang w:eastAsia="en-US"/>
        </w:rPr>
        <w:t>серопозитивних за антиспермальними антитілам</w:t>
      </w:r>
      <w:r>
        <w:rPr>
          <w:rFonts w:eastAsia="Calibri"/>
          <w:szCs w:val="28"/>
          <w:lang w:eastAsia="en-US"/>
        </w:rPr>
        <w:t>и</w:t>
      </w:r>
      <w:r w:rsidRPr="004448CB">
        <w:rPr>
          <w:rFonts w:eastAsia="Calibri"/>
          <w:szCs w:val="28"/>
          <w:lang w:eastAsia="en-US"/>
        </w:rPr>
        <w:t xml:space="preserve"> </w:t>
      </w:r>
      <w:r>
        <w:rPr>
          <w:rFonts w:eastAsia="Calibri"/>
          <w:szCs w:val="28"/>
          <w:lang w:eastAsia="en-US"/>
        </w:rPr>
        <w:t xml:space="preserve">(АСАТ) </w:t>
      </w:r>
      <w:r w:rsidRPr="004448CB">
        <w:rPr>
          <w:rFonts w:eastAsia="Calibri"/>
          <w:szCs w:val="28"/>
          <w:lang w:eastAsia="en-US"/>
        </w:rPr>
        <w:t>виявлена тенденція до збільшення вмісту в сироватці імуноглобулінів класу G, у серопозитивних хворих порівнян</w:t>
      </w:r>
      <w:r>
        <w:rPr>
          <w:rFonts w:eastAsia="Calibri"/>
          <w:szCs w:val="28"/>
          <w:lang w:eastAsia="en-US"/>
        </w:rPr>
        <w:t>о</w:t>
      </w:r>
      <w:r w:rsidRPr="004448CB">
        <w:rPr>
          <w:rFonts w:eastAsia="Calibri"/>
          <w:szCs w:val="28"/>
          <w:lang w:eastAsia="en-US"/>
        </w:rPr>
        <w:t xml:space="preserve"> з тими пацієнтами, в сироватці яких антиспермальні антитіла відсутні. Вміст циркулюючих імунних комплексів (ЦІК) продовжує залишатися високим як у присутності, так і</w:t>
      </w:r>
      <w:r>
        <w:rPr>
          <w:rFonts w:eastAsia="Calibri"/>
          <w:szCs w:val="28"/>
          <w:lang w:eastAsia="en-US"/>
        </w:rPr>
        <w:t xml:space="preserve"> за</w:t>
      </w:r>
      <w:r w:rsidRPr="004448CB">
        <w:rPr>
          <w:rFonts w:eastAsia="Calibri"/>
          <w:szCs w:val="28"/>
          <w:lang w:eastAsia="en-US"/>
        </w:rPr>
        <w:t xml:space="preserve"> відсутності антиспермальних антитіл, а зміни у фагоцитарній ланці, які полягають у виснаженні адаптаційних резервів нейтрофілів, виражені однаково </w:t>
      </w:r>
      <w:r w:rsidR="00A01D2E" w:rsidRPr="00A01D2E">
        <w:rPr>
          <w:rFonts w:eastAsiaTheme="minorHAnsi" w:cstheme="minorBidi"/>
          <w:szCs w:val="22"/>
          <w:lang w:eastAsia="en-US"/>
        </w:rPr>
        <w:t>(таблиця.</w:t>
      </w:r>
      <w:r w:rsidR="00E20B6C">
        <w:rPr>
          <w:rFonts w:eastAsiaTheme="minorHAnsi" w:cstheme="minorBidi"/>
          <w:szCs w:val="22"/>
          <w:lang w:eastAsia="en-US"/>
        </w:rPr>
        <w:t>5.</w:t>
      </w:r>
      <w:r w:rsidR="00A01D2E" w:rsidRPr="00A01D2E">
        <w:rPr>
          <w:rFonts w:eastAsiaTheme="minorHAnsi" w:cstheme="minorBidi"/>
          <w:szCs w:val="22"/>
          <w:lang w:eastAsia="en-US"/>
        </w:rPr>
        <w:t>6).</w:t>
      </w:r>
    </w:p>
    <w:p w:rsidR="00A01D2E" w:rsidRPr="00D84C59" w:rsidRDefault="00A01D2E" w:rsidP="00842766">
      <w:pPr>
        <w:autoSpaceDE w:val="0"/>
        <w:autoSpaceDN w:val="0"/>
        <w:adjustRightInd w:val="0"/>
        <w:spacing w:after="0"/>
        <w:jc w:val="right"/>
        <w:rPr>
          <w:rFonts w:eastAsia="Times-Roman"/>
          <w:szCs w:val="28"/>
          <w:lang w:eastAsia="en-US"/>
        </w:rPr>
      </w:pPr>
      <w:r w:rsidRPr="00A01D2E">
        <w:rPr>
          <w:rFonts w:eastAsia="Times-Roman"/>
          <w:szCs w:val="28"/>
          <w:lang w:eastAsia="en-US"/>
        </w:rPr>
        <w:t xml:space="preserve">Таблиця </w:t>
      </w:r>
      <w:r w:rsidR="00E20B6C">
        <w:rPr>
          <w:rFonts w:eastAsia="Times-Roman"/>
          <w:szCs w:val="28"/>
          <w:lang w:eastAsia="en-US"/>
        </w:rPr>
        <w:t>5.</w:t>
      </w:r>
      <w:r w:rsidRPr="00A01D2E">
        <w:rPr>
          <w:rFonts w:eastAsia="Times-Roman"/>
          <w:szCs w:val="28"/>
          <w:lang w:eastAsia="en-US"/>
        </w:rPr>
        <w:t>6.</w:t>
      </w:r>
    </w:p>
    <w:p w:rsidR="00A01D2E" w:rsidRPr="00D84C59" w:rsidRDefault="00A01D2E" w:rsidP="00842766">
      <w:pPr>
        <w:autoSpaceDE w:val="0"/>
        <w:autoSpaceDN w:val="0"/>
        <w:adjustRightInd w:val="0"/>
        <w:spacing w:after="0"/>
        <w:jc w:val="center"/>
        <w:rPr>
          <w:rFonts w:eastAsia="Times-Roman"/>
          <w:b/>
          <w:szCs w:val="28"/>
          <w:lang w:eastAsia="en-US"/>
        </w:rPr>
      </w:pPr>
      <w:r w:rsidRPr="00A01D2E">
        <w:rPr>
          <w:rFonts w:eastAsia="Times-Roman"/>
          <w:b/>
          <w:szCs w:val="28"/>
          <w:lang w:eastAsia="en-US"/>
        </w:rPr>
        <w:t>Показники гуморального і фагоцитарного ланок імунної системи у серопозитивних і серонегативних по АСАТ пацієнтів з азооспермією, обумовленою інфекційно-запальними захворюваннями</w:t>
      </w:r>
    </w:p>
    <w:tbl>
      <w:tblPr>
        <w:tblStyle w:val="22"/>
        <w:tblW w:w="0" w:type="auto"/>
        <w:tblLook w:val="04A0" w:firstRow="1" w:lastRow="0" w:firstColumn="1" w:lastColumn="0" w:noHBand="0" w:noVBand="1"/>
      </w:tblPr>
      <w:tblGrid>
        <w:gridCol w:w="1430"/>
        <w:gridCol w:w="838"/>
        <w:gridCol w:w="2249"/>
        <w:gridCol w:w="1476"/>
        <w:gridCol w:w="1879"/>
        <w:gridCol w:w="1528"/>
      </w:tblGrid>
      <w:tr w:rsidR="00A01D2E" w:rsidRPr="00A01D2E" w:rsidTr="00DA3DC5">
        <w:tc>
          <w:tcPr>
            <w:tcW w:w="2268" w:type="dxa"/>
            <w:gridSpan w:val="2"/>
          </w:tcPr>
          <w:p w:rsidR="00A01D2E" w:rsidRPr="00D84C59" w:rsidRDefault="00A01D2E" w:rsidP="00842766">
            <w:pPr>
              <w:autoSpaceDE w:val="0"/>
              <w:autoSpaceDN w:val="0"/>
              <w:adjustRightInd w:val="0"/>
              <w:spacing w:after="0"/>
              <w:jc w:val="both"/>
              <w:rPr>
                <w:rFonts w:eastAsia="Times-Roman"/>
                <w:szCs w:val="28"/>
                <w:lang w:eastAsia="en-US"/>
              </w:rPr>
            </w:pPr>
          </w:p>
        </w:tc>
        <w:tc>
          <w:tcPr>
            <w:tcW w:w="2249" w:type="dxa"/>
          </w:tcPr>
          <w:p w:rsidR="00A01D2E" w:rsidRPr="00A01D2E" w:rsidRDefault="00A01D2E" w:rsidP="00842766">
            <w:pPr>
              <w:autoSpaceDE w:val="0"/>
              <w:autoSpaceDN w:val="0"/>
              <w:adjustRightInd w:val="0"/>
              <w:spacing w:after="0"/>
              <w:jc w:val="center"/>
              <w:rPr>
                <w:rFonts w:eastAsia="Times-Roman"/>
                <w:szCs w:val="28"/>
                <w:lang w:val="ru-RU" w:eastAsia="en-US"/>
              </w:rPr>
            </w:pPr>
            <w:r w:rsidRPr="00A01D2E">
              <w:rPr>
                <w:rFonts w:eastAsia="Times-Roman"/>
                <w:szCs w:val="28"/>
                <w:lang w:eastAsia="en-US"/>
              </w:rPr>
              <w:t>Основна</w:t>
            </w:r>
          </w:p>
          <w:p w:rsidR="00A01D2E" w:rsidRPr="00A01D2E" w:rsidRDefault="00A01D2E" w:rsidP="00842766">
            <w:pPr>
              <w:autoSpaceDE w:val="0"/>
              <w:autoSpaceDN w:val="0"/>
              <w:adjustRightInd w:val="0"/>
              <w:spacing w:after="0"/>
              <w:jc w:val="center"/>
              <w:rPr>
                <w:rFonts w:eastAsia="Times-Roman"/>
                <w:szCs w:val="28"/>
                <w:lang w:val="ru-RU" w:eastAsia="en-US"/>
              </w:rPr>
            </w:pPr>
            <w:r w:rsidRPr="00A01D2E">
              <w:rPr>
                <w:rFonts w:eastAsia="Times-Roman"/>
                <w:szCs w:val="28"/>
                <w:lang w:val="ru-RU" w:eastAsia="en-US"/>
              </w:rPr>
              <w:t xml:space="preserve">1 </w:t>
            </w:r>
            <w:r w:rsidRPr="00A01D2E">
              <w:rPr>
                <w:rFonts w:eastAsia="Times-Roman"/>
                <w:szCs w:val="28"/>
                <w:lang w:eastAsia="en-US"/>
              </w:rPr>
              <w:t>група</w:t>
            </w:r>
          </w:p>
          <w:p w:rsidR="00A01D2E" w:rsidRPr="00A01D2E" w:rsidRDefault="00A01D2E" w:rsidP="00842766">
            <w:pPr>
              <w:autoSpaceDE w:val="0"/>
              <w:autoSpaceDN w:val="0"/>
              <w:adjustRightInd w:val="0"/>
              <w:spacing w:after="0"/>
              <w:jc w:val="center"/>
              <w:rPr>
                <w:rFonts w:eastAsia="Times-Roman"/>
                <w:szCs w:val="28"/>
                <w:lang w:val="en-US" w:eastAsia="en-US"/>
              </w:rPr>
            </w:pPr>
            <w:r w:rsidRPr="00A01D2E">
              <w:rPr>
                <w:rFonts w:eastAsia="Times-Roman"/>
                <w:szCs w:val="28"/>
                <w:lang w:val="ru-RU" w:eastAsia="en-US"/>
              </w:rPr>
              <w:t>(</w:t>
            </w:r>
            <w:r w:rsidRPr="00A01D2E">
              <w:rPr>
                <w:rFonts w:eastAsia="Times-Roman"/>
                <w:szCs w:val="28"/>
                <w:lang w:eastAsia="en-US"/>
              </w:rPr>
              <w:t>n=</w:t>
            </w:r>
            <w:r w:rsidR="00DA3DC5">
              <w:rPr>
                <w:rFonts w:eastAsia="Times-Roman"/>
                <w:szCs w:val="28"/>
                <w:lang w:eastAsia="en-US"/>
              </w:rPr>
              <w:t>193</w:t>
            </w:r>
            <w:r w:rsidRPr="00A01D2E">
              <w:rPr>
                <w:rFonts w:eastAsia="Times-Roman"/>
                <w:szCs w:val="28"/>
                <w:lang w:eastAsia="en-US"/>
              </w:rPr>
              <w:t>)</w:t>
            </w:r>
          </w:p>
        </w:tc>
        <w:tc>
          <w:tcPr>
            <w:tcW w:w="1476" w:type="dxa"/>
          </w:tcPr>
          <w:p w:rsidR="00A01D2E" w:rsidRPr="00A01D2E" w:rsidRDefault="00A01D2E" w:rsidP="00842766">
            <w:pPr>
              <w:autoSpaceDE w:val="0"/>
              <w:autoSpaceDN w:val="0"/>
              <w:adjustRightInd w:val="0"/>
              <w:spacing w:after="0"/>
              <w:jc w:val="center"/>
              <w:rPr>
                <w:rFonts w:eastAsia="Times-Roman"/>
                <w:szCs w:val="28"/>
                <w:lang w:val="ru-RU" w:eastAsia="en-US"/>
              </w:rPr>
            </w:pPr>
            <w:r w:rsidRPr="00A01D2E">
              <w:rPr>
                <w:rFonts w:eastAsia="Times-Roman"/>
                <w:szCs w:val="28"/>
                <w:lang w:val="ru-RU" w:eastAsia="en-US"/>
              </w:rPr>
              <w:t xml:space="preserve">2 </w:t>
            </w:r>
            <w:r w:rsidRPr="00A01D2E">
              <w:rPr>
                <w:rFonts w:eastAsia="Times-Roman"/>
                <w:szCs w:val="28"/>
                <w:lang w:eastAsia="en-US"/>
              </w:rPr>
              <w:t>група</w:t>
            </w:r>
          </w:p>
          <w:p w:rsidR="00A01D2E" w:rsidRPr="00A01D2E" w:rsidRDefault="00A01D2E" w:rsidP="00842766">
            <w:pPr>
              <w:autoSpaceDE w:val="0"/>
              <w:autoSpaceDN w:val="0"/>
              <w:adjustRightInd w:val="0"/>
              <w:spacing w:after="0"/>
              <w:jc w:val="center"/>
              <w:rPr>
                <w:rFonts w:eastAsia="Times-Roman"/>
                <w:szCs w:val="28"/>
                <w:lang w:val="en-US" w:eastAsia="en-US"/>
              </w:rPr>
            </w:pPr>
            <w:r w:rsidRPr="00A01D2E">
              <w:rPr>
                <w:rFonts w:eastAsia="Times-Roman"/>
                <w:szCs w:val="28"/>
                <w:lang w:eastAsia="en-US"/>
              </w:rPr>
              <w:t>АСАТ+</w:t>
            </w:r>
          </w:p>
        </w:tc>
        <w:tc>
          <w:tcPr>
            <w:tcW w:w="1879" w:type="dxa"/>
          </w:tcPr>
          <w:p w:rsidR="00A01D2E" w:rsidRPr="00A01D2E" w:rsidRDefault="00A01D2E" w:rsidP="00842766">
            <w:pPr>
              <w:autoSpaceDE w:val="0"/>
              <w:autoSpaceDN w:val="0"/>
              <w:adjustRightInd w:val="0"/>
              <w:spacing w:after="0"/>
              <w:jc w:val="center"/>
              <w:rPr>
                <w:rFonts w:eastAsia="Times-Roman"/>
                <w:szCs w:val="28"/>
                <w:lang w:val="ru-RU" w:eastAsia="en-US"/>
              </w:rPr>
            </w:pPr>
            <w:r w:rsidRPr="00A01D2E">
              <w:rPr>
                <w:rFonts w:eastAsia="Times-Roman"/>
                <w:szCs w:val="28"/>
                <w:lang w:val="ru-RU" w:eastAsia="en-US"/>
              </w:rPr>
              <w:t xml:space="preserve">3 </w:t>
            </w:r>
            <w:r w:rsidRPr="00A01D2E">
              <w:rPr>
                <w:rFonts w:eastAsia="Times-Roman"/>
                <w:szCs w:val="28"/>
                <w:lang w:eastAsia="en-US"/>
              </w:rPr>
              <w:t>група</w:t>
            </w:r>
          </w:p>
          <w:p w:rsidR="00A01D2E" w:rsidRPr="00A01D2E" w:rsidRDefault="00A01D2E" w:rsidP="00842766">
            <w:pPr>
              <w:autoSpaceDE w:val="0"/>
              <w:autoSpaceDN w:val="0"/>
              <w:adjustRightInd w:val="0"/>
              <w:spacing w:after="0"/>
              <w:jc w:val="center"/>
              <w:rPr>
                <w:rFonts w:eastAsia="Times-Roman"/>
                <w:szCs w:val="28"/>
                <w:lang w:val="ru-RU" w:eastAsia="en-US"/>
              </w:rPr>
            </w:pPr>
            <w:r w:rsidRPr="00A01D2E">
              <w:rPr>
                <w:rFonts w:eastAsia="Times-Roman"/>
                <w:szCs w:val="28"/>
                <w:lang w:eastAsia="en-US"/>
              </w:rPr>
              <w:t>АСАТ-</w:t>
            </w:r>
          </w:p>
        </w:tc>
        <w:tc>
          <w:tcPr>
            <w:tcW w:w="1528" w:type="dxa"/>
          </w:tcPr>
          <w:p w:rsidR="00A01D2E" w:rsidRPr="00A01D2E" w:rsidRDefault="00A01D2E" w:rsidP="00842766">
            <w:pPr>
              <w:autoSpaceDE w:val="0"/>
              <w:autoSpaceDN w:val="0"/>
              <w:adjustRightInd w:val="0"/>
              <w:spacing w:after="0"/>
              <w:jc w:val="center"/>
              <w:rPr>
                <w:rFonts w:eastAsia="Times-Roman"/>
                <w:szCs w:val="28"/>
                <w:lang w:val="ru-RU" w:eastAsia="en-US"/>
              </w:rPr>
            </w:pPr>
            <w:r w:rsidRPr="00A01D2E">
              <w:rPr>
                <w:rFonts w:eastAsia="Times-Roman"/>
                <w:szCs w:val="28"/>
                <w:lang w:val="ru-RU" w:eastAsia="en-US"/>
              </w:rPr>
              <w:t>Р</w:t>
            </w:r>
          </w:p>
          <w:p w:rsidR="00A01D2E" w:rsidRPr="00A01D2E" w:rsidRDefault="00A01D2E" w:rsidP="00842766">
            <w:pPr>
              <w:autoSpaceDE w:val="0"/>
              <w:autoSpaceDN w:val="0"/>
              <w:adjustRightInd w:val="0"/>
              <w:spacing w:after="0"/>
              <w:jc w:val="center"/>
              <w:rPr>
                <w:rFonts w:eastAsia="Times-Roman"/>
                <w:szCs w:val="28"/>
                <w:lang w:val="ru-RU" w:eastAsia="en-US"/>
              </w:rPr>
            </w:pPr>
          </w:p>
        </w:tc>
      </w:tr>
      <w:tr w:rsidR="00337F64" w:rsidRPr="00A01D2E" w:rsidTr="00DA3DC5">
        <w:trPr>
          <w:trHeight w:val="238"/>
        </w:trPr>
        <w:tc>
          <w:tcPr>
            <w:tcW w:w="1430" w:type="dxa"/>
            <w:vMerge w:val="restart"/>
          </w:tcPr>
          <w:p w:rsidR="00337F64" w:rsidRPr="00A01D2E" w:rsidRDefault="00337F64" w:rsidP="0084276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CD20</w:t>
            </w:r>
          </w:p>
        </w:tc>
        <w:tc>
          <w:tcPr>
            <w:tcW w:w="838" w:type="dxa"/>
          </w:tcPr>
          <w:p w:rsidR="00337F64" w:rsidRPr="00A01D2E" w:rsidRDefault="00337F64"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4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0,15 ± 0,039</w:t>
            </w:r>
          </w:p>
        </w:tc>
        <w:tc>
          <w:tcPr>
            <w:tcW w:w="1476"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0,16 ± 0,069</w:t>
            </w:r>
          </w:p>
        </w:tc>
        <w:tc>
          <w:tcPr>
            <w:tcW w:w="187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0,081 ± 0,014</w:t>
            </w:r>
          </w:p>
        </w:tc>
        <w:tc>
          <w:tcPr>
            <w:tcW w:w="1528" w:type="dxa"/>
          </w:tcPr>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337F64" w:rsidRPr="00A01D2E" w:rsidTr="00DA3DC5">
        <w:trPr>
          <w:trHeight w:val="250"/>
        </w:trPr>
        <w:tc>
          <w:tcPr>
            <w:tcW w:w="1430" w:type="dxa"/>
            <w:vMerge/>
          </w:tcPr>
          <w:p w:rsidR="00337F64" w:rsidRPr="00A01D2E" w:rsidRDefault="00337F64" w:rsidP="00842766">
            <w:pPr>
              <w:autoSpaceDE w:val="0"/>
              <w:autoSpaceDN w:val="0"/>
              <w:adjustRightInd w:val="0"/>
              <w:spacing w:after="0"/>
              <w:jc w:val="both"/>
              <w:rPr>
                <w:rFonts w:eastAsia="Times-Roman"/>
                <w:szCs w:val="28"/>
                <w:lang w:val="en-US" w:eastAsia="en-US"/>
              </w:rPr>
            </w:pPr>
          </w:p>
        </w:tc>
        <w:tc>
          <w:tcPr>
            <w:tcW w:w="838" w:type="dxa"/>
          </w:tcPr>
          <w:p w:rsidR="00337F64" w:rsidRPr="00A01D2E" w:rsidRDefault="00337F64" w:rsidP="0084276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4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5,2 ± 1,63</w:t>
            </w:r>
          </w:p>
        </w:tc>
        <w:tc>
          <w:tcPr>
            <w:tcW w:w="1476"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4,87 ± 1,56</w:t>
            </w:r>
          </w:p>
        </w:tc>
        <w:tc>
          <w:tcPr>
            <w:tcW w:w="187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5,12 ± 1,82</w:t>
            </w:r>
          </w:p>
        </w:tc>
        <w:tc>
          <w:tcPr>
            <w:tcW w:w="1528" w:type="dxa"/>
          </w:tcPr>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337F64" w:rsidRPr="00A01D2E" w:rsidTr="00DA3DC5">
        <w:trPr>
          <w:trHeight w:val="313"/>
        </w:trPr>
        <w:tc>
          <w:tcPr>
            <w:tcW w:w="1430" w:type="dxa"/>
          </w:tcPr>
          <w:p w:rsidR="00337F64" w:rsidRPr="00A01D2E" w:rsidRDefault="00337F64"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IgA</w:t>
            </w:r>
          </w:p>
        </w:tc>
        <w:tc>
          <w:tcPr>
            <w:tcW w:w="838" w:type="dxa"/>
          </w:tcPr>
          <w:p w:rsidR="00337F64" w:rsidRPr="00A01D2E" w:rsidRDefault="00337F64"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4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1,68 ± 0,15</w:t>
            </w:r>
          </w:p>
        </w:tc>
        <w:tc>
          <w:tcPr>
            <w:tcW w:w="1476"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1,75 ± 0,06</w:t>
            </w:r>
          </w:p>
        </w:tc>
        <w:tc>
          <w:tcPr>
            <w:tcW w:w="187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1,57 ± 0,16</w:t>
            </w:r>
          </w:p>
        </w:tc>
        <w:tc>
          <w:tcPr>
            <w:tcW w:w="1528" w:type="dxa"/>
          </w:tcPr>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337F64" w:rsidRPr="00A01D2E" w:rsidTr="00DA3DC5">
        <w:trPr>
          <w:trHeight w:val="301"/>
        </w:trPr>
        <w:tc>
          <w:tcPr>
            <w:tcW w:w="1430" w:type="dxa"/>
          </w:tcPr>
          <w:p w:rsidR="00337F64" w:rsidRPr="00A01D2E" w:rsidRDefault="00337F64"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IgM</w:t>
            </w:r>
          </w:p>
        </w:tc>
        <w:tc>
          <w:tcPr>
            <w:tcW w:w="838" w:type="dxa"/>
          </w:tcPr>
          <w:p w:rsidR="00337F64" w:rsidRPr="00A01D2E" w:rsidRDefault="00337F64"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4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0,84 ± 0,3</w:t>
            </w:r>
          </w:p>
        </w:tc>
        <w:tc>
          <w:tcPr>
            <w:tcW w:w="1476"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0,96 ± 0,31</w:t>
            </w:r>
          </w:p>
        </w:tc>
        <w:tc>
          <w:tcPr>
            <w:tcW w:w="187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0,78 ± 0,23</w:t>
            </w:r>
          </w:p>
        </w:tc>
        <w:tc>
          <w:tcPr>
            <w:tcW w:w="1528" w:type="dxa"/>
          </w:tcPr>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337F64" w:rsidRPr="00A01D2E" w:rsidTr="00DA3DC5">
        <w:trPr>
          <w:trHeight w:val="251"/>
        </w:trPr>
        <w:tc>
          <w:tcPr>
            <w:tcW w:w="1430" w:type="dxa"/>
          </w:tcPr>
          <w:p w:rsidR="00337F64" w:rsidRPr="00A01D2E" w:rsidRDefault="00337F64"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IgG</w:t>
            </w:r>
          </w:p>
        </w:tc>
        <w:tc>
          <w:tcPr>
            <w:tcW w:w="838" w:type="dxa"/>
          </w:tcPr>
          <w:p w:rsidR="00337F64" w:rsidRPr="00A01D2E" w:rsidRDefault="00337F64"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4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10,69 ± 1,54</w:t>
            </w:r>
          </w:p>
        </w:tc>
        <w:tc>
          <w:tcPr>
            <w:tcW w:w="1476"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10,15 ± 1,16</w:t>
            </w:r>
          </w:p>
        </w:tc>
        <w:tc>
          <w:tcPr>
            <w:tcW w:w="187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10,78 ± 1,16</w:t>
            </w:r>
          </w:p>
        </w:tc>
        <w:tc>
          <w:tcPr>
            <w:tcW w:w="1528" w:type="dxa"/>
          </w:tcPr>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337F64" w:rsidRPr="00A01D2E" w:rsidTr="00DA3DC5">
        <w:trPr>
          <w:trHeight w:val="251"/>
        </w:trPr>
        <w:tc>
          <w:tcPr>
            <w:tcW w:w="1430" w:type="dxa"/>
          </w:tcPr>
          <w:p w:rsidR="00337F64" w:rsidRPr="00A01D2E" w:rsidRDefault="00337F64"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Ц</w:t>
            </w:r>
            <w:r>
              <w:rPr>
                <w:rFonts w:eastAsia="Times-Roman"/>
                <w:szCs w:val="28"/>
                <w:lang w:eastAsia="en-US"/>
              </w:rPr>
              <w:t>І</w:t>
            </w:r>
            <w:r w:rsidRPr="00A01D2E">
              <w:rPr>
                <w:rFonts w:eastAsia="Times-Roman"/>
                <w:szCs w:val="28"/>
                <w:lang w:eastAsia="en-US"/>
              </w:rPr>
              <w:t>К</w:t>
            </w:r>
          </w:p>
        </w:tc>
        <w:tc>
          <w:tcPr>
            <w:tcW w:w="838" w:type="dxa"/>
          </w:tcPr>
          <w:p w:rsidR="00337F64" w:rsidRPr="00A01D2E" w:rsidRDefault="00337F64" w:rsidP="0084276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4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83,98 ± 5,77</w:t>
            </w:r>
          </w:p>
        </w:tc>
        <w:tc>
          <w:tcPr>
            <w:tcW w:w="1476"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78,36 ± 5,76</w:t>
            </w:r>
          </w:p>
        </w:tc>
        <w:tc>
          <w:tcPr>
            <w:tcW w:w="1879" w:type="dxa"/>
          </w:tcPr>
          <w:p w:rsidR="00337F64" w:rsidRPr="004448CB" w:rsidRDefault="00337F64" w:rsidP="00842766">
            <w:pPr>
              <w:autoSpaceDE w:val="0"/>
              <w:autoSpaceDN w:val="0"/>
              <w:adjustRightInd w:val="0"/>
              <w:spacing w:after="0"/>
              <w:jc w:val="center"/>
              <w:rPr>
                <w:rFonts w:eastAsia="Times-Roman"/>
                <w:lang w:eastAsia="en-US"/>
              </w:rPr>
            </w:pPr>
            <w:r w:rsidRPr="004448CB">
              <w:rPr>
                <w:rFonts w:eastAsia="Times-Roman"/>
                <w:lang w:eastAsia="en-US"/>
              </w:rPr>
              <w:t>92,01 ± 12,43</w:t>
            </w:r>
          </w:p>
        </w:tc>
        <w:tc>
          <w:tcPr>
            <w:tcW w:w="1528" w:type="dxa"/>
          </w:tcPr>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337F64" w:rsidRPr="004448CB" w:rsidRDefault="00337F64" w:rsidP="00842766">
            <w:pPr>
              <w:autoSpaceDE w:val="0"/>
              <w:autoSpaceDN w:val="0"/>
              <w:adjustRightInd w:val="0"/>
              <w:spacing w:after="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bl>
    <w:p w:rsidR="00337F64" w:rsidRDefault="00337F64" w:rsidP="00337F64">
      <w:pPr>
        <w:autoSpaceDE w:val="0"/>
        <w:autoSpaceDN w:val="0"/>
        <w:adjustRightInd w:val="0"/>
        <w:spacing w:line="360" w:lineRule="auto"/>
        <w:ind w:firstLine="708"/>
        <w:jc w:val="both"/>
        <w:rPr>
          <w:rFonts w:eastAsia="Calibri"/>
          <w:szCs w:val="28"/>
          <w:lang w:eastAsia="en-US"/>
        </w:rPr>
      </w:pPr>
    </w:p>
    <w:p w:rsidR="00337F64" w:rsidRPr="004448CB" w:rsidRDefault="00337F64" w:rsidP="00337F64">
      <w:pPr>
        <w:autoSpaceDE w:val="0"/>
        <w:autoSpaceDN w:val="0"/>
        <w:adjustRightInd w:val="0"/>
        <w:spacing w:line="360" w:lineRule="auto"/>
        <w:ind w:firstLine="708"/>
        <w:jc w:val="both"/>
        <w:rPr>
          <w:rFonts w:eastAsia="Times-Roman"/>
          <w:szCs w:val="28"/>
          <w:lang w:eastAsia="en-US"/>
        </w:rPr>
      </w:pPr>
      <w:r w:rsidRPr="004448CB">
        <w:rPr>
          <w:rFonts w:eastAsia="Calibri"/>
          <w:szCs w:val="28"/>
          <w:lang w:eastAsia="en-US"/>
        </w:rPr>
        <w:t xml:space="preserve">За показниками імунного статусу пацієнтів групи з обструктивною азооспермією, обумовленою інфекційно-запальними захворюваннями органів </w:t>
      </w:r>
      <w:r w:rsidRPr="004448CB">
        <w:rPr>
          <w:rFonts w:eastAsia="Calibri"/>
          <w:szCs w:val="28"/>
          <w:lang w:eastAsia="en-US"/>
        </w:rPr>
        <w:lastRenderedPageBreak/>
        <w:t xml:space="preserve">калитки, встановлено, що у чоловіків, </w:t>
      </w:r>
      <w:r>
        <w:rPr>
          <w:rFonts w:eastAsia="Calibri"/>
          <w:szCs w:val="28"/>
          <w:lang w:eastAsia="en-US"/>
        </w:rPr>
        <w:t>у</w:t>
      </w:r>
      <w:r w:rsidRPr="004448CB">
        <w:rPr>
          <w:rFonts w:eastAsia="Calibri"/>
          <w:szCs w:val="28"/>
          <w:lang w:eastAsia="en-US"/>
        </w:rPr>
        <w:t xml:space="preserve"> сироватці яких виявлено антиспермальні антитіла, збіль</w:t>
      </w:r>
      <w:r w:rsidRPr="007E057B">
        <w:rPr>
          <w:rFonts w:eastAsia="Calibri"/>
          <w:szCs w:val="28"/>
          <w:lang w:eastAsia="en-US"/>
        </w:rPr>
        <w:t>шено вміст зрілих Т-лімфоциті</w:t>
      </w:r>
      <w:r w:rsidRPr="00CF5899">
        <w:rPr>
          <w:rFonts w:eastAsia="Calibri"/>
          <w:szCs w:val="28"/>
          <w:lang w:eastAsia="en-US"/>
        </w:rPr>
        <w:t xml:space="preserve">в, </w:t>
      </w:r>
      <w:r w:rsidRPr="007E057B">
        <w:rPr>
          <w:rFonts w:eastAsia="Calibri"/>
          <w:szCs w:val="28"/>
          <w:lang w:eastAsia="en-US"/>
        </w:rPr>
        <w:t>більш виражена інтенсифікація процесів ранньої активації</w:t>
      </w:r>
      <w:r>
        <w:rPr>
          <w:rFonts w:eastAsia="Calibri"/>
          <w:szCs w:val="28"/>
          <w:lang w:eastAsia="en-US"/>
        </w:rPr>
        <w:t xml:space="preserve"> с</w:t>
      </w:r>
      <w:r w:rsidRPr="007E057B">
        <w:rPr>
          <w:rFonts w:eastAsia="Calibri"/>
          <w:szCs w:val="28"/>
          <w:lang w:eastAsia="en-US"/>
        </w:rPr>
        <w:t>интезу імуноглобулінів клас</w:t>
      </w:r>
      <w:r>
        <w:rPr>
          <w:rFonts w:eastAsia="Calibri"/>
          <w:szCs w:val="28"/>
          <w:lang w:eastAsia="en-US"/>
        </w:rPr>
        <w:t>ів</w:t>
      </w:r>
      <w:r w:rsidRPr="007E057B">
        <w:rPr>
          <w:rFonts w:eastAsia="Calibri"/>
          <w:szCs w:val="28"/>
          <w:lang w:eastAsia="en-US"/>
        </w:rPr>
        <w:t xml:space="preserve"> А і М, переважають Т-хелпери над Т-хелперами 2-го порядку. Вказані особливості свідчать про велику напруженість процесів імуногенезу у пацієнтів із обструктивною азооспермією, обумовленою інфекційно-запальними захворюваннями органів</w:t>
      </w:r>
      <w:r w:rsidRPr="004448CB">
        <w:rPr>
          <w:rFonts w:eastAsia="Calibri"/>
          <w:szCs w:val="28"/>
          <w:lang w:eastAsia="en-US"/>
        </w:rPr>
        <w:t xml:space="preserve"> калитки, в сироватці яких виявляються антиспермальні антитіла. </w:t>
      </w:r>
    </w:p>
    <w:p w:rsidR="00A01D2E" w:rsidRPr="002D34A5" w:rsidRDefault="00A01D2E" w:rsidP="005A1042">
      <w:pPr>
        <w:autoSpaceDE w:val="0"/>
        <w:autoSpaceDN w:val="0"/>
        <w:adjustRightInd w:val="0"/>
        <w:spacing w:after="0" w:line="360" w:lineRule="auto"/>
        <w:jc w:val="both"/>
        <w:rPr>
          <w:rFonts w:eastAsia="Times-Roman"/>
          <w:szCs w:val="28"/>
          <w:lang w:eastAsia="en-US"/>
        </w:rPr>
      </w:pPr>
      <w:r w:rsidRPr="002D34A5">
        <w:rPr>
          <w:rFonts w:eastAsia="Times-Roman"/>
          <w:szCs w:val="28"/>
          <w:lang w:eastAsia="en-US"/>
        </w:rPr>
        <w:tab/>
      </w:r>
    </w:p>
    <w:p w:rsidR="00A01D2E" w:rsidRPr="00701CC4" w:rsidRDefault="00465B14" w:rsidP="00E20B6C">
      <w:pPr>
        <w:autoSpaceDE w:val="0"/>
        <w:autoSpaceDN w:val="0"/>
        <w:adjustRightInd w:val="0"/>
        <w:spacing w:after="0" w:line="360" w:lineRule="auto"/>
        <w:ind w:firstLine="708"/>
        <w:jc w:val="both"/>
        <w:rPr>
          <w:rFonts w:eastAsia="Times-Roman"/>
          <w:b/>
          <w:szCs w:val="28"/>
          <w:lang w:eastAsia="en-US"/>
        </w:rPr>
      </w:pPr>
      <w:r w:rsidRPr="00701CC4">
        <w:rPr>
          <w:rFonts w:eastAsia="Times-Roman"/>
          <w:b/>
          <w:szCs w:val="28"/>
          <w:lang w:eastAsia="en-US"/>
        </w:rPr>
        <w:t>5</w:t>
      </w:r>
      <w:r w:rsidR="00A01D2E" w:rsidRPr="00701CC4">
        <w:rPr>
          <w:rFonts w:eastAsia="Times-Roman"/>
          <w:b/>
          <w:szCs w:val="28"/>
          <w:lang w:eastAsia="en-US"/>
        </w:rPr>
        <w:t xml:space="preserve">.2. </w:t>
      </w:r>
      <w:r w:rsidR="00A01D2E" w:rsidRPr="00A01D2E">
        <w:rPr>
          <w:rFonts w:eastAsiaTheme="minorHAnsi" w:cstheme="minorBidi"/>
          <w:b/>
          <w:szCs w:val="22"/>
          <w:lang w:eastAsia="en-US"/>
        </w:rPr>
        <w:t xml:space="preserve">Показники імунного статусу у пацієнтів  </w:t>
      </w:r>
      <w:r w:rsidR="00701CC4">
        <w:rPr>
          <w:rFonts w:eastAsiaTheme="minorHAnsi" w:cstheme="minorBidi"/>
          <w:b/>
          <w:szCs w:val="22"/>
          <w:lang w:eastAsia="en-US"/>
        </w:rPr>
        <w:t>і</w:t>
      </w:r>
      <w:r w:rsidR="00A01D2E" w:rsidRPr="00A01D2E">
        <w:rPr>
          <w:rFonts w:eastAsiaTheme="minorHAnsi" w:cstheme="minorBidi"/>
          <w:b/>
          <w:szCs w:val="22"/>
          <w:lang w:eastAsia="en-US"/>
        </w:rPr>
        <w:t>з азооспермією, обумовленою травмами і ятрогенними ушкодженнями  органів мошонки</w:t>
      </w:r>
    </w:p>
    <w:p w:rsidR="00A01D2E" w:rsidRPr="00A01D2E" w:rsidRDefault="00A01D2E" w:rsidP="00E20B6C">
      <w:pPr>
        <w:autoSpaceDE w:val="0"/>
        <w:autoSpaceDN w:val="0"/>
        <w:adjustRightInd w:val="0"/>
        <w:spacing w:after="0" w:line="360" w:lineRule="auto"/>
        <w:ind w:firstLine="708"/>
        <w:jc w:val="both"/>
        <w:rPr>
          <w:rFonts w:eastAsia="Times-Roman"/>
          <w:szCs w:val="28"/>
          <w:lang w:eastAsia="en-US"/>
        </w:rPr>
      </w:pPr>
      <w:r w:rsidRPr="00A01D2E">
        <w:rPr>
          <w:rFonts w:eastAsiaTheme="minorHAnsi" w:cstheme="minorBidi"/>
          <w:szCs w:val="22"/>
          <w:lang w:eastAsia="en-US"/>
        </w:rPr>
        <w:t>Аналіз показників імунного статусу пацієнтів  з азооспермією, обумовленою травмами і ятрогенними ушкодженнями  органів мошонки виявив статистично достовірне зниження змісту зрілих Т-лімфоцитів. При цьому, якщо кількість клітин, що мають хелперно-індукторну істотно не відрізняється від донорський показників, то відзначається статистично достовірне підвищення клітин експресуючих на своїй мембрані CD8+. що позначається на динаміці імунорегуляторного індексу, який зменшений (таблиця.</w:t>
      </w:r>
      <w:r w:rsidR="00E20B6C">
        <w:rPr>
          <w:rFonts w:eastAsiaTheme="minorHAnsi" w:cstheme="minorBidi"/>
          <w:szCs w:val="22"/>
          <w:lang w:eastAsia="en-US"/>
        </w:rPr>
        <w:t>5.</w:t>
      </w:r>
      <w:r w:rsidRPr="00A01D2E">
        <w:rPr>
          <w:rFonts w:eastAsiaTheme="minorHAnsi" w:cstheme="minorBidi"/>
          <w:szCs w:val="22"/>
          <w:lang w:eastAsia="en-US"/>
        </w:rPr>
        <w:t>7).</w:t>
      </w:r>
    </w:p>
    <w:p w:rsidR="00A01D2E" w:rsidRPr="00A01D2E" w:rsidRDefault="00A01D2E" w:rsidP="005A1042">
      <w:pPr>
        <w:autoSpaceDE w:val="0"/>
        <w:autoSpaceDN w:val="0"/>
        <w:adjustRightInd w:val="0"/>
        <w:spacing w:after="0" w:line="360" w:lineRule="auto"/>
        <w:jc w:val="both"/>
        <w:rPr>
          <w:rFonts w:eastAsia="Times-Roman"/>
          <w:szCs w:val="28"/>
          <w:lang w:eastAsia="en-US"/>
        </w:rPr>
      </w:pPr>
      <w:r w:rsidRPr="00A01D2E">
        <w:rPr>
          <w:rFonts w:eastAsia="Times-Roman"/>
          <w:szCs w:val="28"/>
          <w:lang w:eastAsia="en-US"/>
        </w:rPr>
        <w:tab/>
        <w:t>Разом зі зміною імунорегуляторного індексу, слід зазначити більше виражені процеси ранньої активації, тоді як кількість клітин, експресуючих HLA DR статистично достовірно зменшено, не лише за відносними, але і по абсолютними показниками, зменшується також число наївних клітин, що свідчить про інтенсифікацію диференціювання незрілих клітин в зрілі.</w:t>
      </w:r>
    </w:p>
    <w:p w:rsidR="00A01D2E" w:rsidRPr="00A01D2E" w:rsidRDefault="00A01D2E" w:rsidP="00E20B6C">
      <w:pPr>
        <w:spacing w:after="200" w:line="360" w:lineRule="auto"/>
        <w:jc w:val="right"/>
        <w:rPr>
          <w:rFonts w:eastAsia="Times-Roman"/>
          <w:szCs w:val="28"/>
          <w:lang w:eastAsia="en-US"/>
        </w:rPr>
      </w:pPr>
      <w:r w:rsidRPr="00A01D2E">
        <w:rPr>
          <w:rFonts w:eastAsia="Times-Roman"/>
          <w:szCs w:val="28"/>
          <w:lang w:eastAsia="en-US"/>
        </w:rPr>
        <w:br w:type="page"/>
      </w:r>
      <w:r w:rsidRPr="00A01D2E">
        <w:rPr>
          <w:rFonts w:eastAsia="Times-Roman"/>
          <w:szCs w:val="28"/>
          <w:lang w:eastAsia="en-US"/>
        </w:rPr>
        <w:lastRenderedPageBreak/>
        <w:t xml:space="preserve">Таблиця </w:t>
      </w:r>
      <w:r w:rsidR="00E20B6C">
        <w:rPr>
          <w:rFonts w:eastAsia="Times-Roman"/>
          <w:szCs w:val="28"/>
          <w:lang w:eastAsia="en-US"/>
        </w:rPr>
        <w:t>5.</w:t>
      </w:r>
      <w:r w:rsidRPr="00A01D2E">
        <w:rPr>
          <w:rFonts w:eastAsia="Times-Roman"/>
          <w:szCs w:val="28"/>
          <w:lang w:eastAsia="en-US"/>
        </w:rPr>
        <w:t>7</w:t>
      </w:r>
    </w:p>
    <w:p w:rsidR="00A01D2E" w:rsidRPr="00A01D2E" w:rsidRDefault="00A01D2E" w:rsidP="00E20B6C">
      <w:pPr>
        <w:autoSpaceDE w:val="0"/>
        <w:autoSpaceDN w:val="0"/>
        <w:adjustRightInd w:val="0"/>
        <w:spacing w:after="0" w:line="360" w:lineRule="auto"/>
        <w:jc w:val="center"/>
        <w:rPr>
          <w:rFonts w:eastAsia="Times-Roman"/>
          <w:szCs w:val="28"/>
          <w:lang w:eastAsia="en-US"/>
        </w:rPr>
      </w:pPr>
      <w:r w:rsidRPr="00A01D2E">
        <w:rPr>
          <w:rFonts w:eastAsiaTheme="minorHAnsi" w:cstheme="minorBidi"/>
          <w:b/>
          <w:szCs w:val="22"/>
          <w:lang w:eastAsia="en-US"/>
        </w:rPr>
        <w:t>Показники клітинної ланки імунної системи пацієнтів з азооспермією, обумовленою травмами і ятрогенними ушкодженнями  органів мошонки</w:t>
      </w:r>
    </w:p>
    <w:tbl>
      <w:tblPr>
        <w:tblStyle w:val="22"/>
        <w:tblW w:w="0" w:type="auto"/>
        <w:tblLook w:val="04A0" w:firstRow="1" w:lastRow="0" w:firstColumn="1" w:lastColumn="0" w:noHBand="0" w:noVBand="1"/>
      </w:tblPr>
      <w:tblGrid>
        <w:gridCol w:w="1525"/>
        <w:gridCol w:w="866"/>
        <w:gridCol w:w="2393"/>
        <w:gridCol w:w="2393"/>
        <w:gridCol w:w="2393"/>
      </w:tblGrid>
      <w:tr w:rsidR="00A01D2E" w:rsidRPr="00A01D2E" w:rsidTr="0051533D">
        <w:tc>
          <w:tcPr>
            <w:tcW w:w="2392" w:type="dxa"/>
            <w:gridSpan w:val="2"/>
          </w:tcPr>
          <w:p w:rsidR="00A01D2E" w:rsidRPr="00A01D2E" w:rsidRDefault="00A01D2E" w:rsidP="003510B7">
            <w:pPr>
              <w:autoSpaceDE w:val="0"/>
              <w:autoSpaceDN w:val="0"/>
              <w:adjustRightInd w:val="0"/>
              <w:spacing w:after="0" w:line="276" w:lineRule="auto"/>
              <w:jc w:val="both"/>
              <w:rPr>
                <w:rFonts w:eastAsia="Times-Roman"/>
                <w:szCs w:val="28"/>
                <w:lang w:eastAsia="en-US"/>
              </w:rPr>
            </w:pPr>
          </w:p>
        </w:tc>
        <w:tc>
          <w:tcPr>
            <w:tcW w:w="2393" w:type="dxa"/>
          </w:tcPr>
          <w:p w:rsidR="00A01D2E" w:rsidRPr="00A01D2E" w:rsidRDefault="00A01D2E" w:rsidP="003510B7">
            <w:pPr>
              <w:autoSpaceDE w:val="0"/>
              <w:autoSpaceDN w:val="0"/>
              <w:adjustRightInd w:val="0"/>
              <w:spacing w:after="0" w:line="276" w:lineRule="auto"/>
              <w:jc w:val="center"/>
              <w:rPr>
                <w:rFonts w:eastAsia="Times-Roman"/>
                <w:szCs w:val="28"/>
                <w:lang w:val="en-US" w:eastAsia="en-US"/>
              </w:rPr>
            </w:pPr>
            <w:r w:rsidRPr="00A01D2E">
              <w:rPr>
                <w:rFonts w:eastAsiaTheme="minorHAnsi" w:cstheme="minorBidi"/>
                <w:szCs w:val="22"/>
                <w:lang w:eastAsia="en-US"/>
              </w:rPr>
              <w:t>Основна група (n=</w:t>
            </w:r>
            <w:r w:rsidR="00DA3DC5">
              <w:rPr>
                <w:rFonts w:eastAsiaTheme="minorHAnsi" w:cstheme="minorBidi"/>
                <w:szCs w:val="22"/>
                <w:lang w:eastAsia="en-US"/>
              </w:rPr>
              <w:t>64</w:t>
            </w:r>
            <w:r w:rsidRPr="00A01D2E">
              <w:rPr>
                <w:rFonts w:eastAsiaTheme="minorHAnsi" w:cstheme="minorBidi"/>
                <w:szCs w:val="22"/>
                <w:lang w:eastAsia="en-US"/>
              </w:rPr>
              <w:t>)</w:t>
            </w:r>
          </w:p>
        </w:tc>
        <w:tc>
          <w:tcPr>
            <w:tcW w:w="2393"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Група контролю</w:t>
            </w:r>
          </w:p>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w:t>
            </w:r>
            <w:r w:rsidRPr="00A01D2E">
              <w:rPr>
                <w:rFonts w:eastAsiaTheme="minorHAnsi" w:cstheme="minorBidi"/>
                <w:szCs w:val="22"/>
                <w:lang w:eastAsia="en-US"/>
              </w:rPr>
              <w:t>n=30)</w:t>
            </w:r>
          </w:p>
        </w:tc>
        <w:tc>
          <w:tcPr>
            <w:tcW w:w="2393"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Р</w:t>
            </w:r>
          </w:p>
          <w:p w:rsidR="00A01D2E" w:rsidRPr="00A01D2E" w:rsidRDefault="00A01D2E" w:rsidP="003510B7">
            <w:pPr>
              <w:autoSpaceDE w:val="0"/>
              <w:autoSpaceDN w:val="0"/>
              <w:adjustRightInd w:val="0"/>
              <w:spacing w:after="0" w:line="276" w:lineRule="auto"/>
              <w:jc w:val="center"/>
              <w:rPr>
                <w:rFonts w:eastAsia="Times-Roman"/>
                <w:szCs w:val="28"/>
                <w:lang w:val="ru-RU" w:eastAsia="en-US"/>
              </w:rPr>
            </w:pPr>
          </w:p>
        </w:tc>
      </w:tr>
      <w:tr w:rsidR="00A01D2E" w:rsidRPr="00A01D2E" w:rsidTr="0051533D">
        <w:trPr>
          <w:trHeight w:val="238"/>
        </w:trPr>
        <w:tc>
          <w:tcPr>
            <w:tcW w:w="1526"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CD3+</w:t>
            </w: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0,955±0,15</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1,23±0,24</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250"/>
        </w:trPr>
        <w:tc>
          <w:tcPr>
            <w:tcW w:w="1526"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66,14±1,09</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70,1±6,4</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313"/>
        </w:trPr>
        <w:tc>
          <w:tcPr>
            <w:tcW w:w="1526"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CD4+</w:t>
            </w: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0,657±0,109</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0,7±0,09</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175"/>
        </w:trPr>
        <w:tc>
          <w:tcPr>
            <w:tcW w:w="1526"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40,29±1,52</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39±6</w:t>
            </w:r>
          </w:p>
        </w:tc>
        <w:tc>
          <w:tcPr>
            <w:tcW w:w="2393"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301"/>
        </w:trPr>
        <w:tc>
          <w:tcPr>
            <w:tcW w:w="1526"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CD8+</w:t>
            </w: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0,447±0,075</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0,41±0,07</w:t>
            </w:r>
          </w:p>
        </w:tc>
        <w:tc>
          <w:tcPr>
            <w:tcW w:w="2393"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175"/>
        </w:trPr>
        <w:tc>
          <w:tcPr>
            <w:tcW w:w="1526"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27,24±1,01</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23±4</w:t>
            </w:r>
          </w:p>
        </w:tc>
        <w:tc>
          <w:tcPr>
            <w:tcW w:w="2393"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251"/>
        </w:trPr>
        <w:tc>
          <w:tcPr>
            <w:tcW w:w="1526"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CD16+</w:t>
            </w: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0,309±0,08</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0,21±0,11</w:t>
            </w:r>
          </w:p>
        </w:tc>
        <w:tc>
          <w:tcPr>
            <w:tcW w:w="2393"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225"/>
        </w:trPr>
        <w:tc>
          <w:tcPr>
            <w:tcW w:w="1526"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16,7±1,4</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12±6</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251"/>
        </w:trPr>
        <w:tc>
          <w:tcPr>
            <w:tcW w:w="1526"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HLA - DR+</w:t>
            </w: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0,16±0,045</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0,25±0,12</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250"/>
        </w:trPr>
        <w:tc>
          <w:tcPr>
            <w:tcW w:w="1526"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9,61±0,89</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14±7</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bl>
    <w:p w:rsidR="00A01D2E" w:rsidRPr="00A01D2E" w:rsidRDefault="00A01D2E" w:rsidP="005A1042">
      <w:pPr>
        <w:autoSpaceDE w:val="0"/>
        <w:autoSpaceDN w:val="0"/>
        <w:adjustRightInd w:val="0"/>
        <w:spacing w:after="0" w:line="360" w:lineRule="auto"/>
        <w:jc w:val="both"/>
        <w:rPr>
          <w:rFonts w:eastAsia="Times-Roman"/>
          <w:szCs w:val="28"/>
          <w:lang w:val="ru-RU" w:eastAsia="en-US"/>
        </w:rPr>
      </w:pPr>
    </w:p>
    <w:p w:rsidR="00A01D2E" w:rsidRPr="00A01D2E" w:rsidRDefault="00A01D2E" w:rsidP="005A1042">
      <w:pPr>
        <w:autoSpaceDE w:val="0"/>
        <w:autoSpaceDN w:val="0"/>
        <w:adjustRightInd w:val="0"/>
        <w:spacing w:after="0" w:line="360" w:lineRule="auto"/>
        <w:jc w:val="both"/>
        <w:rPr>
          <w:rFonts w:eastAsia="Times-Roman"/>
          <w:szCs w:val="28"/>
          <w:lang w:eastAsia="en-US"/>
        </w:rPr>
      </w:pPr>
      <w:r w:rsidRPr="00A01D2E">
        <w:rPr>
          <w:rFonts w:eastAsia="Times-Roman"/>
          <w:szCs w:val="28"/>
          <w:lang w:val="ru-RU" w:eastAsia="en-US"/>
        </w:rPr>
        <w:tab/>
      </w:r>
      <w:r w:rsidRPr="00A01D2E">
        <w:rPr>
          <w:rFonts w:eastAsiaTheme="minorHAnsi" w:cstheme="minorBidi"/>
          <w:szCs w:val="22"/>
          <w:lang w:eastAsia="en-US"/>
        </w:rPr>
        <w:t>Слід зазначити, що співвідношення Т-хелперів 1 і Т-хелперів 2 порядки приблизно однаково, що свідчить про можливість формування імунної відповіді при цій патології, як за клітинним, так і по гуморальним типом. Звертає увагу підвищення змісту натуральних кілерів, а також підвищення готовності  імунокомпетентних клітин до апоптозу (таблиця.</w:t>
      </w:r>
      <w:r w:rsidR="00E20B6C">
        <w:rPr>
          <w:rFonts w:eastAsiaTheme="minorHAnsi" w:cstheme="minorBidi"/>
          <w:szCs w:val="22"/>
          <w:lang w:eastAsia="en-US"/>
        </w:rPr>
        <w:t>5.</w:t>
      </w:r>
      <w:r w:rsidRPr="00A01D2E">
        <w:rPr>
          <w:rFonts w:eastAsiaTheme="minorHAnsi" w:cstheme="minorBidi"/>
          <w:szCs w:val="22"/>
          <w:lang w:eastAsia="en-US"/>
        </w:rPr>
        <w:t>8).</w:t>
      </w:r>
      <w:r w:rsidRPr="00A01D2E">
        <w:rPr>
          <w:rFonts w:asciiTheme="minorHAnsi" w:eastAsiaTheme="minorHAnsi" w:hAnsiTheme="minorHAnsi" w:cstheme="minorBidi"/>
          <w:sz w:val="22"/>
          <w:szCs w:val="22"/>
          <w:lang w:eastAsia="en-US"/>
        </w:rPr>
        <w:t xml:space="preserve"> </w:t>
      </w:r>
      <w:r w:rsidRPr="00A01D2E">
        <w:rPr>
          <w:rFonts w:asciiTheme="minorHAnsi" w:eastAsiaTheme="minorHAnsi" w:hAnsiTheme="minorHAnsi" w:cstheme="minorBidi"/>
          <w:szCs w:val="22"/>
          <w:lang w:eastAsia="en-US"/>
        </w:rPr>
        <w:tab/>
      </w:r>
    </w:p>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ab/>
      </w:r>
      <w:r w:rsidRPr="00A01D2E">
        <w:rPr>
          <w:rFonts w:eastAsiaTheme="minorHAnsi" w:cstheme="minorBidi"/>
          <w:szCs w:val="22"/>
          <w:lang w:eastAsia="en-US"/>
        </w:rPr>
        <w:t>Вміст IL-4 практично не відрізнялося від донорських показників і складала 4,29±2,3 пг/мл.</w:t>
      </w:r>
    </w:p>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ab/>
      </w:r>
      <w:r w:rsidRPr="00A01D2E">
        <w:rPr>
          <w:rFonts w:eastAsia="Times-Roman"/>
          <w:szCs w:val="28"/>
          <w:lang w:eastAsia="en-US"/>
        </w:rPr>
        <w:t>У гуморальній ланці слід зазначити пониження змісту В-лімфоцитів як за відносними, так і по абсолютними показниками і певну супресію синтезу імуноглобулінів усіх 3-х процесів.</w:t>
      </w:r>
    </w:p>
    <w:p w:rsidR="00A01D2E" w:rsidRPr="00A01D2E" w:rsidRDefault="00A01D2E" w:rsidP="005A1042">
      <w:pPr>
        <w:autoSpaceDE w:val="0"/>
        <w:autoSpaceDN w:val="0"/>
        <w:adjustRightInd w:val="0"/>
        <w:spacing w:after="0" w:line="360" w:lineRule="auto"/>
        <w:jc w:val="both"/>
        <w:rPr>
          <w:rFonts w:eastAsia="Times-Roman"/>
          <w:szCs w:val="28"/>
          <w:lang w:eastAsia="en-US"/>
        </w:rPr>
      </w:pPr>
      <w:r w:rsidRPr="00A01D2E">
        <w:rPr>
          <w:rFonts w:eastAsia="Times-Roman"/>
          <w:szCs w:val="28"/>
          <w:lang w:eastAsia="en-US"/>
        </w:rPr>
        <w:t>Вміст циркулюючих імунних комплексів підвищений не значно. У фагоцитарній ланці слід зазначити інтенсифікацію процесів спонтанного фагоцитозу, що супроводжується виснаженням адаптації резервів НФ і пониження коефіцієнта стимуляції (таблиця.</w:t>
      </w:r>
      <w:r w:rsidR="00E20B6C">
        <w:rPr>
          <w:rFonts w:eastAsia="Times-Roman"/>
          <w:szCs w:val="28"/>
          <w:lang w:eastAsia="en-US"/>
        </w:rPr>
        <w:t>5.</w:t>
      </w:r>
      <w:r w:rsidRPr="00A01D2E">
        <w:rPr>
          <w:rFonts w:eastAsia="Times-Roman"/>
          <w:szCs w:val="28"/>
          <w:lang w:eastAsia="en-US"/>
        </w:rPr>
        <w:t>9).</w:t>
      </w:r>
    </w:p>
    <w:p w:rsidR="003510B7" w:rsidRDefault="003510B7" w:rsidP="00E20B6C">
      <w:pPr>
        <w:autoSpaceDE w:val="0"/>
        <w:autoSpaceDN w:val="0"/>
        <w:adjustRightInd w:val="0"/>
        <w:spacing w:after="0" w:line="360" w:lineRule="auto"/>
        <w:jc w:val="right"/>
        <w:rPr>
          <w:rFonts w:eastAsia="Times-Roman"/>
          <w:szCs w:val="28"/>
          <w:lang w:eastAsia="en-US"/>
        </w:rPr>
      </w:pPr>
    </w:p>
    <w:p w:rsidR="003510B7" w:rsidRDefault="003510B7" w:rsidP="00E20B6C">
      <w:pPr>
        <w:autoSpaceDE w:val="0"/>
        <w:autoSpaceDN w:val="0"/>
        <w:adjustRightInd w:val="0"/>
        <w:spacing w:after="0" w:line="360" w:lineRule="auto"/>
        <w:jc w:val="right"/>
        <w:rPr>
          <w:rFonts w:eastAsia="Times-Roman"/>
          <w:szCs w:val="28"/>
          <w:lang w:eastAsia="en-US"/>
        </w:rPr>
      </w:pPr>
    </w:p>
    <w:p w:rsidR="00A01D2E" w:rsidRPr="00A01D2E" w:rsidRDefault="00A01D2E" w:rsidP="00E20B6C">
      <w:pPr>
        <w:autoSpaceDE w:val="0"/>
        <w:autoSpaceDN w:val="0"/>
        <w:adjustRightInd w:val="0"/>
        <w:spacing w:after="0" w:line="360" w:lineRule="auto"/>
        <w:jc w:val="right"/>
        <w:rPr>
          <w:rFonts w:eastAsia="Times-Roman"/>
          <w:szCs w:val="28"/>
          <w:lang w:eastAsia="en-US"/>
        </w:rPr>
      </w:pPr>
      <w:r w:rsidRPr="00A01D2E">
        <w:rPr>
          <w:rFonts w:eastAsia="Times-Roman"/>
          <w:szCs w:val="28"/>
          <w:lang w:eastAsia="en-US"/>
        </w:rPr>
        <w:lastRenderedPageBreak/>
        <w:t xml:space="preserve">Таблиця </w:t>
      </w:r>
      <w:r w:rsidR="00E20B6C">
        <w:rPr>
          <w:rFonts w:eastAsia="Times-Roman"/>
          <w:szCs w:val="28"/>
          <w:lang w:eastAsia="en-US"/>
        </w:rPr>
        <w:t>5.</w:t>
      </w:r>
      <w:r w:rsidRPr="00A01D2E">
        <w:rPr>
          <w:rFonts w:eastAsia="Times-Roman"/>
          <w:szCs w:val="28"/>
          <w:lang w:eastAsia="en-US"/>
        </w:rPr>
        <w:t xml:space="preserve">8 </w:t>
      </w:r>
    </w:p>
    <w:p w:rsidR="00A01D2E" w:rsidRPr="00A01D2E" w:rsidRDefault="00A01D2E" w:rsidP="00E20B6C">
      <w:pPr>
        <w:autoSpaceDE w:val="0"/>
        <w:autoSpaceDN w:val="0"/>
        <w:adjustRightInd w:val="0"/>
        <w:spacing w:after="0" w:line="360" w:lineRule="auto"/>
        <w:jc w:val="center"/>
        <w:rPr>
          <w:rFonts w:eastAsia="Times-Roman"/>
          <w:szCs w:val="28"/>
          <w:lang w:eastAsia="en-US"/>
        </w:rPr>
      </w:pPr>
      <w:r w:rsidRPr="00A01D2E">
        <w:rPr>
          <w:rFonts w:eastAsiaTheme="minorHAnsi" w:cstheme="minorBidi"/>
          <w:b/>
          <w:szCs w:val="22"/>
          <w:lang w:eastAsia="en-US"/>
        </w:rPr>
        <w:t>Показники Т-лімфоцитів пацієнтів з азооспермією, обумовленою травмами і ятрогенними ушкодженнями  органів мошонки</w:t>
      </w:r>
    </w:p>
    <w:tbl>
      <w:tblPr>
        <w:tblStyle w:val="22"/>
        <w:tblW w:w="0" w:type="auto"/>
        <w:tblLook w:val="04A0" w:firstRow="1" w:lastRow="0" w:firstColumn="1" w:lastColumn="0" w:noHBand="0" w:noVBand="1"/>
      </w:tblPr>
      <w:tblGrid>
        <w:gridCol w:w="1505"/>
        <w:gridCol w:w="856"/>
        <w:gridCol w:w="2346"/>
        <w:gridCol w:w="2341"/>
        <w:gridCol w:w="2352"/>
      </w:tblGrid>
      <w:tr w:rsidR="00DA3DC5" w:rsidRPr="00A01D2E" w:rsidTr="009F6078">
        <w:tc>
          <w:tcPr>
            <w:tcW w:w="2361" w:type="dxa"/>
            <w:gridSpan w:val="2"/>
          </w:tcPr>
          <w:p w:rsidR="00DA3DC5" w:rsidRPr="00A01D2E" w:rsidRDefault="00DA3DC5" w:rsidP="003510B7">
            <w:pPr>
              <w:autoSpaceDE w:val="0"/>
              <w:autoSpaceDN w:val="0"/>
              <w:adjustRightInd w:val="0"/>
              <w:spacing w:after="0" w:line="276" w:lineRule="auto"/>
              <w:jc w:val="both"/>
              <w:rPr>
                <w:rFonts w:eastAsia="Times-Roman"/>
                <w:szCs w:val="28"/>
                <w:lang w:eastAsia="en-US"/>
              </w:rPr>
            </w:pPr>
          </w:p>
        </w:tc>
        <w:tc>
          <w:tcPr>
            <w:tcW w:w="2346" w:type="dxa"/>
          </w:tcPr>
          <w:p w:rsidR="00DA3DC5" w:rsidRPr="00A01D2E" w:rsidRDefault="00DA3DC5" w:rsidP="003510B7">
            <w:pPr>
              <w:autoSpaceDE w:val="0"/>
              <w:autoSpaceDN w:val="0"/>
              <w:adjustRightInd w:val="0"/>
              <w:spacing w:after="0" w:line="276" w:lineRule="auto"/>
              <w:jc w:val="center"/>
              <w:rPr>
                <w:rFonts w:eastAsia="Times-Roman"/>
                <w:szCs w:val="28"/>
                <w:lang w:val="en-US" w:eastAsia="en-US"/>
              </w:rPr>
            </w:pPr>
            <w:r w:rsidRPr="00A01D2E">
              <w:rPr>
                <w:rFonts w:eastAsiaTheme="minorHAnsi" w:cstheme="minorBidi"/>
                <w:szCs w:val="22"/>
                <w:lang w:eastAsia="en-US"/>
              </w:rPr>
              <w:t>Основна група (n=</w:t>
            </w:r>
            <w:r>
              <w:rPr>
                <w:rFonts w:eastAsiaTheme="minorHAnsi" w:cstheme="minorBidi"/>
                <w:szCs w:val="22"/>
                <w:lang w:eastAsia="en-US"/>
              </w:rPr>
              <w:t>64</w:t>
            </w:r>
            <w:r w:rsidRPr="00A01D2E">
              <w:rPr>
                <w:rFonts w:eastAsiaTheme="minorHAnsi" w:cstheme="minorBidi"/>
                <w:szCs w:val="22"/>
                <w:lang w:eastAsia="en-US"/>
              </w:rPr>
              <w:t>)</w:t>
            </w:r>
          </w:p>
        </w:tc>
        <w:tc>
          <w:tcPr>
            <w:tcW w:w="2341" w:type="dxa"/>
          </w:tcPr>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Група контролю</w:t>
            </w:r>
          </w:p>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w:t>
            </w:r>
            <w:r w:rsidRPr="00A01D2E">
              <w:rPr>
                <w:rFonts w:eastAsiaTheme="minorHAnsi" w:cstheme="minorBidi"/>
                <w:szCs w:val="22"/>
                <w:lang w:eastAsia="en-US"/>
              </w:rPr>
              <w:t>n=30)</w:t>
            </w:r>
          </w:p>
        </w:tc>
        <w:tc>
          <w:tcPr>
            <w:tcW w:w="2352" w:type="dxa"/>
          </w:tcPr>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Р</w:t>
            </w:r>
          </w:p>
          <w:p w:rsidR="00DA3DC5" w:rsidRPr="00A01D2E" w:rsidRDefault="00DA3DC5" w:rsidP="003510B7">
            <w:pPr>
              <w:autoSpaceDE w:val="0"/>
              <w:autoSpaceDN w:val="0"/>
              <w:adjustRightInd w:val="0"/>
              <w:spacing w:after="0" w:line="276" w:lineRule="auto"/>
              <w:jc w:val="center"/>
              <w:rPr>
                <w:rFonts w:eastAsia="Times-Roman"/>
                <w:szCs w:val="28"/>
                <w:lang w:val="ru-RU" w:eastAsia="en-US"/>
              </w:rPr>
            </w:pPr>
          </w:p>
        </w:tc>
      </w:tr>
      <w:tr w:rsidR="00A01D2E" w:rsidRPr="00A01D2E" w:rsidTr="009F6078">
        <w:trPr>
          <w:trHeight w:val="238"/>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CD95</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0,4±0,018</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0"/>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2,33±0,67</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313"/>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CD25</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0,07±0,021</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175"/>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3,18±1,87</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301"/>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CD56</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0,32±0,076</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0,25±0,09</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F6078">
        <w:trPr>
          <w:trHeight w:val="175"/>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15,25±1,8</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14±5</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F6078">
        <w:trPr>
          <w:trHeight w:val="251"/>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CD4/45</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0,53±0,044</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1,15±0,18</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25"/>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26,41±1,7</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64±10</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1"/>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r w:rsidRPr="00A01D2E">
              <w:rPr>
                <w:rFonts w:eastAsia="Times-Roman"/>
                <w:szCs w:val="28"/>
                <w:lang w:eastAsia="en-US"/>
              </w:rPr>
              <w:t>Th1</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0,27±0,028</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0,150±0,1</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1"/>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14,33±0,88</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9,1±0,7</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1"/>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r w:rsidRPr="00A01D2E">
              <w:rPr>
                <w:rFonts w:eastAsia="Times-Roman"/>
                <w:szCs w:val="28"/>
                <w:lang w:eastAsia="en-US"/>
              </w:rPr>
              <w:t>Th2</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0,24±0,031</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0,29±0,04</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0"/>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12,39±1,11</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3,2±0,1</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bl>
    <w:p w:rsidR="00A01D2E" w:rsidRPr="00A01D2E" w:rsidRDefault="00A01D2E" w:rsidP="005A1042">
      <w:pPr>
        <w:autoSpaceDE w:val="0"/>
        <w:autoSpaceDN w:val="0"/>
        <w:adjustRightInd w:val="0"/>
        <w:spacing w:after="0" w:line="360" w:lineRule="auto"/>
        <w:jc w:val="both"/>
        <w:rPr>
          <w:rFonts w:eastAsia="Times-Roman"/>
          <w:szCs w:val="28"/>
          <w:lang w:val="ru-RU" w:eastAsia="en-US"/>
        </w:rPr>
      </w:pPr>
    </w:p>
    <w:p w:rsidR="00A01D2E" w:rsidRPr="00A01D2E" w:rsidRDefault="00A01D2E" w:rsidP="00E20B6C">
      <w:pPr>
        <w:autoSpaceDE w:val="0"/>
        <w:autoSpaceDN w:val="0"/>
        <w:adjustRightInd w:val="0"/>
        <w:spacing w:after="0" w:line="360" w:lineRule="auto"/>
        <w:jc w:val="right"/>
        <w:rPr>
          <w:rFonts w:eastAsia="Times-Roman"/>
          <w:szCs w:val="28"/>
          <w:lang w:val="ru-RU" w:eastAsia="en-US"/>
        </w:rPr>
      </w:pPr>
      <w:r w:rsidRPr="00A01D2E">
        <w:rPr>
          <w:rFonts w:eastAsia="Times-Roman"/>
          <w:szCs w:val="28"/>
          <w:lang w:eastAsia="en-US"/>
        </w:rPr>
        <w:t xml:space="preserve">Таблиця </w:t>
      </w:r>
      <w:r w:rsidR="00E20B6C">
        <w:rPr>
          <w:rFonts w:eastAsia="Times-Roman"/>
          <w:szCs w:val="28"/>
          <w:lang w:eastAsia="en-US"/>
        </w:rPr>
        <w:t>5.</w:t>
      </w:r>
      <w:r w:rsidRPr="00A01D2E">
        <w:rPr>
          <w:rFonts w:eastAsia="Times-Roman"/>
          <w:szCs w:val="28"/>
          <w:lang w:eastAsia="en-US"/>
        </w:rPr>
        <w:t>9</w:t>
      </w:r>
    </w:p>
    <w:p w:rsidR="00A01D2E" w:rsidRPr="00A01D2E" w:rsidRDefault="00A01D2E" w:rsidP="00E20B6C">
      <w:pPr>
        <w:autoSpaceDE w:val="0"/>
        <w:autoSpaceDN w:val="0"/>
        <w:adjustRightInd w:val="0"/>
        <w:spacing w:after="0" w:line="360" w:lineRule="auto"/>
        <w:jc w:val="center"/>
        <w:rPr>
          <w:rFonts w:eastAsia="Times-Roman"/>
          <w:b/>
          <w:szCs w:val="28"/>
          <w:lang w:val="ru-RU" w:eastAsia="en-US"/>
        </w:rPr>
      </w:pPr>
      <w:r w:rsidRPr="00A01D2E">
        <w:rPr>
          <w:rFonts w:eastAsiaTheme="minorHAnsi" w:cstheme="minorBidi"/>
          <w:b/>
          <w:szCs w:val="22"/>
          <w:lang w:eastAsia="en-US"/>
        </w:rPr>
        <w:t>Показники гуморального і фагоцитарного ланок імунної системи у пацієнтів з азооспермією, обумовленою обумовленою травмами і ятрогенними ушкодженнями  органів мошонки</w:t>
      </w:r>
    </w:p>
    <w:tbl>
      <w:tblPr>
        <w:tblStyle w:val="22"/>
        <w:tblW w:w="0" w:type="auto"/>
        <w:tblLook w:val="04A0" w:firstRow="1" w:lastRow="0" w:firstColumn="1" w:lastColumn="0" w:noHBand="0" w:noVBand="1"/>
      </w:tblPr>
      <w:tblGrid>
        <w:gridCol w:w="1493"/>
        <w:gridCol w:w="857"/>
        <w:gridCol w:w="2348"/>
        <w:gridCol w:w="2348"/>
        <w:gridCol w:w="2354"/>
      </w:tblGrid>
      <w:tr w:rsidR="00DA3DC5" w:rsidRPr="00A01D2E" w:rsidTr="009F6078">
        <w:tc>
          <w:tcPr>
            <w:tcW w:w="2350" w:type="dxa"/>
            <w:gridSpan w:val="2"/>
          </w:tcPr>
          <w:p w:rsidR="00DA3DC5" w:rsidRPr="00A01D2E" w:rsidRDefault="00DA3DC5" w:rsidP="003510B7">
            <w:pPr>
              <w:autoSpaceDE w:val="0"/>
              <w:autoSpaceDN w:val="0"/>
              <w:adjustRightInd w:val="0"/>
              <w:spacing w:after="0" w:line="276" w:lineRule="auto"/>
              <w:jc w:val="both"/>
              <w:rPr>
                <w:rFonts w:eastAsia="Times-Roman"/>
                <w:szCs w:val="28"/>
                <w:lang w:val="ru-RU" w:eastAsia="en-US"/>
              </w:rPr>
            </w:pPr>
          </w:p>
        </w:tc>
        <w:tc>
          <w:tcPr>
            <w:tcW w:w="2348" w:type="dxa"/>
          </w:tcPr>
          <w:p w:rsidR="00DA3DC5" w:rsidRPr="00A01D2E" w:rsidRDefault="00DA3DC5" w:rsidP="003510B7">
            <w:pPr>
              <w:autoSpaceDE w:val="0"/>
              <w:autoSpaceDN w:val="0"/>
              <w:adjustRightInd w:val="0"/>
              <w:spacing w:after="0" w:line="276" w:lineRule="auto"/>
              <w:jc w:val="center"/>
              <w:rPr>
                <w:rFonts w:eastAsia="Times-Roman"/>
                <w:szCs w:val="28"/>
                <w:lang w:val="en-US" w:eastAsia="en-US"/>
              </w:rPr>
            </w:pPr>
            <w:r w:rsidRPr="00A01D2E">
              <w:rPr>
                <w:rFonts w:eastAsiaTheme="minorHAnsi" w:cstheme="minorBidi"/>
                <w:szCs w:val="22"/>
                <w:lang w:eastAsia="en-US"/>
              </w:rPr>
              <w:t>Основна група (n=</w:t>
            </w:r>
            <w:r>
              <w:rPr>
                <w:rFonts w:eastAsiaTheme="minorHAnsi" w:cstheme="minorBidi"/>
                <w:szCs w:val="22"/>
                <w:lang w:eastAsia="en-US"/>
              </w:rPr>
              <w:t>64</w:t>
            </w:r>
            <w:r w:rsidRPr="00A01D2E">
              <w:rPr>
                <w:rFonts w:eastAsiaTheme="minorHAnsi" w:cstheme="minorBidi"/>
                <w:szCs w:val="22"/>
                <w:lang w:eastAsia="en-US"/>
              </w:rPr>
              <w:t>)</w:t>
            </w:r>
          </w:p>
        </w:tc>
        <w:tc>
          <w:tcPr>
            <w:tcW w:w="2348" w:type="dxa"/>
          </w:tcPr>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Група контролю</w:t>
            </w:r>
          </w:p>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w:t>
            </w:r>
            <w:r w:rsidRPr="00A01D2E">
              <w:rPr>
                <w:rFonts w:eastAsiaTheme="minorHAnsi" w:cstheme="minorBidi"/>
                <w:szCs w:val="22"/>
                <w:lang w:eastAsia="en-US"/>
              </w:rPr>
              <w:t>n=30)</w:t>
            </w:r>
          </w:p>
        </w:tc>
        <w:tc>
          <w:tcPr>
            <w:tcW w:w="2354" w:type="dxa"/>
          </w:tcPr>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Р</w:t>
            </w:r>
          </w:p>
          <w:p w:rsidR="00DA3DC5" w:rsidRPr="00A01D2E" w:rsidRDefault="00DA3DC5" w:rsidP="003510B7">
            <w:pPr>
              <w:autoSpaceDE w:val="0"/>
              <w:autoSpaceDN w:val="0"/>
              <w:adjustRightInd w:val="0"/>
              <w:spacing w:after="0" w:line="276" w:lineRule="auto"/>
              <w:jc w:val="center"/>
              <w:rPr>
                <w:rFonts w:eastAsia="Times-Roman"/>
                <w:szCs w:val="28"/>
                <w:lang w:val="ru-RU" w:eastAsia="en-US"/>
              </w:rPr>
            </w:pPr>
          </w:p>
        </w:tc>
      </w:tr>
      <w:tr w:rsidR="00A01D2E" w:rsidRPr="00A01D2E" w:rsidTr="009F6078">
        <w:trPr>
          <w:trHeight w:val="238"/>
        </w:trPr>
        <w:tc>
          <w:tcPr>
            <w:tcW w:w="1493"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CD20</w:t>
            </w:r>
          </w:p>
        </w:tc>
        <w:tc>
          <w:tcPr>
            <w:tcW w:w="857"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0,12±0,041</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0,16±0,11</w:t>
            </w:r>
          </w:p>
        </w:tc>
        <w:tc>
          <w:tcPr>
            <w:tcW w:w="2354" w:type="dxa"/>
          </w:tcPr>
          <w:p w:rsidR="00A01D2E" w:rsidRPr="00A01D2E" w:rsidRDefault="00A01D2E" w:rsidP="003510B7">
            <w:pPr>
              <w:spacing w:after="0" w:line="276"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F6078">
        <w:trPr>
          <w:trHeight w:val="250"/>
        </w:trPr>
        <w:tc>
          <w:tcPr>
            <w:tcW w:w="1493"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7"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5±1,71</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9±3</w:t>
            </w:r>
          </w:p>
        </w:tc>
        <w:tc>
          <w:tcPr>
            <w:tcW w:w="2354" w:type="dxa"/>
          </w:tcPr>
          <w:p w:rsidR="00A01D2E" w:rsidRPr="00A01D2E" w:rsidRDefault="00A01D2E" w:rsidP="003510B7">
            <w:pPr>
              <w:spacing w:after="0" w:line="276"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313"/>
        </w:trPr>
        <w:tc>
          <w:tcPr>
            <w:tcW w:w="14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IgA</w:t>
            </w:r>
          </w:p>
        </w:tc>
        <w:tc>
          <w:tcPr>
            <w:tcW w:w="857"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1,73±0,14</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1,86±0,05</w:t>
            </w:r>
          </w:p>
        </w:tc>
        <w:tc>
          <w:tcPr>
            <w:tcW w:w="2354" w:type="dxa"/>
          </w:tcPr>
          <w:p w:rsidR="00A01D2E" w:rsidRPr="00A01D2E" w:rsidRDefault="00A01D2E" w:rsidP="003510B7">
            <w:pPr>
              <w:spacing w:after="0" w:line="276"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F6078">
        <w:trPr>
          <w:trHeight w:val="301"/>
        </w:trPr>
        <w:tc>
          <w:tcPr>
            <w:tcW w:w="14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IgM</w:t>
            </w:r>
          </w:p>
        </w:tc>
        <w:tc>
          <w:tcPr>
            <w:tcW w:w="857"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0,94±0,29</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1,07±0,09</w:t>
            </w:r>
          </w:p>
        </w:tc>
        <w:tc>
          <w:tcPr>
            <w:tcW w:w="2354" w:type="dxa"/>
          </w:tcPr>
          <w:p w:rsidR="00A01D2E" w:rsidRPr="00A01D2E" w:rsidRDefault="00A01D2E" w:rsidP="003510B7">
            <w:pPr>
              <w:spacing w:after="0" w:line="276"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F6078">
        <w:trPr>
          <w:trHeight w:val="251"/>
        </w:trPr>
        <w:tc>
          <w:tcPr>
            <w:tcW w:w="14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IgG</w:t>
            </w:r>
          </w:p>
        </w:tc>
        <w:tc>
          <w:tcPr>
            <w:tcW w:w="857"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11,12±1,7</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10,74±0,34</w:t>
            </w:r>
          </w:p>
        </w:tc>
        <w:tc>
          <w:tcPr>
            <w:tcW w:w="2354" w:type="dxa"/>
          </w:tcPr>
          <w:p w:rsidR="00A01D2E" w:rsidRPr="00A01D2E" w:rsidRDefault="00A01D2E" w:rsidP="003510B7">
            <w:pPr>
              <w:spacing w:after="0" w:line="276"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F6078">
        <w:trPr>
          <w:trHeight w:val="251"/>
        </w:trPr>
        <w:tc>
          <w:tcPr>
            <w:tcW w:w="14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ЦВК</w:t>
            </w:r>
          </w:p>
        </w:tc>
        <w:tc>
          <w:tcPr>
            <w:tcW w:w="857"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78,75±6,63</w:t>
            </w:r>
          </w:p>
        </w:tc>
        <w:tc>
          <w:tcPr>
            <w:tcW w:w="2348"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60±4</w:t>
            </w:r>
          </w:p>
        </w:tc>
        <w:tc>
          <w:tcPr>
            <w:tcW w:w="2354" w:type="dxa"/>
          </w:tcPr>
          <w:p w:rsidR="00A01D2E" w:rsidRPr="00A01D2E" w:rsidRDefault="00A01D2E" w:rsidP="003510B7">
            <w:pPr>
              <w:spacing w:after="0" w:line="276" w:lineRule="auto"/>
              <w:jc w:val="center"/>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bl>
    <w:p w:rsidR="00A01D2E" w:rsidRPr="00A01D2E" w:rsidRDefault="00A01D2E" w:rsidP="005A1042">
      <w:pPr>
        <w:autoSpaceDE w:val="0"/>
        <w:autoSpaceDN w:val="0"/>
        <w:adjustRightInd w:val="0"/>
        <w:spacing w:after="0" w:line="360" w:lineRule="auto"/>
        <w:jc w:val="both"/>
        <w:rPr>
          <w:rFonts w:eastAsia="Times-Roman"/>
          <w:szCs w:val="28"/>
          <w:lang w:val="ru-RU" w:eastAsia="en-US"/>
        </w:rPr>
      </w:pPr>
    </w:p>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ab/>
      </w:r>
      <w:r w:rsidRPr="00A01D2E">
        <w:rPr>
          <w:rFonts w:eastAsiaTheme="minorHAnsi" w:cstheme="minorBidi"/>
          <w:szCs w:val="22"/>
          <w:lang w:eastAsia="en-US"/>
        </w:rPr>
        <w:t xml:space="preserve">При аналізі показників імунного статусу усередині групи пацієнтів  з азооспермією, обумовленою травмами і ятрогенними ушкодженнями  органів мошонки залежно від наявності в їх сироватці АСАТ або їх відсутності, слід </w:t>
      </w:r>
      <w:r w:rsidRPr="00A01D2E">
        <w:rPr>
          <w:rFonts w:eastAsiaTheme="minorHAnsi" w:cstheme="minorBidi"/>
          <w:szCs w:val="22"/>
          <w:lang w:eastAsia="en-US"/>
        </w:rPr>
        <w:lastRenderedPageBreak/>
        <w:t>зазначити, що істотної різниці в змісті зрілих Т-лімфоцитів, а також в співвідношенні клітин, що мають хелперно-індукторний і супресорно-цитотоксичними властивостями практично ве виявлені (таблиця.</w:t>
      </w:r>
      <w:r w:rsidR="00E20B6C">
        <w:rPr>
          <w:rFonts w:eastAsiaTheme="minorHAnsi" w:cstheme="minorBidi"/>
          <w:szCs w:val="22"/>
          <w:lang w:eastAsia="en-US"/>
        </w:rPr>
        <w:t>5.</w:t>
      </w:r>
      <w:r w:rsidRPr="00A01D2E">
        <w:rPr>
          <w:rFonts w:eastAsiaTheme="minorHAnsi" w:cstheme="minorBidi"/>
          <w:szCs w:val="22"/>
          <w:lang w:eastAsia="en-US"/>
        </w:rPr>
        <w:t>10).</w:t>
      </w:r>
      <w:r w:rsidRPr="00A01D2E">
        <w:rPr>
          <w:rFonts w:asciiTheme="minorHAnsi" w:eastAsiaTheme="minorHAnsi" w:hAnsiTheme="minorHAnsi" w:cstheme="minorBidi"/>
          <w:sz w:val="22"/>
          <w:szCs w:val="22"/>
          <w:lang w:eastAsia="en-US"/>
        </w:rPr>
        <w:t xml:space="preserve"> </w:t>
      </w:r>
    </w:p>
    <w:p w:rsidR="00A01D2E" w:rsidRPr="00F07DAF" w:rsidRDefault="002976F3" w:rsidP="00E61B26">
      <w:pPr>
        <w:spacing w:after="0" w:line="360" w:lineRule="auto"/>
        <w:jc w:val="right"/>
        <w:rPr>
          <w:rFonts w:eastAsia="Times-Roman"/>
          <w:szCs w:val="28"/>
          <w:lang w:eastAsia="en-US"/>
        </w:rPr>
      </w:pPr>
      <w:r>
        <w:rPr>
          <w:rFonts w:eastAsia="Times-Roman"/>
          <w:szCs w:val="28"/>
          <w:lang w:eastAsia="en-US"/>
        </w:rPr>
        <w:t xml:space="preserve"> </w:t>
      </w:r>
      <w:r w:rsidR="00A01D2E" w:rsidRPr="00A01D2E">
        <w:rPr>
          <w:rFonts w:eastAsia="Times-Roman"/>
          <w:szCs w:val="28"/>
          <w:lang w:eastAsia="en-US"/>
        </w:rPr>
        <w:t xml:space="preserve">Таблиця </w:t>
      </w:r>
      <w:r w:rsidR="00E20B6C">
        <w:rPr>
          <w:rFonts w:eastAsia="Times-Roman"/>
          <w:szCs w:val="28"/>
          <w:lang w:eastAsia="en-US"/>
        </w:rPr>
        <w:t>5.</w:t>
      </w:r>
      <w:r w:rsidR="00A01D2E" w:rsidRPr="00A01D2E">
        <w:rPr>
          <w:rFonts w:eastAsia="Times-Roman"/>
          <w:szCs w:val="28"/>
          <w:lang w:eastAsia="en-US"/>
        </w:rPr>
        <w:t>10</w:t>
      </w:r>
    </w:p>
    <w:p w:rsidR="00A01D2E" w:rsidRPr="00F07DAF" w:rsidRDefault="00A01D2E" w:rsidP="00E61B26">
      <w:pPr>
        <w:autoSpaceDE w:val="0"/>
        <w:autoSpaceDN w:val="0"/>
        <w:adjustRightInd w:val="0"/>
        <w:spacing w:after="0" w:line="276" w:lineRule="auto"/>
        <w:jc w:val="center"/>
        <w:rPr>
          <w:rFonts w:eastAsia="Times-Roman"/>
          <w:b/>
          <w:szCs w:val="28"/>
          <w:lang w:eastAsia="en-US"/>
        </w:rPr>
      </w:pPr>
      <w:r w:rsidRPr="00A01D2E">
        <w:rPr>
          <w:rFonts w:eastAsiaTheme="minorHAnsi" w:cstheme="minorBidi"/>
          <w:b/>
          <w:szCs w:val="22"/>
          <w:lang w:eastAsia="en-US"/>
        </w:rPr>
        <w:t>Показники клітинної ланки імунної системи у серопозитивних  і серонегативних по АСАТ пацієнтів з азоспермією, обумовленою травмами і ятрогенними ушкодженнями  органів мошонки</w:t>
      </w:r>
    </w:p>
    <w:tbl>
      <w:tblPr>
        <w:tblStyle w:val="22"/>
        <w:tblW w:w="0" w:type="auto"/>
        <w:tblLook w:val="04A0" w:firstRow="1" w:lastRow="0" w:firstColumn="1" w:lastColumn="0" w:noHBand="0" w:noVBand="1"/>
      </w:tblPr>
      <w:tblGrid>
        <w:gridCol w:w="1389"/>
        <w:gridCol w:w="812"/>
        <w:gridCol w:w="2173"/>
        <w:gridCol w:w="1630"/>
        <w:gridCol w:w="1630"/>
        <w:gridCol w:w="1766"/>
      </w:tblGrid>
      <w:tr w:rsidR="00DA3DC5" w:rsidRPr="00A01D2E" w:rsidTr="00E61B26">
        <w:tc>
          <w:tcPr>
            <w:tcW w:w="2201" w:type="dxa"/>
            <w:gridSpan w:val="2"/>
          </w:tcPr>
          <w:p w:rsidR="00DA3DC5" w:rsidRPr="00F07DAF" w:rsidRDefault="00DA3DC5" w:rsidP="003510B7">
            <w:pPr>
              <w:autoSpaceDE w:val="0"/>
              <w:autoSpaceDN w:val="0"/>
              <w:adjustRightInd w:val="0"/>
              <w:spacing w:after="0" w:line="276" w:lineRule="auto"/>
              <w:jc w:val="both"/>
              <w:rPr>
                <w:rFonts w:eastAsia="Times-Roman"/>
                <w:szCs w:val="28"/>
                <w:lang w:eastAsia="en-US"/>
              </w:rPr>
            </w:pPr>
          </w:p>
        </w:tc>
        <w:tc>
          <w:tcPr>
            <w:tcW w:w="2173" w:type="dxa"/>
          </w:tcPr>
          <w:p w:rsidR="00DA3DC5" w:rsidRPr="00A01D2E" w:rsidRDefault="00DA3DC5" w:rsidP="003510B7">
            <w:pPr>
              <w:autoSpaceDE w:val="0"/>
              <w:autoSpaceDN w:val="0"/>
              <w:adjustRightInd w:val="0"/>
              <w:spacing w:after="0" w:line="276" w:lineRule="auto"/>
              <w:jc w:val="center"/>
              <w:rPr>
                <w:rFonts w:eastAsia="Times-Roman"/>
                <w:szCs w:val="28"/>
                <w:lang w:val="en-US" w:eastAsia="en-US"/>
              </w:rPr>
            </w:pPr>
            <w:r w:rsidRPr="00A01D2E">
              <w:rPr>
                <w:rFonts w:eastAsiaTheme="minorHAnsi" w:cstheme="minorBidi"/>
                <w:szCs w:val="22"/>
                <w:lang w:eastAsia="en-US"/>
              </w:rPr>
              <w:t>Основна група (n=</w:t>
            </w:r>
            <w:r>
              <w:rPr>
                <w:rFonts w:eastAsiaTheme="minorHAnsi" w:cstheme="minorBidi"/>
                <w:szCs w:val="22"/>
                <w:lang w:eastAsia="en-US"/>
              </w:rPr>
              <w:t>64</w:t>
            </w:r>
            <w:r w:rsidRPr="00A01D2E">
              <w:rPr>
                <w:rFonts w:eastAsiaTheme="minorHAnsi" w:cstheme="minorBidi"/>
                <w:szCs w:val="22"/>
                <w:lang w:eastAsia="en-US"/>
              </w:rPr>
              <w:t>)</w:t>
            </w:r>
          </w:p>
        </w:tc>
        <w:tc>
          <w:tcPr>
            <w:tcW w:w="1630" w:type="dxa"/>
          </w:tcPr>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 xml:space="preserve">2 </w:t>
            </w:r>
            <w:r w:rsidRPr="00A01D2E">
              <w:rPr>
                <w:rFonts w:eastAsia="Times-Roman"/>
                <w:szCs w:val="28"/>
                <w:lang w:eastAsia="en-US"/>
              </w:rPr>
              <w:t>група</w:t>
            </w:r>
          </w:p>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АСАТ+</w:t>
            </w:r>
          </w:p>
        </w:tc>
        <w:tc>
          <w:tcPr>
            <w:tcW w:w="1630" w:type="dxa"/>
          </w:tcPr>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 xml:space="preserve">3 </w:t>
            </w:r>
            <w:r w:rsidRPr="00A01D2E">
              <w:rPr>
                <w:rFonts w:eastAsia="Times-Roman"/>
                <w:szCs w:val="28"/>
                <w:lang w:eastAsia="en-US"/>
              </w:rPr>
              <w:t>група</w:t>
            </w:r>
          </w:p>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АСАТ-</w:t>
            </w:r>
          </w:p>
        </w:tc>
        <w:tc>
          <w:tcPr>
            <w:tcW w:w="1766" w:type="dxa"/>
          </w:tcPr>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Р</w:t>
            </w:r>
          </w:p>
          <w:p w:rsidR="00DA3DC5" w:rsidRPr="00A01D2E" w:rsidRDefault="00DA3DC5" w:rsidP="003510B7">
            <w:pPr>
              <w:autoSpaceDE w:val="0"/>
              <w:autoSpaceDN w:val="0"/>
              <w:adjustRightInd w:val="0"/>
              <w:spacing w:after="0" w:line="276" w:lineRule="auto"/>
              <w:jc w:val="center"/>
              <w:rPr>
                <w:rFonts w:eastAsia="Times-Roman"/>
                <w:szCs w:val="28"/>
                <w:lang w:val="ru-RU" w:eastAsia="en-US"/>
              </w:rPr>
            </w:pPr>
          </w:p>
        </w:tc>
      </w:tr>
      <w:tr w:rsidR="00A01D2E" w:rsidRPr="00A01D2E" w:rsidTr="00E61B26">
        <w:trPr>
          <w:trHeight w:val="238"/>
        </w:trPr>
        <w:tc>
          <w:tcPr>
            <w:tcW w:w="1389"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CD3+</w:t>
            </w:r>
          </w:p>
        </w:tc>
        <w:tc>
          <w:tcPr>
            <w:tcW w:w="812"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17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1,16±0,135</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1,35±0,15</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0,92±0,09</w:t>
            </w:r>
          </w:p>
        </w:tc>
        <w:tc>
          <w:tcPr>
            <w:tcW w:w="1766" w:type="dxa"/>
          </w:tcPr>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&lt;0,05</w:t>
            </w:r>
          </w:p>
        </w:tc>
      </w:tr>
      <w:tr w:rsidR="00A01D2E" w:rsidRPr="00A01D2E" w:rsidTr="00E61B26">
        <w:trPr>
          <w:trHeight w:val="250"/>
        </w:trPr>
        <w:tc>
          <w:tcPr>
            <w:tcW w:w="1389"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12"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17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66,76±1,83</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69,5±1,91</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63,11±0,59</w:t>
            </w:r>
          </w:p>
        </w:tc>
        <w:tc>
          <w:tcPr>
            <w:tcW w:w="1766" w:type="dxa"/>
          </w:tcPr>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&lt;0,05</w:t>
            </w:r>
          </w:p>
        </w:tc>
      </w:tr>
      <w:tr w:rsidR="00A01D2E" w:rsidRPr="00A01D2E" w:rsidTr="00E61B26">
        <w:trPr>
          <w:trHeight w:val="313"/>
        </w:trPr>
        <w:tc>
          <w:tcPr>
            <w:tcW w:w="1389"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CD4+</w:t>
            </w:r>
          </w:p>
        </w:tc>
        <w:tc>
          <w:tcPr>
            <w:tcW w:w="812"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17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0,71±0,086</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0,81±0,098</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0,58±0,037</w:t>
            </w:r>
          </w:p>
        </w:tc>
        <w:tc>
          <w:tcPr>
            <w:tcW w:w="1766" w:type="dxa"/>
          </w:tcPr>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&lt;0,05</w:t>
            </w:r>
          </w:p>
        </w:tc>
      </w:tr>
      <w:tr w:rsidR="00A01D2E" w:rsidRPr="00A01D2E" w:rsidTr="00E61B26">
        <w:trPr>
          <w:trHeight w:val="175"/>
        </w:trPr>
        <w:tc>
          <w:tcPr>
            <w:tcW w:w="1389"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12"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17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40,76±5,23</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41,75±5,45</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39,44±4,78</w:t>
            </w:r>
          </w:p>
        </w:tc>
        <w:tc>
          <w:tcPr>
            <w:tcW w:w="1766" w:type="dxa"/>
          </w:tcPr>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r w:rsidR="00A01D2E" w:rsidRPr="00A01D2E" w:rsidTr="00E61B26">
        <w:trPr>
          <w:trHeight w:val="301"/>
        </w:trPr>
        <w:tc>
          <w:tcPr>
            <w:tcW w:w="1389"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CD8+</w:t>
            </w:r>
          </w:p>
        </w:tc>
        <w:tc>
          <w:tcPr>
            <w:tcW w:w="812"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17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0,44±0,058</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0,52±0,061</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0,336±0,05</w:t>
            </w:r>
          </w:p>
        </w:tc>
        <w:tc>
          <w:tcPr>
            <w:tcW w:w="1766" w:type="dxa"/>
          </w:tcPr>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&lt;0,05</w:t>
            </w:r>
          </w:p>
        </w:tc>
      </w:tr>
      <w:tr w:rsidR="00A01D2E" w:rsidRPr="00A01D2E" w:rsidTr="00E61B26">
        <w:trPr>
          <w:trHeight w:val="175"/>
        </w:trPr>
        <w:tc>
          <w:tcPr>
            <w:tcW w:w="1389"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12"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17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25,38±4,57</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26,83±4,98</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23,44±4,32</w:t>
            </w:r>
          </w:p>
        </w:tc>
        <w:tc>
          <w:tcPr>
            <w:tcW w:w="1766" w:type="dxa"/>
          </w:tcPr>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r w:rsidR="00A01D2E" w:rsidRPr="00A01D2E" w:rsidTr="00E61B26">
        <w:trPr>
          <w:trHeight w:val="251"/>
        </w:trPr>
        <w:tc>
          <w:tcPr>
            <w:tcW w:w="1389"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CD16+</w:t>
            </w:r>
          </w:p>
        </w:tc>
        <w:tc>
          <w:tcPr>
            <w:tcW w:w="812"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17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0,301±0,048</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0,31±0,05</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0,29±0,029</w:t>
            </w:r>
          </w:p>
        </w:tc>
        <w:tc>
          <w:tcPr>
            <w:tcW w:w="1766" w:type="dxa"/>
          </w:tcPr>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r w:rsidR="00A01D2E" w:rsidRPr="00A01D2E" w:rsidTr="00E61B26">
        <w:trPr>
          <w:trHeight w:val="225"/>
        </w:trPr>
        <w:tc>
          <w:tcPr>
            <w:tcW w:w="1389"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12"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17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14,66±3,84</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15,5±3,93</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13,55±3,34</w:t>
            </w:r>
          </w:p>
        </w:tc>
        <w:tc>
          <w:tcPr>
            <w:tcW w:w="1766" w:type="dxa"/>
          </w:tcPr>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r w:rsidR="00A01D2E" w:rsidRPr="00A01D2E" w:rsidTr="00E61B26">
        <w:trPr>
          <w:trHeight w:val="251"/>
        </w:trPr>
        <w:tc>
          <w:tcPr>
            <w:tcW w:w="1389"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HLA - DR+</w:t>
            </w:r>
          </w:p>
        </w:tc>
        <w:tc>
          <w:tcPr>
            <w:tcW w:w="812"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17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0,14±0,019</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0,163±0,021</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0,119±0,025</w:t>
            </w:r>
          </w:p>
        </w:tc>
        <w:tc>
          <w:tcPr>
            <w:tcW w:w="1766" w:type="dxa"/>
          </w:tcPr>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r w:rsidR="00A01D2E" w:rsidRPr="00A01D2E" w:rsidTr="00E61B26">
        <w:trPr>
          <w:trHeight w:val="250"/>
        </w:trPr>
        <w:tc>
          <w:tcPr>
            <w:tcW w:w="1389"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12"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17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8,33±3,71</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8,41±2,77</w:t>
            </w:r>
          </w:p>
        </w:tc>
        <w:tc>
          <w:tcPr>
            <w:tcW w:w="1630"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8,22±2,87</w:t>
            </w:r>
          </w:p>
        </w:tc>
        <w:tc>
          <w:tcPr>
            <w:tcW w:w="1766" w:type="dxa"/>
          </w:tcPr>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3510B7">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bl>
    <w:p w:rsidR="003510B7" w:rsidRPr="00A01D2E" w:rsidRDefault="003510B7" w:rsidP="003510B7">
      <w:pPr>
        <w:autoSpaceDE w:val="0"/>
        <w:autoSpaceDN w:val="0"/>
        <w:adjustRightInd w:val="0"/>
        <w:spacing w:after="0" w:line="360" w:lineRule="auto"/>
        <w:jc w:val="both"/>
        <w:rPr>
          <w:rFonts w:eastAsia="Times-Roman"/>
          <w:szCs w:val="28"/>
          <w:lang w:val="ru-RU" w:eastAsia="en-US"/>
        </w:rPr>
      </w:pPr>
      <w:r w:rsidRPr="00971FE5">
        <w:rPr>
          <w:rFonts w:eastAsia="Times-Roman"/>
          <w:szCs w:val="28"/>
          <w:lang w:eastAsia="en-US"/>
        </w:rPr>
        <w:tab/>
      </w:r>
      <w:r w:rsidRPr="00A01D2E">
        <w:rPr>
          <w:rFonts w:eastAsiaTheme="minorHAnsi" w:cstheme="minorBidi"/>
          <w:szCs w:val="22"/>
          <w:lang w:eastAsia="en-US"/>
        </w:rPr>
        <w:t xml:space="preserve">Не виявлено також достовірних відмінностей в процесах ранньої активаційної здатності лімфоцитів, тоді як відносно пізніх процесів активації </w:t>
      </w:r>
      <w:r w:rsidRPr="00A01D2E">
        <w:rPr>
          <w:rFonts w:eastAsiaTheme="minorHAnsi" w:cstheme="minorBidi"/>
          <w:szCs w:val="22"/>
          <w:lang w:eastAsia="en-US"/>
        </w:rPr>
        <w:lastRenderedPageBreak/>
        <w:t>слід зазначити статистично достовірні відмінності між серопозитивними і серонегативними підгрупами. Великою мірою, готовність до апоптозу була виражена у серопозитивних по антиспермальним антитілах пацієнтів. У них же відзначається великий зміст лімфоцитів, що мають цитотоксичний ефект.</w:t>
      </w:r>
      <w:r w:rsidRPr="00A01D2E">
        <w:rPr>
          <w:rFonts w:asciiTheme="minorHAnsi" w:eastAsiaTheme="minorHAnsi" w:hAnsiTheme="minorHAnsi" w:cstheme="minorBidi"/>
          <w:sz w:val="22"/>
          <w:szCs w:val="22"/>
          <w:lang w:eastAsia="en-US"/>
        </w:rPr>
        <w:t xml:space="preserve"> </w:t>
      </w:r>
    </w:p>
    <w:p w:rsidR="00E61B26" w:rsidRPr="00E61B26" w:rsidRDefault="00E61B26" w:rsidP="00E61B26">
      <w:pPr>
        <w:autoSpaceDE w:val="0"/>
        <w:autoSpaceDN w:val="0"/>
        <w:adjustRightInd w:val="0"/>
        <w:spacing w:after="0" w:line="360" w:lineRule="auto"/>
        <w:ind w:firstLine="708"/>
        <w:jc w:val="both"/>
        <w:rPr>
          <w:rFonts w:eastAsia="Times-Roman"/>
          <w:szCs w:val="28"/>
          <w:lang w:eastAsia="en-US"/>
        </w:rPr>
      </w:pPr>
      <w:r w:rsidRPr="00A01D2E">
        <w:rPr>
          <w:rFonts w:eastAsiaTheme="minorHAnsi" w:cstheme="minorBidi"/>
          <w:szCs w:val="22"/>
          <w:lang w:eastAsia="en-US"/>
        </w:rPr>
        <w:t>По співвідношенню Т-хелперів 1 і Т-хелперів 2 порядк</w:t>
      </w:r>
      <w:r>
        <w:rPr>
          <w:rFonts w:eastAsiaTheme="minorHAnsi" w:cstheme="minorBidi"/>
          <w:szCs w:val="22"/>
          <w:lang w:eastAsia="en-US"/>
        </w:rPr>
        <w:t>у</w:t>
      </w:r>
      <w:r w:rsidRPr="00A01D2E">
        <w:rPr>
          <w:rFonts w:eastAsiaTheme="minorHAnsi" w:cstheme="minorBidi"/>
          <w:szCs w:val="22"/>
          <w:lang w:eastAsia="en-US"/>
        </w:rPr>
        <w:t xml:space="preserve"> у пацієнтів серонегативних по антиспермальним антитілах відзначається тенденція до підвищення Т-хелперів 1 порядку і Т-хелперів 2 порядку (таблиця.</w:t>
      </w:r>
      <w:r>
        <w:rPr>
          <w:rFonts w:eastAsiaTheme="minorHAnsi" w:cstheme="minorBidi"/>
          <w:szCs w:val="22"/>
          <w:lang w:eastAsia="en-US"/>
        </w:rPr>
        <w:t>5.</w:t>
      </w:r>
      <w:r w:rsidRPr="00A01D2E">
        <w:rPr>
          <w:rFonts w:eastAsiaTheme="minorHAnsi" w:cstheme="minorBidi"/>
          <w:szCs w:val="22"/>
          <w:lang w:eastAsia="en-US"/>
        </w:rPr>
        <w:t>11).</w:t>
      </w:r>
    </w:p>
    <w:p w:rsidR="00A01D2E" w:rsidRPr="00A01D2E" w:rsidRDefault="00A01D2E" w:rsidP="00E61B26">
      <w:pPr>
        <w:autoSpaceDE w:val="0"/>
        <w:autoSpaceDN w:val="0"/>
        <w:adjustRightInd w:val="0"/>
        <w:spacing w:after="0" w:line="360" w:lineRule="auto"/>
        <w:jc w:val="right"/>
        <w:rPr>
          <w:rFonts w:eastAsia="Times-Roman"/>
          <w:szCs w:val="28"/>
          <w:lang w:eastAsia="en-US"/>
        </w:rPr>
      </w:pPr>
      <w:r w:rsidRPr="00A01D2E">
        <w:rPr>
          <w:rFonts w:eastAsia="Times-Roman"/>
          <w:szCs w:val="28"/>
          <w:lang w:eastAsia="en-US"/>
        </w:rPr>
        <w:t xml:space="preserve">Таблиця </w:t>
      </w:r>
      <w:r w:rsidR="00E61B26">
        <w:rPr>
          <w:rFonts w:eastAsia="Times-Roman"/>
          <w:szCs w:val="28"/>
          <w:lang w:eastAsia="en-US"/>
        </w:rPr>
        <w:t>5.</w:t>
      </w:r>
      <w:r w:rsidRPr="00A01D2E">
        <w:rPr>
          <w:rFonts w:eastAsia="Times-Roman"/>
          <w:szCs w:val="28"/>
          <w:lang w:eastAsia="en-US"/>
        </w:rPr>
        <w:t>11</w:t>
      </w:r>
    </w:p>
    <w:p w:rsidR="00A01D2E" w:rsidRPr="00A01D2E" w:rsidRDefault="00A01D2E" w:rsidP="00E61B26">
      <w:pPr>
        <w:autoSpaceDE w:val="0"/>
        <w:autoSpaceDN w:val="0"/>
        <w:adjustRightInd w:val="0"/>
        <w:spacing w:after="0" w:line="276" w:lineRule="auto"/>
        <w:jc w:val="center"/>
        <w:rPr>
          <w:rFonts w:eastAsia="Times-Roman"/>
          <w:b/>
          <w:szCs w:val="28"/>
          <w:lang w:eastAsia="en-US"/>
        </w:rPr>
      </w:pPr>
      <w:r w:rsidRPr="00A01D2E">
        <w:rPr>
          <w:rFonts w:eastAsiaTheme="minorHAnsi" w:cstheme="minorBidi"/>
          <w:b/>
          <w:szCs w:val="22"/>
          <w:lang w:eastAsia="en-US"/>
        </w:rPr>
        <w:t>Показники субпопуляцій Т-лімфоцитів у серопозитивних  і серонегативних по АСАТ пацієнтів з азоспермією, обумовленою обумовленою травмами і ятрогенними ушкодженнями  органів мошонки</w:t>
      </w:r>
    </w:p>
    <w:tbl>
      <w:tblPr>
        <w:tblStyle w:val="22"/>
        <w:tblW w:w="0" w:type="auto"/>
        <w:tblLook w:val="04A0" w:firstRow="1" w:lastRow="0" w:firstColumn="1" w:lastColumn="0" w:noHBand="0" w:noVBand="1"/>
      </w:tblPr>
      <w:tblGrid>
        <w:gridCol w:w="1438"/>
        <w:gridCol w:w="816"/>
        <w:gridCol w:w="2189"/>
        <w:gridCol w:w="1490"/>
        <w:gridCol w:w="13"/>
        <w:gridCol w:w="1842"/>
        <w:gridCol w:w="1612"/>
      </w:tblGrid>
      <w:tr w:rsidR="00DA3DC5" w:rsidRPr="00A01D2E" w:rsidTr="00DA3DC5">
        <w:tc>
          <w:tcPr>
            <w:tcW w:w="2254" w:type="dxa"/>
            <w:gridSpan w:val="2"/>
          </w:tcPr>
          <w:p w:rsidR="00DA3DC5" w:rsidRPr="00A01D2E" w:rsidRDefault="00DA3DC5" w:rsidP="003510B7">
            <w:pPr>
              <w:autoSpaceDE w:val="0"/>
              <w:autoSpaceDN w:val="0"/>
              <w:adjustRightInd w:val="0"/>
              <w:spacing w:after="0"/>
              <w:jc w:val="both"/>
              <w:rPr>
                <w:rFonts w:eastAsia="Times-Roman"/>
                <w:szCs w:val="28"/>
                <w:lang w:eastAsia="en-US"/>
              </w:rPr>
            </w:pPr>
            <w:r w:rsidRPr="00A01D2E">
              <w:rPr>
                <w:rFonts w:eastAsia="Times-Roman"/>
                <w:szCs w:val="28"/>
                <w:lang w:eastAsia="en-US"/>
              </w:rPr>
              <w:br w:type="page"/>
            </w:r>
          </w:p>
        </w:tc>
        <w:tc>
          <w:tcPr>
            <w:tcW w:w="2189" w:type="dxa"/>
          </w:tcPr>
          <w:p w:rsidR="00DA3DC5" w:rsidRPr="00A01D2E" w:rsidRDefault="00DA3DC5" w:rsidP="003510B7">
            <w:pPr>
              <w:autoSpaceDE w:val="0"/>
              <w:autoSpaceDN w:val="0"/>
              <w:adjustRightInd w:val="0"/>
              <w:spacing w:after="0"/>
              <w:jc w:val="center"/>
              <w:rPr>
                <w:rFonts w:eastAsia="Times-Roman"/>
                <w:szCs w:val="28"/>
                <w:lang w:val="en-US" w:eastAsia="en-US"/>
              </w:rPr>
            </w:pPr>
            <w:r w:rsidRPr="00A01D2E">
              <w:rPr>
                <w:rFonts w:eastAsiaTheme="minorHAnsi" w:cstheme="minorBidi"/>
                <w:szCs w:val="22"/>
                <w:lang w:eastAsia="en-US"/>
              </w:rPr>
              <w:t>Основна група (n=</w:t>
            </w:r>
            <w:r>
              <w:rPr>
                <w:rFonts w:eastAsiaTheme="minorHAnsi" w:cstheme="minorBidi"/>
                <w:szCs w:val="22"/>
                <w:lang w:eastAsia="en-US"/>
              </w:rPr>
              <w:t>64</w:t>
            </w:r>
            <w:r w:rsidRPr="00A01D2E">
              <w:rPr>
                <w:rFonts w:eastAsiaTheme="minorHAnsi" w:cstheme="minorBidi"/>
                <w:szCs w:val="22"/>
                <w:lang w:eastAsia="en-US"/>
              </w:rPr>
              <w:t>)</w:t>
            </w:r>
          </w:p>
        </w:tc>
        <w:tc>
          <w:tcPr>
            <w:tcW w:w="1490" w:type="dxa"/>
          </w:tcPr>
          <w:p w:rsidR="00DA3DC5" w:rsidRPr="00A01D2E" w:rsidRDefault="00DA3DC5" w:rsidP="003510B7">
            <w:pPr>
              <w:autoSpaceDE w:val="0"/>
              <w:autoSpaceDN w:val="0"/>
              <w:adjustRightInd w:val="0"/>
              <w:spacing w:after="0"/>
              <w:jc w:val="center"/>
              <w:rPr>
                <w:rFonts w:eastAsia="Times-Roman"/>
                <w:szCs w:val="28"/>
                <w:lang w:val="ru-RU" w:eastAsia="en-US"/>
              </w:rPr>
            </w:pPr>
            <w:r w:rsidRPr="00A01D2E">
              <w:rPr>
                <w:rFonts w:eastAsia="Times-Roman"/>
                <w:szCs w:val="28"/>
                <w:lang w:val="ru-RU" w:eastAsia="en-US"/>
              </w:rPr>
              <w:t xml:space="preserve">2 </w:t>
            </w:r>
            <w:r w:rsidRPr="00A01D2E">
              <w:rPr>
                <w:rFonts w:eastAsia="Times-Roman"/>
                <w:szCs w:val="28"/>
                <w:lang w:eastAsia="en-US"/>
              </w:rPr>
              <w:t>група</w:t>
            </w:r>
          </w:p>
          <w:p w:rsidR="00DA3DC5" w:rsidRPr="00A01D2E" w:rsidRDefault="00DA3DC5" w:rsidP="003510B7">
            <w:pPr>
              <w:autoSpaceDE w:val="0"/>
              <w:autoSpaceDN w:val="0"/>
              <w:adjustRightInd w:val="0"/>
              <w:spacing w:after="0"/>
              <w:jc w:val="center"/>
              <w:rPr>
                <w:rFonts w:eastAsia="Times-Roman"/>
                <w:szCs w:val="28"/>
                <w:lang w:val="ru-RU" w:eastAsia="en-US"/>
              </w:rPr>
            </w:pPr>
            <w:r w:rsidRPr="00A01D2E">
              <w:rPr>
                <w:rFonts w:eastAsia="Times-Roman"/>
                <w:szCs w:val="28"/>
                <w:lang w:eastAsia="en-US"/>
              </w:rPr>
              <w:t>АСАТ+</w:t>
            </w:r>
          </w:p>
        </w:tc>
        <w:tc>
          <w:tcPr>
            <w:tcW w:w="1855" w:type="dxa"/>
            <w:gridSpan w:val="2"/>
          </w:tcPr>
          <w:p w:rsidR="00DA3DC5" w:rsidRPr="00A01D2E" w:rsidRDefault="00DA3DC5" w:rsidP="003510B7">
            <w:pPr>
              <w:autoSpaceDE w:val="0"/>
              <w:autoSpaceDN w:val="0"/>
              <w:adjustRightInd w:val="0"/>
              <w:spacing w:after="0"/>
              <w:jc w:val="center"/>
              <w:rPr>
                <w:rFonts w:eastAsia="Times-Roman"/>
                <w:szCs w:val="28"/>
                <w:lang w:val="ru-RU" w:eastAsia="en-US"/>
              </w:rPr>
            </w:pPr>
            <w:r w:rsidRPr="00A01D2E">
              <w:rPr>
                <w:rFonts w:eastAsia="Times-Roman"/>
                <w:szCs w:val="28"/>
                <w:lang w:val="ru-RU" w:eastAsia="en-US"/>
              </w:rPr>
              <w:t xml:space="preserve">3 </w:t>
            </w:r>
            <w:r w:rsidRPr="00A01D2E">
              <w:rPr>
                <w:rFonts w:eastAsia="Times-Roman"/>
                <w:szCs w:val="28"/>
                <w:lang w:eastAsia="en-US"/>
              </w:rPr>
              <w:t>група</w:t>
            </w:r>
          </w:p>
          <w:p w:rsidR="00DA3DC5" w:rsidRPr="00A01D2E" w:rsidRDefault="00DA3DC5" w:rsidP="003510B7">
            <w:pPr>
              <w:autoSpaceDE w:val="0"/>
              <w:autoSpaceDN w:val="0"/>
              <w:adjustRightInd w:val="0"/>
              <w:spacing w:after="0"/>
              <w:jc w:val="center"/>
              <w:rPr>
                <w:rFonts w:eastAsia="Times-Roman"/>
                <w:szCs w:val="28"/>
                <w:lang w:val="ru-RU" w:eastAsia="en-US"/>
              </w:rPr>
            </w:pPr>
            <w:r w:rsidRPr="00A01D2E">
              <w:rPr>
                <w:rFonts w:eastAsia="Times-Roman"/>
                <w:szCs w:val="28"/>
                <w:lang w:eastAsia="en-US"/>
              </w:rPr>
              <w:t>АСАТ-</w:t>
            </w:r>
          </w:p>
        </w:tc>
        <w:tc>
          <w:tcPr>
            <w:tcW w:w="1612" w:type="dxa"/>
          </w:tcPr>
          <w:p w:rsidR="00DA3DC5" w:rsidRPr="00A01D2E" w:rsidRDefault="00DA3DC5" w:rsidP="003510B7">
            <w:pPr>
              <w:autoSpaceDE w:val="0"/>
              <w:autoSpaceDN w:val="0"/>
              <w:adjustRightInd w:val="0"/>
              <w:spacing w:after="0"/>
              <w:jc w:val="center"/>
              <w:rPr>
                <w:rFonts w:eastAsia="Times-Roman"/>
                <w:szCs w:val="28"/>
                <w:lang w:val="ru-RU" w:eastAsia="en-US"/>
              </w:rPr>
            </w:pPr>
            <w:r w:rsidRPr="00A01D2E">
              <w:rPr>
                <w:rFonts w:eastAsia="Times-Roman"/>
                <w:szCs w:val="28"/>
                <w:lang w:val="ru-RU" w:eastAsia="en-US"/>
              </w:rPr>
              <w:t>Р</w:t>
            </w:r>
          </w:p>
          <w:p w:rsidR="00DA3DC5" w:rsidRPr="00A01D2E" w:rsidRDefault="00DA3DC5" w:rsidP="003510B7">
            <w:pPr>
              <w:autoSpaceDE w:val="0"/>
              <w:autoSpaceDN w:val="0"/>
              <w:adjustRightInd w:val="0"/>
              <w:spacing w:after="0"/>
              <w:jc w:val="center"/>
              <w:rPr>
                <w:rFonts w:eastAsia="Times-Roman"/>
                <w:szCs w:val="28"/>
                <w:lang w:val="ru-RU" w:eastAsia="en-US"/>
              </w:rPr>
            </w:pPr>
          </w:p>
        </w:tc>
      </w:tr>
      <w:tr w:rsidR="00A01D2E" w:rsidRPr="00A01D2E" w:rsidTr="00DA3DC5">
        <w:trPr>
          <w:trHeight w:val="238"/>
        </w:trPr>
        <w:tc>
          <w:tcPr>
            <w:tcW w:w="1438" w:type="dxa"/>
            <w:vMerge w:val="restart"/>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CD95</w:t>
            </w:r>
            <w:r w:rsidR="00E61B26">
              <w:rPr>
                <w:rFonts w:eastAsiaTheme="minorHAnsi" w:cstheme="minorBidi"/>
                <w:szCs w:val="22"/>
                <w:lang w:eastAsia="en-US"/>
              </w:rPr>
              <w:t>+</w:t>
            </w: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0,046±0,011</w:t>
            </w:r>
          </w:p>
        </w:tc>
        <w:tc>
          <w:tcPr>
            <w:tcW w:w="1490"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0,04±0,018</w:t>
            </w:r>
          </w:p>
        </w:tc>
        <w:tc>
          <w:tcPr>
            <w:tcW w:w="1855"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0,065±0,021</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r w:rsidR="00A01D2E" w:rsidRPr="00A01D2E" w:rsidTr="00DA3DC5">
        <w:trPr>
          <w:trHeight w:val="250"/>
        </w:trPr>
        <w:tc>
          <w:tcPr>
            <w:tcW w:w="1438" w:type="dxa"/>
            <w:vMerge/>
          </w:tcPr>
          <w:p w:rsidR="00A01D2E" w:rsidRPr="00A01D2E" w:rsidRDefault="00A01D2E" w:rsidP="003510B7">
            <w:pPr>
              <w:autoSpaceDE w:val="0"/>
              <w:autoSpaceDN w:val="0"/>
              <w:adjustRightInd w:val="0"/>
              <w:spacing w:after="0"/>
              <w:jc w:val="both"/>
              <w:rPr>
                <w:rFonts w:eastAsia="Times-Roman"/>
                <w:szCs w:val="28"/>
                <w:lang w:val="en-US" w:eastAsia="en-US"/>
              </w:rPr>
            </w:pP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2,57±0,437</w:t>
            </w:r>
          </w:p>
        </w:tc>
        <w:tc>
          <w:tcPr>
            <w:tcW w:w="1490"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2,33±0,67</w:t>
            </w:r>
          </w:p>
        </w:tc>
        <w:tc>
          <w:tcPr>
            <w:tcW w:w="1855"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2,88±0,98</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r w:rsidR="00A01D2E" w:rsidRPr="00A01D2E" w:rsidTr="00DA3DC5">
        <w:trPr>
          <w:trHeight w:val="313"/>
        </w:trPr>
        <w:tc>
          <w:tcPr>
            <w:tcW w:w="1438" w:type="dxa"/>
            <w:vMerge w:val="restart"/>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CD25</w:t>
            </w:r>
            <w:r w:rsidR="00E61B26">
              <w:rPr>
                <w:rFonts w:eastAsiaTheme="minorHAnsi" w:cstheme="minorBidi"/>
                <w:szCs w:val="22"/>
                <w:lang w:eastAsia="en-US"/>
              </w:rPr>
              <w:t>+</w:t>
            </w: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0,055±0,013</w:t>
            </w:r>
          </w:p>
        </w:tc>
        <w:tc>
          <w:tcPr>
            <w:tcW w:w="1490"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0,07±0,021</w:t>
            </w:r>
          </w:p>
        </w:tc>
        <w:tc>
          <w:tcPr>
            <w:tcW w:w="1855"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0,029±0,008</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r w:rsidR="00A01D2E" w:rsidRPr="00A01D2E" w:rsidTr="00DA3DC5">
        <w:trPr>
          <w:trHeight w:val="175"/>
        </w:trPr>
        <w:tc>
          <w:tcPr>
            <w:tcW w:w="1438" w:type="dxa"/>
            <w:vMerge/>
          </w:tcPr>
          <w:p w:rsidR="00A01D2E" w:rsidRPr="00A01D2E" w:rsidRDefault="00A01D2E" w:rsidP="003510B7">
            <w:pPr>
              <w:autoSpaceDE w:val="0"/>
              <w:autoSpaceDN w:val="0"/>
              <w:adjustRightInd w:val="0"/>
              <w:spacing w:after="0"/>
              <w:jc w:val="both"/>
              <w:rPr>
                <w:rFonts w:eastAsia="Times-Roman"/>
                <w:szCs w:val="28"/>
                <w:lang w:val="en-US" w:eastAsia="en-US"/>
              </w:rPr>
            </w:pP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2,67±0,269</w:t>
            </w:r>
          </w:p>
        </w:tc>
        <w:tc>
          <w:tcPr>
            <w:tcW w:w="1490"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3,16±1,87</w:t>
            </w:r>
          </w:p>
        </w:tc>
        <w:tc>
          <w:tcPr>
            <w:tcW w:w="1855"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2,021±0,94</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r w:rsidR="00A01D2E" w:rsidRPr="00A01D2E" w:rsidTr="00DA3DC5">
        <w:trPr>
          <w:trHeight w:val="301"/>
        </w:trPr>
        <w:tc>
          <w:tcPr>
            <w:tcW w:w="1438" w:type="dxa"/>
            <w:vMerge w:val="restart"/>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CD56</w:t>
            </w:r>
            <w:r w:rsidR="00E61B26">
              <w:rPr>
                <w:rFonts w:eastAsiaTheme="minorHAnsi" w:cstheme="minorBidi"/>
                <w:szCs w:val="22"/>
                <w:lang w:eastAsia="en-US"/>
              </w:rPr>
              <w:t>+</w:t>
            </w: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0,27±0,044</w:t>
            </w:r>
          </w:p>
        </w:tc>
        <w:tc>
          <w:tcPr>
            <w:tcW w:w="1490"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0,32±0,078</w:t>
            </w:r>
          </w:p>
        </w:tc>
        <w:tc>
          <w:tcPr>
            <w:tcW w:w="1855"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0,15±0,017</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r w:rsidR="00A01D2E" w:rsidRPr="00A01D2E" w:rsidTr="00DA3DC5">
        <w:trPr>
          <w:trHeight w:val="175"/>
        </w:trPr>
        <w:tc>
          <w:tcPr>
            <w:tcW w:w="1438" w:type="dxa"/>
            <w:vMerge/>
          </w:tcPr>
          <w:p w:rsidR="00A01D2E" w:rsidRPr="00A01D2E" w:rsidRDefault="00A01D2E" w:rsidP="003510B7">
            <w:pPr>
              <w:autoSpaceDE w:val="0"/>
              <w:autoSpaceDN w:val="0"/>
              <w:adjustRightInd w:val="0"/>
              <w:spacing w:after="0"/>
              <w:jc w:val="both"/>
              <w:rPr>
                <w:rFonts w:eastAsia="Times-Roman"/>
                <w:szCs w:val="28"/>
                <w:lang w:val="en-US" w:eastAsia="en-US"/>
              </w:rPr>
            </w:pP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13,55±1,46</w:t>
            </w:r>
          </w:p>
        </w:tc>
        <w:tc>
          <w:tcPr>
            <w:tcW w:w="1490"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15,25±1,8</w:t>
            </w:r>
          </w:p>
        </w:tc>
        <w:tc>
          <w:tcPr>
            <w:tcW w:w="1855"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10,16±1,13</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r w:rsidR="00A01D2E" w:rsidRPr="00A01D2E" w:rsidTr="00DA3DC5">
        <w:trPr>
          <w:trHeight w:val="251"/>
        </w:trPr>
        <w:tc>
          <w:tcPr>
            <w:tcW w:w="1438" w:type="dxa"/>
            <w:vMerge w:val="restart"/>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CD4/45</w:t>
            </w:r>
            <w:r w:rsidR="00E61B26">
              <w:rPr>
                <w:rFonts w:eastAsiaTheme="minorHAnsi" w:cstheme="minorBidi"/>
                <w:szCs w:val="22"/>
                <w:lang w:eastAsia="en-US"/>
              </w:rPr>
              <w:t>+</w:t>
            </w: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0,41±0,036</w:t>
            </w:r>
          </w:p>
        </w:tc>
        <w:tc>
          <w:tcPr>
            <w:tcW w:w="1503"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0,53±0,044</w:t>
            </w:r>
          </w:p>
        </w:tc>
        <w:tc>
          <w:tcPr>
            <w:tcW w:w="1842"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0,36±0,02</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r w:rsidR="00A01D2E" w:rsidRPr="00A01D2E" w:rsidTr="00DA3DC5">
        <w:trPr>
          <w:trHeight w:val="225"/>
        </w:trPr>
        <w:tc>
          <w:tcPr>
            <w:tcW w:w="1438" w:type="dxa"/>
            <w:vMerge/>
          </w:tcPr>
          <w:p w:rsidR="00A01D2E" w:rsidRPr="00A01D2E" w:rsidRDefault="00A01D2E" w:rsidP="003510B7">
            <w:pPr>
              <w:autoSpaceDE w:val="0"/>
              <w:autoSpaceDN w:val="0"/>
              <w:adjustRightInd w:val="0"/>
              <w:spacing w:after="0"/>
              <w:jc w:val="both"/>
              <w:rPr>
                <w:rFonts w:eastAsia="Times-Roman"/>
                <w:szCs w:val="28"/>
                <w:lang w:val="en-US" w:eastAsia="en-US"/>
              </w:rPr>
            </w:pP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26,38±1,52</w:t>
            </w:r>
          </w:p>
        </w:tc>
        <w:tc>
          <w:tcPr>
            <w:tcW w:w="1503"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26,41±1,7</w:t>
            </w:r>
          </w:p>
        </w:tc>
        <w:tc>
          <w:tcPr>
            <w:tcW w:w="1842"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24,6±1,4</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r w:rsidR="00A01D2E" w:rsidRPr="00A01D2E" w:rsidTr="00DA3DC5">
        <w:trPr>
          <w:trHeight w:val="251"/>
        </w:trPr>
        <w:tc>
          <w:tcPr>
            <w:tcW w:w="1438" w:type="dxa"/>
            <w:vMerge w:val="restart"/>
          </w:tcPr>
          <w:p w:rsidR="00A01D2E" w:rsidRPr="00A01D2E" w:rsidRDefault="00A01D2E" w:rsidP="003510B7">
            <w:pPr>
              <w:autoSpaceDE w:val="0"/>
              <w:autoSpaceDN w:val="0"/>
              <w:adjustRightInd w:val="0"/>
              <w:spacing w:after="0"/>
              <w:jc w:val="both"/>
              <w:rPr>
                <w:rFonts w:eastAsia="Times-Roman"/>
                <w:szCs w:val="28"/>
                <w:lang w:val="en-US" w:eastAsia="en-US"/>
              </w:rPr>
            </w:pPr>
            <w:r w:rsidRPr="00A01D2E">
              <w:rPr>
                <w:rFonts w:eastAsia="Times-Roman"/>
                <w:szCs w:val="28"/>
                <w:lang w:eastAsia="en-US"/>
              </w:rPr>
              <w:t>Th1</w:t>
            </w: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0,26±0,029</w:t>
            </w:r>
          </w:p>
        </w:tc>
        <w:tc>
          <w:tcPr>
            <w:tcW w:w="1503"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0,27±0,028</w:t>
            </w:r>
          </w:p>
        </w:tc>
        <w:tc>
          <w:tcPr>
            <w:tcW w:w="1842"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0,23±0,022</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r w:rsidR="00A01D2E" w:rsidRPr="00A01D2E" w:rsidTr="00DA3DC5">
        <w:trPr>
          <w:trHeight w:val="251"/>
        </w:trPr>
        <w:tc>
          <w:tcPr>
            <w:tcW w:w="1438" w:type="dxa"/>
            <w:vMerge/>
          </w:tcPr>
          <w:p w:rsidR="00A01D2E" w:rsidRPr="00A01D2E" w:rsidRDefault="00A01D2E" w:rsidP="003510B7">
            <w:pPr>
              <w:autoSpaceDE w:val="0"/>
              <w:autoSpaceDN w:val="0"/>
              <w:adjustRightInd w:val="0"/>
              <w:spacing w:after="0"/>
              <w:jc w:val="both"/>
              <w:rPr>
                <w:rFonts w:eastAsia="Times-Roman"/>
                <w:szCs w:val="28"/>
                <w:lang w:val="en-US" w:eastAsia="en-US"/>
              </w:rPr>
            </w:pP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14,73±0,96</w:t>
            </w:r>
          </w:p>
        </w:tc>
        <w:tc>
          <w:tcPr>
            <w:tcW w:w="1503"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14,33±0,88</w:t>
            </w:r>
          </w:p>
        </w:tc>
        <w:tc>
          <w:tcPr>
            <w:tcW w:w="1842"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15,32±1,21</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r w:rsidR="00A01D2E" w:rsidRPr="00A01D2E" w:rsidTr="00DA3DC5">
        <w:trPr>
          <w:trHeight w:val="251"/>
        </w:trPr>
        <w:tc>
          <w:tcPr>
            <w:tcW w:w="1438" w:type="dxa"/>
            <w:vMerge w:val="restart"/>
          </w:tcPr>
          <w:p w:rsidR="00A01D2E" w:rsidRPr="00A01D2E" w:rsidRDefault="00A01D2E" w:rsidP="003510B7">
            <w:pPr>
              <w:autoSpaceDE w:val="0"/>
              <w:autoSpaceDN w:val="0"/>
              <w:adjustRightInd w:val="0"/>
              <w:spacing w:after="0"/>
              <w:jc w:val="both"/>
              <w:rPr>
                <w:rFonts w:eastAsia="Times-Roman"/>
                <w:szCs w:val="28"/>
                <w:lang w:val="en-US" w:eastAsia="en-US"/>
              </w:rPr>
            </w:pPr>
            <w:r w:rsidRPr="00A01D2E">
              <w:rPr>
                <w:rFonts w:eastAsia="Times-Roman"/>
                <w:szCs w:val="28"/>
                <w:lang w:eastAsia="en-US"/>
              </w:rPr>
              <w:t>Th2</w:t>
            </w: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0,24±0,029</w:t>
            </w:r>
          </w:p>
        </w:tc>
        <w:tc>
          <w:tcPr>
            <w:tcW w:w="1503"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0,24±0,031</w:t>
            </w:r>
          </w:p>
        </w:tc>
        <w:tc>
          <w:tcPr>
            <w:tcW w:w="1842"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0,234±0,054</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lastRenderedPageBreak/>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r w:rsidR="00A01D2E" w:rsidRPr="00A01D2E" w:rsidTr="00DA3DC5">
        <w:trPr>
          <w:trHeight w:val="250"/>
        </w:trPr>
        <w:tc>
          <w:tcPr>
            <w:tcW w:w="1438" w:type="dxa"/>
            <w:vMerge/>
          </w:tcPr>
          <w:p w:rsidR="00A01D2E" w:rsidRPr="00A01D2E" w:rsidRDefault="00A01D2E" w:rsidP="003510B7">
            <w:pPr>
              <w:autoSpaceDE w:val="0"/>
              <w:autoSpaceDN w:val="0"/>
              <w:adjustRightInd w:val="0"/>
              <w:spacing w:after="0"/>
              <w:jc w:val="both"/>
              <w:rPr>
                <w:rFonts w:eastAsia="Times-Roman"/>
                <w:szCs w:val="28"/>
                <w:lang w:val="en-US" w:eastAsia="en-US"/>
              </w:rPr>
            </w:pPr>
          </w:p>
        </w:tc>
        <w:tc>
          <w:tcPr>
            <w:tcW w:w="816"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189"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13,49±1,04</w:t>
            </w:r>
          </w:p>
        </w:tc>
        <w:tc>
          <w:tcPr>
            <w:tcW w:w="1503" w:type="dxa"/>
            <w:gridSpan w:val="2"/>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12,39±1,11</w:t>
            </w:r>
          </w:p>
        </w:tc>
        <w:tc>
          <w:tcPr>
            <w:tcW w:w="1842" w:type="dxa"/>
          </w:tcPr>
          <w:p w:rsidR="00A01D2E" w:rsidRPr="00A01D2E" w:rsidRDefault="00A01D2E"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15,13±1,45</w:t>
            </w:r>
          </w:p>
        </w:tc>
        <w:tc>
          <w:tcPr>
            <w:tcW w:w="1612" w:type="dxa"/>
          </w:tcPr>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2</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&gt;0,05</w:t>
            </w:r>
          </w:p>
          <w:p w:rsidR="00A01D2E" w:rsidRPr="00A01D2E" w:rsidRDefault="00A01D2E" w:rsidP="003510B7">
            <w:pPr>
              <w:autoSpaceDE w:val="0"/>
              <w:autoSpaceDN w:val="0"/>
              <w:adjustRightInd w:val="0"/>
              <w:spacing w:after="0"/>
              <w:jc w:val="both"/>
              <w:rPr>
                <w:rFonts w:eastAsia="Times-Roman"/>
                <w:sz w:val="24"/>
                <w:szCs w:val="24"/>
                <w:lang w:val="ru-RU" w:eastAsia="en-US"/>
              </w:rPr>
            </w:pPr>
            <w:r w:rsidRPr="00A01D2E">
              <w:rPr>
                <w:rFonts w:eastAsiaTheme="minorHAnsi" w:cstheme="minorBidi"/>
                <w:sz w:val="24"/>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 w:val="24"/>
                <w:szCs w:val="22"/>
                <w:vertAlign w:val="subscript"/>
                <w:lang w:eastAsia="en-US"/>
              </w:rPr>
              <w:t>3</w:t>
            </w:r>
            <w:r w:rsidRPr="00A01D2E">
              <w:rPr>
                <w:rFonts w:eastAsiaTheme="minorHAnsi" w:cstheme="minorBidi"/>
                <w:sz w:val="24"/>
                <w:szCs w:val="22"/>
                <w:lang w:eastAsia="en-US"/>
              </w:rPr>
              <w:t>&lt;0,05</w:t>
            </w:r>
          </w:p>
        </w:tc>
      </w:tr>
    </w:tbl>
    <w:p w:rsidR="00A01D2E" w:rsidRPr="00A01D2E" w:rsidRDefault="00A01D2E" w:rsidP="005A1042">
      <w:pPr>
        <w:autoSpaceDE w:val="0"/>
        <w:autoSpaceDN w:val="0"/>
        <w:adjustRightInd w:val="0"/>
        <w:spacing w:after="0" w:line="360" w:lineRule="auto"/>
        <w:jc w:val="both"/>
        <w:rPr>
          <w:rFonts w:eastAsia="Times-Roman"/>
          <w:szCs w:val="28"/>
          <w:lang w:val="ru-RU" w:eastAsia="en-US"/>
        </w:rPr>
      </w:pPr>
    </w:p>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Bold"/>
          <w:bCs/>
          <w:szCs w:val="28"/>
          <w:lang w:val="ru-RU" w:eastAsia="en-US"/>
        </w:rPr>
        <w:tab/>
      </w:r>
      <w:r w:rsidRPr="00A01D2E">
        <w:rPr>
          <w:rFonts w:eastAsiaTheme="minorHAnsi" w:cstheme="minorBidi"/>
          <w:szCs w:val="22"/>
          <w:lang w:eastAsia="en-US"/>
        </w:rPr>
        <w:t xml:space="preserve">Порівняльний аналіз змісту IL-4 у серопозитивних і серонегативних хворих також виявив однонапрямлений їх зміст (3.98±2.16 і 4.3±2.7 пг/мл відповідно). </w:t>
      </w:r>
    </w:p>
    <w:p w:rsidR="00A01D2E" w:rsidRPr="00A01D2E" w:rsidRDefault="00337F64" w:rsidP="00337F64">
      <w:pPr>
        <w:autoSpaceDE w:val="0"/>
        <w:autoSpaceDN w:val="0"/>
        <w:adjustRightInd w:val="0"/>
        <w:spacing w:after="0" w:line="360" w:lineRule="auto"/>
        <w:ind w:firstLine="708"/>
        <w:jc w:val="both"/>
        <w:rPr>
          <w:rFonts w:eastAsia="Times-Roman"/>
          <w:szCs w:val="28"/>
          <w:lang w:eastAsia="en-US"/>
        </w:rPr>
      </w:pPr>
      <w:r w:rsidRPr="004448CB">
        <w:rPr>
          <w:rFonts w:eastAsia="Calibri"/>
          <w:szCs w:val="28"/>
          <w:lang w:eastAsia="en-US"/>
        </w:rPr>
        <w:t>Аналіз гуморальної ланки імунної системи серонегативних пацієнтів виявив підвищений вміст В-лімфоцитів, при цьому істотної різниці вмісту Ig (A,</w:t>
      </w:r>
      <w:r w:rsidRPr="004448CB">
        <w:rPr>
          <w:rFonts w:ascii="Calibri" w:eastAsia="Calibri" w:hAnsi="Calibri"/>
          <w:szCs w:val="28"/>
          <w:lang w:eastAsia="en-US"/>
        </w:rPr>
        <w:t xml:space="preserve"> </w:t>
      </w:r>
      <w:r w:rsidRPr="004448CB">
        <w:rPr>
          <w:rFonts w:eastAsia="Calibri"/>
          <w:szCs w:val="28"/>
          <w:lang w:eastAsia="en-US"/>
        </w:rPr>
        <w:t>G, M) у дани</w:t>
      </w:r>
      <w:r w:rsidRPr="00B303A0">
        <w:rPr>
          <w:rFonts w:eastAsia="Calibri"/>
          <w:szCs w:val="28"/>
          <w:lang w:eastAsia="en-US"/>
        </w:rPr>
        <w:t xml:space="preserve">х підгрупах не </w:t>
      </w:r>
      <w:r w:rsidRPr="00CB223F">
        <w:rPr>
          <w:rFonts w:eastAsia="Calibri"/>
          <w:szCs w:val="28"/>
          <w:lang w:eastAsia="en-US"/>
        </w:rPr>
        <w:t>відзначалося за вийнятком більш зниженого вмісту Ig М у підгрупі серопозитивних за АСАТ. Вміст ЦІК також істотно не</w:t>
      </w:r>
      <w:r w:rsidRPr="00B303A0">
        <w:rPr>
          <w:rFonts w:eastAsia="Calibri"/>
          <w:szCs w:val="28"/>
          <w:lang w:eastAsia="en-US"/>
        </w:rPr>
        <w:t xml:space="preserve"> відрізнявся ні в підгрупах по відношенню до підгруп</w:t>
      </w:r>
      <w:r>
        <w:rPr>
          <w:rFonts w:eastAsia="Calibri"/>
          <w:szCs w:val="28"/>
          <w:lang w:eastAsia="en-US"/>
        </w:rPr>
        <w:t>,</w:t>
      </w:r>
      <w:r w:rsidRPr="00B303A0">
        <w:rPr>
          <w:rFonts w:eastAsia="Calibri"/>
          <w:szCs w:val="28"/>
          <w:lang w:eastAsia="en-US"/>
        </w:rPr>
        <w:t xml:space="preserve"> так і до усієї групи в цілому. Що стосується фагоцитарної активності, то істотних відмінностей між підгрупами по відношенню як до бактерицидної активності, так і збереження адаптаційних резервів не виявлено.</w:t>
      </w:r>
      <w:r w:rsidRPr="00B303A0">
        <w:rPr>
          <w:rFonts w:ascii="Calibri" w:eastAsia="Calibri" w:hAnsi="Calibri"/>
          <w:szCs w:val="28"/>
          <w:lang w:eastAsia="en-US"/>
        </w:rPr>
        <w:t xml:space="preserve"> </w:t>
      </w:r>
      <w:r w:rsidRPr="00B303A0">
        <w:rPr>
          <w:rFonts w:eastAsia="Calibri"/>
          <w:szCs w:val="28"/>
          <w:lang w:eastAsia="en-US"/>
        </w:rPr>
        <w:t xml:space="preserve">Слід зазначити, що більш високе значення коефіцієнта стимуляції у серонегативних пацієнтів за наявністю антиспермальних антитіл свідчить про дещо більше збереження функціональної активності фагоцитів у підгрупах із азооспермією за АСАТ </w:t>
      </w:r>
      <w:r w:rsidR="00A01D2E" w:rsidRPr="00A01D2E">
        <w:rPr>
          <w:rFonts w:eastAsiaTheme="minorHAnsi" w:cstheme="minorBidi"/>
          <w:szCs w:val="22"/>
          <w:lang w:eastAsia="en-US"/>
        </w:rPr>
        <w:t>(таблиця.</w:t>
      </w:r>
      <w:r w:rsidR="00E61B26">
        <w:rPr>
          <w:rFonts w:eastAsiaTheme="minorHAnsi" w:cstheme="minorBidi"/>
          <w:szCs w:val="22"/>
          <w:lang w:eastAsia="en-US"/>
        </w:rPr>
        <w:t>5.</w:t>
      </w:r>
      <w:r w:rsidR="00A01D2E" w:rsidRPr="00A01D2E">
        <w:rPr>
          <w:rFonts w:eastAsiaTheme="minorHAnsi" w:cstheme="minorBidi"/>
          <w:szCs w:val="22"/>
          <w:lang w:eastAsia="en-US"/>
        </w:rPr>
        <w:t>12).</w:t>
      </w:r>
    </w:p>
    <w:p w:rsidR="00427398" w:rsidRDefault="00427398">
      <w:pPr>
        <w:spacing w:after="200" w:line="276" w:lineRule="auto"/>
        <w:rPr>
          <w:rFonts w:eastAsia="Times-Roman"/>
          <w:szCs w:val="28"/>
          <w:lang w:eastAsia="en-US"/>
        </w:rPr>
      </w:pPr>
      <w:r>
        <w:rPr>
          <w:rFonts w:eastAsia="Times-Roman"/>
          <w:szCs w:val="28"/>
          <w:lang w:eastAsia="en-US"/>
        </w:rPr>
        <w:br w:type="page"/>
      </w:r>
    </w:p>
    <w:p w:rsidR="00A01D2E" w:rsidRPr="00A01D2E" w:rsidRDefault="00E61B26" w:rsidP="00E61B26">
      <w:pPr>
        <w:autoSpaceDE w:val="0"/>
        <w:autoSpaceDN w:val="0"/>
        <w:adjustRightInd w:val="0"/>
        <w:spacing w:after="0" w:line="360" w:lineRule="auto"/>
        <w:jc w:val="right"/>
        <w:rPr>
          <w:rFonts w:eastAsia="Times-Roman"/>
          <w:szCs w:val="28"/>
          <w:lang w:eastAsia="en-US"/>
        </w:rPr>
      </w:pPr>
      <w:r>
        <w:rPr>
          <w:rFonts w:eastAsia="Times-Roman"/>
          <w:szCs w:val="28"/>
          <w:lang w:eastAsia="en-US"/>
        </w:rPr>
        <w:lastRenderedPageBreak/>
        <w:t>Т</w:t>
      </w:r>
      <w:r w:rsidR="00A01D2E" w:rsidRPr="00A01D2E">
        <w:rPr>
          <w:rFonts w:eastAsia="Times-Roman"/>
          <w:szCs w:val="28"/>
          <w:lang w:eastAsia="en-US"/>
        </w:rPr>
        <w:t xml:space="preserve">аблиця </w:t>
      </w:r>
      <w:r>
        <w:rPr>
          <w:rFonts w:eastAsia="Times-Roman"/>
          <w:szCs w:val="28"/>
          <w:lang w:eastAsia="en-US"/>
        </w:rPr>
        <w:t>5.</w:t>
      </w:r>
      <w:r w:rsidR="00A01D2E" w:rsidRPr="00A01D2E">
        <w:rPr>
          <w:rFonts w:eastAsia="Times-Roman"/>
          <w:szCs w:val="28"/>
          <w:lang w:eastAsia="en-US"/>
        </w:rPr>
        <w:t>12</w:t>
      </w:r>
    </w:p>
    <w:p w:rsidR="00A01D2E" w:rsidRPr="00A01D2E" w:rsidRDefault="00A01D2E" w:rsidP="00E61B26">
      <w:pPr>
        <w:autoSpaceDE w:val="0"/>
        <w:autoSpaceDN w:val="0"/>
        <w:adjustRightInd w:val="0"/>
        <w:spacing w:after="0" w:line="276" w:lineRule="auto"/>
        <w:jc w:val="center"/>
        <w:rPr>
          <w:rFonts w:eastAsia="Times-Roman"/>
          <w:b/>
          <w:szCs w:val="28"/>
          <w:lang w:eastAsia="en-US"/>
        </w:rPr>
      </w:pPr>
      <w:r w:rsidRPr="00A01D2E">
        <w:rPr>
          <w:rFonts w:eastAsiaTheme="minorHAnsi" w:cstheme="minorBidi"/>
          <w:b/>
          <w:szCs w:val="22"/>
          <w:lang w:eastAsia="en-US"/>
        </w:rPr>
        <w:t>Показники гуморального і фагоцитарного ланок імунної системи у серопозитивних і серонегативних по АСАТ пацієнтів з азооспермією, обумовленою травмами і ятрогенними ушкодженнями  органів мошонки</w:t>
      </w:r>
    </w:p>
    <w:tbl>
      <w:tblPr>
        <w:tblStyle w:val="22"/>
        <w:tblW w:w="9636" w:type="dxa"/>
        <w:tblLook w:val="04A0" w:firstRow="1" w:lastRow="0" w:firstColumn="1" w:lastColumn="0" w:noHBand="0" w:noVBand="1"/>
      </w:tblPr>
      <w:tblGrid>
        <w:gridCol w:w="1384"/>
        <w:gridCol w:w="825"/>
        <w:gridCol w:w="2211"/>
        <w:gridCol w:w="1726"/>
        <w:gridCol w:w="1878"/>
        <w:gridCol w:w="1612"/>
      </w:tblGrid>
      <w:tr w:rsidR="00DA3DC5" w:rsidRPr="00A01D2E" w:rsidTr="00337F64">
        <w:tc>
          <w:tcPr>
            <w:tcW w:w="2209" w:type="dxa"/>
            <w:gridSpan w:val="2"/>
          </w:tcPr>
          <w:p w:rsidR="00DA3DC5" w:rsidRPr="00A01D2E" w:rsidRDefault="00DA3DC5" w:rsidP="003510B7">
            <w:pPr>
              <w:autoSpaceDE w:val="0"/>
              <w:autoSpaceDN w:val="0"/>
              <w:adjustRightInd w:val="0"/>
              <w:spacing w:after="0"/>
              <w:jc w:val="both"/>
              <w:rPr>
                <w:rFonts w:eastAsia="Times-Roman"/>
                <w:szCs w:val="28"/>
                <w:lang w:eastAsia="en-US"/>
              </w:rPr>
            </w:pPr>
          </w:p>
        </w:tc>
        <w:tc>
          <w:tcPr>
            <w:tcW w:w="2211" w:type="dxa"/>
          </w:tcPr>
          <w:p w:rsidR="00DA3DC5" w:rsidRPr="00A01D2E" w:rsidRDefault="00DA3DC5" w:rsidP="003510B7">
            <w:pPr>
              <w:autoSpaceDE w:val="0"/>
              <w:autoSpaceDN w:val="0"/>
              <w:adjustRightInd w:val="0"/>
              <w:spacing w:after="0"/>
              <w:jc w:val="center"/>
              <w:rPr>
                <w:rFonts w:eastAsia="Times-Roman"/>
                <w:szCs w:val="28"/>
                <w:lang w:val="en-US" w:eastAsia="en-US"/>
              </w:rPr>
            </w:pPr>
            <w:r w:rsidRPr="00A01D2E">
              <w:rPr>
                <w:rFonts w:eastAsiaTheme="minorHAnsi" w:cstheme="minorBidi"/>
                <w:szCs w:val="22"/>
                <w:lang w:eastAsia="en-US"/>
              </w:rPr>
              <w:t>Основна група (n=</w:t>
            </w:r>
            <w:r>
              <w:rPr>
                <w:rFonts w:eastAsiaTheme="minorHAnsi" w:cstheme="minorBidi"/>
                <w:szCs w:val="22"/>
                <w:lang w:eastAsia="en-US"/>
              </w:rPr>
              <w:t>64</w:t>
            </w:r>
            <w:r w:rsidRPr="00A01D2E">
              <w:rPr>
                <w:rFonts w:eastAsiaTheme="minorHAnsi" w:cstheme="minorBidi"/>
                <w:szCs w:val="22"/>
                <w:lang w:eastAsia="en-US"/>
              </w:rPr>
              <w:t>)</w:t>
            </w:r>
          </w:p>
        </w:tc>
        <w:tc>
          <w:tcPr>
            <w:tcW w:w="1726" w:type="dxa"/>
          </w:tcPr>
          <w:p w:rsidR="00DA3DC5" w:rsidRPr="00A01D2E" w:rsidRDefault="00DA3DC5" w:rsidP="003510B7">
            <w:pPr>
              <w:autoSpaceDE w:val="0"/>
              <w:autoSpaceDN w:val="0"/>
              <w:adjustRightInd w:val="0"/>
              <w:spacing w:after="0"/>
              <w:jc w:val="center"/>
              <w:rPr>
                <w:rFonts w:eastAsia="Times-Roman"/>
                <w:szCs w:val="28"/>
                <w:lang w:val="ru-RU" w:eastAsia="en-US"/>
              </w:rPr>
            </w:pPr>
            <w:r w:rsidRPr="00A01D2E">
              <w:rPr>
                <w:rFonts w:eastAsia="Times-Roman"/>
                <w:szCs w:val="28"/>
                <w:lang w:val="ru-RU" w:eastAsia="en-US"/>
              </w:rPr>
              <w:t xml:space="preserve">2 </w:t>
            </w:r>
            <w:r w:rsidRPr="00A01D2E">
              <w:rPr>
                <w:rFonts w:eastAsia="Times-Roman"/>
                <w:szCs w:val="28"/>
                <w:lang w:eastAsia="en-US"/>
              </w:rPr>
              <w:t>група</w:t>
            </w:r>
          </w:p>
          <w:p w:rsidR="00DA3DC5" w:rsidRPr="00A01D2E" w:rsidRDefault="00DA3DC5" w:rsidP="003510B7">
            <w:pPr>
              <w:autoSpaceDE w:val="0"/>
              <w:autoSpaceDN w:val="0"/>
              <w:adjustRightInd w:val="0"/>
              <w:spacing w:after="0"/>
              <w:jc w:val="center"/>
              <w:rPr>
                <w:rFonts w:eastAsia="Times-Roman"/>
                <w:szCs w:val="28"/>
                <w:lang w:val="en-US" w:eastAsia="en-US"/>
              </w:rPr>
            </w:pPr>
            <w:r w:rsidRPr="00A01D2E">
              <w:rPr>
                <w:rFonts w:eastAsia="Times-Roman"/>
                <w:szCs w:val="28"/>
                <w:lang w:eastAsia="en-US"/>
              </w:rPr>
              <w:t>АСАТ+</w:t>
            </w:r>
          </w:p>
        </w:tc>
        <w:tc>
          <w:tcPr>
            <w:tcW w:w="1878" w:type="dxa"/>
          </w:tcPr>
          <w:p w:rsidR="00DA3DC5" w:rsidRPr="00A01D2E" w:rsidRDefault="00DA3DC5" w:rsidP="003510B7">
            <w:pPr>
              <w:autoSpaceDE w:val="0"/>
              <w:autoSpaceDN w:val="0"/>
              <w:adjustRightInd w:val="0"/>
              <w:spacing w:after="0"/>
              <w:jc w:val="center"/>
              <w:rPr>
                <w:rFonts w:eastAsia="Times-Roman"/>
                <w:szCs w:val="28"/>
                <w:lang w:val="ru-RU" w:eastAsia="en-US"/>
              </w:rPr>
            </w:pPr>
            <w:r w:rsidRPr="00A01D2E">
              <w:rPr>
                <w:rFonts w:eastAsia="Times-Roman"/>
                <w:szCs w:val="28"/>
                <w:lang w:val="ru-RU" w:eastAsia="en-US"/>
              </w:rPr>
              <w:t xml:space="preserve">3 </w:t>
            </w:r>
            <w:r w:rsidRPr="00A01D2E">
              <w:rPr>
                <w:rFonts w:eastAsia="Times-Roman"/>
                <w:szCs w:val="28"/>
                <w:lang w:eastAsia="en-US"/>
              </w:rPr>
              <w:t>група</w:t>
            </w:r>
          </w:p>
          <w:p w:rsidR="00DA3DC5" w:rsidRPr="00A01D2E" w:rsidRDefault="00DA3DC5" w:rsidP="003510B7">
            <w:pPr>
              <w:autoSpaceDE w:val="0"/>
              <w:autoSpaceDN w:val="0"/>
              <w:adjustRightInd w:val="0"/>
              <w:spacing w:after="0"/>
              <w:jc w:val="center"/>
              <w:rPr>
                <w:rFonts w:eastAsia="Times-Roman"/>
                <w:szCs w:val="28"/>
                <w:lang w:val="ru-RU" w:eastAsia="en-US"/>
              </w:rPr>
            </w:pPr>
            <w:r w:rsidRPr="00A01D2E">
              <w:rPr>
                <w:rFonts w:eastAsia="Times-Roman"/>
                <w:szCs w:val="28"/>
                <w:lang w:eastAsia="en-US"/>
              </w:rPr>
              <w:t>АСАТ-</w:t>
            </w:r>
          </w:p>
        </w:tc>
        <w:tc>
          <w:tcPr>
            <w:tcW w:w="1612" w:type="dxa"/>
          </w:tcPr>
          <w:p w:rsidR="00DA3DC5" w:rsidRPr="00A01D2E" w:rsidRDefault="00DA3DC5" w:rsidP="003510B7">
            <w:pPr>
              <w:autoSpaceDE w:val="0"/>
              <w:autoSpaceDN w:val="0"/>
              <w:adjustRightInd w:val="0"/>
              <w:spacing w:after="0"/>
              <w:jc w:val="center"/>
              <w:rPr>
                <w:rFonts w:eastAsia="Times-Roman"/>
                <w:szCs w:val="28"/>
                <w:lang w:val="ru-RU" w:eastAsia="en-US"/>
              </w:rPr>
            </w:pPr>
            <w:r w:rsidRPr="00A01D2E">
              <w:rPr>
                <w:rFonts w:eastAsia="Times-Roman"/>
                <w:szCs w:val="28"/>
                <w:lang w:val="ru-RU" w:eastAsia="en-US"/>
              </w:rPr>
              <w:t>Р</w:t>
            </w:r>
          </w:p>
          <w:p w:rsidR="00DA3DC5" w:rsidRPr="00A01D2E" w:rsidRDefault="00DA3DC5" w:rsidP="003510B7">
            <w:pPr>
              <w:autoSpaceDE w:val="0"/>
              <w:autoSpaceDN w:val="0"/>
              <w:adjustRightInd w:val="0"/>
              <w:spacing w:after="0"/>
              <w:jc w:val="center"/>
              <w:rPr>
                <w:rFonts w:eastAsia="Times-Roman"/>
                <w:szCs w:val="28"/>
                <w:lang w:val="ru-RU" w:eastAsia="en-US"/>
              </w:rPr>
            </w:pPr>
          </w:p>
        </w:tc>
      </w:tr>
      <w:tr w:rsidR="00DA3DC5" w:rsidRPr="00A01D2E" w:rsidTr="00337F64">
        <w:trPr>
          <w:trHeight w:val="238"/>
        </w:trPr>
        <w:tc>
          <w:tcPr>
            <w:tcW w:w="1384" w:type="dxa"/>
            <w:vMerge w:val="restart"/>
          </w:tcPr>
          <w:p w:rsidR="00DA3DC5" w:rsidRPr="00A01D2E" w:rsidRDefault="00DA3DC5" w:rsidP="003510B7">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CD20</w:t>
            </w:r>
          </w:p>
        </w:tc>
        <w:tc>
          <w:tcPr>
            <w:tcW w:w="825" w:type="dxa"/>
          </w:tcPr>
          <w:p w:rsidR="00DA3DC5" w:rsidRPr="00A01D2E" w:rsidRDefault="00DA3DC5"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11"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0,098 ± 0,02</w:t>
            </w:r>
          </w:p>
        </w:tc>
        <w:tc>
          <w:tcPr>
            <w:tcW w:w="1726"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0,093 ± 0,05</w:t>
            </w:r>
          </w:p>
        </w:tc>
        <w:tc>
          <w:tcPr>
            <w:tcW w:w="1878"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0,13 ± 0,03</w:t>
            </w:r>
          </w:p>
        </w:tc>
        <w:tc>
          <w:tcPr>
            <w:tcW w:w="1612" w:type="dxa"/>
          </w:tcPr>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3510B7">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DA3DC5" w:rsidRPr="00A01D2E" w:rsidTr="00337F64">
        <w:trPr>
          <w:trHeight w:val="250"/>
        </w:trPr>
        <w:tc>
          <w:tcPr>
            <w:tcW w:w="1384" w:type="dxa"/>
            <w:vMerge/>
          </w:tcPr>
          <w:p w:rsidR="00DA3DC5" w:rsidRPr="00A01D2E" w:rsidRDefault="00DA3DC5" w:rsidP="003510B7">
            <w:pPr>
              <w:autoSpaceDE w:val="0"/>
              <w:autoSpaceDN w:val="0"/>
              <w:adjustRightInd w:val="0"/>
              <w:spacing w:after="0"/>
              <w:jc w:val="both"/>
              <w:rPr>
                <w:rFonts w:eastAsia="Times-Roman"/>
                <w:szCs w:val="28"/>
                <w:lang w:val="en-US" w:eastAsia="en-US"/>
              </w:rPr>
            </w:pPr>
          </w:p>
        </w:tc>
        <w:tc>
          <w:tcPr>
            <w:tcW w:w="825" w:type="dxa"/>
          </w:tcPr>
          <w:p w:rsidR="00DA3DC5" w:rsidRPr="00A01D2E" w:rsidRDefault="00DA3DC5" w:rsidP="003510B7">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11"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5,6 ± 1,63</w:t>
            </w:r>
          </w:p>
        </w:tc>
        <w:tc>
          <w:tcPr>
            <w:tcW w:w="1726"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5,14 ± 0,81</w:t>
            </w:r>
          </w:p>
        </w:tc>
        <w:tc>
          <w:tcPr>
            <w:tcW w:w="1878"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6,8 ± 0,96</w:t>
            </w:r>
          </w:p>
        </w:tc>
        <w:tc>
          <w:tcPr>
            <w:tcW w:w="1612" w:type="dxa"/>
          </w:tcPr>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3510B7">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DA3DC5" w:rsidRPr="00A01D2E" w:rsidTr="00337F64">
        <w:trPr>
          <w:trHeight w:val="313"/>
        </w:trPr>
        <w:tc>
          <w:tcPr>
            <w:tcW w:w="1384" w:type="dxa"/>
          </w:tcPr>
          <w:p w:rsidR="00DA3DC5" w:rsidRPr="00A01D2E" w:rsidRDefault="00DA3DC5"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IgA</w:t>
            </w:r>
          </w:p>
        </w:tc>
        <w:tc>
          <w:tcPr>
            <w:tcW w:w="825" w:type="dxa"/>
          </w:tcPr>
          <w:p w:rsidR="00DA3DC5" w:rsidRPr="00A01D2E" w:rsidRDefault="00DA3DC5"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11"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1,58 ± 0,16</w:t>
            </w:r>
          </w:p>
        </w:tc>
        <w:tc>
          <w:tcPr>
            <w:tcW w:w="1726"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1,78 ± 0,17</w:t>
            </w:r>
          </w:p>
        </w:tc>
        <w:tc>
          <w:tcPr>
            <w:tcW w:w="1878"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1,63 ± 0,13</w:t>
            </w:r>
          </w:p>
        </w:tc>
        <w:tc>
          <w:tcPr>
            <w:tcW w:w="1612" w:type="dxa"/>
          </w:tcPr>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3510B7">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DA3DC5" w:rsidRPr="00A01D2E" w:rsidTr="00337F64">
        <w:trPr>
          <w:trHeight w:val="301"/>
        </w:trPr>
        <w:tc>
          <w:tcPr>
            <w:tcW w:w="1384" w:type="dxa"/>
          </w:tcPr>
          <w:p w:rsidR="00DA3DC5" w:rsidRPr="00A01D2E" w:rsidRDefault="00DA3DC5"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IgM</w:t>
            </w:r>
          </w:p>
        </w:tc>
        <w:tc>
          <w:tcPr>
            <w:tcW w:w="825" w:type="dxa"/>
          </w:tcPr>
          <w:p w:rsidR="00DA3DC5" w:rsidRPr="00A01D2E" w:rsidRDefault="00DA3DC5"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11"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1,27 ± 0,03</w:t>
            </w:r>
          </w:p>
        </w:tc>
        <w:tc>
          <w:tcPr>
            <w:tcW w:w="1726"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1,24 ± 0,56</w:t>
            </w:r>
          </w:p>
        </w:tc>
        <w:tc>
          <w:tcPr>
            <w:tcW w:w="1878"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0,98 ± 0,12</w:t>
            </w:r>
          </w:p>
        </w:tc>
        <w:tc>
          <w:tcPr>
            <w:tcW w:w="1612" w:type="dxa"/>
          </w:tcPr>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3510B7">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DA3DC5" w:rsidRPr="00A01D2E" w:rsidTr="00337F64">
        <w:trPr>
          <w:trHeight w:val="251"/>
        </w:trPr>
        <w:tc>
          <w:tcPr>
            <w:tcW w:w="1384" w:type="dxa"/>
          </w:tcPr>
          <w:p w:rsidR="00DA3DC5" w:rsidRPr="00A01D2E" w:rsidRDefault="00DA3DC5"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IgG</w:t>
            </w:r>
          </w:p>
        </w:tc>
        <w:tc>
          <w:tcPr>
            <w:tcW w:w="825" w:type="dxa"/>
          </w:tcPr>
          <w:p w:rsidR="00DA3DC5" w:rsidRPr="00A01D2E" w:rsidRDefault="00DA3DC5"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11"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9,45 ± 0,69</w:t>
            </w:r>
          </w:p>
        </w:tc>
        <w:tc>
          <w:tcPr>
            <w:tcW w:w="1726"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10,8 ± 0,67</w:t>
            </w:r>
          </w:p>
        </w:tc>
        <w:tc>
          <w:tcPr>
            <w:tcW w:w="1878"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10,32 ± 0,81</w:t>
            </w:r>
          </w:p>
        </w:tc>
        <w:tc>
          <w:tcPr>
            <w:tcW w:w="1612" w:type="dxa"/>
          </w:tcPr>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3510B7">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DA3DC5" w:rsidRPr="00A01D2E" w:rsidTr="00337F64">
        <w:trPr>
          <w:trHeight w:val="251"/>
        </w:trPr>
        <w:tc>
          <w:tcPr>
            <w:tcW w:w="1384" w:type="dxa"/>
          </w:tcPr>
          <w:p w:rsidR="00DA3DC5" w:rsidRPr="00A01D2E" w:rsidRDefault="00337F64" w:rsidP="003510B7">
            <w:pPr>
              <w:autoSpaceDE w:val="0"/>
              <w:autoSpaceDN w:val="0"/>
              <w:adjustRightInd w:val="0"/>
              <w:spacing w:after="0"/>
              <w:jc w:val="both"/>
              <w:rPr>
                <w:rFonts w:eastAsia="Times-Roman"/>
                <w:szCs w:val="28"/>
                <w:lang w:val="ru-RU" w:eastAsia="en-US"/>
              </w:rPr>
            </w:pPr>
            <w:r>
              <w:rPr>
                <w:rFonts w:eastAsia="Times-Roman"/>
                <w:szCs w:val="28"/>
                <w:lang w:eastAsia="en-US"/>
              </w:rPr>
              <w:t>ЦІ</w:t>
            </w:r>
            <w:r w:rsidR="00DA3DC5" w:rsidRPr="00A01D2E">
              <w:rPr>
                <w:rFonts w:eastAsia="Times-Roman"/>
                <w:szCs w:val="28"/>
                <w:lang w:eastAsia="en-US"/>
              </w:rPr>
              <w:t>К</w:t>
            </w:r>
          </w:p>
        </w:tc>
        <w:tc>
          <w:tcPr>
            <w:tcW w:w="825" w:type="dxa"/>
          </w:tcPr>
          <w:p w:rsidR="00DA3DC5" w:rsidRPr="00A01D2E" w:rsidRDefault="00DA3DC5" w:rsidP="003510B7">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11"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76,95 ± 4,69</w:t>
            </w:r>
          </w:p>
        </w:tc>
        <w:tc>
          <w:tcPr>
            <w:tcW w:w="1726"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74,68 ± 4,12</w:t>
            </w:r>
          </w:p>
        </w:tc>
        <w:tc>
          <w:tcPr>
            <w:tcW w:w="1878" w:type="dxa"/>
          </w:tcPr>
          <w:p w:rsidR="00DA3DC5" w:rsidRPr="004448CB" w:rsidRDefault="00DA3DC5" w:rsidP="003510B7">
            <w:pPr>
              <w:autoSpaceDE w:val="0"/>
              <w:autoSpaceDN w:val="0"/>
              <w:adjustRightInd w:val="0"/>
              <w:jc w:val="center"/>
              <w:rPr>
                <w:rFonts w:eastAsia="Times-Roman"/>
                <w:lang w:eastAsia="en-US"/>
              </w:rPr>
            </w:pPr>
            <w:r w:rsidRPr="004448CB">
              <w:rPr>
                <w:rFonts w:eastAsia="Times-Roman"/>
                <w:lang w:eastAsia="en-US"/>
              </w:rPr>
              <w:t>79,01 ± 1,56</w:t>
            </w:r>
          </w:p>
        </w:tc>
        <w:tc>
          <w:tcPr>
            <w:tcW w:w="1612" w:type="dxa"/>
          </w:tcPr>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3510B7">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3510B7">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bl>
    <w:p w:rsidR="00337F64" w:rsidRDefault="00337F64" w:rsidP="00337F64">
      <w:pPr>
        <w:autoSpaceDE w:val="0"/>
        <w:autoSpaceDN w:val="0"/>
        <w:adjustRightInd w:val="0"/>
        <w:spacing w:line="360" w:lineRule="auto"/>
        <w:ind w:firstLine="708"/>
        <w:jc w:val="both"/>
        <w:rPr>
          <w:rFonts w:eastAsia="Calibri"/>
          <w:szCs w:val="28"/>
          <w:lang w:eastAsia="en-US"/>
        </w:rPr>
      </w:pPr>
    </w:p>
    <w:p w:rsidR="00337F64" w:rsidRPr="004448CB" w:rsidRDefault="00337F64" w:rsidP="00337F64">
      <w:pPr>
        <w:autoSpaceDE w:val="0"/>
        <w:autoSpaceDN w:val="0"/>
        <w:adjustRightInd w:val="0"/>
        <w:spacing w:line="360" w:lineRule="auto"/>
        <w:ind w:firstLine="708"/>
        <w:jc w:val="both"/>
        <w:rPr>
          <w:rFonts w:eastAsia="Times-Roman"/>
          <w:szCs w:val="28"/>
          <w:lang w:eastAsia="en-US"/>
        </w:rPr>
      </w:pPr>
      <w:r w:rsidRPr="004448CB">
        <w:rPr>
          <w:rFonts w:eastAsia="Calibri"/>
          <w:szCs w:val="28"/>
          <w:lang w:eastAsia="en-US"/>
        </w:rPr>
        <w:t>За характером змін в імунному статусі пацієнтів із азооспермією, обумовленою травмами і ятрогенними ушкодженнями органів калитки</w:t>
      </w:r>
      <w:r>
        <w:rPr>
          <w:rFonts w:eastAsia="Calibri"/>
          <w:szCs w:val="28"/>
          <w:lang w:eastAsia="en-US"/>
        </w:rPr>
        <w:t>,</w:t>
      </w:r>
      <w:r w:rsidRPr="004448CB">
        <w:rPr>
          <w:rFonts w:eastAsia="Calibri"/>
          <w:szCs w:val="28"/>
          <w:lang w:eastAsia="en-US"/>
        </w:rPr>
        <w:t xml:space="preserve"> порівняно з донорами виявлено формування імунної недостатності за клітинним типом із порушенням співвідношення імунорегуляторних клітин, переважанням клітин </w:t>
      </w:r>
      <w:r>
        <w:rPr>
          <w:rFonts w:eastAsia="Calibri"/>
          <w:szCs w:val="28"/>
          <w:lang w:eastAsia="en-US"/>
        </w:rPr>
        <w:t>і</w:t>
      </w:r>
      <w:r w:rsidRPr="004448CB">
        <w:rPr>
          <w:rFonts w:eastAsia="Calibri"/>
          <w:szCs w:val="28"/>
          <w:lang w:eastAsia="en-US"/>
        </w:rPr>
        <w:t>з цитоток</w:t>
      </w:r>
      <w:r w:rsidRPr="00F1084D">
        <w:rPr>
          <w:rFonts w:eastAsia="Calibri"/>
          <w:szCs w:val="28"/>
          <w:lang w:eastAsia="en-US"/>
        </w:rPr>
        <w:t xml:space="preserve">сичними ефектами, підвищенням готовності </w:t>
      </w:r>
      <w:r w:rsidRPr="00F1084D">
        <w:rPr>
          <w:rFonts w:eastAsia="Calibri"/>
          <w:szCs w:val="28"/>
          <w:lang w:eastAsia="en-US"/>
        </w:rPr>
        <w:lastRenderedPageBreak/>
        <w:t>до апоптозу, порушенням процесів диференціювання імунокомпетентних клітин і порушенням активності фагоцитарної ланки. У підгрупі серонегативних за АСАТ слід зазначити поряд із вказаними закономірностями, які властиві усім групам, переважання Т-хелперів 1-го порядку, а також велике збереження фагоцитарної ланки.</w:t>
      </w:r>
      <w:r w:rsidRPr="004448CB">
        <w:rPr>
          <w:rFonts w:eastAsia="Calibri"/>
          <w:szCs w:val="28"/>
          <w:lang w:eastAsia="en-US"/>
        </w:rPr>
        <w:t xml:space="preserve"> </w:t>
      </w:r>
    </w:p>
    <w:p w:rsidR="00A01D2E" w:rsidRPr="00337F64" w:rsidRDefault="00A01D2E" w:rsidP="005A1042">
      <w:pPr>
        <w:spacing w:after="200" w:line="360" w:lineRule="auto"/>
        <w:jc w:val="both"/>
        <w:rPr>
          <w:rFonts w:eastAsia="Times-Roman"/>
          <w:b/>
          <w:szCs w:val="28"/>
          <w:lang w:eastAsia="en-US"/>
        </w:rPr>
      </w:pPr>
    </w:p>
    <w:p w:rsidR="00A01D2E" w:rsidRDefault="00E61B26" w:rsidP="00E61B26">
      <w:pPr>
        <w:autoSpaceDE w:val="0"/>
        <w:autoSpaceDN w:val="0"/>
        <w:adjustRightInd w:val="0"/>
        <w:spacing w:after="0" w:line="360" w:lineRule="auto"/>
        <w:ind w:firstLine="708"/>
        <w:jc w:val="both"/>
        <w:rPr>
          <w:rFonts w:eastAsiaTheme="minorHAnsi" w:cstheme="minorBidi"/>
          <w:b/>
          <w:szCs w:val="22"/>
          <w:lang w:eastAsia="en-US"/>
        </w:rPr>
      </w:pPr>
      <w:r>
        <w:rPr>
          <w:rFonts w:eastAsia="Times-Roman"/>
          <w:b/>
          <w:szCs w:val="28"/>
          <w:lang w:val="ru-RU" w:eastAsia="en-US"/>
        </w:rPr>
        <w:t>5</w:t>
      </w:r>
      <w:r w:rsidR="00A01D2E" w:rsidRPr="00A01D2E">
        <w:rPr>
          <w:rFonts w:eastAsia="Times-Roman"/>
          <w:b/>
          <w:szCs w:val="28"/>
          <w:lang w:val="ru-RU" w:eastAsia="en-US"/>
        </w:rPr>
        <w:t xml:space="preserve">.3. </w:t>
      </w:r>
      <w:r w:rsidR="00A01D2E" w:rsidRPr="00A01D2E">
        <w:rPr>
          <w:rFonts w:eastAsiaTheme="minorHAnsi" w:cstheme="minorBidi"/>
          <w:b/>
          <w:szCs w:val="22"/>
          <w:lang w:eastAsia="en-US"/>
        </w:rPr>
        <w:t>Показники імунного статусу у пацієнтів  з азооспермією, обумовленою паховими, пахвинно-мошонковими грижами, вазектомією в анамнезі</w:t>
      </w:r>
    </w:p>
    <w:p w:rsidR="00E61B26" w:rsidRPr="00A01D2E" w:rsidRDefault="00E61B26" w:rsidP="00E61B26">
      <w:pPr>
        <w:autoSpaceDE w:val="0"/>
        <w:autoSpaceDN w:val="0"/>
        <w:adjustRightInd w:val="0"/>
        <w:spacing w:after="0" w:line="360" w:lineRule="auto"/>
        <w:ind w:firstLine="708"/>
        <w:jc w:val="both"/>
        <w:rPr>
          <w:rFonts w:eastAsia="Times-Roman"/>
          <w:b/>
          <w:szCs w:val="28"/>
          <w:lang w:val="ru-RU" w:eastAsia="en-US"/>
        </w:rPr>
      </w:pPr>
    </w:p>
    <w:p w:rsidR="00A01D2E" w:rsidRPr="00337F64" w:rsidRDefault="00337F64" w:rsidP="00337F64">
      <w:pPr>
        <w:widowControl w:val="0"/>
        <w:overflowPunct w:val="0"/>
        <w:adjustRightInd w:val="0"/>
        <w:spacing w:line="360" w:lineRule="auto"/>
        <w:ind w:firstLine="709"/>
        <w:jc w:val="both"/>
        <w:rPr>
          <w:rFonts w:eastAsia="Times-Roman"/>
          <w:szCs w:val="28"/>
          <w:lang w:eastAsia="en-US"/>
        </w:rPr>
      </w:pPr>
      <w:r w:rsidRPr="004448CB">
        <w:rPr>
          <w:rFonts w:eastAsia="Calibri"/>
          <w:szCs w:val="28"/>
          <w:lang w:eastAsia="en-US"/>
        </w:rPr>
        <w:t>Аналіз показників імунного статусу у пацієнтів із азооспермією, обумовленою паховими грижами</w:t>
      </w:r>
      <w:r>
        <w:rPr>
          <w:rFonts w:eastAsia="Calibri"/>
          <w:szCs w:val="28"/>
          <w:lang w:eastAsia="en-US"/>
        </w:rPr>
        <w:t xml:space="preserve"> та </w:t>
      </w:r>
      <w:r w:rsidRPr="004448CB">
        <w:rPr>
          <w:rFonts w:eastAsia="Calibri"/>
          <w:szCs w:val="28"/>
          <w:lang w:eastAsia="en-US"/>
        </w:rPr>
        <w:t>вазектомією в анамнезі, виявив наступні особливості: зниження вмісту зрілих Т-лімфоцитів як за абсолютними, так й відносними критеріями. При цьому їх субпопуляційний склад істотн</w:t>
      </w:r>
      <w:r>
        <w:rPr>
          <w:rFonts w:eastAsia="Calibri"/>
          <w:szCs w:val="28"/>
          <w:lang w:eastAsia="en-US"/>
        </w:rPr>
        <w:t>о</w:t>
      </w:r>
      <w:r w:rsidRPr="004448CB">
        <w:rPr>
          <w:rFonts w:eastAsia="Calibri"/>
          <w:szCs w:val="28"/>
          <w:lang w:eastAsia="en-US"/>
        </w:rPr>
        <w:t xml:space="preserve"> не зміню</w:t>
      </w:r>
      <w:r>
        <w:rPr>
          <w:rFonts w:eastAsia="Calibri"/>
          <w:szCs w:val="28"/>
          <w:lang w:eastAsia="en-US"/>
        </w:rPr>
        <w:t>вався</w:t>
      </w:r>
      <w:r w:rsidRPr="004448CB">
        <w:rPr>
          <w:rFonts w:eastAsia="Calibri"/>
          <w:szCs w:val="28"/>
          <w:lang w:eastAsia="en-US"/>
        </w:rPr>
        <w:t>. Так, імунорегуляторний індекс дорівнює 2, що свідчить про нормальне співвідношення лімфоцитів, що мають хелперно-індукторну та супресорно-цитотоксичну активність. У той самий час слід зазначити статистично значуще збільшення лімфоцитів, які мають цитотоксичні ефекти, що верифікується статистично значущим збільшенням кількості клітин, експресуючих CD16</w:t>
      </w:r>
      <w:r w:rsidRPr="004448CB">
        <w:rPr>
          <w:rFonts w:eastAsia="Calibri"/>
          <w:szCs w:val="28"/>
          <w:vertAlign w:val="superscript"/>
          <w:lang w:eastAsia="en-US"/>
        </w:rPr>
        <w:t>+</w:t>
      </w:r>
      <w:r w:rsidRPr="004448CB">
        <w:rPr>
          <w:rFonts w:eastAsia="Calibri"/>
          <w:szCs w:val="28"/>
          <w:lang w:eastAsia="en-US"/>
        </w:rPr>
        <w:t xml:space="preserve"> і CD56</w:t>
      </w:r>
      <w:r w:rsidRPr="004448CB">
        <w:rPr>
          <w:rFonts w:eastAsia="Calibri"/>
          <w:szCs w:val="28"/>
          <w:vertAlign w:val="superscript"/>
          <w:lang w:eastAsia="en-US"/>
        </w:rPr>
        <w:t>+</w:t>
      </w:r>
      <w:r>
        <w:rPr>
          <w:rFonts w:eastAsia="Calibri"/>
          <w:szCs w:val="28"/>
          <w:lang w:eastAsia="en-US"/>
        </w:rPr>
        <w:t xml:space="preserve"> </w:t>
      </w:r>
      <w:r w:rsidRPr="00A01D2E">
        <w:rPr>
          <w:rFonts w:eastAsiaTheme="minorHAnsi" w:cstheme="minorBidi"/>
          <w:szCs w:val="22"/>
          <w:lang w:eastAsia="en-US"/>
        </w:rPr>
        <w:t xml:space="preserve"> </w:t>
      </w:r>
      <w:r w:rsidR="00A01D2E" w:rsidRPr="00A01D2E">
        <w:rPr>
          <w:rFonts w:eastAsiaTheme="minorHAnsi" w:cstheme="minorBidi"/>
          <w:szCs w:val="22"/>
          <w:lang w:eastAsia="en-US"/>
        </w:rPr>
        <w:t>(таблиця.</w:t>
      </w:r>
      <w:r w:rsidR="00E61B26">
        <w:rPr>
          <w:rFonts w:eastAsiaTheme="minorHAnsi" w:cstheme="minorBidi"/>
          <w:szCs w:val="22"/>
          <w:lang w:eastAsia="en-US"/>
        </w:rPr>
        <w:t>5.</w:t>
      </w:r>
      <w:r w:rsidR="00A01D2E" w:rsidRPr="00A01D2E">
        <w:rPr>
          <w:rFonts w:eastAsiaTheme="minorHAnsi" w:cstheme="minorBidi"/>
          <w:szCs w:val="22"/>
          <w:lang w:eastAsia="en-US"/>
        </w:rPr>
        <w:t>13).</w:t>
      </w:r>
    </w:p>
    <w:p w:rsidR="003510B7" w:rsidRPr="00A01D2E" w:rsidRDefault="003510B7" w:rsidP="003510B7">
      <w:pPr>
        <w:autoSpaceDE w:val="0"/>
        <w:autoSpaceDN w:val="0"/>
        <w:adjustRightInd w:val="0"/>
        <w:spacing w:after="0" w:line="360" w:lineRule="auto"/>
        <w:ind w:firstLine="708"/>
        <w:jc w:val="both"/>
        <w:rPr>
          <w:rFonts w:eastAsia="Times-Roman"/>
          <w:szCs w:val="28"/>
          <w:lang w:val="ru-RU" w:eastAsia="en-US"/>
        </w:rPr>
      </w:pPr>
      <w:r w:rsidRPr="00A01D2E">
        <w:rPr>
          <w:rFonts w:eastAsiaTheme="minorHAnsi" w:cstheme="minorBidi"/>
          <w:szCs w:val="22"/>
          <w:lang w:eastAsia="en-US"/>
        </w:rPr>
        <w:t>Активаційні процеси посилені лише на ранній стадії імунної відповіді, тоді як зміст лімфоцитів, експресуючих маркери пізньої активації, понижені. Співвідношення Txl і Тх2 зрушене у бік переважання Txl порядку (таблиця.</w:t>
      </w:r>
      <w:r>
        <w:rPr>
          <w:rFonts w:eastAsiaTheme="minorHAnsi" w:cstheme="minorBidi"/>
          <w:szCs w:val="22"/>
          <w:lang w:eastAsia="en-US"/>
        </w:rPr>
        <w:t>5.</w:t>
      </w:r>
      <w:r w:rsidRPr="00A01D2E">
        <w:rPr>
          <w:rFonts w:eastAsiaTheme="minorHAnsi" w:cstheme="minorBidi"/>
          <w:szCs w:val="22"/>
          <w:lang w:eastAsia="en-US"/>
        </w:rPr>
        <w:t>14).</w:t>
      </w:r>
    </w:p>
    <w:p w:rsidR="00E61B26" w:rsidRPr="00337F64" w:rsidRDefault="00E61B26">
      <w:pPr>
        <w:spacing w:after="200" w:line="276" w:lineRule="auto"/>
        <w:rPr>
          <w:rFonts w:eastAsia="Times-Roman"/>
          <w:szCs w:val="28"/>
          <w:lang w:eastAsia="en-US"/>
        </w:rPr>
      </w:pPr>
      <w:r w:rsidRPr="00337F64">
        <w:rPr>
          <w:rFonts w:eastAsia="Times-Roman"/>
          <w:szCs w:val="28"/>
          <w:lang w:eastAsia="en-US"/>
        </w:rPr>
        <w:br w:type="page"/>
      </w:r>
    </w:p>
    <w:p w:rsidR="00A01D2E" w:rsidRPr="00971FE5" w:rsidRDefault="00A01D2E" w:rsidP="00E61B26">
      <w:pPr>
        <w:autoSpaceDE w:val="0"/>
        <w:autoSpaceDN w:val="0"/>
        <w:adjustRightInd w:val="0"/>
        <w:spacing w:after="0" w:line="360" w:lineRule="auto"/>
        <w:jc w:val="right"/>
        <w:rPr>
          <w:rFonts w:eastAsia="Times-Roman"/>
          <w:szCs w:val="28"/>
          <w:lang w:eastAsia="en-US"/>
        </w:rPr>
      </w:pPr>
      <w:r w:rsidRPr="00A01D2E">
        <w:rPr>
          <w:rFonts w:eastAsia="Times-Roman"/>
          <w:szCs w:val="28"/>
          <w:lang w:eastAsia="en-US"/>
        </w:rPr>
        <w:lastRenderedPageBreak/>
        <w:t xml:space="preserve">Таблиця </w:t>
      </w:r>
      <w:r w:rsidR="00E61B26">
        <w:rPr>
          <w:rFonts w:eastAsia="Times-Roman"/>
          <w:szCs w:val="28"/>
          <w:lang w:eastAsia="en-US"/>
        </w:rPr>
        <w:t>5.</w:t>
      </w:r>
      <w:r w:rsidRPr="00A01D2E">
        <w:rPr>
          <w:rFonts w:eastAsia="Times-Roman"/>
          <w:szCs w:val="28"/>
          <w:lang w:eastAsia="en-US"/>
        </w:rPr>
        <w:t>13</w:t>
      </w:r>
    </w:p>
    <w:p w:rsidR="00A01D2E" w:rsidRPr="00971FE5" w:rsidRDefault="00A01D2E" w:rsidP="005A1042">
      <w:pPr>
        <w:autoSpaceDE w:val="0"/>
        <w:autoSpaceDN w:val="0"/>
        <w:adjustRightInd w:val="0"/>
        <w:spacing w:after="0" w:line="360" w:lineRule="auto"/>
        <w:jc w:val="both"/>
        <w:rPr>
          <w:rFonts w:eastAsia="Times-Roman"/>
          <w:b/>
          <w:szCs w:val="28"/>
          <w:lang w:eastAsia="en-US"/>
        </w:rPr>
      </w:pPr>
      <w:r w:rsidRPr="00A01D2E">
        <w:rPr>
          <w:rFonts w:eastAsiaTheme="minorHAnsi" w:cstheme="minorBidi"/>
          <w:b/>
          <w:szCs w:val="22"/>
          <w:lang w:eastAsia="en-US"/>
        </w:rPr>
        <w:t>Показники клітинної ланки імунної системи пацієнтів з азооспермією, обумовленою паховими, пахвинно-мошонковими грижами, вазектомией в анамнезі</w:t>
      </w:r>
    </w:p>
    <w:tbl>
      <w:tblPr>
        <w:tblStyle w:val="22"/>
        <w:tblW w:w="0" w:type="auto"/>
        <w:tblLook w:val="04A0" w:firstRow="1" w:lastRow="0" w:firstColumn="1" w:lastColumn="0" w:noHBand="0" w:noVBand="1"/>
      </w:tblPr>
      <w:tblGrid>
        <w:gridCol w:w="1525"/>
        <w:gridCol w:w="866"/>
        <w:gridCol w:w="2393"/>
        <w:gridCol w:w="2393"/>
        <w:gridCol w:w="2393"/>
      </w:tblGrid>
      <w:tr w:rsidR="00A01D2E" w:rsidRPr="00A01D2E" w:rsidTr="0051533D">
        <w:tc>
          <w:tcPr>
            <w:tcW w:w="2392" w:type="dxa"/>
            <w:gridSpan w:val="2"/>
          </w:tcPr>
          <w:p w:rsidR="00A01D2E" w:rsidRPr="00971FE5" w:rsidRDefault="00A01D2E" w:rsidP="003510B7">
            <w:pPr>
              <w:autoSpaceDE w:val="0"/>
              <w:autoSpaceDN w:val="0"/>
              <w:adjustRightInd w:val="0"/>
              <w:spacing w:after="0" w:line="276" w:lineRule="auto"/>
              <w:jc w:val="both"/>
              <w:rPr>
                <w:rFonts w:eastAsia="Times-Roman"/>
                <w:szCs w:val="28"/>
                <w:lang w:eastAsia="en-US"/>
              </w:rPr>
            </w:pPr>
          </w:p>
        </w:tc>
        <w:tc>
          <w:tcPr>
            <w:tcW w:w="2393" w:type="dxa"/>
          </w:tcPr>
          <w:p w:rsidR="00A01D2E" w:rsidRPr="00A01D2E" w:rsidRDefault="00A01D2E" w:rsidP="003510B7">
            <w:pPr>
              <w:autoSpaceDE w:val="0"/>
              <w:autoSpaceDN w:val="0"/>
              <w:adjustRightInd w:val="0"/>
              <w:spacing w:after="0" w:line="276" w:lineRule="auto"/>
              <w:jc w:val="center"/>
              <w:rPr>
                <w:rFonts w:eastAsia="Times-Roman"/>
                <w:szCs w:val="28"/>
                <w:lang w:val="en-US" w:eastAsia="en-US"/>
              </w:rPr>
            </w:pPr>
            <w:r w:rsidRPr="00A01D2E">
              <w:rPr>
                <w:rFonts w:eastAsiaTheme="minorHAnsi" w:cstheme="minorBidi"/>
                <w:szCs w:val="22"/>
                <w:lang w:eastAsia="en-US"/>
              </w:rPr>
              <w:t>Основна група (n=</w:t>
            </w:r>
            <w:r w:rsidR="00DA3DC5">
              <w:rPr>
                <w:rFonts w:eastAsiaTheme="minorHAnsi" w:cstheme="minorBidi"/>
                <w:szCs w:val="22"/>
                <w:lang w:eastAsia="en-US"/>
              </w:rPr>
              <w:t>68</w:t>
            </w:r>
            <w:r w:rsidRPr="00A01D2E">
              <w:rPr>
                <w:rFonts w:eastAsiaTheme="minorHAnsi" w:cstheme="minorBidi"/>
                <w:szCs w:val="22"/>
                <w:lang w:eastAsia="en-US"/>
              </w:rPr>
              <w:t>)</w:t>
            </w:r>
          </w:p>
        </w:tc>
        <w:tc>
          <w:tcPr>
            <w:tcW w:w="2393"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Група контролю</w:t>
            </w:r>
          </w:p>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w:t>
            </w:r>
            <w:r w:rsidRPr="00A01D2E">
              <w:rPr>
                <w:rFonts w:eastAsiaTheme="minorHAnsi" w:cstheme="minorBidi"/>
                <w:szCs w:val="22"/>
                <w:lang w:eastAsia="en-US"/>
              </w:rPr>
              <w:t>n=30)</w:t>
            </w:r>
          </w:p>
        </w:tc>
        <w:tc>
          <w:tcPr>
            <w:tcW w:w="2393" w:type="dxa"/>
          </w:tcPr>
          <w:p w:rsidR="00A01D2E" w:rsidRPr="00A01D2E" w:rsidRDefault="00A01D2E"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Р</w:t>
            </w:r>
          </w:p>
          <w:p w:rsidR="00A01D2E" w:rsidRPr="00A01D2E" w:rsidRDefault="00A01D2E" w:rsidP="003510B7">
            <w:pPr>
              <w:autoSpaceDE w:val="0"/>
              <w:autoSpaceDN w:val="0"/>
              <w:adjustRightInd w:val="0"/>
              <w:spacing w:after="0" w:line="276" w:lineRule="auto"/>
              <w:jc w:val="center"/>
              <w:rPr>
                <w:rFonts w:eastAsia="Times-Roman"/>
                <w:szCs w:val="28"/>
                <w:lang w:val="ru-RU" w:eastAsia="en-US"/>
              </w:rPr>
            </w:pPr>
          </w:p>
        </w:tc>
      </w:tr>
      <w:tr w:rsidR="00A01D2E" w:rsidRPr="00A01D2E" w:rsidTr="0051533D">
        <w:trPr>
          <w:trHeight w:val="238"/>
        </w:trPr>
        <w:tc>
          <w:tcPr>
            <w:tcW w:w="1526"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CD3+</w:t>
            </w: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0,955±0,15</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1,23±0,24</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250"/>
        </w:trPr>
        <w:tc>
          <w:tcPr>
            <w:tcW w:w="1526"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66,14±1,09</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70,1±6,4</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313"/>
        </w:trPr>
        <w:tc>
          <w:tcPr>
            <w:tcW w:w="1526"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CD4+</w:t>
            </w: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0,657±0,109</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0,7±0,09</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175"/>
        </w:trPr>
        <w:tc>
          <w:tcPr>
            <w:tcW w:w="1526"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40,29±1,52</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39±6</w:t>
            </w:r>
          </w:p>
        </w:tc>
        <w:tc>
          <w:tcPr>
            <w:tcW w:w="2393"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301"/>
        </w:trPr>
        <w:tc>
          <w:tcPr>
            <w:tcW w:w="1526"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CD8+</w:t>
            </w: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0,447±0,075</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0,41±0,07</w:t>
            </w:r>
          </w:p>
        </w:tc>
        <w:tc>
          <w:tcPr>
            <w:tcW w:w="2393"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175"/>
        </w:trPr>
        <w:tc>
          <w:tcPr>
            <w:tcW w:w="1526"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27,24±1,01</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23±4</w:t>
            </w:r>
          </w:p>
        </w:tc>
        <w:tc>
          <w:tcPr>
            <w:tcW w:w="2393"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251"/>
        </w:trPr>
        <w:tc>
          <w:tcPr>
            <w:tcW w:w="1526"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CD16+</w:t>
            </w: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0,309±0,08</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0,21±0,11</w:t>
            </w:r>
          </w:p>
        </w:tc>
        <w:tc>
          <w:tcPr>
            <w:tcW w:w="2393"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51533D">
        <w:trPr>
          <w:trHeight w:val="225"/>
        </w:trPr>
        <w:tc>
          <w:tcPr>
            <w:tcW w:w="1526"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16,7±1,4</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12±6</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251"/>
        </w:trPr>
        <w:tc>
          <w:tcPr>
            <w:tcW w:w="1526"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HLA - DR+</w:t>
            </w: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0,16±0,045</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0,25±0,12</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51533D">
        <w:trPr>
          <w:trHeight w:val="250"/>
        </w:trPr>
        <w:tc>
          <w:tcPr>
            <w:tcW w:w="1526"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6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9,61±0,89</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14±7</w:t>
            </w:r>
          </w:p>
        </w:tc>
        <w:tc>
          <w:tcPr>
            <w:tcW w:w="2393"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en-US" w:eastAsia="en-US"/>
              </w:rPr>
              <w:t>&lt;</w:t>
            </w:r>
            <w:r w:rsidRPr="00A01D2E">
              <w:rPr>
                <w:rFonts w:eastAsia="Times-Roman"/>
                <w:szCs w:val="28"/>
                <w:lang w:val="ru-RU" w:eastAsia="en-US"/>
              </w:rPr>
              <w:t>0,05</w:t>
            </w:r>
          </w:p>
        </w:tc>
      </w:tr>
    </w:tbl>
    <w:p w:rsidR="00E61B26" w:rsidRDefault="00A01D2E" w:rsidP="005A1042">
      <w:pPr>
        <w:autoSpaceDE w:val="0"/>
        <w:autoSpaceDN w:val="0"/>
        <w:adjustRightInd w:val="0"/>
        <w:spacing w:after="0" w:line="360" w:lineRule="auto"/>
        <w:jc w:val="both"/>
        <w:rPr>
          <w:rFonts w:eastAsia="Times-Roman"/>
          <w:szCs w:val="28"/>
          <w:lang w:eastAsia="en-US"/>
        </w:rPr>
      </w:pPr>
      <w:r w:rsidRPr="00D84C59">
        <w:rPr>
          <w:rFonts w:eastAsia="Times-Roman"/>
          <w:szCs w:val="28"/>
          <w:lang w:eastAsia="en-US"/>
        </w:rPr>
        <w:tab/>
      </w:r>
    </w:p>
    <w:p w:rsidR="00A01D2E" w:rsidRPr="007C261D" w:rsidRDefault="00A01D2E" w:rsidP="00E61B26">
      <w:pPr>
        <w:autoSpaceDE w:val="0"/>
        <w:autoSpaceDN w:val="0"/>
        <w:adjustRightInd w:val="0"/>
        <w:spacing w:after="0" w:line="360" w:lineRule="auto"/>
        <w:jc w:val="right"/>
        <w:rPr>
          <w:rFonts w:eastAsia="Times-Roman"/>
          <w:szCs w:val="28"/>
          <w:lang w:eastAsia="en-US"/>
        </w:rPr>
      </w:pPr>
      <w:r w:rsidRPr="00A01D2E">
        <w:rPr>
          <w:rFonts w:eastAsia="Times-Roman"/>
          <w:szCs w:val="28"/>
          <w:lang w:eastAsia="en-US"/>
        </w:rPr>
        <w:t xml:space="preserve">Таблиця </w:t>
      </w:r>
      <w:r w:rsidR="00E61B26">
        <w:rPr>
          <w:rFonts w:eastAsia="Times-Roman"/>
          <w:szCs w:val="28"/>
          <w:lang w:eastAsia="en-US"/>
        </w:rPr>
        <w:t>5.</w:t>
      </w:r>
      <w:r w:rsidRPr="00A01D2E">
        <w:rPr>
          <w:rFonts w:eastAsia="Times-Roman"/>
          <w:szCs w:val="28"/>
          <w:lang w:eastAsia="en-US"/>
        </w:rPr>
        <w:t xml:space="preserve">14 </w:t>
      </w:r>
    </w:p>
    <w:p w:rsidR="00A01D2E" w:rsidRPr="007C261D" w:rsidRDefault="00A01D2E" w:rsidP="005A1042">
      <w:pPr>
        <w:autoSpaceDE w:val="0"/>
        <w:autoSpaceDN w:val="0"/>
        <w:adjustRightInd w:val="0"/>
        <w:spacing w:after="0" w:line="360" w:lineRule="auto"/>
        <w:jc w:val="both"/>
        <w:rPr>
          <w:rFonts w:eastAsia="Times-Roman"/>
          <w:b/>
          <w:szCs w:val="28"/>
          <w:lang w:eastAsia="en-US"/>
        </w:rPr>
      </w:pPr>
      <w:r w:rsidRPr="00A01D2E">
        <w:rPr>
          <w:rFonts w:eastAsiaTheme="minorHAnsi" w:cstheme="minorBidi"/>
          <w:b/>
          <w:szCs w:val="22"/>
          <w:lang w:eastAsia="en-US"/>
        </w:rPr>
        <w:t>Показники Т-лімфоцитів пацієнтів з азооспермією, обумовленою паховими, пахвинно-мошонковими грижами, вазектомией в анамнезі</w:t>
      </w:r>
    </w:p>
    <w:tbl>
      <w:tblPr>
        <w:tblStyle w:val="22"/>
        <w:tblW w:w="0" w:type="auto"/>
        <w:tblLook w:val="04A0" w:firstRow="1" w:lastRow="0" w:firstColumn="1" w:lastColumn="0" w:noHBand="0" w:noVBand="1"/>
      </w:tblPr>
      <w:tblGrid>
        <w:gridCol w:w="1505"/>
        <w:gridCol w:w="856"/>
        <w:gridCol w:w="2346"/>
        <w:gridCol w:w="2341"/>
        <w:gridCol w:w="2352"/>
      </w:tblGrid>
      <w:tr w:rsidR="00DA3DC5" w:rsidRPr="00A01D2E" w:rsidTr="009D40AB">
        <w:tc>
          <w:tcPr>
            <w:tcW w:w="2361" w:type="dxa"/>
            <w:gridSpan w:val="2"/>
          </w:tcPr>
          <w:p w:rsidR="00DA3DC5" w:rsidRPr="007C261D" w:rsidRDefault="00DA3DC5" w:rsidP="003510B7">
            <w:pPr>
              <w:autoSpaceDE w:val="0"/>
              <w:autoSpaceDN w:val="0"/>
              <w:adjustRightInd w:val="0"/>
              <w:spacing w:after="0" w:line="276" w:lineRule="auto"/>
              <w:jc w:val="both"/>
              <w:rPr>
                <w:rFonts w:eastAsia="Times-Roman"/>
                <w:szCs w:val="28"/>
                <w:lang w:eastAsia="en-US"/>
              </w:rPr>
            </w:pPr>
          </w:p>
        </w:tc>
        <w:tc>
          <w:tcPr>
            <w:tcW w:w="2346" w:type="dxa"/>
          </w:tcPr>
          <w:p w:rsidR="00DA3DC5" w:rsidRPr="00A01D2E" w:rsidRDefault="00DA3DC5" w:rsidP="003510B7">
            <w:pPr>
              <w:autoSpaceDE w:val="0"/>
              <w:autoSpaceDN w:val="0"/>
              <w:adjustRightInd w:val="0"/>
              <w:spacing w:after="0" w:line="276" w:lineRule="auto"/>
              <w:jc w:val="center"/>
              <w:rPr>
                <w:rFonts w:eastAsia="Times-Roman"/>
                <w:szCs w:val="28"/>
                <w:lang w:val="en-US" w:eastAsia="en-US"/>
              </w:rPr>
            </w:pPr>
            <w:r w:rsidRPr="00A01D2E">
              <w:rPr>
                <w:rFonts w:eastAsiaTheme="minorHAnsi" w:cstheme="minorBidi"/>
                <w:szCs w:val="22"/>
                <w:lang w:eastAsia="en-US"/>
              </w:rPr>
              <w:t>Основна група (n=</w:t>
            </w:r>
            <w:r>
              <w:rPr>
                <w:rFonts w:eastAsiaTheme="minorHAnsi" w:cstheme="minorBidi"/>
                <w:szCs w:val="22"/>
                <w:lang w:eastAsia="en-US"/>
              </w:rPr>
              <w:t>68</w:t>
            </w:r>
            <w:r w:rsidRPr="00A01D2E">
              <w:rPr>
                <w:rFonts w:eastAsiaTheme="minorHAnsi" w:cstheme="minorBidi"/>
                <w:szCs w:val="22"/>
                <w:lang w:eastAsia="en-US"/>
              </w:rPr>
              <w:t>)</w:t>
            </w:r>
          </w:p>
        </w:tc>
        <w:tc>
          <w:tcPr>
            <w:tcW w:w="2341" w:type="dxa"/>
          </w:tcPr>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Група контролю</w:t>
            </w:r>
          </w:p>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w:t>
            </w:r>
            <w:r w:rsidRPr="00A01D2E">
              <w:rPr>
                <w:rFonts w:eastAsiaTheme="minorHAnsi" w:cstheme="minorBidi"/>
                <w:szCs w:val="22"/>
                <w:lang w:eastAsia="en-US"/>
              </w:rPr>
              <w:t>n=30)</w:t>
            </w:r>
          </w:p>
        </w:tc>
        <w:tc>
          <w:tcPr>
            <w:tcW w:w="2352" w:type="dxa"/>
          </w:tcPr>
          <w:p w:rsidR="00DA3DC5" w:rsidRPr="00A01D2E" w:rsidRDefault="00DA3DC5" w:rsidP="003510B7">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Р</w:t>
            </w:r>
          </w:p>
          <w:p w:rsidR="00DA3DC5" w:rsidRPr="00A01D2E" w:rsidRDefault="00DA3DC5" w:rsidP="003510B7">
            <w:pPr>
              <w:autoSpaceDE w:val="0"/>
              <w:autoSpaceDN w:val="0"/>
              <w:adjustRightInd w:val="0"/>
              <w:spacing w:after="0" w:line="276" w:lineRule="auto"/>
              <w:jc w:val="center"/>
              <w:rPr>
                <w:rFonts w:eastAsia="Times-Roman"/>
                <w:szCs w:val="28"/>
                <w:lang w:val="ru-RU" w:eastAsia="en-US"/>
              </w:rPr>
            </w:pPr>
          </w:p>
        </w:tc>
      </w:tr>
      <w:tr w:rsidR="00A01D2E" w:rsidRPr="00A01D2E" w:rsidTr="009D40AB">
        <w:trPr>
          <w:trHeight w:val="238"/>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CD95</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0,4±0,018</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D40AB">
        <w:trPr>
          <w:trHeight w:val="250"/>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2,33±0,67</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D40AB">
        <w:trPr>
          <w:trHeight w:val="313"/>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CD25</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0,07±0,021</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D40AB">
        <w:trPr>
          <w:trHeight w:val="175"/>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3,18±1,87</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D40AB">
        <w:trPr>
          <w:trHeight w:val="301"/>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CD56</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0,32±0,076</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0,25±0,09</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D40AB">
        <w:trPr>
          <w:trHeight w:val="175"/>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15,25±1,8</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14±5</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D40AB">
        <w:trPr>
          <w:trHeight w:val="251"/>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CD4/45</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0,53±0,044</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1,15±0,18</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D40AB">
        <w:trPr>
          <w:trHeight w:val="225"/>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26,41±1,7</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64±10</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D40AB">
        <w:trPr>
          <w:trHeight w:val="251"/>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r w:rsidRPr="00A01D2E">
              <w:rPr>
                <w:rFonts w:eastAsia="Times-Roman"/>
                <w:szCs w:val="28"/>
                <w:lang w:eastAsia="en-US"/>
              </w:rPr>
              <w:t>Th1</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0,27±0,028</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0,150±0,1</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D40AB">
        <w:trPr>
          <w:trHeight w:val="251"/>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14,33±0,88</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9,1±0,7</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D40AB">
        <w:trPr>
          <w:trHeight w:val="251"/>
        </w:trPr>
        <w:tc>
          <w:tcPr>
            <w:tcW w:w="1505" w:type="dxa"/>
            <w:vMerge w:val="restart"/>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r w:rsidRPr="00A01D2E">
              <w:rPr>
                <w:rFonts w:eastAsia="Times-Roman"/>
                <w:szCs w:val="28"/>
                <w:lang w:eastAsia="en-US"/>
              </w:rPr>
              <w:t>Th2</w:t>
            </w: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0,24±0,031</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0,29±0,04</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D40AB">
        <w:trPr>
          <w:trHeight w:val="250"/>
        </w:trPr>
        <w:tc>
          <w:tcPr>
            <w:tcW w:w="1505" w:type="dxa"/>
            <w:vMerge/>
          </w:tcPr>
          <w:p w:rsidR="00A01D2E" w:rsidRPr="00A01D2E" w:rsidRDefault="00A01D2E" w:rsidP="003510B7">
            <w:pPr>
              <w:autoSpaceDE w:val="0"/>
              <w:autoSpaceDN w:val="0"/>
              <w:adjustRightInd w:val="0"/>
              <w:spacing w:after="0" w:line="276" w:lineRule="auto"/>
              <w:jc w:val="both"/>
              <w:rPr>
                <w:rFonts w:eastAsia="Times-Roman"/>
                <w:szCs w:val="28"/>
                <w:lang w:val="en-US" w:eastAsia="en-US"/>
              </w:rPr>
            </w:pPr>
          </w:p>
        </w:tc>
        <w:tc>
          <w:tcPr>
            <w:tcW w:w="85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p>
        </w:tc>
        <w:tc>
          <w:tcPr>
            <w:tcW w:w="2346"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12,39±1,11</w:t>
            </w:r>
          </w:p>
        </w:tc>
        <w:tc>
          <w:tcPr>
            <w:tcW w:w="2341" w:type="dxa"/>
          </w:tcPr>
          <w:p w:rsidR="00A01D2E" w:rsidRPr="00A01D2E" w:rsidRDefault="00A01D2E" w:rsidP="003510B7">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3,2±0,1</w:t>
            </w:r>
          </w:p>
        </w:tc>
        <w:tc>
          <w:tcPr>
            <w:tcW w:w="2352" w:type="dxa"/>
          </w:tcPr>
          <w:p w:rsidR="00A01D2E" w:rsidRPr="00A01D2E" w:rsidRDefault="00A01D2E" w:rsidP="003510B7">
            <w:pPr>
              <w:spacing w:after="0" w:line="276"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bl>
    <w:p w:rsidR="00A01D2E" w:rsidRPr="00A01D2E" w:rsidRDefault="00A01D2E" w:rsidP="005A1042">
      <w:pPr>
        <w:autoSpaceDE w:val="0"/>
        <w:autoSpaceDN w:val="0"/>
        <w:adjustRightInd w:val="0"/>
        <w:spacing w:after="0" w:line="360" w:lineRule="auto"/>
        <w:jc w:val="both"/>
        <w:rPr>
          <w:rFonts w:eastAsia="Times-Roman"/>
          <w:szCs w:val="28"/>
          <w:lang w:val="ru-RU" w:eastAsia="en-US"/>
        </w:rPr>
      </w:pPr>
    </w:p>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lastRenderedPageBreak/>
        <w:tab/>
      </w:r>
      <w:r w:rsidRPr="00A01D2E">
        <w:rPr>
          <w:rFonts w:eastAsiaTheme="minorHAnsi" w:cstheme="minorBidi"/>
          <w:szCs w:val="22"/>
          <w:lang w:eastAsia="en-US"/>
        </w:rPr>
        <w:t>Зміст IL - 4 практично не відрізнялося від донорських показників і складала 5.19±3.1 пг/мл.</w:t>
      </w:r>
    </w:p>
    <w:p w:rsidR="00A01D2E" w:rsidRPr="00A01D2E" w:rsidRDefault="00A01D2E" w:rsidP="003510B7">
      <w:pPr>
        <w:autoSpaceDE w:val="0"/>
        <w:autoSpaceDN w:val="0"/>
        <w:adjustRightInd w:val="0"/>
        <w:spacing w:after="0" w:line="360" w:lineRule="auto"/>
        <w:jc w:val="both"/>
        <w:rPr>
          <w:rFonts w:eastAsia="Times-Roman"/>
          <w:szCs w:val="28"/>
          <w:lang w:eastAsia="en-US"/>
        </w:rPr>
      </w:pPr>
      <w:r w:rsidRPr="00A01D2E">
        <w:rPr>
          <w:rFonts w:eastAsia="Times-Roman"/>
          <w:szCs w:val="28"/>
          <w:lang w:val="ru-RU" w:eastAsia="en-US"/>
        </w:rPr>
        <w:tab/>
      </w:r>
      <w:r w:rsidRPr="00A01D2E">
        <w:rPr>
          <w:rFonts w:eastAsiaTheme="minorHAnsi" w:cstheme="minorBidi"/>
          <w:szCs w:val="22"/>
          <w:lang w:eastAsia="en-US"/>
        </w:rPr>
        <w:t>У гуморальній ланці, відзначається виражене зниження зрілих Т-лімфоцитів, при цьому їх функціональна активність істотно не порушено, оскільки зміст Ig А і G практично не відрізняється від показників здорових чоловіків. В той же час, є деяке зниження змісту Ig М класу. Кількість ЦІК підвищена, що свідчить про порушення елімінаційної функції, що і проявляється зниженням як микробицидной активності фагоцитів, так і їх резервних можливостей (таблиця.</w:t>
      </w:r>
      <w:r w:rsidR="00E61B26">
        <w:rPr>
          <w:rFonts w:eastAsiaTheme="minorHAnsi" w:cstheme="minorBidi"/>
          <w:szCs w:val="22"/>
          <w:lang w:eastAsia="en-US"/>
        </w:rPr>
        <w:t>5.</w:t>
      </w:r>
      <w:r w:rsidRPr="00A01D2E">
        <w:rPr>
          <w:rFonts w:eastAsiaTheme="minorHAnsi" w:cstheme="minorBidi"/>
          <w:szCs w:val="22"/>
          <w:lang w:eastAsia="en-US"/>
        </w:rPr>
        <w:t>15).</w:t>
      </w:r>
    </w:p>
    <w:p w:rsidR="00A01D2E" w:rsidRPr="00A01D2E" w:rsidRDefault="00A01D2E" w:rsidP="00E61B26">
      <w:pPr>
        <w:autoSpaceDE w:val="0"/>
        <w:autoSpaceDN w:val="0"/>
        <w:adjustRightInd w:val="0"/>
        <w:spacing w:after="0" w:line="360" w:lineRule="auto"/>
        <w:jc w:val="right"/>
        <w:rPr>
          <w:rFonts w:eastAsia="Times-Roman"/>
          <w:szCs w:val="28"/>
          <w:lang w:eastAsia="en-US"/>
        </w:rPr>
      </w:pPr>
      <w:r w:rsidRPr="00A01D2E">
        <w:rPr>
          <w:rFonts w:eastAsia="Times-Roman"/>
          <w:szCs w:val="28"/>
          <w:lang w:eastAsia="en-US"/>
        </w:rPr>
        <w:t xml:space="preserve">Таблиця </w:t>
      </w:r>
      <w:r w:rsidR="00E61B26">
        <w:rPr>
          <w:rFonts w:eastAsia="Times-Roman"/>
          <w:szCs w:val="28"/>
          <w:lang w:eastAsia="en-US"/>
        </w:rPr>
        <w:t>5.</w:t>
      </w:r>
      <w:r w:rsidRPr="00A01D2E">
        <w:rPr>
          <w:rFonts w:eastAsia="Times-Roman"/>
          <w:szCs w:val="28"/>
          <w:lang w:eastAsia="en-US"/>
        </w:rPr>
        <w:t>15</w:t>
      </w:r>
    </w:p>
    <w:p w:rsidR="00A01D2E" w:rsidRPr="00A01D2E" w:rsidRDefault="00A01D2E" w:rsidP="00E61B26">
      <w:pPr>
        <w:autoSpaceDE w:val="0"/>
        <w:autoSpaceDN w:val="0"/>
        <w:adjustRightInd w:val="0"/>
        <w:spacing w:after="0" w:line="360" w:lineRule="auto"/>
        <w:jc w:val="center"/>
        <w:rPr>
          <w:rFonts w:eastAsia="Times-Roman"/>
          <w:b/>
          <w:szCs w:val="28"/>
          <w:lang w:eastAsia="en-US"/>
        </w:rPr>
      </w:pPr>
      <w:r w:rsidRPr="00A01D2E">
        <w:rPr>
          <w:rFonts w:eastAsiaTheme="minorHAnsi" w:cstheme="minorBidi"/>
          <w:b/>
          <w:szCs w:val="22"/>
          <w:lang w:eastAsia="en-US"/>
        </w:rPr>
        <w:t>Показники гуморального і фагоцитарного ланок імунної системи у пацієнтів з азооспермією, обумовленою паховими, пахвинно-мошонковими грижами, вазектомією в анамнезі</w:t>
      </w:r>
    </w:p>
    <w:tbl>
      <w:tblPr>
        <w:tblStyle w:val="22"/>
        <w:tblW w:w="0" w:type="auto"/>
        <w:tblLook w:val="04A0" w:firstRow="1" w:lastRow="0" w:firstColumn="1" w:lastColumn="0" w:noHBand="0" w:noVBand="1"/>
      </w:tblPr>
      <w:tblGrid>
        <w:gridCol w:w="1493"/>
        <w:gridCol w:w="857"/>
        <w:gridCol w:w="2348"/>
        <w:gridCol w:w="2348"/>
        <w:gridCol w:w="2354"/>
      </w:tblGrid>
      <w:tr w:rsidR="00DA3DC5" w:rsidRPr="00A01D2E" w:rsidTr="009D40AB">
        <w:tc>
          <w:tcPr>
            <w:tcW w:w="2350" w:type="dxa"/>
            <w:gridSpan w:val="2"/>
          </w:tcPr>
          <w:p w:rsidR="00DA3DC5" w:rsidRPr="00A01D2E" w:rsidRDefault="00DA3DC5" w:rsidP="005A1042">
            <w:pPr>
              <w:autoSpaceDE w:val="0"/>
              <w:autoSpaceDN w:val="0"/>
              <w:adjustRightInd w:val="0"/>
              <w:spacing w:after="0" w:line="360" w:lineRule="auto"/>
              <w:jc w:val="both"/>
              <w:rPr>
                <w:rFonts w:eastAsia="Times-Roman"/>
                <w:szCs w:val="28"/>
                <w:lang w:eastAsia="en-US"/>
              </w:rPr>
            </w:pPr>
          </w:p>
        </w:tc>
        <w:tc>
          <w:tcPr>
            <w:tcW w:w="2348" w:type="dxa"/>
          </w:tcPr>
          <w:p w:rsidR="00DA3DC5" w:rsidRPr="00A01D2E" w:rsidRDefault="00DA3DC5" w:rsidP="009364C2">
            <w:pPr>
              <w:autoSpaceDE w:val="0"/>
              <w:autoSpaceDN w:val="0"/>
              <w:adjustRightInd w:val="0"/>
              <w:spacing w:after="0" w:line="360" w:lineRule="auto"/>
              <w:jc w:val="center"/>
              <w:rPr>
                <w:rFonts w:eastAsia="Times-Roman"/>
                <w:szCs w:val="28"/>
                <w:lang w:val="en-US" w:eastAsia="en-US"/>
              </w:rPr>
            </w:pPr>
            <w:r w:rsidRPr="00A01D2E">
              <w:rPr>
                <w:rFonts w:eastAsiaTheme="minorHAnsi" w:cstheme="minorBidi"/>
                <w:szCs w:val="22"/>
                <w:lang w:eastAsia="en-US"/>
              </w:rPr>
              <w:t>Основна група (n=</w:t>
            </w:r>
            <w:r>
              <w:rPr>
                <w:rFonts w:eastAsiaTheme="minorHAnsi" w:cstheme="minorBidi"/>
                <w:szCs w:val="22"/>
                <w:lang w:eastAsia="en-US"/>
              </w:rPr>
              <w:t>68</w:t>
            </w:r>
            <w:r w:rsidRPr="00A01D2E">
              <w:rPr>
                <w:rFonts w:eastAsiaTheme="minorHAnsi" w:cstheme="minorBidi"/>
                <w:szCs w:val="22"/>
                <w:lang w:eastAsia="en-US"/>
              </w:rPr>
              <w:t>)</w:t>
            </w:r>
          </w:p>
        </w:tc>
        <w:tc>
          <w:tcPr>
            <w:tcW w:w="2348" w:type="dxa"/>
          </w:tcPr>
          <w:p w:rsidR="00DA3DC5" w:rsidRPr="00A01D2E" w:rsidRDefault="00DA3DC5" w:rsidP="009364C2">
            <w:pPr>
              <w:autoSpaceDE w:val="0"/>
              <w:autoSpaceDN w:val="0"/>
              <w:adjustRightInd w:val="0"/>
              <w:spacing w:after="0" w:line="360" w:lineRule="auto"/>
              <w:jc w:val="center"/>
              <w:rPr>
                <w:rFonts w:eastAsia="Times-Roman"/>
                <w:szCs w:val="28"/>
                <w:lang w:val="ru-RU" w:eastAsia="en-US"/>
              </w:rPr>
            </w:pPr>
            <w:r w:rsidRPr="00A01D2E">
              <w:rPr>
                <w:rFonts w:eastAsia="Times-Roman"/>
                <w:szCs w:val="28"/>
                <w:lang w:eastAsia="en-US"/>
              </w:rPr>
              <w:t>Група контролю</w:t>
            </w:r>
          </w:p>
          <w:p w:rsidR="00DA3DC5" w:rsidRPr="00A01D2E" w:rsidRDefault="00DA3DC5" w:rsidP="009364C2">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w:t>
            </w:r>
            <w:r w:rsidRPr="00A01D2E">
              <w:rPr>
                <w:rFonts w:eastAsiaTheme="minorHAnsi" w:cstheme="minorBidi"/>
                <w:szCs w:val="22"/>
                <w:lang w:eastAsia="en-US"/>
              </w:rPr>
              <w:t>n=30)</w:t>
            </w:r>
          </w:p>
        </w:tc>
        <w:tc>
          <w:tcPr>
            <w:tcW w:w="2354" w:type="dxa"/>
          </w:tcPr>
          <w:p w:rsidR="00DA3DC5" w:rsidRPr="00A01D2E" w:rsidRDefault="00DA3DC5" w:rsidP="009364C2">
            <w:pPr>
              <w:autoSpaceDE w:val="0"/>
              <w:autoSpaceDN w:val="0"/>
              <w:adjustRightInd w:val="0"/>
              <w:spacing w:after="0" w:line="360" w:lineRule="auto"/>
              <w:jc w:val="center"/>
              <w:rPr>
                <w:rFonts w:eastAsia="Times-Roman"/>
                <w:szCs w:val="28"/>
                <w:lang w:val="ru-RU" w:eastAsia="en-US"/>
              </w:rPr>
            </w:pPr>
            <w:r w:rsidRPr="00A01D2E">
              <w:rPr>
                <w:rFonts w:eastAsia="Times-Roman"/>
                <w:szCs w:val="28"/>
                <w:lang w:val="ru-RU" w:eastAsia="en-US"/>
              </w:rPr>
              <w:t>Р</w:t>
            </w:r>
          </w:p>
          <w:p w:rsidR="00DA3DC5" w:rsidRPr="00A01D2E" w:rsidRDefault="00DA3DC5" w:rsidP="009364C2">
            <w:pPr>
              <w:autoSpaceDE w:val="0"/>
              <w:autoSpaceDN w:val="0"/>
              <w:adjustRightInd w:val="0"/>
              <w:spacing w:after="0" w:line="360" w:lineRule="auto"/>
              <w:jc w:val="center"/>
              <w:rPr>
                <w:rFonts w:eastAsia="Times-Roman"/>
                <w:szCs w:val="28"/>
                <w:lang w:val="ru-RU" w:eastAsia="en-US"/>
              </w:rPr>
            </w:pPr>
          </w:p>
        </w:tc>
      </w:tr>
      <w:tr w:rsidR="00A01D2E" w:rsidRPr="00A01D2E" w:rsidTr="009D40AB">
        <w:trPr>
          <w:trHeight w:val="238"/>
        </w:trPr>
        <w:tc>
          <w:tcPr>
            <w:tcW w:w="1493" w:type="dxa"/>
            <w:vMerge w:val="restart"/>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heme="minorHAnsi" w:cstheme="minorBidi"/>
                <w:szCs w:val="22"/>
                <w:lang w:eastAsia="en-US"/>
              </w:rPr>
              <w:t>CD20</w:t>
            </w: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0,12±0,041</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0,16±0,11</w:t>
            </w:r>
          </w:p>
        </w:tc>
        <w:tc>
          <w:tcPr>
            <w:tcW w:w="2354" w:type="dxa"/>
          </w:tcPr>
          <w:p w:rsidR="00A01D2E" w:rsidRPr="00A01D2E" w:rsidRDefault="00A01D2E" w:rsidP="005A1042">
            <w:pPr>
              <w:spacing w:after="0" w:line="360"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D40AB">
        <w:trPr>
          <w:trHeight w:val="250"/>
        </w:trPr>
        <w:tc>
          <w:tcPr>
            <w:tcW w:w="1493" w:type="dxa"/>
            <w:vMerge/>
          </w:tcPr>
          <w:p w:rsidR="00A01D2E" w:rsidRPr="00A01D2E" w:rsidRDefault="00A01D2E" w:rsidP="005A1042">
            <w:pPr>
              <w:autoSpaceDE w:val="0"/>
              <w:autoSpaceDN w:val="0"/>
              <w:adjustRightInd w:val="0"/>
              <w:spacing w:after="0" w:line="360" w:lineRule="auto"/>
              <w:jc w:val="both"/>
              <w:rPr>
                <w:rFonts w:eastAsia="Times-Roman"/>
                <w:szCs w:val="28"/>
                <w:lang w:val="en-US" w:eastAsia="en-US"/>
              </w:rPr>
            </w:pP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5±1,71</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9±3</w:t>
            </w:r>
          </w:p>
        </w:tc>
        <w:tc>
          <w:tcPr>
            <w:tcW w:w="2354" w:type="dxa"/>
          </w:tcPr>
          <w:p w:rsidR="00A01D2E" w:rsidRPr="00A01D2E" w:rsidRDefault="00A01D2E" w:rsidP="005A1042">
            <w:pPr>
              <w:spacing w:after="0" w:line="360"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D40AB">
        <w:trPr>
          <w:trHeight w:val="313"/>
        </w:trPr>
        <w:tc>
          <w:tcPr>
            <w:tcW w:w="1493"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IgA</w:t>
            </w: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1,73±0,14</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1,86±0,05</w:t>
            </w:r>
          </w:p>
        </w:tc>
        <w:tc>
          <w:tcPr>
            <w:tcW w:w="2354" w:type="dxa"/>
          </w:tcPr>
          <w:p w:rsidR="00A01D2E" w:rsidRPr="00A01D2E" w:rsidRDefault="00A01D2E" w:rsidP="005A1042">
            <w:pPr>
              <w:spacing w:after="0" w:line="360"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D40AB">
        <w:trPr>
          <w:trHeight w:val="301"/>
        </w:trPr>
        <w:tc>
          <w:tcPr>
            <w:tcW w:w="1493"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IgM</w:t>
            </w: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0,94±0,29</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1,07±0,09</w:t>
            </w:r>
          </w:p>
        </w:tc>
        <w:tc>
          <w:tcPr>
            <w:tcW w:w="2354" w:type="dxa"/>
          </w:tcPr>
          <w:p w:rsidR="00A01D2E" w:rsidRPr="00A01D2E" w:rsidRDefault="00A01D2E" w:rsidP="005A1042">
            <w:pPr>
              <w:spacing w:after="0" w:line="360"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r w:rsidR="00A01D2E" w:rsidRPr="00A01D2E" w:rsidTr="009D40AB">
        <w:trPr>
          <w:trHeight w:val="251"/>
        </w:trPr>
        <w:tc>
          <w:tcPr>
            <w:tcW w:w="1493"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IgG</w:t>
            </w: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11,12±1,7</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10,74±0,34</w:t>
            </w:r>
          </w:p>
        </w:tc>
        <w:tc>
          <w:tcPr>
            <w:tcW w:w="2354" w:type="dxa"/>
          </w:tcPr>
          <w:p w:rsidR="00A01D2E" w:rsidRPr="00A01D2E" w:rsidRDefault="00A01D2E" w:rsidP="005A1042">
            <w:pPr>
              <w:spacing w:after="0" w:line="360"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&gt;</w:t>
            </w:r>
            <w:r w:rsidRPr="00A01D2E">
              <w:rPr>
                <w:rFonts w:eastAsia="Times-Roman"/>
                <w:szCs w:val="28"/>
                <w:lang w:val="ru-RU" w:eastAsia="en-US"/>
              </w:rPr>
              <w:t>0,05</w:t>
            </w:r>
          </w:p>
        </w:tc>
      </w:tr>
      <w:tr w:rsidR="00A01D2E" w:rsidRPr="00A01D2E" w:rsidTr="009D40AB">
        <w:trPr>
          <w:trHeight w:val="251"/>
        </w:trPr>
        <w:tc>
          <w:tcPr>
            <w:tcW w:w="1493" w:type="dxa"/>
          </w:tcPr>
          <w:p w:rsidR="00A01D2E" w:rsidRPr="00A01D2E" w:rsidRDefault="00337F64" w:rsidP="005A1042">
            <w:pPr>
              <w:autoSpaceDE w:val="0"/>
              <w:autoSpaceDN w:val="0"/>
              <w:adjustRightInd w:val="0"/>
              <w:spacing w:after="0" w:line="360" w:lineRule="auto"/>
              <w:jc w:val="both"/>
              <w:rPr>
                <w:rFonts w:eastAsia="Times-Roman"/>
                <w:szCs w:val="28"/>
                <w:lang w:val="ru-RU" w:eastAsia="en-US"/>
              </w:rPr>
            </w:pPr>
            <w:r>
              <w:rPr>
                <w:rFonts w:eastAsia="Times-Roman"/>
                <w:szCs w:val="28"/>
                <w:lang w:eastAsia="en-US"/>
              </w:rPr>
              <w:t>ЦІ</w:t>
            </w:r>
            <w:r w:rsidR="00A01D2E" w:rsidRPr="00A01D2E">
              <w:rPr>
                <w:rFonts w:eastAsia="Times-Roman"/>
                <w:szCs w:val="28"/>
                <w:lang w:eastAsia="en-US"/>
              </w:rPr>
              <w:t>К</w:t>
            </w:r>
          </w:p>
        </w:tc>
        <w:tc>
          <w:tcPr>
            <w:tcW w:w="857"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eastAsia="en-US"/>
              </w:rPr>
              <w:t>абс.</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78,75±6,63</w:t>
            </w:r>
          </w:p>
        </w:tc>
        <w:tc>
          <w:tcPr>
            <w:tcW w:w="2348" w:type="dxa"/>
          </w:tcPr>
          <w:p w:rsidR="00A01D2E" w:rsidRPr="00A01D2E" w:rsidRDefault="00A01D2E" w:rsidP="005A1042">
            <w:pPr>
              <w:autoSpaceDE w:val="0"/>
              <w:autoSpaceDN w:val="0"/>
              <w:adjustRightInd w:val="0"/>
              <w:spacing w:after="0" w:line="360" w:lineRule="auto"/>
              <w:jc w:val="both"/>
              <w:rPr>
                <w:rFonts w:eastAsia="Times-Roman"/>
                <w:szCs w:val="28"/>
                <w:lang w:val="ru-RU" w:eastAsia="en-US"/>
              </w:rPr>
            </w:pPr>
            <w:r w:rsidRPr="00A01D2E">
              <w:rPr>
                <w:rFonts w:eastAsia="Times-Roman"/>
                <w:szCs w:val="28"/>
                <w:lang w:val="ru-RU" w:eastAsia="en-US"/>
              </w:rPr>
              <w:t>60±4</w:t>
            </w:r>
          </w:p>
        </w:tc>
        <w:tc>
          <w:tcPr>
            <w:tcW w:w="2354" w:type="dxa"/>
          </w:tcPr>
          <w:p w:rsidR="00A01D2E" w:rsidRPr="00A01D2E" w:rsidRDefault="00A01D2E" w:rsidP="005A1042">
            <w:pPr>
              <w:spacing w:after="0" w:line="360" w:lineRule="auto"/>
              <w:jc w:val="both"/>
              <w:rPr>
                <w:rFonts w:asciiTheme="minorHAnsi" w:eastAsiaTheme="minorHAnsi" w:hAnsiTheme="minorHAnsi" w:cstheme="minorBidi"/>
                <w:sz w:val="22"/>
                <w:szCs w:val="22"/>
                <w:lang w:val="ru-RU" w:eastAsia="en-US"/>
              </w:rPr>
            </w:pPr>
            <w:r w:rsidRPr="00A01D2E">
              <w:rPr>
                <w:rFonts w:eastAsia="Times-Roman"/>
                <w:szCs w:val="28"/>
                <w:lang w:val="en-US" w:eastAsia="en-US"/>
              </w:rPr>
              <w:t>&lt;</w:t>
            </w:r>
            <w:r w:rsidRPr="00A01D2E">
              <w:rPr>
                <w:rFonts w:eastAsia="Times-Roman"/>
                <w:szCs w:val="28"/>
                <w:lang w:val="ru-RU" w:eastAsia="en-US"/>
              </w:rPr>
              <w:t>0,05</w:t>
            </w:r>
          </w:p>
        </w:tc>
      </w:tr>
    </w:tbl>
    <w:p w:rsidR="00A01D2E" w:rsidRPr="00A01D2E" w:rsidRDefault="00A01D2E" w:rsidP="005A1042">
      <w:pPr>
        <w:autoSpaceDE w:val="0"/>
        <w:autoSpaceDN w:val="0"/>
        <w:adjustRightInd w:val="0"/>
        <w:spacing w:after="0" w:line="360" w:lineRule="auto"/>
        <w:jc w:val="both"/>
        <w:rPr>
          <w:rFonts w:eastAsia="Times-Roman"/>
          <w:szCs w:val="28"/>
          <w:lang w:val="ru-RU" w:eastAsia="en-US"/>
        </w:rPr>
      </w:pPr>
    </w:p>
    <w:p w:rsidR="00A01D2E" w:rsidRPr="00A01D2E" w:rsidRDefault="00A01D2E" w:rsidP="005A1042">
      <w:pPr>
        <w:autoSpaceDE w:val="0"/>
        <w:autoSpaceDN w:val="0"/>
        <w:adjustRightInd w:val="0"/>
        <w:spacing w:after="0" w:line="360" w:lineRule="auto"/>
        <w:jc w:val="both"/>
        <w:rPr>
          <w:rFonts w:eastAsia="Times-Roman"/>
          <w:szCs w:val="28"/>
          <w:lang w:eastAsia="en-US"/>
        </w:rPr>
      </w:pPr>
      <w:r w:rsidRPr="00A01D2E">
        <w:rPr>
          <w:rFonts w:eastAsia="Times-Roman"/>
          <w:szCs w:val="28"/>
          <w:lang w:val="ru-RU" w:eastAsia="en-US"/>
        </w:rPr>
        <w:tab/>
      </w:r>
      <w:r w:rsidRPr="00A01D2E">
        <w:rPr>
          <w:rFonts w:eastAsia="Times-Roman"/>
          <w:szCs w:val="28"/>
          <w:lang w:eastAsia="en-US"/>
        </w:rPr>
        <w:t xml:space="preserve">При детальному аналізі підгрупи серонегативних по АСАТ по відношенню до усієї групи істотних відмінностей не виявлено не у кількості різних популяцій і субпопуляцій, ні в співвідношенні Txl і Тх2 (таблиця. </w:t>
      </w:r>
      <w:r w:rsidR="00E61B26">
        <w:rPr>
          <w:rFonts w:eastAsia="Times-Roman"/>
          <w:szCs w:val="28"/>
          <w:lang w:eastAsia="en-US"/>
        </w:rPr>
        <w:t>5.</w:t>
      </w:r>
      <w:r w:rsidRPr="00A01D2E">
        <w:rPr>
          <w:rFonts w:eastAsia="Times-Roman"/>
          <w:szCs w:val="28"/>
          <w:lang w:eastAsia="en-US"/>
        </w:rPr>
        <w:t>16,</w:t>
      </w:r>
      <w:r w:rsidR="00E61B26">
        <w:rPr>
          <w:rFonts w:eastAsia="Times-Roman"/>
          <w:szCs w:val="28"/>
          <w:lang w:eastAsia="en-US"/>
        </w:rPr>
        <w:t>5.</w:t>
      </w:r>
      <w:r w:rsidRPr="00A01D2E">
        <w:rPr>
          <w:rFonts w:eastAsia="Times-Roman"/>
          <w:szCs w:val="28"/>
          <w:lang w:eastAsia="en-US"/>
        </w:rPr>
        <w:t>17).</w:t>
      </w:r>
    </w:p>
    <w:p w:rsidR="00A01D2E" w:rsidRPr="00A01D2E" w:rsidRDefault="00A01D2E" w:rsidP="005A1042">
      <w:pPr>
        <w:autoSpaceDE w:val="0"/>
        <w:autoSpaceDN w:val="0"/>
        <w:adjustRightInd w:val="0"/>
        <w:spacing w:after="0" w:line="360" w:lineRule="auto"/>
        <w:jc w:val="both"/>
        <w:rPr>
          <w:rFonts w:eastAsia="Times-Roman"/>
          <w:szCs w:val="28"/>
          <w:lang w:eastAsia="en-US"/>
        </w:rPr>
      </w:pPr>
      <w:r w:rsidRPr="00A01D2E">
        <w:rPr>
          <w:rFonts w:eastAsia="Times-Roman"/>
          <w:szCs w:val="28"/>
          <w:lang w:eastAsia="en-US"/>
        </w:rPr>
        <w:tab/>
      </w:r>
      <w:r w:rsidR="00A80411">
        <w:rPr>
          <w:rFonts w:eastAsiaTheme="minorHAnsi" w:cstheme="minorBidi"/>
          <w:szCs w:val="22"/>
          <w:lang w:eastAsia="en-US"/>
        </w:rPr>
        <w:t xml:space="preserve">Порівняльний аналіз змісту </w:t>
      </w:r>
      <w:r w:rsidR="00A80411">
        <w:rPr>
          <w:rFonts w:eastAsiaTheme="minorHAnsi" w:cstheme="minorBidi"/>
          <w:szCs w:val="22"/>
          <w:lang w:val="en-US" w:eastAsia="en-US"/>
        </w:rPr>
        <w:t>IL</w:t>
      </w:r>
      <w:r w:rsidRPr="00A01D2E">
        <w:rPr>
          <w:rFonts w:eastAsiaTheme="minorHAnsi" w:cstheme="minorBidi"/>
          <w:szCs w:val="22"/>
          <w:lang w:eastAsia="en-US"/>
        </w:rPr>
        <w:t>- 4</w:t>
      </w:r>
      <w:r w:rsidRPr="00A01D2E">
        <w:rPr>
          <w:rFonts w:asciiTheme="minorHAnsi" w:eastAsiaTheme="minorHAnsi" w:hAnsiTheme="minorHAnsi" w:cstheme="minorBidi"/>
          <w:sz w:val="22"/>
          <w:szCs w:val="22"/>
          <w:lang w:eastAsia="en-US"/>
        </w:rPr>
        <w:t xml:space="preserve"> </w:t>
      </w:r>
      <w:r w:rsidRPr="00A01D2E">
        <w:rPr>
          <w:rFonts w:eastAsiaTheme="minorHAnsi" w:cstheme="minorBidi"/>
          <w:i/>
          <w:szCs w:val="22"/>
          <w:lang w:eastAsia="en-US"/>
        </w:rPr>
        <w:t>у</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lang w:eastAsia="en-US"/>
        </w:rPr>
        <w:t xml:space="preserve">серонегативних і серопозитивних пацієнтів по наявності АСАТ, також виявив однонапрямлений їх зміст </w:t>
      </w:r>
      <w:r w:rsidRPr="00A01D2E">
        <w:rPr>
          <w:rFonts w:eastAsiaTheme="minorHAnsi"/>
          <w:szCs w:val="28"/>
          <w:lang w:eastAsia="en-US"/>
        </w:rPr>
        <w:t>(6,4±2.5 і 4,0±1,5 пг/мл відповідно).</w:t>
      </w:r>
    </w:p>
    <w:p w:rsidR="00A01D2E" w:rsidRPr="00A01D2E" w:rsidRDefault="00A01D2E" w:rsidP="00E61B26">
      <w:pPr>
        <w:autoSpaceDE w:val="0"/>
        <w:autoSpaceDN w:val="0"/>
        <w:adjustRightInd w:val="0"/>
        <w:spacing w:after="0" w:line="360" w:lineRule="auto"/>
        <w:ind w:firstLine="708"/>
        <w:jc w:val="both"/>
        <w:rPr>
          <w:rFonts w:eastAsia="Times-Roman"/>
          <w:szCs w:val="28"/>
          <w:lang w:eastAsia="en-US"/>
        </w:rPr>
      </w:pPr>
      <w:r w:rsidRPr="00A01D2E">
        <w:rPr>
          <w:rFonts w:eastAsia="Times-Roman"/>
          <w:szCs w:val="28"/>
          <w:lang w:eastAsia="en-US"/>
        </w:rPr>
        <w:lastRenderedPageBreak/>
        <w:t>У гуморальній ланці, істотних відмінностей від усієї групи не виявлено, так само як і у функціонуванні нейтрофільної ланки (таблиця.</w:t>
      </w:r>
      <w:r w:rsidR="00E61B26">
        <w:rPr>
          <w:rFonts w:eastAsia="Times-Roman"/>
          <w:szCs w:val="28"/>
          <w:lang w:eastAsia="en-US"/>
        </w:rPr>
        <w:t>5.</w:t>
      </w:r>
      <w:r w:rsidRPr="00A01D2E">
        <w:rPr>
          <w:rFonts w:eastAsia="Times-Roman"/>
          <w:szCs w:val="28"/>
          <w:lang w:eastAsia="en-US"/>
        </w:rPr>
        <w:t xml:space="preserve">18). </w:t>
      </w:r>
    </w:p>
    <w:p w:rsidR="00A01D2E" w:rsidRPr="00A01D2E" w:rsidRDefault="00A01D2E" w:rsidP="00E61B26">
      <w:pPr>
        <w:autoSpaceDE w:val="0"/>
        <w:autoSpaceDN w:val="0"/>
        <w:adjustRightInd w:val="0"/>
        <w:spacing w:after="0" w:line="360" w:lineRule="auto"/>
        <w:jc w:val="right"/>
        <w:rPr>
          <w:rFonts w:eastAsia="Times-Roman"/>
          <w:szCs w:val="28"/>
          <w:lang w:eastAsia="en-US"/>
        </w:rPr>
      </w:pPr>
      <w:r w:rsidRPr="00A01D2E">
        <w:rPr>
          <w:rFonts w:eastAsia="Times-Roman"/>
          <w:szCs w:val="28"/>
          <w:lang w:eastAsia="en-US"/>
        </w:rPr>
        <w:t xml:space="preserve">Таблиця </w:t>
      </w:r>
      <w:r w:rsidR="00E61B26">
        <w:rPr>
          <w:rFonts w:eastAsia="Times-Roman"/>
          <w:szCs w:val="28"/>
          <w:lang w:eastAsia="en-US"/>
        </w:rPr>
        <w:t>5.</w:t>
      </w:r>
      <w:r w:rsidRPr="00A01D2E">
        <w:rPr>
          <w:rFonts w:eastAsia="Times-Roman"/>
          <w:szCs w:val="28"/>
          <w:lang w:eastAsia="en-US"/>
        </w:rPr>
        <w:t>16</w:t>
      </w:r>
    </w:p>
    <w:p w:rsidR="00A01D2E" w:rsidRPr="00A01D2E" w:rsidRDefault="00A01D2E" w:rsidP="00E61B26">
      <w:pPr>
        <w:autoSpaceDE w:val="0"/>
        <w:autoSpaceDN w:val="0"/>
        <w:adjustRightInd w:val="0"/>
        <w:spacing w:after="0" w:line="276" w:lineRule="auto"/>
        <w:jc w:val="center"/>
        <w:rPr>
          <w:rFonts w:eastAsia="Times-Roman"/>
          <w:b/>
          <w:szCs w:val="28"/>
          <w:lang w:eastAsia="en-US"/>
        </w:rPr>
      </w:pPr>
      <w:r w:rsidRPr="00A01D2E">
        <w:rPr>
          <w:rFonts w:eastAsiaTheme="minorHAnsi" w:cstheme="minorBidi"/>
          <w:b/>
          <w:szCs w:val="22"/>
          <w:lang w:eastAsia="en-US"/>
        </w:rPr>
        <w:t>Показники клітинної ланки імунної системи у серопозитивних  і серонегативних по АСАТ пацієнтів з азоспермією, обумовленою паховими, пахвинно-мошонковими грижами, вазектомією в анамнезі</w:t>
      </w:r>
    </w:p>
    <w:tbl>
      <w:tblPr>
        <w:tblStyle w:val="22"/>
        <w:tblW w:w="0" w:type="auto"/>
        <w:tblLook w:val="04A0" w:firstRow="1" w:lastRow="0" w:firstColumn="1" w:lastColumn="0" w:noHBand="0" w:noVBand="1"/>
      </w:tblPr>
      <w:tblGrid>
        <w:gridCol w:w="1389"/>
        <w:gridCol w:w="812"/>
        <w:gridCol w:w="2173"/>
        <w:gridCol w:w="1630"/>
        <w:gridCol w:w="1630"/>
        <w:gridCol w:w="1766"/>
      </w:tblGrid>
      <w:tr w:rsidR="009D40AB" w:rsidRPr="00A01D2E" w:rsidTr="00E61B26">
        <w:tc>
          <w:tcPr>
            <w:tcW w:w="2201" w:type="dxa"/>
            <w:gridSpan w:val="2"/>
          </w:tcPr>
          <w:p w:rsidR="009D40AB" w:rsidRPr="00A01D2E" w:rsidRDefault="009D40AB" w:rsidP="00E61B26">
            <w:pPr>
              <w:autoSpaceDE w:val="0"/>
              <w:autoSpaceDN w:val="0"/>
              <w:adjustRightInd w:val="0"/>
              <w:spacing w:after="0" w:line="276" w:lineRule="auto"/>
              <w:jc w:val="both"/>
              <w:rPr>
                <w:rFonts w:eastAsia="Times-Roman"/>
                <w:szCs w:val="28"/>
                <w:lang w:eastAsia="en-US"/>
              </w:rPr>
            </w:pPr>
          </w:p>
        </w:tc>
        <w:tc>
          <w:tcPr>
            <w:tcW w:w="2173" w:type="dxa"/>
          </w:tcPr>
          <w:p w:rsidR="009D40AB" w:rsidRPr="00A01D2E" w:rsidRDefault="009D40AB" w:rsidP="00DA3DC5">
            <w:pPr>
              <w:autoSpaceDE w:val="0"/>
              <w:autoSpaceDN w:val="0"/>
              <w:adjustRightInd w:val="0"/>
              <w:spacing w:after="0" w:line="360" w:lineRule="auto"/>
              <w:jc w:val="center"/>
              <w:rPr>
                <w:rFonts w:eastAsia="Times-Roman"/>
                <w:szCs w:val="28"/>
                <w:lang w:val="en-US" w:eastAsia="en-US"/>
              </w:rPr>
            </w:pPr>
            <w:r w:rsidRPr="00A01D2E">
              <w:rPr>
                <w:rFonts w:eastAsiaTheme="minorHAnsi" w:cstheme="minorBidi"/>
                <w:szCs w:val="22"/>
                <w:lang w:eastAsia="en-US"/>
              </w:rPr>
              <w:t>Основна група (n=</w:t>
            </w:r>
            <w:r w:rsidR="00DA3DC5">
              <w:rPr>
                <w:rFonts w:eastAsiaTheme="minorHAnsi" w:cstheme="minorBidi"/>
                <w:szCs w:val="22"/>
                <w:lang w:eastAsia="en-US"/>
              </w:rPr>
              <w:t>68</w:t>
            </w:r>
            <w:r w:rsidRPr="00A01D2E">
              <w:rPr>
                <w:rFonts w:eastAsiaTheme="minorHAnsi" w:cstheme="minorBidi"/>
                <w:szCs w:val="22"/>
                <w:lang w:eastAsia="en-US"/>
              </w:rPr>
              <w:t>)</w:t>
            </w:r>
          </w:p>
        </w:tc>
        <w:tc>
          <w:tcPr>
            <w:tcW w:w="1630" w:type="dxa"/>
          </w:tcPr>
          <w:p w:rsidR="009D40AB" w:rsidRPr="00A01D2E" w:rsidRDefault="009D40AB" w:rsidP="00E61B26">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 xml:space="preserve">2 </w:t>
            </w:r>
            <w:r w:rsidRPr="00A01D2E">
              <w:rPr>
                <w:rFonts w:eastAsia="Times-Roman"/>
                <w:szCs w:val="28"/>
                <w:lang w:eastAsia="en-US"/>
              </w:rPr>
              <w:t>група</w:t>
            </w:r>
          </w:p>
          <w:p w:rsidR="009D40AB" w:rsidRPr="00A01D2E" w:rsidRDefault="009D40AB" w:rsidP="00E61B26">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АСАТ+</w:t>
            </w:r>
          </w:p>
        </w:tc>
        <w:tc>
          <w:tcPr>
            <w:tcW w:w="1630" w:type="dxa"/>
          </w:tcPr>
          <w:p w:rsidR="009D40AB" w:rsidRPr="00A01D2E" w:rsidRDefault="009D40AB" w:rsidP="00E61B26">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 xml:space="preserve">3 </w:t>
            </w:r>
            <w:r w:rsidRPr="00A01D2E">
              <w:rPr>
                <w:rFonts w:eastAsia="Times-Roman"/>
                <w:szCs w:val="28"/>
                <w:lang w:eastAsia="en-US"/>
              </w:rPr>
              <w:t>група</w:t>
            </w:r>
          </w:p>
          <w:p w:rsidR="009D40AB" w:rsidRPr="00A01D2E" w:rsidRDefault="009D40AB" w:rsidP="00E61B26">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АСАТ-</w:t>
            </w:r>
          </w:p>
        </w:tc>
        <w:tc>
          <w:tcPr>
            <w:tcW w:w="1766" w:type="dxa"/>
          </w:tcPr>
          <w:p w:rsidR="009D40AB" w:rsidRPr="00A01D2E" w:rsidRDefault="009D40AB" w:rsidP="00E61B26">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Р</w:t>
            </w:r>
          </w:p>
          <w:p w:rsidR="009D40AB" w:rsidRPr="00A01D2E" w:rsidRDefault="009D40AB" w:rsidP="00DA3DC5">
            <w:pPr>
              <w:autoSpaceDE w:val="0"/>
              <w:autoSpaceDN w:val="0"/>
              <w:adjustRightInd w:val="0"/>
              <w:spacing w:after="0" w:line="276" w:lineRule="auto"/>
              <w:rPr>
                <w:rFonts w:eastAsia="Times-Roman"/>
                <w:szCs w:val="28"/>
                <w:lang w:val="ru-RU" w:eastAsia="en-US"/>
              </w:rPr>
            </w:pPr>
          </w:p>
        </w:tc>
      </w:tr>
      <w:tr w:rsidR="00A01D2E" w:rsidRPr="00A01D2E" w:rsidTr="00E61B26">
        <w:trPr>
          <w:trHeight w:val="238"/>
        </w:trPr>
        <w:tc>
          <w:tcPr>
            <w:tcW w:w="1389" w:type="dxa"/>
            <w:vMerge w:val="restart"/>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CD3+</w:t>
            </w:r>
          </w:p>
        </w:tc>
        <w:tc>
          <w:tcPr>
            <w:tcW w:w="812"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173"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1,16±0,135</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1,35±0,15</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0,92±0,09</w:t>
            </w:r>
          </w:p>
        </w:tc>
        <w:tc>
          <w:tcPr>
            <w:tcW w:w="1766" w:type="dxa"/>
          </w:tcPr>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&lt;0,05</w:t>
            </w:r>
          </w:p>
        </w:tc>
      </w:tr>
      <w:tr w:rsidR="00A01D2E" w:rsidRPr="00A01D2E" w:rsidTr="00E61B26">
        <w:trPr>
          <w:trHeight w:val="250"/>
        </w:trPr>
        <w:tc>
          <w:tcPr>
            <w:tcW w:w="1389" w:type="dxa"/>
            <w:vMerge/>
          </w:tcPr>
          <w:p w:rsidR="00A01D2E" w:rsidRPr="00A01D2E" w:rsidRDefault="00A01D2E" w:rsidP="00E61B26">
            <w:pPr>
              <w:autoSpaceDE w:val="0"/>
              <w:autoSpaceDN w:val="0"/>
              <w:adjustRightInd w:val="0"/>
              <w:spacing w:after="0" w:line="276" w:lineRule="auto"/>
              <w:jc w:val="both"/>
              <w:rPr>
                <w:rFonts w:eastAsia="Times-Roman"/>
                <w:szCs w:val="28"/>
                <w:lang w:val="en-US" w:eastAsia="en-US"/>
              </w:rPr>
            </w:pPr>
          </w:p>
        </w:tc>
        <w:tc>
          <w:tcPr>
            <w:tcW w:w="812"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173"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66,76±1,83</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69,5±1,91</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63,11±0,59</w:t>
            </w:r>
          </w:p>
        </w:tc>
        <w:tc>
          <w:tcPr>
            <w:tcW w:w="1766" w:type="dxa"/>
          </w:tcPr>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&lt;0,05</w:t>
            </w:r>
          </w:p>
        </w:tc>
      </w:tr>
      <w:tr w:rsidR="00A01D2E" w:rsidRPr="00A01D2E" w:rsidTr="00E61B26">
        <w:trPr>
          <w:trHeight w:val="313"/>
        </w:trPr>
        <w:tc>
          <w:tcPr>
            <w:tcW w:w="1389" w:type="dxa"/>
            <w:vMerge w:val="restart"/>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CD4+</w:t>
            </w:r>
          </w:p>
        </w:tc>
        <w:tc>
          <w:tcPr>
            <w:tcW w:w="812"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173"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0,71±0,086</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0,81±0,098</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0,58±0,037</w:t>
            </w:r>
          </w:p>
        </w:tc>
        <w:tc>
          <w:tcPr>
            <w:tcW w:w="1766" w:type="dxa"/>
          </w:tcPr>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&lt;0,05</w:t>
            </w:r>
          </w:p>
        </w:tc>
      </w:tr>
      <w:tr w:rsidR="00A01D2E" w:rsidRPr="00A01D2E" w:rsidTr="00E61B26">
        <w:trPr>
          <w:trHeight w:val="175"/>
        </w:trPr>
        <w:tc>
          <w:tcPr>
            <w:tcW w:w="1389" w:type="dxa"/>
            <w:vMerge/>
          </w:tcPr>
          <w:p w:rsidR="00A01D2E" w:rsidRPr="00A01D2E" w:rsidRDefault="00A01D2E" w:rsidP="00E61B26">
            <w:pPr>
              <w:autoSpaceDE w:val="0"/>
              <w:autoSpaceDN w:val="0"/>
              <w:adjustRightInd w:val="0"/>
              <w:spacing w:after="0" w:line="276" w:lineRule="auto"/>
              <w:jc w:val="both"/>
              <w:rPr>
                <w:rFonts w:eastAsia="Times-Roman"/>
                <w:szCs w:val="28"/>
                <w:lang w:val="en-US" w:eastAsia="en-US"/>
              </w:rPr>
            </w:pPr>
          </w:p>
        </w:tc>
        <w:tc>
          <w:tcPr>
            <w:tcW w:w="812"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173"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40,76±5,23</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41,75±5,45</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39,44±4,78</w:t>
            </w:r>
          </w:p>
        </w:tc>
        <w:tc>
          <w:tcPr>
            <w:tcW w:w="1766" w:type="dxa"/>
          </w:tcPr>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r w:rsidR="00A01D2E" w:rsidRPr="00A01D2E" w:rsidTr="00E61B26">
        <w:trPr>
          <w:trHeight w:val="301"/>
        </w:trPr>
        <w:tc>
          <w:tcPr>
            <w:tcW w:w="1389" w:type="dxa"/>
            <w:vMerge w:val="restart"/>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CD8+</w:t>
            </w:r>
          </w:p>
        </w:tc>
        <w:tc>
          <w:tcPr>
            <w:tcW w:w="812"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173"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0,44±0,058</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0,52±0,061</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0,336±0,05</w:t>
            </w:r>
          </w:p>
        </w:tc>
        <w:tc>
          <w:tcPr>
            <w:tcW w:w="1766" w:type="dxa"/>
          </w:tcPr>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&lt;0,05</w:t>
            </w:r>
          </w:p>
        </w:tc>
      </w:tr>
      <w:tr w:rsidR="00A01D2E" w:rsidRPr="00A01D2E" w:rsidTr="00E61B26">
        <w:trPr>
          <w:trHeight w:val="175"/>
        </w:trPr>
        <w:tc>
          <w:tcPr>
            <w:tcW w:w="1389" w:type="dxa"/>
            <w:vMerge/>
          </w:tcPr>
          <w:p w:rsidR="00A01D2E" w:rsidRPr="00A01D2E" w:rsidRDefault="00A01D2E" w:rsidP="00E61B26">
            <w:pPr>
              <w:autoSpaceDE w:val="0"/>
              <w:autoSpaceDN w:val="0"/>
              <w:adjustRightInd w:val="0"/>
              <w:spacing w:after="0" w:line="276" w:lineRule="auto"/>
              <w:jc w:val="both"/>
              <w:rPr>
                <w:rFonts w:eastAsia="Times-Roman"/>
                <w:szCs w:val="28"/>
                <w:lang w:val="en-US" w:eastAsia="en-US"/>
              </w:rPr>
            </w:pPr>
          </w:p>
        </w:tc>
        <w:tc>
          <w:tcPr>
            <w:tcW w:w="812"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173"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25,38±4,57</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26,83±4,98</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23,44±4,32</w:t>
            </w:r>
          </w:p>
        </w:tc>
        <w:tc>
          <w:tcPr>
            <w:tcW w:w="1766" w:type="dxa"/>
          </w:tcPr>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r w:rsidR="00A01D2E" w:rsidRPr="00A01D2E" w:rsidTr="00E61B26">
        <w:trPr>
          <w:trHeight w:val="251"/>
        </w:trPr>
        <w:tc>
          <w:tcPr>
            <w:tcW w:w="1389" w:type="dxa"/>
            <w:vMerge w:val="restart"/>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CD16+</w:t>
            </w:r>
          </w:p>
        </w:tc>
        <w:tc>
          <w:tcPr>
            <w:tcW w:w="812"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173"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0,301±0,048</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0,31±0,05</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0,29±0,029</w:t>
            </w:r>
          </w:p>
        </w:tc>
        <w:tc>
          <w:tcPr>
            <w:tcW w:w="1766" w:type="dxa"/>
          </w:tcPr>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r w:rsidR="00A01D2E" w:rsidRPr="00A01D2E" w:rsidTr="00E61B26">
        <w:trPr>
          <w:trHeight w:val="225"/>
        </w:trPr>
        <w:tc>
          <w:tcPr>
            <w:tcW w:w="1389" w:type="dxa"/>
            <w:vMerge/>
          </w:tcPr>
          <w:p w:rsidR="00A01D2E" w:rsidRPr="00A01D2E" w:rsidRDefault="00A01D2E" w:rsidP="00E61B26">
            <w:pPr>
              <w:autoSpaceDE w:val="0"/>
              <w:autoSpaceDN w:val="0"/>
              <w:adjustRightInd w:val="0"/>
              <w:spacing w:after="0" w:line="276" w:lineRule="auto"/>
              <w:jc w:val="both"/>
              <w:rPr>
                <w:rFonts w:eastAsia="Times-Roman"/>
                <w:szCs w:val="28"/>
                <w:lang w:val="en-US" w:eastAsia="en-US"/>
              </w:rPr>
            </w:pPr>
          </w:p>
        </w:tc>
        <w:tc>
          <w:tcPr>
            <w:tcW w:w="812"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173"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14,66±3,84</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15,5±3,93</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13,55±3,34</w:t>
            </w:r>
          </w:p>
        </w:tc>
        <w:tc>
          <w:tcPr>
            <w:tcW w:w="1766" w:type="dxa"/>
          </w:tcPr>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r w:rsidR="00A01D2E" w:rsidRPr="00A01D2E" w:rsidTr="00E61B26">
        <w:trPr>
          <w:trHeight w:val="251"/>
        </w:trPr>
        <w:tc>
          <w:tcPr>
            <w:tcW w:w="1389" w:type="dxa"/>
            <w:vMerge w:val="restart"/>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HLA - DR+</w:t>
            </w:r>
          </w:p>
        </w:tc>
        <w:tc>
          <w:tcPr>
            <w:tcW w:w="812"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173"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0,14±0,019</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0,163±0,021</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0,119±0,025</w:t>
            </w:r>
          </w:p>
        </w:tc>
        <w:tc>
          <w:tcPr>
            <w:tcW w:w="1766" w:type="dxa"/>
          </w:tcPr>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r w:rsidR="00A01D2E" w:rsidRPr="00A01D2E" w:rsidTr="00E61B26">
        <w:trPr>
          <w:trHeight w:val="250"/>
        </w:trPr>
        <w:tc>
          <w:tcPr>
            <w:tcW w:w="1389" w:type="dxa"/>
            <w:vMerge/>
          </w:tcPr>
          <w:p w:rsidR="00A01D2E" w:rsidRPr="00A01D2E" w:rsidRDefault="00A01D2E" w:rsidP="00E61B26">
            <w:pPr>
              <w:autoSpaceDE w:val="0"/>
              <w:autoSpaceDN w:val="0"/>
              <w:adjustRightInd w:val="0"/>
              <w:spacing w:after="0" w:line="276" w:lineRule="auto"/>
              <w:jc w:val="both"/>
              <w:rPr>
                <w:rFonts w:eastAsia="Times-Roman"/>
                <w:szCs w:val="28"/>
                <w:lang w:val="en-US" w:eastAsia="en-US"/>
              </w:rPr>
            </w:pPr>
          </w:p>
        </w:tc>
        <w:tc>
          <w:tcPr>
            <w:tcW w:w="812"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173"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8,33±3,71</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8,41±2,77</w:t>
            </w:r>
          </w:p>
        </w:tc>
        <w:tc>
          <w:tcPr>
            <w:tcW w:w="1630" w:type="dxa"/>
          </w:tcPr>
          <w:p w:rsidR="00A01D2E" w:rsidRPr="00A01D2E" w:rsidRDefault="00A01D2E"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8,22±2,87</w:t>
            </w:r>
          </w:p>
        </w:tc>
        <w:tc>
          <w:tcPr>
            <w:tcW w:w="1766" w:type="dxa"/>
          </w:tcPr>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2</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Р1-</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p w:rsidR="00A01D2E" w:rsidRPr="003510B7" w:rsidRDefault="00A01D2E" w:rsidP="00E61B26">
            <w:pPr>
              <w:autoSpaceDE w:val="0"/>
              <w:autoSpaceDN w:val="0"/>
              <w:adjustRightInd w:val="0"/>
              <w:spacing w:after="0" w:line="276" w:lineRule="auto"/>
              <w:jc w:val="both"/>
              <w:rPr>
                <w:rFonts w:eastAsia="Times-Roman"/>
                <w:sz w:val="24"/>
                <w:szCs w:val="28"/>
                <w:lang w:val="ru-RU" w:eastAsia="en-US"/>
              </w:rPr>
            </w:pPr>
            <w:r w:rsidRPr="003510B7">
              <w:rPr>
                <w:rFonts w:eastAsiaTheme="minorHAnsi" w:cstheme="minorBidi"/>
                <w:sz w:val="24"/>
                <w:szCs w:val="22"/>
                <w:lang w:eastAsia="en-US"/>
              </w:rPr>
              <w:t>Р2-</w:t>
            </w:r>
            <w:r w:rsidRPr="003510B7">
              <w:rPr>
                <w:rFonts w:asciiTheme="minorHAnsi" w:eastAsiaTheme="minorHAnsi" w:hAnsiTheme="minorHAnsi" w:cstheme="minorBidi"/>
                <w:sz w:val="24"/>
                <w:szCs w:val="22"/>
                <w:lang w:eastAsia="en-US"/>
              </w:rPr>
              <w:t xml:space="preserve"> </w:t>
            </w:r>
            <w:r w:rsidRPr="003510B7">
              <w:rPr>
                <w:rFonts w:eastAsiaTheme="minorHAnsi" w:cstheme="minorBidi"/>
                <w:sz w:val="24"/>
                <w:szCs w:val="22"/>
                <w:vertAlign w:val="subscript"/>
                <w:lang w:eastAsia="en-US"/>
              </w:rPr>
              <w:t>3</w:t>
            </w:r>
            <w:r w:rsidRPr="003510B7">
              <w:rPr>
                <w:rFonts w:eastAsiaTheme="minorHAnsi" w:cstheme="minorBidi"/>
                <w:sz w:val="24"/>
                <w:szCs w:val="22"/>
                <w:lang w:eastAsia="en-US"/>
              </w:rPr>
              <w:t>&gt;0,05</w:t>
            </w:r>
          </w:p>
        </w:tc>
      </w:tr>
    </w:tbl>
    <w:p w:rsidR="003510B7" w:rsidRDefault="003510B7" w:rsidP="00E61B26">
      <w:pPr>
        <w:autoSpaceDE w:val="0"/>
        <w:autoSpaceDN w:val="0"/>
        <w:adjustRightInd w:val="0"/>
        <w:spacing w:after="0"/>
        <w:jc w:val="right"/>
        <w:rPr>
          <w:rFonts w:eastAsia="Times-Roman"/>
          <w:szCs w:val="28"/>
          <w:lang w:eastAsia="en-US"/>
        </w:rPr>
      </w:pPr>
    </w:p>
    <w:p w:rsidR="003510B7" w:rsidRDefault="003510B7" w:rsidP="00E61B26">
      <w:pPr>
        <w:autoSpaceDE w:val="0"/>
        <w:autoSpaceDN w:val="0"/>
        <w:adjustRightInd w:val="0"/>
        <w:spacing w:after="0"/>
        <w:jc w:val="right"/>
        <w:rPr>
          <w:rFonts w:eastAsia="Times-Roman"/>
          <w:szCs w:val="28"/>
          <w:lang w:eastAsia="en-US"/>
        </w:rPr>
      </w:pPr>
    </w:p>
    <w:p w:rsidR="003510B7" w:rsidRDefault="003510B7" w:rsidP="00E61B26">
      <w:pPr>
        <w:autoSpaceDE w:val="0"/>
        <w:autoSpaceDN w:val="0"/>
        <w:adjustRightInd w:val="0"/>
        <w:spacing w:after="0"/>
        <w:jc w:val="right"/>
        <w:rPr>
          <w:rFonts w:eastAsia="Times-Roman"/>
          <w:szCs w:val="28"/>
          <w:lang w:eastAsia="en-US"/>
        </w:rPr>
      </w:pPr>
    </w:p>
    <w:p w:rsidR="00A01D2E" w:rsidRPr="005B06C6" w:rsidRDefault="00A01D2E" w:rsidP="00E61B26">
      <w:pPr>
        <w:autoSpaceDE w:val="0"/>
        <w:autoSpaceDN w:val="0"/>
        <w:adjustRightInd w:val="0"/>
        <w:spacing w:after="0"/>
        <w:jc w:val="right"/>
        <w:rPr>
          <w:rFonts w:eastAsia="Times-Roman"/>
          <w:szCs w:val="28"/>
          <w:lang w:eastAsia="en-US"/>
        </w:rPr>
      </w:pPr>
      <w:r w:rsidRPr="00A01D2E">
        <w:rPr>
          <w:rFonts w:eastAsia="Times-Roman"/>
          <w:szCs w:val="28"/>
          <w:lang w:eastAsia="en-US"/>
        </w:rPr>
        <w:lastRenderedPageBreak/>
        <w:t xml:space="preserve">Таблиця </w:t>
      </w:r>
      <w:r w:rsidR="00E61B26">
        <w:rPr>
          <w:rFonts w:eastAsia="Times-Roman"/>
          <w:szCs w:val="28"/>
          <w:lang w:eastAsia="en-US"/>
        </w:rPr>
        <w:t>5.</w:t>
      </w:r>
      <w:r w:rsidRPr="00A01D2E">
        <w:rPr>
          <w:rFonts w:eastAsia="Times-Roman"/>
          <w:szCs w:val="28"/>
          <w:lang w:eastAsia="en-US"/>
        </w:rPr>
        <w:t>17</w:t>
      </w:r>
    </w:p>
    <w:p w:rsidR="00A01D2E" w:rsidRPr="005B06C6" w:rsidRDefault="00A01D2E" w:rsidP="00E61B26">
      <w:pPr>
        <w:autoSpaceDE w:val="0"/>
        <w:autoSpaceDN w:val="0"/>
        <w:adjustRightInd w:val="0"/>
        <w:spacing w:after="0"/>
        <w:jc w:val="center"/>
        <w:rPr>
          <w:rFonts w:eastAsia="Times-Roman"/>
          <w:b/>
          <w:szCs w:val="28"/>
          <w:lang w:eastAsia="en-US"/>
        </w:rPr>
      </w:pPr>
      <w:r w:rsidRPr="00A01D2E">
        <w:rPr>
          <w:rFonts w:eastAsiaTheme="minorHAnsi" w:cstheme="minorBidi"/>
          <w:b/>
          <w:szCs w:val="22"/>
          <w:lang w:eastAsia="en-US"/>
        </w:rPr>
        <w:t>Показники субпопуляцій Т-лімфоцитів у серопозитивних  і серонегативних по АСАТ пацієнтів з азоспермією, обумовленою паховими, пахвинно-мошонковими грижами, вазектомією в анамнезі</w:t>
      </w:r>
    </w:p>
    <w:tbl>
      <w:tblPr>
        <w:tblStyle w:val="22"/>
        <w:tblW w:w="0" w:type="auto"/>
        <w:tblLook w:val="04A0" w:firstRow="1" w:lastRow="0" w:firstColumn="1" w:lastColumn="0" w:noHBand="0" w:noVBand="1"/>
      </w:tblPr>
      <w:tblGrid>
        <w:gridCol w:w="1420"/>
        <w:gridCol w:w="819"/>
        <w:gridCol w:w="2200"/>
        <w:gridCol w:w="1490"/>
        <w:gridCol w:w="13"/>
        <w:gridCol w:w="1846"/>
        <w:gridCol w:w="1612"/>
      </w:tblGrid>
      <w:tr w:rsidR="00DA3DC5" w:rsidRPr="00A01D2E" w:rsidTr="009D40AB">
        <w:tc>
          <w:tcPr>
            <w:tcW w:w="2239" w:type="dxa"/>
            <w:gridSpan w:val="2"/>
          </w:tcPr>
          <w:p w:rsidR="00DA3DC5" w:rsidRPr="005B06C6" w:rsidRDefault="00DA3DC5" w:rsidP="00E61B26">
            <w:pPr>
              <w:autoSpaceDE w:val="0"/>
              <w:autoSpaceDN w:val="0"/>
              <w:adjustRightInd w:val="0"/>
              <w:spacing w:after="0"/>
              <w:jc w:val="both"/>
              <w:rPr>
                <w:rFonts w:eastAsia="Times-Roman"/>
                <w:szCs w:val="28"/>
                <w:lang w:eastAsia="en-US"/>
              </w:rPr>
            </w:pPr>
            <w:r w:rsidRPr="005B06C6">
              <w:rPr>
                <w:rFonts w:eastAsia="Times-Roman"/>
                <w:szCs w:val="28"/>
                <w:lang w:eastAsia="en-US"/>
              </w:rPr>
              <w:br w:type="page"/>
            </w:r>
          </w:p>
        </w:tc>
        <w:tc>
          <w:tcPr>
            <w:tcW w:w="2200" w:type="dxa"/>
          </w:tcPr>
          <w:p w:rsidR="00DA3DC5" w:rsidRPr="00A01D2E" w:rsidRDefault="00DA3DC5" w:rsidP="009364C2">
            <w:pPr>
              <w:autoSpaceDE w:val="0"/>
              <w:autoSpaceDN w:val="0"/>
              <w:adjustRightInd w:val="0"/>
              <w:spacing w:after="0" w:line="360" w:lineRule="auto"/>
              <w:jc w:val="center"/>
              <w:rPr>
                <w:rFonts w:eastAsia="Times-Roman"/>
                <w:szCs w:val="28"/>
                <w:lang w:val="en-US" w:eastAsia="en-US"/>
              </w:rPr>
            </w:pPr>
            <w:r w:rsidRPr="00A01D2E">
              <w:rPr>
                <w:rFonts w:eastAsiaTheme="minorHAnsi" w:cstheme="minorBidi"/>
                <w:szCs w:val="22"/>
                <w:lang w:eastAsia="en-US"/>
              </w:rPr>
              <w:t>Основна група (n=</w:t>
            </w:r>
            <w:r>
              <w:rPr>
                <w:rFonts w:eastAsiaTheme="minorHAnsi" w:cstheme="minorBidi"/>
                <w:szCs w:val="22"/>
                <w:lang w:eastAsia="en-US"/>
              </w:rPr>
              <w:t>68</w:t>
            </w:r>
            <w:r w:rsidRPr="00A01D2E">
              <w:rPr>
                <w:rFonts w:eastAsiaTheme="minorHAnsi" w:cstheme="minorBidi"/>
                <w:szCs w:val="22"/>
                <w:lang w:eastAsia="en-US"/>
              </w:rPr>
              <w:t>)</w:t>
            </w:r>
          </w:p>
        </w:tc>
        <w:tc>
          <w:tcPr>
            <w:tcW w:w="1490" w:type="dxa"/>
          </w:tcPr>
          <w:p w:rsidR="00DA3DC5" w:rsidRPr="00A01D2E" w:rsidRDefault="00DA3DC5" w:rsidP="009364C2">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 xml:space="preserve">2 </w:t>
            </w:r>
            <w:r w:rsidRPr="00A01D2E">
              <w:rPr>
                <w:rFonts w:eastAsia="Times-Roman"/>
                <w:szCs w:val="28"/>
                <w:lang w:eastAsia="en-US"/>
              </w:rPr>
              <w:t>група</w:t>
            </w:r>
          </w:p>
          <w:p w:rsidR="00DA3DC5" w:rsidRPr="00A01D2E" w:rsidRDefault="00DA3DC5" w:rsidP="009364C2">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АСАТ+</w:t>
            </w:r>
          </w:p>
        </w:tc>
        <w:tc>
          <w:tcPr>
            <w:tcW w:w="1859" w:type="dxa"/>
            <w:gridSpan w:val="2"/>
          </w:tcPr>
          <w:p w:rsidR="00DA3DC5" w:rsidRPr="00A01D2E" w:rsidRDefault="00DA3DC5" w:rsidP="009364C2">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 xml:space="preserve">3 </w:t>
            </w:r>
            <w:r w:rsidRPr="00A01D2E">
              <w:rPr>
                <w:rFonts w:eastAsia="Times-Roman"/>
                <w:szCs w:val="28"/>
                <w:lang w:eastAsia="en-US"/>
              </w:rPr>
              <w:t>група</w:t>
            </w:r>
          </w:p>
          <w:p w:rsidR="00DA3DC5" w:rsidRPr="00A01D2E" w:rsidRDefault="00DA3DC5" w:rsidP="009364C2">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АСАТ-</w:t>
            </w:r>
          </w:p>
        </w:tc>
        <w:tc>
          <w:tcPr>
            <w:tcW w:w="1612" w:type="dxa"/>
          </w:tcPr>
          <w:p w:rsidR="00DA3DC5" w:rsidRPr="00A01D2E" w:rsidRDefault="00DA3DC5" w:rsidP="009364C2">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Р</w:t>
            </w:r>
          </w:p>
          <w:p w:rsidR="00DA3DC5" w:rsidRPr="00A01D2E" w:rsidRDefault="00DA3DC5" w:rsidP="009364C2">
            <w:pPr>
              <w:autoSpaceDE w:val="0"/>
              <w:autoSpaceDN w:val="0"/>
              <w:adjustRightInd w:val="0"/>
              <w:spacing w:after="0" w:line="276" w:lineRule="auto"/>
              <w:rPr>
                <w:rFonts w:eastAsia="Times-Roman"/>
                <w:szCs w:val="28"/>
                <w:lang w:val="ru-RU" w:eastAsia="en-US"/>
              </w:rPr>
            </w:pPr>
          </w:p>
        </w:tc>
      </w:tr>
      <w:tr w:rsidR="00A01D2E" w:rsidRPr="00A01D2E" w:rsidTr="009D40AB">
        <w:trPr>
          <w:trHeight w:val="238"/>
        </w:trPr>
        <w:tc>
          <w:tcPr>
            <w:tcW w:w="1420" w:type="dxa"/>
            <w:vMerge w:val="restart"/>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CD95</w:t>
            </w: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0,046±0,011</w:t>
            </w:r>
          </w:p>
        </w:tc>
        <w:tc>
          <w:tcPr>
            <w:tcW w:w="149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0,04±0,018</w:t>
            </w:r>
          </w:p>
        </w:tc>
        <w:tc>
          <w:tcPr>
            <w:tcW w:w="1859"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0,065±0,021</w:t>
            </w:r>
          </w:p>
        </w:tc>
        <w:tc>
          <w:tcPr>
            <w:tcW w:w="1612"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2</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9D40AB">
        <w:trPr>
          <w:trHeight w:val="250"/>
        </w:trPr>
        <w:tc>
          <w:tcPr>
            <w:tcW w:w="1420" w:type="dxa"/>
            <w:vMerge/>
          </w:tcPr>
          <w:p w:rsidR="00A01D2E" w:rsidRPr="00A01D2E" w:rsidRDefault="00A01D2E" w:rsidP="00E61B26">
            <w:pPr>
              <w:autoSpaceDE w:val="0"/>
              <w:autoSpaceDN w:val="0"/>
              <w:adjustRightInd w:val="0"/>
              <w:spacing w:after="0"/>
              <w:jc w:val="both"/>
              <w:rPr>
                <w:rFonts w:eastAsia="Times-Roman"/>
                <w:szCs w:val="28"/>
                <w:lang w:val="en-US" w:eastAsia="en-US"/>
              </w:rPr>
            </w:pP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2,57±0,437</w:t>
            </w:r>
          </w:p>
        </w:tc>
        <w:tc>
          <w:tcPr>
            <w:tcW w:w="149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2,33±0,67</w:t>
            </w:r>
          </w:p>
        </w:tc>
        <w:tc>
          <w:tcPr>
            <w:tcW w:w="1859"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2,88±0,98</w:t>
            </w:r>
          </w:p>
        </w:tc>
        <w:tc>
          <w:tcPr>
            <w:tcW w:w="1612" w:type="dxa"/>
          </w:tcPr>
          <w:p w:rsidR="00A01D2E" w:rsidRPr="00A01D2E" w:rsidRDefault="00A80411"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00A01D2E"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9D40AB">
        <w:trPr>
          <w:trHeight w:val="313"/>
        </w:trPr>
        <w:tc>
          <w:tcPr>
            <w:tcW w:w="1420" w:type="dxa"/>
            <w:vMerge w:val="restart"/>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CD25</w:t>
            </w: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0,055±0,013</w:t>
            </w:r>
          </w:p>
        </w:tc>
        <w:tc>
          <w:tcPr>
            <w:tcW w:w="149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0,07±0,021</w:t>
            </w:r>
          </w:p>
        </w:tc>
        <w:tc>
          <w:tcPr>
            <w:tcW w:w="1859"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0,029±0,008</w:t>
            </w:r>
          </w:p>
        </w:tc>
        <w:tc>
          <w:tcPr>
            <w:tcW w:w="1612" w:type="dxa"/>
          </w:tcPr>
          <w:p w:rsidR="00A01D2E" w:rsidRPr="00A01D2E" w:rsidRDefault="00A80411"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00A01D2E"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9D40AB">
        <w:trPr>
          <w:trHeight w:val="175"/>
        </w:trPr>
        <w:tc>
          <w:tcPr>
            <w:tcW w:w="1420" w:type="dxa"/>
            <w:vMerge/>
          </w:tcPr>
          <w:p w:rsidR="00A01D2E" w:rsidRPr="00A01D2E" w:rsidRDefault="00A01D2E" w:rsidP="00E61B26">
            <w:pPr>
              <w:autoSpaceDE w:val="0"/>
              <w:autoSpaceDN w:val="0"/>
              <w:adjustRightInd w:val="0"/>
              <w:spacing w:after="0"/>
              <w:jc w:val="both"/>
              <w:rPr>
                <w:rFonts w:eastAsia="Times-Roman"/>
                <w:szCs w:val="28"/>
                <w:lang w:val="en-US" w:eastAsia="en-US"/>
              </w:rPr>
            </w:pP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2,67±0,269</w:t>
            </w:r>
          </w:p>
        </w:tc>
        <w:tc>
          <w:tcPr>
            <w:tcW w:w="149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3,16±1,87</w:t>
            </w:r>
          </w:p>
        </w:tc>
        <w:tc>
          <w:tcPr>
            <w:tcW w:w="1859"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2,021±0,94</w:t>
            </w:r>
          </w:p>
        </w:tc>
        <w:tc>
          <w:tcPr>
            <w:tcW w:w="1612" w:type="dxa"/>
          </w:tcPr>
          <w:p w:rsidR="00A01D2E" w:rsidRPr="00A01D2E" w:rsidRDefault="00A80411"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00A01D2E"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9D40AB">
        <w:trPr>
          <w:trHeight w:val="301"/>
        </w:trPr>
        <w:tc>
          <w:tcPr>
            <w:tcW w:w="1420" w:type="dxa"/>
            <w:vMerge w:val="restart"/>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CD56</w:t>
            </w: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0,27±0,044</w:t>
            </w:r>
          </w:p>
        </w:tc>
        <w:tc>
          <w:tcPr>
            <w:tcW w:w="149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0,32±0,078</w:t>
            </w:r>
          </w:p>
        </w:tc>
        <w:tc>
          <w:tcPr>
            <w:tcW w:w="1859"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0,15±0,017</w:t>
            </w:r>
          </w:p>
        </w:tc>
        <w:tc>
          <w:tcPr>
            <w:tcW w:w="1612" w:type="dxa"/>
          </w:tcPr>
          <w:p w:rsidR="00A01D2E" w:rsidRPr="00A01D2E" w:rsidRDefault="00A80411"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00A01D2E"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9D40AB">
        <w:trPr>
          <w:trHeight w:val="175"/>
        </w:trPr>
        <w:tc>
          <w:tcPr>
            <w:tcW w:w="1420" w:type="dxa"/>
            <w:vMerge/>
          </w:tcPr>
          <w:p w:rsidR="00A01D2E" w:rsidRPr="00A01D2E" w:rsidRDefault="00A01D2E" w:rsidP="00E61B26">
            <w:pPr>
              <w:autoSpaceDE w:val="0"/>
              <w:autoSpaceDN w:val="0"/>
              <w:adjustRightInd w:val="0"/>
              <w:spacing w:after="0"/>
              <w:jc w:val="both"/>
              <w:rPr>
                <w:rFonts w:eastAsia="Times-Roman"/>
                <w:szCs w:val="28"/>
                <w:lang w:val="en-US" w:eastAsia="en-US"/>
              </w:rPr>
            </w:pP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13,55±1,46</w:t>
            </w:r>
          </w:p>
        </w:tc>
        <w:tc>
          <w:tcPr>
            <w:tcW w:w="149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15,25±1,8</w:t>
            </w:r>
          </w:p>
        </w:tc>
        <w:tc>
          <w:tcPr>
            <w:tcW w:w="1859"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10,16±1,13</w:t>
            </w:r>
          </w:p>
        </w:tc>
        <w:tc>
          <w:tcPr>
            <w:tcW w:w="1612" w:type="dxa"/>
          </w:tcPr>
          <w:p w:rsidR="00A01D2E" w:rsidRPr="00A01D2E" w:rsidRDefault="00A80411"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00A01D2E"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9D40AB">
        <w:trPr>
          <w:trHeight w:val="251"/>
        </w:trPr>
        <w:tc>
          <w:tcPr>
            <w:tcW w:w="1420" w:type="dxa"/>
            <w:vMerge w:val="restart"/>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CD4/45</w:t>
            </w: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0,41±0,036</w:t>
            </w:r>
          </w:p>
        </w:tc>
        <w:tc>
          <w:tcPr>
            <w:tcW w:w="1503"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0,53±0,044</w:t>
            </w:r>
          </w:p>
        </w:tc>
        <w:tc>
          <w:tcPr>
            <w:tcW w:w="1846"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0,36±0,02</w:t>
            </w:r>
          </w:p>
        </w:tc>
        <w:tc>
          <w:tcPr>
            <w:tcW w:w="1612" w:type="dxa"/>
          </w:tcPr>
          <w:p w:rsidR="00A01D2E" w:rsidRPr="00A01D2E" w:rsidRDefault="00A80411"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00A01D2E"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9D40AB">
        <w:trPr>
          <w:trHeight w:val="225"/>
        </w:trPr>
        <w:tc>
          <w:tcPr>
            <w:tcW w:w="1420" w:type="dxa"/>
            <w:vMerge/>
          </w:tcPr>
          <w:p w:rsidR="00A01D2E" w:rsidRPr="00A01D2E" w:rsidRDefault="00A01D2E" w:rsidP="00E61B26">
            <w:pPr>
              <w:autoSpaceDE w:val="0"/>
              <w:autoSpaceDN w:val="0"/>
              <w:adjustRightInd w:val="0"/>
              <w:spacing w:after="0"/>
              <w:jc w:val="both"/>
              <w:rPr>
                <w:rFonts w:eastAsia="Times-Roman"/>
                <w:szCs w:val="28"/>
                <w:lang w:val="en-US" w:eastAsia="en-US"/>
              </w:rPr>
            </w:pP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26,38±1,52</w:t>
            </w:r>
          </w:p>
        </w:tc>
        <w:tc>
          <w:tcPr>
            <w:tcW w:w="1503"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26,41±1,7</w:t>
            </w:r>
          </w:p>
        </w:tc>
        <w:tc>
          <w:tcPr>
            <w:tcW w:w="1846"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24,6±1,4</w:t>
            </w:r>
          </w:p>
        </w:tc>
        <w:tc>
          <w:tcPr>
            <w:tcW w:w="1612" w:type="dxa"/>
          </w:tcPr>
          <w:p w:rsidR="00A01D2E" w:rsidRPr="00A01D2E" w:rsidRDefault="00A80411"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00A01D2E"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9D40AB">
        <w:trPr>
          <w:trHeight w:val="251"/>
        </w:trPr>
        <w:tc>
          <w:tcPr>
            <w:tcW w:w="1420" w:type="dxa"/>
            <w:vMerge w:val="restart"/>
          </w:tcPr>
          <w:p w:rsidR="00A01D2E" w:rsidRPr="00A01D2E" w:rsidRDefault="00A01D2E" w:rsidP="00E61B26">
            <w:pPr>
              <w:autoSpaceDE w:val="0"/>
              <w:autoSpaceDN w:val="0"/>
              <w:adjustRightInd w:val="0"/>
              <w:spacing w:after="0"/>
              <w:jc w:val="both"/>
              <w:rPr>
                <w:rFonts w:eastAsia="Times-Roman"/>
                <w:szCs w:val="28"/>
                <w:lang w:val="en-US" w:eastAsia="en-US"/>
              </w:rPr>
            </w:pPr>
            <w:r w:rsidRPr="00A01D2E">
              <w:rPr>
                <w:rFonts w:eastAsia="Times-Roman"/>
                <w:szCs w:val="28"/>
                <w:lang w:eastAsia="en-US"/>
              </w:rPr>
              <w:t>Th1</w:t>
            </w: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0,26±0,029</w:t>
            </w:r>
          </w:p>
        </w:tc>
        <w:tc>
          <w:tcPr>
            <w:tcW w:w="1503"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0,27±0,028</w:t>
            </w:r>
          </w:p>
        </w:tc>
        <w:tc>
          <w:tcPr>
            <w:tcW w:w="1846"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0,23±0,022</w:t>
            </w:r>
          </w:p>
        </w:tc>
        <w:tc>
          <w:tcPr>
            <w:tcW w:w="1612" w:type="dxa"/>
          </w:tcPr>
          <w:p w:rsidR="00A01D2E" w:rsidRPr="00A01D2E" w:rsidRDefault="00A80411"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00A01D2E"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9D40AB">
        <w:trPr>
          <w:trHeight w:val="251"/>
        </w:trPr>
        <w:tc>
          <w:tcPr>
            <w:tcW w:w="1420" w:type="dxa"/>
            <w:vMerge/>
          </w:tcPr>
          <w:p w:rsidR="00A01D2E" w:rsidRPr="00A01D2E" w:rsidRDefault="00A01D2E" w:rsidP="00E61B26">
            <w:pPr>
              <w:autoSpaceDE w:val="0"/>
              <w:autoSpaceDN w:val="0"/>
              <w:adjustRightInd w:val="0"/>
              <w:spacing w:after="0"/>
              <w:jc w:val="both"/>
              <w:rPr>
                <w:rFonts w:eastAsia="Times-Roman"/>
                <w:szCs w:val="28"/>
                <w:lang w:val="en-US" w:eastAsia="en-US"/>
              </w:rPr>
            </w:pP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14,73±0,96</w:t>
            </w:r>
          </w:p>
        </w:tc>
        <w:tc>
          <w:tcPr>
            <w:tcW w:w="1503"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14,33±0,88</w:t>
            </w:r>
          </w:p>
        </w:tc>
        <w:tc>
          <w:tcPr>
            <w:tcW w:w="1846"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15,32±1,21</w:t>
            </w:r>
          </w:p>
        </w:tc>
        <w:tc>
          <w:tcPr>
            <w:tcW w:w="1612" w:type="dxa"/>
          </w:tcPr>
          <w:p w:rsidR="00A01D2E" w:rsidRPr="00A01D2E" w:rsidRDefault="00A80411"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00A01D2E"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9D40AB">
        <w:trPr>
          <w:trHeight w:val="251"/>
        </w:trPr>
        <w:tc>
          <w:tcPr>
            <w:tcW w:w="1420" w:type="dxa"/>
            <w:vMerge w:val="restart"/>
          </w:tcPr>
          <w:p w:rsidR="00A01D2E" w:rsidRPr="00A01D2E" w:rsidRDefault="00A01D2E" w:rsidP="00E61B26">
            <w:pPr>
              <w:autoSpaceDE w:val="0"/>
              <w:autoSpaceDN w:val="0"/>
              <w:adjustRightInd w:val="0"/>
              <w:spacing w:after="0"/>
              <w:jc w:val="both"/>
              <w:rPr>
                <w:rFonts w:eastAsia="Times-Roman"/>
                <w:szCs w:val="28"/>
                <w:lang w:val="en-US" w:eastAsia="en-US"/>
              </w:rPr>
            </w:pPr>
            <w:r w:rsidRPr="00A01D2E">
              <w:rPr>
                <w:rFonts w:eastAsia="Times-Roman"/>
                <w:szCs w:val="28"/>
                <w:lang w:eastAsia="en-US"/>
              </w:rPr>
              <w:t>Th2</w:t>
            </w: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eastAsia="en-US"/>
              </w:rPr>
              <w:t>абс.</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0,24±0,029</w:t>
            </w:r>
          </w:p>
        </w:tc>
        <w:tc>
          <w:tcPr>
            <w:tcW w:w="1503"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0,24±0,031</w:t>
            </w:r>
          </w:p>
        </w:tc>
        <w:tc>
          <w:tcPr>
            <w:tcW w:w="1846"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0,234±0,054</w:t>
            </w:r>
          </w:p>
        </w:tc>
        <w:tc>
          <w:tcPr>
            <w:tcW w:w="1612" w:type="dxa"/>
          </w:tcPr>
          <w:p w:rsidR="00A01D2E" w:rsidRPr="00A01D2E" w:rsidRDefault="00A80411"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w:t>
            </w:r>
            <w:r w:rsidRPr="00A80411">
              <w:rPr>
                <w:rFonts w:eastAsiaTheme="minorHAnsi" w:cstheme="minorBidi"/>
                <w:szCs w:val="22"/>
                <w:vertAlign w:val="subscript"/>
                <w:lang w:eastAsia="en-US"/>
              </w:rPr>
              <w:t>1</w:t>
            </w:r>
            <w:r w:rsidRPr="00A01D2E">
              <w:rPr>
                <w:rFonts w:eastAsiaTheme="minorHAnsi" w:cstheme="minorBidi"/>
                <w:szCs w:val="22"/>
                <w:lang w:eastAsia="en-US"/>
              </w:rPr>
              <w:t>-</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00A01D2E"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r w:rsidR="00A01D2E" w:rsidRPr="00A01D2E" w:rsidTr="009D40AB">
        <w:trPr>
          <w:trHeight w:val="250"/>
        </w:trPr>
        <w:tc>
          <w:tcPr>
            <w:tcW w:w="1420" w:type="dxa"/>
            <w:vMerge/>
          </w:tcPr>
          <w:p w:rsidR="00A01D2E" w:rsidRPr="00A01D2E" w:rsidRDefault="00A01D2E" w:rsidP="00E61B26">
            <w:pPr>
              <w:autoSpaceDE w:val="0"/>
              <w:autoSpaceDN w:val="0"/>
              <w:adjustRightInd w:val="0"/>
              <w:spacing w:after="0"/>
              <w:jc w:val="both"/>
              <w:rPr>
                <w:rFonts w:eastAsia="Times-Roman"/>
                <w:szCs w:val="28"/>
                <w:lang w:val="en-US" w:eastAsia="en-US"/>
              </w:rPr>
            </w:pPr>
          </w:p>
        </w:tc>
        <w:tc>
          <w:tcPr>
            <w:tcW w:w="819"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w:t>
            </w:r>
          </w:p>
        </w:tc>
        <w:tc>
          <w:tcPr>
            <w:tcW w:w="2200"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13,49±1,04</w:t>
            </w:r>
          </w:p>
        </w:tc>
        <w:tc>
          <w:tcPr>
            <w:tcW w:w="1503" w:type="dxa"/>
            <w:gridSpan w:val="2"/>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12,39±1,11</w:t>
            </w:r>
          </w:p>
        </w:tc>
        <w:tc>
          <w:tcPr>
            <w:tcW w:w="1846"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imes-Roman"/>
                <w:szCs w:val="28"/>
                <w:lang w:val="ru-RU" w:eastAsia="en-US"/>
              </w:rPr>
              <w:t>15,13±1,45</w:t>
            </w:r>
          </w:p>
        </w:tc>
        <w:tc>
          <w:tcPr>
            <w:tcW w:w="1612" w:type="dxa"/>
          </w:tcPr>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2</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Р1-</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&gt;0,05</w:t>
            </w:r>
          </w:p>
          <w:p w:rsidR="00A01D2E" w:rsidRPr="00A01D2E" w:rsidRDefault="00A01D2E" w:rsidP="00E61B26">
            <w:pPr>
              <w:autoSpaceDE w:val="0"/>
              <w:autoSpaceDN w:val="0"/>
              <w:adjustRightInd w:val="0"/>
              <w:spacing w:after="0"/>
              <w:jc w:val="both"/>
              <w:rPr>
                <w:rFonts w:eastAsia="Times-Roman"/>
                <w:szCs w:val="28"/>
                <w:lang w:val="ru-RU" w:eastAsia="en-US"/>
              </w:rPr>
            </w:pPr>
            <w:r w:rsidRPr="00A01D2E">
              <w:rPr>
                <w:rFonts w:eastAsiaTheme="minorHAnsi" w:cstheme="minorBidi"/>
                <w:szCs w:val="22"/>
                <w:lang w:eastAsia="en-US"/>
              </w:rPr>
              <w:t>Р2-</w:t>
            </w:r>
            <w:r w:rsidRPr="00A01D2E">
              <w:rPr>
                <w:rFonts w:asciiTheme="minorHAnsi" w:eastAsiaTheme="minorHAnsi" w:hAnsiTheme="minorHAnsi" w:cstheme="minorBidi"/>
                <w:sz w:val="22"/>
                <w:szCs w:val="22"/>
                <w:lang w:eastAsia="en-US"/>
              </w:rPr>
              <w:t xml:space="preserve"> </w:t>
            </w:r>
            <w:r w:rsidRPr="00A01D2E">
              <w:rPr>
                <w:rFonts w:eastAsiaTheme="minorHAnsi" w:cstheme="minorBidi"/>
                <w:szCs w:val="22"/>
                <w:vertAlign w:val="subscript"/>
                <w:lang w:eastAsia="en-US"/>
              </w:rPr>
              <w:t>3</w:t>
            </w:r>
            <w:r w:rsidRPr="00A01D2E">
              <w:rPr>
                <w:rFonts w:eastAsiaTheme="minorHAnsi" w:cstheme="minorBidi"/>
                <w:szCs w:val="22"/>
                <w:lang w:eastAsia="en-US"/>
              </w:rPr>
              <w:t>&lt;0,05</w:t>
            </w:r>
          </w:p>
        </w:tc>
      </w:tr>
    </w:tbl>
    <w:p w:rsidR="003510B7" w:rsidRDefault="003510B7" w:rsidP="00E61B26">
      <w:pPr>
        <w:autoSpaceDE w:val="0"/>
        <w:autoSpaceDN w:val="0"/>
        <w:adjustRightInd w:val="0"/>
        <w:spacing w:after="0" w:line="360" w:lineRule="auto"/>
        <w:jc w:val="right"/>
        <w:rPr>
          <w:rFonts w:eastAsia="Times-Roman"/>
          <w:szCs w:val="28"/>
          <w:lang w:eastAsia="en-US"/>
        </w:rPr>
      </w:pPr>
    </w:p>
    <w:p w:rsidR="00A01D2E" w:rsidRPr="00A01D2E" w:rsidRDefault="00A01D2E" w:rsidP="00E61B26">
      <w:pPr>
        <w:autoSpaceDE w:val="0"/>
        <w:autoSpaceDN w:val="0"/>
        <w:adjustRightInd w:val="0"/>
        <w:spacing w:after="0" w:line="360" w:lineRule="auto"/>
        <w:jc w:val="right"/>
        <w:rPr>
          <w:rFonts w:eastAsia="Times-Roman"/>
          <w:szCs w:val="28"/>
          <w:lang w:val="ru-RU" w:eastAsia="en-US"/>
        </w:rPr>
      </w:pPr>
      <w:r w:rsidRPr="00A01D2E">
        <w:rPr>
          <w:rFonts w:eastAsia="Times-Roman"/>
          <w:szCs w:val="28"/>
          <w:lang w:eastAsia="en-US"/>
        </w:rPr>
        <w:lastRenderedPageBreak/>
        <w:t xml:space="preserve">Таблиця </w:t>
      </w:r>
      <w:r w:rsidR="00E61B26">
        <w:rPr>
          <w:rFonts w:eastAsia="Times-Roman"/>
          <w:szCs w:val="28"/>
          <w:lang w:eastAsia="en-US"/>
        </w:rPr>
        <w:t>5.</w:t>
      </w:r>
      <w:r w:rsidRPr="00A01D2E">
        <w:rPr>
          <w:rFonts w:eastAsia="Times-Roman"/>
          <w:szCs w:val="28"/>
          <w:lang w:eastAsia="en-US"/>
        </w:rPr>
        <w:t>18.</w:t>
      </w:r>
    </w:p>
    <w:p w:rsidR="00A01D2E" w:rsidRPr="00A01D2E" w:rsidRDefault="00A01D2E" w:rsidP="00E61B26">
      <w:pPr>
        <w:autoSpaceDE w:val="0"/>
        <w:autoSpaceDN w:val="0"/>
        <w:adjustRightInd w:val="0"/>
        <w:spacing w:after="0" w:line="360" w:lineRule="auto"/>
        <w:jc w:val="center"/>
        <w:rPr>
          <w:rFonts w:eastAsia="Times-Roman"/>
          <w:b/>
          <w:szCs w:val="28"/>
          <w:lang w:val="ru-RU" w:eastAsia="en-US"/>
        </w:rPr>
      </w:pPr>
      <w:r w:rsidRPr="00A01D2E">
        <w:rPr>
          <w:rFonts w:eastAsiaTheme="minorHAnsi" w:cstheme="minorBidi"/>
          <w:b/>
          <w:szCs w:val="22"/>
          <w:lang w:eastAsia="en-US"/>
        </w:rPr>
        <w:t>Показники гуморального і фагоцитарного ланок імунної системи у серопозитивних і серонегативних по АСАТ пацієнтів з азооспермією, обумовленою паховими, пахвинно-мошонковими грижами, вазектомією в анамнезі</w:t>
      </w:r>
    </w:p>
    <w:tbl>
      <w:tblPr>
        <w:tblStyle w:val="22"/>
        <w:tblW w:w="0" w:type="auto"/>
        <w:tblLook w:val="04A0" w:firstRow="1" w:lastRow="0" w:firstColumn="1" w:lastColumn="0" w:noHBand="0" w:noVBand="1"/>
      </w:tblPr>
      <w:tblGrid>
        <w:gridCol w:w="1384"/>
        <w:gridCol w:w="825"/>
        <w:gridCol w:w="2211"/>
        <w:gridCol w:w="1490"/>
        <w:gridCol w:w="1878"/>
        <w:gridCol w:w="1612"/>
      </w:tblGrid>
      <w:tr w:rsidR="00DA3DC5" w:rsidRPr="00A01D2E" w:rsidTr="009D40AB">
        <w:tc>
          <w:tcPr>
            <w:tcW w:w="2209" w:type="dxa"/>
            <w:gridSpan w:val="2"/>
          </w:tcPr>
          <w:p w:rsidR="00DA3DC5" w:rsidRPr="00A01D2E" w:rsidRDefault="00DA3DC5" w:rsidP="00E61B26">
            <w:pPr>
              <w:autoSpaceDE w:val="0"/>
              <w:autoSpaceDN w:val="0"/>
              <w:adjustRightInd w:val="0"/>
              <w:spacing w:after="0" w:line="276" w:lineRule="auto"/>
              <w:jc w:val="both"/>
              <w:rPr>
                <w:rFonts w:eastAsia="Times-Roman"/>
                <w:szCs w:val="28"/>
                <w:lang w:val="ru-RU" w:eastAsia="en-US"/>
              </w:rPr>
            </w:pPr>
          </w:p>
        </w:tc>
        <w:tc>
          <w:tcPr>
            <w:tcW w:w="2211" w:type="dxa"/>
          </w:tcPr>
          <w:p w:rsidR="00DA3DC5" w:rsidRPr="00A01D2E" w:rsidRDefault="00DA3DC5" w:rsidP="009364C2">
            <w:pPr>
              <w:autoSpaceDE w:val="0"/>
              <w:autoSpaceDN w:val="0"/>
              <w:adjustRightInd w:val="0"/>
              <w:spacing w:after="0" w:line="360" w:lineRule="auto"/>
              <w:jc w:val="center"/>
              <w:rPr>
                <w:rFonts w:eastAsia="Times-Roman"/>
                <w:szCs w:val="28"/>
                <w:lang w:val="en-US" w:eastAsia="en-US"/>
              </w:rPr>
            </w:pPr>
            <w:r w:rsidRPr="00A01D2E">
              <w:rPr>
                <w:rFonts w:eastAsiaTheme="minorHAnsi" w:cstheme="minorBidi"/>
                <w:szCs w:val="22"/>
                <w:lang w:eastAsia="en-US"/>
              </w:rPr>
              <w:t>Основна група (n=</w:t>
            </w:r>
            <w:r>
              <w:rPr>
                <w:rFonts w:eastAsiaTheme="minorHAnsi" w:cstheme="minorBidi"/>
                <w:szCs w:val="22"/>
                <w:lang w:eastAsia="en-US"/>
              </w:rPr>
              <w:t>68</w:t>
            </w:r>
            <w:r w:rsidRPr="00A01D2E">
              <w:rPr>
                <w:rFonts w:eastAsiaTheme="minorHAnsi" w:cstheme="minorBidi"/>
                <w:szCs w:val="22"/>
                <w:lang w:eastAsia="en-US"/>
              </w:rPr>
              <w:t>)</w:t>
            </w:r>
          </w:p>
        </w:tc>
        <w:tc>
          <w:tcPr>
            <w:tcW w:w="1490" w:type="dxa"/>
          </w:tcPr>
          <w:p w:rsidR="00DA3DC5" w:rsidRPr="00A01D2E" w:rsidRDefault="00DA3DC5" w:rsidP="009364C2">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 xml:space="preserve">2 </w:t>
            </w:r>
            <w:r w:rsidRPr="00A01D2E">
              <w:rPr>
                <w:rFonts w:eastAsia="Times-Roman"/>
                <w:szCs w:val="28"/>
                <w:lang w:eastAsia="en-US"/>
              </w:rPr>
              <w:t>група</w:t>
            </w:r>
          </w:p>
          <w:p w:rsidR="00DA3DC5" w:rsidRPr="00A01D2E" w:rsidRDefault="00DA3DC5" w:rsidP="009364C2">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АСАТ+</w:t>
            </w:r>
          </w:p>
        </w:tc>
        <w:tc>
          <w:tcPr>
            <w:tcW w:w="1878" w:type="dxa"/>
          </w:tcPr>
          <w:p w:rsidR="00DA3DC5" w:rsidRPr="00A01D2E" w:rsidRDefault="00DA3DC5" w:rsidP="009364C2">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 xml:space="preserve">3 </w:t>
            </w:r>
            <w:r w:rsidRPr="00A01D2E">
              <w:rPr>
                <w:rFonts w:eastAsia="Times-Roman"/>
                <w:szCs w:val="28"/>
                <w:lang w:eastAsia="en-US"/>
              </w:rPr>
              <w:t>група</w:t>
            </w:r>
          </w:p>
          <w:p w:rsidR="00DA3DC5" w:rsidRPr="00A01D2E" w:rsidRDefault="00DA3DC5" w:rsidP="009364C2">
            <w:pPr>
              <w:autoSpaceDE w:val="0"/>
              <w:autoSpaceDN w:val="0"/>
              <w:adjustRightInd w:val="0"/>
              <w:spacing w:after="0" w:line="276" w:lineRule="auto"/>
              <w:jc w:val="center"/>
              <w:rPr>
                <w:rFonts w:eastAsia="Times-Roman"/>
                <w:szCs w:val="28"/>
                <w:lang w:val="ru-RU" w:eastAsia="en-US"/>
              </w:rPr>
            </w:pPr>
            <w:r w:rsidRPr="00A01D2E">
              <w:rPr>
                <w:rFonts w:eastAsia="Times-Roman"/>
                <w:szCs w:val="28"/>
                <w:lang w:eastAsia="en-US"/>
              </w:rPr>
              <w:t>АСАТ-</w:t>
            </w:r>
          </w:p>
        </w:tc>
        <w:tc>
          <w:tcPr>
            <w:tcW w:w="1612" w:type="dxa"/>
          </w:tcPr>
          <w:p w:rsidR="00DA3DC5" w:rsidRPr="00A01D2E" w:rsidRDefault="00DA3DC5" w:rsidP="009364C2">
            <w:pPr>
              <w:autoSpaceDE w:val="0"/>
              <w:autoSpaceDN w:val="0"/>
              <w:adjustRightInd w:val="0"/>
              <w:spacing w:after="0" w:line="276" w:lineRule="auto"/>
              <w:jc w:val="center"/>
              <w:rPr>
                <w:rFonts w:eastAsia="Times-Roman"/>
                <w:szCs w:val="28"/>
                <w:lang w:val="ru-RU" w:eastAsia="en-US"/>
              </w:rPr>
            </w:pPr>
            <w:r w:rsidRPr="00A01D2E">
              <w:rPr>
                <w:rFonts w:eastAsia="Times-Roman"/>
                <w:szCs w:val="28"/>
                <w:lang w:val="ru-RU" w:eastAsia="en-US"/>
              </w:rPr>
              <w:t>Р</w:t>
            </w:r>
          </w:p>
          <w:p w:rsidR="00DA3DC5" w:rsidRPr="00A01D2E" w:rsidRDefault="00DA3DC5" w:rsidP="009364C2">
            <w:pPr>
              <w:autoSpaceDE w:val="0"/>
              <w:autoSpaceDN w:val="0"/>
              <w:adjustRightInd w:val="0"/>
              <w:spacing w:after="0" w:line="276" w:lineRule="auto"/>
              <w:rPr>
                <w:rFonts w:eastAsia="Times-Roman"/>
                <w:szCs w:val="28"/>
                <w:lang w:val="ru-RU" w:eastAsia="en-US"/>
              </w:rPr>
            </w:pPr>
          </w:p>
        </w:tc>
      </w:tr>
      <w:tr w:rsidR="00DA3DC5" w:rsidRPr="00A01D2E" w:rsidTr="009D40AB">
        <w:trPr>
          <w:trHeight w:val="238"/>
        </w:trPr>
        <w:tc>
          <w:tcPr>
            <w:tcW w:w="1384" w:type="dxa"/>
            <w:vMerge w:val="restart"/>
          </w:tcPr>
          <w:p w:rsidR="00DA3DC5" w:rsidRPr="00A01D2E" w:rsidRDefault="00DA3DC5" w:rsidP="00E61B26">
            <w:pPr>
              <w:autoSpaceDE w:val="0"/>
              <w:autoSpaceDN w:val="0"/>
              <w:adjustRightInd w:val="0"/>
              <w:spacing w:after="0" w:line="276" w:lineRule="auto"/>
              <w:jc w:val="both"/>
              <w:rPr>
                <w:rFonts w:eastAsia="Times-Roman"/>
                <w:szCs w:val="28"/>
                <w:lang w:val="ru-RU" w:eastAsia="en-US"/>
              </w:rPr>
            </w:pPr>
            <w:r w:rsidRPr="00A01D2E">
              <w:rPr>
                <w:rFonts w:eastAsiaTheme="minorHAnsi" w:cstheme="minorBidi"/>
                <w:szCs w:val="22"/>
                <w:lang w:eastAsia="en-US"/>
              </w:rPr>
              <w:t>CD20</w:t>
            </w:r>
          </w:p>
        </w:tc>
        <w:tc>
          <w:tcPr>
            <w:tcW w:w="825" w:type="dxa"/>
          </w:tcPr>
          <w:p w:rsidR="00DA3DC5" w:rsidRPr="00A01D2E" w:rsidRDefault="00DA3DC5"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211"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0,075 ± 0,03</w:t>
            </w:r>
          </w:p>
        </w:tc>
        <w:tc>
          <w:tcPr>
            <w:tcW w:w="1490"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0,086 ± 0,07</w:t>
            </w:r>
          </w:p>
        </w:tc>
        <w:tc>
          <w:tcPr>
            <w:tcW w:w="1878"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0,079 ± 0,04</w:t>
            </w:r>
          </w:p>
        </w:tc>
        <w:tc>
          <w:tcPr>
            <w:tcW w:w="1612" w:type="dxa"/>
          </w:tcPr>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9364C2">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DA3DC5" w:rsidRPr="00A01D2E" w:rsidTr="009D40AB">
        <w:trPr>
          <w:trHeight w:val="250"/>
        </w:trPr>
        <w:tc>
          <w:tcPr>
            <w:tcW w:w="1384" w:type="dxa"/>
            <w:vMerge/>
          </w:tcPr>
          <w:p w:rsidR="00DA3DC5" w:rsidRPr="00A01D2E" w:rsidRDefault="00DA3DC5" w:rsidP="00E61B26">
            <w:pPr>
              <w:autoSpaceDE w:val="0"/>
              <w:autoSpaceDN w:val="0"/>
              <w:adjustRightInd w:val="0"/>
              <w:spacing w:after="0" w:line="276" w:lineRule="auto"/>
              <w:jc w:val="both"/>
              <w:rPr>
                <w:rFonts w:eastAsia="Times-Roman"/>
                <w:szCs w:val="28"/>
                <w:lang w:val="en-US" w:eastAsia="en-US"/>
              </w:rPr>
            </w:pPr>
          </w:p>
        </w:tc>
        <w:tc>
          <w:tcPr>
            <w:tcW w:w="825" w:type="dxa"/>
          </w:tcPr>
          <w:p w:rsidR="00DA3DC5" w:rsidRPr="00A01D2E" w:rsidRDefault="00DA3DC5"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val="ru-RU" w:eastAsia="en-US"/>
              </w:rPr>
              <w:t>%</w:t>
            </w:r>
          </w:p>
        </w:tc>
        <w:tc>
          <w:tcPr>
            <w:tcW w:w="2211"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5,69 ± 1,54</w:t>
            </w:r>
          </w:p>
        </w:tc>
        <w:tc>
          <w:tcPr>
            <w:tcW w:w="1490"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5,8 ± 2,01</w:t>
            </w:r>
          </w:p>
        </w:tc>
        <w:tc>
          <w:tcPr>
            <w:tcW w:w="1878"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5,56 ± 1,96</w:t>
            </w:r>
          </w:p>
        </w:tc>
        <w:tc>
          <w:tcPr>
            <w:tcW w:w="1612" w:type="dxa"/>
          </w:tcPr>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9364C2">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DA3DC5" w:rsidRPr="00A01D2E" w:rsidTr="009D40AB">
        <w:trPr>
          <w:trHeight w:val="313"/>
        </w:trPr>
        <w:tc>
          <w:tcPr>
            <w:tcW w:w="1384" w:type="dxa"/>
          </w:tcPr>
          <w:p w:rsidR="00DA3DC5" w:rsidRPr="00A01D2E" w:rsidRDefault="00DA3DC5"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IgA</w:t>
            </w:r>
          </w:p>
        </w:tc>
        <w:tc>
          <w:tcPr>
            <w:tcW w:w="825" w:type="dxa"/>
          </w:tcPr>
          <w:p w:rsidR="00DA3DC5" w:rsidRPr="00A01D2E" w:rsidRDefault="00DA3DC5"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211"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1,96 ± 0,24</w:t>
            </w:r>
          </w:p>
        </w:tc>
        <w:tc>
          <w:tcPr>
            <w:tcW w:w="1490"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1,94 ± 0,12</w:t>
            </w:r>
          </w:p>
        </w:tc>
        <w:tc>
          <w:tcPr>
            <w:tcW w:w="1878"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1,91 ± 0,18</w:t>
            </w:r>
          </w:p>
        </w:tc>
        <w:tc>
          <w:tcPr>
            <w:tcW w:w="1612" w:type="dxa"/>
          </w:tcPr>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9364C2">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DA3DC5" w:rsidRPr="00A01D2E" w:rsidTr="009D40AB">
        <w:trPr>
          <w:trHeight w:val="301"/>
        </w:trPr>
        <w:tc>
          <w:tcPr>
            <w:tcW w:w="1384" w:type="dxa"/>
          </w:tcPr>
          <w:p w:rsidR="00DA3DC5" w:rsidRPr="00A01D2E" w:rsidRDefault="00DA3DC5"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IgM</w:t>
            </w:r>
          </w:p>
        </w:tc>
        <w:tc>
          <w:tcPr>
            <w:tcW w:w="825" w:type="dxa"/>
          </w:tcPr>
          <w:p w:rsidR="00DA3DC5" w:rsidRPr="00A01D2E" w:rsidRDefault="00DA3DC5"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211"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0,93 ± 0,08</w:t>
            </w:r>
          </w:p>
        </w:tc>
        <w:tc>
          <w:tcPr>
            <w:tcW w:w="1490"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0,96 ± 0,14</w:t>
            </w:r>
          </w:p>
        </w:tc>
        <w:tc>
          <w:tcPr>
            <w:tcW w:w="1878"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0,96 ± 0,013</w:t>
            </w:r>
          </w:p>
        </w:tc>
        <w:tc>
          <w:tcPr>
            <w:tcW w:w="1612" w:type="dxa"/>
          </w:tcPr>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9364C2">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DA3DC5" w:rsidRPr="00A01D2E" w:rsidTr="009D40AB">
        <w:trPr>
          <w:trHeight w:val="251"/>
        </w:trPr>
        <w:tc>
          <w:tcPr>
            <w:tcW w:w="1384" w:type="dxa"/>
          </w:tcPr>
          <w:p w:rsidR="00DA3DC5" w:rsidRPr="00A01D2E" w:rsidRDefault="00DA3DC5"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IgG</w:t>
            </w:r>
          </w:p>
        </w:tc>
        <w:tc>
          <w:tcPr>
            <w:tcW w:w="825" w:type="dxa"/>
          </w:tcPr>
          <w:p w:rsidR="00DA3DC5" w:rsidRPr="00A01D2E" w:rsidRDefault="00DA3DC5"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211"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11,78 ± 0,75</w:t>
            </w:r>
          </w:p>
        </w:tc>
        <w:tc>
          <w:tcPr>
            <w:tcW w:w="1490"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11,19 ± 1,71</w:t>
            </w:r>
          </w:p>
        </w:tc>
        <w:tc>
          <w:tcPr>
            <w:tcW w:w="1878"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11,68 ± 1,19</w:t>
            </w:r>
          </w:p>
        </w:tc>
        <w:tc>
          <w:tcPr>
            <w:tcW w:w="1612" w:type="dxa"/>
          </w:tcPr>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9364C2">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r w:rsidR="00DA3DC5" w:rsidRPr="00A01D2E" w:rsidTr="009D40AB">
        <w:trPr>
          <w:trHeight w:val="251"/>
        </w:trPr>
        <w:tc>
          <w:tcPr>
            <w:tcW w:w="1384" w:type="dxa"/>
          </w:tcPr>
          <w:p w:rsidR="00DA3DC5" w:rsidRPr="00A01D2E" w:rsidRDefault="00DA3DC5" w:rsidP="00337F64">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Ц</w:t>
            </w:r>
            <w:r w:rsidR="00337F64">
              <w:rPr>
                <w:rFonts w:eastAsia="Times-Roman"/>
                <w:szCs w:val="28"/>
                <w:lang w:eastAsia="en-US"/>
              </w:rPr>
              <w:t>І</w:t>
            </w:r>
            <w:r w:rsidRPr="00A01D2E">
              <w:rPr>
                <w:rFonts w:eastAsia="Times-Roman"/>
                <w:szCs w:val="28"/>
                <w:lang w:eastAsia="en-US"/>
              </w:rPr>
              <w:t>К</w:t>
            </w:r>
          </w:p>
        </w:tc>
        <w:tc>
          <w:tcPr>
            <w:tcW w:w="825" w:type="dxa"/>
          </w:tcPr>
          <w:p w:rsidR="00DA3DC5" w:rsidRPr="00A01D2E" w:rsidRDefault="00DA3DC5" w:rsidP="00E61B26">
            <w:pPr>
              <w:autoSpaceDE w:val="0"/>
              <w:autoSpaceDN w:val="0"/>
              <w:adjustRightInd w:val="0"/>
              <w:spacing w:after="0" w:line="276" w:lineRule="auto"/>
              <w:jc w:val="both"/>
              <w:rPr>
                <w:rFonts w:eastAsia="Times-Roman"/>
                <w:szCs w:val="28"/>
                <w:lang w:val="ru-RU" w:eastAsia="en-US"/>
              </w:rPr>
            </w:pPr>
            <w:r w:rsidRPr="00A01D2E">
              <w:rPr>
                <w:rFonts w:eastAsia="Times-Roman"/>
                <w:szCs w:val="28"/>
                <w:lang w:eastAsia="en-US"/>
              </w:rPr>
              <w:t>абс.</w:t>
            </w:r>
          </w:p>
        </w:tc>
        <w:tc>
          <w:tcPr>
            <w:tcW w:w="2211"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85,3 ± 5,47</w:t>
            </w:r>
          </w:p>
        </w:tc>
        <w:tc>
          <w:tcPr>
            <w:tcW w:w="1490"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88,41 ± 5,12</w:t>
            </w:r>
          </w:p>
        </w:tc>
        <w:tc>
          <w:tcPr>
            <w:tcW w:w="1878" w:type="dxa"/>
          </w:tcPr>
          <w:p w:rsidR="00DA3DC5" w:rsidRPr="004448CB" w:rsidRDefault="00DA3DC5" w:rsidP="009364C2">
            <w:pPr>
              <w:autoSpaceDE w:val="0"/>
              <w:autoSpaceDN w:val="0"/>
              <w:adjustRightInd w:val="0"/>
              <w:jc w:val="center"/>
              <w:rPr>
                <w:rFonts w:eastAsia="Times-Roman"/>
                <w:lang w:eastAsia="en-US"/>
              </w:rPr>
            </w:pPr>
            <w:r w:rsidRPr="004448CB">
              <w:rPr>
                <w:rFonts w:eastAsia="Times-Roman"/>
                <w:lang w:eastAsia="en-US"/>
              </w:rPr>
              <w:t>87,04 ± 7,8</w:t>
            </w:r>
          </w:p>
        </w:tc>
        <w:tc>
          <w:tcPr>
            <w:tcW w:w="1612" w:type="dxa"/>
          </w:tcPr>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1–2</w:t>
            </w:r>
            <w:r w:rsidRPr="004448CB">
              <w:rPr>
                <w:rFonts w:eastAsia="Calibri"/>
                <w:sz w:val="22"/>
                <w:szCs w:val="16"/>
                <w:lang w:eastAsia="en-US"/>
              </w:rPr>
              <w:t>&gt;0,05</w:t>
            </w:r>
          </w:p>
          <w:p w:rsidR="00DA3DC5" w:rsidRPr="004448CB" w:rsidRDefault="00DA3DC5" w:rsidP="009364C2">
            <w:pPr>
              <w:autoSpaceDE w:val="0"/>
              <w:autoSpaceDN w:val="0"/>
              <w:adjustRightInd w:val="0"/>
              <w:jc w:val="center"/>
              <w:rPr>
                <w:rFonts w:eastAsia="Times-Roman"/>
                <w:sz w:val="22"/>
                <w:szCs w:val="16"/>
                <w:lang w:eastAsia="en-US"/>
              </w:rPr>
            </w:pPr>
            <w:r w:rsidRPr="004448CB">
              <w:rPr>
                <w:rFonts w:eastAsia="Calibri"/>
                <w:sz w:val="22"/>
                <w:szCs w:val="16"/>
                <w:lang w:eastAsia="en-US"/>
              </w:rPr>
              <w:t>p</w:t>
            </w:r>
            <w:r w:rsidRPr="004448CB">
              <w:rPr>
                <w:rFonts w:eastAsia="Calibri"/>
                <w:sz w:val="22"/>
                <w:szCs w:val="16"/>
                <w:vertAlign w:val="subscript"/>
                <w:lang w:eastAsia="en-US"/>
              </w:rPr>
              <w:t>1–3</w:t>
            </w:r>
            <w:r w:rsidRPr="004448CB">
              <w:rPr>
                <w:rFonts w:eastAsia="Calibri"/>
                <w:sz w:val="22"/>
                <w:szCs w:val="16"/>
                <w:lang w:eastAsia="en-US"/>
              </w:rPr>
              <w:t>&lt;0,05</w:t>
            </w:r>
          </w:p>
          <w:p w:rsidR="00DA3DC5" w:rsidRPr="004448CB" w:rsidRDefault="00DA3DC5" w:rsidP="009364C2">
            <w:pPr>
              <w:autoSpaceDE w:val="0"/>
              <w:autoSpaceDN w:val="0"/>
              <w:adjustRightInd w:val="0"/>
              <w:jc w:val="center"/>
              <w:rPr>
                <w:rFonts w:eastAsia="Times-Roman"/>
                <w:sz w:val="16"/>
                <w:szCs w:val="16"/>
                <w:lang w:eastAsia="en-US"/>
              </w:rPr>
            </w:pPr>
            <w:r w:rsidRPr="004448CB">
              <w:rPr>
                <w:rFonts w:eastAsia="Calibri"/>
                <w:sz w:val="22"/>
                <w:szCs w:val="16"/>
                <w:lang w:eastAsia="en-US"/>
              </w:rPr>
              <w:t>p</w:t>
            </w:r>
            <w:r w:rsidRPr="004448CB">
              <w:rPr>
                <w:rFonts w:eastAsia="Calibri"/>
                <w:sz w:val="22"/>
                <w:szCs w:val="16"/>
                <w:vertAlign w:val="subscript"/>
                <w:lang w:eastAsia="en-US"/>
              </w:rPr>
              <w:t>2–3</w:t>
            </w:r>
            <w:r w:rsidRPr="004448CB">
              <w:rPr>
                <w:rFonts w:eastAsia="Calibri"/>
                <w:sz w:val="22"/>
                <w:szCs w:val="16"/>
                <w:lang w:eastAsia="en-US"/>
              </w:rPr>
              <w:t>&lt;0,05</w:t>
            </w:r>
          </w:p>
        </w:tc>
      </w:tr>
    </w:tbl>
    <w:p w:rsidR="00A01D2E" w:rsidRPr="00A01D2E" w:rsidRDefault="00A01D2E" w:rsidP="005A1042">
      <w:pPr>
        <w:autoSpaceDE w:val="0"/>
        <w:autoSpaceDN w:val="0"/>
        <w:adjustRightInd w:val="0"/>
        <w:spacing w:after="0" w:line="360" w:lineRule="auto"/>
        <w:jc w:val="both"/>
        <w:rPr>
          <w:rFonts w:eastAsia="Times-Roman"/>
          <w:szCs w:val="28"/>
          <w:lang w:val="ru-RU" w:eastAsia="en-US"/>
        </w:rPr>
      </w:pPr>
    </w:p>
    <w:p w:rsidR="00DA3DC5" w:rsidRPr="004448CB" w:rsidRDefault="00DA3DC5" w:rsidP="00DA3DC5">
      <w:pPr>
        <w:autoSpaceDE w:val="0"/>
        <w:autoSpaceDN w:val="0"/>
        <w:adjustRightInd w:val="0"/>
        <w:spacing w:line="360" w:lineRule="auto"/>
        <w:ind w:firstLine="708"/>
        <w:jc w:val="both"/>
        <w:rPr>
          <w:rFonts w:eastAsia="Times-Roman"/>
          <w:szCs w:val="28"/>
          <w:lang w:eastAsia="en-US"/>
        </w:rPr>
      </w:pPr>
      <w:r w:rsidRPr="004448CB">
        <w:rPr>
          <w:rFonts w:eastAsia="Calibri"/>
          <w:szCs w:val="28"/>
          <w:lang w:eastAsia="en-US"/>
        </w:rPr>
        <w:t>Аналіз імунопатогенетичних особливостей у пацієнтів з азооспермією, обумовленою паховими грижами, вазектомією в анамнезі, полягає в зниженні вмісту зрілих Т-лімфоцитів, переваж</w:t>
      </w:r>
      <w:r w:rsidRPr="00F1084D">
        <w:rPr>
          <w:rFonts w:eastAsia="Calibri"/>
          <w:szCs w:val="28"/>
          <w:lang w:eastAsia="en-US"/>
        </w:rPr>
        <w:t>анні T-хелперів,</w:t>
      </w:r>
      <w:r w:rsidRPr="004448CB">
        <w:rPr>
          <w:rFonts w:eastAsia="Calibri"/>
          <w:szCs w:val="28"/>
          <w:lang w:eastAsia="en-US"/>
        </w:rPr>
        <w:t xml:space="preserve"> нормальному </w:t>
      </w:r>
      <w:r w:rsidRPr="004448CB">
        <w:rPr>
          <w:rFonts w:eastAsia="Calibri"/>
          <w:szCs w:val="28"/>
          <w:lang w:eastAsia="en-US"/>
        </w:rPr>
        <w:lastRenderedPageBreak/>
        <w:t>співвідношенні імунорегуляторних клітин. Проте у них спостерігалося порушення процесів елімінації, пов’язане, вочевидь, із недостатністю функції нейтрофільної ланки.</w:t>
      </w:r>
      <w:r>
        <w:rPr>
          <w:rFonts w:eastAsia="Calibri"/>
          <w:szCs w:val="28"/>
          <w:lang w:eastAsia="en-US"/>
        </w:rPr>
        <w:t xml:space="preserve"> </w:t>
      </w:r>
      <w:r w:rsidRPr="004448CB">
        <w:rPr>
          <w:rFonts w:eastAsia="Calibri"/>
          <w:szCs w:val="28"/>
          <w:lang w:eastAsia="en-US"/>
        </w:rPr>
        <w:t>Істотних відмінностей у хворих серонегативних за ACAT по відношенню до усієї групи пацієнтів з азооспермією, обумовленою паховими грижами, вазектомією в анамнезі, ні в клітинн</w:t>
      </w:r>
      <w:r>
        <w:rPr>
          <w:rFonts w:eastAsia="Calibri"/>
          <w:szCs w:val="28"/>
          <w:lang w:eastAsia="en-US"/>
        </w:rPr>
        <w:t>ій</w:t>
      </w:r>
      <w:r w:rsidRPr="004448CB">
        <w:rPr>
          <w:rFonts w:eastAsia="Calibri"/>
          <w:szCs w:val="28"/>
          <w:lang w:eastAsia="en-US"/>
        </w:rPr>
        <w:t>, ні в гуморальн</w:t>
      </w:r>
      <w:r>
        <w:rPr>
          <w:rFonts w:eastAsia="Calibri"/>
          <w:szCs w:val="28"/>
          <w:lang w:eastAsia="en-US"/>
        </w:rPr>
        <w:t>ій</w:t>
      </w:r>
      <w:r w:rsidRPr="004448CB">
        <w:rPr>
          <w:rFonts w:eastAsia="Calibri"/>
          <w:szCs w:val="28"/>
          <w:lang w:eastAsia="en-US"/>
        </w:rPr>
        <w:t>, ні у фагоцитарн</w:t>
      </w:r>
      <w:r>
        <w:rPr>
          <w:rFonts w:eastAsia="Calibri"/>
          <w:szCs w:val="28"/>
          <w:lang w:eastAsia="en-US"/>
        </w:rPr>
        <w:t>ій</w:t>
      </w:r>
      <w:r w:rsidRPr="004448CB">
        <w:rPr>
          <w:rFonts w:eastAsia="Calibri"/>
          <w:szCs w:val="28"/>
          <w:lang w:eastAsia="en-US"/>
        </w:rPr>
        <w:t xml:space="preserve"> ланках не виявлено.</w:t>
      </w:r>
    </w:p>
    <w:p w:rsidR="00A01D2E" w:rsidRPr="00E61B26" w:rsidRDefault="00A01D2E" w:rsidP="00DA3DC5">
      <w:pPr>
        <w:autoSpaceDE w:val="0"/>
        <w:autoSpaceDN w:val="0"/>
        <w:adjustRightInd w:val="0"/>
        <w:spacing w:after="0" w:line="360" w:lineRule="auto"/>
        <w:jc w:val="both"/>
        <w:rPr>
          <w:rFonts w:eastAsiaTheme="minorHAnsi"/>
          <w:szCs w:val="28"/>
          <w:lang w:eastAsia="en-US"/>
        </w:rPr>
      </w:pPr>
    </w:p>
    <w:p w:rsidR="00A01D2E" w:rsidRPr="007C261D" w:rsidRDefault="00A01D2E" w:rsidP="005A1042">
      <w:pPr>
        <w:autoSpaceDE w:val="0"/>
        <w:autoSpaceDN w:val="0"/>
        <w:adjustRightInd w:val="0"/>
        <w:spacing w:after="0" w:line="360" w:lineRule="auto"/>
        <w:jc w:val="both"/>
        <w:rPr>
          <w:rFonts w:eastAsia="Times-Roman"/>
          <w:szCs w:val="28"/>
          <w:lang w:eastAsia="en-US"/>
        </w:rPr>
      </w:pPr>
      <w:r w:rsidRPr="00E61B26">
        <w:rPr>
          <w:rFonts w:eastAsia="Times-Roman"/>
          <w:b/>
          <w:szCs w:val="28"/>
          <w:lang w:eastAsia="en-US"/>
        </w:rPr>
        <w:tab/>
      </w:r>
      <w:r w:rsidRPr="00A01D2E">
        <w:rPr>
          <w:rFonts w:eastAsiaTheme="minorHAnsi" w:cstheme="minorBidi"/>
          <w:b/>
          <w:szCs w:val="22"/>
          <w:lang w:eastAsia="en-US"/>
        </w:rPr>
        <w:t>Резюме</w:t>
      </w:r>
      <w:r w:rsidRPr="00A01D2E">
        <w:rPr>
          <w:rFonts w:eastAsiaTheme="minorHAnsi" w:cstheme="minorBidi"/>
          <w:szCs w:val="22"/>
          <w:lang w:eastAsia="en-US"/>
        </w:rPr>
        <w:t xml:space="preserve">. </w:t>
      </w:r>
    </w:p>
    <w:p w:rsidR="00A01D2E" w:rsidRPr="00A01D2E" w:rsidRDefault="00A01D2E" w:rsidP="005A1042">
      <w:pPr>
        <w:autoSpaceDE w:val="0"/>
        <w:autoSpaceDN w:val="0"/>
        <w:adjustRightInd w:val="0"/>
        <w:spacing w:after="0" w:line="360" w:lineRule="auto"/>
        <w:jc w:val="both"/>
        <w:rPr>
          <w:rFonts w:eastAsiaTheme="minorHAnsi"/>
          <w:szCs w:val="28"/>
          <w:lang w:val="ru-RU" w:eastAsia="en-US"/>
        </w:rPr>
      </w:pPr>
      <w:r w:rsidRPr="007C261D">
        <w:rPr>
          <w:rFonts w:eastAsia="Times-Roman"/>
          <w:szCs w:val="28"/>
          <w:lang w:eastAsia="en-US"/>
        </w:rPr>
        <w:tab/>
      </w:r>
      <w:r w:rsidRPr="00A01D2E">
        <w:rPr>
          <w:rFonts w:eastAsiaTheme="minorHAnsi" w:cstheme="minorBidi"/>
          <w:szCs w:val="22"/>
          <w:lang w:eastAsia="en-US"/>
        </w:rPr>
        <w:t xml:space="preserve">Зміни імунного статусу хворих </w:t>
      </w:r>
      <w:r w:rsidR="00E61B26">
        <w:rPr>
          <w:rFonts w:eastAsiaTheme="minorHAnsi" w:cstheme="minorBidi"/>
          <w:szCs w:val="22"/>
          <w:lang w:eastAsia="en-US"/>
        </w:rPr>
        <w:t>на обструктивну азооспермію</w:t>
      </w:r>
      <w:r w:rsidRPr="00A01D2E">
        <w:rPr>
          <w:rFonts w:eastAsiaTheme="minorHAnsi" w:cstheme="minorBidi"/>
          <w:szCs w:val="22"/>
          <w:lang w:eastAsia="en-US"/>
        </w:rPr>
        <w:t xml:space="preserve"> характеризуються порушенням процесів диференціювання, проліферації і активності імунокомпетентних клітин, найбільшою мірою виражені у пацієнтів з азооспермією, обумовленою обумовленою травмами і ятрогенними ушкодженнями  органів мошонки. Поява в крові антиспермальних антитіл свідчить про формування аутоіммунного компонента, інтенсивність вираженості якого  обумовлена імуногенетичною детермінованою</w:t>
      </w:r>
      <w:r w:rsidRPr="00A01D2E">
        <w:rPr>
          <w:rFonts w:asciiTheme="minorHAnsi" w:eastAsiaTheme="minorHAnsi" w:hAnsiTheme="minorHAnsi" w:cstheme="minorBidi"/>
          <w:szCs w:val="22"/>
          <w:lang w:eastAsia="en-US"/>
        </w:rPr>
        <w:t>.</w:t>
      </w:r>
    </w:p>
    <w:p w:rsidR="00A01D2E" w:rsidRPr="00A01D2E" w:rsidRDefault="00A01D2E" w:rsidP="005A1042">
      <w:pPr>
        <w:spacing w:after="200" w:line="360" w:lineRule="auto"/>
        <w:jc w:val="both"/>
        <w:rPr>
          <w:rFonts w:asciiTheme="minorHAnsi" w:eastAsiaTheme="minorHAnsi" w:hAnsiTheme="minorHAnsi" w:cstheme="minorBidi"/>
          <w:sz w:val="22"/>
          <w:szCs w:val="22"/>
          <w:lang w:val="ru-RU" w:eastAsia="en-US"/>
        </w:rPr>
      </w:pPr>
    </w:p>
    <w:p w:rsidR="00A01D2E" w:rsidRPr="00A01D2E" w:rsidRDefault="00A01D2E" w:rsidP="005A1042">
      <w:pPr>
        <w:spacing w:after="200" w:line="360" w:lineRule="auto"/>
        <w:jc w:val="both"/>
        <w:rPr>
          <w:rFonts w:asciiTheme="minorHAnsi" w:eastAsiaTheme="minorHAnsi" w:hAnsiTheme="minorHAnsi" w:cstheme="minorBidi"/>
          <w:sz w:val="22"/>
          <w:szCs w:val="22"/>
          <w:lang w:val="ru-RU" w:eastAsia="en-US"/>
        </w:rPr>
      </w:pPr>
    </w:p>
    <w:p w:rsidR="00B163F2" w:rsidRPr="00B163F2" w:rsidRDefault="00B163F2" w:rsidP="005A1042">
      <w:pPr>
        <w:spacing w:after="0" w:line="360" w:lineRule="auto"/>
        <w:ind w:firstLine="567"/>
        <w:jc w:val="both"/>
        <w:rPr>
          <w:szCs w:val="28"/>
          <w:lang w:val="ru-RU"/>
        </w:rPr>
      </w:pPr>
    </w:p>
    <w:p w:rsidR="00B163F2" w:rsidRDefault="00B163F2" w:rsidP="005A1042">
      <w:pPr>
        <w:spacing w:after="200" w:line="360" w:lineRule="auto"/>
        <w:jc w:val="both"/>
        <w:rPr>
          <w:szCs w:val="28"/>
        </w:rPr>
      </w:pPr>
      <w:r>
        <w:rPr>
          <w:szCs w:val="28"/>
        </w:rPr>
        <w:br w:type="page"/>
      </w:r>
    </w:p>
    <w:p w:rsidR="0011403D" w:rsidRPr="0068742D" w:rsidRDefault="00701CC4" w:rsidP="0011403D">
      <w:pPr>
        <w:widowControl w:val="0"/>
        <w:spacing w:after="0" w:line="360" w:lineRule="auto"/>
        <w:jc w:val="center"/>
        <w:rPr>
          <w:szCs w:val="28"/>
        </w:rPr>
      </w:pPr>
      <w:r w:rsidRPr="0068742D">
        <w:rPr>
          <w:szCs w:val="28"/>
        </w:rPr>
        <w:lastRenderedPageBreak/>
        <w:t xml:space="preserve">Розділ </w:t>
      </w:r>
      <w:r w:rsidR="00E61B26">
        <w:rPr>
          <w:szCs w:val="28"/>
        </w:rPr>
        <w:t>6</w:t>
      </w:r>
    </w:p>
    <w:p w:rsidR="0011403D" w:rsidRPr="0068742D" w:rsidRDefault="0011403D" w:rsidP="0011403D">
      <w:pPr>
        <w:widowControl w:val="0"/>
        <w:spacing w:after="0" w:line="360" w:lineRule="auto"/>
        <w:jc w:val="center"/>
        <w:rPr>
          <w:b/>
          <w:szCs w:val="28"/>
        </w:rPr>
      </w:pPr>
      <w:r>
        <w:rPr>
          <w:rFonts w:eastAsia="MS Mincho"/>
          <w:b/>
          <w:caps/>
          <w:szCs w:val="28"/>
          <w:lang w:eastAsia="ja-JP"/>
        </w:rPr>
        <w:t>ПСИХОЛОГІЧНІ ПОРУШЕННЯ У ПАЦІЄНТІВ ЧЕРЕЗ НАЯВНІСТЬ ОБСТРУКТИВНОЇ АЗООСПЕРМІЇ</w:t>
      </w:r>
    </w:p>
    <w:p w:rsidR="0011403D" w:rsidRPr="0068742D" w:rsidRDefault="0011403D" w:rsidP="0011403D">
      <w:pPr>
        <w:widowControl w:val="0"/>
        <w:spacing w:after="0" w:line="360" w:lineRule="auto"/>
        <w:ind w:firstLine="851"/>
        <w:jc w:val="both"/>
        <w:rPr>
          <w:szCs w:val="28"/>
        </w:rPr>
      </w:pPr>
    </w:p>
    <w:p w:rsidR="005F7578" w:rsidRPr="004448CB" w:rsidRDefault="005F7578" w:rsidP="003510B7">
      <w:pPr>
        <w:widowControl w:val="0"/>
        <w:spacing w:after="0" w:line="360" w:lineRule="auto"/>
        <w:ind w:firstLine="708"/>
        <w:jc w:val="both"/>
        <w:rPr>
          <w:szCs w:val="28"/>
        </w:rPr>
      </w:pPr>
      <w:r>
        <w:rPr>
          <w:szCs w:val="28"/>
        </w:rPr>
        <w:t>У</w:t>
      </w:r>
      <w:r w:rsidRPr="004448CB">
        <w:rPr>
          <w:szCs w:val="28"/>
        </w:rPr>
        <w:t xml:space="preserve"> 325 обстежених з обструктивною азооспермією </w:t>
      </w:r>
      <w:r>
        <w:rPr>
          <w:szCs w:val="28"/>
        </w:rPr>
        <w:t>в</w:t>
      </w:r>
      <w:r w:rsidRPr="004448CB">
        <w:rPr>
          <w:szCs w:val="28"/>
        </w:rPr>
        <w:t xml:space="preserve"> групі 1 </w:t>
      </w:r>
      <w:r w:rsidRPr="004448CB">
        <w:rPr>
          <w:rFonts w:eastAsiaTheme="minorHAnsi"/>
          <w:szCs w:val="28"/>
          <w:lang w:eastAsia="en-US"/>
        </w:rPr>
        <w:t>з 126 (38,8%) пацієнтів з інфекц</w:t>
      </w:r>
      <w:r>
        <w:rPr>
          <w:rFonts w:eastAsiaTheme="minorHAnsi"/>
          <w:szCs w:val="28"/>
          <w:lang w:eastAsia="en-US"/>
        </w:rPr>
        <w:t>і</w:t>
      </w:r>
      <w:r w:rsidRPr="004448CB">
        <w:rPr>
          <w:rFonts w:eastAsiaTheme="minorHAnsi"/>
          <w:szCs w:val="28"/>
          <w:lang w:eastAsia="en-US"/>
        </w:rPr>
        <w:t>йно-запальними захворюваннями органів калитки (орхоепідидимітом), груп</w:t>
      </w:r>
      <w:r>
        <w:rPr>
          <w:rFonts w:eastAsiaTheme="minorHAnsi"/>
          <w:szCs w:val="28"/>
          <w:lang w:eastAsia="en-US"/>
        </w:rPr>
        <w:t>і</w:t>
      </w:r>
      <w:r w:rsidRPr="004448CB">
        <w:rPr>
          <w:rFonts w:eastAsiaTheme="minorHAnsi"/>
          <w:szCs w:val="28"/>
          <w:lang w:eastAsia="en-US"/>
        </w:rPr>
        <w:t xml:space="preserve"> 2 – 98 (30,1%) з травматичними пошкодженнями органів калитки та груп</w:t>
      </w:r>
      <w:r>
        <w:rPr>
          <w:rFonts w:eastAsiaTheme="minorHAnsi"/>
          <w:szCs w:val="28"/>
          <w:lang w:eastAsia="en-US"/>
        </w:rPr>
        <w:t>і</w:t>
      </w:r>
      <w:r w:rsidRPr="004448CB">
        <w:rPr>
          <w:rFonts w:eastAsiaTheme="minorHAnsi"/>
          <w:szCs w:val="28"/>
          <w:lang w:eastAsia="en-US"/>
        </w:rPr>
        <w:t xml:space="preserve"> 3 – 101 (31,1%) після герніопластики та вазектомії (як метод</w:t>
      </w:r>
      <w:r>
        <w:rPr>
          <w:rFonts w:eastAsiaTheme="minorHAnsi"/>
          <w:szCs w:val="28"/>
          <w:lang w:eastAsia="en-US"/>
        </w:rPr>
        <w:t>у</w:t>
      </w:r>
      <w:r w:rsidRPr="004448CB">
        <w:rPr>
          <w:rFonts w:eastAsiaTheme="minorHAnsi"/>
          <w:szCs w:val="28"/>
          <w:lang w:eastAsia="en-US"/>
        </w:rPr>
        <w:t xml:space="preserve"> контрацепції) психологічні порушення спостерігали у 44 (34,9%), 29 (29,6%) та 51 (50,5%) чоловіків відповідно. Неможливість запліднення та створення повноцінної родини через діагностування азооспермії </w:t>
      </w:r>
      <w:r w:rsidRPr="004448CB">
        <w:rPr>
          <w:szCs w:val="28"/>
        </w:rPr>
        <w:t>призвело до розвитку тривожно-депресивних та неврозоподібних станів у 124 пацієнтів.</w:t>
      </w:r>
    </w:p>
    <w:p w:rsidR="0011403D" w:rsidRPr="0068742D" w:rsidRDefault="0011403D" w:rsidP="003510B7">
      <w:pPr>
        <w:widowControl w:val="0"/>
        <w:spacing w:after="0" w:line="360" w:lineRule="auto"/>
        <w:ind w:firstLine="851"/>
        <w:jc w:val="both"/>
        <w:rPr>
          <w:szCs w:val="28"/>
        </w:rPr>
      </w:pPr>
      <w:r w:rsidRPr="0068742D">
        <w:rPr>
          <w:szCs w:val="28"/>
        </w:rPr>
        <w:t xml:space="preserve">Анкетування цих хворих за шкалою Гамільтона показало наявність тривожно-депресивних та неврозоподібних розладів середнього та тяжкого ступеню (у результаті – більше 15 балів). Виходячи з цього, ми припустили наявну можливість розвитку тривожно-депресивних та неврозоподібних розладів середнього та тяжкого ступеню існуванням у хворих вищевказаних </w:t>
      </w:r>
      <w:r>
        <w:rPr>
          <w:szCs w:val="28"/>
        </w:rPr>
        <w:t>груп</w:t>
      </w:r>
      <w:r w:rsidRPr="0068742D">
        <w:rPr>
          <w:szCs w:val="28"/>
        </w:rPr>
        <w:t>.</w:t>
      </w:r>
    </w:p>
    <w:p w:rsidR="0011403D" w:rsidRDefault="0011403D" w:rsidP="003510B7">
      <w:pPr>
        <w:widowControl w:val="0"/>
        <w:spacing w:after="0" w:line="360" w:lineRule="auto"/>
        <w:ind w:firstLine="851"/>
        <w:jc w:val="both"/>
        <w:rPr>
          <w:szCs w:val="28"/>
        </w:rPr>
      </w:pPr>
      <w:r w:rsidRPr="0068742D">
        <w:rPr>
          <w:szCs w:val="28"/>
        </w:rPr>
        <w:t xml:space="preserve">Клінічна оцінка депресивного стану </w:t>
      </w:r>
      <w:r w:rsidR="00FE51AF">
        <w:rPr>
          <w:szCs w:val="28"/>
        </w:rPr>
        <w:t>ми виконували</w:t>
      </w:r>
      <w:r w:rsidRPr="0068742D">
        <w:rPr>
          <w:szCs w:val="28"/>
        </w:rPr>
        <w:t xml:space="preserve"> за допомогою шкали  Гамільтона (Hamilton Rating Scale for Depression – HDRS-17) та оцінки наявної психопатологічної симптоматики. </w:t>
      </w:r>
      <w:r w:rsidR="00FE51AF">
        <w:rPr>
          <w:szCs w:val="28"/>
        </w:rPr>
        <w:t xml:space="preserve">Результати дослідження оцінювали </w:t>
      </w:r>
      <w:r w:rsidRPr="0068742D">
        <w:rPr>
          <w:szCs w:val="28"/>
        </w:rPr>
        <w:t>згідно  алгоритм</w:t>
      </w:r>
      <w:r w:rsidR="00FE51AF">
        <w:rPr>
          <w:szCs w:val="28"/>
        </w:rPr>
        <w:t xml:space="preserve">у </w:t>
      </w:r>
      <w:r w:rsidRPr="0068742D">
        <w:rPr>
          <w:szCs w:val="28"/>
        </w:rPr>
        <w:t xml:space="preserve">В.С. Подкоритова та Ю.Ю. Чайки </w:t>
      </w:r>
      <w:r w:rsidR="009250EC">
        <w:rPr>
          <w:szCs w:val="28"/>
        </w:rPr>
        <w:t>(2003)</w:t>
      </w:r>
      <w:r w:rsidRPr="0068742D">
        <w:rPr>
          <w:szCs w:val="28"/>
        </w:rPr>
        <w:t>. Згідно з цією інтерпретацією, загальний отриманий бал на рівні 0–7 діагностує відсутність депресії; 8-13 балів характеризують наявність легкого депресивного епізоду; 14–18 балів – помірного; 19-22 – важкого;  більш ніж 23 балів – тяжкий депресивний епізод.</w:t>
      </w:r>
    </w:p>
    <w:p w:rsidR="00FE51AF" w:rsidRDefault="00FE51AF" w:rsidP="0011403D">
      <w:pPr>
        <w:widowControl w:val="0"/>
        <w:spacing w:after="0" w:line="360" w:lineRule="auto"/>
        <w:ind w:firstLine="851"/>
        <w:jc w:val="both"/>
        <w:rPr>
          <w:szCs w:val="28"/>
        </w:rPr>
      </w:pPr>
    </w:p>
    <w:p w:rsidR="0011403D" w:rsidRPr="0068742D" w:rsidRDefault="00E61B26" w:rsidP="0011403D">
      <w:pPr>
        <w:widowControl w:val="0"/>
        <w:spacing w:after="0" w:line="360" w:lineRule="auto"/>
        <w:ind w:firstLine="851"/>
        <w:jc w:val="both"/>
        <w:rPr>
          <w:b/>
          <w:szCs w:val="28"/>
        </w:rPr>
      </w:pPr>
      <w:r>
        <w:rPr>
          <w:b/>
          <w:szCs w:val="28"/>
        </w:rPr>
        <w:t>6.</w:t>
      </w:r>
      <w:r w:rsidR="0011403D" w:rsidRPr="0068742D">
        <w:rPr>
          <w:b/>
          <w:szCs w:val="28"/>
        </w:rPr>
        <w:t>1. Результати обстеження пацієнтів</w:t>
      </w:r>
    </w:p>
    <w:p w:rsidR="0011403D" w:rsidRPr="0068742D" w:rsidRDefault="003510B7" w:rsidP="003510B7">
      <w:pPr>
        <w:widowControl w:val="0"/>
        <w:spacing w:after="0" w:line="360" w:lineRule="auto"/>
        <w:ind w:firstLine="851"/>
        <w:jc w:val="both"/>
        <w:rPr>
          <w:szCs w:val="28"/>
        </w:rPr>
      </w:pPr>
      <w:r w:rsidRPr="0083668C">
        <w:rPr>
          <w:szCs w:val="28"/>
        </w:rPr>
        <w:t xml:space="preserve">При інтерпретації результатів нами було зафіксовано деякі відмінності середніх вікових показників у досліджуваних групах обстежених </w:t>
      </w:r>
      <w:r w:rsidRPr="0083668C">
        <w:rPr>
          <w:szCs w:val="28"/>
        </w:rPr>
        <w:lastRenderedPageBreak/>
        <w:t>пацієнтів.</w:t>
      </w:r>
    </w:p>
    <w:p w:rsidR="0011403D" w:rsidRPr="0068742D" w:rsidRDefault="0011403D" w:rsidP="0011403D">
      <w:pPr>
        <w:widowControl w:val="0"/>
        <w:spacing w:after="0"/>
        <w:jc w:val="right"/>
        <w:rPr>
          <w:szCs w:val="28"/>
        </w:rPr>
      </w:pPr>
      <w:r w:rsidRPr="0068742D">
        <w:rPr>
          <w:szCs w:val="28"/>
        </w:rPr>
        <w:t xml:space="preserve">Таблиця </w:t>
      </w:r>
      <w:r w:rsidR="00E61B26">
        <w:rPr>
          <w:szCs w:val="28"/>
        </w:rPr>
        <w:t>6.</w:t>
      </w:r>
      <w:r>
        <w:rPr>
          <w:szCs w:val="28"/>
        </w:rPr>
        <w:t>1</w:t>
      </w:r>
      <w:r w:rsidRPr="0068742D">
        <w:rPr>
          <w:szCs w:val="28"/>
        </w:rPr>
        <w:t>.</w:t>
      </w:r>
    </w:p>
    <w:p w:rsidR="0011403D" w:rsidRPr="0068742D" w:rsidRDefault="0011403D" w:rsidP="0011403D">
      <w:pPr>
        <w:widowControl w:val="0"/>
        <w:spacing w:after="0"/>
        <w:jc w:val="center"/>
        <w:rPr>
          <w:szCs w:val="28"/>
        </w:rPr>
      </w:pPr>
      <w:r w:rsidRPr="0068742D">
        <w:rPr>
          <w:szCs w:val="28"/>
        </w:rPr>
        <w:t xml:space="preserve">Первинні показники </w:t>
      </w:r>
      <w:r w:rsidRPr="0068742D">
        <w:rPr>
          <w:szCs w:val="28"/>
          <w:lang w:eastAsia="fr-FR"/>
        </w:rPr>
        <w:t>HDRS</w:t>
      </w:r>
      <w:r w:rsidRPr="0068742D">
        <w:rPr>
          <w:szCs w:val="28"/>
        </w:rPr>
        <w:t xml:space="preserve"> та психопатологічної симптоматики обстежених з </w:t>
      </w:r>
      <w:r>
        <w:rPr>
          <w:szCs w:val="28"/>
        </w:rPr>
        <w:t xml:space="preserve">азооспермією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6"/>
        <w:gridCol w:w="2042"/>
        <w:gridCol w:w="2340"/>
        <w:gridCol w:w="1868"/>
      </w:tblGrid>
      <w:tr w:rsidR="00FE51AF" w:rsidRPr="0068742D" w:rsidTr="00966A2E">
        <w:tc>
          <w:tcPr>
            <w:tcW w:w="3106" w:type="dxa"/>
            <w:vMerge w:val="restart"/>
            <w:shd w:val="clear" w:color="auto" w:fill="auto"/>
            <w:vAlign w:val="center"/>
          </w:tcPr>
          <w:p w:rsidR="0011403D" w:rsidRPr="0068742D" w:rsidRDefault="0011403D" w:rsidP="00966A2E">
            <w:pPr>
              <w:widowControl w:val="0"/>
              <w:spacing w:after="0"/>
              <w:ind w:left="-108" w:right="-110"/>
              <w:jc w:val="center"/>
              <w:rPr>
                <w:szCs w:val="28"/>
              </w:rPr>
            </w:pPr>
            <w:r w:rsidRPr="0068742D">
              <w:rPr>
                <w:szCs w:val="28"/>
              </w:rPr>
              <w:t>Показник</w:t>
            </w:r>
          </w:p>
        </w:tc>
        <w:tc>
          <w:tcPr>
            <w:tcW w:w="6250" w:type="dxa"/>
            <w:gridSpan w:val="3"/>
            <w:shd w:val="clear" w:color="auto" w:fill="auto"/>
            <w:vAlign w:val="center"/>
          </w:tcPr>
          <w:p w:rsidR="0011403D" w:rsidRPr="0068742D" w:rsidRDefault="0011403D" w:rsidP="00966A2E">
            <w:pPr>
              <w:widowControl w:val="0"/>
              <w:spacing w:after="0"/>
              <w:ind w:left="-108" w:right="-110"/>
              <w:jc w:val="center"/>
              <w:rPr>
                <w:szCs w:val="28"/>
              </w:rPr>
            </w:pPr>
            <w:r w:rsidRPr="0068742D">
              <w:rPr>
                <w:szCs w:val="28"/>
              </w:rPr>
              <w:t>Групи хворих</w:t>
            </w:r>
          </w:p>
        </w:tc>
      </w:tr>
      <w:tr w:rsidR="00FE51AF" w:rsidRPr="0068742D" w:rsidTr="00966A2E">
        <w:tc>
          <w:tcPr>
            <w:tcW w:w="3106" w:type="dxa"/>
            <w:vMerge/>
            <w:shd w:val="clear" w:color="auto" w:fill="auto"/>
            <w:vAlign w:val="center"/>
          </w:tcPr>
          <w:p w:rsidR="0011403D" w:rsidRPr="0068742D" w:rsidRDefault="0011403D" w:rsidP="00966A2E">
            <w:pPr>
              <w:widowControl w:val="0"/>
              <w:spacing w:after="0"/>
              <w:ind w:left="-108" w:right="-110"/>
              <w:jc w:val="center"/>
              <w:rPr>
                <w:szCs w:val="28"/>
              </w:rPr>
            </w:pPr>
          </w:p>
        </w:tc>
        <w:tc>
          <w:tcPr>
            <w:tcW w:w="2042" w:type="dxa"/>
            <w:shd w:val="clear" w:color="auto" w:fill="auto"/>
            <w:vAlign w:val="center"/>
          </w:tcPr>
          <w:p w:rsidR="0011403D" w:rsidRPr="0068742D" w:rsidRDefault="0011403D" w:rsidP="00966A2E">
            <w:pPr>
              <w:widowControl w:val="0"/>
              <w:spacing w:after="0"/>
              <w:ind w:left="-108" w:right="-110"/>
              <w:jc w:val="center"/>
              <w:rPr>
                <w:szCs w:val="28"/>
              </w:rPr>
            </w:pPr>
            <w:r>
              <w:rPr>
                <w:szCs w:val="28"/>
              </w:rPr>
              <w:t>1</w:t>
            </w:r>
            <w:r w:rsidRPr="0068742D">
              <w:rPr>
                <w:szCs w:val="28"/>
              </w:rPr>
              <w:t xml:space="preserve"> група </w:t>
            </w:r>
          </w:p>
          <w:p w:rsidR="0011403D" w:rsidRPr="0068742D" w:rsidRDefault="0011403D" w:rsidP="005A64B9">
            <w:pPr>
              <w:widowControl w:val="0"/>
              <w:spacing w:after="0"/>
              <w:ind w:left="-108" w:right="-110"/>
              <w:jc w:val="center"/>
              <w:rPr>
                <w:szCs w:val="28"/>
              </w:rPr>
            </w:pPr>
            <w:r w:rsidRPr="0068742D">
              <w:rPr>
                <w:szCs w:val="28"/>
              </w:rPr>
              <w:t xml:space="preserve">(n = </w:t>
            </w:r>
            <w:r w:rsidR="005A64B9">
              <w:rPr>
                <w:szCs w:val="28"/>
              </w:rPr>
              <w:t>44</w:t>
            </w:r>
            <w:r w:rsidRPr="0068742D">
              <w:rPr>
                <w:szCs w:val="28"/>
              </w:rPr>
              <w:t>)</w:t>
            </w:r>
          </w:p>
        </w:tc>
        <w:tc>
          <w:tcPr>
            <w:tcW w:w="2340" w:type="dxa"/>
            <w:shd w:val="clear" w:color="auto" w:fill="auto"/>
            <w:vAlign w:val="center"/>
          </w:tcPr>
          <w:p w:rsidR="0011403D" w:rsidRPr="0068742D" w:rsidRDefault="0011403D" w:rsidP="00966A2E">
            <w:pPr>
              <w:widowControl w:val="0"/>
              <w:spacing w:after="0"/>
              <w:ind w:left="-108" w:right="-110"/>
              <w:jc w:val="center"/>
              <w:rPr>
                <w:szCs w:val="28"/>
              </w:rPr>
            </w:pPr>
            <w:r>
              <w:rPr>
                <w:szCs w:val="28"/>
              </w:rPr>
              <w:t>2</w:t>
            </w:r>
            <w:r w:rsidRPr="0068742D">
              <w:rPr>
                <w:szCs w:val="28"/>
              </w:rPr>
              <w:t xml:space="preserve"> група </w:t>
            </w:r>
          </w:p>
          <w:p w:rsidR="0011403D" w:rsidRPr="0068742D" w:rsidRDefault="0011403D" w:rsidP="005A64B9">
            <w:pPr>
              <w:widowControl w:val="0"/>
              <w:spacing w:after="0"/>
              <w:ind w:left="-108" w:right="-110"/>
              <w:jc w:val="center"/>
              <w:rPr>
                <w:szCs w:val="28"/>
              </w:rPr>
            </w:pPr>
            <w:r w:rsidRPr="0068742D">
              <w:rPr>
                <w:szCs w:val="28"/>
              </w:rPr>
              <w:t xml:space="preserve">(n = </w:t>
            </w:r>
            <w:r w:rsidR="005A64B9">
              <w:rPr>
                <w:szCs w:val="28"/>
              </w:rPr>
              <w:t>29</w:t>
            </w:r>
            <w:r w:rsidRPr="0068742D">
              <w:rPr>
                <w:szCs w:val="28"/>
              </w:rPr>
              <w:t>)</w:t>
            </w:r>
          </w:p>
        </w:tc>
        <w:tc>
          <w:tcPr>
            <w:tcW w:w="1868" w:type="dxa"/>
            <w:shd w:val="clear" w:color="auto" w:fill="auto"/>
            <w:vAlign w:val="center"/>
          </w:tcPr>
          <w:p w:rsidR="0011403D" w:rsidRPr="0068742D" w:rsidRDefault="0011403D" w:rsidP="00966A2E">
            <w:pPr>
              <w:widowControl w:val="0"/>
              <w:spacing w:after="0"/>
              <w:ind w:left="-108" w:right="-110"/>
              <w:jc w:val="center"/>
              <w:rPr>
                <w:szCs w:val="28"/>
              </w:rPr>
            </w:pPr>
            <w:r>
              <w:rPr>
                <w:szCs w:val="28"/>
              </w:rPr>
              <w:t>3</w:t>
            </w:r>
            <w:r w:rsidRPr="0068742D">
              <w:rPr>
                <w:szCs w:val="28"/>
              </w:rPr>
              <w:t xml:space="preserve"> група </w:t>
            </w:r>
          </w:p>
          <w:p w:rsidR="0011403D" w:rsidRPr="0068742D" w:rsidRDefault="0011403D" w:rsidP="005A64B9">
            <w:pPr>
              <w:widowControl w:val="0"/>
              <w:spacing w:after="0"/>
              <w:ind w:left="-108" w:right="-110"/>
              <w:jc w:val="center"/>
              <w:rPr>
                <w:szCs w:val="28"/>
              </w:rPr>
            </w:pPr>
            <w:r w:rsidRPr="0068742D">
              <w:rPr>
                <w:szCs w:val="28"/>
              </w:rPr>
              <w:t xml:space="preserve">(n = </w:t>
            </w:r>
            <w:r w:rsidR="005A64B9">
              <w:rPr>
                <w:szCs w:val="28"/>
              </w:rPr>
              <w:t>51</w:t>
            </w:r>
            <w:r w:rsidRPr="0068742D">
              <w:rPr>
                <w:szCs w:val="28"/>
              </w:rPr>
              <w:t>)</w:t>
            </w:r>
          </w:p>
        </w:tc>
      </w:tr>
      <w:tr w:rsidR="00FE51AF" w:rsidRPr="0068742D" w:rsidTr="00966A2E">
        <w:tc>
          <w:tcPr>
            <w:tcW w:w="3106" w:type="dxa"/>
            <w:shd w:val="clear" w:color="auto" w:fill="auto"/>
            <w:vAlign w:val="center"/>
          </w:tcPr>
          <w:p w:rsidR="0011403D" w:rsidRPr="0068742D" w:rsidRDefault="0011403D" w:rsidP="00966A2E">
            <w:pPr>
              <w:widowControl w:val="0"/>
              <w:spacing w:after="0"/>
              <w:ind w:left="-108" w:right="-110"/>
              <w:jc w:val="both"/>
              <w:rPr>
                <w:szCs w:val="28"/>
              </w:rPr>
            </w:pPr>
            <w:r w:rsidRPr="0068742D">
              <w:rPr>
                <w:szCs w:val="28"/>
              </w:rPr>
              <w:t xml:space="preserve">Середнє значення </w:t>
            </w:r>
            <w:r w:rsidRPr="0068742D">
              <w:rPr>
                <w:szCs w:val="28"/>
                <w:lang w:eastAsia="fr-FR"/>
              </w:rPr>
              <w:t>HDRS</w:t>
            </w:r>
            <w:r w:rsidRPr="0068742D">
              <w:rPr>
                <w:szCs w:val="28"/>
              </w:rPr>
              <w:t>, бал</w:t>
            </w:r>
          </w:p>
        </w:tc>
        <w:tc>
          <w:tcPr>
            <w:tcW w:w="2042" w:type="dxa"/>
            <w:shd w:val="clear" w:color="auto" w:fill="auto"/>
            <w:vAlign w:val="center"/>
          </w:tcPr>
          <w:p w:rsidR="0011403D" w:rsidRPr="0068742D" w:rsidRDefault="002F2A91" w:rsidP="002F2A91">
            <w:pPr>
              <w:widowControl w:val="0"/>
              <w:spacing w:after="0"/>
              <w:ind w:left="-108" w:right="-110"/>
              <w:jc w:val="center"/>
              <w:rPr>
                <w:szCs w:val="28"/>
              </w:rPr>
            </w:pPr>
            <w:r w:rsidRPr="0068742D">
              <w:rPr>
                <w:szCs w:val="28"/>
              </w:rPr>
              <w:t>18,</w:t>
            </w:r>
            <w:r>
              <w:rPr>
                <w:szCs w:val="28"/>
              </w:rPr>
              <w:t>9</w:t>
            </w:r>
            <w:r w:rsidRPr="0068742D">
              <w:rPr>
                <w:szCs w:val="28"/>
              </w:rPr>
              <w:t xml:space="preserve"> ±</w:t>
            </w:r>
            <w:r>
              <w:rPr>
                <w:szCs w:val="28"/>
              </w:rPr>
              <w:t>2</w:t>
            </w:r>
            <w:r w:rsidRPr="0068742D">
              <w:rPr>
                <w:szCs w:val="28"/>
              </w:rPr>
              <w:t>,</w:t>
            </w:r>
            <w:r>
              <w:rPr>
                <w:szCs w:val="28"/>
              </w:rPr>
              <w:t>6</w:t>
            </w:r>
          </w:p>
        </w:tc>
        <w:tc>
          <w:tcPr>
            <w:tcW w:w="2340" w:type="dxa"/>
            <w:shd w:val="clear" w:color="auto" w:fill="auto"/>
            <w:vAlign w:val="center"/>
          </w:tcPr>
          <w:p w:rsidR="0011403D" w:rsidRPr="0068742D" w:rsidRDefault="002F2A91" w:rsidP="00966A2E">
            <w:pPr>
              <w:widowControl w:val="0"/>
              <w:spacing w:after="0"/>
              <w:ind w:left="-108" w:right="-110"/>
              <w:jc w:val="center"/>
              <w:rPr>
                <w:szCs w:val="28"/>
              </w:rPr>
            </w:pPr>
            <w:r w:rsidRPr="0068742D">
              <w:rPr>
                <w:szCs w:val="28"/>
              </w:rPr>
              <w:t>1</w:t>
            </w:r>
            <w:r>
              <w:rPr>
                <w:szCs w:val="28"/>
              </w:rPr>
              <w:t>7</w:t>
            </w:r>
            <w:r w:rsidRPr="0068742D">
              <w:rPr>
                <w:szCs w:val="28"/>
              </w:rPr>
              <w:t>,</w:t>
            </w:r>
            <w:r>
              <w:rPr>
                <w:szCs w:val="28"/>
              </w:rPr>
              <w:t>3</w:t>
            </w:r>
            <w:r w:rsidRPr="0068742D">
              <w:rPr>
                <w:szCs w:val="28"/>
              </w:rPr>
              <w:t xml:space="preserve"> ± 3,</w:t>
            </w:r>
            <w:r>
              <w:rPr>
                <w:szCs w:val="28"/>
              </w:rPr>
              <w:t>6</w:t>
            </w:r>
          </w:p>
        </w:tc>
        <w:tc>
          <w:tcPr>
            <w:tcW w:w="1868" w:type="dxa"/>
            <w:shd w:val="clear" w:color="auto" w:fill="auto"/>
            <w:vAlign w:val="center"/>
          </w:tcPr>
          <w:p w:rsidR="0011403D" w:rsidRPr="0068742D" w:rsidRDefault="002F2A91" w:rsidP="00AF42AC">
            <w:pPr>
              <w:widowControl w:val="0"/>
              <w:spacing w:after="0"/>
              <w:ind w:left="-108" w:right="-110"/>
              <w:jc w:val="center"/>
              <w:rPr>
                <w:szCs w:val="28"/>
              </w:rPr>
            </w:pPr>
            <w:r w:rsidRPr="0068742D">
              <w:rPr>
                <w:szCs w:val="28"/>
              </w:rPr>
              <w:t xml:space="preserve"> 2</w:t>
            </w:r>
            <w:r>
              <w:rPr>
                <w:szCs w:val="28"/>
              </w:rPr>
              <w:t>0</w:t>
            </w:r>
            <w:r w:rsidRPr="0068742D">
              <w:rPr>
                <w:szCs w:val="28"/>
              </w:rPr>
              <w:t>,</w:t>
            </w:r>
            <w:r>
              <w:rPr>
                <w:szCs w:val="28"/>
              </w:rPr>
              <w:t>9</w:t>
            </w:r>
            <w:r w:rsidRPr="0068742D">
              <w:rPr>
                <w:szCs w:val="28"/>
              </w:rPr>
              <w:t xml:space="preserve"> ± 2,</w:t>
            </w:r>
            <w:r>
              <w:rPr>
                <w:szCs w:val="28"/>
              </w:rPr>
              <w:t>8</w:t>
            </w:r>
            <w:r w:rsidR="0011403D" w:rsidRPr="0068742D">
              <w:rPr>
                <w:szCs w:val="28"/>
              </w:rPr>
              <w:t>*</w:t>
            </w:r>
          </w:p>
        </w:tc>
      </w:tr>
      <w:tr w:rsidR="00FE51AF" w:rsidRPr="0068742D" w:rsidTr="00966A2E">
        <w:tc>
          <w:tcPr>
            <w:tcW w:w="3106" w:type="dxa"/>
            <w:shd w:val="clear" w:color="auto" w:fill="auto"/>
          </w:tcPr>
          <w:p w:rsidR="0011403D" w:rsidRPr="0068742D" w:rsidRDefault="0011403D" w:rsidP="00966A2E">
            <w:pPr>
              <w:widowControl w:val="0"/>
              <w:spacing w:after="0"/>
              <w:ind w:left="-108" w:right="-110"/>
              <w:jc w:val="both"/>
              <w:rPr>
                <w:szCs w:val="28"/>
              </w:rPr>
            </w:pPr>
            <w:r w:rsidRPr="0068742D">
              <w:rPr>
                <w:szCs w:val="28"/>
              </w:rPr>
              <w:t>Емоційна лабільність, абс./%</w:t>
            </w:r>
          </w:p>
        </w:tc>
        <w:tc>
          <w:tcPr>
            <w:tcW w:w="2042" w:type="dxa"/>
            <w:shd w:val="clear" w:color="auto" w:fill="auto"/>
            <w:vAlign w:val="center"/>
          </w:tcPr>
          <w:p w:rsidR="0011403D" w:rsidRPr="0068742D" w:rsidRDefault="00FE51AF" w:rsidP="00FE51AF">
            <w:pPr>
              <w:widowControl w:val="0"/>
              <w:spacing w:after="0"/>
              <w:ind w:left="-108" w:right="-110"/>
              <w:jc w:val="center"/>
              <w:rPr>
                <w:szCs w:val="28"/>
              </w:rPr>
            </w:pPr>
            <w:r>
              <w:rPr>
                <w:szCs w:val="28"/>
              </w:rPr>
              <w:t>28</w:t>
            </w:r>
            <w:r w:rsidR="0011403D" w:rsidRPr="0068742D">
              <w:rPr>
                <w:szCs w:val="28"/>
              </w:rPr>
              <w:t xml:space="preserve"> (</w:t>
            </w:r>
            <w:r>
              <w:rPr>
                <w:szCs w:val="28"/>
              </w:rPr>
              <w:t>63,</w:t>
            </w:r>
            <w:r w:rsidR="0011403D" w:rsidRPr="0068742D">
              <w:rPr>
                <w:szCs w:val="28"/>
              </w:rPr>
              <w:t>8%)</w:t>
            </w:r>
          </w:p>
        </w:tc>
        <w:tc>
          <w:tcPr>
            <w:tcW w:w="2340" w:type="dxa"/>
            <w:shd w:val="clear" w:color="auto" w:fill="auto"/>
            <w:vAlign w:val="center"/>
          </w:tcPr>
          <w:p w:rsidR="0011403D" w:rsidRPr="0068742D" w:rsidRDefault="00FE51AF" w:rsidP="00FE51AF">
            <w:pPr>
              <w:widowControl w:val="0"/>
              <w:spacing w:after="0"/>
              <w:ind w:left="-108" w:right="-110"/>
              <w:jc w:val="center"/>
              <w:rPr>
                <w:szCs w:val="28"/>
              </w:rPr>
            </w:pPr>
            <w:r>
              <w:rPr>
                <w:szCs w:val="28"/>
              </w:rPr>
              <w:t>18</w:t>
            </w:r>
            <w:r w:rsidR="0011403D" w:rsidRPr="0068742D">
              <w:rPr>
                <w:szCs w:val="28"/>
              </w:rPr>
              <w:t xml:space="preserve"> (6</w:t>
            </w:r>
            <w:r>
              <w:rPr>
                <w:szCs w:val="28"/>
              </w:rPr>
              <w:t>2,1</w:t>
            </w:r>
            <w:r w:rsidR="0011403D" w:rsidRPr="0068742D">
              <w:rPr>
                <w:szCs w:val="28"/>
              </w:rPr>
              <w:t>%)</w:t>
            </w:r>
          </w:p>
        </w:tc>
        <w:tc>
          <w:tcPr>
            <w:tcW w:w="1868" w:type="dxa"/>
            <w:shd w:val="clear" w:color="auto" w:fill="auto"/>
            <w:vAlign w:val="center"/>
          </w:tcPr>
          <w:p w:rsidR="0011403D" w:rsidRPr="0068742D" w:rsidRDefault="00FE51AF" w:rsidP="00AF42AC">
            <w:pPr>
              <w:widowControl w:val="0"/>
              <w:spacing w:after="0"/>
              <w:ind w:left="-108" w:right="-110"/>
              <w:jc w:val="center"/>
              <w:rPr>
                <w:szCs w:val="28"/>
              </w:rPr>
            </w:pPr>
            <w:r>
              <w:rPr>
                <w:szCs w:val="28"/>
              </w:rPr>
              <w:t>42</w:t>
            </w:r>
            <w:r w:rsidR="0011403D" w:rsidRPr="0068742D">
              <w:rPr>
                <w:szCs w:val="28"/>
              </w:rPr>
              <w:t xml:space="preserve"> (8</w:t>
            </w:r>
            <w:r>
              <w:rPr>
                <w:szCs w:val="28"/>
              </w:rPr>
              <w:t>2</w:t>
            </w:r>
            <w:r w:rsidR="0011403D" w:rsidRPr="0068742D">
              <w:rPr>
                <w:szCs w:val="28"/>
              </w:rPr>
              <w:t>,4%)*</w:t>
            </w:r>
          </w:p>
        </w:tc>
      </w:tr>
      <w:tr w:rsidR="00FE51AF" w:rsidRPr="0068742D" w:rsidTr="00966A2E">
        <w:tc>
          <w:tcPr>
            <w:tcW w:w="3106" w:type="dxa"/>
            <w:shd w:val="clear" w:color="auto" w:fill="auto"/>
          </w:tcPr>
          <w:p w:rsidR="0011403D" w:rsidRPr="0068742D" w:rsidRDefault="0011403D" w:rsidP="00966A2E">
            <w:pPr>
              <w:widowControl w:val="0"/>
              <w:spacing w:after="0"/>
              <w:ind w:left="-108" w:right="-110"/>
              <w:jc w:val="both"/>
              <w:rPr>
                <w:szCs w:val="28"/>
              </w:rPr>
            </w:pPr>
            <w:r w:rsidRPr="0068742D">
              <w:rPr>
                <w:szCs w:val="28"/>
              </w:rPr>
              <w:t>Депресивні реакції, абс./%</w:t>
            </w:r>
          </w:p>
        </w:tc>
        <w:tc>
          <w:tcPr>
            <w:tcW w:w="2042" w:type="dxa"/>
            <w:shd w:val="clear" w:color="auto" w:fill="auto"/>
            <w:vAlign w:val="center"/>
          </w:tcPr>
          <w:p w:rsidR="0011403D" w:rsidRPr="0068742D" w:rsidRDefault="00FE51AF" w:rsidP="00FE51AF">
            <w:pPr>
              <w:widowControl w:val="0"/>
              <w:spacing w:after="0"/>
              <w:ind w:left="-108" w:right="-110"/>
              <w:jc w:val="center"/>
              <w:rPr>
                <w:szCs w:val="28"/>
              </w:rPr>
            </w:pPr>
            <w:r>
              <w:rPr>
                <w:szCs w:val="28"/>
              </w:rPr>
              <w:t>33</w:t>
            </w:r>
            <w:r w:rsidR="0011403D" w:rsidRPr="0068742D">
              <w:rPr>
                <w:szCs w:val="28"/>
              </w:rPr>
              <w:t xml:space="preserve"> (7</w:t>
            </w:r>
            <w:r>
              <w:rPr>
                <w:szCs w:val="28"/>
              </w:rPr>
              <w:t>5,0</w:t>
            </w:r>
            <w:r w:rsidR="0011403D" w:rsidRPr="0068742D">
              <w:rPr>
                <w:szCs w:val="28"/>
              </w:rPr>
              <w:t>%)</w:t>
            </w:r>
          </w:p>
        </w:tc>
        <w:tc>
          <w:tcPr>
            <w:tcW w:w="2340" w:type="dxa"/>
            <w:shd w:val="clear" w:color="auto" w:fill="auto"/>
            <w:vAlign w:val="center"/>
          </w:tcPr>
          <w:p w:rsidR="0011403D" w:rsidRPr="0068742D" w:rsidRDefault="00FE51AF" w:rsidP="00FE51AF">
            <w:pPr>
              <w:widowControl w:val="0"/>
              <w:spacing w:after="0"/>
              <w:ind w:left="-108" w:right="-110"/>
              <w:jc w:val="center"/>
              <w:rPr>
                <w:szCs w:val="28"/>
              </w:rPr>
            </w:pPr>
            <w:r>
              <w:rPr>
                <w:szCs w:val="28"/>
              </w:rPr>
              <w:t>23</w:t>
            </w:r>
            <w:r w:rsidR="0011403D" w:rsidRPr="0068742D">
              <w:rPr>
                <w:szCs w:val="28"/>
              </w:rPr>
              <w:t xml:space="preserve"> (</w:t>
            </w:r>
            <w:r>
              <w:rPr>
                <w:szCs w:val="28"/>
              </w:rPr>
              <w:t>79,3</w:t>
            </w:r>
            <w:r w:rsidR="0011403D" w:rsidRPr="0068742D">
              <w:rPr>
                <w:szCs w:val="28"/>
              </w:rPr>
              <w:t>%)</w:t>
            </w:r>
          </w:p>
        </w:tc>
        <w:tc>
          <w:tcPr>
            <w:tcW w:w="1868" w:type="dxa"/>
            <w:shd w:val="clear" w:color="auto" w:fill="auto"/>
            <w:vAlign w:val="center"/>
          </w:tcPr>
          <w:p w:rsidR="0011403D" w:rsidRPr="0068742D" w:rsidRDefault="00FE51AF" w:rsidP="00AF42AC">
            <w:pPr>
              <w:widowControl w:val="0"/>
              <w:spacing w:after="0"/>
              <w:ind w:left="-108" w:right="-110"/>
              <w:jc w:val="center"/>
              <w:rPr>
                <w:szCs w:val="28"/>
              </w:rPr>
            </w:pPr>
            <w:r>
              <w:rPr>
                <w:szCs w:val="28"/>
              </w:rPr>
              <w:t>48</w:t>
            </w:r>
            <w:r w:rsidR="0011403D" w:rsidRPr="0068742D">
              <w:rPr>
                <w:szCs w:val="28"/>
              </w:rPr>
              <w:t xml:space="preserve"> (9</w:t>
            </w:r>
            <w:r>
              <w:rPr>
                <w:szCs w:val="28"/>
              </w:rPr>
              <w:t>4,1</w:t>
            </w:r>
            <w:r w:rsidR="0011403D" w:rsidRPr="0068742D">
              <w:rPr>
                <w:szCs w:val="28"/>
              </w:rPr>
              <w:t>%)*</w:t>
            </w:r>
          </w:p>
        </w:tc>
      </w:tr>
      <w:tr w:rsidR="00FE51AF" w:rsidRPr="0068742D" w:rsidTr="00966A2E">
        <w:tc>
          <w:tcPr>
            <w:tcW w:w="3106" w:type="dxa"/>
            <w:shd w:val="clear" w:color="auto" w:fill="auto"/>
          </w:tcPr>
          <w:p w:rsidR="0011403D" w:rsidRPr="0068742D" w:rsidRDefault="0011403D" w:rsidP="00966A2E">
            <w:pPr>
              <w:widowControl w:val="0"/>
              <w:spacing w:after="0"/>
              <w:ind w:left="-108" w:right="-110"/>
              <w:jc w:val="both"/>
              <w:rPr>
                <w:szCs w:val="28"/>
              </w:rPr>
            </w:pPr>
            <w:r w:rsidRPr="0068742D">
              <w:rPr>
                <w:szCs w:val="28"/>
              </w:rPr>
              <w:t>Неврастенія, абс./%</w:t>
            </w:r>
          </w:p>
        </w:tc>
        <w:tc>
          <w:tcPr>
            <w:tcW w:w="2042" w:type="dxa"/>
            <w:shd w:val="clear" w:color="auto" w:fill="auto"/>
            <w:vAlign w:val="center"/>
          </w:tcPr>
          <w:p w:rsidR="0011403D" w:rsidRPr="0068742D" w:rsidRDefault="00FE51AF" w:rsidP="00FE51AF">
            <w:pPr>
              <w:widowControl w:val="0"/>
              <w:spacing w:after="0"/>
              <w:ind w:left="-108" w:right="-110"/>
              <w:jc w:val="center"/>
              <w:rPr>
                <w:szCs w:val="28"/>
              </w:rPr>
            </w:pPr>
            <w:r>
              <w:rPr>
                <w:szCs w:val="28"/>
              </w:rPr>
              <w:t>15</w:t>
            </w:r>
            <w:r w:rsidR="0011403D" w:rsidRPr="0068742D">
              <w:rPr>
                <w:szCs w:val="28"/>
              </w:rPr>
              <w:t xml:space="preserve"> (3</w:t>
            </w:r>
            <w:r>
              <w:rPr>
                <w:szCs w:val="28"/>
              </w:rPr>
              <w:t>4,1</w:t>
            </w:r>
            <w:r w:rsidR="0011403D" w:rsidRPr="0068742D">
              <w:rPr>
                <w:szCs w:val="28"/>
              </w:rPr>
              <w:t>%)</w:t>
            </w:r>
          </w:p>
        </w:tc>
        <w:tc>
          <w:tcPr>
            <w:tcW w:w="2340" w:type="dxa"/>
            <w:shd w:val="clear" w:color="auto" w:fill="auto"/>
            <w:vAlign w:val="center"/>
          </w:tcPr>
          <w:p w:rsidR="0011403D" w:rsidRPr="0068742D" w:rsidRDefault="00FE51AF" w:rsidP="00966A2E">
            <w:pPr>
              <w:widowControl w:val="0"/>
              <w:spacing w:after="0"/>
              <w:ind w:left="-108" w:right="-110"/>
              <w:jc w:val="center"/>
              <w:rPr>
                <w:szCs w:val="28"/>
              </w:rPr>
            </w:pPr>
            <w:r>
              <w:rPr>
                <w:szCs w:val="28"/>
              </w:rPr>
              <w:t>14</w:t>
            </w:r>
            <w:r w:rsidR="0011403D" w:rsidRPr="0068742D">
              <w:rPr>
                <w:szCs w:val="28"/>
              </w:rPr>
              <w:t xml:space="preserve"> (48,3%)</w:t>
            </w:r>
          </w:p>
        </w:tc>
        <w:tc>
          <w:tcPr>
            <w:tcW w:w="1868" w:type="dxa"/>
            <w:shd w:val="clear" w:color="auto" w:fill="auto"/>
            <w:vAlign w:val="center"/>
          </w:tcPr>
          <w:p w:rsidR="0011403D" w:rsidRPr="0068742D" w:rsidRDefault="00FE51AF" w:rsidP="00AF42AC">
            <w:pPr>
              <w:widowControl w:val="0"/>
              <w:spacing w:after="0"/>
              <w:ind w:left="-108" w:right="-110"/>
              <w:jc w:val="center"/>
              <w:rPr>
                <w:szCs w:val="28"/>
              </w:rPr>
            </w:pPr>
            <w:r>
              <w:rPr>
                <w:szCs w:val="28"/>
              </w:rPr>
              <w:t>36</w:t>
            </w:r>
            <w:r w:rsidR="0011403D" w:rsidRPr="0068742D">
              <w:rPr>
                <w:szCs w:val="28"/>
              </w:rPr>
              <w:t xml:space="preserve"> (7</w:t>
            </w:r>
            <w:r>
              <w:rPr>
                <w:szCs w:val="28"/>
              </w:rPr>
              <w:t>0,6</w:t>
            </w:r>
            <w:r w:rsidR="0011403D" w:rsidRPr="0068742D">
              <w:rPr>
                <w:szCs w:val="28"/>
              </w:rPr>
              <w:t>%)*</w:t>
            </w:r>
          </w:p>
        </w:tc>
      </w:tr>
      <w:tr w:rsidR="00FE51AF" w:rsidRPr="0068742D" w:rsidTr="00966A2E">
        <w:tc>
          <w:tcPr>
            <w:tcW w:w="3106" w:type="dxa"/>
            <w:shd w:val="clear" w:color="auto" w:fill="auto"/>
          </w:tcPr>
          <w:p w:rsidR="0011403D" w:rsidRPr="0068742D" w:rsidRDefault="0011403D" w:rsidP="00966A2E">
            <w:pPr>
              <w:widowControl w:val="0"/>
              <w:spacing w:after="0"/>
              <w:ind w:left="-108" w:right="-110"/>
              <w:jc w:val="both"/>
              <w:rPr>
                <w:szCs w:val="28"/>
              </w:rPr>
            </w:pPr>
            <w:r w:rsidRPr="0068742D">
              <w:rPr>
                <w:szCs w:val="28"/>
              </w:rPr>
              <w:t>Тривога або страх, абс./%</w:t>
            </w:r>
          </w:p>
        </w:tc>
        <w:tc>
          <w:tcPr>
            <w:tcW w:w="2042" w:type="dxa"/>
            <w:shd w:val="clear" w:color="auto" w:fill="auto"/>
            <w:vAlign w:val="center"/>
          </w:tcPr>
          <w:p w:rsidR="0011403D" w:rsidRPr="0068742D" w:rsidRDefault="00FE51AF" w:rsidP="00FE51AF">
            <w:pPr>
              <w:widowControl w:val="0"/>
              <w:spacing w:after="0"/>
              <w:ind w:left="-108" w:right="-110"/>
              <w:jc w:val="center"/>
              <w:rPr>
                <w:szCs w:val="28"/>
              </w:rPr>
            </w:pPr>
            <w:r>
              <w:rPr>
                <w:szCs w:val="28"/>
              </w:rPr>
              <w:t>37</w:t>
            </w:r>
            <w:r w:rsidR="0011403D" w:rsidRPr="0068742D">
              <w:rPr>
                <w:szCs w:val="28"/>
              </w:rPr>
              <w:t xml:space="preserve"> (84,</w:t>
            </w:r>
            <w:r>
              <w:rPr>
                <w:szCs w:val="28"/>
              </w:rPr>
              <w:t>1</w:t>
            </w:r>
            <w:r w:rsidR="0011403D" w:rsidRPr="0068742D">
              <w:rPr>
                <w:szCs w:val="28"/>
              </w:rPr>
              <w:t>%)</w:t>
            </w:r>
          </w:p>
        </w:tc>
        <w:tc>
          <w:tcPr>
            <w:tcW w:w="2340" w:type="dxa"/>
            <w:shd w:val="clear" w:color="auto" w:fill="auto"/>
            <w:vAlign w:val="center"/>
          </w:tcPr>
          <w:p w:rsidR="0011403D" w:rsidRPr="0068742D" w:rsidRDefault="00FE51AF" w:rsidP="00FE51AF">
            <w:pPr>
              <w:widowControl w:val="0"/>
              <w:spacing w:after="0"/>
              <w:ind w:left="-108" w:right="-110"/>
              <w:jc w:val="center"/>
              <w:rPr>
                <w:szCs w:val="28"/>
              </w:rPr>
            </w:pPr>
            <w:r>
              <w:rPr>
                <w:szCs w:val="28"/>
              </w:rPr>
              <w:t>18</w:t>
            </w:r>
            <w:r w:rsidR="0011403D" w:rsidRPr="0068742D">
              <w:rPr>
                <w:szCs w:val="28"/>
              </w:rPr>
              <w:t xml:space="preserve"> (</w:t>
            </w:r>
            <w:r>
              <w:rPr>
                <w:szCs w:val="28"/>
              </w:rPr>
              <w:t>62,1</w:t>
            </w:r>
            <w:r w:rsidR="0011403D" w:rsidRPr="0068742D">
              <w:rPr>
                <w:szCs w:val="28"/>
              </w:rPr>
              <w:t>%)</w:t>
            </w:r>
          </w:p>
        </w:tc>
        <w:tc>
          <w:tcPr>
            <w:tcW w:w="1868" w:type="dxa"/>
            <w:shd w:val="clear" w:color="auto" w:fill="auto"/>
            <w:vAlign w:val="center"/>
          </w:tcPr>
          <w:p w:rsidR="0011403D" w:rsidRPr="0068742D" w:rsidRDefault="00FE51AF" w:rsidP="00AF42AC">
            <w:pPr>
              <w:widowControl w:val="0"/>
              <w:spacing w:after="0"/>
              <w:ind w:left="-108" w:right="-110"/>
              <w:jc w:val="center"/>
              <w:rPr>
                <w:szCs w:val="28"/>
              </w:rPr>
            </w:pPr>
            <w:r>
              <w:rPr>
                <w:szCs w:val="28"/>
              </w:rPr>
              <w:t>45</w:t>
            </w:r>
            <w:r w:rsidR="0011403D" w:rsidRPr="0068742D">
              <w:rPr>
                <w:szCs w:val="28"/>
              </w:rPr>
              <w:t xml:space="preserve"> (</w:t>
            </w:r>
            <w:r>
              <w:rPr>
                <w:szCs w:val="28"/>
              </w:rPr>
              <w:t>88,2</w:t>
            </w:r>
            <w:r w:rsidR="0011403D" w:rsidRPr="0068742D">
              <w:rPr>
                <w:szCs w:val="28"/>
              </w:rPr>
              <w:t>%)</w:t>
            </w:r>
          </w:p>
        </w:tc>
      </w:tr>
    </w:tbl>
    <w:p w:rsidR="0011403D" w:rsidRPr="0068742D" w:rsidRDefault="0011403D" w:rsidP="00AF42AC">
      <w:pPr>
        <w:widowControl w:val="0"/>
        <w:spacing w:after="0"/>
        <w:jc w:val="both"/>
        <w:rPr>
          <w:rFonts w:eastAsia="MS Mincho"/>
          <w:bCs/>
          <w:sz w:val="24"/>
          <w:szCs w:val="24"/>
          <w:lang w:eastAsia="ja-JP"/>
        </w:rPr>
      </w:pPr>
      <w:r w:rsidRPr="0068742D">
        <w:rPr>
          <w:rFonts w:eastAsia="MS Mincho"/>
          <w:bCs/>
          <w:sz w:val="24"/>
          <w:szCs w:val="24"/>
          <w:lang w:eastAsia="ja-JP"/>
        </w:rPr>
        <w:t xml:space="preserve">Примітка.      * – статистично достовірні відмінності (р&lt;0,05) у чоловіків </w:t>
      </w:r>
      <w:r w:rsidR="00FE51AF">
        <w:rPr>
          <w:rFonts w:eastAsia="MS Mincho"/>
          <w:bCs/>
          <w:sz w:val="24"/>
          <w:szCs w:val="24"/>
          <w:lang w:eastAsia="ja-JP"/>
        </w:rPr>
        <w:t>3</w:t>
      </w:r>
      <w:r w:rsidRPr="0068742D">
        <w:rPr>
          <w:rFonts w:eastAsia="MS Mincho"/>
          <w:bCs/>
          <w:sz w:val="24"/>
          <w:szCs w:val="24"/>
          <w:lang w:eastAsia="ja-JP"/>
        </w:rPr>
        <w:t xml:space="preserve"> групи порівняно з чоловіками </w:t>
      </w:r>
      <w:r w:rsidR="00FE51AF">
        <w:rPr>
          <w:rFonts w:eastAsia="MS Mincho"/>
          <w:bCs/>
          <w:sz w:val="24"/>
          <w:szCs w:val="24"/>
          <w:lang w:eastAsia="ja-JP"/>
        </w:rPr>
        <w:t>1</w:t>
      </w:r>
      <w:r w:rsidRPr="0068742D">
        <w:rPr>
          <w:rFonts w:eastAsia="MS Mincho"/>
          <w:bCs/>
          <w:sz w:val="24"/>
          <w:szCs w:val="24"/>
          <w:lang w:eastAsia="ja-JP"/>
        </w:rPr>
        <w:t xml:space="preserve"> групи.</w:t>
      </w:r>
    </w:p>
    <w:p w:rsidR="0011403D" w:rsidRPr="0068742D" w:rsidRDefault="0011403D" w:rsidP="0011403D">
      <w:pPr>
        <w:widowControl w:val="0"/>
        <w:spacing w:after="0" w:line="360" w:lineRule="auto"/>
        <w:ind w:firstLine="851"/>
        <w:jc w:val="both"/>
        <w:rPr>
          <w:szCs w:val="28"/>
        </w:rPr>
      </w:pPr>
    </w:p>
    <w:p w:rsidR="0011403D" w:rsidRPr="0068742D" w:rsidRDefault="0011403D" w:rsidP="0011403D">
      <w:pPr>
        <w:widowControl w:val="0"/>
        <w:spacing w:after="0" w:line="360" w:lineRule="auto"/>
        <w:ind w:firstLine="851"/>
        <w:jc w:val="both"/>
        <w:rPr>
          <w:szCs w:val="28"/>
        </w:rPr>
      </w:pPr>
      <w:r w:rsidRPr="0083668C">
        <w:rPr>
          <w:szCs w:val="28"/>
        </w:rPr>
        <w:t xml:space="preserve">Було встановлено вплив вікових характеристик на розвиток тих чи інших </w:t>
      </w:r>
      <w:r w:rsidR="0083668C">
        <w:rPr>
          <w:szCs w:val="28"/>
        </w:rPr>
        <w:t>психоемоціональних розладів</w:t>
      </w:r>
      <w:r w:rsidRPr="0083668C">
        <w:rPr>
          <w:szCs w:val="28"/>
        </w:rPr>
        <w:t xml:space="preserve">. Так, вірогідно, наймолодший вік зафіксовано у групі пацієнтів </w:t>
      </w:r>
      <w:r w:rsidR="0083668C">
        <w:rPr>
          <w:szCs w:val="28"/>
        </w:rPr>
        <w:t>азооспермією, обумовленому інфекційно-запальними захворюваннями</w:t>
      </w:r>
      <w:r w:rsidRPr="0083668C">
        <w:rPr>
          <w:szCs w:val="28"/>
        </w:rPr>
        <w:t xml:space="preserve"> </w:t>
      </w:r>
      <w:r w:rsidR="0083668C">
        <w:rPr>
          <w:szCs w:val="28"/>
        </w:rPr>
        <w:t>(30,1</w:t>
      </w:r>
      <w:r w:rsidRPr="0083668C">
        <w:rPr>
          <w:szCs w:val="28"/>
        </w:rPr>
        <w:t xml:space="preserve"> ± </w:t>
      </w:r>
      <w:r w:rsidR="0083668C">
        <w:rPr>
          <w:szCs w:val="28"/>
        </w:rPr>
        <w:t>3,1</w:t>
      </w:r>
      <w:r w:rsidRPr="0083668C">
        <w:rPr>
          <w:szCs w:val="28"/>
        </w:rPr>
        <w:t xml:space="preserve">); тоді, як середній віковий показник в групі пацієнтів з </w:t>
      </w:r>
      <w:r w:rsidR="0083668C">
        <w:rPr>
          <w:szCs w:val="28"/>
        </w:rPr>
        <w:t>травмами калитки</w:t>
      </w:r>
      <w:r w:rsidRPr="0083668C">
        <w:rPr>
          <w:szCs w:val="28"/>
        </w:rPr>
        <w:t xml:space="preserve"> склав 3</w:t>
      </w:r>
      <w:r w:rsidR="0083668C">
        <w:rPr>
          <w:szCs w:val="28"/>
        </w:rPr>
        <w:t>5,</w:t>
      </w:r>
      <w:r w:rsidRPr="0083668C">
        <w:rPr>
          <w:szCs w:val="28"/>
        </w:rPr>
        <w:t xml:space="preserve">2 ± </w:t>
      </w:r>
      <w:r w:rsidR="0083668C">
        <w:rPr>
          <w:szCs w:val="28"/>
        </w:rPr>
        <w:t>2,6</w:t>
      </w:r>
      <w:r w:rsidRPr="0083668C">
        <w:rPr>
          <w:szCs w:val="28"/>
        </w:rPr>
        <w:t>, а середній вік пацієнт</w:t>
      </w:r>
      <w:r w:rsidR="0083668C">
        <w:rPr>
          <w:szCs w:val="28"/>
        </w:rPr>
        <w:t>ів</w:t>
      </w:r>
      <w:r w:rsidRPr="0083668C">
        <w:rPr>
          <w:szCs w:val="28"/>
        </w:rPr>
        <w:t xml:space="preserve"> </w:t>
      </w:r>
      <w:r w:rsidR="0083668C">
        <w:rPr>
          <w:szCs w:val="28"/>
        </w:rPr>
        <w:t>і</w:t>
      </w:r>
      <w:r w:rsidRPr="0083668C">
        <w:rPr>
          <w:szCs w:val="28"/>
        </w:rPr>
        <w:t xml:space="preserve">з </w:t>
      </w:r>
      <w:r w:rsidR="0083668C">
        <w:rPr>
          <w:szCs w:val="28"/>
        </w:rPr>
        <w:t xml:space="preserve">азооспермією, обумовленою герніопластикою та вазектомією перевищував попередні показники майже </w:t>
      </w:r>
      <w:r w:rsidRPr="0083668C">
        <w:rPr>
          <w:szCs w:val="28"/>
        </w:rPr>
        <w:t xml:space="preserve">на </w:t>
      </w:r>
      <w:r w:rsidR="0083668C">
        <w:rPr>
          <w:szCs w:val="28"/>
        </w:rPr>
        <w:t>10</w:t>
      </w:r>
      <w:r w:rsidRPr="0083668C">
        <w:rPr>
          <w:szCs w:val="28"/>
        </w:rPr>
        <w:t xml:space="preserve"> рок</w:t>
      </w:r>
      <w:r w:rsidR="0083668C">
        <w:rPr>
          <w:szCs w:val="28"/>
        </w:rPr>
        <w:t xml:space="preserve">ів у першій групі та 5 – у другій, досягаючи </w:t>
      </w:r>
      <w:r w:rsidRPr="0083668C">
        <w:rPr>
          <w:szCs w:val="28"/>
        </w:rPr>
        <w:t xml:space="preserve"> – </w:t>
      </w:r>
      <w:r w:rsidR="0083668C">
        <w:rPr>
          <w:szCs w:val="28"/>
        </w:rPr>
        <w:t>4</w:t>
      </w:r>
      <w:r w:rsidRPr="0083668C">
        <w:rPr>
          <w:szCs w:val="28"/>
        </w:rPr>
        <w:t xml:space="preserve">0,5 ± </w:t>
      </w:r>
      <w:r w:rsidR="0083668C">
        <w:rPr>
          <w:szCs w:val="28"/>
        </w:rPr>
        <w:t>3,5</w:t>
      </w:r>
      <w:r w:rsidRPr="0083668C">
        <w:rPr>
          <w:szCs w:val="28"/>
        </w:rPr>
        <w:t xml:space="preserve"> років.</w:t>
      </w:r>
    </w:p>
    <w:p w:rsidR="000F050B" w:rsidRPr="004448CB" w:rsidRDefault="000F050B" w:rsidP="000F050B">
      <w:pPr>
        <w:widowControl w:val="0"/>
        <w:spacing w:line="360" w:lineRule="auto"/>
        <w:ind w:firstLine="708"/>
        <w:jc w:val="both"/>
        <w:rPr>
          <w:szCs w:val="28"/>
        </w:rPr>
      </w:pPr>
      <w:r w:rsidRPr="004448CB">
        <w:rPr>
          <w:szCs w:val="28"/>
        </w:rPr>
        <w:t>Анкетування за шкалою Гамільтона й визначення наявної психопатологічної симптоматики, звісно, показало перевищення усіх показників у пацієнтів групи 3 (наявність в анамнезі вазектомії) порівняно з іншими групами. Та</w:t>
      </w:r>
      <w:r w:rsidRPr="00195BB3">
        <w:rPr>
          <w:szCs w:val="28"/>
        </w:rPr>
        <w:t xml:space="preserve">к, середнє бальне значення </w:t>
      </w:r>
      <w:r w:rsidRPr="00195BB3">
        <w:rPr>
          <w:szCs w:val="28"/>
          <w:lang w:eastAsia="fr-FR"/>
        </w:rPr>
        <w:t>H</w:t>
      </w:r>
      <w:r w:rsidRPr="004448CB">
        <w:rPr>
          <w:szCs w:val="28"/>
          <w:lang w:eastAsia="fr-FR"/>
        </w:rPr>
        <w:t xml:space="preserve">DRS було значно вищим </w:t>
      </w:r>
      <w:r w:rsidRPr="004448CB">
        <w:rPr>
          <w:szCs w:val="28"/>
        </w:rPr>
        <w:t>(p &lt; 0,05)</w:t>
      </w:r>
      <w:r w:rsidRPr="004448CB">
        <w:rPr>
          <w:szCs w:val="28"/>
          <w:lang w:eastAsia="fr-FR"/>
        </w:rPr>
        <w:t xml:space="preserve"> у хворих групи 3 – </w:t>
      </w:r>
      <w:r>
        <w:rPr>
          <w:szCs w:val="28"/>
          <w:lang w:eastAsia="fr-FR"/>
        </w:rPr>
        <w:t>(</w:t>
      </w:r>
      <w:r w:rsidRPr="004448CB">
        <w:rPr>
          <w:szCs w:val="28"/>
        </w:rPr>
        <w:t>20,9 ± 2,8</w:t>
      </w:r>
      <w:r>
        <w:rPr>
          <w:szCs w:val="28"/>
        </w:rPr>
        <w:t>)</w:t>
      </w:r>
      <w:r w:rsidRPr="004448CB">
        <w:rPr>
          <w:szCs w:val="28"/>
        </w:rPr>
        <w:t xml:space="preserve"> (наявність вираженого помірно депресивного епізоду) порівняно з пацієнтами групи 1 (18,9 ± 2,6) та групи 2 (17,5 ± 3,9). При цьому у групі 3 відсоток пацієнтів, як</w:t>
      </w:r>
      <w:r>
        <w:rPr>
          <w:szCs w:val="28"/>
        </w:rPr>
        <w:t>і</w:t>
      </w:r>
      <w:r w:rsidRPr="004448CB">
        <w:rPr>
          <w:szCs w:val="28"/>
        </w:rPr>
        <w:t xml:space="preserve"> характеризува</w:t>
      </w:r>
      <w:r>
        <w:rPr>
          <w:szCs w:val="28"/>
        </w:rPr>
        <w:t>лися</w:t>
      </w:r>
      <w:r w:rsidRPr="004448CB">
        <w:rPr>
          <w:szCs w:val="28"/>
        </w:rPr>
        <w:t xml:space="preserve"> значною емоційною лабільністю, значно перевищував відповідні </w:t>
      </w:r>
      <w:r>
        <w:rPr>
          <w:szCs w:val="28"/>
        </w:rPr>
        <w:t>показники</w:t>
      </w:r>
      <w:r w:rsidRPr="004448CB">
        <w:rPr>
          <w:szCs w:val="28"/>
        </w:rPr>
        <w:t xml:space="preserve"> груп 1–2 (1</w:t>
      </w:r>
      <w:r>
        <w:rPr>
          <w:szCs w:val="28"/>
        </w:rPr>
        <w:t xml:space="preserve"> – </w:t>
      </w:r>
      <w:r w:rsidR="00FE51AF">
        <w:rPr>
          <w:szCs w:val="28"/>
        </w:rPr>
        <w:t>63</w:t>
      </w:r>
      <w:r>
        <w:rPr>
          <w:szCs w:val="28"/>
        </w:rPr>
        <w:t>,8</w:t>
      </w:r>
      <w:r w:rsidRPr="004448CB">
        <w:rPr>
          <w:szCs w:val="28"/>
        </w:rPr>
        <w:t>; 2</w:t>
      </w:r>
      <w:r>
        <w:rPr>
          <w:szCs w:val="28"/>
        </w:rPr>
        <w:t xml:space="preserve"> – 6</w:t>
      </w:r>
      <w:r w:rsidR="00FE51AF">
        <w:rPr>
          <w:szCs w:val="28"/>
        </w:rPr>
        <w:t>2,1</w:t>
      </w:r>
      <w:r w:rsidRPr="004448CB">
        <w:rPr>
          <w:szCs w:val="28"/>
        </w:rPr>
        <w:t xml:space="preserve"> та 3 – 8</w:t>
      </w:r>
      <w:r w:rsidR="00FE51AF">
        <w:rPr>
          <w:szCs w:val="28"/>
        </w:rPr>
        <w:t>2</w:t>
      </w:r>
      <w:r w:rsidRPr="004448CB">
        <w:rPr>
          <w:szCs w:val="28"/>
        </w:rPr>
        <w:t xml:space="preserve">,4%; p &lt; 0,05). Аналогічні тенденції </w:t>
      </w:r>
      <w:r w:rsidRPr="004448CB">
        <w:rPr>
          <w:szCs w:val="28"/>
        </w:rPr>
        <w:lastRenderedPageBreak/>
        <w:t>(значне перевищення відсотка обстежених пацієнтів у групі 3) притаманні й іншим показникам психопатологічної симптоматики. Наявність депресивних проявів більшою мірою (9</w:t>
      </w:r>
      <w:r w:rsidR="00FE51AF">
        <w:rPr>
          <w:szCs w:val="28"/>
        </w:rPr>
        <w:t>4</w:t>
      </w:r>
      <w:r w:rsidRPr="004448CB">
        <w:rPr>
          <w:szCs w:val="28"/>
        </w:rPr>
        <w:t>,</w:t>
      </w:r>
      <w:r w:rsidR="00FE51AF">
        <w:rPr>
          <w:szCs w:val="28"/>
        </w:rPr>
        <w:t>1</w:t>
      </w:r>
      <w:r w:rsidRPr="004448CB">
        <w:rPr>
          <w:szCs w:val="28"/>
        </w:rPr>
        <w:t>%) (p &lt; 0,05) характеризувала пацієнтів групи 3 порівняно з групами 1 (7</w:t>
      </w:r>
      <w:r w:rsidR="00FE51AF">
        <w:rPr>
          <w:szCs w:val="28"/>
        </w:rPr>
        <w:t>5,0</w:t>
      </w:r>
      <w:r w:rsidRPr="004448CB">
        <w:rPr>
          <w:szCs w:val="28"/>
        </w:rPr>
        <w:t>%) та 2 (</w:t>
      </w:r>
      <w:r w:rsidR="00FE51AF">
        <w:rPr>
          <w:szCs w:val="28"/>
        </w:rPr>
        <w:t>79,3</w:t>
      </w:r>
      <w:r w:rsidRPr="004448CB">
        <w:rPr>
          <w:szCs w:val="28"/>
        </w:rPr>
        <w:t>%); неврастенія відзначалася у 7</w:t>
      </w:r>
      <w:r w:rsidR="00FE51AF">
        <w:rPr>
          <w:szCs w:val="28"/>
        </w:rPr>
        <w:t>0,6</w:t>
      </w:r>
      <w:r w:rsidRPr="004448CB">
        <w:rPr>
          <w:szCs w:val="28"/>
        </w:rPr>
        <w:t>% (p &lt; 0,05) хворих групи</w:t>
      </w:r>
      <w:r>
        <w:rPr>
          <w:szCs w:val="28"/>
        </w:rPr>
        <w:t> </w:t>
      </w:r>
      <w:r w:rsidRPr="004448CB">
        <w:rPr>
          <w:szCs w:val="28"/>
        </w:rPr>
        <w:t>3 та майже в 2 (3</w:t>
      </w:r>
      <w:r w:rsidR="00FE51AF">
        <w:rPr>
          <w:szCs w:val="28"/>
        </w:rPr>
        <w:t>4,1</w:t>
      </w:r>
      <w:r w:rsidRPr="004448CB">
        <w:rPr>
          <w:szCs w:val="28"/>
        </w:rPr>
        <w:t>%) та 1,5 (48,3%) рази менше у пацієнтів груп 1 та 2. Прояви тривожності або остраху визначалися у більшості обстежених групи 3 (</w:t>
      </w:r>
      <w:r w:rsidR="00AF42AC">
        <w:rPr>
          <w:szCs w:val="28"/>
        </w:rPr>
        <w:t>88,2</w:t>
      </w:r>
      <w:r w:rsidRPr="004448CB">
        <w:rPr>
          <w:szCs w:val="28"/>
        </w:rPr>
        <w:t>%) (</w:t>
      </w:r>
      <w:r>
        <w:rPr>
          <w:szCs w:val="28"/>
        </w:rPr>
        <w:t>p </w:t>
      </w:r>
      <w:r w:rsidRPr="004448CB">
        <w:rPr>
          <w:szCs w:val="28"/>
        </w:rPr>
        <w:t>&lt; 0,05) порівняно з пацієнтами 2 (</w:t>
      </w:r>
      <w:r w:rsidR="00AF42AC">
        <w:rPr>
          <w:szCs w:val="28"/>
        </w:rPr>
        <w:t>62,1</w:t>
      </w:r>
      <w:r w:rsidRPr="004448CB">
        <w:rPr>
          <w:szCs w:val="28"/>
        </w:rPr>
        <w:t>%)</w:t>
      </w:r>
      <w:r w:rsidR="00AF42AC">
        <w:rPr>
          <w:szCs w:val="28"/>
        </w:rPr>
        <w:t xml:space="preserve"> групи</w:t>
      </w:r>
      <w:r w:rsidRPr="004448CB">
        <w:rPr>
          <w:szCs w:val="28"/>
        </w:rPr>
        <w:t>.</w:t>
      </w:r>
    </w:p>
    <w:p w:rsidR="00AF42AC" w:rsidRDefault="0011403D" w:rsidP="0011403D">
      <w:pPr>
        <w:widowControl w:val="0"/>
        <w:spacing w:after="0" w:line="360" w:lineRule="auto"/>
        <w:ind w:firstLine="851"/>
        <w:jc w:val="both"/>
        <w:rPr>
          <w:szCs w:val="28"/>
        </w:rPr>
      </w:pPr>
      <w:r w:rsidRPr="0068742D">
        <w:rPr>
          <w:szCs w:val="28"/>
        </w:rPr>
        <w:t xml:space="preserve">Хворі </w:t>
      </w:r>
      <w:r w:rsidR="00AF42AC">
        <w:rPr>
          <w:szCs w:val="28"/>
        </w:rPr>
        <w:t xml:space="preserve">3-ї групи </w:t>
      </w:r>
      <w:r w:rsidR="00AF42AC" w:rsidRPr="0068742D">
        <w:rPr>
          <w:szCs w:val="28"/>
        </w:rPr>
        <w:t xml:space="preserve"> </w:t>
      </w:r>
      <w:r w:rsidRPr="0068742D">
        <w:rPr>
          <w:szCs w:val="28"/>
        </w:rPr>
        <w:t>відзначали скарги на постійний острах бути покинутими та нікому не потрібними</w:t>
      </w:r>
      <w:r w:rsidR="0083668C">
        <w:rPr>
          <w:szCs w:val="28"/>
        </w:rPr>
        <w:t xml:space="preserve"> через неможливість створення повноцінної сімʼї</w:t>
      </w:r>
      <w:r w:rsidRPr="0068742D">
        <w:rPr>
          <w:szCs w:val="28"/>
        </w:rPr>
        <w:t xml:space="preserve">. При цьому, їх відносини з </w:t>
      </w:r>
      <w:r>
        <w:rPr>
          <w:szCs w:val="28"/>
        </w:rPr>
        <w:t xml:space="preserve">дружиною </w:t>
      </w:r>
      <w:r w:rsidRPr="0068742D">
        <w:rPr>
          <w:szCs w:val="28"/>
        </w:rPr>
        <w:t>з часом ставали все більш напруженими, нестабільними</w:t>
      </w:r>
      <w:r>
        <w:rPr>
          <w:szCs w:val="28"/>
        </w:rPr>
        <w:t>.</w:t>
      </w:r>
      <w:r w:rsidRPr="0068742D">
        <w:rPr>
          <w:szCs w:val="28"/>
        </w:rPr>
        <w:t xml:space="preserve"> </w:t>
      </w:r>
    </w:p>
    <w:p w:rsidR="0011403D" w:rsidRPr="0068742D" w:rsidRDefault="0011403D" w:rsidP="0011403D">
      <w:pPr>
        <w:widowControl w:val="0"/>
        <w:spacing w:after="0" w:line="360" w:lineRule="auto"/>
        <w:ind w:firstLine="851"/>
        <w:jc w:val="both"/>
        <w:rPr>
          <w:szCs w:val="28"/>
        </w:rPr>
      </w:pPr>
      <w:r w:rsidRPr="0068742D">
        <w:rPr>
          <w:szCs w:val="28"/>
        </w:rPr>
        <w:t>Хворі відзначали постійне відчуття «спустошеності» та тривожності. Спостерігалися раптові чвари, спалахи гніву, постійна безглузда прискіпливість та дратівливість, тощо. Усі ці симптоми поставали значною перешкодою у продовженні існуючих стосунків та формуванні нових особистих тривалих відношень, що ще більш поглиблювало їх «самотність», «спустошеність», вразливість, пересторогу, острах нових відносин (в першу чергу сексуальних). У них на цьому підґрунті формувалися значні чіткі переконання: «я не знайд</w:t>
      </w:r>
      <w:r>
        <w:rPr>
          <w:szCs w:val="28"/>
        </w:rPr>
        <w:t>у близького і завжди буду один»</w:t>
      </w:r>
      <w:r w:rsidRPr="0068742D">
        <w:rPr>
          <w:szCs w:val="28"/>
        </w:rPr>
        <w:t>. На фоні цього у них продукувався комплекс «залежності від інших» з заниженням власної здатності самостійно вирішувати виникаючі проблеми. Їх переконання «незначущості власних почуттів і бажань для оточуючих» трансформувалося в подальшому в острах емоційних проявів з наявними вимогами до постійного контролю власних почуттів та емоцій.</w:t>
      </w:r>
    </w:p>
    <w:p w:rsidR="0011403D" w:rsidRPr="0068742D" w:rsidRDefault="0011403D" w:rsidP="0011403D">
      <w:pPr>
        <w:widowControl w:val="0"/>
        <w:spacing w:after="0" w:line="360" w:lineRule="auto"/>
        <w:ind w:firstLine="851"/>
        <w:jc w:val="both"/>
        <w:rPr>
          <w:szCs w:val="28"/>
        </w:rPr>
      </w:pPr>
      <w:r w:rsidRPr="0068742D">
        <w:rPr>
          <w:szCs w:val="28"/>
        </w:rPr>
        <w:t xml:space="preserve">Згідно з інтерпретацією отриманих за шкалою Гамільтона даних і визначеними проявами психопатологічної симптоматики у обстежених пацієнтів нами було виокремлено три основні групи можливих депресивних проявів за переважаючим в симптомокомплексі хворих емоційним спектром </w:t>
      </w:r>
      <w:r w:rsidRPr="0068742D">
        <w:rPr>
          <w:szCs w:val="28"/>
        </w:rPr>
        <w:lastRenderedPageBreak/>
        <w:t>(туги та смутку, тривоги, апатії).</w:t>
      </w:r>
    </w:p>
    <w:p w:rsidR="00AF42AC" w:rsidRDefault="0011403D" w:rsidP="000F050B">
      <w:pPr>
        <w:widowControl w:val="0"/>
        <w:spacing w:line="360" w:lineRule="auto"/>
        <w:ind w:firstLine="708"/>
        <w:jc w:val="both"/>
        <w:rPr>
          <w:szCs w:val="28"/>
        </w:rPr>
      </w:pPr>
      <w:r>
        <w:rPr>
          <w:szCs w:val="28"/>
        </w:rPr>
        <w:t>Як видно з табл.</w:t>
      </w:r>
      <w:r w:rsidR="00AF42AC">
        <w:rPr>
          <w:szCs w:val="28"/>
        </w:rPr>
        <w:t>6.2</w:t>
      </w:r>
      <w:r w:rsidRPr="0068742D">
        <w:rPr>
          <w:szCs w:val="28"/>
        </w:rPr>
        <w:t>, серед обстежених груп пацієнтів тужливий емоційний спектр дещо переважав в першій  та другій  групах хворих (</w:t>
      </w:r>
      <w:r w:rsidR="001B6C55">
        <w:rPr>
          <w:szCs w:val="28"/>
        </w:rPr>
        <w:t>36,</w:t>
      </w:r>
      <w:r w:rsidRPr="0068742D">
        <w:rPr>
          <w:szCs w:val="28"/>
        </w:rPr>
        <w:t xml:space="preserve">4% та </w:t>
      </w:r>
      <w:r w:rsidR="001B6C55">
        <w:rPr>
          <w:szCs w:val="28"/>
        </w:rPr>
        <w:t>44,8</w:t>
      </w:r>
      <w:r w:rsidRPr="0068742D">
        <w:rPr>
          <w:szCs w:val="28"/>
        </w:rPr>
        <w:t>% відповідно) порівняно з третьою групою (</w:t>
      </w:r>
      <w:r w:rsidR="001B6C55">
        <w:rPr>
          <w:szCs w:val="28"/>
        </w:rPr>
        <w:t>31,4</w:t>
      </w:r>
      <w:r w:rsidRPr="0068742D">
        <w:rPr>
          <w:szCs w:val="28"/>
        </w:rPr>
        <w:t xml:space="preserve">%), що вказує на більш пізній початок («свіжість» появи) емоційних переживань та стрес-навантажень стосовно наявної </w:t>
      </w:r>
      <w:r>
        <w:rPr>
          <w:szCs w:val="28"/>
        </w:rPr>
        <w:t>обструктивної азооспермії</w:t>
      </w:r>
      <w:r w:rsidRPr="0068742D">
        <w:rPr>
          <w:szCs w:val="28"/>
        </w:rPr>
        <w:t xml:space="preserve"> саме с</w:t>
      </w:r>
      <w:r>
        <w:rPr>
          <w:szCs w:val="28"/>
        </w:rPr>
        <w:t>еред пацієнтів перших двох груп</w:t>
      </w:r>
      <w:r w:rsidRPr="0068742D">
        <w:rPr>
          <w:szCs w:val="28"/>
        </w:rPr>
        <w:t>, по</w:t>
      </w:r>
      <w:r>
        <w:rPr>
          <w:szCs w:val="28"/>
        </w:rPr>
        <w:t>рівняно з хворими третьої групи</w:t>
      </w:r>
      <w:r w:rsidRPr="0068742D">
        <w:rPr>
          <w:szCs w:val="28"/>
        </w:rPr>
        <w:t xml:space="preserve">, у яких емоційні прояви появи сексуальної дисфункції в клінічній картині дещо нівелюються «давністю» наявних у зв’язку з </w:t>
      </w:r>
      <w:r>
        <w:rPr>
          <w:szCs w:val="28"/>
        </w:rPr>
        <w:t>психологічною напруженістю</w:t>
      </w:r>
      <w:r w:rsidRPr="0068742D">
        <w:rPr>
          <w:szCs w:val="28"/>
        </w:rPr>
        <w:t xml:space="preserve"> емоційних переживань та стрес-навантажень, про що й вказують отримані результати переваги апатичних проявів у хворих цієї групи. </w:t>
      </w:r>
    </w:p>
    <w:p w:rsidR="00AF42AC" w:rsidRPr="0068742D" w:rsidRDefault="00AF42AC" w:rsidP="00AF42AC">
      <w:pPr>
        <w:widowControl w:val="0"/>
        <w:spacing w:after="0" w:line="360" w:lineRule="auto"/>
        <w:ind w:firstLine="851"/>
        <w:jc w:val="right"/>
        <w:rPr>
          <w:szCs w:val="28"/>
        </w:rPr>
      </w:pPr>
      <w:r w:rsidRPr="0068742D">
        <w:rPr>
          <w:szCs w:val="28"/>
        </w:rPr>
        <w:t>Таблиця .</w:t>
      </w:r>
      <w:r>
        <w:rPr>
          <w:szCs w:val="28"/>
        </w:rPr>
        <w:t>6.2</w:t>
      </w:r>
    </w:p>
    <w:p w:rsidR="00AF42AC" w:rsidRPr="0068742D" w:rsidRDefault="00AF42AC" w:rsidP="00AF42AC">
      <w:pPr>
        <w:widowControl w:val="0"/>
        <w:spacing w:after="0"/>
        <w:jc w:val="center"/>
        <w:rPr>
          <w:szCs w:val="28"/>
        </w:rPr>
      </w:pPr>
      <w:r w:rsidRPr="0068742D">
        <w:rPr>
          <w:szCs w:val="28"/>
        </w:rPr>
        <w:t xml:space="preserve">Розподіл обстежених хворих з </w:t>
      </w:r>
      <w:r>
        <w:rPr>
          <w:szCs w:val="28"/>
        </w:rPr>
        <w:t>обструктивною азооспермією</w:t>
      </w:r>
      <w:r w:rsidRPr="0068742D">
        <w:rPr>
          <w:szCs w:val="28"/>
        </w:rPr>
        <w:t xml:space="preserve"> за переважаючим емоційним спектром</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9"/>
        <w:gridCol w:w="2027"/>
        <w:gridCol w:w="2321"/>
        <w:gridCol w:w="1855"/>
      </w:tblGrid>
      <w:tr w:rsidR="00AF42AC" w:rsidRPr="001B6C55" w:rsidTr="00535CBA">
        <w:tc>
          <w:tcPr>
            <w:tcW w:w="3089" w:type="dxa"/>
            <w:vMerge w:val="restart"/>
            <w:shd w:val="clear" w:color="auto" w:fill="auto"/>
            <w:vAlign w:val="center"/>
          </w:tcPr>
          <w:p w:rsidR="00AF42AC" w:rsidRPr="001B6C55" w:rsidRDefault="00AF42AC" w:rsidP="00535CBA">
            <w:pPr>
              <w:widowControl w:val="0"/>
              <w:spacing w:after="0" w:line="360" w:lineRule="auto"/>
              <w:ind w:left="-108" w:right="-110"/>
              <w:jc w:val="center"/>
              <w:rPr>
                <w:szCs w:val="28"/>
              </w:rPr>
            </w:pPr>
            <w:r w:rsidRPr="001B6C55">
              <w:rPr>
                <w:szCs w:val="28"/>
              </w:rPr>
              <w:t>Переважаючий емоційний спектр</w:t>
            </w:r>
          </w:p>
        </w:tc>
        <w:tc>
          <w:tcPr>
            <w:tcW w:w="6203" w:type="dxa"/>
            <w:gridSpan w:val="3"/>
            <w:shd w:val="clear" w:color="auto" w:fill="auto"/>
            <w:vAlign w:val="center"/>
          </w:tcPr>
          <w:p w:rsidR="00AF42AC" w:rsidRPr="001B6C55" w:rsidRDefault="00AF42AC" w:rsidP="00535CBA">
            <w:pPr>
              <w:widowControl w:val="0"/>
              <w:spacing w:after="0" w:line="360" w:lineRule="auto"/>
              <w:ind w:left="-108" w:right="-110"/>
              <w:jc w:val="center"/>
              <w:rPr>
                <w:szCs w:val="28"/>
              </w:rPr>
            </w:pPr>
            <w:r w:rsidRPr="001B6C55">
              <w:rPr>
                <w:szCs w:val="28"/>
              </w:rPr>
              <w:t>Групи хворих</w:t>
            </w:r>
          </w:p>
        </w:tc>
      </w:tr>
      <w:tr w:rsidR="00AF42AC" w:rsidRPr="001B6C55" w:rsidTr="00535CBA">
        <w:tc>
          <w:tcPr>
            <w:tcW w:w="3089" w:type="dxa"/>
            <w:vMerge/>
            <w:shd w:val="clear" w:color="auto" w:fill="auto"/>
            <w:vAlign w:val="center"/>
          </w:tcPr>
          <w:p w:rsidR="00AF42AC" w:rsidRPr="001B6C55" w:rsidRDefault="00AF42AC" w:rsidP="00535CBA">
            <w:pPr>
              <w:widowControl w:val="0"/>
              <w:spacing w:after="0" w:line="360" w:lineRule="auto"/>
              <w:ind w:left="-108" w:right="-110"/>
              <w:jc w:val="center"/>
              <w:rPr>
                <w:szCs w:val="28"/>
              </w:rPr>
            </w:pPr>
          </w:p>
        </w:tc>
        <w:tc>
          <w:tcPr>
            <w:tcW w:w="2027" w:type="dxa"/>
            <w:shd w:val="clear" w:color="auto" w:fill="auto"/>
            <w:vAlign w:val="center"/>
          </w:tcPr>
          <w:p w:rsidR="00AF42AC" w:rsidRPr="001B6C55" w:rsidRDefault="00AF42AC" w:rsidP="00535CBA">
            <w:pPr>
              <w:widowControl w:val="0"/>
              <w:spacing w:after="0" w:line="360" w:lineRule="auto"/>
              <w:ind w:left="-108" w:right="-110"/>
              <w:jc w:val="center"/>
              <w:rPr>
                <w:szCs w:val="28"/>
              </w:rPr>
            </w:pPr>
            <w:r w:rsidRPr="001B6C55">
              <w:rPr>
                <w:szCs w:val="28"/>
              </w:rPr>
              <w:t xml:space="preserve">1 група </w:t>
            </w:r>
          </w:p>
          <w:p w:rsidR="00AF42AC" w:rsidRPr="001B6C55" w:rsidRDefault="00AF42AC" w:rsidP="00535CBA">
            <w:pPr>
              <w:widowControl w:val="0"/>
              <w:spacing w:after="0" w:line="360" w:lineRule="auto"/>
              <w:ind w:left="-108" w:right="-110"/>
              <w:jc w:val="center"/>
              <w:rPr>
                <w:szCs w:val="28"/>
              </w:rPr>
            </w:pPr>
            <w:r w:rsidRPr="001B6C55">
              <w:rPr>
                <w:szCs w:val="28"/>
              </w:rPr>
              <w:t>(n = 44)</w:t>
            </w:r>
          </w:p>
        </w:tc>
        <w:tc>
          <w:tcPr>
            <w:tcW w:w="2321" w:type="dxa"/>
            <w:shd w:val="clear" w:color="auto" w:fill="auto"/>
            <w:vAlign w:val="center"/>
          </w:tcPr>
          <w:p w:rsidR="00AF42AC" w:rsidRPr="001B6C55" w:rsidRDefault="00AF42AC" w:rsidP="00535CBA">
            <w:pPr>
              <w:widowControl w:val="0"/>
              <w:spacing w:after="0" w:line="360" w:lineRule="auto"/>
              <w:ind w:left="-108" w:right="-110"/>
              <w:jc w:val="center"/>
              <w:rPr>
                <w:szCs w:val="28"/>
              </w:rPr>
            </w:pPr>
            <w:r w:rsidRPr="001B6C55">
              <w:rPr>
                <w:szCs w:val="28"/>
              </w:rPr>
              <w:t xml:space="preserve">2 група </w:t>
            </w:r>
          </w:p>
          <w:p w:rsidR="00AF42AC" w:rsidRPr="001B6C55" w:rsidRDefault="00AF42AC" w:rsidP="00535CBA">
            <w:pPr>
              <w:widowControl w:val="0"/>
              <w:spacing w:after="0" w:line="360" w:lineRule="auto"/>
              <w:ind w:left="-108" w:right="-110"/>
              <w:jc w:val="center"/>
              <w:rPr>
                <w:szCs w:val="28"/>
              </w:rPr>
            </w:pPr>
            <w:r w:rsidRPr="001B6C55">
              <w:rPr>
                <w:szCs w:val="28"/>
              </w:rPr>
              <w:t>(n = 29)</w:t>
            </w:r>
          </w:p>
        </w:tc>
        <w:tc>
          <w:tcPr>
            <w:tcW w:w="1855" w:type="dxa"/>
            <w:shd w:val="clear" w:color="auto" w:fill="auto"/>
            <w:vAlign w:val="center"/>
          </w:tcPr>
          <w:p w:rsidR="00AF42AC" w:rsidRPr="001B6C55" w:rsidRDefault="00AF42AC" w:rsidP="00535CBA">
            <w:pPr>
              <w:widowControl w:val="0"/>
              <w:spacing w:after="0" w:line="360" w:lineRule="auto"/>
              <w:ind w:left="-108" w:right="-110"/>
              <w:jc w:val="center"/>
              <w:rPr>
                <w:szCs w:val="28"/>
              </w:rPr>
            </w:pPr>
            <w:r w:rsidRPr="001B6C55">
              <w:rPr>
                <w:szCs w:val="28"/>
              </w:rPr>
              <w:t xml:space="preserve">3 група </w:t>
            </w:r>
          </w:p>
          <w:p w:rsidR="00AF42AC" w:rsidRPr="001B6C55" w:rsidRDefault="00AF42AC" w:rsidP="00535CBA">
            <w:pPr>
              <w:widowControl w:val="0"/>
              <w:spacing w:after="0" w:line="360" w:lineRule="auto"/>
              <w:ind w:left="-108" w:right="-110"/>
              <w:jc w:val="center"/>
              <w:rPr>
                <w:szCs w:val="28"/>
              </w:rPr>
            </w:pPr>
            <w:r w:rsidRPr="001B6C55">
              <w:rPr>
                <w:szCs w:val="28"/>
              </w:rPr>
              <w:t>(n = 51)</w:t>
            </w:r>
          </w:p>
        </w:tc>
      </w:tr>
      <w:tr w:rsidR="00AF42AC" w:rsidRPr="001B6C55" w:rsidTr="00535CBA">
        <w:tc>
          <w:tcPr>
            <w:tcW w:w="3089" w:type="dxa"/>
            <w:shd w:val="clear" w:color="auto" w:fill="auto"/>
            <w:vAlign w:val="center"/>
          </w:tcPr>
          <w:p w:rsidR="00AF42AC" w:rsidRPr="001B6C55" w:rsidRDefault="00AF42AC" w:rsidP="00535CBA">
            <w:pPr>
              <w:widowControl w:val="0"/>
              <w:spacing w:after="0" w:line="360" w:lineRule="auto"/>
              <w:ind w:left="-108" w:right="-110"/>
              <w:jc w:val="both"/>
              <w:rPr>
                <w:szCs w:val="28"/>
              </w:rPr>
            </w:pPr>
            <w:r w:rsidRPr="001B6C55">
              <w:rPr>
                <w:szCs w:val="28"/>
              </w:rPr>
              <w:t>Туги та смутку, абс./%</w:t>
            </w:r>
          </w:p>
        </w:tc>
        <w:tc>
          <w:tcPr>
            <w:tcW w:w="2027" w:type="dxa"/>
            <w:shd w:val="clear" w:color="auto" w:fill="auto"/>
            <w:vAlign w:val="center"/>
          </w:tcPr>
          <w:p w:rsidR="00AF42AC" w:rsidRPr="001B6C55" w:rsidRDefault="001B6C55" w:rsidP="001B6C55">
            <w:pPr>
              <w:widowControl w:val="0"/>
              <w:spacing w:after="0" w:line="360" w:lineRule="auto"/>
              <w:ind w:left="-108" w:right="-110"/>
              <w:jc w:val="center"/>
              <w:rPr>
                <w:szCs w:val="28"/>
              </w:rPr>
            </w:pPr>
            <w:r w:rsidRPr="001B6C55">
              <w:rPr>
                <w:szCs w:val="28"/>
              </w:rPr>
              <w:t>16</w:t>
            </w:r>
            <w:r w:rsidR="00AF42AC" w:rsidRPr="001B6C55">
              <w:rPr>
                <w:szCs w:val="28"/>
              </w:rPr>
              <w:t xml:space="preserve"> (</w:t>
            </w:r>
            <w:r w:rsidRPr="001B6C55">
              <w:rPr>
                <w:szCs w:val="28"/>
              </w:rPr>
              <w:t>36,4</w:t>
            </w:r>
            <w:r w:rsidR="00AF42AC" w:rsidRPr="001B6C55">
              <w:rPr>
                <w:szCs w:val="28"/>
              </w:rPr>
              <w:t>%)</w:t>
            </w:r>
          </w:p>
        </w:tc>
        <w:tc>
          <w:tcPr>
            <w:tcW w:w="2321" w:type="dxa"/>
            <w:shd w:val="clear" w:color="auto" w:fill="auto"/>
            <w:vAlign w:val="center"/>
          </w:tcPr>
          <w:p w:rsidR="00AF42AC" w:rsidRPr="001B6C55" w:rsidRDefault="001B6C55" w:rsidP="001B6C55">
            <w:pPr>
              <w:widowControl w:val="0"/>
              <w:spacing w:after="0" w:line="360" w:lineRule="auto"/>
              <w:ind w:left="-108" w:right="-110"/>
              <w:jc w:val="center"/>
              <w:rPr>
                <w:szCs w:val="28"/>
              </w:rPr>
            </w:pPr>
            <w:r w:rsidRPr="001B6C55">
              <w:rPr>
                <w:szCs w:val="28"/>
              </w:rPr>
              <w:t>13</w:t>
            </w:r>
            <w:r w:rsidR="00AF42AC" w:rsidRPr="001B6C55">
              <w:rPr>
                <w:szCs w:val="28"/>
              </w:rPr>
              <w:t xml:space="preserve"> (4</w:t>
            </w:r>
            <w:r w:rsidRPr="001B6C55">
              <w:rPr>
                <w:szCs w:val="28"/>
              </w:rPr>
              <w:t>4,8</w:t>
            </w:r>
            <w:r w:rsidR="00AF42AC" w:rsidRPr="001B6C55">
              <w:rPr>
                <w:szCs w:val="28"/>
              </w:rPr>
              <w:t>%)</w:t>
            </w:r>
          </w:p>
        </w:tc>
        <w:tc>
          <w:tcPr>
            <w:tcW w:w="1855" w:type="dxa"/>
            <w:shd w:val="clear" w:color="auto" w:fill="auto"/>
            <w:vAlign w:val="center"/>
          </w:tcPr>
          <w:p w:rsidR="00AF42AC" w:rsidRPr="001B6C55" w:rsidRDefault="001B6C55" w:rsidP="001B6C55">
            <w:pPr>
              <w:widowControl w:val="0"/>
              <w:spacing w:after="0" w:line="360" w:lineRule="auto"/>
              <w:ind w:left="-108" w:right="-110"/>
              <w:jc w:val="center"/>
              <w:rPr>
                <w:szCs w:val="28"/>
              </w:rPr>
            </w:pPr>
            <w:r>
              <w:rPr>
                <w:szCs w:val="28"/>
              </w:rPr>
              <w:t>16</w:t>
            </w:r>
            <w:r w:rsidR="00AF42AC" w:rsidRPr="001B6C55">
              <w:rPr>
                <w:szCs w:val="28"/>
              </w:rPr>
              <w:t xml:space="preserve"> (</w:t>
            </w:r>
            <w:r w:rsidRPr="001B6C55">
              <w:rPr>
                <w:szCs w:val="28"/>
              </w:rPr>
              <w:t>3</w:t>
            </w:r>
            <w:r>
              <w:rPr>
                <w:szCs w:val="28"/>
              </w:rPr>
              <w:t>1,4</w:t>
            </w:r>
            <w:r w:rsidR="00AF42AC" w:rsidRPr="001B6C55">
              <w:rPr>
                <w:szCs w:val="28"/>
              </w:rPr>
              <w:t>%)</w:t>
            </w:r>
          </w:p>
        </w:tc>
      </w:tr>
      <w:tr w:rsidR="00AF42AC" w:rsidRPr="001B6C55" w:rsidTr="00535CBA">
        <w:tc>
          <w:tcPr>
            <w:tcW w:w="3089" w:type="dxa"/>
            <w:shd w:val="clear" w:color="auto" w:fill="auto"/>
            <w:vAlign w:val="center"/>
          </w:tcPr>
          <w:p w:rsidR="00AF42AC" w:rsidRPr="001B6C55" w:rsidRDefault="00AF42AC" w:rsidP="00535CBA">
            <w:pPr>
              <w:widowControl w:val="0"/>
              <w:spacing w:after="0" w:line="360" w:lineRule="auto"/>
              <w:ind w:left="-108" w:right="-110"/>
              <w:jc w:val="both"/>
              <w:rPr>
                <w:szCs w:val="28"/>
              </w:rPr>
            </w:pPr>
            <w:r w:rsidRPr="001B6C55">
              <w:rPr>
                <w:szCs w:val="28"/>
              </w:rPr>
              <w:t>Тривоги, абс./%</w:t>
            </w:r>
          </w:p>
        </w:tc>
        <w:tc>
          <w:tcPr>
            <w:tcW w:w="2027" w:type="dxa"/>
            <w:shd w:val="clear" w:color="auto" w:fill="auto"/>
            <w:vAlign w:val="center"/>
          </w:tcPr>
          <w:p w:rsidR="00AF42AC" w:rsidRPr="001B6C55" w:rsidRDefault="001B6C55" w:rsidP="001B6C55">
            <w:pPr>
              <w:widowControl w:val="0"/>
              <w:spacing w:after="0" w:line="360" w:lineRule="auto"/>
              <w:ind w:left="-108" w:right="-110"/>
              <w:jc w:val="center"/>
              <w:rPr>
                <w:szCs w:val="28"/>
              </w:rPr>
            </w:pPr>
            <w:r w:rsidRPr="001B6C55">
              <w:rPr>
                <w:szCs w:val="28"/>
              </w:rPr>
              <w:t>14</w:t>
            </w:r>
            <w:r w:rsidR="00AF42AC" w:rsidRPr="001B6C55">
              <w:rPr>
                <w:szCs w:val="28"/>
              </w:rPr>
              <w:t xml:space="preserve"> (3</w:t>
            </w:r>
            <w:r w:rsidRPr="001B6C55">
              <w:rPr>
                <w:szCs w:val="28"/>
              </w:rPr>
              <w:t>1,8</w:t>
            </w:r>
            <w:r w:rsidR="00AF42AC" w:rsidRPr="001B6C55">
              <w:rPr>
                <w:szCs w:val="28"/>
              </w:rPr>
              <w:t>%)</w:t>
            </w:r>
          </w:p>
        </w:tc>
        <w:tc>
          <w:tcPr>
            <w:tcW w:w="2321" w:type="dxa"/>
            <w:shd w:val="clear" w:color="auto" w:fill="auto"/>
            <w:vAlign w:val="center"/>
          </w:tcPr>
          <w:p w:rsidR="00AF42AC" w:rsidRPr="001B6C55" w:rsidRDefault="001B6C55" w:rsidP="001B6C55">
            <w:pPr>
              <w:widowControl w:val="0"/>
              <w:spacing w:after="0" w:line="360" w:lineRule="auto"/>
              <w:ind w:left="-108" w:right="-110"/>
              <w:jc w:val="center"/>
              <w:rPr>
                <w:szCs w:val="28"/>
              </w:rPr>
            </w:pPr>
            <w:r>
              <w:rPr>
                <w:szCs w:val="28"/>
              </w:rPr>
              <w:t>10 (34,5</w:t>
            </w:r>
            <w:r w:rsidR="00AF42AC" w:rsidRPr="001B6C55">
              <w:rPr>
                <w:szCs w:val="28"/>
              </w:rPr>
              <w:t>%)</w:t>
            </w:r>
          </w:p>
        </w:tc>
        <w:tc>
          <w:tcPr>
            <w:tcW w:w="1855" w:type="dxa"/>
            <w:shd w:val="clear" w:color="auto" w:fill="auto"/>
            <w:vAlign w:val="center"/>
          </w:tcPr>
          <w:p w:rsidR="00AF42AC" w:rsidRPr="001B6C55" w:rsidRDefault="001B6C55" w:rsidP="001B6C55">
            <w:pPr>
              <w:widowControl w:val="0"/>
              <w:spacing w:after="0" w:line="360" w:lineRule="auto"/>
              <w:ind w:left="-108" w:right="-110"/>
              <w:jc w:val="center"/>
              <w:rPr>
                <w:szCs w:val="28"/>
              </w:rPr>
            </w:pPr>
            <w:r w:rsidRPr="001B6C55">
              <w:rPr>
                <w:szCs w:val="28"/>
              </w:rPr>
              <w:t>15</w:t>
            </w:r>
            <w:r w:rsidR="00AF42AC" w:rsidRPr="001B6C55">
              <w:rPr>
                <w:szCs w:val="28"/>
              </w:rPr>
              <w:t xml:space="preserve"> (</w:t>
            </w:r>
            <w:r w:rsidRPr="001B6C55">
              <w:rPr>
                <w:szCs w:val="28"/>
              </w:rPr>
              <w:t>29,4</w:t>
            </w:r>
            <w:r w:rsidR="00AF42AC" w:rsidRPr="001B6C55">
              <w:rPr>
                <w:szCs w:val="28"/>
              </w:rPr>
              <w:t>%)</w:t>
            </w:r>
          </w:p>
        </w:tc>
      </w:tr>
      <w:tr w:rsidR="00AF42AC" w:rsidRPr="0068742D" w:rsidTr="00535CBA">
        <w:tc>
          <w:tcPr>
            <w:tcW w:w="3089" w:type="dxa"/>
            <w:shd w:val="clear" w:color="auto" w:fill="auto"/>
            <w:vAlign w:val="center"/>
          </w:tcPr>
          <w:p w:rsidR="00AF42AC" w:rsidRPr="001B6C55" w:rsidRDefault="00AF42AC" w:rsidP="00535CBA">
            <w:pPr>
              <w:widowControl w:val="0"/>
              <w:spacing w:after="0" w:line="360" w:lineRule="auto"/>
              <w:ind w:left="-108" w:right="-110"/>
              <w:jc w:val="both"/>
              <w:rPr>
                <w:szCs w:val="28"/>
              </w:rPr>
            </w:pPr>
            <w:r w:rsidRPr="001B6C55">
              <w:rPr>
                <w:szCs w:val="28"/>
              </w:rPr>
              <w:t>Апатії, абс./%</w:t>
            </w:r>
          </w:p>
        </w:tc>
        <w:tc>
          <w:tcPr>
            <w:tcW w:w="2027" w:type="dxa"/>
            <w:shd w:val="clear" w:color="auto" w:fill="auto"/>
            <w:vAlign w:val="center"/>
          </w:tcPr>
          <w:p w:rsidR="00AF42AC" w:rsidRPr="001B6C55" w:rsidRDefault="001B6C55" w:rsidP="001B6C55">
            <w:pPr>
              <w:widowControl w:val="0"/>
              <w:spacing w:after="0" w:line="360" w:lineRule="auto"/>
              <w:ind w:left="-108" w:right="-110"/>
              <w:jc w:val="center"/>
              <w:rPr>
                <w:szCs w:val="28"/>
              </w:rPr>
            </w:pPr>
            <w:r w:rsidRPr="001B6C55">
              <w:rPr>
                <w:szCs w:val="28"/>
              </w:rPr>
              <w:t>18</w:t>
            </w:r>
            <w:r w:rsidR="00AF42AC" w:rsidRPr="001B6C55">
              <w:rPr>
                <w:szCs w:val="28"/>
              </w:rPr>
              <w:t xml:space="preserve"> (</w:t>
            </w:r>
            <w:r w:rsidRPr="001B6C55">
              <w:rPr>
                <w:szCs w:val="28"/>
              </w:rPr>
              <w:t>40,9</w:t>
            </w:r>
            <w:r w:rsidR="00AF42AC" w:rsidRPr="001B6C55">
              <w:rPr>
                <w:szCs w:val="28"/>
              </w:rPr>
              <w:t>%)</w:t>
            </w:r>
          </w:p>
        </w:tc>
        <w:tc>
          <w:tcPr>
            <w:tcW w:w="2321" w:type="dxa"/>
            <w:shd w:val="clear" w:color="auto" w:fill="auto"/>
            <w:vAlign w:val="center"/>
          </w:tcPr>
          <w:p w:rsidR="00AF42AC" w:rsidRPr="001B6C55" w:rsidRDefault="001B6C55" w:rsidP="001B6C55">
            <w:pPr>
              <w:widowControl w:val="0"/>
              <w:spacing w:after="0" w:line="360" w:lineRule="auto"/>
              <w:ind w:left="-108" w:right="-110"/>
              <w:jc w:val="center"/>
              <w:rPr>
                <w:szCs w:val="28"/>
              </w:rPr>
            </w:pPr>
            <w:r w:rsidRPr="001B6C55">
              <w:rPr>
                <w:szCs w:val="28"/>
              </w:rPr>
              <w:t>10</w:t>
            </w:r>
            <w:r w:rsidR="00AF42AC" w:rsidRPr="001B6C55">
              <w:rPr>
                <w:szCs w:val="28"/>
              </w:rPr>
              <w:t xml:space="preserve"> (</w:t>
            </w:r>
            <w:r w:rsidRPr="001B6C55">
              <w:rPr>
                <w:szCs w:val="28"/>
              </w:rPr>
              <w:t>34,5</w:t>
            </w:r>
            <w:r w:rsidR="00AF42AC" w:rsidRPr="001B6C55">
              <w:rPr>
                <w:szCs w:val="28"/>
              </w:rPr>
              <w:t>%)</w:t>
            </w:r>
          </w:p>
        </w:tc>
        <w:tc>
          <w:tcPr>
            <w:tcW w:w="1855" w:type="dxa"/>
            <w:shd w:val="clear" w:color="auto" w:fill="auto"/>
            <w:vAlign w:val="center"/>
          </w:tcPr>
          <w:p w:rsidR="00AF42AC" w:rsidRPr="001B6C55" w:rsidRDefault="001B6C55" w:rsidP="001B6C55">
            <w:pPr>
              <w:widowControl w:val="0"/>
              <w:spacing w:after="0" w:line="360" w:lineRule="auto"/>
              <w:ind w:left="-108" w:right="-110"/>
              <w:jc w:val="center"/>
              <w:rPr>
                <w:szCs w:val="28"/>
              </w:rPr>
            </w:pPr>
            <w:r w:rsidRPr="001B6C55">
              <w:rPr>
                <w:szCs w:val="28"/>
              </w:rPr>
              <w:t>34</w:t>
            </w:r>
            <w:r w:rsidR="00AF42AC" w:rsidRPr="001B6C55">
              <w:rPr>
                <w:szCs w:val="28"/>
              </w:rPr>
              <w:t xml:space="preserve"> (</w:t>
            </w:r>
            <w:r w:rsidRPr="001B6C55">
              <w:rPr>
                <w:szCs w:val="28"/>
              </w:rPr>
              <w:t>66,7</w:t>
            </w:r>
            <w:r w:rsidR="00AF42AC" w:rsidRPr="001B6C55">
              <w:rPr>
                <w:szCs w:val="28"/>
              </w:rPr>
              <w:t>%)</w:t>
            </w:r>
          </w:p>
        </w:tc>
      </w:tr>
    </w:tbl>
    <w:p w:rsidR="00AF42AC" w:rsidRPr="0068742D" w:rsidRDefault="00AF42AC" w:rsidP="00AF42AC">
      <w:pPr>
        <w:spacing w:after="0"/>
        <w:rPr>
          <w:rFonts w:eastAsia="MS Mincho"/>
          <w:szCs w:val="24"/>
          <w:lang w:eastAsia="ja-JP"/>
        </w:rPr>
      </w:pPr>
      <w:r w:rsidRPr="0068742D">
        <w:rPr>
          <w:rFonts w:eastAsia="MS Mincho"/>
          <w:szCs w:val="24"/>
          <w:lang w:eastAsia="ja-JP"/>
        </w:rPr>
        <w:t>Примітка.  відмінність  результатів між групами  статистично недостовірна (р</w:t>
      </w:r>
      <w:r w:rsidRPr="0068742D">
        <w:rPr>
          <w:rFonts w:eastAsia="MS Mincho"/>
          <w:szCs w:val="24"/>
          <w:lang w:val="ru-RU" w:eastAsia="ja-JP"/>
        </w:rPr>
        <w:t>&gt;</w:t>
      </w:r>
      <w:r w:rsidRPr="0068742D">
        <w:rPr>
          <w:rFonts w:eastAsia="MS Mincho"/>
          <w:szCs w:val="24"/>
          <w:lang w:eastAsia="ja-JP"/>
        </w:rPr>
        <w:t>0,05)</w:t>
      </w:r>
    </w:p>
    <w:p w:rsidR="00AF42AC" w:rsidRDefault="00AF42AC" w:rsidP="000F050B">
      <w:pPr>
        <w:widowControl w:val="0"/>
        <w:spacing w:line="360" w:lineRule="auto"/>
        <w:ind w:firstLine="708"/>
        <w:jc w:val="both"/>
        <w:rPr>
          <w:szCs w:val="28"/>
        </w:rPr>
      </w:pPr>
    </w:p>
    <w:p w:rsidR="000F050B" w:rsidRPr="004448CB" w:rsidRDefault="000F050B" w:rsidP="000F050B">
      <w:pPr>
        <w:widowControl w:val="0"/>
        <w:spacing w:line="360" w:lineRule="auto"/>
        <w:ind w:firstLine="708"/>
        <w:jc w:val="both"/>
        <w:rPr>
          <w:szCs w:val="28"/>
        </w:rPr>
      </w:pPr>
      <w:r w:rsidRPr="004448CB">
        <w:rPr>
          <w:szCs w:val="28"/>
        </w:rPr>
        <w:t>Відсоток пацієнтів груп 1 та 2, у яких переважав апатичний емоційний стан, був значно менш</w:t>
      </w:r>
      <w:r>
        <w:rPr>
          <w:szCs w:val="28"/>
        </w:rPr>
        <w:t>ий</w:t>
      </w:r>
      <w:r w:rsidRPr="004448CB">
        <w:rPr>
          <w:szCs w:val="28"/>
        </w:rPr>
        <w:t xml:space="preserve"> порівняно з групою 3 (</w:t>
      </w:r>
      <w:r w:rsidR="001B6C55">
        <w:rPr>
          <w:szCs w:val="28"/>
        </w:rPr>
        <w:t>40,9</w:t>
      </w:r>
      <w:r w:rsidRPr="004448CB">
        <w:rPr>
          <w:szCs w:val="28"/>
        </w:rPr>
        <w:t xml:space="preserve">; </w:t>
      </w:r>
      <w:r w:rsidR="001B6C55">
        <w:rPr>
          <w:szCs w:val="28"/>
        </w:rPr>
        <w:t>34,5</w:t>
      </w:r>
      <w:r w:rsidRPr="004448CB">
        <w:rPr>
          <w:szCs w:val="28"/>
        </w:rPr>
        <w:t xml:space="preserve"> та </w:t>
      </w:r>
      <w:r w:rsidR="001B6C55">
        <w:rPr>
          <w:szCs w:val="28"/>
        </w:rPr>
        <w:t>66,7</w:t>
      </w:r>
      <w:r w:rsidRPr="004448CB">
        <w:rPr>
          <w:szCs w:val="28"/>
        </w:rPr>
        <w:t xml:space="preserve">% відповідно), що свідчить про їхнє емоційне «примирення» з азооспермією після виконання вазектомії та пристосування до емоційних сплесків та стрес-навантажень. При цьому нові емоційні переживання щодо відновлення фертильності більш ефективно компенсувалися механізмами особистого психологічного захисту. Емоційний стан пацієнтів групи 3 був більш </w:t>
      </w:r>
      <w:r w:rsidRPr="004448CB">
        <w:rPr>
          <w:szCs w:val="28"/>
        </w:rPr>
        <w:lastRenderedPageBreak/>
        <w:t>апатичним, вони сприймали своє становище «ніби зі сторони», суб’єктивно оцінювали значущі для них події.</w:t>
      </w:r>
    </w:p>
    <w:p w:rsidR="0011403D" w:rsidRPr="0068742D" w:rsidRDefault="0011403D" w:rsidP="0011403D">
      <w:pPr>
        <w:widowControl w:val="0"/>
        <w:spacing w:after="0" w:line="360" w:lineRule="auto"/>
        <w:ind w:firstLine="851"/>
        <w:jc w:val="both"/>
        <w:rPr>
          <w:szCs w:val="28"/>
        </w:rPr>
      </w:pPr>
      <w:r w:rsidRPr="0068742D">
        <w:rPr>
          <w:szCs w:val="28"/>
        </w:rPr>
        <w:t>Що стосується проявів тривоги у хворих, то, слід відзначити, що серед усіх обстежених груп ці показники знаходилися майже на однаковому рівні (перша група – 3</w:t>
      </w:r>
      <w:r w:rsidR="001B6C55">
        <w:rPr>
          <w:szCs w:val="28"/>
        </w:rPr>
        <w:t>1,8</w:t>
      </w:r>
      <w:r w:rsidRPr="0068742D">
        <w:rPr>
          <w:szCs w:val="28"/>
        </w:rPr>
        <w:t>%; друга – 3</w:t>
      </w:r>
      <w:r w:rsidR="001B6C55">
        <w:rPr>
          <w:szCs w:val="28"/>
        </w:rPr>
        <w:t>4,5</w:t>
      </w:r>
      <w:r w:rsidRPr="0068742D">
        <w:rPr>
          <w:szCs w:val="28"/>
        </w:rPr>
        <w:t xml:space="preserve">% та третя – </w:t>
      </w:r>
      <w:r w:rsidR="001B6C55">
        <w:rPr>
          <w:szCs w:val="28"/>
        </w:rPr>
        <w:t>29,4</w:t>
      </w:r>
      <w:r w:rsidRPr="0068742D">
        <w:rPr>
          <w:szCs w:val="28"/>
        </w:rPr>
        <w:t xml:space="preserve">%), що вказує на однакові прояви тривожності та переживання з боку усіх обстежених у відношенні міжособистісних взаємозв’язків </w:t>
      </w:r>
      <w:r>
        <w:rPr>
          <w:szCs w:val="28"/>
        </w:rPr>
        <w:t>у родині</w:t>
      </w:r>
      <w:r w:rsidRPr="0068742D">
        <w:rPr>
          <w:szCs w:val="28"/>
        </w:rPr>
        <w:t>.</w:t>
      </w:r>
    </w:p>
    <w:p w:rsidR="0083668C" w:rsidRDefault="0011403D" w:rsidP="0011403D">
      <w:pPr>
        <w:widowControl w:val="0"/>
        <w:spacing w:after="0" w:line="360" w:lineRule="auto"/>
        <w:ind w:firstLine="851"/>
        <w:jc w:val="both"/>
        <w:rPr>
          <w:szCs w:val="28"/>
        </w:rPr>
      </w:pPr>
      <w:r w:rsidRPr="0068742D">
        <w:rPr>
          <w:szCs w:val="28"/>
        </w:rPr>
        <w:t xml:space="preserve">При цьому, в цілому, депресивні прояви з переважаючим емоційним спектром туги відзначалися загальним пригніченням та постійним проявом пригніченого настрою. Пацієнти характеризували даний стан, як «відсутність будь-якої радості», «тяжкість на душі», «постійний тягар переживань», «почуття душевного болю» тощо. </w:t>
      </w:r>
    </w:p>
    <w:p w:rsidR="0011403D" w:rsidRPr="0068742D" w:rsidRDefault="0011403D" w:rsidP="0011403D">
      <w:pPr>
        <w:widowControl w:val="0"/>
        <w:spacing w:after="0" w:line="360" w:lineRule="auto"/>
        <w:ind w:firstLine="851"/>
        <w:jc w:val="both"/>
        <w:rPr>
          <w:szCs w:val="28"/>
        </w:rPr>
      </w:pPr>
      <w:r w:rsidRPr="0068742D">
        <w:rPr>
          <w:szCs w:val="28"/>
        </w:rPr>
        <w:t>При тривожній депресії (переважаючий емоційний спектр тривоги), поряд з характерною картиною депресивних проявів, на перший план поставали почуття невідомого та незрозумілого страху та тривоги. При цьому, тривожність визначалася хворими, як «негативна» емоція, що має своє спрямування в майбутнє з відчуттям невизначеної загрози (на рівні підсвідомості).</w:t>
      </w:r>
    </w:p>
    <w:p w:rsidR="0011403D" w:rsidRPr="0068742D" w:rsidRDefault="0011403D" w:rsidP="0011403D">
      <w:pPr>
        <w:widowControl w:val="0"/>
        <w:spacing w:after="0" w:line="360" w:lineRule="auto"/>
        <w:ind w:firstLine="851"/>
        <w:jc w:val="both"/>
        <w:rPr>
          <w:szCs w:val="28"/>
        </w:rPr>
      </w:pPr>
    </w:p>
    <w:p w:rsidR="0011403D" w:rsidRPr="0068742D" w:rsidRDefault="00E61B26" w:rsidP="0011403D">
      <w:pPr>
        <w:widowControl w:val="0"/>
        <w:spacing w:after="0" w:line="360" w:lineRule="auto"/>
        <w:ind w:firstLine="851"/>
        <w:jc w:val="both"/>
        <w:rPr>
          <w:b/>
          <w:szCs w:val="28"/>
        </w:rPr>
      </w:pPr>
      <w:r>
        <w:rPr>
          <w:b/>
          <w:szCs w:val="28"/>
        </w:rPr>
        <w:t>6</w:t>
      </w:r>
      <w:r w:rsidR="0011403D" w:rsidRPr="0068742D">
        <w:rPr>
          <w:b/>
          <w:szCs w:val="28"/>
        </w:rPr>
        <w:t xml:space="preserve">.2. Тактика лікування пацієнтів з </w:t>
      </w:r>
      <w:r w:rsidR="0011403D">
        <w:rPr>
          <w:b/>
          <w:szCs w:val="28"/>
        </w:rPr>
        <w:t>обструктивною азооспермією різного генеза</w:t>
      </w:r>
    </w:p>
    <w:p w:rsidR="0011403D" w:rsidRPr="0068742D" w:rsidRDefault="0011403D" w:rsidP="0011403D">
      <w:pPr>
        <w:widowControl w:val="0"/>
        <w:spacing w:after="0" w:line="360" w:lineRule="auto"/>
        <w:ind w:firstLine="851"/>
        <w:jc w:val="both"/>
        <w:textAlignment w:val="baseline"/>
        <w:rPr>
          <w:szCs w:val="28"/>
        </w:rPr>
      </w:pPr>
      <w:r w:rsidRPr="0068742D">
        <w:rPr>
          <w:szCs w:val="28"/>
        </w:rPr>
        <w:t xml:space="preserve">Лікування </w:t>
      </w:r>
      <w:r>
        <w:rPr>
          <w:szCs w:val="28"/>
        </w:rPr>
        <w:t>психологічних порушень</w:t>
      </w:r>
      <w:r w:rsidRPr="0068742D">
        <w:rPr>
          <w:szCs w:val="28"/>
        </w:rPr>
        <w:t xml:space="preserve"> включає в себе медикаментозну та психотерапію. Основною є психотерапевтична складова лікування. Ключовими позиціями психотерапевтичних впливів є обговорення та переосмислення наявних у пацієнта проблем, покращання соціальних навичок, напрацювання механізмів самоконтролю над своїми емоційними переживаннями та поведінкою, формування ефективних захисних бар’єрів (задля поліпшення боротьби з переживаннями, тривожністю та стресами). Максимальний ефект (за результатами багатьох досліджень) має когнітивно-</w:t>
      </w:r>
      <w:r w:rsidRPr="0068742D">
        <w:rPr>
          <w:szCs w:val="28"/>
        </w:rPr>
        <w:lastRenderedPageBreak/>
        <w:t>поведінкова психотерапія. План лікування розробляється з урахуванням особливостей характеру пацієнта, особливостей особистості і рівня компенсації конкретного хворого і включає в себе індивідуальну терапію і заняття в групі.</w:t>
      </w:r>
    </w:p>
    <w:p w:rsidR="0011403D" w:rsidRPr="00E61B26" w:rsidRDefault="0011403D" w:rsidP="0011403D">
      <w:pPr>
        <w:widowControl w:val="0"/>
        <w:spacing w:after="0" w:line="360" w:lineRule="auto"/>
        <w:ind w:firstLine="851"/>
        <w:jc w:val="both"/>
        <w:textAlignment w:val="baseline"/>
        <w:rPr>
          <w:szCs w:val="28"/>
        </w:rPr>
      </w:pPr>
      <w:r w:rsidRPr="00E61B26">
        <w:rPr>
          <w:szCs w:val="28"/>
        </w:rPr>
        <w:t>За показами можливе призначення транквілізаторів, нейролептиків та антидепресантів. Тривалість отримання позитивного терапевтичного ефекту залежить від віку пацієнта; його соціо-професійної та особистісної компенсації; характеру взаємовідносин в родині та соціумі й готовності до дотримання терапевтичних механізмів.</w:t>
      </w:r>
    </w:p>
    <w:p w:rsidR="0011403D" w:rsidRDefault="0011403D" w:rsidP="0011403D">
      <w:pPr>
        <w:widowControl w:val="0"/>
        <w:shd w:val="clear" w:color="auto" w:fill="FFFFFF"/>
        <w:spacing w:after="0" w:line="360" w:lineRule="auto"/>
        <w:ind w:firstLine="851"/>
        <w:jc w:val="both"/>
        <w:rPr>
          <w:szCs w:val="28"/>
        </w:rPr>
      </w:pPr>
      <w:r w:rsidRPr="00E61B26">
        <w:rPr>
          <w:szCs w:val="28"/>
        </w:rPr>
        <w:t>В нашому випадку в комплексній терапії пацієнтів досліджених груп  нами використовувалися методики психотерапевтичних корекцій (індивідуальна та групова когнітивно-поведінкова психотерапія), ноотропні засоби (гліцин або ноофен), з метою редукції вираженої афективної патології малі дози антидепресантів (флуоксетин або коаксил (тіанептин))</w:t>
      </w:r>
      <w:r w:rsidR="0083668C">
        <w:rPr>
          <w:szCs w:val="28"/>
        </w:rPr>
        <w:t xml:space="preserve"> та виконання оперативного втручання задля відновлення фертильності</w:t>
      </w:r>
      <w:r w:rsidRPr="00E61B26">
        <w:rPr>
          <w:szCs w:val="28"/>
        </w:rPr>
        <w:t>.</w:t>
      </w:r>
    </w:p>
    <w:p w:rsidR="0011403D" w:rsidRPr="0068742D" w:rsidRDefault="0011403D" w:rsidP="0011403D">
      <w:pPr>
        <w:widowControl w:val="0"/>
        <w:shd w:val="clear" w:color="auto" w:fill="FFFFFF"/>
        <w:spacing w:after="0" w:line="360" w:lineRule="auto"/>
        <w:ind w:firstLine="851"/>
        <w:jc w:val="both"/>
        <w:rPr>
          <w:szCs w:val="28"/>
        </w:rPr>
      </w:pPr>
      <w:r w:rsidRPr="0068742D">
        <w:rPr>
          <w:szCs w:val="28"/>
        </w:rPr>
        <w:t xml:space="preserve"> З огляду на необхідність пошуку більш ефективного лікувального комплексу кожна досліджена група була нами розділена на дві підгрупи (а та б), в кожній з яких використовувалися відмінні одна від одної схеми терапії.</w:t>
      </w:r>
    </w:p>
    <w:p w:rsidR="0011403D" w:rsidRPr="0084591F" w:rsidRDefault="0011403D" w:rsidP="0011403D">
      <w:pPr>
        <w:widowControl w:val="0"/>
        <w:shd w:val="clear" w:color="auto" w:fill="FFFFFF"/>
        <w:spacing w:after="0" w:line="360" w:lineRule="auto"/>
        <w:ind w:firstLine="851"/>
        <w:jc w:val="both"/>
        <w:rPr>
          <w:szCs w:val="28"/>
          <w:lang w:val="ru-RU"/>
        </w:rPr>
      </w:pPr>
      <w:r w:rsidRPr="0068742D">
        <w:rPr>
          <w:szCs w:val="28"/>
        </w:rPr>
        <w:t xml:space="preserve">Так, хворі першої групи отримували наступне лікування: в </w:t>
      </w:r>
      <w:r w:rsidR="009364C2">
        <w:rPr>
          <w:szCs w:val="28"/>
        </w:rPr>
        <w:t>1</w:t>
      </w:r>
      <w:r w:rsidRPr="0068742D">
        <w:rPr>
          <w:szCs w:val="28"/>
        </w:rPr>
        <w:t xml:space="preserve">а підгрупі (n = </w:t>
      </w:r>
      <w:r w:rsidR="000F050B">
        <w:rPr>
          <w:szCs w:val="28"/>
        </w:rPr>
        <w:t>22</w:t>
      </w:r>
      <w:r w:rsidRPr="0068742D">
        <w:rPr>
          <w:szCs w:val="28"/>
        </w:rPr>
        <w:t xml:space="preserve">) в якості лікувальної схеми передбачали комбінацію когнітивно-поведінкової психотерапії з застосуванням ноотропних засобів (гліцин, 200 мг/добу) та призначенням </w:t>
      </w:r>
      <w:r w:rsidRPr="0068742D">
        <w:rPr>
          <w:szCs w:val="28"/>
          <w:shd w:val="clear" w:color="auto" w:fill="F9F9F9"/>
        </w:rPr>
        <w:t xml:space="preserve">селективного інгібітору зворотного захоплення серотоніну (СІЗЗС)  чи </w:t>
      </w:r>
      <w:r w:rsidRPr="0068742D">
        <w:rPr>
          <w:szCs w:val="28"/>
        </w:rPr>
        <w:t xml:space="preserve">флуоксетину у дозі 20 мг на добу; в підгрупі </w:t>
      </w:r>
      <w:r w:rsidR="009364C2">
        <w:rPr>
          <w:szCs w:val="28"/>
        </w:rPr>
        <w:t>1</w:t>
      </w:r>
      <w:r w:rsidRPr="0068742D">
        <w:rPr>
          <w:szCs w:val="28"/>
        </w:rPr>
        <w:t xml:space="preserve">б (n = </w:t>
      </w:r>
      <w:r w:rsidR="000F050B">
        <w:rPr>
          <w:szCs w:val="28"/>
        </w:rPr>
        <w:t>22</w:t>
      </w:r>
      <w:r w:rsidRPr="0068742D">
        <w:rPr>
          <w:szCs w:val="28"/>
        </w:rPr>
        <w:t>) пацієнтам було призначено когнітивно-поведінкову психотерапію разом із ноотропним засобом (гліцин, 200 мг/добу) та трициклічним антидепресантом (коаксил (тіанептин) в добовому дозуванні 37,5 мг (по 12,5 мг 3 рази на добу)).</w:t>
      </w:r>
      <w:r w:rsidR="0084591F">
        <w:rPr>
          <w:szCs w:val="28"/>
        </w:rPr>
        <w:t xml:space="preserve"> За видом оперативного втручання були також відмінності: у групі 1а виконували вазоепідидиманастомоз, а у групі 1б – </w:t>
      </w:r>
      <w:r w:rsidR="0084591F">
        <w:rPr>
          <w:szCs w:val="28"/>
          <w:lang w:val="en-US"/>
        </w:rPr>
        <w:t>m</w:t>
      </w:r>
      <w:r w:rsidR="000F050B">
        <w:rPr>
          <w:szCs w:val="28"/>
        </w:rPr>
        <w:t>і</w:t>
      </w:r>
      <w:r w:rsidR="0084591F">
        <w:rPr>
          <w:szCs w:val="28"/>
          <w:lang w:val="en-US"/>
        </w:rPr>
        <w:t>cro</w:t>
      </w:r>
      <w:r w:rsidR="0084591F" w:rsidRPr="0084591F">
        <w:rPr>
          <w:szCs w:val="28"/>
          <w:lang w:val="ru-RU"/>
        </w:rPr>
        <w:t>-</w:t>
      </w:r>
      <w:r w:rsidR="0084591F">
        <w:rPr>
          <w:szCs w:val="28"/>
          <w:lang w:val="en-US"/>
        </w:rPr>
        <w:t>TESE</w:t>
      </w:r>
      <w:r w:rsidR="0084591F">
        <w:rPr>
          <w:szCs w:val="28"/>
          <w:lang w:val="ru-RU"/>
        </w:rPr>
        <w:t>.</w:t>
      </w:r>
    </w:p>
    <w:p w:rsidR="0084591F" w:rsidRPr="0084591F" w:rsidRDefault="0011403D" w:rsidP="0084591F">
      <w:pPr>
        <w:widowControl w:val="0"/>
        <w:shd w:val="clear" w:color="auto" w:fill="FFFFFF"/>
        <w:spacing w:after="0" w:line="360" w:lineRule="auto"/>
        <w:ind w:firstLine="851"/>
        <w:jc w:val="both"/>
        <w:rPr>
          <w:szCs w:val="28"/>
        </w:rPr>
      </w:pPr>
      <w:r>
        <w:rPr>
          <w:szCs w:val="28"/>
        </w:rPr>
        <w:t>П</w:t>
      </w:r>
      <w:r w:rsidRPr="0068742D">
        <w:rPr>
          <w:szCs w:val="28"/>
        </w:rPr>
        <w:t>ацієнт</w:t>
      </w:r>
      <w:r>
        <w:rPr>
          <w:szCs w:val="28"/>
        </w:rPr>
        <w:t>ам</w:t>
      </w:r>
      <w:r w:rsidRPr="0068742D">
        <w:rPr>
          <w:szCs w:val="28"/>
        </w:rPr>
        <w:t xml:space="preserve"> другої та третьої досліджуваних груп  їм було </w:t>
      </w:r>
      <w:r w:rsidRPr="0068742D">
        <w:rPr>
          <w:szCs w:val="28"/>
        </w:rPr>
        <w:lastRenderedPageBreak/>
        <w:t xml:space="preserve">запропоновано однакові схеми лікування. Так, </w:t>
      </w:r>
      <w:r w:rsidR="009364C2">
        <w:rPr>
          <w:szCs w:val="28"/>
        </w:rPr>
        <w:t>2</w:t>
      </w:r>
      <w:r w:rsidRPr="0068742D">
        <w:rPr>
          <w:szCs w:val="28"/>
        </w:rPr>
        <w:t xml:space="preserve">а (n = </w:t>
      </w:r>
      <w:r w:rsidR="000F050B">
        <w:rPr>
          <w:szCs w:val="28"/>
          <w:lang w:val="ru-RU"/>
        </w:rPr>
        <w:t>14</w:t>
      </w:r>
      <w:r w:rsidR="009364C2">
        <w:rPr>
          <w:szCs w:val="28"/>
        </w:rPr>
        <w:t>) та 3</w:t>
      </w:r>
      <w:r w:rsidRPr="0068742D">
        <w:rPr>
          <w:szCs w:val="28"/>
        </w:rPr>
        <w:t xml:space="preserve">а (n = </w:t>
      </w:r>
      <w:r w:rsidR="000F050B">
        <w:rPr>
          <w:szCs w:val="28"/>
          <w:lang w:val="ru-RU"/>
        </w:rPr>
        <w:t>26</w:t>
      </w:r>
      <w:r w:rsidRPr="0068742D">
        <w:rPr>
          <w:szCs w:val="28"/>
        </w:rPr>
        <w:t>) підгрупам було призначено когнітивно-поведінкову психотерапію разом із ноотропним засобом (ноофен, 750 мг/добу (по 250 мг 3 рази на день)), антидепресантом із групи СІЗЗС (флуоксетин (прозак), 20 мг на добу)</w:t>
      </w:r>
      <w:r>
        <w:rPr>
          <w:szCs w:val="28"/>
        </w:rPr>
        <w:t>.</w:t>
      </w:r>
      <w:r w:rsidRPr="0068742D">
        <w:rPr>
          <w:szCs w:val="28"/>
        </w:rPr>
        <w:t xml:space="preserve"> </w:t>
      </w:r>
      <w:r w:rsidRPr="0068742D">
        <w:rPr>
          <w:szCs w:val="28"/>
          <w:shd w:val="clear" w:color="auto" w:fill="FFFFFF"/>
        </w:rPr>
        <w:t xml:space="preserve">Хворим, віднесеним до </w:t>
      </w:r>
      <w:r w:rsidR="009364C2">
        <w:rPr>
          <w:szCs w:val="28"/>
        </w:rPr>
        <w:t>2</w:t>
      </w:r>
      <w:r w:rsidRPr="0068742D">
        <w:rPr>
          <w:szCs w:val="28"/>
        </w:rPr>
        <w:t xml:space="preserve">б (n = </w:t>
      </w:r>
      <w:r w:rsidR="000F050B">
        <w:rPr>
          <w:szCs w:val="28"/>
        </w:rPr>
        <w:t>15</w:t>
      </w:r>
      <w:r w:rsidRPr="0068742D">
        <w:rPr>
          <w:szCs w:val="28"/>
        </w:rPr>
        <w:t xml:space="preserve">) та </w:t>
      </w:r>
      <w:r w:rsidR="009364C2">
        <w:rPr>
          <w:szCs w:val="28"/>
        </w:rPr>
        <w:t>3</w:t>
      </w:r>
      <w:r w:rsidRPr="0068742D">
        <w:rPr>
          <w:szCs w:val="28"/>
        </w:rPr>
        <w:t xml:space="preserve">б (n = </w:t>
      </w:r>
      <w:r w:rsidR="000F050B">
        <w:rPr>
          <w:szCs w:val="28"/>
        </w:rPr>
        <w:t>25</w:t>
      </w:r>
      <w:r w:rsidRPr="0068742D">
        <w:rPr>
          <w:szCs w:val="28"/>
        </w:rPr>
        <w:t>) підгрупам лікувальний комплекс включав також використання когнітивно-поведінкової психотерапії разом із ноотропним засобом (ноофен, 750 мг/добу (по 250 мг 3 рази на день)), в якості антидепресанту використовувався трициклічний антидепресант (коаксил (тіанептин)) в добовому дозуванні 37,5</w:t>
      </w:r>
      <w:r>
        <w:rPr>
          <w:szCs w:val="28"/>
        </w:rPr>
        <w:t xml:space="preserve"> мг (по 12,5 мг 3 рази на добу).</w:t>
      </w:r>
      <w:r w:rsidR="0084591F" w:rsidRPr="0084591F">
        <w:rPr>
          <w:szCs w:val="28"/>
        </w:rPr>
        <w:t xml:space="preserve"> </w:t>
      </w:r>
      <w:r w:rsidR="0084591F">
        <w:rPr>
          <w:szCs w:val="28"/>
        </w:rPr>
        <w:t xml:space="preserve">За видом оперативного втручання були також відмінності: у групі </w:t>
      </w:r>
      <w:r w:rsidR="0084591F" w:rsidRPr="0084591F">
        <w:rPr>
          <w:szCs w:val="28"/>
          <w:lang w:val="ru-RU"/>
        </w:rPr>
        <w:t>2</w:t>
      </w:r>
      <w:r w:rsidR="0084591F">
        <w:rPr>
          <w:szCs w:val="28"/>
        </w:rPr>
        <w:t xml:space="preserve">а виконували </w:t>
      </w:r>
      <w:r w:rsidR="000F050B" w:rsidRPr="004448CB">
        <w:rPr>
          <w:szCs w:val="28"/>
        </w:rPr>
        <w:t>вазовазоанастомоз</w:t>
      </w:r>
      <w:r w:rsidR="0084591F">
        <w:rPr>
          <w:szCs w:val="28"/>
        </w:rPr>
        <w:t xml:space="preserve">, а у групі </w:t>
      </w:r>
      <w:r w:rsidR="0084591F" w:rsidRPr="0084591F">
        <w:rPr>
          <w:szCs w:val="28"/>
          <w:lang w:val="ru-RU"/>
        </w:rPr>
        <w:t>2</w:t>
      </w:r>
      <w:r w:rsidR="0084591F">
        <w:rPr>
          <w:szCs w:val="28"/>
        </w:rPr>
        <w:t xml:space="preserve">б – </w:t>
      </w:r>
      <w:r w:rsidR="000F050B">
        <w:rPr>
          <w:szCs w:val="28"/>
          <w:lang w:val="en-US"/>
        </w:rPr>
        <w:t>m</w:t>
      </w:r>
      <w:r w:rsidR="000F050B">
        <w:rPr>
          <w:szCs w:val="28"/>
        </w:rPr>
        <w:t>і</w:t>
      </w:r>
      <w:r w:rsidR="0084591F">
        <w:rPr>
          <w:szCs w:val="28"/>
          <w:lang w:val="en-US"/>
        </w:rPr>
        <w:t>cro</w:t>
      </w:r>
      <w:r w:rsidR="0084591F" w:rsidRPr="0084591F">
        <w:rPr>
          <w:szCs w:val="28"/>
          <w:lang w:val="ru-RU"/>
        </w:rPr>
        <w:t>-</w:t>
      </w:r>
      <w:r w:rsidR="0084591F">
        <w:rPr>
          <w:szCs w:val="28"/>
          <w:lang w:val="en-US"/>
        </w:rPr>
        <w:t>TESE</w:t>
      </w:r>
      <w:r w:rsidR="0084591F">
        <w:rPr>
          <w:szCs w:val="28"/>
        </w:rPr>
        <w:t xml:space="preserve">. У групі </w:t>
      </w:r>
      <w:r w:rsidR="0084591F">
        <w:rPr>
          <w:szCs w:val="28"/>
          <w:lang w:val="ru-RU"/>
        </w:rPr>
        <w:t>3</w:t>
      </w:r>
      <w:r w:rsidR="0084591F">
        <w:rPr>
          <w:szCs w:val="28"/>
        </w:rPr>
        <w:t xml:space="preserve">а виконували вазовазоанастомоз, а у групі 3б – відкриту пункцію додатка яєчка. </w:t>
      </w:r>
    </w:p>
    <w:p w:rsidR="0011403D" w:rsidRPr="0068742D" w:rsidRDefault="0011403D" w:rsidP="0011403D">
      <w:pPr>
        <w:widowControl w:val="0"/>
        <w:shd w:val="clear" w:color="auto" w:fill="FFFFFF"/>
        <w:spacing w:after="0" w:line="360" w:lineRule="auto"/>
        <w:ind w:firstLine="851"/>
        <w:jc w:val="both"/>
        <w:rPr>
          <w:szCs w:val="28"/>
        </w:rPr>
      </w:pPr>
      <w:r w:rsidRPr="0068742D">
        <w:rPr>
          <w:szCs w:val="28"/>
          <w:shd w:val="clear" w:color="auto" w:fill="FFFFFF"/>
        </w:rPr>
        <w:t>Таким чином, з огляду на використання тієї чи іншої лікувальної схеми, пацієнти кожної з досліджених нами трьох груп відрізнялися за призначеним препаратом з групи антидепресантів</w:t>
      </w:r>
      <w:r w:rsidR="0084591F">
        <w:rPr>
          <w:szCs w:val="28"/>
          <w:shd w:val="clear" w:color="auto" w:fill="FFFFFF"/>
        </w:rPr>
        <w:t xml:space="preserve"> та лікувальною оперативною тактикою</w:t>
      </w:r>
      <w:r w:rsidRPr="0068742D">
        <w:rPr>
          <w:szCs w:val="28"/>
          <w:shd w:val="clear" w:color="auto" w:fill="FFFFFF"/>
        </w:rPr>
        <w:t xml:space="preserve">. Препаратами вибору в даному випадку виступали флуоксетин та коаксил. Так, хворі, які були віднесені до підгрупи а отримували препарат з групи СІЗЗС – флуоксетин, дія якого спрямована на підвищення настрою, зниження тривожності, зменшення відчуття страху і напруженості; а пацієнти підгрупи б </w:t>
      </w:r>
      <w:r w:rsidRPr="0068742D">
        <w:rPr>
          <w:szCs w:val="28"/>
        </w:rPr>
        <w:t xml:space="preserve">використовували трициклічний антидепресант коаксил (тіанептин), що займає проміжне положення між седативними і стимулюючими антидепресантами, значно покращує настрій, усуває рухову загальмованість та підвищує загальний тонус організму) </w:t>
      </w:r>
      <w:r w:rsidR="00E61B26">
        <w:rPr>
          <w:szCs w:val="28"/>
        </w:rPr>
        <w:t>(</w:t>
      </w:r>
      <w:r w:rsidRPr="0068742D">
        <w:rPr>
          <w:szCs w:val="28"/>
        </w:rPr>
        <w:t>табл. 6.</w:t>
      </w:r>
      <w:r w:rsidR="00E61B26">
        <w:rPr>
          <w:szCs w:val="28"/>
        </w:rPr>
        <w:t>3)</w:t>
      </w:r>
    </w:p>
    <w:p w:rsidR="00AF42AC" w:rsidRDefault="00AF42AC" w:rsidP="0011403D">
      <w:pPr>
        <w:widowControl w:val="0"/>
        <w:spacing w:after="0"/>
        <w:jc w:val="right"/>
        <w:rPr>
          <w:szCs w:val="28"/>
        </w:rPr>
      </w:pPr>
    </w:p>
    <w:p w:rsidR="003510B7" w:rsidRDefault="003510B7">
      <w:pPr>
        <w:spacing w:after="200" w:line="276" w:lineRule="auto"/>
        <w:rPr>
          <w:szCs w:val="28"/>
        </w:rPr>
      </w:pPr>
      <w:r>
        <w:rPr>
          <w:szCs w:val="28"/>
        </w:rPr>
        <w:br w:type="page"/>
      </w:r>
    </w:p>
    <w:p w:rsidR="0011403D" w:rsidRPr="0068742D" w:rsidRDefault="0011403D" w:rsidP="0011403D">
      <w:pPr>
        <w:widowControl w:val="0"/>
        <w:spacing w:after="0"/>
        <w:jc w:val="right"/>
        <w:rPr>
          <w:szCs w:val="28"/>
        </w:rPr>
      </w:pPr>
      <w:r w:rsidRPr="0068742D">
        <w:rPr>
          <w:szCs w:val="28"/>
        </w:rPr>
        <w:lastRenderedPageBreak/>
        <w:t xml:space="preserve">Таблиця </w:t>
      </w:r>
      <w:r w:rsidR="00E61B26">
        <w:rPr>
          <w:szCs w:val="28"/>
        </w:rPr>
        <w:t>6.3</w:t>
      </w:r>
      <w:r w:rsidRPr="0068742D">
        <w:rPr>
          <w:szCs w:val="28"/>
        </w:rPr>
        <w:t>.</w:t>
      </w:r>
    </w:p>
    <w:p w:rsidR="0011403D" w:rsidRPr="0068742D" w:rsidRDefault="0011403D" w:rsidP="0011403D">
      <w:pPr>
        <w:widowControl w:val="0"/>
        <w:spacing w:after="0"/>
        <w:jc w:val="center"/>
        <w:rPr>
          <w:szCs w:val="28"/>
        </w:rPr>
      </w:pPr>
      <w:r w:rsidRPr="0068742D">
        <w:rPr>
          <w:szCs w:val="28"/>
        </w:rPr>
        <w:t xml:space="preserve">Розподіл обстежених хворих з  </w:t>
      </w:r>
      <w:r>
        <w:rPr>
          <w:szCs w:val="28"/>
        </w:rPr>
        <w:t>обструктивною азооспермією</w:t>
      </w:r>
      <w:r w:rsidRPr="0068742D">
        <w:rPr>
          <w:szCs w:val="28"/>
        </w:rPr>
        <w:t xml:space="preserve"> за методами </w:t>
      </w:r>
      <w:r>
        <w:rPr>
          <w:szCs w:val="28"/>
        </w:rPr>
        <w:t>лікування</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2552"/>
        <w:gridCol w:w="1701"/>
        <w:gridCol w:w="1411"/>
        <w:gridCol w:w="1562"/>
        <w:gridCol w:w="1563"/>
      </w:tblGrid>
      <w:tr w:rsidR="0011403D" w:rsidRPr="0084591F" w:rsidTr="0084591F">
        <w:tc>
          <w:tcPr>
            <w:tcW w:w="3119" w:type="dxa"/>
            <w:gridSpan w:val="2"/>
            <w:vMerge w:val="restart"/>
            <w:shd w:val="clear" w:color="auto" w:fill="auto"/>
            <w:vAlign w:val="center"/>
          </w:tcPr>
          <w:p w:rsidR="0011403D" w:rsidRPr="0084591F" w:rsidRDefault="0011403D" w:rsidP="00966A2E">
            <w:pPr>
              <w:widowControl w:val="0"/>
              <w:spacing w:after="0"/>
              <w:ind w:left="-108" w:right="-110"/>
              <w:jc w:val="center"/>
              <w:rPr>
                <w:sz w:val="24"/>
                <w:szCs w:val="28"/>
              </w:rPr>
            </w:pPr>
            <w:r w:rsidRPr="0084591F">
              <w:rPr>
                <w:sz w:val="24"/>
                <w:szCs w:val="28"/>
              </w:rPr>
              <w:t>Групи та підгрупи хворих</w:t>
            </w:r>
          </w:p>
        </w:tc>
        <w:tc>
          <w:tcPr>
            <w:tcW w:w="6237" w:type="dxa"/>
            <w:gridSpan w:val="4"/>
            <w:shd w:val="clear" w:color="auto" w:fill="auto"/>
            <w:vAlign w:val="center"/>
          </w:tcPr>
          <w:p w:rsidR="0011403D" w:rsidRPr="0084591F" w:rsidRDefault="0011403D" w:rsidP="00966A2E">
            <w:pPr>
              <w:widowControl w:val="0"/>
              <w:spacing w:after="0"/>
              <w:ind w:left="-108" w:right="-110"/>
              <w:jc w:val="center"/>
              <w:rPr>
                <w:sz w:val="24"/>
                <w:szCs w:val="28"/>
              </w:rPr>
            </w:pPr>
            <w:r w:rsidRPr="0084591F">
              <w:rPr>
                <w:sz w:val="24"/>
                <w:szCs w:val="28"/>
              </w:rPr>
              <w:t>Лікувальні механізми</w:t>
            </w:r>
          </w:p>
        </w:tc>
      </w:tr>
      <w:tr w:rsidR="0011403D" w:rsidRPr="0084591F" w:rsidTr="0084591F">
        <w:tc>
          <w:tcPr>
            <w:tcW w:w="3119" w:type="dxa"/>
            <w:gridSpan w:val="2"/>
            <w:vMerge/>
            <w:shd w:val="clear" w:color="auto" w:fill="auto"/>
            <w:vAlign w:val="center"/>
          </w:tcPr>
          <w:p w:rsidR="0011403D" w:rsidRPr="0084591F" w:rsidRDefault="0011403D" w:rsidP="00966A2E">
            <w:pPr>
              <w:widowControl w:val="0"/>
              <w:spacing w:after="0"/>
              <w:ind w:left="-108" w:right="-110"/>
              <w:jc w:val="center"/>
              <w:rPr>
                <w:sz w:val="24"/>
                <w:szCs w:val="28"/>
              </w:rPr>
            </w:pPr>
          </w:p>
        </w:tc>
        <w:tc>
          <w:tcPr>
            <w:tcW w:w="1701" w:type="dxa"/>
            <w:shd w:val="clear" w:color="auto" w:fill="auto"/>
            <w:vAlign w:val="center"/>
          </w:tcPr>
          <w:p w:rsidR="0011403D" w:rsidRPr="0084591F" w:rsidRDefault="0011403D" w:rsidP="00966A2E">
            <w:pPr>
              <w:widowControl w:val="0"/>
              <w:spacing w:after="0"/>
              <w:ind w:left="-108" w:right="-110"/>
              <w:jc w:val="center"/>
              <w:rPr>
                <w:sz w:val="24"/>
                <w:szCs w:val="28"/>
              </w:rPr>
            </w:pPr>
            <w:r w:rsidRPr="0084591F">
              <w:rPr>
                <w:sz w:val="24"/>
                <w:szCs w:val="28"/>
              </w:rPr>
              <w:t>психотерапія</w:t>
            </w:r>
          </w:p>
        </w:tc>
        <w:tc>
          <w:tcPr>
            <w:tcW w:w="1411" w:type="dxa"/>
            <w:shd w:val="clear" w:color="auto" w:fill="auto"/>
            <w:vAlign w:val="center"/>
          </w:tcPr>
          <w:p w:rsidR="0011403D" w:rsidRPr="0084591F" w:rsidRDefault="0011403D" w:rsidP="00966A2E">
            <w:pPr>
              <w:widowControl w:val="0"/>
              <w:spacing w:after="0"/>
              <w:ind w:left="-108" w:right="-110"/>
              <w:jc w:val="center"/>
              <w:rPr>
                <w:sz w:val="24"/>
                <w:szCs w:val="28"/>
              </w:rPr>
            </w:pPr>
            <w:r w:rsidRPr="0084591F">
              <w:rPr>
                <w:sz w:val="24"/>
                <w:szCs w:val="28"/>
              </w:rPr>
              <w:t>ноотропи</w:t>
            </w:r>
          </w:p>
        </w:tc>
        <w:tc>
          <w:tcPr>
            <w:tcW w:w="1562" w:type="dxa"/>
            <w:shd w:val="clear" w:color="auto" w:fill="auto"/>
            <w:vAlign w:val="center"/>
          </w:tcPr>
          <w:p w:rsidR="0011403D" w:rsidRPr="0084591F" w:rsidRDefault="0011403D" w:rsidP="00966A2E">
            <w:pPr>
              <w:widowControl w:val="0"/>
              <w:spacing w:after="0"/>
              <w:ind w:left="-108" w:right="-110"/>
              <w:jc w:val="center"/>
              <w:rPr>
                <w:sz w:val="24"/>
                <w:szCs w:val="28"/>
              </w:rPr>
            </w:pPr>
            <w:r w:rsidRPr="0084591F">
              <w:rPr>
                <w:sz w:val="24"/>
                <w:szCs w:val="28"/>
              </w:rPr>
              <w:t>антидепресанти</w:t>
            </w:r>
          </w:p>
        </w:tc>
        <w:tc>
          <w:tcPr>
            <w:tcW w:w="1563" w:type="dxa"/>
            <w:shd w:val="clear" w:color="auto" w:fill="auto"/>
            <w:vAlign w:val="center"/>
          </w:tcPr>
          <w:p w:rsidR="0011403D" w:rsidRPr="0084591F" w:rsidRDefault="0011403D" w:rsidP="00966A2E">
            <w:pPr>
              <w:widowControl w:val="0"/>
              <w:shd w:val="clear" w:color="auto" w:fill="FFFFFF"/>
              <w:spacing w:after="0"/>
              <w:ind w:left="-108" w:right="-110"/>
              <w:jc w:val="center"/>
              <w:rPr>
                <w:sz w:val="24"/>
                <w:szCs w:val="28"/>
              </w:rPr>
            </w:pPr>
            <w:r w:rsidRPr="0084591F">
              <w:rPr>
                <w:sz w:val="24"/>
                <w:szCs w:val="28"/>
              </w:rPr>
              <w:t>оперативне втручання</w:t>
            </w:r>
          </w:p>
        </w:tc>
      </w:tr>
      <w:tr w:rsidR="0011403D" w:rsidRPr="0084591F" w:rsidTr="0084591F">
        <w:trPr>
          <w:trHeight w:val="736"/>
        </w:trPr>
        <w:tc>
          <w:tcPr>
            <w:tcW w:w="567" w:type="dxa"/>
            <w:vMerge w:val="restart"/>
            <w:shd w:val="clear" w:color="auto" w:fill="auto"/>
            <w:textDirection w:val="btLr"/>
            <w:vAlign w:val="center"/>
          </w:tcPr>
          <w:p w:rsidR="0011403D" w:rsidRPr="0084591F" w:rsidRDefault="009364C2" w:rsidP="00966A2E">
            <w:pPr>
              <w:widowControl w:val="0"/>
              <w:spacing w:after="0"/>
              <w:ind w:left="-108" w:right="-110"/>
              <w:jc w:val="center"/>
              <w:rPr>
                <w:sz w:val="24"/>
                <w:szCs w:val="28"/>
              </w:rPr>
            </w:pPr>
            <w:r>
              <w:rPr>
                <w:sz w:val="24"/>
                <w:szCs w:val="28"/>
              </w:rPr>
              <w:t>1</w:t>
            </w:r>
            <w:r w:rsidR="0011403D" w:rsidRPr="0084591F">
              <w:rPr>
                <w:sz w:val="24"/>
                <w:szCs w:val="28"/>
              </w:rPr>
              <w:t xml:space="preserve"> група </w:t>
            </w:r>
          </w:p>
          <w:p w:rsidR="0011403D" w:rsidRPr="0084591F" w:rsidRDefault="0011403D" w:rsidP="000F050B">
            <w:pPr>
              <w:widowControl w:val="0"/>
              <w:spacing w:after="0"/>
              <w:ind w:left="-108" w:right="-110"/>
              <w:jc w:val="center"/>
              <w:rPr>
                <w:sz w:val="24"/>
                <w:szCs w:val="28"/>
              </w:rPr>
            </w:pPr>
            <w:r w:rsidRPr="0084591F">
              <w:rPr>
                <w:sz w:val="24"/>
                <w:szCs w:val="28"/>
              </w:rPr>
              <w:t xml:space="preserve">(n = </w:t>
            </w:r>
            <w:r w:rsidR="000F050B">
              <w:rPr>
                <w:sz w:val="24"/>
                <w:szCs w:val="28"/>
              </w:rPr>
              <w:t>44</w:t>
            </w:r>
            <w:r w:rsidRPr="0084591F">
              <w:rPr>
                <w:sz w:val="24"/>
                <w:szCs w:val="28"/>
              </w:rPr>
              <w:t>)</w:t>
            </w:r>
          </w:p>
        </w:tc>
        <w:tc>
          <w:tcPr>
            <w:tcW w:w="2552" w:type="dxa"/>
            <w:shd w:val="clear" w:color="auto" w:fill="auto"/>
            <w:vAlign w:val="center"/>
          </w:tcPr>
          <w:p w:rsidR="0011403D" w:rsidRPr="0084591F" w:rsidRDefault="009364C2" w:rsidP="005A64B9">
            <w:pPr>
              <w:widowControl w:val="0"/>
              <w:spacing w:after="0"/>
              <w:ind w:left="-108" w:right="-110"/>
              <w:jc w:val="both"/>
              <w:rPr>
                <w:sz w:val="24"/>
                <w:szCs w:val="28"/>
              </w:rPr>
            </w:pPr>
            <w:r>
              <w:rPr>
                <w:sz w:val="24"/>
                <w:szCs w:val="28"/>
              </w:rPr>
              <w:t>1</w:t>
            </w:r>
            <w:r w:rsidR="0011403D" w:rsidRPr="0084591F">
              <w:rPr>
                <w:sz w:val="24"/>
                <w:szCs w:val="28"/>
              </w:rPr>
              <w:t xml:space="preserve">а підгрупа (n = </w:t>
            </w:r>
            <w:r w:rsidR="005A64B9">
              <w:rPr>
                <w:sz w:val="24"/>
                <w:szCs w:val="28"/>
              </w:rPr>
              <w:t>22</w:t>
            </w:r>
            <w:r w:rsidR="0011403D" w:rsidRPr="0084591F">
              <w:rPr>
                <w:sz w:val="24"/>
                <w:szCs w:val="28"/>
              </w:rPr>
              <w:t>)</w:t>
            </w:r>
          </w:p>
        </w:tc>
        <w:tc>
          <w:tcPr>
            <w:tcW w:w="1701" w:type="dxa"/>
            <w:shd w:val="clear" w:color="auto" w:fill="auto"/>
            <w:vAlign w:val="center"/>
          </w:tcPr>
          <w:p w:rsidR="0011403D" w:rsidRPr="0084591F" w:rsidRDefault="0011403D" w:rsidP="00966A2E">
            <w:pPr>
              <w:widowControl w:val="0"/>
              <w:spacing w:after="0"/>
              <w:ind w:left="-108" w:right="-110"/>
              <w:jc w:val="center"/>
              <w:rPr>
                <w:sz w:val="24"/>
                <w:szCs w:val="28"/>
              </w:rPr>
            </w:pPr>
            <w:r w:rsidRPr="0084591F">
              <w:rPr>
                <w:sz w:val="24"/>
                <w:szCs w:val="28"/>
              </w:rPr>
              <w:t>когнітивно-поведінкова</w:t>
            </w:r>
          </w:p>
        </w:tc>
        <w:tc>
          <w:tcPr>
            <w:tcW w:w="1411" w:type="dxa"/>
            <w:shd w:val="clear" w:color="auto" w:fill="auto"/>
            <w:vAlign w:val="center"/>
          </w:tcPr>
          <w:p w:rsidR="0011403D" w:rsidRPr="0084591F" w:rsidRDefault="0011403D" w:rsidP="00966A2E">
            <w:pPr>
              <w:widowControl w:val="0"/>
              <w:spacing w:after="0"/>
              <w:ind w:left="-108" w:right="-110"/>
              <w:jc w:val="center"/>
              <w:rPr>
                <w:sz w:val="24"/>
                <w:szCs w:val="28"/>
              </w:rPr>
            </w:pPr>
            <w:r w:rsidRPr="0084591F">
              <w:rPr>
                <w:sz w:val="24"/>
                <w:szCs w:val="28"/>
              </w:rPr>
              <w:t>гліцин</w:t>
            </w:r>
          </w:p>
        </w:tc>
        <w:tc>
          <w:tcPr>
            <w:tcW w:w="1562" w:type="dxa"/>
            <w:shd w:val="clear" w:color="auto" w:fill="auto"/>
            <w:vAlign w:val="center"/>
          </w:tcPr>
          <w:p w:rsidR="0011403D" w:rsidRPr="0084591F" w:rsidRDefault="0011403D" w:rsidP="00966A2E">
            <w:pPr>
              <w:widowControl w:val="0"/>
              <w:spacing w:after="0"/>
              <w:ind w:left="-108" w:right="-110"/>
              <w:jc w:val="center"/>
              <w:rPr>
                <w:sz w:val="24"/>
                <w:szCs w:val="28"/>
              </w:rPr>
            </w:pPr>
            <w:r w:rsidRPr="0084591F">
              <w:rPr>
                <w:sz w:val="24"/>
                <w:szCs w:val="28"/>
              </w:rPr>
              <w:t>флуоксетин</w:t>
            </w:r>
          </w:p>
        </w:tc>
        <w:tc>
          <w:tcPr>
            <w:tcW w:w="1563" w:type="dxa"/>
            <w:shd w:val="clear" w:color="auto" w:fill="auto"/>
            <w:vAlign w:val="center"/>
          </w:tcPr>
          <w:p w:rsidR="0011403D" w:rsidRPr="0084591F" w:rsidRDefault="0084591F" w:rsidP="00966A2E">
            <w:pPr>
              <w:widowControl w:val="0"/>
              <w:shd w:val="clear" w:color="auto" w:fill="FFFFFF"/>
              <w:spacing w:after="0"/>
              <w:ind w:left="-108" w:right="-110"/>
              <w:jc w:val="center"/>
              <w:rPr>
                <w:sz w:val="24"/>
                <w:szCs w:val="28"/>
              </w:rPr>
            </w:pPr>
            <w:r>
              <w:rPr>
                <w:sz w:val="24"/>
                <w:szCs w:val="28"/>
              </w:rPr>
              <w:t>вазоепідидим-анастомоз</w:t>
            </w:r>
          </w:p>
        </w:tc>
      </w:tr>
      <w:tr w:rsidR="0011403D" w:rsidRPr="0084591F" w:rsidTr="0084591F">
        <w:trPr>
          <w:trHeight w:val="736"/>
        </w:trPr>
        <w:tc>
          <w:tcPr>
            <w:tcW w:w="567" w:type="dxa"/>
            <w:vMerge/>
            <w:shd w:val="clear" w:color="auto" w:fill="auto"/>
            <w:textDirection w:val="btLr"/>
            <w:vAlign w:val="center"/>
          </w:tcPr>
          <w:p w:rsidR="0011403D" w:rsidRPr="0084591F" w:rsidRDefault="0011403D" w:rsidP="00966A2E">
            <w:pPr>
              <w:widowControl w:val="0"/>
              <w:spacing w:after="0"/>
              <w:ind w:left="-108" w:right="-110"/>
              <w:jc w:val="both"/>
              <w:rPr>
                <w:sz w:val="24"/>
                <w:szCs w:val="28"/>
              </w:rPr>
            </w:pPr>
          </w:p>
        </w:tc>
        <w:tc>
          <w:tcPr>
            <w:tcW w:w="2552" w:type="dxa"/>
            <w:shd w:val="clear" w:color="auto" w:fill="auto"/>
            <w:vAlign w:val="center"/>
          </w:tcPr>
          <w:p w:rsidR="0011403D" w:rsidRPr="0084591F" w:rsidRDefault="009364C2" w:rsidP="000F050B">
            <w:pPr>
              <w:widowControl w:val="0"/>
              <w:spacing w:after="0"/>
              <w:ind w:left="-108" w:right="-110"/>
              <w:jc w:val="both"/>
              <w:rPr>
                <w:sz w:val="24"/>
                <w:szCs w:val="28"/>
              </w:rPr>
            </w:pPr>
            <w:r>
              <w:rPr>
                <w:sz w:val="24"/>
                <w:szCs w:val="28"/>
              </w:rPr>
              <w:t>1</w:t>
            </w:r>
            <w:r w:rsidR="0011403D" w:rsidRPr="0084591F">
              <w:rPr>
                <w:sz w:val="24"/>
                <w:szCs w:val="28"/>
              </w:rPr>
              <w:t xml:space="preserve">б підгрупа (n = </w:t>
            </w:r>
            <w:r w:rsidR="000F050B">
              <w:rPr>
                <w:sz w:val="24"/>
                <w:szCs w:val="28"/>
              </w:rPr>
              <w:t>22</w:t>
            </w:r>
            <w:r w:rsidR="0011403D" w:rsidRPr="0084591F">
              <w:rPr>
                <w:sz w:val="24"/>
                <w:szCs w:val="28"/>
              </w:rPr>
              <w:t>)</w:t>
            </w:r>
          </w:p>
        </w:tc>
        <w:tc>
          <w:tcPr>
            <w:tcW w:w="1701" w:type="dxa"/>
            <w:shd w:val="clear" w:color="auto" w:fill="auto"/>
            <w:vAlign w:val="center"/>
          </w:tcPr>
          <w:p w:rsidR="0011403D" w:rsidRPr="0084591F" w:rsidRDefault="0011403D" w:rsidP="00966A2E">
            <w:pPr>
              <w:widowControl w:val="0"/>
              <w:spacing w:after="0"/>
              <w:ind w:left="-108" w:right="-110"/>
              <w:jc w:val="center"/>
              <w:rPr>
                <w:sz w:val="24"/>
                <w:szCs w:val="28"/>
              </w:rPr>
            </w:pPr>
            <w:r w:rsidRPr="0084591F">
              <w:rPr>
                <w:sz w:val="24"/>
                <w:szCs w:val="28"/>
              </w:rPr>
              <w:t>когнітивно-поведінкова</w:t>
            </w:r>
          </w:p>
        </w:tc>
        <w:tc>
          <w:tcPr>
            <w:tcW w:w="1411" w:type="dxa"/>
            <w:shd w:val="clear" w:color="auto" w:fill="auto"/>
            <w:vAlign w:val="center"/>
          </w:tcPr>
          <w:p w:rsidR="0011403D" w:rsidRPr="0084591F" w:rsidRDefault="0011403D" w:rsidP="00966A2E">
            <w:pPr>
              <w:widowControl w:val="0"/>
              <w:spacing w:after="0"/>
              <w:ind w:left="-108" w:right="-110"/>
              <w:jc w:val="center"/>
              <w:rPr>
                <w:sz w:val="24"/>
                <w:szCs w:val="28"/>
              </w:rPr>
            </w:pPr>
            <w:r w:rsidRPr="0084591F">
              <w:rPr>
                <w:sz w:val="24"/>
                <w:szCs w:val="28"/>
              </w:rPr>
              <w:t>гліцин</w:t>
            </w:r>
          </w:p>
        </w:tc>
        <w:tc>
          <w:tcPr>
            <w:tcW w:w="1562" w:type="dxa"/>
            <w:shd w:val="clear" w:color="auto" w:fill="auto"/>
            <w:vAlign w:val="center"/>
          </w:tcPr>
          <w:p w:rsidR="0011403D" w:rsidRPr="0084591F" w:rsidRDefault="0011403D" w:rsidP="00966A2E">
            <w:pPr>
              <w:widowControl w:val="0"/>
              <w:spacing w:after="0"/>
              <w:ind w:left="-108" w:right="-110"/>
              <w:jc w:val="center"/>
              <w:rPr>
                <w:sz w:val="24"/>
                <w:szCs w:val="28"/>
              </w:rPr>
            </w:pPr>
            <w:r w:rsidRPr="0084591F">
              <w:rPr>
                <w:sz w:val="24"/>
                <w:szCs w:val="28"/>
              </w:rPr>
              <w:t>коаксил</w:t>
            </w:r>
          </w:p>
        </w:tc>
        <w:tc>
          <w:tcPr>
            <w:tcW w:w="1563" w:type="dxa"/>
            <w:shd w:val="clear" w:color="auto" w:fill="auto"/>
            <w:vAlign w:val="center"/>
          </w:tcPr>
          <w:p w:rsidR="0011403D" w:rsidRPr="0084591F" w:rsidRDefault="0084591F" w:rsidP="00966A2E">
            <w:pPr>
              <w:widowControl w:val="0"/>
              <w:shd w:val="clear" w:color="auto" w:fill="FFFFFF"/>
              <w:spacing w:after="0"/>
              <w:ind w:left="-108" w:right="-110"/>
              <w:jc w:val="center"/>
              <w:rPr>
                <w:sz w:val="24"/>
                <w:szCs w:val="28"/>
                <w:lang w:val="en-US"/>
              </w:rPr>
            </w:pPr>
            <w:r>
              <w:rPr>
                <w:sz w:val="24"/>
                <w:szCs w:val="28"/>
                <w:lang w:val="en-US"/>
              </w:rPr>
              <w:t>microTESE</w:t>
            </w:r>
          </w:p>
        </w:tc>
      </w:tr>
      <w:tr w:rsidR="0084591F" w:rsidRPr="0084591F" w:rsidTr="0084591F">
        <w:trPr>
          <w:trHeight w:val="768"/>
        </w:trPr>
        <w:tc>
          <w:tcPr>
            <w:tcW w:w="567" w:type="dxa"/>
            <w:vMerge w:val="restart"/>
            <w:shd w:val="clear" w:color="auto" w:fill="auto"/>
            <w:textDirection w:val="btLr"/>
            <w:vAlign w:val="center"/>
          </w:tcPr>
          <w:p w:rsidR="0084591F" w:rsidRPr="0084591F" w:rsidRDefault="009364C2" w:rsidP="00966A2E">
            <w:pPr>
              <w:widowControl w:val="0"/>
              <w:spacing w:after="0"/>
              <w:ind w:left="-108" w:right="-110"/>
              <w:jc w:val="center"/>
              <w:rPr>
                <w:sz w:val="24"/>
                <w:szCs w:val="28"/>
              </w:rPr>
            </w:pPr>
            <w:r>
              <w:rPr>
                <w:sz w:val="24"/>
                <w:szCs w:val="28"/>
              </w:rPr>
              <w:t>2</w:t>
            </w:r>
            <w:r w:rsidR="0084591F" w:rsidRPr="0084591F">
              <w:rPr>
                <w:sz w:val="24"/>
                <w:szCs w:val="28"/>
              </w:rPr>
              <w:t xml:space="preserve"> група </w:t>
            </w:r>
          </w:p>
          <w:p w:rsidR="0084591F" w:rsidRPr="0084591F" w:rsidRDefault="0084591F" w:rsidP="000F050B">
            <w:pPr>
              <w:widowControl w:val="0"/>
              <w:spacing w:after="0"/>
              <w:ind w:left="-108" w:right="-110"/>
              <w:jc w:val="center"/>
              <w:rPr>
                <w:sz w:val="24"/>
                <w:szCs w:val="28"/>
              </w:rPr>
            </w:pPr>
            <w:r w:rsidRPr="0084591F">
              <w:rPr>
                <w:sz w:val="24"/>
                <w:szCs w:val="28"/>
              </w:rPr>
              <w:t xml:space="preserve">(n = </w:t>
            </w:r>
            <w:r w:rsidR="000F050B">
              <w:rPr>
                <w:sz w:val="24"/>
                <w:szCs w:val="28"/>
              </w:rPr>
              <w:t>29</w:t>
            </w:r>
            <w:r w:rsidRPr="0084591F">
              <w:rPr>
                <w:sz w:val="24"/>
                <w:szCs w:val="28"/>
              </w:rPr>
              <w:t>)</w:t>
            </w:r>
          </w:p>
        </w:tc>
        <w:tc>
          <w:tcPr>
            <w:tcW w:w="2552" w:type="dxa"/>
            <w:shd w:val="clear" w:color="auto" w:fill="auto"/>
            <w:vAlign w:val="center"/>
          </w:tcPr>
          <w:p w:rsidR="0084591F" w:rsidRPr="0084591F" w:rsidRDefault="009364C2" w:rsidP="005A64B9">
            <w:pPr>
              <w:widowControl w:val="0"/>
              <w:spacing w:after="0"/>
              <w:ind w:left="-108" w:right="-110"/>
              <w:jc w:val="both"/>
              <w:rPr>
                <w:sz w:val="24"/>
                <w:szCs w:val="28"/>
              </w:rPr>
            </w:pPr>
            <w:r>
              <w:rPr>
                <w:sz w:val="24"/>
                <w:szCs w:val="28"/>
              </w:rPr>
              <w:t>2</w:t>
            </w:r>
            <w:r w:rsidR="0084591F" w:rsidRPr="0084591F">
              <w:rPr>
                <w:sz w:val="24"/>
                <w:szCs w:val="28"/>
              </w:rPr>
              <w:t xml:space="preserve">а підгрупа (n = </w:t>
            </w:r>
            <w:r w:rsidR="005A64B9">
              <w:rPr>
                <w:sz w:val="24"/>
                <w:szCs w:val="28"/>
              </w:rPr>
              <w:t>14</w:t>
            </w:r>
            <w:r w:rsidR="0084591F" w:rsidRPr="0084591F">
              <w:rPr>
                <w:sz w:val="24"/>
                <w:szCs w:val="28"/>
              </w:rPr>
              <w:t>)</w:t>
            </w:r>
          </w:p>
        </w:tc>
        <w:tc>
          <w:tcPr>
            <w:tcW w:w="1701" w:type="dxa"/>
            <w:shd w:val="clear" w:color="auto" w:fill="auto"/>
            <w:vAlign w:val="center"/>
          </w:tcPr>
          <w:p w:rsidR="0084591F" w:rsidRPr="0084591F" w:rsidRDefault="0084591F" w:rsidP="00966A2E">
            <w:pPr>
              <w:widowControl w:val="0"/>
              <w:spacing w:after="0"/>
              <w:ind w:left="-108" w:right="-110"/>
              <w:jc w:val="center"/>
              <w:rPr>
                <w:sz w:val="24"/>
                <w:szCs w:val="28"/>
              </w:rPr>
            </w:pPr>
            <w:r w:rsidRPr="0084591F">
              <w:rPr>
                <w:sz w:val="24"/>
                <w:szCs w:val="28"/>
              </w:rPr>
              <w:t>когнітивно-поведінкова</w:t>
            </w:r>
          </w:p>
        </w:tc>
        <w:tc>
          <w:tcPr>
            <w:tcW w:w="1411" w:type="dxa"/>
            <w:shd w:val="clear" w:color="auto" w:fill="auto"/>
            <w:vAlign w:val="center"/>
          </w:tcPr>
          <w:p w:rsidR="0084591F" w:rsidRPr="0084591F" w:rsidRDefault="0084591F" w:rsidP="00966A2E">
            <w:pPr>
              <w:widowControl w:val="0"/>
              <w:spacing w:after="0"/>
              <w:ind w:left="-108" w:right="-110"/>
              <w:jc w:val="center"/>
              <w:rPr>
                <w:sz w:val="24"/>
                <w:szCs w:val="28"/>
              </w:rPr>
            </w:pPr>
            <w:r w:rsidRPr="0084591F">
              <w:rPr>
                <w:sz w:val="24"/>
                <w:szCs w:val="28"/>
              </w:rPr>
              <w:t>ноофен</w:t>
            </w:r>
          </w:p>
        </w:tc>
        <w:tc>
          <w:tcPr>
            <w:tcW w:w="1562" w:type="dxa"/>
            <w:shd w:val="clear" w:color="auto" w:fill="auto"/>
            <w:vAlign w:val="center"/>
          </w:tcPr>
          <w:p w:rsidR="0084591F" w:rsidRPr="0084591F" w:rsidRDefault="0084591F" w:rsidP="00966A2E">
            <w:pPr>
              <w:widowControl w:val="0"/>
              <w:shd w:val="clear" w:color="auto" w:fill="FFFFFF"/>
              <w:spacing w:after="0"/>
              <w:ind w:left="-108" w:right="-110"/>
              <w:jc w:val="center"/>
              <w:rPr>
                <w:sz w:val="24"/>
                <w:szCs w:val="28"/>
              </w:rPr>
            </w:pPr>
            <w:r w:rsidRPr="0084591F">
              <w:rPr>
                <w:sz w:val="24"/>
                <w:szCs w:val="28"/>
              </w:rPr>
              <w:t>флуоксетин</w:t>
            </w:r>
          </w:p>
        </w:tc>
        <w:tc>
          <w:tcPr>
            <w:tcW w:w="1563" w:type="dxa"/>
            <w:shd w:val="clear" w:color="auto" w:fill="auto"/>
            <w:vAlign w:val="center"/>
          </w:tcPr>
          <w:p w:rsidR="0084591F" w:rsidRPr="0084591F" w:rsidRDefault="000F050B" w:rsidP="007C261D">
            <w:pPr>
              <w:widowControl w:val="0"/>
              <w:shd w:val="clear" w:color="auto" w:fill="FFFFFF"/>
              <w:spacing w:after="0"/>
              <w:ind w:left="-108" w:right="-110"/>
              <w:jc w:val="center"/>
              <w:rPr>
                <w:sz w:val="24"/>
                <w:szCs w:val="28"/>
              </w:rPr>
            </w:pPr>
            <w:r w:rsidRPr="004448CB">
              <w:rPr>
                <w:szCs w:val="28"/>
              </w:rPr>
              <w:t>вазовазоанастомоз</w:t>
            </w:r>
          </w:p>
        </w:tc>
      </w:tr>
      <w:tr w:rsidR="0084591F" w:rsidRPr="0084591F" w:rsidTr="0084591F">
        <w:trPr>
          <w:trHeight w:val="768"/>
        </w:trPr>
        <w:tc>
          <w:tcPr>
            <w:tcW w:w="567" w:type="dxa"/>
            <w:vMerge/>
            <w:shd w:val="clear" w:color="auto" w:fill="auto"/>
            <w:textDirection w:val="btLr"/>
            <w:vAlign w:val="center"/>
          </w:tcPr>
          <w:p w:rsidR="0084591F" w:rsidRPr="0084591F" w:rsidRDefault="0084591F" w:rsidP="00966A2E">
            <w:pPr>
              <w:widowControl w:val="0"/>
              <w:spacing w:after="0"/>
              <w:ind w:left="-108" w:right="-110"/>
              <w:jc w:val="both"/>
              <w:rPr>
                <w:sz w:val="24"/>
                <w:szCs w:val="28"/>
              </w:rPr>
            </w:pPr>
          </w:p>
        </w:tc>
        <w:tc>
          <w:tcPr>
            <w:tcW w:w="2552" w:type="dxa"/>
            <w:shd w:val="clear" w:color="auto" w:fill="auto"/>
            <w:vAlign w:val="center"/>
          </w:tcPr>
          <w:p w:rsidR="0084591F" w:rsidRPr="0084591F" w:rsidRDefault="009364C2" w:rsidP="005A64B9">
            <w:pPr>
              <w:widowControl w:val="0"/>
              <w:spacing w:after="0"/>
              <w:ind w:left="-108" w:right="-110"/>
              <w:jc w:val="both"/>
              <w:rPr>
                <w:sz w:val="24"/>
                <w:szCs w:val="28"/>
              </w:rPr>
            </w:pPr>
            <w:r>
              <w:rPr>
                <w:sz w:val="24"/>
                <w:szCs w:val="28"/>
              </w:rPr>
              <w:t>2</w:t>
            </w:r>
            <w:r w:rsidR="0084591F" w:rsidRPr="0084591F">
              <w:rPr>
                <w:sz w:val="24"/>
                <w:szCs w:val="28"/>
              </w:rPr>
              <w:t xml:space="preserve">б підгрупа (n = </w:t>
            </w:r>
            <w:r w:rsidR="005A64B9">
              <w:rPr>
                <w:sz w:val="24"/>
                <w:szCs w:val="28"/>
              </w:rPr>
              <w:t>1</w:t>
            </w:r>
            <w:r w:rsidR="0084591F" w:rsidRPr="0084591F">
              <w:rPr>
                <w:sz w:val="24"/>
                <w:szCs w:val="28"/>
              </w:rPr>
              <w:t>5)</w:t>
            </w:r>
          </w:p>
        </w:tc>
        <w:tc>
          <w:tcPr>
            <w:tcW w:w="1701" w:type="dxa"/>
            <w:shd w:val="clear" w:color="auto" w:fill="auto"/>
            <w:vAlign w:val="center"/>
          </w:tcPr>
          <w:p w:rsidR="0084591F" w:rsidRPr="0084591F" w:rsidRDefault="0084591F" w:rsidP="00966A2E">
            <w:pPr>
              <w:widowControl w:val="0"/>
              <w:spacing w:after="0"/>
              <w:ind w:left="-108" w:right="-110"/>
              <w:jc w:val="center"/>
              <w:rPr>
                <w:sz w:val="24"/>
                <w:szCs w:val="28"/>
              </w:rPr>
            </w:pPr>
            <w:r w:rsidRPr="0084591F">
              <w:rPr>
                <w:sz w:val="24"/>
                <w:szCs w:val="28"/>
              </w:rPr>
              <w:t>когнітивно-поведінкова</w:t>
            </w:r>
          </w:p>
        </w:tc>
        <w:tc>
          <w:tcPr>
            <w:tcW w:w="1411" w:type="dxa"/>
            <w:shd w:val="clear" w:color="auto" w:fill="auto"/>
            <w:vAlign w:val="center"/>
          </w:tcPr>
          <w:p w:rsidR="0084591F" w:rsidRPr="0084591F" w:rsidRDefault="0084591F" w:rsidP="00966A2E">
            <w:pPr>
              <w:widowControl w:val="0"/>
              <w:spacing w:after="0"/>
              <w:ind w:left="-108" w:right="-110"/>
              <w:jc w:val="center"/>
              <w:rPr>
                <w:sz w:val="24"/>
                <w:szCs w:val="28"/>
              </w:rPr>
            </w:pPr>
            <w:r w:rsidRPr="0084591F">
              <w:rPr>
                <w:sz w:val="24"/>
                <w:szCs w:val="28"/>
              </w:rPr>
              <w:t>ноофен</w:t>
            </w:r>
          </w:p>
        </w:tc>
        <w:tc>
          <w:tcPr>
            <w:tcW w:w="1562" w:type="dxa"/>
            <w:shd w:val="clear" w:color="auto" w:fill="auto"/>
            <w:vAlign w:val="center"/>
          </w:tcPr>
          <w:p w:rsidR="0084591F" w:rsidRPr="0084591F" w:rsidRDefault="0084591F" w:rsidP="00966A2E">
            <w:pPr>
              <w:widowControl w:val="0"/>
              <w:spacing w:after="0"/>
              <w:ind w:left="-108" w:right="-110"/>
              <w:jc w:val="center"/>
              <w:rPr>
                <w:sz w:val="24"/>
                <w:szCs w:val="28"/>
              </w:rPr>
            </w:pPr>
            <w:r w:rsidRPr="0084591F">
              <w:rPr>
                <w:sz w:val="24"/>
                <w:szCs w:val="28"/>
              </w:rPr>
              <w:t>коаксил</w:t>
            </w:r>
          </w:p>
        </w:tc>
        <w:tc>
          <w:tcPr>
            <w:tcW w:w="1563" w:type="dxa"/>
            <w:shd w:val="clear" w:color="auto" w:fill="auto"/>
            <w:vAlign w:val="center"/>
          </w:tcPr>
          <w:p w:rsidR="0084591F" w:rsidRPr="0084591F" w:rsidRDefault="0084591F" w:rsidP="007C261D">
            <w:pPr>
              <w:widowControl w:val="0"/>
              <w:shd w:val="clear" w:color="auto" w:fill="FFFFFF"/>
              <w:spacing w:after="0"/>
              <w:ind w:left="-108" w:right="-110"/>
              <w:jc w:val="center"/>
              <w:rPr>
                <w:sz w:val="24"/>
                <w:szCs w:val="28"/>
                <w:lang w:val="en-US"/>
              </w:rPr>
            </w:pPr>
            <w:r>
              <w:rPr>
                <w:sz w:val="24"/>
                <w:szCs w:val="28"/>
                <w:lang w:val="en-US"/>
              </w:rPr>
              <w:t>microTESE</w:t>
            </w:r>
          </w:p>
        </w:tc>
      </w:tr>
      <w:tr w:rsidR="0084591F" w:rsidRPr="0084591F" w:rsidTr="0084591F">
        <w:trPr>
          <w:trHeight w:val="772"/>
        </w:trPr>
        <w:tc>
          <w:tcPr>
            <w:tcW w:w="567" w:type="dxa"/>
            <w:vMerge w:val="restart"/>
            <w:shd w:val="clear" w:color="auto" w:fill="auto"/>
            <w:textDirection w:val="btLr"/>
            <w:vAlign w:val="center"/>
          </w:tcPr>
          <w:p w:rsidR="0084591F" w:rsidRPr="0084591F" w:rsidRDefault="009364C2" w:rsidP="00966A2E">
            <w:pPr>
              <w:widowControl w:val="0"/>
              <w:spacing w:after="0"/>
              <w:ind w:left="-108" w:right="-110"/>
              <w:jc w:val="center"/>
              <w:rPr>
                <w:sz w:val="24"/>
                <w:szCs w:val="28"/>
              </w:rPr>
            </w:pPr>
            <w:r>
              <w:rPr>
                <w:sz w:val="24"/>
                <w:szCs w:val="28"/>
              </w:rPr>
              <w:t>3</w:t>
            </w:r>
            <w:r w:rsidR="0084591F" w:rsidRPr="0084591F">
              <w:rPr>
                <w:sz w:val="24"/>
                <w:szCs w:val="28"/>
              </w:rPr>
              <w:t xml:space="preserve"> група </w:t>
            </w:r>
          </w:p>
          <w:p w:rsidR="0084591F" w:rsidRPr="0084591F" w:rsidRDefault="0084591F" w:rsidP="000F050B">
            <w:pPr>
              <w:widowControl w:val="0"/>
              <w:spacing w:after="0"/>
              <w:ind w:left="-108" w:right="-110"/>
              <w:jc w:val="center"/>
              <w:rPr>
                <w:sz w:val="24"/>
                <w:szCs w:val="28"/>
              </w:rPr>
            </w:pPr>
            <w:r w:rsidRPr="0084591F">
              <w:rPr>
                <w:sz w:val="24"/>
                <w:szCs w:val="28"/>
              </w:rPr>
              <w:t xml:space="preserve">(n = </w:t>
            </w:r>
            <w:r w:rsidR="000F050B">
              <w:rPr>
                <w:sz w:val="24"/>
                <w:szCs w:val="28"/>
              </w:rPr>
              <w:t>51</w:t>
            </w:r>
            <w:r w:rsidRPr="0084591F">
              <w:rPr>
                <w:sz w:val="24"/>
                <w:szCs w:val="28"/>
              </w:rPr>
              <w:t>)</w:t>
            </w:r>
          </w:p>
        </w:tc>
        <w:tc>
          <w:tcPr>
            <w:tcW w:w="2552" w:type="dxa"/>
            <w:shd w:val="clear" w:color="auto" w:fill="auto"/>
            <w:vAlign w:val="center"/>
          </w:tcPr>
          <w:p w:rsidR="0084591F" w:rsidRPr="0084591F" w:rsidRDefault="009364C2" w:rsidP="005A64B9">
            <w:pPr>
              <w:widowControl w:val="0"/>
              <w:spacing w:after="0"/>
              <w:ind w:left="-108" w:right="-110"/>
              <w:jc w:val="both"/>
              <w:rPr>
                <w:sz w:val="24"/>
                <w:szCs w:val="28"/>
              </w:rPr>
            </w:pPr>
            <w:r>
              <w:rPr>
                <w:sz w:val="24"/>
                <w:szCs w:val="28"/>
              </w:rPr>
              <w:t>3</w:t>
            </w:r>
            <w:r w:rsidR="0084591F" w:rsidRPr="0084591F">
              <w:rPr>
                <w:sz w:val="24"/>
                <w:szCs w:val="28"/>
              </w:rPr>
              <w:t xml:space="preserve">а підгрупа (n = </w:t>
            </w:r>
            <w:r w:rsidR="005A64B9">
              <w:rPr>
                <w:sz w:val="24"/>
                <w:szCs w:val="28"/>
              </w:rPr>
              <w:t>26</w:t>
            </w:r>
            <w:r w:rsidR="0084591F" w:rsidRPr="0084591F">
              <w:rPr>
                <w:sz w:val="24"/>
                <w:szCs w:val="28"/>
              </w:rPr>
              <w:t>)</w:t>
            </w:r>
          </w:p>
        </w:tc>
        <w:tc>
          <w:tcPr>
            <w:tcW w:w="1701" w:type="dxa"/>
            <w:shd w:val="clear" w:color="auto" w:fill="auto"/>
            <w:vAlign w:val="center"/>
          </w:tcPr>
          <w:p w:rsidR="0084591F" w:rsidRPr="0084591F" w:rsidRDefault="0084591F" w:rsidP="00966A2E">
            <w:pPr>
              <w:widowControl w:val="0"/>
              <w:spacing w:after="0"/>
              <w:ind w:left="-108" w:right="-110"/>
              <w:jc w:val="center"/>
              <w:rPr>
                <w:sz w:val="24"/>
                <w:szCs w:val="28"/>
              </w:rPr>
            </w:pPr>
            <w:r w:rsidRPr="0084591F">
              <w:rPr>
                <w:sz w:val="24"/>
                <w:szCs w:val="28"/>
              </w:rPr>
              <w:t>когнітивно-поведінкова</w:t>
            </w:r>
          </w:p>
        </w:tc>
        <w:tc>
          <w:tcPr>
            <w:tcW w:w="1411" w:type="dxa"/>
            <w:shd w:val="clear" w:color="auto" w:fill="auto"/>
            <w:vAlign w:val="center"/>
          </w:tcPr>
          <w:p w:rsidR="0084591F" w:rsidRPr="0084591F" w:rsidRDefault="0084591F" w:rsidP="00966A2E">
            <w:pPr>
              <w:widowControl w:val="0"/>
              <w:spacing w:after="0"/>
              <w:ind w:left="-108" w:right="-110"/>
              <w:jc w:val="center"/>
              <w:rPr>
                <w:sz w:val="24"/>
                <w:szCs w:val="28"/>
              </w:rPr>
            </w:pPr>
            <w:r w:rsidRPr="0084591F">
              <w:rPr>
                <w:sz w:val="24"/>
                <w:szCs w:val="28"/>
              </w:rPr>
              <w:t>ноофен</w:t>
            </w:r>
          </w:p>
        </w:tc>
        <w:tc>
          <w:tcPr>
            <w:tcW w:w="1562" w:type="dxa"/>
            <w:shd w:val="clear" w:color="auto" w:fill="auto"/>
            <w:vAlign w:val="center"/>
          </w:tcPr>
          <w:p w:rsidR="0084591F" w:rsidRPr="0084591F" w:rsidRDefault="0084591F" w:rsidP="00966A2E">
            <w:pPr>
              <w:widowControl w:val="0"/>
              <w:spacing w:after="0"/>
              <w:ind w:left="-108" w:right="-110"/>
              <w:jc w:val="center"/>
              <w:rPr>
                <w:sz w:val="24"/>
                <w:szCs w:val="28"/>
              </w:rPr>
            </w:pPr>
            <w:r w:rsidRPr="0084591F">
              <w:rPr>
                <w:sz w:val="24"/>
                <w:szCs w:val="28"/>
              </w:rPr>
              <w:t>флуоксетин</w:t>
            </w:r>
          </w:p>
        </w:tc>
        <w:tc>
          <w:tcPr>
            <w:tcW w:w="1563" w:type="dxa"/>
            <w:shd w:val="clear" w:color="auto" w:fill="auto"/>
            <w:vAlign w:val="center"/>
          </w:tcPr>
          <w:p w:rsidR="0084591F" w:rsidRDefault="0084591F" w:rsidP="00966A2E">
            <w:pPr>
              <w:widowControl w:val="0"/>
              <w:shd w:val="clear" w:color="auto" w:fill="FFFFFF"/>
              <w:spacing w:after="0"/>
              <w:ind w:left="-108" w:right="-110"/>
              <w:jc w:val="center"/>
              <w:rPr>
                <w:sz w:val="24"/>
                <w:szCs w:val="28"/>
              </w:rPr>
            </w:pPr>
            <w:r>
              <w:rPr>
                <w:sz w:val="24"/>
                <w:szCs w:val="28"/>
              </w:rPr>
              <w:t>вазовазо</w:t>
            </w:r>
          </w:p>
          <w:p w:rsidR="0084591F" w:rsidRPr="0084591F" w:rsidRDefault="0084591F" w:rsidP="00966A2E">
            <w:pPr>
              <w:widowControl w:val="0"/>
              <w:shd w:val="clear" w:color="auto" w:fill="FFFFFF"/>
              <w:spacing w:after="0"/>
              <w:ind w:left="-108" w:right="-110"/>
              <w:jc w:val="center"/>
              <w:rPr>
                <w:sz w:val="24"/>
                <w:szCs w:val="28"/>
              </w:rPr>
            </w:pPr>
            <w:r>
              <w:rPr>
                <w:sz w:val="24"/>
                <w:szCs w:val="28"/>
              </w:rPr>
              <w:t>анастомоз</w:t>
            </w:r>
          </w:p>
        </w:tc>
      </w:tr>
      <w:tr w:rsidR="0084591F" w:rsidRPr="0084591F" w:rsidTr="0084591F">
        <w:trPr>
          <w:trHeight w:val="772"/>
        </w:trPr>
        <w:tc>
          <w:tcPr>
            <w:tcW w:w="567" w:type="dxa"/>
            <w:vMerge/>
            <w:shd w:val="clear" w:color="auto" w:fill="auto"/>
            <w:vAlign w:val="center"/>
          </w:tcPr>
          <w:p w:rsidR="0084591F" w:rsidRPr="0084591F" w:rsidRDefault="0084591F" w:rsidP="00966A2E">
            <w:pPr>
              <w:widowControl w:val="0"/>
              <w:spacing w:after="0"/>
              <w:ind w:left="-108" w:right="-110"/>
              <w:jc w:val="both"/>
              <w:rPr>
                <w:sz w:val="24"/>
                <w:szCs w:val="28"/>
              </w:rPr>
            </w:pPr>
          </w:p>
        </w:tc>
        <w:tc>
          <w:tcPr>
            <w:tcW w:w="2552" w:type="dxa"/>
            <w:shd w:val="clear" w:color="auto" w:fill="auto"/>
            <w:vAlign w:val="center"/>
          </w:tcPr>
          <w:p w:rsidR="0084591F" w:rsidRPr="0084591F" w:rsidRDefault="009364C2" w:rsidP="005A64B9">
            <w:pPr>
              <w:widowControl w:val="0"/>
              <w:spacing w:after="0"/>
              <w:ind w:left="-108" w:right="-110"/>
              <w:jc w:val="both"/>
              <w:rPr>
                <w:sz w:val="24"/>
                <w:szCs w:val="28"/>
              </w:rPr>
            </w:pPr>
            <w:r>
              <w:rPr>
                <w:sz w:val="24"/>
                <w:szCs w:val="28"/>
              </w:rPr>
              <w:t>3</w:t>
            </w:r>
            <w:r w:rsidR="0084591F" w:rsidRPr="0084591F">
              <w:rPr>
                <w:sz w:val="24"/>
                <w:szCs w:val="28"/>
              </w:rPr>
              <w:t xml:space="preserve">б підгрупа (n = </w:t>
            </w:r>
            <w:r w:rsidR="005A64B9">
              <w:rPr>
                <w:sz w:val="24"/>
                <w:szCs w:val="28"/>
              </w:rPr>
              <w:t>25</w:t>
            </w:r>
            <w:r w:rsidR="0084591F" w:rsidRPr="0084591F">
              <w:rPr>
                <w:sz w:val="24"/>
                <w:szCs w:val="28"/>
              </w:rPr>
              <w:t>)</w:t>
            </w:r>
          </w:p>
        </w:tc>
        <w:tc>
          <w:tcPr>
            <w:tcW w:w="1701" w:type="dxa"/>
            <w:shd w:val="clear" w:color="auto" w:fill="auto"/>
            <w:vAlign w:val="center"/>
          </w:tcPr>
          <w:p w:rsidR="0084591F" w:rsidRPr="0084591F" w:rsidRDefault="0084591F" w:rsidP="00966A2E">
            <w:pPr>
              <w:widowControl w:val="0"/>
              <w:spacing w:after="0"/>
              <w:ind w:left="-108" w:right="-110"/>
              <w:jc w:val="center"/>
              <w:rPr>
                <w:sz w:val="24"/>
                <w:szCs w:val="28"/>
              </w:rPr>
            </w:pPr>
            <w:r w:rsidRPr="0084591F">
              <w:rPr>
                <w:sz w:val="24"/>
                <w:szCs w:val="28"/>
              </w:rPr>
              <w:t>когнітивно-поведінкова</w:t>
            </w:r>
          </w:p>
        </w:tc>
        <w:tc>
          <w:tcPr>
            <w:tcW w:w="1411" w:type="dxa"/>
            <w:shd w:val="clear" w:color="auto" w:fill="auto"/>
            <w:vAlign w:val="center"/>
          </w:tcPr>
          <w:p w:rsidR="0084591F" w:rsidRPr="0084591F" w:rsidRDefault="0084591F" w:rsidP="00966A2E">
            <w:pPr>
              <w:widowControl w:val="0"/>
              <w:spacing w:after="0"/>
              <w:ind w:left="-108" w:right="-110"/>
              <w:jc w:val="center"/>
              <w:rPr>
                <w:sz w:val="24"/>
                <w:szCs w:val="28"/>
              </w:rPr>
            </w:pPr>
            <w:r w:rsidRPr="0084591F">
              <w:rPr>
                <w:sz w:val="24"/>
                <w:szCs w:val="28"/>
              </w:rPr>
              <w:t>ноофен</w:t>
            </w:r>
          </w:p>
        </w:tc>
        <w:tc>
          <w:tcPr>
            <w:tcW w:w="1562" w:type="dxa"/>
            <w:shd w:val="clear" w:color="auto" w:fill="auto"/>
            <w:vAlign w:val="center"/>
          </w:tcPr>
          <w:p w:rsidR="0084591F" w:rsidRPr="0084591F" w:rsidRDefault="0084591F" w:rsidP="00966A2E">
            <w:pPr>
              <w:widowControl w:val="0"/>
              <w:spacing w:after="0"/>
              <w:ind w:left="-108" w:right="-110"/>
              <w:jc w:val="center"/>
              <w:rPr>
                <w:sz w:val="24"/>
                <w:szCs w:val="28"/>
              </w:rPr>
            </w:pPr>
            <w:r w:rsidRPr="0084591F">
              <w:rPr>
                <w:sz w:val="24"/>
                <w:szCs w:val="28"/>
              </w:rPr>
              <w:t>коаксил</w:t>
            </w:r>
          </w:p>
        </w:tc>
        <w:tc>
          <w:tcPr>
            <w:tcW w:w="1563" w:type="dxa"/>
            <w:shd w:val="clear" w:color="auto" w:fill="auto"/>
            <w:vAlign w:val="center"/>
          </w:tcPr>
          <w:p w:rsidR="0084591F" w:rsidRPr="0084591F" w:rsidRDefault="0084591F" w:rsidP="00966A2E">
            <w:pPr>
              <w:widowControl w:val="0"/>
              <w:spacing w:after="0"/>
              <w:ind w:left="-108" w:right="-110"/>
              <w:jc w:val="center"/>
              <w:rPr>
                <w:sz w:val="24"/>
                <w:szCs w:val="28"/>
              </w:rPr>
            </w:pPr>
            <w:r>
              <w:rPr>
                <w:sz w:val="24"/>
                <w:szCs w:val="28"/>
              </w:rPr>
              <w:t>відкрита пункція додатку єчка</w:t>
            </w:r>
          </w:p>
        </w:tc>
      </w:tr>
    </w:tbl>
    <w:p w:rsidR="0011403D" w:rsidRPr="0068742D" w:rsidRDefault="0011403D" w:rsidP="0011403D">
      <w:pPr>
        <w:widowControl w:val="0"/>
        <w:shd w:val="clear" w:color="auto" w:fill="FFFFFF"/>
        <w:spacing w:after="0" w:line="360" w:lineRule="auto"/>
        <w:ind w:firstLine="851"/>
        <w:jc w:val="both"/>
        <w:rPr>
          <w:szCs w:val="28"/>
          <w:shd w:val="clear" w:color="auto" w:fill="FFFFFF"/>
        </w:rPr>
      </w:pPr>
    </w:p>
    <w:p w:rsidR="0011403D" w:rsidRPr="0068742D" w:rsidRDefault="0011403D" w:rsidP="0011403D">
      <w:pPr>
        <w:widowControl w:val="0"/>
        <w:spacing w:after="0" w:line="360" w:lineRule="auto"/>
        <w:ind w:firstLine="851"/>
        <w:jc w:val="both"/>
        <w:rPr>
          <w:szCs w:val="28"/>
        </w:rPr>
      </w:pPr>
    </w:p>
    <w:p w:rsidR="00E61B26" w:rsidRDefault="00E61B26" w:rsidP="0011403D">
      <w:pPr>
        <w:widowControl w:val="0"/>
        <w:spacing w:after="0" w:line="360" w:lineRule="auto"/>
        <w:ind w:firstLine="851"/>
        <w:jc w:val="both"/>
        <w:rPr>
          <w:rFonts w:eastAsia="MS Mincho"/>
          <w:b/>
          <w:szCs w:val="28"/>
          <w:lang w:eastAsia="ja-JP"/>
        </w:rPr>
      </w:pPr>
      <w:r>
        <w:rPr>
          <w:b/>
          <w:szCs w:val="28"/>
        </w:rPr>
        <w:t>6.</w:t>
      </w:r>
      <w:r w:rsidR="0011403D" w:rsidRPr="0068742D">
        <w:rPr>
          <w:b/>
          <w:szCs w:val="28"/>
        </w:rPr>
        <w:t xml:space="preserve">3. </w:t>
      </w:r>
      <w:r w:rsidR="0011403D" w:rsidRPr="0068742D">
        <w:rPr>
          <w:rFonts w:eastAsia="Calibri"/>
          <w:b/>
          <w:szCs w:val="28"/>
          <w:lang w:eastAsia="en-US"/>
        </w:rPr>
        <w:t xml:space="preserve">Результати лікування хворих </w:t>
      </w:r>
      <w:r w:rsidR="0011403D" w:rsidRPr="0068742D">
        <w:rPr>
          <w:rFonts w:eastAsia="MS Mincho"/>
          <w:b/>
          <w:szCs w:val="28"/>
          <w:lang w:eastAsia="ja-JP"/>
        </w:rPr>
        <w:t xml:space="preserve">з </w:t>
      </w:r>
      <w:r w:rsidR="0011403D">
        <w:rPr>
          <w:rFonts w:eastAsia="MS Mincho"/>
          <w:b/>
          <w:szCs w:val="28"/>
          <w:lang w:eastAsia="ja-JP"/>
        </w:rPr>
        <w:t>обструктивною азооспермією</w:t>
      </w:r>
      <w:r w:rsidR="0011403D" w:rsidRPr="0068742D">
        <w:rPr>
          <w:rFonts w:eastAsia="MS Mincho"/>
          <w:b/>
          <w:szCs w:val="28"/>
          <w:lang w:eastAsia="ja-JP"/>
        </w:rPr>
        <w:t xml:space="preserve"> </w:t>
      </w:r>
      <w:r w:rsidR="0011403D">
        <w:rPr>
          <w:rFonts w:eastAsia="MS Mincho"/>
          <w:b/>
          <w:szCs w:val="28"/>
          <w:lang w:eastAsia="ja-JP"/>
        </w:rPr>
        <w:t xml:space="preserve">з психологічними порушеннями  </w:t>
      </w:r>
    </w:p>
    <w:p w:rsidR="000F050B" w:rsidRPr="004448CB" w:rsidRDefault="000F050B" w:rsidP="000F050B">
      <w:pPr>
        <w:widowControl w:val="0"/>
        <w:spacing w:line="360" w:lineRule="auto"/>
        <w:ind w:firstLine="708"/>
        <w:jc w:val="both"/>
        <w:rPr>
          <w:szCs w:val="28"/>
        </w:rPr>
      </w:pPr>
      <w:r w:rsidRPr="004448CB">
        <w:rPr>
          <w:szCs w:val="28"/>
        </w:rPr>
        <w:t>Тривалість спостереження за пацієнтами в період проведення терапії становила 6 місяців. Контрольні обстеження виконували через 1, 3 та 6 місяців, при цьому у пацієнтів визначали зміну афективного спектра за шкалою Гамільтона (HDRS-17) й оцінювали психопатологічну симптоматику.</w:t>
      </w:r>
    </w:p>
    <w:p w:rsidR="000F050B" w:rsidRPr="004448CB" w:rsidRDefault="000F050B" w:rsidP="000F050B">
      <w:pPr>
        <w:widowControl w:val="0"/>
        <w:spacing w:line="360" w:lineRule="auto"/>
        <w:ind w:firstLine="708"/>
        <w:jc w:val="both"/>
        <w:rPr>
          <w:szCs w:val="28"/>
        </w:rPr>
      </w:pPr>
      <w:r w:rsidRPr="004448CB">
        <w:rPr>
          <w:szCs w:val="28"/>
        </w:rPr>
        <w:t xml:space="preserve">Ефективність терапії </w:t>
      </w:r>
      <w:r>
        <w:rPr>
          <w:szCs w:val="28"/>
        </w:rPr>
        <w:t>визначали</w:t>
      </w:r>
      <w:r w:rsidRPr="004448CB">
        <w:rPr>
          <w:szCs w:val="28"/>
        </w:rPr>
        <w:t xml:space="preserve"> за критеріями симптоматичного покращення: зниження рівня психоневротичних проявів; зміна клінічних, психологічних, сексуальних характеристик та його міжособистих і соціальних </w:t>
      </w:r>
      <w:r>
        <w:rPr>
          <w:szCs w:val="28"/>
        </w:rPr>
        <w:t>стосунків</w:t>
      </w:r>
      <w:r w:rsidRPr="00202D8E">
        <w:rPr>
          <w:szCs w:val="28"/>
        </w:rPr>
        <w:t xml:space="preserve"> </w:t>
      </w:r>
      <w:r w:rsidRPr="004448CB">
        <w:rPr>
          <w:szCs w:val="28"/>
        </w:rPr>
        <w:t xml:space="preserve">пацієнта. Результати терапії визначали у ході об’єктивного спостереження за хворими, </w:t>
      </w:r>
      <w:r>
        <w:rPr>
          <w:szCs w:val="28"/>
        </w:rPr>
        <w:t xml:space="preserve">за </w:t>
      </w:r>
      <w:r w:rsidRPr="004448CB">
        <w:rPr>
          <w:szCs w:val="28"/>
        </w:rPr>
        <w:t>оцінкою пацієнтами свого стану та за динамікою</w:t>
      </w:r>
      <w:r>
        <w:rPr>
          <w:szCs w:val="28"/>
        </w:rPr>
        <w:t xml:space="preserve"> показників</w:t>
      </w:r>
      <w:r w:rsidRPr="004448CB">
        <w:rPr>
          <w:szCs w:val="28"/>
        </w:rPr>
        <w:t xml:space="preserve"> шкал</w:t>
      </w:r>
      <w:r>
        <w:rPr>
          <w:szCs w:val="28"/>
        </w:rPr>
        <w:t>и</w:t>
      </w:r>
      <w:r w:rsidRPr="004448CB">
        <w:rPr>
          <w:szCs w:val="28"/>
        </w:rPr>
        <w:t xml:space="preserve"> HDRS-17.</w:t>
      </w:r>
    </w:p>
    <w:p w:rsidR="0011403D" w:rsidRPr="0068742D" w:rsidRDefault="0011403D" w:rsidP="0011403D">
      <w:pPr>
        <w:widowControl w:val="0"/>
        <w:shd w:val="clear" w:color="auto" w:fill="FFFFFF"/>
        <w:spacing w:after="0" w:line="360" w:lineRule="auto"/>
        <w:ind w:firstLine="709"/>
        <w:jc w:val="both"/>
        <w:rPr>
          <w:szCs w:val="28"/>
          <w:shd w:val="clear" w:color="auto" w:fill="FFFFFF"/>
        </w:rPr>
      </w:pPr>
      <w:r w:rsidRPr="0068742D">
        <w:rPr>
          <w:szCs w:val="28"/>
          <w:shd w:val="clear" w:color="auto" w:fill="FFFFFF"/>
        </w:rPr>
        <w:lastRenderedPageBreak/>
        <w:t>При оцінці клінічної ефективності використаного лікування отримані результати нами відзначалися за допомогою трьохрівневої градації: «відмінні» – відсутність основних психоневрологічних проявів та скарг на сексуальну дисфункцію, відновлення статевого життя в повному обсязі; «задовільні» – лікуванням досягнуто досить значного поліпшення, але зберігаються деякі незначні психоневрологічні прояви та скарги на сексуальну дисфункцію й статеве життя відновлено не стовідсотково та «незадовільні» – хворі відзначали поліпшення, але зберігалася значна частка психоневрологічних проявів та повного відновлення статевої активності не відбулося.</w:t>
      </w:r>
    </w:p>
    <w:p w:rsidR="0011403D" w:rsidRPr="0068742D" w:rsidRDefault="0011403D" w:rsidP="0011403D">
      <w:pPr>
        <w:widowControl w:val="0"/>
        <w:spacing w:after="0" w:line="360" w:lineRule="auto"/>
        <w:ind w:firstLine="709"/>
        <w:jc w:val="both"/>
        <w:rPr>
          <w:szCs w:val="28"/>
        </w:rPr>
      </w:pPr>
      <w:r w:rsidRPr="0068742D">
        <w:rPr>
          <w:szCs w:val="28"/>
        </w:rPr>
        <w:t>Результати опитувальника HDRS з вивчення депресії продемонстрували, що через один</w:t>
      </w:r>
      <w:r w:rsidR="00380F43">
        <w:rPr>
          <w:szCs w:val="28"/>
        </w:rPr>
        <w:t>, 3 та шість</w:t>
      </w:r>
      <w:r w:rsidRPr="0068742D">
        <w:rPr>
          <w:szCs w:val="28"/>
        </w:rPr>
        <w:t xml:space="preserve"> місяці</w:t>
      </w:r>
      <w:r w:rsidR="00380F43">
        <w:rPr>
          <w:szCs w:val="28"/>
        </w:rPr>
        <w:t>в</w:t>
      </w:r>
      <w:r w:rsidRPr="0068742D">
        <w:rPr>
          <w:szCs w:val="28"/>
        </w:rPr>
        <w:t xml:space="preserve"> хворі з групи </w:t>
      </w:r>
      <w:r>
        <w:rPr>
          <w:szCs w:val="28"/>
        </w:rPr>
        <w:t xml:space="preserve">1-й та 2-ї груп </w:t>
      </w:r>
      <w:r w:rsidRPr="0068742D">
        <w:rPr>
          <w:szCs w:val="28"/>
        </w:rPr>
        <w:t xml:space="preserve"> </w:t>
      </w:r>
      <w:r>
        <w:rPr>
          <w:szCs w:val="28"/>
        </w:rPr>
        <w:t>у</w:t>
      </w:r>
      <w:r w:rsidRPr="0068742D">
        <w:rPr>
          <w:szCs w:val="28"/>
        </w:rPr>
        <w:t xml:space="preserve"> порівнянні з </w:t>
      </w:r>
      <w:r>
        <w:rPr>
          <w:szCs w:val="28"/>
        </w:rPr>
        <w:t>2-ю гр</w:t>
      </w:r>
      <w:r w:rsidRPr="0068742D">
        <w:rPr>
          <w:szCs w:val="28"/>
        </w:rPr>
        <w:t xml:space="preserve">упою достовірно рідше мали депресивні розлади, особливо вираженого характеру табл. </w:t>
      </w:r>
      <w:r w:rsidR="00E61B26">
        <w:rPr>
          <w:szCs w:val="28"/>
        </w:rPr>
        <w:t>6.4</w:t>
      </w:r>
      <w:r w:rsidRPr="0068742D">
        <w:rPr>
          <w:szCs w:val="28"/>
        </w:rPr>
        <w:t>.</w:t>
      </w:r>
    </w:p>
    <w:p w:rsidR="0011403D" w:rsidRPr="0068742D" w:rsidRDefault="0011403D" w:rsidP="0011403D">
      <w:pPr>
        <w:widowControl w:val="0"/>
        <w:spacing w:after="0" w:line="360" w:lineRule="auto"/>
        <w:jc w:val="right"/>
        <w:rPr>
          <w:szCs w:val="28"/>
        </w:rPr>
      </w:pPr>
      <w:r w:rsidRPr="0068742D">
        <w:rPr>
          <w:szCs w:val="28"/>
        </w:rPr>
        <w:t xml:space="preserve">Таблиця </w:t>
      </w:r>
      <w:r w:rsidR="00E61B26">
        <w:rPr>
          <w:szCs w:val="28"/>
        </w:rPr>
        <w:t>6.4</w:t>
      </w:r>
      <w:r w:rsidRPr="0068742D">
        <w:rPr>
          <w:szCs w:val="28"/>
        </w:rPr>
        <w:t>.</w:t>
      </w:r>
    </w:p>
    <w:p w:rsidR="0011403D" w:rsidRPr="0068742D" w:rsidRDefault="0011403D" w:rsidP="0011403D">
      <w:pPr>
        <w:widowControl w:val="0"/>
        <w:spacing w:after="0" w:line="360" w:lineRule="auto"/>
        <w:jc w:val="center"/>
        <w:rPr>
          <w:szCs w:val="28"/>
        </w:rPr>
      </w:pPr>
      <w:r w:rsidRPr="0068742D">
        <w:rPr>
          <w:szCs w:val="28"/>
        </w:rPr>
        <w:t xml:space="preserve">Динаміка показників HDRS обстежених хворих з </w:t>
      </w:r>
      <w:r>
        <w:rPr>
          <w:szCs w:val="28"/>
        </w:rPr>
        <w:t>обструктивною азооспермією</w:t>
      </w:r>
      <w:r w:rsidRPr="0068742D">
        <w:rPr>
          <w:szCs w:val="28"/>
        </w:rPr>
        <w:t xml:space="preserve"> у групах лікування</w:t>
      </w:r>
    </w:p>
    <w:tbl>
      <w:tblPr>
        <w:tblW w:w="9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6"/>
        <w:gridCol w:w="1615"/>
        <w:gridCol w:w="1767"/>
        <w:gridCol w:w="1767"/>
        <w:gridCol w:w="1767"/>
      </w:tblGrid>
      <w:tr w:rsidR="0084591F" w:rsidRPr="001A5B2E" w:rsidTr="00B3466E">
        <w:tc>
          <w:tcPr>
            <w:tcW w:w="2376" w:type="dxa"/>
            <w:shd w:val="clear" w:color="auto" w:fill="auto"/>
            <w:vAlign w:val="center"/>
          </w:tcPr>
          <w:p w:rsidR="0084591F" w:rsidRPr="001A5B2E" w:rsidRDefault="0084591F" w:rsidP="001B6C55">
            <w:pPr>
              <w:widowControl w:val="0"/>
              <w:spacing w:after="0" w:line="360" w:lineRule="auto"/>
              <w:ind w:left="-113" w:right="-113"/>
              <w:jc w:val="center"/>
              <w:rPr>
                <w:sz w:val="24"/>
                <w:szCs w:val="24"/>
              </w:rPr>
            </w:pPr>
            <w:r w:rsidRPr="001A5B2E">
              <w:rPr>
                <w:sz w:val="24"/>
                <w:szCs w:val="24"/>
              </w:rPr>
              <w:t>Показник HDRS, бали</w:t>
            </w:r>
          </w:p>
        </w:tc>
        <w:tc>
          <w:tcPr>
            <w:tcW w:w="1615" w:type="dxa"/>
            <w:shd w:val="clear" w:color="auto" w:fill="auto"/>
            <w:vAlign w:val="center"/>
          </w:tcPr>
          <w:p w:rsidR="0084591F" w:rsidRPr="001A5B2E" w:rsidRDefault="0084591F" w:rsidP="001B6C55">
            <w:pPr>
              <w:widowControl w:val="0"/>
              <w:spacing w:after="0" w:line="360" w:lineRule="auto"/>
              <w:ind w:left="-113" w:right="-113"/>
              <w:jc w:val="center"/>
              <w:rPr>
                <w:sz w:val="24"/>
                <w:szCs w:val="24"/>
              </w:rPr>
            </w:pPr>
            <w:r w:rsidRPr="001A5B2E">
              <w:rPr>
                <w:sz w:val="24"/>
                <w:szCs w:val="24"/>
              </w:rPr>
              <w:t>Початковий</w:t>
            </w:r>
          </w:p>
        </w:tc>
        <w:tc>
          <w:tcPr>
            <w:tcW w:w="1767" w:type="dxa"/>
            <w:shd w:val="clear" w:color="auto" w:fill="auto"/>
            <w:vAlign w:val="center"/>
          </w:tcPr>
          <w:p w:rsidR="0084591F" w:rsidRPr="001A5B2E" w:rsidRDefault="0084591F" w:rsidP="001B6C55">
            <w:pPr>
              <w:widowControl w:val="0"/>
              <w:spacing w:after="0" w:line="360" w:lineRule="auto"/>
              <w:ind w:left="-113" w:right="-113"/>
              <w:jc w:val="center"/>
              <w:rPr>
                <w:sz w:val="24"/>
                <w:szCs w:val="24"/>
              </w:rPr>
            </w:pPr>
            <w:r w:rsidRPr="001A5B2E">
              <w:rPr>
                <w:sz w:val="24"/>
                <w:szCs w:val="24"/>
              </w:rPr>
              <w:t>Через 1 міс.</w:t>
            </w:r>
          </w:p>
        </w:tc>
        <w:tc>
          <w:tcPr>
            <w:tcW w:w="1767" w:type="dxa"/>
            <w:vAlign w:val="center"/>
          </w:tcPr>
          <w:p w:rsidR="0084591F" w:rsidRPr="001A5B2E" w:rsidRDefault="0084591F" w:rsidP="001B6C55">
            <w:pPr>
              <w:widowControl w:val="0"/>
              <w:spacing w:after="0" w:line="360" w:lineRule="auto"/>
              <w:ind w:left="-113" w:right="-113"/>
              <w:jc w:val="center"/>
              <w:rPr>
                <w:sz w:val="24"/>
                <w:szCs w:val="24"/>
              </w:rPr>
            </w:pPr>
            <w:r w:rsidRPr="001A5B2E">
              <w:rPr>
                <w:sz w:val="24"/>
                <w:szCs w:val="24"/>
              </w:rPr>
              <w:t>Через 3 міс.</w:t>
            </w:r>
          </w:p>
        </w:tc>
        <w:tc>
          <w:tcPr>
            <w:tcW w:w="1767" w:type="dxa"/>
            <w:shd w:val="clear" w:color="auto" w:fill="auto"/>
            <w:vAlign w:val="center"/>
          </w:tcPr>
          <w:p w:rsidR="0084591F" w:rsidRPr="001A5B2E" w:rsidRDefault="0084591F" w:rsidP="001B6C55">
            <w:pPr>
              <w:widowControl w:val="0"/>
              <w:spacing w:after="0" w:line="360" w:lineRule="auto"/>
              <w:ind w:left="-113" w:right="-113"/>
              <w:jc w:val="center"/>
              <w:rPr>
                <w:sz w:val="24"/>
                <w:szCs w:val="24"/>
              </w:rPr>
            </w:pPr>
            <w:r w:rsidRPr="001A5B2E">
              <w:rPr>
                <w:sz w:val="24"/>
                <w:szCs w:val="24"/>
              </w:rPr>
              <w:t>Через 6 міс.</w:t>
            </w:r>
          </w:p>
        </w:tc>
      </w:tr>
      <w:tr w:rsidR="009364C2" w:rsidRPr="001A5B2E" w:rsidTr="001B6C55">
        <w:tc>
          <w:tcPr>
            <w:tcW w:w="2376" w:type="dxa"/>
            <w:shd w:val="clear" w:color="auto" w:fill="auto"/>
            <w:vAlign w:val="center"/>
          </w:tcPr>
          <w:p w:rsidR="009364C2" w:rsidRPr="0084591F" w:rsidRDefault="009364C2" w:rsidP="001B6C55">
            <w:pPr>
              <w:widowControl w:val="0"/>
              <w:spacing w:after="0" w:line="360" w:lineRule="auto"/>
              <w:ind w:left="-108" w:right="-110"/>
              <w:jc w:val="both"/>
              <w:rPr>
                <w:sz w:val="24"/>
                <w:szCs w:val="28"/>
              </w:rPr>
            </w:pPr>
            <w:r>
              <w:rPr>
                <w:sz w:val="24"/>
                <w:szCs w:val="28"/>
              </w:rPr>
              <w:t>1</w:t>
            </w:r>
            <w:r w:rsidRPr="0084591F">
              <w:rPr>
                <w:sz w:val="24"/>
                <w:szCs w:val="28"/>
              </w:rPr>
              <w:t xml:space="preserve">а підгрупа (n = </w:t>
            </w:r>
            <w:r>
              <w:rPr>
                <w:sz w:val="24"/>
                <w:szCs w:val="28"/>
              </w:rPr>
              <w:t>22</w:t>
            </w:r>
            <w:r w:rsidRPr="0084591F">
              <w:rPr>
                <w:sz w:val="24"/>
                <w:szCs w:val="28"/>
              </w:rPr>
              <w:t>)</w:t>
            </w:r>
          </w:p>
        </w:tc>
        <w:tc>
          <w:tcPr>
            <w:tcW w:w="1615" w:type="dxa"/>
            <w:shd w:val="clear" w:color="auto" w:fill="auto"/>
            <w:vAlign w:val="center"/>
          </w:tcPr>
          <w:p w:rsidR="009364C2" w:rsidRPr="001B6C55" w:rsidRDefault="009364C2" w:rsidP="001B6C55">
            <w:pPr>
              <w:spacing w:after="0" w:line="360" w:lineRule="auto"/>
              <w:jc w:val="center"/>
              <w:rPr>
                <w:szCs w:val="28"/>
              </w:rPr>
            </w:pPr>
            <w:r w:rsidRPr="001B6C55">
              <w:rPr>
                <w:szCs w:val="28"/>
              </w:rPr>
              <w:t>18,9 ±2,6</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12,3 ± 1,9*</w:t>
            </w:r>
          </w:p>
        </w:tc>
        <w:tc>
          <w:tcPr>
            <w:tcW w:w="1767" w:type="dxa"/>
            <w:vAlign w:val="center"/>
          </w:tcPr>
          <w:p w:rsidR="009364C2" w:rsidRPr="001B6C55" w:rsidRDefault="009364C2" w:rsidP="001B6C55">
            <w:pPr>
              <w:widowControl w:val="0"/>
              <w:spacing w:after="0" w:line="360" w:lineRule="auto"/>
              <w:ind w:left="-113" w:right="-113"/>
              <w:jc w:val="center"/>
              <w:rPr>
                <w:szCs w:val="28"/>
              </w:rPr>
            </w:pPr>
            <w:r w:rsidRPr="001B6C55">
              <w:rPr>
                <w:szCs w:val="28"/>
              </w:rPr>
              <w:t>10,4 ± 2,2**</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8,</w:t>
            </w:r>
            <w:r w:rsidR="00AF42AC" w:rsidRPr="001B6C55">
              <w:rPr>
                <w:szCs w:val="28"/>
              </w:rPr>
              <w:t>6</w:t>
            </w:r>
            <w:r w:rsidRPr="001B6C55">
              <w:rPr>
                <w:szCs w:val="28"/>
              </w:rPr>
              <w:t xml:space="preserve"> ± </w:t>
            </w:r>
            <w:r w:rsidR="00AF42AC" w:rsidRPr="001B6C55">
              <w:rPr>
                <w:szCs w:val="28"/>
              </w:rPr>
              <w:t>1,8</w:t>
            </w:r>
            <w:r w:rsidRPr="001B6C55">
              <w:rPr>
                <w:szCs w:val="28"/>
              </w:rPr>
              <w:t>**</w:t>
            </w:r>
          </w:p>
        </w:tc>
      </w:tr>
      <w:tr w:rsidR="009364C2" w:rsidRPr="001A5B2E" w:rsidTr="001B6C55">
        <w:tc>
          <w:tcPr>
            <w:tcW w:w="2376" w:type="dxa"/>
            <w:shd w:val="clear" w:color="auto" w:fill="auto"/>
            <w:vAlign w:val="center"/>
          </w:tcPr>
          <w:p w:rsidR="009364C2" w:rsidRPr="0084591F" w:rsidRDefault="009364C2" w:rsidP="001B6C55">
            <w:pPr>
              <w:widowControl w:val="0"/>
              <w:spacing w:after="0" w:line="360" w:lineRule="auto"/>
              <w:ind w:left="-108" w:right="-110"/>
              <w:jc w:val="both"/>
              <w:rPr>
                <w:sz w:val="24"/>
                <w:szCs w:val="28"/>
              </w:rPr>
            </w:pPr>
            <w:r>
              <w:rPr>
                <w:sz w:val="24"/>
                <w:szCs w:val="28"/>
              </w:rPr>
              <w:t>1</w:t>
            </w:r>
            <w:r w:rsidRPr="0084591F">
              <w:rPr>
                <w:sz w:val="24"/>
                <w:szCs w:val="28"/>
              </w:rPr>
              <w:t xml:space="preserve">б підгрупа (n = </w:t>
            </w:r>
            <w:r>
              <w:rPr>
                <w:sz w:val="24"/>
                <w:szCs w:val="28"/>
              </w:rPr>
              <w:t>22</w:t>
            </w:r>
            <w:r w:rsidRPr="0084591F">
              <w:rPr>
                <w:sz w:val="24"/>
                <w:szCs w:val="28"/>
              </w:rPr>
              <w:t>)</w:t>
            </w:r>
          </w:p>
        </w:tc>
        <w:tc>
          <w:tcPr>
            <w:tcW w:w="1615" w:type="dxa"/>
            <w:shd w:val="clear" w:color="auto" w:fill="auto"/>
            <w:vAlign w:val="center"/>
          </w:tcPr>
          <w:p w:rsidR="009364C2" w:rsidRPr="001B6C55" w:rsidRDefault="009364C2" w:rsidP="001B6C55">
            <w:pPr>
              <w:spacing w:after="0" w:line="360" w:lineRule="auto"/>
              <w:jc w:val="center"/>
              <w:rPr>
                <w:szCs w:val="28"/>
              </w:rPr>
            </w:pPr>
            <w:r w:rsidRPr="001B6C55">
              <w:rPr>
                <w:szCs w:val="28"/>
              </w:rPr>
              <w:t>18,9 ±2,6</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11,2 ± 2,0*</w:t>
            </w:r>
          </w:p>
        </w:tc>
        <w:tc>
          <w:tcPr>
            <w:tcW w:w="1767" w:type="dxa"/>
            <w:vAlign w:val="center"/>
          </w:tcPr>
          <w:p w:rsidR="009364C2" w:rsidRPr="001B6C55" w:rsidRDefault="009364C2" w:rsidP="001B6C55">
            <w:pPr>
              <w:widowControl w:val="0"/>
              <w:spacing w:after="0" w:line="360" w:lineRule="auto"/>
              <w:ind w:left="-113" w:right="-113"/>
              <w:jc w:val="center"/>
              <w:rPr>
                <w:szCs w:val="28"/>
              </w:rPr>
            </w:pPr>
            <w:r w:rsidRPr="001B6C55">
              <w:rPr>
                <w:szCs w:val="28"/>
              </w:rPr>
              <w:t>9,2 ± 2,1**</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8,</w:t>
            </w:r>
            <w:r w:rsidR="00AF42AC" w:rsidRPr="001B6C55">
              <w:rPr>
                <w:szCs w:val="28"/>
              </w:rPr>
              <w:t>3</w:t>
            </w:r>
            <w:r w:rsidRPr="001B6C55">
              <w:rPr>
                <w:szCs w:val="28"/>
              </w:rPr>
              <w:t xml:space="preserve"> ± </w:t>
            </w:r>
            <w:r w:rsidR="00AF42AC" w:rsidRPr="001B6C55">
              <w:rPr>
                <w:szCs w:val="28"/>
              </w:rPr>
              <w:t>1,9</w:t>
            </w:r>
            <w:r w:rsidRPr="001B6C55">
              <w:rPr>
                <w:szCs w:val="28"/>
              </w:rPr>
              <w:t>**</w:t>
            </w:r>
          </w:p>
        </w:tc>
      </w:tr>
      <w:tr w:rsidR="009364C2" w:rsidRPr="001A5B2E" w:rsidTr="001B6C55">
        <w:tc>
          <w:tcPr>
            <w:tcW w:w="2376" w:type="dxa"/>
            <w:shd w:val="clear" w:color="auto" w:fill="auto"/>
            <w:vAlign w:val="center"/>
          </w:tcPr>
          <w:p w:rsidR="009364C2" w:rsidRPr="0084591F" w:rsidRDefault="009364C2" w:rsidP="001B6C55">
            <w:pPr>
              <w:widowControl w:val="0"/>
              <w:spacing w:after="0" w:line="360" w:lineRule="auto"/>
              <w:ind w:left="-108" w:right="-110"/>
              <w:jc w:val="both"/>
              <w:rPr>
                <w:sz w:val="24"/>
                <w:szCs w:val="28"/>
              </w:rPr>
            </w:pPr>
            <w:r>
              <w:rPr>
                <w:sz w:val="24"/>
                <w:szCs w:val="28"/>
              </w:rPr>
              <w:t>2</w:t>
            </w:r>
            <w:r w:rsidRPr="0084591F">
              <w:rPr>
                <w:sz w:val="24"/>
                <w:szCs w:val="28"/>
              </w:rPr>
              <w:t xml:space="preserve">а підгрупа (n = </w:t>
            </w:r>
            <w:r>
              <w:rPr>
                <w:sz w:val="24"/>
                <w:szCs w:val="28"/>
              </w:rPr>
              <w:t>14</w:t>
            </w:r>
            <w:r w:rsidRPr="0084591F">
              <w:rPr>
                <w:sz w:val="24"/>
                <w:szCs w:val="28"/>
              </w:rPr>
              <w:t>)</w:t>
            </w:r>
          </w:p>
        </w:tc>
        <w:tc>
          <w:tcPr>
            <w:tcW w:w="1615" w:type="dxa"/>
            <w:shd w:val="clear" w:color="auto" w:fill="auto"/>
            <w:vAlign w:val="center"/>
          </w:tcPr>
          <w:p w:rsidR="009364C2" w:rsidRPr="001B6C55" w:rsidRDefault="009364C2" w:rsidP="001B6C55">
            <w:pPr>
              <w:spacing w:after="0" w:line="360" w:lineRule="auto"/>
              <w:jc w:val="center"/>
              <w:rPr>
                <w:szCs w:val="28"/>
              </w:rPr>
            </w:pPr>
            <w:r w:rsidRPr="001B6C55">
              <w:rPr>
                <w:szCs w:val="28"/>
              </w:rPr>
              <w:t>17,3 ± 3,6</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11,1 ± 1,4*</w:t>
            </w:r>
          </w:p>
        </w:tc>
        <w:tc>
          <w:tcPr>
            <w:tcW w:w="1767" w:type="dxa"/>
            <w:vAlign w:val="center"/>
          </w:tcPr>
          <w:p w:rsidR="009364C2" w:rsidRPr="001B6C55" w:rsidRDefault="009364C2" w:rsidP="001B6C55">
            <w:pPr>
              <w:widowControl w:val="0"/>
              <w:spacing w:after="0" w:line="360" w:lineRule="auto"/>
              <w:ind w:left="-113" w:right="-113"/>
              <w:jc w:val="center"/>
              <w:rPr>
                <w:szCs w:val="28"/>
              </w:rPr>
            </w:pPr>
            <w:r w:rsidRPr="001B6C55">
              <w:rPr>
                <w:szCs w:val="28"/>
              </w:rPr>
              <w:t>9,</w:t>
            </w:r>
            <w:r w:rsidR="00AF42AC" w:rsidRPr="001B6C55">
              <w:rPr>
                <w:szCs w:val="28"/>
              </w:rPr>
              <w:t>6</w:t>
            </w:r>
            <w:r w:rsidRPr="001B6C55">
              <w:rPr>
                <w:szCs w:val="28"/>
              </w:rPr>
              <w:t xml:space="preserve"> ± 1,8**</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9,</w:t>
            </w:r>
            <w:r w:rsidR="00AF42AC" w:rsidRPr="001B6C55">
              <w:rPr>
                <w:szCs w:val="28"/>
              </w:rPr>
              <w:t>8</w:t>
            </w:r>
            <w:r w:rsidRPr="001B6C55">
              <w:rPr>
                <w:szCs w:val="28"/>
              </w:rPr>
              <w:t xml:space="preserve"> ± 1,</w:t>
            </w:r>
            <w:r w:rsidR="00AF42AC" w:rsidRPr="001B6C55">
              <w:rPr>
                <w:szCs w:val="28"/>
              </w:rPr>
              <w:t>7</w:t>
            </w:r>
            <w:r w:rsidRPr="001B6C55">
              <w:rPr>
                <w:szCs w:val="28"/>
              </w:rPr>
              <w:t>**</w:t>
            </w:r>
          </w:p>
        </w:tc>
      </w:tr>
      <w:tr w:rsidR="009364C2" w:rsidRPr="001A5B2E" w:rsidTr="001B6C55">
        <w:tc>
          <w:tcPr>
            <w:tcW w:w="2376" w:type="dxa"/>
            <w:shd w:val="clear" w:color="auto" w:fill="auto"/>
            <w:vAlign w:val="center"/>
          </w:tcPr>
          <w:p w:rsidR="009364C2" w:rsidRPr="0084591F" w:rsidRDefault="009364C2" w:rsidP="001B6C55">
            <w:pPr>
              <w:widowControl w:val="0"/>
              <w:spacing w:after="0" w:line="360" w:lineRule="auto"/>
              <w:ind w:left="-108" w:right="-110"/>
              <w:jc w:val="both"/>
              <w:rPr>
                <w:sz w:val="24"/>
                <w:szCs w:val="28"/>
              </w:rPr>
            </w:pPr>
            <w:r>
              <w:rPr>
                <w:sz w:val="24"/>
                <w:szCs w:val="28"/>
              </w:rPr>
              <w:t>2</w:t>
            </w:r>
            <w:r w:rsidRPr="0084591F">
              <w:rPr>
                <w:sz w:val="24"/>
                <w:szCs w:val="28"/>
              </w:rPr>
              <w:t xml:space="preserve">б підгрупа (n = </w:t>
            </w:r>
            <w:r>
              <w:rPr>
                <w:sz w:val="24"/>
                <w:szCs w:val="28"/>
              </w:rPr>
              <w:t>1</w:t>
            </w:r>
            <w:r w:rsidRPr="0084591F">
              <w:rPr>
                <w:sz w:val="24"/>
                <w:szCs w:val="28"/>
              </w:rPr>
              <w:t>5)</w:t>
            </w:r>
          </w:p>
        </w:tc>
        <w:tc>
          <w:tcPr>
            <w:tcW w:w="1615" w:type="dxa"/>
            <w:shd w:val="clear" w:color="auto" w:fill="auto"/>
            <w:vAlign w:val="center"/>
          </w:tcPr>
          <w:p w:rsidR="009364C2" w:rsidRPr="001B6C55" w:rsidRDefault="009364C2" w:rsidP="001B6C55">
            <w:pPr>
              <w:spacing w:after="0" w:line="360" w:lineRule="auto"/>
              <w:jc w:val="center"/>
              <w:rPr>
                <w:szCs w:val="28"/>
              </w:rPr>
            </w:pPr>
            <w:r w:rsidRPr="001B6C55">
              <w:rPr>
                <w:szCs w:val="28"/>
              </w:rPr>
              <w:t>17,3 ± 3,6</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13,3 ± 1,0*</w:t>
            </w:r>
          </w:p>
        </w:tc>
        <w:tc>
          <w:tcPr>
            <w:tcW w:w="1767" w:type="dxa"/>
            <w:vAlign w:val="center"/>
          </w:tcPr>
          <w:p w:rsidR="009364C2" w:rsidRPr="001B6C55" w:rsidRDefault="009364C2" w:rsidP="001B6C55">
            <w:pPr>
              <w:widowControl w:val="0"/>
              <w:spacing w:after="0" w:line="360" w:lineRule="auto"/>
              <w:ind w:left="-113" w:right="-113"/>
              <w:jc w:val="center"/>
              <w:rPr>
                <w:szCs w:val="28"/>
              </w:rPr>
            </w:pPr>
            <w:r w:rsidRPr="001B6C55">
              <w:rPr>
                <w:szCs w:val="28"/>
              </w:rPr>
              <w:t>11,4 ± 1,3**</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9,</w:t>
            </w:r>
            <w:r w:rsidR="00AF42AC" w:rsidRPr="001B6C55">
              <w:rPr>
                <w:szCs w:val="28"/>
              </w:rPr>
              <w:t>5</w:t>
            </w:r>
            <w:r w:rsidRPr="001B6C55">
              <w:rPr>
                <w:szCs w:val="28"/>
              </w:rPr>
              <w:t xml:space="preserve"> ± 1,</w:t>
            </w:r>
            <w:r w:rsidR="00AF42AC" w:rsidRPr="001B6C55">
              <w:rPr>
                <w:szCs w:val="28"/>
              </w:rPr>
              <w:t>2</w:t>
            </w:r>
            <w:r w:rsidRPr="001B6C55">
              <w:rPr>
                <w:szCs w:val="28"/>
              </w:rPr>
              <w:t>**</w:t>
            </w:r>
          </w:p>
        </w:tc>
      </w:tr>
      <w:tr w:rsidR="009364C2" w:rsidRPr="001A5B2E" w:rsidTr="001B6C55">
        <w:tc>
          <w:tcPr>
            <w:tcW w:w="2376" w:type="dxa"/>
            <w:shd w:val="clear" w:color="auto" w:fill="auto"/>
            <w:vAlign w:val="center"/>
          </w:tcPr>
          <w:p w:rsidR="009364C2" w:rsidRPr="0084591F" w:rsidRDefault="009364C2" w:rsidP="001B6C55">
            <w:pPr>
              <w:widowControl w:val="0"/>
              <w:spacing w:after="0" w:line="360" w:lineRule="auto"/>
              <w:ind w:left="-108" w:right="-110"/>
              <w:jc w:val="both"/>
              <w:rPr>
                <w:sz w:val="24"/>
                <w:szCs w:val="28"/>
              </w:rPr>
            </w:pPr>
            <w:r>
              <w:rPr>
                <w:sz w:val="24"/>
                <w:szCs w:val="28"/>
              </w:rPr>
              <w:t>3</w:t>
            </w:r>
            <w:r w:rsidRPr="0084591F">
              <w:rPr>
                <w:sz w:val="24"/>
                <w:szCs w:val="28"/>
              </w:rPr>
              <w:t xml:space="preserve">а підгрупа (n = </w:t>
            </w:r>
            <w:r>
              <w:rPr>
                <w:sz w:val="24"/>
                <w:szCs w:val="28"/>
              </w:rPr>
              <w:t>26</w:t>
            </w:r>
            <w:r w:rsidRPr="0084591F">
              <w:rPr>
                <w:sz w:val="24"/>
                <w:szCs w:val="28"/>
              </w:rPr>
              <w:t>)</w:t>
            </w:r>
          </w:p>
        </w:tc>
        <w:tc>
          <w:tcPr>
            <w:tcW w:w="1615" w:type="dxa"/>
            <w:shd w:val="clear" w:color="auto" w:fill="auto"/>
            <w:vAlign w:val="center"/>
          </w:tcPr>
          <w:p w:rsidR="009364C2" w:rsidRPr="001B6C55" w:rsidRDefault="009364C2" w:rsidP="001B6C55">
            <w:pPr>
              <w:spacing w:after="0" w:line="360" w:lineRule="auto"/>
              <w:jc w:val="center"/>
              <w:rPr>
                <w:szCs w:val="28"/>
              </w:rPr>
            </w:pPr>
            <w:r w:rsidRPr="001B6C55">
              <w:rPr>
                <w:szCs w:val="28"/>
              </w:rPr>
              <w:t>20,9 ± 2,8</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15,1 ± 1,1*</w:t>
            </w:r>
          </w:p>
        </w:tc>
        <w:tc>
          <w:tcPr>
            <w:tcW w:w="1767" w:type="dxa"/>
            <w:vAlign w:val="center"/>
          </w:tcPr>
          <w:p w:rsidR="009364C2" w:rsidRPr="001B6C55" w:rsidRDefault="009364C2" w:rsidP="001B6C55">
            <w:pPr>
              <w:widowControl w:val="0"/>
              <w:spacing w:after="0" w:line="360" w:lineRule="auto"/>
              <w:ind w:left="-113" w:right="-113"/>
              <w:jc w:val="center"/>
              <w:rPr>
                <w:szCs w:val="28"/>
              </w:rPr>
            </w:pPr>
            <w:r w:rsidRPr="001B6C55">
              <w:rPr>
                <w:szCs w:val="28"/>
              </w:rPr>
              <w:t>12,6 ± 0,9**</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10,</w:t>
            </w:r>
            <w:r w:rsidR="00AF42AC" w:rsidRPr="001B6C55">
              <w:rPr>
                <w:szCs w:val="28"/>
              </w:rPr>
              <w:t>4</w:t>
            </w:r>
            <w:r w:rsidRPr="001B6C55">
              <w:rPr>
                <w:szCs w:val="28"/>
              </w:rPr>
              <w:t xml:space="preserve"> ± 0,</w:t>
            </w:r>
            <w:r w:rsidR="00AF42AC" w:rsidRPr="001B6C55">
              <w:rPr>
                <w:szCs w:val="28"/>
              </w:rPr>
              <w:t>8</w:t>
            </w:r>
            <w:r w:rsidRPr="001B6C55">
              <w:rPr>
                <w:szCs w:val="28"/>
              </w:rPr>
              <w:t>**</w:t>
            </w:r>
          </w:p>
        </w:tc>
      </w:tr>
      <w:tr w:rsidR="009364C2" w:rsidRPr="001A5B2E" w:rsidTr="001B6C55">
        <w:tc>
          <w:tcPr>
            <w:tcW w:w="2376" w:type="dxa"/>
            <w:shd w:val="clear" w:color="auto" w:fill="auto"/>
            <w:vAlign w:val="center"/>
          </w:tcPr>
          <w:p w:rsidR="009364C2" w:rsidRPr="0084591F" w:rsidRDefault="009364C2" w:rsidP="001B6C55">
            <w:pPr>
              <w:widowControl w:val="0"/>
              <w:spacing w:after="0" w:line="360" w:lineRule="auto"/>
              <w:ind w:left="-108" w:right="-110"/>
              <w:jc w:val="both"/>
              <w:rPr>
                <w:sz w:val="24"/>
                <w:szCs w:val="28"/>
              </w:rPr>
            </w:pPr>
            <w:r>
              <w:rPr>
                <w:sz w:val="24"/>
                <w:szCs w:val="28"/>
              </w:rPr>
              <w:t>3</w:t>
            </w:r>
            <w:r w:rsidRPr="0084591F">
              <w:rPr>
                <w:sz w:val="24"/>
                <w:szCs w:val="28"/>
              </w:rPr>
              <w:t xml:space="preserve">б підгрупа (n = </w:t>
            </w:r>
            <w:r>
              <w:rPr>
                <w:sz w:val="24"/>
                <w:szCs w:val="28"/>
              </w:rPr>
              <w:t>25</w:t>
            </w:r>
            <w:r w:rsidRPr="0084591F">
              <w:rPr>
                <w:sz w:val="24"/>
                <w:szCs w:val="28"/>
              </w:rPr>
              <w:t>)</w:t>
            </w:r>
          </w:p>
        </w:tc>
        <w:tc>
          <w:tcPr>
            <w:tcW w:w="1615" w:type="dxa"/>
            <w:shd w:val="clear" w:color="auto" w:fill="auto"/>
            <w:vAlign w:val="center"/>
          </w:tcPr>
          <w:p w:rsidR="009364C2" w:rsidRPr="001B6C55" w:rsidRDefault="009364C2" w:rsidP="001B6C55">
            <w:pPr>
              <w:spacing w:after="0" w:line="360" w:lineRule="auto"/>
              <w:jc w:val="center"/>
              <w:rPr>
                <w:szCs w:val="28"/>
              </w:rPr>
            </w:pPr>
            <w:r w:rsidRPr="001B6C55">
              <w:rPr>
                <w:szCs w:val="28"/>
              </w:rPr>
              <w:t>20,9 ± 2,8</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16,7 ± 1,3*</w:t>
            </w:r>
          </w:p>
        </w:tc>
        <w:tc>
          <w:tcPr>
            <w:tcW w:w="1767" w:type="dxa"/>
            <w:vAlign w:val="center"/>
          </w:tcPr>
          <w:p w:rsidR="009364C2" w:rsidRPr="001B6C55" w:rsidRDefault="009364C2" w:rsidP="001B6C55">
            <w:pPr>
              <w:widowControl w:val="0"/>
              <w:spacing w:after="0" w:line="360" w:lineRule="auto"/>
              <w:ind w:left="-113" w:right="-113"/>
              <w:jc w:val="center"/>
              <w:rPr>
                <w:szCs w:val="28"/>
              </w:rPr>
            </w:pPr>
            <w:r w:rsidRPr="001B6C55">
              <w:rPr>
                <w:szCs w:val="28"/>
              </w:rPr>
              <w:t>11,2 ± 0,5**</w:t>
            </w:r>
          </w:p>
        </w:tc>
        <w:tc>
          <w:tcPr>
            <w:tcW w:w="1767" w:type="dxa"/>
            <w:shd w:val="clear" w:color="auto" w:fill="auto"/>
            <w:vAlign w:val="center"/>
          </w:tcPr>
          <w:p w:rsidR="009364C2" w:rsidRPr="001B6C55" w:rsidRDefault="009364C2" w:rsidP="001B6C55">
            <w:pPr>
              <w:widowControl w:val="0"/>
              <w:spacing w:after="0" w:line="360" w:lineRule="auto"/>
              <w:ind w:left="-113" w:right="-113"/>
              <w:jc w:val="center"/>
              <w:rPr>
                <w:szCs w:val="28"/>
              </w:rPr>
            </w:pPr>
            <w:r w:rsidRPr="001B6C55">
              <w:rPr>
                <w:szCs w:val="28"/>
              </w:rPr>
              <w:t>10,</w:t>
            </w:r>
            <w:r w:rsidR="00AF42AC" w:rsidRPr="001B6C55">
              <w:rPr>
                <w:szCs w:val="28"/>
              </w:rPr>
              <w:t>5</w:t>
            </w:r>
            <w:r w:rsidRPr="001B6C55">
              <w:rPr>
                <w:szCs w:val="28"/>
              </w:rPr>
              <w:t xml:space="preserve"> ± 0,</w:t>
            </w:r>
            <w:r w:rsidR="00AF42AC" w:rsidRPr="001B6C55">
              <w:rPr>
                <w:szCs w:val="28"/>
              </w:rPr>
              <w:t>4</w:t>
            </w:r>
            <w:r w:rsidRPr="001B6C55">
              <w:rPr>
                <w:szCs w:val="28"/>
              </w:rPr>
              <w:t>**</w:t>
            </w:r>
          </w:p>
        </w:tc>
      </w:tr>
    </w:tbl>
    <w:p w:rsidR="0011403D" w:rsidRPr="0068742D" w:rsidRDefault="0011403D" w:rsidP="0011403D">
      <w:pPr>
        <w:widowControl w:val="0"/>
        <w:spacing w:after="0"/>
        <w:jc w:val="both"/>
        <w:rPr>
          <w:rFonts w:eastAsia="MS Mincho"/>
          <w:bCs/>
          <w:sz w:val="24"/>
          <w:szCs w:val="24"/>
          <w:lang w:eastAsia="ja-JP"/>
        </w:rPr>
      </w:pPr>
      <w:r w:rsidRPr="0068742D">
        <w:rPr>
          <w:rFonts w:eastAsia="MS Mincho"/>
          <w:bCs/>
          <w:sz w:val="24"/>
          <w:szCs w:val="24"/>
          <w:lang w:eastAsia="ja-JP"/>
        </w:rPr>
        <w:t>Примітка. * – статистично достовірні відмінності (р&lt;0,05) між початковими значеннями та через 1 міс.</w:t>
      </w:r>
    </w:p>
    <w:p w:rsidR="0011403D" w:rsidRPr="0068742D" w:rsidRDefault="0011403D" w:rsidP="0011403D">
      <w:pPr>
        <w:widowControl w:val="0"/>
        <w:spacing w:after="0" w:line="360" w:lineRule="auto"/>
        <w:ind w:firstLine="709"/>
        <w:jc w:val="both"/>
        <w:rPr>
          <w:sz w:val="24"/>
          <w:szCs w:val="28"/>
        </w:rPr>
      </w:pPr>
      <w:r w:rsidRPr="0068742D">
        <w:rPr>
          <w:rFonts w:eastAsia="MS Mincho"/>
          <w:bCs/>
          <w:sz w:val="24"/>
          <w:szCs w:val="24"/>
          <w:lang w:eastAsia="ja-JP"/>
        </w:rPr>
        <w:t xml:space="preserve">      ** – статистично достовірні відмінності (р&lt;0,05) між початковими значеннями та через </w:t>
      </w:r>
      <w:r w:rsidR="001A5B2E">
        <w:rPr>
          <w:rFonts w:eastAsia="MS Mincho"/>
          <w:bCs/>
          <w:sz w:val="24"/>
          <w:szCs w:val="24"/>
          <w:lang w:eastAsia="ja-JP"/>
        </w:rPr>
        <w:t>6</w:t>
      </w:r>
      <w:r w:rsidRPr="0068742D">
        <w:rPr>
          <w:rFonts w:eastAsia="MS Mincho"/>
          <w:bCs/>
          <w:sz w:val="24"/>
          <w:szCs w:val="24"/>
          <w:lang w:eastAsia="ja-JP"/>
        </w:rPr>
        <w:t xml:space="preserve"> міс</w:t>
      </w:r>
    </w:p>
    <w:p w:rsidR="0011403D" w:rsidRPr="006177D3" w:rsidRDefault="0011403D" w:rsidP="0011403D">
      <w:pPr>
        <w:widowControl w:val="0"/>
        <w:spacing w:after="0" w:line="360" w:lineRule="auto"/>
        <w:ind w:firstLine="709"/>
        <w:jc w:val="both"/>
        <w:rPr>
          <w:szCs w:val="28"/>
        </w:rPr>
      </w:pPr>
      <w:r w:rsidRPr="0068742D">
        <w:rPr>
          <w:szCs w:val="28"/>
        </w:rPr>
        <w:t xml:space="preserve">Так, пацієнти усіх груп під дією використаного лікування констатували зниження рівня депресивних проявів з помірного депресивного епізоду до нижніх рівнів легкої депресії. Серед хворих першої групи  </w:t>
      </w:r>
      <w:r w:rsidRPr="006177D3">
        <w:rPr>
          <w:szCs w:val="28"/>
        </w:rPr>
        <w:t xml:space="preserve">констатувалося </w:t>
      </w:r>
      <w:r w:rsidRPr="006177D3">
        <w:rPr>
          <w:szCs w:val="28"/>
        </w:rPr>
        <w:lastRenderedPageBreak/>
        <w:t xml:space="preserve">найкраще нівелювання депресивних проявів. Так, пацієнти 1 а та 1 б груп через місяць констатували зменшення загального HDRS балу в 1,79 та 1,81 рази (відповідно </w:t>
      </w:r>
      <w:r w:rsidR="00AF42AC" w:rsidRPr="006177D3">
        <w:rPr>
          <w:szCs w:val="28"/>
        </w:rPr>
        <w:t xml:space="preserve">18,9 ±2,6 </w:t>
      </w:r>
      <w:r w:rsidRPr="006177D3">
        <w:rPr>
          <w:szCs w:val="28"/>
        </w:rPr>
        <w:t xml:space="preserve">до </w:t>
      </w:r>
      <w:r w:rsidR="00AF42AC" w:rsidRPr="006177D3">
        <w:rPr>
          <w:szCs w:val="28"/>
        </w:rPr>
        <w:t xml:space="preserve">12,3 ± 1,9  </w:t>
      </w:r>
      <w:r w:rsidRPr="006177D3">
        <w:rPr>
          <w:szCs w:val="28"/>
        </w:rPr>
        <w:t xml:space="preserve">та до </w:t>
      </w:r>
      <w:r w:rsidR="00AF42AC" w:rsidRPr="006177D3">
        <w:rPr>
          <w:szCs w:val="28"/>
        </w:rPr>
        <w:t>11,2 ± 2,0</w:t>
      </w:r>
      <w:r w:rsidRPr="006177D3">
        <w:rPr>
          <w:szCs w:val="28"/>
        </w:rPr>
        <w:t xml:space="preserve">); а через три місяці від початку лікування – в 2,20 та в 2,25 разів (відповідно групи 1 а та 1 б; до </w:t>
      </w:r>
      <w:r w:rsidR="00AF42AC" w:rsidRPr="006177D3">
        <w:rPr>
          <w:szCs w:val="28"/>
        </w:rPr>
        <w:t xml:space="preserve">10,4 ± 2,2 </w:t>
      </w:r>
      <w:r w:rsidRPr="006177D3">
        <w:rPr>
          <w:szCs w:val="28"/>
        </w:rPr>
        <w:t xml:space="preserve">та до </w:t>
      </w:r>
      <w:r w:rsidR="00AF42AC" w:rsidRPr="006177D3">
        <w:rPr>
          <w:szCs w:val="28"/>
        </w:rPr>
        <w:t>9,2 ± 2,1</w:t>
      </w:r>
      <w:r w:rsidRPr="006177D3">
        <w:rPr>
          <w:szCs w:val="28"/>
        </w:rPr>
        <w:t xml:space="preserve">). Хворі 2 групи також констатували значне зменшення загального балу HDRS до рівнів легкої депресії. Група 2 а та 2 б відзначили зниження балу HDRS з </w:t>
      </w:r>
      <w:r w:rsidR="00AF42AC" w:rsidRPr="006177D3">
        <w:rPr>
          <w:szCs w:val="28"/>
        </w:rPr>
        <w:t xml:space="preserve">17,3 ± 3,6 </w:t>
      </w:r>
      <w:r w:rsidRPr="006177D3">
        <w:rPr>
          <w:szCs w:val="28"/>
        </w:rPr>
        <w:t xml:space="preserve">до </w:t>
      </w:r>
      <w:r w:rsidR="00AF42AC" w:rsidRPr="006177D3">
        <w:rPr>
          <w:szCs w:val="28"/>
        </w:rPr>
        <w:t xml:space="preserve">11,1 ± 1,4  </w:t>
      </w:r>
      <w:r w:rsidRPr="006177D3">
        <w:rPr>
          <w:szCs w:val="28"/>
        </w:rPr>
        <w:t xml:space="preserve">(2 а; в 1,42 рази) та до </w:t>
      </w:r>
      <w:r w:rsidR="00AF42AC" w:rsidRPr="006177D3">
        <w:rPr>
          <w:szCs w:val="28"/>
        </w:rPr>
        <w:t xml:space="preserve">13,3 ± 1,0 </w:t>
      </w:r>
      <w:r w:rsidRPr="006177D3">
        <w:rPr>
          <w:szCs w:val="28"/>
        </w:rPr>
        <w:t xml:space="preserve">(2 б; в 1,39 рази) через місяць після лікування та до </w:t>
      </w:r>
      <w:r w:rsidR="00AF42AC" w:rsidRPr="006177D3">
        <w:rPr>
          <w:szCs w:val="28"/>
        </w:rPr>
        <w:t xml:space="preserve">9,6 ± 1,8 </w:t>
      </w:r>
      <w:r w:rsidRPr="006177D3">
        <w:rPr>
          <w:szCs w:val="28"/>
        </w:rPr>
        <w:t xml:space="preserve">(2 а; в 1,73 рази) та до </w:t>
      </w:r>
      <w:r w:rsidR="00AF42AC" w:rsidRPr="006177D3">
        <w:rPr>
          <w:szCs w:val="28"/>
        </w:rPr>
        <w:t xml:space="preserve">11,4 ± 1,3  </w:t>
      </w:r>
      <w:r w:rsidRPr="006177D3">
        <w:rPr>
          <w:szCs w:val="28"/>
        </w:rPr>
        <w:t>(2 б; в 1,82 рази) – через три місяці.</w:t>
      </w:r>
    </w:p>
    <w:p w:rsidR="0011403D" w:rsidRPr="006177D3" w:rsidRDefault="0011403D" w:rsidP="0011403D">
      <w:pPr>
        <w:widowControl w:val="0"/>
        <w:spacing w:after="0" w:line="360" w:lineRule="auto"/>
        <w:ind w:firstLine="709"/>
        <w:jc w:val="both"/>
        <w:rPr>
          <w:szCs w:val="28"/>
        </w:rPr>
      </w:pPr>
      <w:r w:rsidRPr="006177D3">
        <w:rPr>
          <w:szCs w:val="28"/>
        </w:rPr>
        <w:t xml:space="preserve">Серед хворих третьої групи  відзначилися також зниження загального балу HDRS, але до дещо вищих рівнів порівняно з першою та другою групами, що пов’язано з наявними первинними ознаками МР і їх вплив на розвиток сексуальної дисфункції. Так, у хворих групи 3 а загальний бал HDRS зменшився з </w:t>
      </w:r>
      <w:r w:rsidR="00AF42AC" w:rsidRPr="006177D3">
        <w:rPr>
          <w:szCs w:val="28"/>
        </w:rPr>
        <w:t xml:space="preserve">20,9 ± 2,8 </w:t>
      </w:r>
      <w:r w:rsidRPr="006177D3">
        <w:rPr>
          <w:szCs w:val="28"/>
        </w:rPr>
        <w:t xml:space="preserve">до </w:t>
      </w:r>
      <w:r w:rsidR="00AF42AC" w:rsidRPr="006177D3">
        <w:rPr>
          <w:szCs w:val="28"/>
        </w:rPr>
        <w:t xml:space="preserve">15,1 ± 1,1 </w:t>
      </w:r>
      <w:r w:rsidRPr="006177D3">
        <w:rPr>
          <w:szCs w:val="28"/>
        </w:rPr>
        <w:t xml:space="preserve">(у 1,49 разів через місяць після лікування) та до </w:t>
      </w:r>
      <w:r w:rsidR="006177D3" w:rsidRPr="006177D3">
        <w:rPr>
          <w:szCs w:val="28"/>
        </w:rPr>
        <w:t xml:space="preserve">12,6 ± 0,9 </w:t>
      </w:r>
      <w:r w:rsidRPr="006177D3">
        <w:rPr>
          <w:szCs w:val="28"/>
        </w:rPr>
        <w:t xml:space="preserve">(у 1,99 разів через три місяці); а у групі 3 б – з </w:t>
      </w:r>
      <w:r w:rsidR="006177D3" w:rsidRPr="006177D3">
        <w:rPr>
          <w:szCs w:val="28"/>
        </w:rPr>
        <w:t xml:space="preserve">20,9 ± 2,8 </w:t>
      </w:r>
      <w:r w:rsidRPr="006177D3">
        <w:rPr>
          <w:szCs w:val="28"/>
        </w:rPr>
        <w:t xml:space="preserve">до </w:t>
      </w:r>
      <w:r w:rsidR="006177D3" w:rsidRPr="006177D3">
        <w:rPr>
          <w:szCs w:val="28"/>
        </w:rPr>
        <w:t xml:space="preserve">16,7 ± 1,3 </w:t>
      </w:r>
      <w:r w:rsidRPr="006177D3">
        <w:rPr>
          <w:szCs w:val="28"/>
        </w:rPr>
        <w:t>та до</w:t>
      </w:r>
      <w:r w:rsidR="006177D3" w:rsidRPr="006177D3">
        <w:rPr>
          <w:szCs w:val="28"/>
        </w:rPr>
        <w:t>11,</w:t>
      </w:r>
      <w:r w:rsidRPr="006177D3">
        <w:rPr>
          <w:szCs w:val="28"/>
        </w:rPr>
        <w:t xml:space="preserve"> </w:t>
      </w:r>
      <w:r w:rsidR="006177D3" w:rsidRPr="006177D3">
        <w:rPr>
          <w:szCs w:val="28"/>
        </w:rPr>
        <w:t xml:space="preserve">2 ± 0,5 </w:t>
      </w:r>
      <w:r w:rsidRPr="006177D3">
        <w:rPr>
          <w:szCs w:val="28"/>
        </w:rPr>
        <w:t>(в 1,43 рази та в 2,06 разів відповідно через місяць та три після початку лікування).</w:t>
      </w:r>
    </w:p>
    <w:p w:rsidR="0011403D" w:rsidRPr="0068742D" w:rsidRDefault="0011403D" w:rsidP="0011403D">
      <w:pPr>
        <w:widowControl w:val="0"/>
        <w:spacing w:after="0" w:line="360" w:lineRule="auto"/>
        <w:jc w:val="right"/>
        <w:rPr>
          <w:szCs w:val="28"/>
        </w:rPr>
      </w:pPr>
      <w:r w:rsidRPr="0068742D">
        <w:rPr>
          <w:szCs w:val="28"/>
        </w:rPr>
        <w:t xml:space="preserve">Таблиця </w:t>
      </w:r>
      <w:r w:rsidR="00E61B26">
        <w:rPr>
          <w:szCs w:val="28"/>
        </w:rPr>
        <w:t>6.5</w:t>
      </w:r>
      <w:r w:rsidRPr="0068742D">
        <w:rPr>
          <w:szCs w:val="28"/>
        </w:rPr>
        <w:t>.</w:t>
      </w:r>
    </w:p>
    <w:p w:rsidR="0011403D" w:rsidRPr="0068742D" w:rsidRDefault="0011403D" w:rsidP="0011403D">
      <w:pPr>
        <w:widowControl w:val="0"/>
        <w:spacing w:after="0" w:line="360" w:lineRule="auto"/>
        <w:jc w:val="center"/>
        <w:rPr>
          <w:szCs w:val="28"/>
        </w:rPr>
      </w:pPr>
      <w:r w:rsidRPr="0068742D">
        <w:rPr>
          <w:bCs/>
          <w:szCs w:val="28"/>
        </w:rPr>
        <w:t>Оцінка ефективності лікування</w:t>
      </w:r>
      <w:r w:rsidRPr="0068742D">
        <w:rPr>
          <w:szCs w:val="28"/>
        </w:rPr>
        <w:t xml:space="preserve"> обстежених хворих з </w:t>
      </w:r>
      <w:r>
        <w:rPr>
          <w:szCs w:val="28"/>
        </w:rPr>
        <w:t>обструктивною азооспермією</w:t>
      </w:r>
      <w:r w:rsidRPr="0068742D">
        <w:rPr>
          <w:szCs w:val="28"/>
        </w:rPr>
        <w:t xml:space="preserve"> у групах лікування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8"/>
        <w:gridCol w:w="2126"/>
        <w:gridCol w:w="2323"/>
        <w:gridCol w:w="2323"/>
      </w:tblGrid>
      <w:tr w:rsidR="0011403D" w:rsidRPr="0068742D" w:rsidTr="00966A2E">
        <w:tc>
          <w:tcPr>
            <w:tcW w:w="2518" w:type="dxa"/>
            <w:tcBorders>
              <w:tl2br w:val="single" w:sz="4" w:space="0" w:color="auto"/>
            </w:tcBorders>
            <w:shd w:val="clear" w:color="auto" w:fill="auto"/>
            <w:vAlign w:val="center"/>
          </w:tcPr>
          <w:p w:rsidR="0011403D" w:rsidRPr="006E45AB" w:rsidRDefault="0011403D" w:rsidP="00966A2E">
            <w:pPr>
              <w:widowControl w:val="0"/>
              <w:spacing w:after="0"/>
              <w:ind w:left="-113" w:right="-113"/>
              <w:jc w:val="right"/>
              <w:rPr>
                <w:szCs w:val="26"/>
              </w:rPr>
            </w:pPr>
            <w:r w:rsidRPr="006E45AB">
              <w:rPr>
                <w:szCs w:val="26"/>
              </w:rPr>
              <w:t>Прояви</w:t>
            </w:r>
          </w:p>
          <w:p w:rsidR="0011403D" w:rsidRPr="006E45AB" w:rsidRDefault="0011403D" w:rsidP="00966A2E">
            <w:pPr>
              <w:widowControl w:val="0"/>
              <w:spacing w:after="0"/>
              <w:ind w:left="-113" w:right="-113"/>
              <w:jc w:val="center"/>
              <w:rPr>
                <w:szCs w:val="26"/>
              </w:rPr>
            </w:pPr>
          </w:p>
          <w:p w:rsidR="0011403D" w:rsidRPr="006E45AB" w:rsidRDefault="0011403D" w:rsidP="00966A2E">
            <w:pPr>
              <w:widowControl w:val="0"/>
              <w:spacing w:after="0"/>
              <w:ind w:left="-113" w:right="-113"/>
              <w:jc w:val="center"/>
              <w:rPr>
                <w:szCs w:val="26"/>
              </w:rPr>
            </w:pPr>
          </w:p>
          <w:p w:rsidR="0011403D" w:rsidRPr="006E45AB" w:rsidRDefault="0011403D" w:rsidP="00966A2E">
            <w:pPr>
              <w:widowControl w:val="0"/>
              <w:spacing w:after="0"/>
              <w:ind w:left="-113" w:right="-113"/>
              <w:rPr>
                <w:szCs w:val="26"/>
              </w:rPr>
            </w:pPr>
            <w:r w:rsidRPr="006E45AB">
              <w:rPr>
                <w:szCs w:val="26"/>
              </w:rPr>
              <w:t>Групи пацієнтів</w:t>
            </w:r>
          </w:p>
        </w:tc>
        <w:tc>
          <w:tcPr>
            <w:tcW w:w="2126" w:type="dxa"/>
            <w:shd w:val="clear" w:color="auto" w:fill="auto"/>
            <w:vAlign w:val="center"/>
          </w:tcPr>
          <w:p w:rsidR="0011403D" w:rsidRPr="006E45AB" w:rsidRDefault="0011403D" w:rsidP="00966A2E">
            <w:pPr>
              <w:widowControl w:val="0"/>
              <w:spacing w:after="0"/>
              <w:ind w:left="-113" w:right="-113"/>
              <w:jc w:val="center"/>
              <w:rPr>
                <w:szCs w:val="26"/>
              </w:rPr>
            </w:pPr>
            <w:r w:rsidRPr="006E45AB">
              <w:rPr>
                <w:szCs w:val="26"/>
              </w:rPr>
              <w:t>Зниження рівня невротичних проявів, абс./%</w:t>
            </w:r>
          </w:p>
        </w:tc>
        <w:tc>
          <w:tcPr>
            <w:tcW w:w="2323" w:type="dxa"/>
            <w:shd w:val="clear" w:color="auto" w:fill="auto"/>
            <w:vAlign w:val="center"/>
          </w:tcPr>
          <w:p w:rsidR="0011403D" w:rsidRPr="006E45AB" w:rsidRDefault="0011403D" w:rsidP="00966A2E">
            <w:pPr>
              <w:widowControl w:val="0"/>
              <w:spacing w:after="0"/>
              <w:ind w:left="-113" w:right="-113"/>
              <w:jc w:val="center"/>
              <w:rPr>
                <w:szCs w:val="26"/>
              </w:rPr>
            </w:pPr>
            <w:r w:rsidRPr="006E45AB">
              <w:rPr>
                <w:szCs w:val="26"/>
              </w:rPr>
              <w:t xml:space="preserve">Усвідомлення </w:t>
            </w:r>
          </w:p>
          <w:p w:rsidR="0011403D" w:rsidRPr="006E45AB" w:rsidRDefault="0011403D" w:rsidP="00966A2E">
            <w:pPr>
              <w:widowControl w:val="0"/>
              <w:spacing w:after="0"/>
              <w:ind w:left="-113" w:right="-113"/>
              <w:jc w:val="center"/>
              <w:rPr>
                <w:szCs w:val="26"/>
              </w:rPr>
            </w:pPr>
            <w:r w:rsidRPr="006E45AB">
              <w:rPr>
                <w:szCs w:val="26"/>
              </w:rPr>
              <w:t>можливості відновлення фертильності, абс./%</w:t>
            </w:r>
          </w:p>
        </w:tc>
        <w:tc>
          <w:tcPr>
            <w:tcW w:w="2323" w:type="dxa"/>
            <w:shd w:val="clear" w:color="auto" w:fill="auto"/>
            <w:vAlign w:val="center"/>
          </w:tcPr>
          <w:p w:rsidR="0011403D" w:rsidRPr="006E45AB" w:rsidRDefault="0011403D" w:rsidP="00966A2E">
            <w:pPr>
              <w:widowControl w:val="0"/>
              <w:spacing w:after="0"/>
              <w:ind w:left="-113" w:right="-113"/>
              <w:jc w:val="center"/>
              <w:rPr>
                <w:szCs w:val="26"/>
              </w:rPr>
            </w:pPr>
            <w:r w:rsidRPr="006E45AB">
              <w:rPr>
                <w:szCs w:val="26"/>
              </w:rPr>
              <w:t>Покращення відношень у родині абс./%</w:t>
            </w:r>
          </w:p>
        </w:tc>
      </w:tr>
      <w:tr w:rsidR="0011403D" w:rsidRPr="0068742D" w:rsidTr="00966A2E">
        <w:tc>
          <w:tcPr>
            <w:tcW w:w="2518" w:type="dxa"/>
            <w:shd w:val="clear" w:color="auto" w:fill="auto"/>
            <w:vAlign w:val="center"/>
          </w:tcPr>
          <w:p w:rsidR="0011403D" w:rsidRPr="009364C2" w:rsidRDefault="0011403D" w:rsidP="00B3466E">
            <w:pPr>
              <w:widowControl w:val="0"/>
              <w:spacing w:after="0"/>
              <w:ind w:left="-108" w:right="-110"/>
              <w:jc w:val="center"/>
              <w:rPr>
                <w:szCs w:val="26"/>
              </w:rPr>
            </w:pPr>
            <w:r w:rsidRPr="009364C2">
              <w:rPr>
                <w:szCs w:val="26"/>
              </w:rPr>
              <w:t xml:space="preserve">І група (n = </w:t>
            </w:r>
            <w:r w:rsidR="00B3466E" w:rsidRPr="009364C2">
              <w:rPr>
                <w:szCs w:val="26"/>
              </w:rPr>
              <w:t>44</w:t>
            </w:r>
            <w:r w:rsidRPr="009364C2">
              <w:rPr>
                <w:szCs w:val="26"/>
              </w:rPr>
              <w:t>)</w:t>
            </w:r>
          </w:p>
        </w:tc>
        <w:tc>
          <w:tcPr>
            <w:tcW w:w="2126"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35</w:t>
            </w:r>
            <w:r w:rsidR="0011403D" w:rsidRPr="009364C2">
              <w:rPr>
                <w:szCs w:val="26"/>
              </w:rPr>
              <w:t xml:space="preserve"> (7</w:t>
            </w:r>
            <w:r w:rsidRPr="009364C2">
              <w:rPr>
                <w:szCs w:val="26"/>
              </w:rPr>
              <w:t>9,5</w:t>
            </w:r>
            <w:r w:rsidR="0011403D" w:rsidRPr="009364C2">
              <w:rPr>
                <w:szCs w:val="26"/>
              </w:rPr>
              <w:t>%)</w:t>
            </w:r>
          </w:p>
        </w:tc>
        <w:tc>
          <w:tcPr>
            <w:tcW w:w="2323"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41</w:t>
            </w:r>
            <w:r w:rsidR="0011403D" w:rsidRPr="009364C2">
              <w:rPr>
                <w:szCs w:val="26"/>
              </w:rPr>
              <w:t xml:space="preserve"> (9</w:t>
            </w:r>
            <w:r w:rsidRPr="009364C2">
              <w:rPr>
                <w:szCs w:val="26"/>
              </w:rPr>
              <w:t>3,2</w:t>
            </w:r>
            <w:r w:rsidR="0011403D" w:rsidRPr="009364C2">
              <w:rPr>
                <w:szCs w:val="26"/>
              </w:rPr>
              <w:t>%)</w:t>
            </w:r>
          </w:p>
        </w:tc>
        <w:tc>
          <w:tcPr>
            <w:tcW w:w="2323"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36</w:t>
            </w:r>
            <w:r w:rsidR="0011403D" w:rsidRPr="009364C2">
              <w:rPr>
                <w:szCs w:val="26"/>
              </w:rPr>
              <w:t xml:space="preserve"> (8</w:t>
            </w:r>
            <w:r w:rsidRPr="009364C2">
              <w:rPr>
                <w:szCs w:val="26"/>
              </w:rPr>
              <w:t>1,8</w:t>
            </w:r>
            <w:r w:rsidR="0011403D" w:rsidRPr="009364C2">
              <w:rPr>
                <w:szCs w:val="26"/>
              </w:rPr>
              <w:t>%)</w:t>
            </w:r>
          </w:p>
        </w:tc>
      </w:tr>
      <w:tr w:rsidR="0011403D" w:rsidRPr="0068742D" w:rsidTr="00966A2E">
        <w:tc>
          <w:tcPr>
            <w:tcW w:w="2518" w:type="dxa"/>
            <w:shd w:val="clear" w:color="auto" w:fill="auto"/>
            <w:vAlign w:val="center"/>
          </w:tcPr>
          <w:p w:rsidR="0011403D" w:rsidRPr="009364C2" w:rsidRDefault="0011403D" w:rsidP="00B3466E">
            <w:pPr>
              <w:widowControl w:val="0"/>
              <w:spacing w:after="0"/>
              <w:ind w:left="-108" w:right="-110"/>
              <w:jc w:val="center"/>
              <w:rPr>
                <w:szCs w:val="26"/>
              </w:rPr>
            </w:pPr>
            <w:r w:rsidRPr="009364C2">
              <w:rPr>
                <w:szCs w:val="26"/>
              </w:rPr>
              <w:t xml:space="preserve">ІІ група (n = </w:t>
            </w:r>
            <w:r w:rsidR="00B3466E" w:rsidRPr="009364C2">
              <w:rPr>
                <w:szCs w:val="26"/>
              </w:rPr>
              <w:t>29</w:t>
            </w:r>
            <w:r w:rsidRPr="009364C2">
              <w:rPr>
                <w:szCs w:val="26"/>
              </w:rPr>
              <w:t>)</w:t>
            </w:r>
          </w:p>
        </w:tc>
        <w:tc>
          <w:tcPr>
            <w:tcW w:w="2126"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24</w:t>
            </w:r>
            <w:r w:rsidR="0011403D" w:rsidRPr="009364C2">
              <w:rPr>
                <w:szCs w:val="26"/>
              </w:rPr>
              <w:t xml:space="preserve"> (8</w:t>
            </w:r>
            <w:r w:rsidRPr="009364C2">
              <w:rPr>
                <w:szCs w:val="26"/>
              </w:rPr>
              <w:t>2,8</w:t>
            </w:r>
            <w:r w:rsidR="0011403D" w:rsidRPr="009364C2">
              <w:rPr>
                <w:szCs w:val="26"/>
              </w:rPr>
              <w:t>%)</w:t>
            </w:r>
          </w:p>
        </w:tc>
        <w:tc>
          <w:tcPr>
            <w:tcW w:w="2323"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26(</w:t>
            </w:r>
            <w:r w:rsidR="0011403D" w:rsidRPr="009364C2">
              <w:rPr>
                <w:szCs w:val="26"/>
              </w:rPr>
              <w:t xml:space="preserve"> </w:t>
            </w:r>
            <w:r w:rsidRPr="009364C2">
              <w:rPr>
                <w:szCs w:val="26"/>
              </w:rPr>
              <w:t>89,7</w:t>
            </w:r>
            <w:r w:rsidR="0011403D" w:rsidRPr="009364C2">
              <w:rPr>
                <w:szCs w:val="26"/>
              </w:rPr>
              <w:t>%)</w:t>
            </w:r>
          </w:p>
        </w:tc>
        <w:tc>
          <w:tcPr>
            <w:tcW w:w="2323"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27</w:t>
            </w:r>
            <w:r w:rsidR="0011403D" w:rsidRPr="009364C2">
              <w:rPr>
                <w:szCs w:val="26"/>
              </w:rPr>
              <w:t xml:space="preserve"> (93,</w:t>
            </w:r>
            <w:r w:rsidRPr="009364C2">
              <w:rPr>
                <w:szCs w:val="26"/>
              </w:rPr>
              <w:t>1</w:t>
            </w:r>
            <w:r w:rsidR="0011403D" w:rsidRPr="009364C2">
              <w:rPr>
                <w:szCs w:val="26"/>
              </w:rPr>
              <w:t>%)</w:t>
            </w:r>
          </w:p>
        </w:tc>
      </w:tr>
      <w:tr w:rsidR="0011403D" w:rsidRPr="0068742D" w:rsidTr="00966A2E">
        <w:tc>
          <w:tcPr>
            <w:tcW w:w="2518" w:type="dxa"/>
            <w:shd w:val="clear" w:color="auto" w:fill="auto"/>
            <w:vAlign w:val="center"/>
          </w:tcPr>
          <w:p w:rsidR="0011403D" w:rsidRPr="009364C2" w:rsidRDefault="0011403D" w:rsidP="00B3466E">
            <w:pPr>
              <w:widowControl w:val="0"/>
              <w:spacing w:after="0"/>
              <w:ind w:left="-108" w:right="-110"/>
              <w:jc w:val="center"/>
              <w:rPr>
                <w:szCs w:val="26"/>
              </w:rPr>
            </w:pPr>
            <w:r w:rsidRPr="009364C2">
              <w:rPr>
                <w:szCs w:val="26"/>
              </w:rPr>
              <w:t xml:space="preserve">ІІІ група (n = </w:t>
            </w:r>
            <w:r w:rsidR="00B3466E" w:rsidRPr="009364C2">
              <w:rPr>
                <w:szCs w:val="26"/>
              </w:rPr>
              <w:t>51</w:t>
            </w:r>
            <w:r w:rsidRPr="009364C2">
              <w:rPr>
                <w:szCs w:val="26"/>
              </w:rPr>
              <w:t>)</w:t>
            </w:r>
          </w:p>
        </w:tc>
        <w:tc>
          <w:tcPr>
            <w:tcW w:w="2126"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45</w:t>
            </w:r>
            <w:r w:rsidR="0011403D" w:rsidRPr="009364C2">
              <w:rPr>
                <w:szCs w:val="26"/>
              </w:rPr>
              <w:t xml:space="preserve"> (88</w:t>
            </w:r>
            <w:r w:rsidRPr="009364C2">
              <w:rPr>
                <w:szCs w:val="26"/>
              </w:rPr>
              <w:t>,2</w:t>
            </w:r>
            <w:r w:rsidR="0011403D" w:rsidRPr="009364C2">
              <w:rPr>
                <w:szCs w:val="26"/>
              </w:rPr>
              <w:t>%)</w:t>
            </w:r>
          </w:p>
        </w:tc>
        <w:tc>
          <w:tcPr>
            <w:tcW w:w="2323"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48</w:t>
            </w:r>
            <w:r w:rsidR="0011403D" w:rsidRPr="009364C2">
              <w:rPr>
                <w:szCs w:val="26"/>
              </w:rPr>
              <w:t xml:space="preserve"> (9</w:t>
            </w:r>
            <w:r w:rsidRPr="009364C2">
              <w:rPr>
                <w:szCs w:val="26"/>
              </w:rPr>
              <w:t>4,1</w:t>
            </w:r>
            <w:r w:rsidR="0011403D" w:rsidRPr="009364C2">
              <w:rPr>
                <w:szCs w:val="26"/>
              </w:rPr>
              <w:t>%)</w:t>
            </w:r>
          </w:p>
        </w:tc>
        <w:tc>
          <w:tcPr>
            <w:tcW w:w="2323"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43</w:t>
            </w:r>
            <w:r w:rsidR="0011403D" w:rsidRPr="009364C2">
              <w:rPr>
                <w:szCs w:val="26"/>
              </w:rPr>
              <w:t xml:space="preserve"> (84,</w:t>
            </w:r>
            <w:r w:rsidRPr="009364C2">
              <w:rPr>
                <w:szCs w:val="26"/>
              </w:rPr>
              <w:t>3</w:t>
            </w:r>
            <w:r w:rsidR="0011403D" w:rsidRPr="009364C2">
              <w:rPr>
                <w:szCs w:val="26"/>
              </w:rPr>
              <w:t>%)</w:t>
            </w:r>
          </w:p>
        </w:tc>
      </w:tr>
      <w:tr w:rsidR="0011403D" w:rsidRPr="0068742D" w:rsidTr="00966A2E">
        <w:tc>
          <w:tcPr>
            <w:tcW w:w="2518" w:type="dxa"/>
            <w:shd w:val="clear" w:color="auto" w:fill="auto"/>
            <w:vAlign w:val="center"/>
          </w:tcPr>
          <w:p w:rsidR="0011403D" w:rsidRPr="009364C2" w:rsidRDefault="0011403D" w:rsidP="00B3466E">
            <w:pPr>
              <w:widowControl w:val="0"/>
              <w:spacing w:after="0"/>
              <w:ind w:left="-108" w:right="-110"/>
              <w:rPr>
                <w:szCs w:val="26"/>
              </w:rPr>
            </w:pPr>
            <w:r w:rsidRPr="009364C2">
              <w:rPr>
                <w:szCs w:val="26"/>
              </w:rPr>
              <w:t xml:space="preserve">У цілому (n = </w:t>
            </w:r>
            <w:r w:rsidR="00B3466E" w:rsidRPr="009364C2">
              <w:rPr>
                <w:szCs w:val="26"/>
              </w:rPr>
              <w:t>124</w:t>
            </w:r>
            <w:r w:rsidRPr="009364C2">
              <w:rPr>
                <w:szCs w:val="26"/>
              </w:rPr>
              <w:t>):</w:t>
            </w:r>
          </w:p>
        </w:tc>
        <w:tc>
          <w:tcPr>
            <w:tcW w:w="2126"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104</w:t>
            </w:r>
            <w:r w:rsidR="0011403D" w:rsidRPr="009364C2">
              <w:rPr>
                <w:szCs w:val="26"/>
              </w:rPr>
              <w:t xml:space="preserve"> (83,</w:t>
            </w:r>
            <w:r w:rsidRPr="009364C2">
              <w:rPr>
                <w:szCs w:val="26"/>
              </w:rPr>
              <w:t>9</w:t>
            </w:r>
            <w:r w:rsidR="0011403D" w:rsidRPr="009364C2">
              <w:rPr>
                <w:szCs w:val="26"/>
              </w:rPr>
              <w:t>%)</w:t>
            </w:r>
          </w:p>
        </w:tc>
        <w:tc>
          <w:tcPr>
            <w:tcW w:w="2323"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115</w:t>
            </w:r>
            <w:r w:rsidR="0011403D" w:rsidRPr="009364C2">
              <w:rPr>
                <w:szCs w:val="26"/>
              </w:rPr>
              <w:t xml:space="preserve"> (9</w:t>
            </w:r>
            <w:r w:rsidRPr="009364C2">
              <w:rPr>
                <w:szCs w:val="26"/>
              </w:rPr>
              <w:t>2,7</w:t>
            </w:r>
            <w:r w:rsidR="0011403D" w:rsidRPr="009364C2">
              <w:rPr>
                <w:szCs w:val="26"/>
              </w:rPr>
              <w:t>%)</w:t>
            </w:r>
          </w:p>
        </w:tc>
        <w:tc>
          <w:tcPr>
            <w:tcW w:w="2323" w:type="dxa"/>
            <w:shd w:val="clear" w:color="auto" w:fill="auto"/>
            <w:vAlign w:val="center"/>
          </w:tcPr>
          <w:p w:rsidR="0011403D" w:rsidRPr="009364C2" w:rsidRDefault="00FF7F08" w:rsidP="00FF7F08">
            <w:pPr>
              <w:widowControl w:val="0"/>
              <w:spacing w:after="0"/>
              <w:ind w:left="-113" w:right="-113"/>
              <w:jc w:val="center"/>
              <w:rPr>
                <w:szCs w:val="26"/>
              </w:rPr>
            </w:pPr>
            <w:r w:rsidRPr="009364C2">
              <w:rPr>
                <w:szCs w:val="26"/>
              </w:rPr>
              <w:t>106</w:t>
            </w:r>
            <w:r w:rsidR="006E45AB" w:rsidRPr="009364C2">
              <w:rPr>
                <w:szCs w:val="26"/>
              </w:rPr>
              <w:t xml:space="preserve"> (85,</w:t>
            </w:r>
            <w:r w:rsidRPr="009364C2">
              <w:rPr>
                <w:szCs w:val="26"/>
              </w:rPr>
              <w:t>5</w:t>
            </w:r>
            <w:r w:rsidR="0011403D" w:rsidRPr="009364C2">
              <w:rPr>
                <w:szCs w:val="26"/>
              </w:rPr>
              <w:t>%)</w:t>
            </w:r>
          </w:p>
        </w:tc>
      </w:tr>
    </w:tbl>
    <w:p w:rsidR="0011403D" w:rsidRPr="0068742D" w:rsidRDefault="0011403D" w:rsidP="0011403D">
      <w:pPr>
        <w:widowControl w:val="0"/>
        <w:spacing w:after="0" w:line="360" w:lineRule="auto"/>
        <w:ind w:firstLine="709"/>
        <w:jc w:val="both"/>
        <w:rPr>
          <w:szCs w:val="28"/>
        </w:rPr>
      </w:pPr>
    </w:p>
    <w:p w:rsidR="003510B7" w:rsidRPr="0068742D" w:rsidRDefault="003510B7" w:rsidP="003510B7">
      <w:pPr>
        <w:widowControl w:val="0"/>
        <w:spacing w:after="0" w:line="360" w:lineRule="auto"/>
        <w:ind w:firstLine="709"/>
        <w:jc w:val="both"/>
        <w:rPr>
          <w:szCs w:val="28"/>
        </w:rPr>
      </w:pPr>
      <w:r w:rsidRPr="006177D3">
        <w:rPr>
          <w:szCs w:val="28"/>
        </w:rPr>
        <w:t>В цілому, за результатами лікування усі пацієнти відмічали</w:t>
      </w:r>
      <w:r w:rsidRPr="0068742D">
        <w:rPr>
          <w:szCs w:val="28"/>
        </w:rPr>
        <w:t xml:space="preserve"> значне зниження проявів психоневрологічної симптоматики та покращання </w:t>
      </w:r>
      <w:r w:rsidRPr="0068742D">
        <w:rPr>
          <w:szCs w:val="28"/>
        </w:rPr>
        <w:lastRenderedPageBreak/>
        <w:t xml:space="preserve">особистісних стосунків </w:t>
      </w:r>
      <w:r>
        <w:rPr>
          <w:szCs w:val="28"/>
        </w:rPr>
        <w:t>у родині</w:t>
      </w:r>
      <w:r w:rsidRPr="0068742D">
        <w:rPr>
          <w:szCs w:val="28"/>
        </w:rPr>
        <w:t xml:space="preserve"> – табл. </w:t>
      </w:r>
      <w:r>
        <w:rPr>
          <w:szCs w:val="28"/>
        </w:rPr>
        <w:t>6.5</w:t>
      </w:r>
      <w:r w:rsidRPr="0068742D">
        <w:rPr>
          <w:szCs w:val="28"/>
        </w:rPr>
        <w:t>. Так, в цілому зниження рівня невротичних проявів констатували 83,</w:t>
      </w:r>
      <w:r>
        <w:rPr>
          <w:szCs w:val="28"/>
        </w:rPr>
        <w:t>9</w:t>
      </w:r>
      <w:r w:rsidRPr="0068742D">
        <w:rPr>
          <w:szCs w:val="28"/>
        </w:rPr>
        <w:t>% усіх лікованих (10</w:t>
      </w:r>
      <w:r>
        <w:rPr>
          <w:szCs w:val="28"/>
        </w:rPr>
        <w:t>4</w:t>
      </w:r>
      <w:r w:rsidRPr="0068742D">
        <w:rPr>
          <w:szCs w:val="28"/>
        </w:rPr>
        <w:t xml:space="preserve"> хворих); усвідомлення </w:t>
      </w:r>
      <w:r>
        <w:rPr>
          <w:szCs w:val="28"/>
        </w:rPr>
        <w:t>можливості відновлення плідності</w:t>
      </w:r>
      <w:r w:rsidRPr="0068742D">
        <w:rPr>
          <w:szCs w:val="28"/>
        </w:rPr>
        <w:t xml:space="preserve"> – 9</w:t>
      </w:r>
      <w:r>
        <w:rPr>
          <w:szCs w:val="28"/>
        </w:rPr>
        <w:t>2</w:t>
      </w:r>
      <w:r w:rsidRPr="0068742D">
        <w:rPr>
          <w:szCs w:val="28"/>
        </w:rPr>
        <w:t>,</w:t>
      </w:r>
      <w:r>
        <w:rPr>
          <w:szCs w:val="28"/>
        </w:rPr>
        <w:t>7</w:t>
      </w:r>
      <w:r w:rsidRPr="0068742D">
        <w:rPr>
          <w:szCs w:val="28"/>
        </w:rPr>
        <w:t>% (</w:t>
      </w:r>
      <w:r>
        <w:rPr>
          <w:szCs w:val="28"/>
        </w:rPr>
        <w:t>115</w:t>
      </w:r>
      <w:r w:rsidRPr="0068742D">
        <w:rPr>
          <w:szCs w:val="28"/>
        </w:rPr>
        <w:t xml:space="preserve"> пацієнт</w:t>
      </w:r>
      <w:r>
        <w:rPr>
          <w:szCs w:val="28"/>
        </w:rPr>
        <w:t>ів</w:t>
      </w:r>
      <w:r w:rsidRPr="0068742D">
        <w:rPr>
          <w:szCs w:val="28"/>
        </w:rPr>
        <w:t xml:space="preserve">) та покращення відношень </w:t>
      </w:r>
      <w:r>
        <w:rPr>
          <w:szCs w:val="28"/>
        </w:rPr>
        <w:t xml:space="preserve"> у родині </w:t>
      </w:r>
      <w:r w:rsidRPr="0068742D">
        <w:rPr>
          <w:szCs w:val="28"/>
        </w:rPr>
        <w:t>– 85,</w:t>
      </w:r>
      <w:r>
        <w:rPr>
          <w:szCs w:val="28"/>
        </w:rPr>
        <w:t>5</w:t>
      </w:r>
      <w:r w:rsidRPr="0068742D">
        <w:rPr>
          <w:szCs w:val="28"/>
        </w:rPr>
        <w:t>% (</w:t>
      </w:r>
      <w:r>
        <w:rPr>
          <w:szCs w:val="28"/>
        </w:rPr>
        <w:t>106</w:t>
      </w:r>
      <w:r w:rsidRPr="0068742D">
        <w:rPr>
          <w:szCs w:val="28"/>
        </w:rPr>
        <w:t xml:space="preserve"> осіб).</w:t>
      </w:r>
    </w:p>
    <w:p w:rsidR="000F050B" w:rsidRPr="004448CB" w:rsidRDefault="000F050B" w:rsidP="000F050B">
      <w:pPr>
        <w:widowControl w:val="0"/>
        <w:spacing w:line="360" w:lineRule="auto"/>
        <w:ind w:firstLine="708"/>
        <w:jc w:val="both"/>
        <w:rPr>
          <w:szCs w:val="28"/>
        </w:rPr>
      </w:pPr>
      <w:r w:rsidRPr="004448CB">
        <w:rPr>
          <w:szCs w:val="28"/>
        </w:rPr>
        <w:t xml:space="preserve">Після проведеної терапії спостерігалося підвищення загального фізичного і психічного тонусу пацієнтів, що допомогло їм швидше усвідомити психологічні порушення через безплідність. Зменшення нервозності, проявів астенії після лікування знизило напруженість у міжособистих стосунках, сприяло більш адекватному реагуванню на неможливість запліднення і пов’язані з цим порушення сімейних та соціальних функцій, поліпшило соціальну адаптацію і гармонізацію в шлюбі. Так, за результатами лікування зниження рівня невротичних проявів відзначали 79,5% хворих групи 1, 82,8% – групи 2 та 88,2% – групи 3. Можливість відновлення фертильності усвідомили 93,2; 89,7 та 94,1% хворих (групи 1–3 відповідно); покращення </w:t>
      </w:r>
      <w:r>
        <w:rPr>
          <w:szCs w:val="28"/>
        </w:rPr>
        <w:t>стосунків</w:t>
      </w:r>
      <w:r w:rsidRPr="004448CB">
        <w:rPr>
          <w:szCs w:val="28"/>
        </w:rPr>
        <w:t xml:space="preserve"> у родині – 81,8% хворих групи 1, 93,1% –</w:t>
      </w:r>
      <w:r>
        <w:rPr>
          <w:szCs w:val="28"/>
        </w:rPr>
        <w:t xml:space="preserve"> </w:t>
      </w:r>
      <w:r w:rsidRPr="004448CB">
        <w:rPr>
          <w:szCs w:val="28"/>
        </w:rPr>
        <w:t>групи 2 та 84,3% – групи 3.</w:t>
      </w:r>
    </w:p>
    <w:p w:rsidR="0011403D" w:rsidRPr="0068742D" w:rsidRDefault="0011403D" w:rsidP="0011403D">
      <w:pPr>
        <w:widowControl w:val="0"/>
        <w:shd w:val="clear" w:color="auto" w:fill="FFFFFF"/>
        <w:spacing w:after="0" w:line="360" w:lineRule="auto"/>
        <w:ind w:firstLine="709"/>
        <w:jc w:val="both"/>
        <w:rPr>
          <w:szCs w:val="28"/>
        </w:rPr>
      </w:pPr>
      <w:r w:rsidRPr="0068742D">
        <w:rPr>
          <w:szCs w:val="28"/>
        </w:rPr>
        <w:t xml:space="preserve">За оцінкою клінічної ефективності отриманих результатів проведеного нами лікування відмітили їх, як «відмінні» (відсутність скарг та повне відновлення статевого життя) </w:t>
      </w:r>
      <w:r w:rsidR="006177D3">
        <w:rPr>
          <w:szCs w:val="28"/>
        </w:rPr>
        <w:t>87</w:t>
      </w:r>
      <w:r w:rsidRPr="0068742D">
        <w:rPr>
          <w:szCs w:val="28"/>
        </w:rPr>
        <w:t xml:space="preserve"> (7</w:t>
      </w:r>
      <w:r w:rsidR="006177D3">
        <w:rPr>
          <w:szCs w:val="28"/>
        </w:rPr>
        <w:t>0,2</w:t>
      </w:r>
      <w:r w:rsidRPr="0068742D">
        <w:rPr>
          <w:szCs w:val="28"/>
        </w:rPr>
        <w:t>%) пацієнт</w:t>
      </w:r>
      <w:r w:rsidR="006177D3">
        <w:rPr>
          <w:szCs w:val="28"/>
        </w:rPr>
        <w:t>ів</w:t>
      </w:r>
      <w:r w:rsidRPr="0068742D">
        <w:rPr>
          <w:szCs w:val="28"/>
        </w:rPr>
        <w:t xml:space="preserve">; «задовільні» (констатовано значне поліпшення, але залишаються деякі скарги) визнали їх </w:t>
      </w:r>
      <w:r w:rsidR="006177D3">
        <w:rPr>
          <w:szCs w:val="28"/>
        </w:rPr>
        <w:t>28</w:t>
      </w:r>
      <w:r w:rsidRPr="0068742D">
        <w:rPr>
          <w:szCs w:val="28"/>
        </w:rPr>
        <w:t xml:space="preserve"> (2</w:t>
      </w:r>
      <w:r w:rsidR="006177D3">
        <w:rPr>
          <w:szCs w:val="28"/>
        </w:rPr>
        <w:t>2,6</w:t>
      </w:r>
      <w:r w:rsidRPr="0068742D">
        <w:rPr>
          <w:szCs w:val="28"/>
        </w:rPr>
        <w:t xml:space="preserve">%) хворих та «незадовільні» (відзначалося поліпшення без відповідного повного відновлення статевої активності) відзначили їх лише </w:t>
      </w:r>
      <w:r w:rsidR="006177D3">
        <w:rPr>
          <w:szCs w:val="28"/>
        </w:rPr>
        <w:t>9</w:t>
      </w:r>
      <w:r w:rsidRPr="0068742D">
        <w:rPr>
          <w:szCs w:val="28"/>
        </w:rPr>
        <w:t xml:space="preserve"> (</w:t>
      </w:r>
      <w:r w:rsidR="006177D3">
        <w:rPr>
          <w:szCs w:val="28"/>
        </w:rPr>
        <w:t xml:space="preserve">7,2 </w:t>
      </w:r>
      <w:r w:rsidRPr="0068742D">
        <w:rPr>
          <w:szCs w:val="28"/>
        </w:rPr>
        <w:t xml:space="preserve">%) лікованих (табл. </w:t>
      </w:r>
      <w:r w:rsidR="00E61B26">
        <w:rPr>
          <w:szCs w:val="28"/>
        </w:rPr>
        <w:t>6.6</w:t>
      </w:r>
      <w:r w:rsidRPr="0068742D">
        <w:rPr>
          <w:szCs w:val="28"/>
        </w:rPr>
        <w:t>).</w:t>
      </w:r>
    </w:p>
    <w:p w:rsidR="003510B7" w:rsidRDefault="003510B7">
      <w:pPr>
        <w:spacing w:after="200" w:line="276" w:lineRule="auto"/>
        <w:rPr>
          <w:szCs w:val="28"/>
        </w:rPr>
      </w:pPr>
      <w:r>
        <w:rPr>
          <w:szCs w:val="28"/>
        </w:rPr>
        <w:br w:type="page"/>
      </w:r>
    </w:p>
    <w:p w:rsidR="0011403D" w:rsidRPr="0068742D" w:rsidRDefault="0011403D" w:rsidP="0011403D">
      <w:pPr>
        <w:widowControl w:val="0"/>
        <w:spacing w:after="0" w:line="360" w:lineRule="auto"/>
        <w:jc w:val="right"/>
        <w:rPr>
          <w:szCs w:val="28"/>
        </w:rPr>
      </w:pPr>
      <w:r w:rsidRPr="0068742D">
        <w:rPr>
          <w:szCs w:val="28"/>
        </w:rPr>
        <w:lastRenderedPageBreak/>
        <w:t xml:space="preserve">Таблиця </w:t>
      </w:r>
      <w:r w:rsidR="00E61B26">
        <w:rPr>
          <w:szCs w:val="28"/>
        </w:rPr>
        <w:t>6.6</w:t>
      </w:r>
      <w:r w:rsidRPr="0068742D">
        <w:rPr>
          <w:szCs w:val="28"/>
        </w:rPr>
        <w:t>.</w:t>
      </w:r>
    </w:p>
    <w:p w:rsidR="0011403D" w:rsidRPr="006E45AB" w:rsidRDefault="0011403D" w:rsidP="0011403D">
      <w:pPr>
        <w:widowControl w:val="0"/>
        <w:spacing w:after="0" w:line="360" w:lineRule="auto"/>
        <w:jc w:val="center"/>
        <w:rPr>
          <w:b/>
          <w:szCs w:val="28"/>
        </w:rPr>
      </w:pPr>
      <w:r w:rsidRPr="006E45AB">
        <w:rPr>
          <w:b/>
          <w:szCs w:val="28"/>
        </w:rPr>
        <w:t>Оцінка клінічної ефективності отриманих результатів проведеного лікування хворих з  обструктивною азооспермією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2115"/>
        <w:gridCol w:w="2116"/>
        <w:gridCol w:w="2116"/>
      </w:tblGrid>
      <w:tr w:rsidR="0011403D" w:rsidRPr="0068742D" w:rsidTr="00966A2E">
        <w:tc>
          <w:tcPr>
            <w:tcW w:w="2943" w:type="dxa"/>
            <w:tcBorders>
              <w:tl2br w:val="single" w:sz="4" w:space="0" w:color="auto"/>
            </w:tcBorders>
            <w:shd w:val="clear" w:color="auto" w:fill="auto"/>
            <w:vAlign w:val="center"/>
          </w:tcPr>
          <w:p w:rsidR="0011403D" w:rsidRPr="0068742D" w:rsidRDefault="0011403D" w:rsidP="00966A2E">
            <w:pPr>
              <w:widowControl w:val="0"/>
              <w:spacing w:after="0"/>
              <w:ind w:left="-113" w:right="-113"/>
              <w:jc w:val="right"/>
              <w:rPr>
                <w:szCs w:val="28"/>
              </w:rPr>
            </w:pPr>
            <w:r w:rsidRPr="0068742D">
              <w:rPr>
                <w:szCs w:val="28"/>
              </w:rPr>
              <w:t>Клінічна оцінка</w:t>
            </w:r>
          </w:p>
          <w:p w:rsidR="0011403D" w:rsidRPr="0068742D" w:rsidRDefault="0011403D" w:rsidP="00966A2E">
            <w:pPr>
              <w:widowControl w:val="0"/>
              <w:spacing w:after="0"/>
              <w:ind w:left="-113" w:right="-113"/>
              <w:jc w:val="center"/>
              <w:rPr>
                <w:szCs w:val="28"/>
              </w:rPr>
            </w:pPr>
          </w:p>
          <w:p w:rsidR="0011403D" w:rsidRPr="0068742D" w:rsidRDefault="0011403D" w:rsidP="00966A2E">
            <w:pPr>
              <w:widowControl w:val="0"/>
              <w:spacing w:after="0"/>
              <w:ind w:left="-113" w:right="-113"/>
              <w:jc w:val="center"/>
              <w:rPr>
                <w:szCs w:val="28"/>
              </w:rPr>
            </w:pPr>
          </w:p>
          <w:p w:rsidR="0011403D" w:rsidRPr="0068742D" w:rsidRDefault="0011403D" w:rsidP="00966A2E">
            <w:pPr>
              <w:widowControl w:val="0"/>
              <w:spacing w:after="0"/>
              <w:ind w:left="-113" w:right="-113"/>
              <w:rPr>
                <w:szCs w:val="28"/>
              </w:rPr>
            </w:pPr>
            <w:r w:rsidRPr="0068742D">
              <w:rPr>
                <w:szCs w:val="28"/>
              </w:rPr>
              <w:t>Групи пацієнтів</w:t>
            </w:r>
          </w:p>
        </w:tc>
        <w:tc>
          <w:tcPr>
            <w:tcW w:w="2115" w:type="dxa"/>
            <w:shd w:val="clear" w:color="auto" w:fill="auto"/>
            <w:vAlign w:val="center"/>
          </w:tcPr>
          <w:p w:rsidR="0011403D" w:rsidRPr="0068742D" w:rsidRDefault="0011403D" w:rsidP="00966A2E">
            <w:pPr>
              <w:widowControl w:val="0"/>
              <w:spacing w:after="0"/>
              <w:ind w:left="-113" w:right="-113"/>
              <w:jc w:val="center"/>
              <w:rPr>
                <w:szCs w:val="28"/>
              </w:rPr>
            </w:pPr>
            <w:r w:rsidRPr="0068742D">
              <w:rPr>
                <w:szCs w:val="28"/>
              </w:rPr>
              <w:t>Відмінна, абс./%</w:t>
            </w:r>
          </w:p>
        </w:tc>
        <w:tc>
          <w:tcPr>
            <w:tcW w:w="2116" w:type="dxa"/>
            <w:shd w:val="clear" w:color="auto" w:fill="auto"/>
            <w:vAlign w:val="center"/>
          </w:tcPr>
          <w:p w:rsidR="0011403D" w:rsidRPr="0068742D" w:rsidRDefault="0011403D" w:rsidP="00966A2E">
            <w:pPr>
              <w:widowControl w:val="0"/>
              <w:spacing w:after="0"/>
              <w:ind w:left="-113" w:right="-113"/>
              <w:jc w:val="center"/>
              <w:rPr>
                <w:szCs w:val="28"/>
              </w:rPr>
            </w:pPr>
            <w:r w:rsidRPr="0068742D">
              <w:rPr>
                <w:szCs w:val="28"/>
              </w:rPr>
              <w:t>Задовільна, абс./%</w:t>
            </w:r>
          </w:p>
        </w:tc>
        <w:tc>
          <w:tcPr>
            <w:tcW w:w="2116" w:type="dxa"/>
            <w:shd w:val="clear" w:color="auto" w:fill="auto"/>
            <w:vAlign w:val="center"/>
          </w:tcPr>
          <w:p w:rsidR="0011403D" w:rsidRPr="0068742D" w:rsidRDefault="0011403D" w:rsidP="00966A2E">
            <w:pPr>
              <w:widowControl w:val="0"/>
              <w:spacing w:after="0"/>
              <w:ind w:left="-113" w:right="-113"/>
              <w:jc w:val="center"/>
              <w:rPr>
                <w:szCs w:val="28"/>
              </w:rPr>
            </w:pPr>
            <w:r w:rsidRPr="0068742D">
              <w:rPr>
                <w:szCs w:val="28"/>
              </w:rPr>
              <w:t>Незадовільна, абс./%</w:t>
            </w:r>
          </w:p>
        </w:tc>
      </w:tr>
      <w:tr w:rsidR="00B3466E" w:rsidRPr="00B6242F" w:rsidTr="00966A2E">
        <w:tc>
          <w:tcPr>
            <w:tcW w:w="2943" w:type="dxa"/>
            <w:shd w:val="clear" w:color="auto" w:fill="auto"/>
            <w:vAlign w:val="center"/>
          </w:tcPr>
          <w:p w:rsidR="00B3466E" w:rsidRPr="009364C2" w:rsidRDefault="00B3466E" w:rsidP="00555745">
            <w:pPr>
              <w:widowControl w:val="0"/>
              <w:spacing w:after="0"/>
              <w:ind w:left="-108" w:right="-110"/>
              <w:jc w:val="center"/>
              <w:rPr>
                <w:szCs w:val="26"/>
              </w:rPr>
            </w:pPr>
            <w:r w:rsidRPr="009364C2">
              <w:rPr>
                <w:szCs w:val="26"/>
              </w:rPr>
              <w:t>І група (n = 44)</w:t>
            </w:r>
          </w:p>
        </w:tc>
        <w:tc>
          <w:tcPr>
            <w:tcW w:w="2115" w:type="dxa"/>
            <w:shd w:val="clear" w:color="auto" w:fill="auto"/>
            <w:vAlign w:val="center"/>
          </w:tcPr>
          <w:p w:rsidR="00B3466E" w:rsidRPr="00EF4C07" w:rsidRDefault="009364C2" w:rsidP="009364C2">
            <w:pPr>
              <w:widowControl w:val="0"/>
              <w:spacing w:after="0" w:line="360" w:lineRule="auto"/>
              <w:ind w:left="-113" w:right="-113"/>
              <w:jc w:val="center"/>
              <w:rPr>
                <w:szCs w:val="28"/>
              </w:rPr>
            </w:pPr>
            <w:r>
              <w:rPr>
                <w:szCs w:val="28"/>
              </w:rPr>
              <w:t>32</w:t>
            </w:r>
            <w:r w:rsidR="00B3466E" w:rsidRPr="00EF4C07">
              <w:rPr>
                <w:szCs w:val="28"/>
              </w:rPr>
              <w:t xml:space="preserve"> (7</w:t>
            </w:r>
            <w:r>
              <w:rPr>
                <w:szCs w:val="28"/>
              </w:rPr>
              <w:t>2,7</w:t>
            </w:r>
            <w:r w:rsidR="00B3466E" w:rsidRPr="00EF4C07">
              <w:rPr>
                <w:szCs w:val="28"/>
              </w:rPr>
              <w:t>%)</w:t>
            </w:r>
          </w:p>
        </w:tc>
        <w:tc>
          <w:tcPr>
            <w:tcW w:w="2116" w:type="dxa"/>
            <w:shd w:val="clear" w:color="auto" w:fill="auto"/>
            <w:vAlign w:val="center"/>
          </w:tcPr>
          <w:p w:rsidR="00B3466E" w:rsidRPr="00EF4C07" w:rsidRDefault="009364C2" w:rsidP="009364C2">
            <w:pPr>
              <w:widowControl w:val="0"/>
              <w:spacing w:after="0" w:line="360" w:lineRule="auto"/>
              <w:ind w:left="-113" w:right="-113"/>
              <w:jc w:val="center"/>
              <w:rPr>
                <w:szCs w:val="28"/>
              </w:rPr>
            </w:pPr>
            <w:r>
              <w:rPr>
                <w:szCs w:val="28"/>
              </w:rPr>
              <w:t>10</w:t>
            </w:r>
            <w:r w:rsidR="00B3466E" w:rsidRPr="00EF4C07">
              <w:rPr>
                <w:szCs w:val="28"/>
              </w:rPr>
              <w:t xml:space="preserve"> (2</w:t>
            </w:r>
            <w:r>
              <w:rPr>
                <w:szCs w:val="28"/>
              </w:rPr>
              <w:t>2,7</w:t>
            </w:r>
            <w:r w:rsidR="00B3466E" w:rsidRPr="00EF4C07">
              <w:rPr>
                <w:szCs w:val="28"/>
              </w:rPr>
              <w:t>%)</w:t>
            </w:r>
          </w:p>
        </w:tc>
        <w:tc>
          <w:tcPr>
            <w:tcW w:w="2116" w:type="dxa"/>
            <w:shd w:val="clear" w:color="auto" w:fill="auto"/>
            <w:vAlign w:val="center"/>
          </w:tcPr>
          <w:p w:rsidR="00B3466E" w:rsidRPr="00EF4C07" w:rsidRDefault="00B3466E" w:rsidP="009364C2">
            <w:pPr>
              <w:widowControl w:val="0"/>
              <w:spacing w:after="0" w:line="360" w:lineRule="auto"/>
              <w:ind w:left="-113" w:right="-113"/>
              <w:jc w:val="center"/>
              <w:rPr>
                <w:szCs w:val="28"/>
              </w:rPr>
            </w:pPr>
            <w:r w:rsidRPr="00EF4C07">
              <w:rPr>
                <w:szCs w:val="28"/>
              </w:rPr>
              <w:t>2 (</w:t>
            </w:r>
            <w:r w:rsidR="009364C2">
              <w:rPr>
                <w:szCs w:val="28"/>
              </w:rPr>
              <w:t>4,6</w:t>
            </w:r>
            <w:r w:rsidRPr="00EF4C07">
              <w:rPr>
                <w:szCs w:val="28"/>
              </w:rPr>
              <w:t>%)</w:t>
            </w:r>
          </w:p>
        </w:tc>
      </w:tr>
      <w:tr w:rsidR="00B3466E" w:rsidRPr="00B6242F" w:rsidTr="00966A2E">
        <w:tc>
          <w:tcPr>
            <w:tcW w:w="2943" w:type="dxa"/>
            <w:shd w:val="clear" w:color="auto" w:fill="auto"/>
            <w:vAlign w:val="center"/>
          </w:tcPr>
          <w:p w:rsidR="00B3466E" w:rsidRPr="009364C2" w:rsidRDefault="00B3466E" w:rsidP="00555745">
            <w:pPr>
              <w:widowControl w:val="0"/>
              <w:spacing w:after="0"/>
              <w:ind w:left="-108" w:right="-110"/>
              <w:jc w:val="center"/>
              <w:rPr>
                <w:szCs w:val="26"/>
              </w:rPr>
            </w:pPr>
            <w:r w:rsidRPr="009364C2">
              <w:rPr>
                <w:szCs w:val="26"/>
              </w:rPr>
              <w:t>ІІ група (n = 29)</w:t>
            </w:r>
          </w:p>
        </w:tc>
        <w:tc>
          <w:tcPr>
            <w:tcW w:w="2115" w:type="dxa"/>
            <w:shd w:val="clear" w:color="auto" w:fill="auto"/>
            <w:vAlign w:val="center"/>
          </w:tcPr>
          <w:p w:rsidR="00B3466E" w:rsidRPr="00EF4C07" w:rsidRDefault="009364C2" w:rsidP="009364C2">
            <w:pPr>
              <w:widowControl w:val="0"/>
              <w:spacing w:after="0" w:line="360" w:lineRule="auto"/>
              <w:ind w:left="-113" w:right="-113"/>
              <w:jc w:val="center"/>
              <w:rPr>
                <w:szCs w:val="28"/>
              </w:rPr>
            </w:pPr>
            <w:r>
              <w:rPr>
                <w:szCs w:val="28"/>
              </w:rPr>
              <w:t>16</w:t>
            </w:r>
            <w:r w:rsidR="00B3466E" w:rsidRPr="00EF4C07">
              <w:rPr>
                <w:szCs w:val="28"/>
              </w:rPr>
              <w:t xml:space="preserve"> (5</w:t>
            </w:r>
            <w:r>
              <w:rPr>
                <w:szCs w:val="28"/>
              </w:rPr>
              <w:t>5,2</w:t>
            </w:r>
            <w:r w:rsidR="00B3466E" w:rsidRPr="00EF4C07">
              <w:rPr>
                <w:szCs w:val="28"/>
              </w:rPr>
              <w:t>%)</w:t>
            </w:r>
          </w:p>
        </w:tc>
        <w:tc>
          <w:tcPr>
            <w:tcW w:w="2116" w:type="dxa"/>
            <w:shd w:val="clear" w:color="auto" w:fill="auto"/>
            <w:vAlign w:val="center"/>
          </w:tcPr>
          <w:p w:rsidR="00B3466E" w:rsidRPr="00EF4C07" w:rsidRDefault="009364C2" w:rsidP="009364C2">
            <w:pPr>
              <w:widowControl w:val="0"/>
              <w:spacing w:after="0" w:line="360" w:lineRule="auto"/>
              <w:ind w:left="-113" w:right="-113"/>
              <w:jc w:val="center"/>
              <w:rPr>
                <w:szCs w:val="28"/>
              </w:rPr>
            </w:pPr>
            <w:r>
              <w:rPr>
                <w:szCs w:val="28"/>
              </w:rPr>
              <w:t>9</w:t>
            </w:r>
            <w:r w:rsidR="00B3466E" w:rsidRPr="00EF4C07">
              <w:rPr>
                <w:szCs w:val="28"/>
              </w:rPr>
              <w:t xml:space="preserve"> (3</w:t>
            </w:r>
            <w:r>
              <w:rPr>
                <w:szCs w:val="28"/>
              </w:rPr>
              <w:t>1,1</w:t>
            </w:r>
            <w:r w:rsidR="00B3466E" w:rsidRPr="00EF4C07">
              <w:rPr>
                <w:szCs w:val="28"/>
              </w:rPr>
              <w:t>%)</w:t>
            </w:r>
          </w:p>
        </w:tc>
        <w:tc>
          <w:tcPr>
            <w:tcW w:w="2116" w:type="dxa"/>
            <w:shd w:val="clear" w:color="auto" w:fill="auto"/>
            <w:vAlign w:val="center"/>
          </w:tcPr>
          <w:p w:rsidR="00B3466E" w:rsidRPr="00EF4C07" w:rsidRDefault="009364C2" w:rsidP="009364C2">
            <w:pPr>
              <w:widowControl w:val="0"/>
              <w:spacing w:after="0" w:line="360" w:lineRule="auto"/>
              <w:ind w:left="-113" w:right="-113"/>
              <w:jc w:val="center"/>
              <w:rPr>
                <w:szCs w:val="28"/>
              </w:rPr>
            </w:pPr>
            <w:r>
              <w:rPr>
                <w:szCs w:val="28"/>
              </w:rPr>
              <w:t>4</w:t>
            </w:r>
            <w:r w:rsidR="00B3466E" w:rsidRPr="00EF4C07">
              <w:rPr>
                <w:szCs w:val="28"/>
              </w:rPr>
              <w:t xml:space="preserve"> (1</w:t>
            </w:r>
            <w:r>
              <w:rPr>
                <w:szCs w:val="28"/>
              </w:rPr>
              <w:t>3,7</w:t>
            </w:r>
            <w:r w:rsidR="00B3466E" w:rsidRPr="00EF4C07">
              <w:rPr>
                <w:szCs w:val="28"/>
              </w:rPr>
              <w:t>%)</w:t>
            </w:r>
          </w:p>
        </w:tc>
      </w:tr>
      <w:tr w:rsidR="00B3466E" w:rsidRPr="00B6242F" w:rsidTr="00966A2E">
        <w:tc>
          <w:tcPr>
            <w:tcW w:w="2943" w:type="dxa"/>
            <w:shd w:val="clear" w:color="auto" w:fill="auto"/>
            <w:vAlign w:val="center"/>
          </w:tcPr>
          <w:p w:rsidR="00B3466E" w:rsidRPr="009364C2" w:rsidRDefault="00B3466E" w:rsidP="00555745">
            <w:pPr>
              <w:widowControl w:val="0"/>
              <w:spacing w:after="0"/>
              <w:ind w:left="-108" w:right="-110"/>
              <w:jc w:val="center"/>
              <w:rPr>
                <w:szCs w:val="26"/>
              </w:rPr>
            </w:pPr>
            <w:r w:rsidRPr="009364C2">
              <w:rPr>
                <w:szCs w:val="26"/>
              </w:rPr>
              <w:t>ІІІ група (n = 51)</w:t>
            </w:r>
          </w:p>
        </w:tc>
        <w:tc>
          <w:tcPr>
            <w:tcW w:w="2115" w:type="dxa"/>
            <w:shd w:val="clear" w:color="auto" w:fill="auto"/>
            <w:vAlign w:val="center"/>
          </w:tcPr>
          <w:p w:rsidR="00B3466E" w:rsidRPr="00EF4C07" w:rsidRDefault="009364C2" w:rsidP="009364C2">
            <w:pPr>
              <w:widowControl w:val="0"/>
              <w:spacing w:after="0" w:line="360" w:lineRule="auto"/>
              <w:ind w:left="-113" w:right="-113"/>
              <w:jc w:val="center"/>
              <w:rPr>
                <w:szCs w:val="28"/>
              </w:rPr>
            </w:pPr>
            <w:r>
              <w:rPr>
                <w:szCs w:val="28"/>
              </w:rPr>
              <w:t>39</w:t>
            </w:r>
            <w:r w:rsidR="00B3466E" w:rsidRPr="00EF4C07">
              <w:rPr>
                <w:szCs w:val="28"/>
              </w:rPr>
              <w:t xml:space="preserve"> (</w:t>
            </w:r>
            <w:r>
              <w:rPr>
                <w:szCs w:val="28"/>
              </w:rPr>
              <w:t>76,5</w:t>
            </w:r>
            <w:r w:rsidR="00B3466E" w:rsidRPr="00EF4C07">
              <w:rPr>
                <w:szCs w:val="28"/>
              </w:rPr>
              <w:t>%)</w:t>
            </w:r>
          </w:p>
        </w:tc>
        <w:tc>
          <w:tcPr>
            <w:tcW w:w="2116" w:type="dxa"/>
            <w:shd w:val="clear" w:color="auto" w:fill="auto"/>
            <w:vAlign w:val="center"/>
          </w:tcPr>
          <w:p w:rsidR="00B3466E" w:rsidRPr="00EF4C07" w:rsidRDefault="009364C2" w:rsidP="009364C2">
            <w:pPr>
              <w:widowControl w:val="0"/>
              <w:spacing w:after="0" w:line="360" w:lineRule="auto"/>
              <w:ind w:left="-113" w:right="-113"/>
              <w:jc w:val="center"/>
              <w:rPr>
                <w:szCs w:val="28"/>
              </w:rPr>
            </w:pPr>
            <w:r>
              <w:rPr>
                <w:szCs w:val="28"/>
              </w:rPr>
              <w:t>9</w:t>
            </w:r>
            <w:r w:rsidR="00B3466E" w:rsidRPr="00EF4C07">
              <w:rPr>
                <w:szCs w:val="28"/>
              </w:rPr>
              <w:t xml:space="preserve"> (17,</w:t>
            </w:r>
            <w:r>
              <w:rPr>
                <w:szCs w:val="28"/>
              </w:rPr>
              <w:t>6</w:t>
            </w:r>
            <w:r w:rsidR="00B3466E" w:rsidRPr="00EF4C07">
              <w:rPr>
                <w:szCs w:val="28"/>
              </w:rPr>
              <w:t>%)</w:t>
            </w:r>
          </w:p>
        </w:tc>
        <w:tc>
          <w:tcPr>
            <w:tcW w:w="2116" w:type="dxa"/>
            <w:shd w:val="clear" w:color="auto" w:fill="auto"/>
            <w:vAlign w:val="center"/>
          </w:tcPr>
          <w:p w:rsidR="00B3466E" w:rsidRPr="00EF4C07" w:rsidRDefault="009364C2" w:rsidP="009364C2">
            <w:pPr>
              <w:widowControl w:val="0"/>
              <w:spacing w:after="0" w:line="360" w:lineRule="auto"/>
              <w:ind w:left="-113" w:right="-113"/>
              <w:jc w:val="center"/>
              <w:rPr>
                <w:szCs w:val="28"/>
              </w:rPr>
            </w:pPr>
            <w:r>
              <w:rPr>
                <w:szCs w:val="28"/>
              </w:rPr>
              <w:t>3</w:t>
            </w:r>
            <w:r w:rsidR="00B3466E" w:rsidRPr="00EF4C07">
              <w:rPr>
                <w:szCs w:val="28"/>
              </w:rPr>
              <w:t xml:space="preserve"> (</w:t>
            </w:r>
            <w:r>
              <w:rPr>
                <w:szCs w:val="28"/>
              </w:rPr>
              <w:t>5,9</w:t>
            </w:r>
            <w:r w:rsidR="00B3466E" w:rsidRPr="00EF4C07">
              <w:rPr>
                <w:szCs w:val="28"/>
              </w:rPr>
              <w:t>%)</w:t>
            </w:r>
          </w:p>
        </w:tc>
      </w:tr>
      <w:tr w:rsidR="00B3466E" w:rsidRPr="0068742D" w:rsidTr="00966A2E">
        <w:trPr>
          <w:trHeight w:val="564"/>
        </w:trPr>
        <w:tc>
          <w:tcPr>
            <w:tcW w:w="2943" w:type="dxa"/>
            <w:shd w:val="clear" w:color="auto" w:fill="auto"/>
            <w:vAlign w:val="center"/>
          </w:tcPr>
          <w:p w:rsidR="00B3466E" w:rsidRPr="009364C2" w:rsidRDefault="00B3466E" w:rsidP="00555745">
            <w:pPr>
              <w:widowControl w:val="0"/>
              <w:spacing w:after="0"/>
              <w:ind w:left="-108" w:right="-110"/>
              <w:rPr>
                <w:szCs w:val="26"/>
              </w:rPr>
            </w:pPr>
            <w:r w:rsidRPr="009364C2">
              <w:rPr>
                <w:szCs w:val="26"/>
              </w:rPr>
              <w:t>У цілому (n = 124):</w:t>
            </w:r>
          </w:p>
        </w:tc>
        <w:tc>
          <w:tcPr>
            <w:tcW w:w="2115" w:type="dxa"/>
            <w:shd w:val="clear" w:color="auto" w:fill="auto"/>
            <w:vAlign w:val="center"/>
          </w:tcPr>
          <w:p w:rsidR="00B3466E" w:rsidRPr="00EF4C07" w:rsidRDefault="009364C2" w:rsidP="009364C2">
            <w:pPr>
              <w:widowControl w:val="0"/>
              <w:spacing w:after="0" w:line="360" w:lineRule="auto"/>
              <w:ind w:left="-113" w:right="-113"/>
              <w:jc w:val="center"/>
              <w:rPr>
                <w:szCs w:val="28"/>
              </w:rPr>
            </w:pPr>
            <w:r>
              <w:rPr>
                <w:szCs w:val="28"/>
              </w:rPr>
              <w:t>87</w:t>
            </w:r>
            <w:r w:rsidR="00B3466E" w:rsidRPr="00EF4C07">
              <w:rPr>
                <w:szCs w:val="28"/>
              </w:rPr>
              <w:t xml:space="preserve"> (70,</w:t>
            </w:r>
            <w:r>
              <w:rPr>
                <w:szCs w:val="28"/>
              </w:rPr>
              <w:t>2</w:t>
            </w:r>
            <w:r w:rsidR="00B3466E" w:rsidRPr="00EF4C07">
              <w:rPr>
                <w:szCs w:val="28"/>
              </w:rPr>
              <w:t>%)</w:t>
            </w:r>
          </w:p>
        </w:tc>
        <w:tc>
          <w:tcPr>
            <w:tcW w:w="2116" w:type="dxa"/>
            <w:shd w:val="clear" w:color="auto" w:fill="auto"/>
            <w:vAlign w:val="center"/>
          </w:tcPr>
          <w:p w:rsidR="00B3466E" w:rsidRPr="00EF4C07" w:rsidRDefault="009364C2" w:rsidP="009364C2">
            <w:pPr>
              <w:widowControl w:val="0"/>
              <w:spacing w:after="0" w:line="360" w:lineRule="auto"/>
              <w:ind w:left="-113" w:right="-113"/>
              <w:jc w:val="center"/>
              <w:rPr>
                <w:szCs w:val="28"/>
              </w:rPr>
            </w:pPr>
            <w:r>
              <w:rPr>
                <w:szCs w:val="28"/>
              </w:rPr>
              <w:t>28</w:t>
            </w:r>
            <w:r w:rsidR="00B3466E" w:rsidRPr="00EF4C07">
              <w:rPr>
                <w:szCs w:val="28"/>
              </w:rPr>
              <w:t xml:space="preserve"> (22,</w:t>
            </w:r>
            <w:r>
              <w:rPr>
                <w:szCs w:val="28"/>
              </w:rPr>
              <w:t>6</w:t>
            </w:r>
            <w:r w:rsidR="00B3466E" w:rsidRPr="00EF4C07">
              <w:rPr>
                <w:szCs w:val="28"/>
              </w:rPr>
              <w:t>%)</w:t>
            </w:r>
          </w:p>
        </w:tc>
        <w:tc>
          <w:tcPr>
            <w:tcW w:w="2116" w:type="dxa"/>
            <w:shd w:val="clear" w:color="auto" w:fill="auto"/>
            <w:vAlign w:val="center"/>
          </w:tcPr>
          <w:p w:rsidR="00B3466E" w:rsidRPr="00EF4C07" w:rsidRDefault="009364C2" w:rsidP="009364C2">
            <w:pPr>
              <w:widowControl w:val="0"/>
              <w:spacing w:after="0" w:line="360" w:lineRule="auto"/>
              <w:ind w:left="-113" w:right="-113"/>
              <w:jc w:val="center"/>
              <w:rPr>
                <w:szCs w:val="28"/>
              </w:rPr>
            </w:pPr>
            <w:r>
              <w:rPr>
                <w:szCs w:val="28"/>
              </w:rPr>
              <w:t>9</w:t>
            </w:r>
            <w:r w:rsidR="00B3466E" w:rsidRPr="00EF4C07">
              <w:rPr>
                <w:szCs w:val="28"/>
              </w:rPr>
              <w:t xml:space="preserve"> (</w:t>
            </w:r>
            <w:r>
              <w:rPr>
                <w:szCs w:val="28"/>
              </w:rPr>
              <w:t>7,2</w:t>
            </w:r>
            <w:r w:rsidR="00B3466E" w:rsidRPr="00EF4C07">
              <w:rPr>
                <w:szCs w:val="28"/>
              </w:rPr>
              <w:t>%)</w:t>
            </w:r>
          </w:p>
        </w:tc>
      </w:tr>
    </w:tbl>
    <w:p w:rsidR="0011403D" w:rsidRPr="0068742D" w:rsidRDefault="0011403D" w:rsidP="0011403D">
      <w:pPr>
        <w:widowControl w:val="0"/>
        <w:shd w:val="clear" w:color="auto" w:fill="FFFFFF"/>
        <w:spacing w:after="0" w:line="360" w:lineRule="auto"/>
        <w:ind w:firstLine="851"/>
        <w:jc w:val="both"/>
        <w:rPr>
          <w:szCs w:val="28"/>
          <w:shd w:val="clear" w:color="auto" w:fill="FFFFFF"/>
        </w:rPr>
      </w:pPr>
    </w:p>
    <w:p w:rsidR="0011403D" w:rsidRPr="0068742D" w:rsidRDefault="0011403D" w:rsidP="0011403D">
      <w:pPr>
        <w:widowControl w:val="0"/>
        <w:shd w:val="clear" w:color="auto" w:fill="FFFFFF"/>
        <w:spacing w:after="0" w:line="360" w:lineRule="auto"/>
        <w:ind w:firstLine="851"/>
        <w:jc w:val="both"/>
        <w:rPr>
          <w:szCs w:val="28"/>
          <w:shd w:val="clear" w:color="auto" w:fill="FFFFFF"/>
        </w:rPr>
      </w:pPr>
      <w:r w:rsidRPr="0068742D">
        <w:rPr>
          <w:szCs w:val="28"/>
          <w:shd w:val="clear" w:color="auto" w:fill="FFFFFF"/>
        </w:rPr>
        <w:t xml:space="preserve">Що стосується погрупових показників, то </w:t>
      </w:r>
      <w:r w:rsidR="00EF4C07">
        <w:rPr>
          <w:szCs w:val="28"/>
          <w:shd w:val="clear" w:color="auto" w:fill="FFFFFF"/>
        </w:rPr>
        <w:t xml:space="preserve">найбільшу ефективність лікування </w:t>
      </w:r>
      <w:r>
        <w:rPr>
          <w:szCs w:val="28"/>
          <w:shd w:val="clear" w:color="auto" w:fill="FFFFFF"/>
        </w:rPr>
        <w:t>відзначили пацієнти 3 групи</w:t>
      </w:r>
      <w:r w:rsidRPr="0068742D">
        <w:rPr>
          <w:szCs w:val="28"/>
          <w:shd w:val="clear" w:color="auto" w:fill="FFFFFF"/>
        </w:rPr>
        <w:t xml:space="preserve">. Так, відмінною клінічну ефективність відзначили </w:t>
      </w:r>
      <w:r w:rsidR="009364C2">
        <w:rPr>
          <w:szCs w:val="28"/>
          <w:shd w:val="clear" w:color="auto" w:fill="FFFFFF"/>
        </w:rPr>
        <w:t>76,5</w:t>
      </w:r>
      <w:r w:rsidRPr="0068742D">
        <w:rPr>
          <w:szCs w:val="28"/>
          <w:shd w:val="clear" w:color="auto" w:fill="FFFFFF"/>
        </w:rPr>
        <w:t>% хворих третьої групи (</w:t>
      </w:r>
      <w:r w:rsidR="009364C2">
        <w:rPr>
          <w:szCs w:val="28"/>
          <w:shd w:val="clear" w:color="auto" w:fill="FFFFFF"/>
        </w:rPr>
        <w:t>39</w:t>
      </w:r>
      <w:r w:rsidRPr="0068742D">
        <w:rPr>
          <w:szCs w:val="28"/>
          <w:shd w:val="clear" w:color="auto" w:fill="FFFFFF"/>
        </w:rPr>
        <w:t xml:space="preserve"> осіб) порівняно з другою (</w:t>
      </w:r>
      <w:r w:rsidR="009364C2">
        <w:rPr>
          <w:szCs w:val="28"/>
          <w:shd w:val="clear" w:color="auto" w:fill="FFFFFF"/>
        </w:rPr>
        <w:t>55,2</w:t>
      </w:r>
      <w:r w:rsidRPr="0068742D">
        <w:rPr>
          <w:szCs w:val="28"/>
          <w:shd w:val="clear" w:color="auto" w:fill="FFFFFF"/>
        </w:rPr>
        <w:t xml:space="preserve">%; </w:t>
      </w:r>
      <w:r w:rsidR="009364C2">
        <w:rPr>
          <w:szCs w:val="28"/>
          <w:shd w:val="clear" w:color="auto" w:fill="FFFFFF"/>
        </w:rPr>
        <w:t>16</w:t>
      </w:r>
      <w:r w:rsidRPr="0068742D">
        <w:rPr>
          <w:szCs w:val="28"/>
          <w:shd w:val="clear" w:color="auto" w:fill="FFFFFF"/>
        </w:rPr>
        <w:t xml:space="preserve"> осіб) та першою (</w:t>
      </w:r>
      <w:r w:rsidR="009364C2">
        <w:rPr>
          <w:szCs w:val="28"/>
          <w:shd w:val="clear" w:color="auto" w:fill="FFFFFF"/>
        </w:rPr>
        <w:t>72,7</w:t>
      </w:r>
      <w:r w:rsidRPr="0068742D">
        <w:rPr>
          <w:szCs w:val="28"/>
          <w:shd w:val="clear" w:color="auto" w:fill="FFFFFF"/>
        </w:rPr>
        <w:t xml:space="preserve">%; </w:t>
      </w:r>
      <w:r w:rsidR="009364C2">
        <w:rPr>
          <w:szCs w:val="28"/>
          <w:shd w:val="clear" w:color="auto" w:fill="FFFFFF"/>
        </w:rPr>
        <w:t>32</w:t>
      </w:r>
      <w:r w:rsidRPr="0068742D">
        <w:rPr>
          <w:szCs w:val="28"/>
          <w:shd w:val="clear" w:color="auto" w:fill="FFFFFF"/>
        </w:rPr>
        <w:t xml:space="preserve"> хворих). А хорошою ефективність лікування </w:t>
      </w:r>
      <w:r w:rsidR="009364C2">
        <w:rPr>
          <w:szCs w:val="28"/>
          <w:shd w:val="clear" w:color="auto" w:fill="FFFFFF"/>
        </w:rPr>
        <w:t>вважали</w:t>
      </w:r>
      <w:r w:rsidRPr="0068742D">
        <w:rPr>
          <w:szCs w:val="28"/>
          <w:shd w:val="clear" w:color="auto" w:fill="FFFFFF"/>
        </w:rPr>
        <w:t xml:space="preserve"> 17,</w:t>
      </w:r>
      <w:r w:rsidR="009364C2">
        <w:rPr>
          <w:szCs w:val="28"/>
          <w:shd w:val="clear" w:color="auto" w:fill="FFFFFF"/>
        </w:rPr>
        <w:t>6</w:t>
      </w:r>
      <w:r w:rsidRPr="0068742D">
        <w:rPr>
          <w:szCs w:val="28"/>
          <w:shd w:val="clear" w:color="auto" w:fill="FFFFFF"/>
        </w:rPr>
        <w:t>% хворих третьої групи (</w:t>
      </w:r>
      <w:r w:rsidR="009364C2">
        <w:rPr>
          <w:szCs w:val="28"/>
          <w:shd w:val="clear" w:color="auto" w:fill="FFFFFF"/>
        </w:rPr>
        <w:t>9</w:t>
      </w:r>
      <w:r w:rsidR="006E45AB">
        <w:rPr>
          <w:szCs w:val="28"/>
          <w:shd w:val="clear" w:color="auto" w:fill="FFFFFF"/>
        </w:rPr>
        <w:t xml:space="preserve"> </w:t>
      </w:r>
      <w:r w:rsidRPr="0068742D">
        <w:rPr>
          <w:szCs w:val="28"/>
          <w:shd w:val="clear" w:color="auto" w:fill="FFFFFF"/>
        </w:rPr>
        <w:t>пацієнтів); 3</w:t>
      </w:r>
      <w:r w:rsidR="009364C2">
        <w:rPr>
          <w:szCs w:val="28"/>
          <w:shd w:val="clear" w:color="auto" w:fill="FFFFFF"/>
        </w:rPr>
        <w:t>1,1</w:t>
      </w:r>
      <w:r w:rsidRPr="0068742D">
        <w:rPr>
          <w:szCs w:val="28"/>
          <w:shd w:val="clear" w:color="auto" w:fill="FFFFFF"/>
        </w:rPr>
        <w:t>% другої (</w:t>
      </w:r>
      <w:r w:rsidR="009364C2">
        <w:rPr>
          <w:szCs w:val="28"/>
          <w:shd w:val="clear" w:color="auto" w:fill="FFFFFF"/>
        </w:rPr>
        <w:t>9</w:t>
      </w:r>
      <w:r w:rsidRPr="0068742D">
        <w:rPr>
          <w:szCs w:val="28"/>
          <w:shd w:val="clear" w:color="auto" w:fill="FFFFFF"/>
        </w:rPr>
        <w:t xml:space="preserve"> осіб) та </w:t>
      </w:r>
      <w:r w:rsidR="009364C2">
        <w:rPr>
          <w:szCs w:val="28"/>
          <w:shd w:val="clear" w:color="auto" w:fill="FFFFFF"/>
        </w:rPr>
        <w:t>22,7</w:t>
      </w:r>
      <w:r w:rsidRPr="0068742D">
        <w:rPr>
          <w:szCs w:val="28"/>
          <w:shd w:val="clear" w:color="auto" w:fill="FFFFFF"/>
        </w:rPr>
        <w:t>% першої (</w:t>
      </w:r>
      <w:r w:rsidR="009364C2">
        <w:rPr>
          <w:szCs w:val="28"/>
          <w:shd w:val="clear" w:color="auto" w:fill="FFFFFF"/>
        </w:rPr>
        <w:t>10</w:t>
      </w:r>
      <w:r w:rsidRPr="0068742D">
        <w:rPr>
          <w:szCs w:val="28"/>
          <w:shd w:val="clear" w:color="auto" w:fill="FFFFFF"/>
        </w:rPr>
        <w:t xml:space="preserve"> хворих).</w:t>
      </w:r>
    </w:p>
    <w:p w:rsidR="0011403D" w:rsidRPr="007C261D" w:rsidRDefault="0011403D" w:rsidP="0011403D">
      <w:pPr>
        <w:widowControl w:val="0"/>
        <w:spacing w:after="0" w:line="360" w:lineRule="auto"/>
        <w:ind w:firstLine="851"/>
        <w:jc w:val="both"/>
        <w:rPr>
          <w:b/>
          <w:szCs w:val="28"/>
        </w:rPr>
      </w:pPr>
    </w:p>
    <w:p w:rsidR="0011403D" w:rsidRPr="0068742D" w:rsidRDefault="0011403D" w:rsidP="0011403D">
      <w:pPr>
        <w:widowControl w:val="0"/>
        <w:spacing w:after="0" w:line="360" w:lineRule="auto"/>
        <w:ind w:firstLine="851"/>
        <w:jc w:val="both"/>
        <w:rPr>
          <w:b/>
          <w:szCs w:val="28"/>
        </w:rPr>
      </w:pPr>
      <w:r w:rsidRPr="0068742D">
        <w:rPr>
          <w:b/>
          <w:szCs w:val="28"/>
        </w:rPr>
        <w:t>Резюме</w:t>
      </w:r>
    </w:p>
    <w:p w:rsidR="0011403D" w:rsidRPr="0068742D" w:rsidRDefault="0011403D" w:rsidP="0011403D">
      <w:pPr>
        <w:widowControl w:val="0"/>
        <w:shd w:val="clear" w:color="auto" w:fill="FFFFFF"/>
        <w:spacing w:after="0" w:line="360" w:lineRule="auto"/>
        <w:ind w:firstLine="851"/>
        <w:jc w:val="both"/>
        <w:rPr>
          <w:szCs w:val="28"/>
        </w:rPr>
      </w:pPr>
      <w:r w:rsidRPr="0068742D">
        <w:rPr>
          <w:szCs w:val="28"/>
          <w:shd w:val="clear" w:color="auto" w:fill="FFFFFF"/>
        </w:rPr>
        <w:t xml:space="preserve">Таким чином, за результатами дослідження ефективності різноманітних механізмів </w:t>
      </w:r>
      <w:r w:rsidRPr="0068742D">
        <w:rPr>
          <w:szCs w:val="28"/>
        </w:rPr>
        <w:t xml:space="preserve">лікування хворих </w:t>
      </w:r>
      <w:r w:rsidR="00EC51A5">
        <w:rPr>
          <w:szCs w:val="28"/>
        </w:rPr>
        <w:t>набутою азооспермією різного генеза</w:t>
      </w:r>
      <w:r w:rsidRPr="0068742D">
        <w:rPr>
          <w:szCs w:val="28"/>
        </w:rPr>
        <w:t>:</w:t>
      </w:r>
    </w:p>
    <w:p w:rsidR="0011403D" w:rsidRPr="0068742D" w:rsidRDefault="0011403D" w:rsidP="0011403D">
      <w:pPr>
        <w:widowControl w:val="0"/>
        <w:shd w:val="clear" w:color="auto" w:fill="FFFFFF"/>
        <w:spacing w:after="0" w:line="360" w:lineRule="auto"/>
        <w:ind w:firstLine="851"/>
        <w:jc w:val="both"/>
        <w:rPr>
          <w:szCs w:val="28"/>
        </w:rPr>
      </w:pPr>
      <w:r w:rsidRPr="0068742D">
        <w:rPr>
          <w:szCs w:val="28"/>
        </w:rPr>
        <w:t xml:space="preserve">Встановлено наявність вираженого помірного депресивного епізоду </w:t>
      </w:r>
      <w:r w:rsidRPr="0068742D">
        <w:rPr>
          <w:szCs w:val="28"/>
          <w:lang w:eastAsia="fr-FR"/>
        </w:rPr>
        <w:t xml:space="preserve">(HDRS – </w:t>
      </w:r>
      <w:r w:rsidR="00D718AF" w:rsidRPr="0068742D">
        <w:rPr>
          <w:szCs w:val="28"/>
        </w:rPr>
        <w:t>2</w:t>
      </w:r>
      <w:r w:rsidR="00D718AF">
        <w:rPr>
          <w:szCs w:val="28"/>
        </w:rPr>
        <w:t>0</w:t>
      </w:r>
      <w:r w:rsidR="00D718AF" w:rsidRPr="0068742D">
        <w:rPr>
          <w:szCs w:val="28"/>
        </w:rPr>
        <w:t>,</w:t>
      </w:r>
      <w:r w:rsidR="00D718AF">
        <w:rPr>
          <w:szCs w:val="28"/>
        </w:rPr>
        <w:t>9</w:t>
      </w:r>
      <w:r w:rsidR="00D718AF" w:rsidRPr="0068742D">
        <w:rPr>
          <w:szCs w:val="28"/>
        </w:rPr>
        <w:t xml:space="preserve"> ± 2,</w:t>
      </w:r>
      <w:r w:rsidR="00D718AF">
        <w:rPr>
          <w:szCs w:val="28"/>
        </w:rPr>
        <w:t>8</w:t>
      </w:r>
      <w:r w:rsidRPr="0068742D">
        <w:rPr>
          <w:szCs w:val="28"/>
        </w:rPr>
        <w:t xml:space="preserve">) та переважання наявних психопатологічних проявів </w:t>
      </w:r>
      <w:r w:rsidRPr="0068742D">
        <w:rPr>
          <w:szCs w:val="28"/>
          <w:lang w:eastAsia="fr-FR"/>
        </w:rPr>
        <w:t xml:space="preserve">у хворих </w:t>
      </w:r>
      <w:r w:rsidR="00B6242F">
        <w:rPr>
          <w:szCs w:val="28"/>
          <w:lang w:eastAsia="fr-FR"/>
        </w:rPr>
        <w:t>3 групи</w:t>
      </w:r>
      <w:r w:rsidRPr="0068742D">
        <w:rPr>
          <w:szCs w:val="28"/>
          <w:lang w:eastAsia="fr-FR"/>
        </w:rPr>
        <w:t xml:space="preserve"> </w:t>
      </w:r>
      <w:r w:rsidRPr="0068742D">
        <w:rPr>
          <w:szCs w:val="28"/>
        </w:rPr>
        <w:t xml:space="preserve">(значна емоційна лабільність – у </w:t>
      </w:r>
      <w:r w:rsidR="00D718AF" w:rsidRPr="0068742D">
        <w:rPr>
          <w:szCs w:val="28"/>
        </w:rPr>
        <w:t>8</w:t>
      </w:r>
      <w:r w:rsidR="00D718AF">
        <w:rPr>
          <w:szCs w:val="28"/>
        </w:rPr>
        <w:t>2</w:t>
      </w:r>
      <w:r w:rsidR="00D718AF" w:rsidRPr="0068742D">
        <w:rPr>
          <w:szCs w:val="28"/>
        </w:rPr>
        <w:t>,4</w:t>
      </w:r>
      <w:r w:rsidRPr="0068742D">
        <w:rPr>
          <w:szCs w:val="28"/>
        </w:rPr>
        <w:t xml:space="preserve">% пацієнтів, порівняно з </w:t>
      </w:r>
      <w:r w:rsidR="00B6242F">
        <w:rPr>
          <w:szCs w:val="28"/>
        </w:rPr>
        <w:t>1</w:t>
      </w:r>
      <w:r w:rsidRPr="0068742D">
        <w:rPr>
          <w:szCs w:val="28"/>
        </w:rPr>
        <w:t xml:space="preserve"> групою – </w:t>
      </w:r>
      <w:r w:rsidR="00D718AF">
        <w:rPr>
          <w:szCs w:val="28"/>
        </w:rPr>
        <w:t>63,</w:t>
      </w:r>
      <w:r w:rsidR="00D718AF" w:rsidRPr="0068742D">
        <w:rPr>
          <w:szCs w:val="28"/>
        </w:rPr>
        <w:t>8</w:t>
      </w:r>
      <w:r w:rsidRPr="0068742D">
        <w:rPr>
          <w:szCs w:val="28"/>
        </w:rPr>
        <w:t xml:space="preserve">% та </w:t>
      </w:r>
      <w:r w:rsidR="00B6242F">
        <w:rPr>
          <w:szCs w:val="28"/>
        </w:rPr>
        <w:t>2</w:t>
      </w:r>
      <w:r w:rsidRPr="0068742D">
        <w:rPr>
          <w:szCs w:val="28"/>
        </w:rPr>
        <w:t xml:space="preserve"> – </w:t>
      </w:r>
      <w:r w:rsidR="00D718AF" w:rsidRPr="0068742D">
        <w:rPr>
          <w:szCs w:val="28"/>
        </w:rPr>
        <w:t>6</w:t>
      </w:r>
      <w:r w:rsidR="00D718AF">
        <w:rPr>
          <w:szCs w:val="28"/>
        </w:rPr>
        <w:t>2,1</w:t>
      </w:r>
      <w:r w:rsidRPr="0068742D">
        <w:rPr>
          <w:szCs w:val="28"/>
        </w:rPr>
        <w:t xml:space="preserve">%; депресивні прояви – у </w:t>
      </w:r>
      <w:r w:rsidR="00D718AF" w:rsidRPr="0068742D">
        <w:rPr>
          <w:szCs w:val="28"/>
        </w:rPr>
        <w:t>9</w:t>
      </w:r>
      <w:r w:rsidR="00D718AF">
        <w:rPr>
          <w:szCs w:val="28"/>
        </w:rPr>
        <w:t xml:space="preserve">4,1 </w:t>
      </w:r>
      <w:r w:rsidRPr="0068742D">
        <w:rPr>
          <w:szCs w:val="28"/>
        </w:rPr>
        <w:t xml:space="preserve">порівняно з </w:t>
      </w:r>
      <w:r w:rsidR="00B6242F">
        <w:rPr>
          <w:szCs w:val="28"/>
        </w:rPr>
        <w:t xml:space="preserve">1 </w:t>
      </w:r>
      <w:r w:rsidRPr="0068742D">
        <w:rPr>
          <w:szCs w:val="28"/>
        </w:rPr>
        <w:t>групою (</w:t>
      </w:r>
      <w:r w:rsidR="00D718AF" w:rsidRPr="0068742D">
        <w:rPr>
          <w:szCs w:val="28"/>
        </w:rPr>
        <w:t>7</w:t>
      </w:r>
      <w:r w:rsidR="00D718AF">
        <w:rPr>
          <w:szCs w:val="28"/>
        </w:rPr>
        <w:t>5,0</w:t>
      </w:r>
      <w:r w:rsidRPr="0068742D">
        <w:rPr>
          <w:szCs w:val="28"/>
        </w:rPr>
        <w:t xml:space="preserve">%) та </w:t>
      </w:r>
      <w:r w:rsidR="00B6242F">
        <w:rPr>
          <w:szCs w:val="28"/>
        </w:rPr>
        <w:t>2 групою</w:t>
      </w:r>
      <w:r w:rsidRPr="0068742D">
        <w:rPr>
          <w:szCs w:val="28"/>
        </w:rPr>
        <w:t xml:space="preserve"> (</w:t>
      </w:r>
      <w:r w:rsidR="00D718AF">
        <w:rPr>
          <w:szCs w:val="28"/>
        </w:rPr>
        <w:t>79,3</w:t>
      </w:r>
      <w:r w:rsidRPr="0068742D">
        <w:rPr>
          <w:szCs w:val="28"/>
        </w:rPr>
        <w:t xml:space="preserve">%); неврастенія – у </w:t>
      </w:r>
      <w:r w:rsidR="00D718AF" w:rsidRPr="0068742D">
        <w:rPr>
          <w:szCs w:val="28"/>
        </w:rPr>
        <w:t>7</w:t>
      </w:r>
      <w:r w:rsidR="00D718AF">
        <w:rPr>
          <w:szCs w:val="28"/>
        </w:rPr>
        <w:t>0,6</w:t>
      </w:r>
      <w:r w:rsidRPr="0068742D">
        <w:rPr>
          <w:szCs w:val="28"/>
        </w:rPr>
        <w:t xml:space="preserve">%, у пацієнтів з </w:t>
      </w:r>
      <w:r w:rsidR="00B6242F">
        <w:rPr>
          <w:szCs w:val="28"/>
        </w:rPr>
        <w:t>1 групою</w:t>
      </w:r>
      <w:r w:rsidRPr="0068742D">
        <w:rPr>
          <w:szCs w:val="28"/>
        </w:rPr>
        <w:t xml:space="preserve"> – в </w:t>
      </w:r>
      <w:r w:rsidR="00D718AF" w:rsidRPr="0068742D">
        <w:rPr>
          <w:szCs w:val="28"/>
        </w:rPr>
        <w:t>3</w:t>
      </w:r>
      <w:r w:rsidR="00D718AF">
        <w:rPr>
          <w:szCs w:val="28"/>
        </w:rPr>
        <w:t>4,1</w:t>
      </w:r>
      <w:r w:rsidRPr="0068742D">
        <w:rPr>
          <w:szCs w:val="28"/>
        </w:rPr>
        <w:t xml:space="preserve">% та з </w:t>
      </w:r>
      <w:r w:rsidR="00B6242F">
        <w:rPr>
          <w:szCs w:val="28"/>
        </w:rPr>
        <w:t xml:space="preserve">2 групи </w:t>
      </w:r>
      <w:r w:rsidRPr="0068742D">
        <w:rPr>
          <w:szCs w:val="28"/>
        </w:rPr>
        <w:t xml:space="preserve"> – у 48,3%; прояви тривожності або остраху – в </w:t>
      </w:r>
      <w:r w:rsidR="00D718AF">
        <w:rPr>
          <w:szCs w:val="28"/>
        </w:rPr>
        <w:t xml:space="preserve">88,2 </w:t>
      </w:r>
      <w:r w:rsidRPr="0068742D">
        <w:rPr>
          <w:szCs w:val="28"/>
        </w:rPr>
        <w:t xml:space="preserve">% у порівнянні з пацієнтами з </w:t>
      </w:r>
      <w:r w:rsidR="00B6242F">
        <w:rPr>
          <w:szCs w:val="28"/>
        </w:rPr>
        <w:t>1</w:t>
      </w:r>
      <w:r w:rsidRPr="0068742D">
        <w:rPr>
          <w:szCs w:val="28"/>
        </w:rPr>
        <w:t xml:space="preserve"> (</w:t>
      </w:r>
      <w:r w:rsidR="00D718AF" w:rsidRPr="0068742D">
        <w:rPr>
          <w:szCs w:val="28"/>
        </w:rPr>
        <w:t>84,</w:t>
      </w:r>
      <w:r w:rsidR="00D718AF">
        <w:rPr>
          <w:szCs w:val="28"/>
        </w:rPr>
        <w:t>1</w:t>
      </w:r>
      <w:r w:rsidRPr="0068742D">
        <w:rPr>
          <w:szCs w:val="28"/>
        </w:rPr>
        <w:t xml:space="preserve">%) та </w:t>
      </w:r>
      <w:r w:rsidR="00B6242F">
        <w:rPr>
          <w:szCs w:val="28"/>
        </w:rPr>
        <w:t>2</w:t>
      </w:r>
      <w:r w:rsidRPr="0068742D">
        <w:rPr>
          <w:szCs w:val="28"/>
        </w:rPr>
        <w:t xml:space="preserve"> (</w:t>
      </w:r>
      <w:r w:rsidR="00D718AF">
        <w:rPr>
          <w:szCs w:val="28"/>
        </w:rPr>
        <w:t>62,1</w:t>
      </w:r>
      <w:r w:rsidRPr="0068742D">
        <w:rPr>
          <w:szCs w:val="28"/>
        </w:rPr>
        <w:t>%))</w:t>
      </w:r>
      <w:r w:rsidR="00B6242F">
        <w:rPr>
          <w:szCs w:val="28"/>
        </w:rPr>
        <w:t xml:space="preserve"> груп</w:t>
      </w:r>
      <w:r w:rsidRPr="0068742D">
        <w:rPr>
          <w:szCs w:val="28"/>
        </w:rPr>
        <w:t>.</w:t>
      </w:r>
    </w:p>
    <w:p w:rsidR="0011403D" w:rsidRDefault="0011403D" w:rsidP="0011403D">
      <w:pPr>
        <w:widowControl w:val="0"/>
        <w:spacing w:after="0" w:line="360" w:lineRule="auto"/>
        <w:ind w:firstLine="851"/>
        <w:jc w:val="both"/>
        <w:rPr>
          <w:szCs w:val="28"/>
          <w:lang w:eastAsia="fr-FR"/>
        </w:rPr>
      </w:pPr>
      <w:r w:rsidRPr="0068742D">
        <w:rPr>
          <w:szCs w:val="28"/>
        </w:rPr>
        <w:t xml:space="preserve">Зазначено, що </w:t>
      </w:r>
      <w:r w:rsidR="00B6242F">
        <w:rPr>
          <w:szCs w:val="28"/>
        </w:rPr>
        <w:t>пацієнти з герніопластикою та вазектомією у анамнезі</w:t>
      </w:r>
      <w:r w:rsidRPr="0068742D">
        <w:rPr>
          <w:szCs w:val="28"/>
        </w:rPr>
        <w:t xml:space="preserve"> </w:t>
      </w:r>
      <w:r w:rsidRPr="0068742D">
        <w:rPr>
          <w:szCs w:val="28"/>
        </w:rPr>
        <w:lastRenderedPageBreak/>
        <w:t>відзначал</w:t>
      </w:r>
      <w:r w:rsidR="00B6242F">
        <w:rPr>
          <w:szCs w:val="28"/>
        </w:rPr>
        <w:t>и</w:t>
      </w:r>
      <w:r w:rsidRPr="0068742D">
        <w:rPr>
          <w:szCs w:val="28"/>
        </w:rPr>
        <w:t xml:space="preserve"> більш виражен</w:t>
      </w:r>
      <w:r w:rsidR="00B6242F">
        <w:rPr>
          <w:szCs w:val="28"/>
        </w:rPr>
        <w:t>і</w:t>
      </w:r>
      <w:r w:rsidRPr="0068742D">
        <w:rPr>
          <w:szCs w:val="28"/>
        </w:rPr>
        <w:t xml:space="preserve"> депресивн</w:t>
      </w:r>
      <w:r w:rsidR="00B6242F">
        <w:rPr>
          <w:szCs w:val="28"/>
        </w:rPr>
        <w:t>і</w:t>
      </w:r>
      <w:r w:rsidRPr="0068742D">
        <w:rPr>
          <w:szCs w:val="28"/>
        </w:rPr>
        <w:t xml:space="preserve"> прояв</w:t>
      </w:r>
      <w:r w:rsidR="00B6242F">
        <w:rPr>
          <w:szCs w:val="28"/>
        </w:rPr>
        <w:t>и</w:t>
      </w:r>
      <w:r w:rsidRPr="0068742D">
        <w:rPr>
          <w:szCs w:val="28"/>
        </w:rPr>
        <w:t xml:space="preserve"> (</w:t>
      </w:r>
      <w:r w:rsidRPr="0068742D">
        <w:rPr>
          <w:szCs w:val="28"/>
          <w:lang w:eastAsia="fr-FR"/>
        </w:rPr>
        <w:t xml:space="preserve">HDRS для </w:t>
      </w:r>
      <w:r w:rsidR="00B6242F">
        <w:rPr>
          <w:szCs w:val="28"/>
          <w:lang w:eastAsia="fr-FR"/>
        </w:rPr>
        <w:t xml:space="preserve">1 </w:t>
      </w:r>
      <w:r w:rsidRPr="0068742D">
        <w:rPr>
          <w:szCs w:val="28"/>
          <w:lang w:eastAsia="fr-FR"/>
        </w:rPr>
        <w:t xml:space="preserve">групи </w:t>
      </w:r>
      <w:r w:rsidRPr="0068742D">
        <w:rPr>
          <w:szCs w:val="28"/>
        </w:rPr>
        <w:t xml:space="preserve">– </w:t>
      </w:r>
      <w:r w:rsidR="002F2A91" w:rsidRPr="00A6204B">
        <w:rPr>
          <w:szCs w:val="28"/>
        </w:rPr>
        <w:t>18,9 ±2,6</w:t>
      </w:r>
      <w:r w:rsidRPr="0068742D">
        <w:rPr>
          <w:szCs w:val="28"/>
        </w:rPr>
        <w:t xml:space="preserve">; для </w:t>
      </w:r>
      <w:r w:rsidR="00B6242F">
        <w:rPr>
          <w:szCs w:val="28"/>
        </w:rPr>
        <w:t xml:space="preserve">2 </w:t>
      </w:r>
      <w:r w:rsidRPr="0068742D">
        <w:rPr>
          <w:szCs w:val="28"/>
        </w:rPr>
        <w:t xml:space="preserve">групи – </w:t>
      </w:r>
      <w:r w:rsidR="002F2A91" w:rsidRPr="00A11662">
        <w:rPr>
          <w:szCs w:val="28"/>
        </w:rPr>
        <w:t xml:space="preserve">17,3 ± 3,6 </w:t>
      </w:r>
      <w:r w:rsidRPr="0068742D">
        <w:rPr>
          <w:szCs w:val="28"/>
        </w:rPr>
        <w:t xml:space="preserve">та </w:t>
      </w:r>
      <w:r w:rsidR="00B6242F">
        <w:rPr>
          <w:szCs w:val="28"/>
        </w:rPr>
        <w:t>3 групи</w:t>
      </w:r>
      <w:r w:rsidRPr="0068742D">
        <w:rPr>
          <w:szCs w:val="28"/>
        </w:rPr>
        <w:t xml:space="preserve"> – </w:t>
      </w:r>
      <w:r w:rsidR="002F2A91" w:rsidRPr="00DB2DCF">
        <w:rPr>
          <w:szCs w:val="28"/>
        </w:rPr>
        <w:t>20,9 ± 2,8</w:t>
      </w:r>
      <w:r w:rsidRPr="0068742D">
        <w:rPr>
          <w:szCs w:val="28"/>
          <w:lang w:eastAsia="fr-FR"/>
        </w:rPr>
        <w:t xml:space="preserve">). </w:t>
      </w:r>
    </w:p>
    <w:p w:rsidR="0011403D" w:rsidRDefault="00D718AF" w:rsidP="00D718AF">
      <w:pPr>
        <w:widowControl w:val="0"/>
        <w:spacing w:after="0" w:line="360" w:lineRule="auto"/>
        <w:ind w:firstLine="851"/>
        <w:jc w:val="both"/>
        <w:rPr>
          <w:szCs w:val="28"/>
        </w:rPr>
      </w:pPr>
      <w:r>
        <w:rPr>
          <w:szCs w:val="28"/>
        </w:rPr>
        <w:t>У</w:t>
      </w:r>
      <w:r w:rsidRPr="00D00987">
        <w:rPr>
          <w:szCs w:val="28"/>
        </w:rPr>
        <w:t xml:space="preserve"> відповідь на проведене лікування серед пацієнтів усіх груп</w:t>
      </w:r>
      <w:r>
        <w:rPr>
          <w:szCs w:val="28"/>
        </w:rPr>
        <w:t xml:space="preserve"> з</w:t>
      </w:r>
      <w:r w:rsidR="0011403D" w:rsidRPr="0068742D">
        <w:rPr>
          <w:szCs w:val="28"/>
        </w:rPr>
        <w:t xml:space="preserve">а результатами опитувальника HDRS встановлено зниження рівня депресивних проявів з помірного депресивного епізоду до нижніх рівнів легкої депресії під дією використаного лікування серед пацієнтів усіх груп. Найкраще нівелювання депресивних проявів констатоване серед хворих з </w:t>
      </w:r>
      <w:r w:rsidR="0011403D">
        <w:rPr>
          <w:szCs w:val="28"/>
        </w:rPr>
        <w:t>групи вазектомії</w:t>
      </w:r>
      <w:r w:rsidR="0011403D" w:rsidRPr="0068742D">
        <w:rPr>
          <w:szCs w:val="28"/>
        </w:rPr>
        <w:t xml:space="preserve"> (зменшення загального HDRS балу відповідно групи 1 а та 1 б: в 1,79 та 1,81 рази – через місяць та в 2,20 та в 2,25 разів – через три місяці).</w:t>
      </w:r>
    </w:p>
    <w:p w:rsidR="003768BD" w:rsidRPr="0068742D" w:rsidRDefault="0011403D" w:rsidP="003768BD">
      <w:pPr>
        <w:widowControl w:val="0"/>
        <w:spacing w:after="0" w:line="360" w:lineRule="auto"/>
        <w:ind w:firstLine="709"/>
        <w:jc w:val="both"/>
        <w:rPr>
          <w:szCs w:val="28"/>
        </w:rPr>
      </w:pPr>
      <w:r w:rsidRPr="0068742D">
        <w:rPr>
          <w:szCs w:val="28"/>
        </w:rPr>
        <w:t xml:space="preserve">В цілому, </w:t>
      </w:r>
      <w:r w:rsidR="003768BD" w:rsidRPr="0068742D">
        <w:rPr>
          <w:szCs w:val="28"/>
        </w:rPr>
        <w:t xml:space="preserve">зниження рівня невротичних проявів відзначали </w:t>
      </w:r>
      <w:r w:rsidR="00D718AF" w:rsidRPr="009364C2">
        <w:rPr>
          <w:szCs w:val="26"/>
        </w:rPr>
        <w:t>79,5</w:t>
      </w:r>
      <w:r w:rsidR="003768BD" w:rsidRPr="0068742D">
        <w:rPr>
          <w:szCs w:val="28"/>
        </w:rPr>
        <w:t xml:space="preserve">% хворих першої групи, </w:t>
      </w:r>
      <w:r w:rsidR="00D718AF" w:rsidRPr="009364C2">
        <w:rPr>
          <w:szCs w:val="26"/>
        </w:rPr>
        <w:t>82,8</w:t>
      </w:r>
      <w:r w:rsidR="003768BD" w:rsidRPr="0068742D">
        <w:rPr>
          <w:szCs w:val="28"/>
        </w:rPr>
        <w:t xml:space="preserve">% – другої, та </w:t>
      </w:r>
      <w:r w:rsidR="00D718AF" w:rsidRPr="009364C2">
        <w:rPr>
          <w:szCs w:val="26"/>
        </w:rPr>
        <w:t>88,2</w:t>
      </w:r>
      <w:r w:rsidR="003768BD" w:rsidRPr="0068742D">
        <w:rPr>
          <w:szCs w:val="28"/>
        </w:rPr>
        <w:t xml:space="preserve">% – третьої. Психологічно усвідомили </w:t>
      </w:r>
      <w:r w:rsidR="003768BD">
        <w:rPr>
          <w:szCs w:val="28"/>
        </w:rPr>
        <w:t>можливості відновлення фертильності</w:t>
      </w:r>
      <w:r w:rsidR="003768BD" w:rsidRPr="0068742D">
        <w:rPr>
          <w:szCs w:val="28"/>
        </w:rPr>
        <w:t xml:space="preserve"> </w:t>
      </w:r>
      <w:r w:rsidR="00D718AF" w:rsidRPr="009364C2">
        <w:rPr>
          <w:szCs w:val="26"/>
        </w:rPr>
        <w:t>93,2</w:t>
      </w:r>
      <w:r w:rsidR="003768BD" w:rsidRPr="0068742D">
        <w:rPr>
          <w:szCs w:val="28"/>
        </w:rPr>
        <w:t xml:space="preserve">%; </w:t>
      </w:r>
      <w:r w:rsidR="00D718AF" w:rsidRPr="009364C2">
        <w:rPr>
          <w:szCs w:val="26"/>
        </w:rPr>
        <w:t>89,7</w:t>
      </w:r>
      <w:r w:rsidR="003768BD" w:rsidRPr="0068742D">
        <w:rPr>
          <w:szCs w:val="28"/>
        </w:rPr>
        <w:t xml:space="preserve">% та </w:t>
      </w:r>
      <w:r w:rsidR="00D718AF" w:rsidRPr="009364C2">
        <w:rPr>
          <w:szCs w:val="26"/>
        </w:rPr>
        <w:t>89,7</w:t>
      </w:r>
      <w:r w:rsidR="003768BD" w:rsidRPr="0068742D">
        <w:rPr>
          <w:szCs w:val="28"/>
        </w:rPr>
        <w:t xml:space="preserve">% хворих (відповідно перша, друга та третя групи); а відмітили покращення відношень </w:t>
      </w:r>
      <w:r w:rsidR="003768BD">
        <w:rPr>
          <w:szCs w:val="28"/>
        </w:rPr>
        <w:t xml:space="preserve">у родині </w:t>
      </w:r>
      <w:r w:rsidR="003768BD" w:rsidRPr="0068742D">
        <w:rPr>
          <w:szCs w:val="28"/>
        </w:rPr>
        <w:t xml:space="preserve"> </w:t>
      </w:r>
      <w:r w:rsidR="00D718AF" w:rsidRPr="009364C2">
        <w:rPr>
          <w:szCs w:val="26"/>
        </w:rPr>
        <w:t>81,8</w:t>
      </w:r>
      <w:r w:rsidR="003768BD" w:rsidRPr="0068742D">
        <w:rPr>
          <w:szCs w:val="28"/>
        </w:rPr>
        <w:t xml:space="preserve">% хворих групи з </w:t>
      </w:r>
      <w:r w:rsidR="003768BD">
        <w:rPr>
          <w:szCs w:val="28"/>
        </w:rPr>
        <w:t>1-ї,</w:t>
      </w:r>
      <w:r w:rsidR="003768BD" w:rsidRPr="0068742D">
        <w:rPr>
          <w:szCs w:val="28"/>
        </w:rPr>
        <w:t xml:space="preserve"> </w:t>
      </w:r>
      <w:r w:rsidR="00D718AF" w:rsidRPr="009364C2">
        <w:rPr>
          <w:szCs w:val="26"/>
        </w:rPr>
        <w:t>93,1</w:t>
      </w:r>
      <w:r w:rsidR="003768BD" w:rsidRPr="0068742D">
        <w:rPr>
          <w:szCs w:val="28"/>
        </w:rPr>
        <w:t xml:space="preserve">% – </w:t>
      </w:r>
      <w:r w:rsidR="003768BD">
        <w:rPr>
          <w:szCs w:val="28"/>
        </w:rPr>
        <w:t xml:space="preserve">з 2-ї </w:t>
      </w:r>
      <w:r w:rsidR="003768BD" w:rsidRPr="0068742D">
        <w:rPr>
          <w:szCs w:val="28"/>
        </w:rPr>
        <w:t xml:space="preserve">групи  та </w:t>
      </w:r>
      <w:r w:rsidR="00D718AF" w:rsidRPr="009364C2">
        <w:rPr>
          <w:szCs w:val="26"/>
        </w:rPr>
        <w:t>84,3</w:t>
      </w:r>
      <w:r w:rsidR="003768BD" w:rsidRPr="0068742D">
        <w:rPr>
          <w:szCs w:val="28"/>
        </w:rPr>
        <w:t xml:space="preserve">% – </w:t>
      </w:r>
      <w:r w:rsidR="003768BD">
        <w:rPr>
          <w:szCs w:val="28"/>
        </w:rPr>
        <w:t xml:space="preserve">з 3-ї </w:t>
      </w:r>
      <w:r w:rsidR="003768BD" w:rsidRPr="0068742D">
        <w:rPr>
          <w:szCs w:val="28"/>
        </w:rPr>
        <w:t>групи.</w:t>
      </w:r>
    </w:p>
    <w:p w:rsidR="0011403D" w:rsidRPr="0051533D" w:rsidRDefault="0011403D" w:rsidP="00D718AF">
      <w:pPr>
        <w:widowControl w:val="0"/>
        <w:shd w:val="clear" w:color="auto" w:fill="FFFFFF"/>
        <w:spacing w:after="0" w:line="360" w:lineRule="auto"/>
        <w:ind w:firstLine="851"/>
        <w:jc w:val="both"/>
        <w:rPr>
          <w:rFonts w:asciiTheme="minorHAnsi" w:eastAsiaTheme="minorHAnsi" w:hAnsiTheme="minorHAnsi" w:cstheme="minorBidi"/>
          <w:sz w:val="22"/>
          <w:szCs w:val="22"/>
          <w:lang w:eastAsia="en-US"/>
        </w:rPr>
      </w:pPr>
      <w:r w:rsidRPr="0068742D">
        <w:rPr>
          <w:szCs w:val="28"/>
        </w:rPr>
        <w:t xml:space="preserve"> За оцінкою клінічної ефективності отриманих результатів лікування визначено констатування їх, як «відмінні» у </w:t>
      </w:r>
      <w:r w:rsidR="00D718AF">
        <w:rPr>
          <w:szCs w:val="28"/>
        </w:rPr>
        <w:t>87</w:t>
      </w:r>
      <w:r w:rsidR="00D718AF" w:rsidRPr="00EF4C07">
        <w:rPr>
          <w:szCs w:val="28"/>
        </w:rPr>
        <w:t xml:space="preserve"> (70,</w:t>
      </w:r>
      <w:r w:rsidR="00D718AF">
        <w:rPr>
          <w:szCs w:val="28"/>
        </w:rPr>
        <w:t>2</w:t>
      </w:r>
      <w:r w:rsidR="00D718AF" w:rsidRPr="00EF4C07">
        <w:rPr>
          <w:szCs w:val="28"/>
        </w:rPr>
        <w:t>%)</w:t>
      </w:r>
      <w:r w:rsidR="00D718AF">
        <w:rPr>
          <w:szCs w:val="28"/>
        </w:rPr>
        <w:t xml:space="preserve"> </w:t>
      </w:r>
      <w:r w:rsidRPr="0068742D">
        <w:rPr>
          <w:szCs w:val="28"/>
        </w:rPr>
        <w:t>пацієнт</w:t>
      </w:r>
      <w:r w:rsidR="00D718AF">
        <w:rPr>
          <w:szCs w:val="28"/>
        </w:rPr>
        <w:t>ів</w:t>
      </w:r>
      <w:r w:rsidRPr="0068742D">
        <w:rPr>
          <w:szCs w:val="28"/>
        </w:rPr>
        <w:t xml:space="preserve">, як «задовільні» – у </w:t>
      </w:r>
      <w:r w:rsidR="00D718AF">
        <w:rPr>
          <w:szCs w:val="28"/>
        </w:rPr>
        <w:t>28</w:t>
      </w:r>
      <w:r w:rsidR="00D718AF" w:rsidRPr="00EF4C07">
        <w:rPr>
          <w:szCs w:val="28"/>
        </w:rPr>
        <w:t xml:space="preserve"> (22,</w:t>
      </w:r>
      <w:r w:rsidR="00D718AF">
        <w:rPr>
          <w:szCs w:val="28"/>
        </w:rPr>
        <w:t>6</w:t>
      </w:r>
      <w:r w:rsidR="00D718AF" w:rsidRPr="00EF4C07">
        <w:rPr>
          <w:szCs w:val="28"/>
        </w:rPr>
        <w:t>%)</w:t>
      </w:r>
      <w:r w:rsidR="00D718AF">
        <w:rPr>
          <w:szCs w:val="28"/>
        </w:rPr>
        <w:t xml:space="preserve"> </w:t>
      </w:r>
      <w:r w:rsidRPr="0068742D">
        <w:rPr>
          <w:szCs w:val="28"/>
        </w:rPr>
        <w:t xml:space="preserve">хворих та «незадовільні» – лише в </w:t>
      </w:r>
      <w:r w:rsidR="00D718AF">
        <w:rPr>
          <w:szCs w:val="28"/>
        </w:rPr>
        <w:t>9</w:t>
      </w:r>
      <w:r w:rsidR="00D718AF" w:rsidRPr="00EF4C07">
        <w:rPr>
          <w:szCs w:val="28"/>
        </w:rPr>
        <w:t xml:space="preserve"> (</w:t>
      </w:r>
      <w:r w:rsidR="00D718AF">
        <w:rPr>
          <w:szCs w:val="28"/>
        </w:rPr>
        <w:t>7,2</w:t>
      </w:r>
      <w:r w:rsidR="00D718AF" w:rsidRPr="00EF4C07">
        <w:rPr>
          <w:szCs w:val="28"/>
        </w:rPr>
        <w:t>%)</w:t>
      </w:r>
      <w:r w:rsidR="00D718AF">
        <w:rPr>
          <w:szCs w:val="28"/>
        </w:rPr>
        <w:t xml:space="preserve"> випадках.</w:t>
      </w:r>
    </w:p>
    <w:p w:rsidR="00B6242F" w:rsidRDefault="00B6242F">
      <w:pPr>
        <w:spacing w:after="200" w:line="276" w:lineRule="auto"/>
        <w:rPr>
          <w:rFonts w:eastAsia="SimSun"/>
          <w:b/>
          <w:bCs/>
          <w:sz w:val="32"/>
          <w:szCs w:val="32"/>
          <w:lang w:eastAsia="zh-CN"/>
        </w:rPr>
      </w:pPr>
    </w:p>
    <w:p w:rsidR="00D718AF" w:rsidRDefault="00D718AF">
      <w:pPr>
        <w:spacing w:after="200" w:line="276" w:lineRule="auto"/>
        <w:rPr>
          <w:rFonts w:eastAsia="SimSun"/>
          <w:bCs/>
          <w:szCs w:val="32"/>
          <w:lang w:eastAsia="zh-CN"/>
        </w:rPr>
      </w:pPr>
      <w:r>
        <w:rPr>
          <w:rFonts w:eastAsia="SimSun"/>
          <w:bCs/>
          <w:szCs w:val="32"/>
          <w:lang w:eastAsia="zh-CN"/>
        </w:rPr>
        <w:br w:type="page"/>
      </w:r>
    </w:p>
    <w:p w:rsidR="00120EA9" w:rsidRPr="006211D8" w:rsidRDefault="006211D8" w:rsidP="00120EA9">
      <w:pPr>
        <w:spacing w:after="0" w:line="360" w:lineRule="auto"/>
        <w:jc w:val="center"/>
        <w:rPr>
          <w:rFonts w:eastAsia="SimSun"/>
          <w:bCs/>
          <w:szCs w:val="32"/>
          <w:lang w:eastAsia="zh-CN"/>
        </w:rPr>
      </w:pPr>
      <w:r w:rsidRPr="006211D8">
        <w:rPr>
          <w:rFonts w:eastAsia="SimSun"/>
          <w:bCs/>
          <w:szCs w:val="32"/>
          <w:lang w:eastAsia="zh-CN"/>
        </w:rPr>
        <w:lastRenderedPageBreak/>
        <w:t>Розділ 7</w:t>
      </w:r>
    </w:p>
    <w:p w:rsidR="00120EA9" w:rsidRDefault="00120EA9" w:rsidP="006211D8">
      <w:pPr>
        <w:keepNext/>
        <w:spacing w:after="0" w:line="276" w:lineRule="auto"/>
        <w:jc w:val="center"/>
        <w:outlineLvl w:val="0"/>
        <w:rPr>
          <w:b/>
          <w:szCs w:val="24"/>
        </w:rPr>
      </w:pPr>
      <w:r w:rsidRPr="006211D8">
        <w:rPr>
          <w:b/>
          <w:szCs w:val="24"/>
        </w:rPr>
        <w:t>ОПТИМ</w:t>
      </w:r>
      <w:r w:rsidRPr="006211D8">
        <w:rPr>
          <w:b/>
          <w:szCs w:val="24"/>
          <w:lang w:val="en-US"/>
        </w:rPr>
        <w:t>I</w:t>
      </w:r>
      <w:r w:rsidRPr="006211D8">
        <w:rPr>
          <w:b/>
          <w:szCs w:val="24"/>
        </w:rPr>
        <w:t>ЗАЦ</w:t>
      </w:r>
      <w:r w:rsidRPr="006211D8">
        <w:rPr>
          <w:b/>
          <w:szCs w:val="24"/>
          <w:lang w:val="en-US"/>
        </w:rPr>
        <w:t>I</w:t>
      </w:r>
      <w:r w:rsidRPr="006211D8">
        <w:rPr>
          <w:b/>
          <w:szCs w:val="24"/>
        </w:rPr>
        <w:t>Я Х</w:t>
      </w:r>
      <w:r w:rsidRPr="006211D8">
        <w:rPr>
          <w:b/>
          <w:szCs w:val="24"/>
          <w:lang w:val="en-US"/>
        </w:rPr>
        <w:t>I</w:t>
      </w:r>
      <w:r w:rsidRPr="006211D8">
        <w:rPr>
          <w:b/>
          <w:szCs w:val="24"/>
        </w:rPr>
        <w:t>РУРГ</w:t>
      </w:r>
      <w:r w:rsidRPr="006211D8">
        <w:rPr>
          <w:b/>
          <w:szCs w:val="24"/>
          <w:lang w:val="en-US"/>
        </w:rPr>
        <w:t>I</w:t>
      </w:r>
      <w:r w:rsidRPr="006211D8">
        <w:rPr>
          <w:b/>
          <w:szCs w:val="24"/>
        </w:rPr>
        <w:t>ЧНОГО Л</w:t>
      </w:r>
      <w:r w:rsidRPr="006211D8">
        <w:rPr>
          <w:b/>
          <w:szCs w:val="24"/>
          <w:lang w:val="en-US"/>
        </w:rPr>
        <w:t>I</w:t>
      </w:r>
      <w:r w:rsidRPr="006211D8">
        <w:rPr>
          <w:b/>
          <w:szCs w:val="24"/>
        </w:rPr>
        <w:t>КУВАННЯ ПАЦ</w:t>
      </w:r>
      <w:r w:rsidRPr="006211D8">
        <w:rPr>
          <w:b/>
          <w:szCs w:val="24"/>
          <w:lang w:val="en-US"/>
        </w:rPr>
        <w:t>I</w:t>
      </w:r>
      <w:r w:rsidRPr="006211D8">
        <w:rPr>
          <w:b/>
          <w:sz w:val="40"/>
          <w:szCs w:val="40"/>
        </w:rPr>
        <w:t>є</w:t>
      </w:r>
      <w:r w:rsidRPr="006211D8">
        <w:rPr>
          <w:b/>
          <w:szCs w:val="24"/>
        </w:rPr>
        <w:t>НТ</w:t>
      </w:r>
      <w:r w:rsidRPr="006211D8">
        <w:rPr>
          <w:b/>
          <w:szCs w:val="24"/>
          <w:lang w:val="en-US"/>
        </w:rPr>
        <w:t>I</w:t>
      </w:r>
      <w:r w:rsidRPr="006211D8">
        <w:rPr>
          <w:b/>
          <w:szCs w:val="24"/>
        </w:rPr>
        <w:t>В З НАБУТОЮ ОБСТРУКТИВНОЮ АЗООСПЕРМІЄЮ, ПОРІВНЯЛЬНА ЕФЕКТИВНІСТЬ РІЗНИХ ОПЕРАЦІЙНИХ МЕТОДІВ У</w:t>
      </w:r>
      <w:r w:rsidR="006211D8">
        <w:rPr>
          <w:b/>
          <w:szCs w:val="24"/>
        </w:rPr>
        <w:t xml:space="preserve"> ПОДОЛАННІ ЧОЛОВІЧОГО БЕЗПЛІДДЯ</w:t>
      </w:r>
    </w:p>
    <w:p w:rsidR="006211D8" w:rsidRPr="006211D8" w:rsidRDefault="006211D8" w:rsidP="006211D8">
      <w:pPr>
        <w:keepNext/>
        <w:spacing w:after="0" w:line="276" w:lineRule="auto"/>
        <w:jc w:val="center"/>
        <w:outlineLvl w:val="0"/>
        <w:rPr>
          <w:b/>
          <w:szCs w:val="24"/>
        </w:rPr>
      </w:pPr>
    </w:p>
    <w:p w:rsidR="00120EA9" w:rsidRPr="00120EA9" w:rsidRDefault="00120EA9" w:rsidP="00120EA9">
      <w:pPr>
        <w:spacing w:after="0"/>
        <w:rPr>
          <w:rFonts w:eastAsia="SimSun"/>
          <w:sz w:val="24"/>
          <w:szCs w:val="24"/>
          <w:lang w:eastAsia="zh-CN"/>
        </w:rPr>
      </w:pPr>
    </w:p>
    <w:p w:rsidR="00120EA9" w:rsidRDefault="00120EA9" w:rsidP="006211D8">
      <w:pPr>
        <w:spacing w:after="0" w:line="360" w:lineRule="auto"/>
        <w:ind w:right="535" w:firstLine="567"/>
        <w:jc w:val="both"/>
        <w:rPr>
          <w:rFonts w:eastAsia="SimSun"/>
          <w:b/>
          <w:bCs/>
          <w:szCs w:val="28"/>
          <w:lang w:eastAsia="zh-CN"/>
        </w:rPr>
      </w:pPr>
      <w:r w:rsidRPr="00120EA9">
        <w:rPr>
          <w:rFonts w:eastAsia="SimSun"/>
          <w:b/>
          <w:bCs/>
          <w:szCs w:val="28"/>
          <w:lang w:eastAsia="zh-CN"/>
        </w:rPr>
        <w:t>7.1</w:t>
      </w:r>
      <w:r w:rsidR="006211D8">
        <w:rPr>
          <w:rFonts w:eastAsia="SimSun"/>
          <w:b/>
          <w:bCs/>
          <w:szCs w:val="28"/>
          <w:lang w:eastAsia="zh-CN"/>
        </w:rPr>
        <w:t>.</w:t>
      </w:r>
      <w:r w:rsidRPr="00120EA9">
        <w:rPr>
          <w:rFonts w:eastAsia="SimSun"/>
          <w:b/>
          <w:bCs/>
          <w:szCs w:val="28"/>
          <w:lang w:eastAsia="zh-CN"/>
        </w:rPr>
        <w:t xml:space="preserve"> Загальні аспекти хірургічної </w:t>
      </w:r>
      <w:r w:rsidR="006211D8">
        <w:rPr>
          <w:rFonts w:eastAsia="SimSun"/>
          <w:b/>
          <w:bCs/>
          <w:szCs w:val="28"/>
          <w:lang w:eastAsia="zh-CN"/>
        </w:rPr>
        <w:t>допомоги пацієнтам з набутою ОА</w:t>
      </w:r>
    </w:p>
    <w:p w:rsidR="006211D8" w:rsidRPr="00120EA9" w:rsidRDefault="006211D8" w:rsidP="006211D8">
      <w:pPr>
        <w:spacing w:after="0" w:line="360" w:lineRule="auto"/>
        <w:ind w:right="535" w:firstLine="567"/>
        <w:jc w:val="both"/>
        <w:rPr>
          <w:rFonts w:eastAsia="SimSun"/>
          <w:b/>
          <w:bCs/>
          <w:szCs w:val="28"/>
          <w:lang w:eastAsia="zh-CN"/>
        </w:rPr>
      </w:pPr>
    </w:p>
    <w:p w:rsidR="00120EA9" w:rsidRPr="00120EA9" w:rsidRDefault="00120EA9" w:rsidP="006211D8">
      <w:pPr>
        <w:spacing w:after="0" w:line="360" w:lineRule="auto"/>
        <w:ind w:firstLine="567"/>
        <w:jc w:val="both"/>
        <w:rPr>
          <w:rFonts w:eastAsia="SimSun"/>
          <w:szCs w:val="28"/>
          <w:lang w:eastAsia="zh-CN"/>
        </w:rPr>
      </w:pPr>
      <w:r w:rsidRPr="00120EA9">
        <w:rPr>
          <w:rFonts w:eastAsia="SimSun"/>
          <w:szCs w:val="28"/>
          <w:lang w:eastAsia="zh-CN"/>
        </w:rPr>
        <w:t xml:space="preserve">У андрологічній клініці Харківського національного медичного університету (ХДМУ) на базі КНП ХОР „Обласний медичний клінічний центр урології і нефрології (ХОМКЦУН) ім. В.І.Шаповала” за період з 2015 по 2020 рік виконано 325 хірургічних втручань у хворих з набутою ОА різного генезу. </w:t>
      </w:r>
    </w:p>
    <w:p w:rsidR="00120EA9" w:rsidRPr="00120EA9" w:rsidRDefault="00120EA9" w:rsidP="006211D8">
      <w:pPr>
        <w:spacing w:after="0" w:line="360" w:lineRule="auto"/>
        <w:ind w:firstLine="567"/>
        <w:jc w:val="both"/>
        <w:rPr>
          <w:rFonts w:eastAsia="SimSun"/>
          <w:b/>
          <w:bCs/>
          <w:szCs w:val="28"/>
          <w:lang w:eastAsia="zh-CN"/>
        </w:rPr>
      </w:pPr>
      <w:r w:rsidRPr="00120EA9">
        <w:rPr>
          <w:rFonts w:eastAsia="SimSun"/>
          <w:szCs w:val="28"/>
          <w:lang w:eastAsia="zh-CN"/>
        </w:rPr>
        <w:t>Перелік застосованих методик наведено у таблиці 7.1.</w:t>
      </w:r>
      <w:r w:rsidR="006211D8">
        <w:rPr>
          <w:rFonts w:eastAsia="SimSun"/>
          <w:szCs w:val="28"/>
          <w:lang w:eastAsia="zh-CN"/>
        </w:rPr>
        <w:t xml:space="preserve"> </w:t>
      </w:r>
      <w:r w:rsidRPr="00120EA9">
        <w:rPr>
          <w:rFonts w:eastAsia="SimSun"/>
          <w:szCs w:val="28"/>
          <w:lang w:eastAsia="zh-CN"/>
        </w:rPr>
        <w:t>Докладне опис традиційних видів операцій приведено у відповідному розділі дійсної роботи (див. розділ 2).</w:t>
      </w:r>
    </w:p>
    <w:p w:rsidR="00120EA9" w:rsidRPr="006211D8" w:rsidRDefault="00120EA9" w:rsidP="00120EA9">
      <w:pPr>
        <w:spacing w:after="120" w:line="360" w:lineRule="auto"/>
        <w:jc w:val="right"/>
        <w:rPr>
          <w:bCs/>
          <w:i/>
          <w:szCs w:val="28"/>
        </w:rPr>
      </w:pPr>
      <w:r w:rsidRPr="006211D8">
        <w:rPr>
          <w:bCs/>
          <w:i/>
          <w:szCs w:val="28"/>
        </w:rPr>
        <w:t>Таблиц</w:t>
      </w:r>
      <w:r w:rsidR="006211D8" w:rsidRPr="006211D8">
        <w:rPr>
          <w:bCs/>
          <w:i/>
          <w:szCs w:val="28"/>
        </w:rPr>
        <w:t>я</w:t>
      </w:r>
      <w:r w:rsidRPr="006211D8">
        <w:rPr>
          <w:bCs/>
          <w:i/>
          <w:szCs w:val="28"/>
          <w:lang w:val="ru-RU"/>
        </w:rPr>
        <w:t> </w:t>
      </w:r>
      <w:r w:rsidR="006211D8" w:rsidRPr="006211D8">
        <w:rPr>
          <w:bCs/>
          <w:i/>
          <w:szCs w:val="28"/>
        </w:rPr>
        <w:t>7.1</w:t>
      </w:r>
    </w:p>
    <w:p w:rsidR="00120EA9" w:rsidRPr="006211D8" w:rsidRDefault="00120EA9" w:rsidP="00120EA9">
      <w:pPr>
        <w:spacing w:after="0" w:line="360" w:lineRule="auto"/>
        <w:jc w:val="center"/>
        <w:rPr>
          <w:rFonts w:eastAsia="SimSun"/>
          <w:b/>
          <w:szCs w:val="28"/>
          <w:lang w:eastAsia="zh-CN"/>
        </w:rPr>
      </w:pPr>
      <w:r w:rsidRPr="006211D8">
        <w:rPr>
          <w:rFonts w:eastAsia="SimSun"/>
          <w:b/>
          <w:szCs w:val="28"/>
          <w:lang w:eastAsia="zh-CN"/>
        </w:rPr>
        <w:t xml:space="preserve">Перелік методів хірургічного лікування пацієнтів з ОА </w:t>
      </w:r>
    </w:p>
    <w:tbl>
      <w:tblPr>
        <w:tblStyle w:val="60"/>
        <w:tblW w:w="9290" w:type="dxa"/>
        <w:tblInd w:w="108" w:type="dxa"/>
        <w:tblLayout w:type="fixed"/>
        <w:tblLook w:val="01E0" w:firstRow="1" w:lastRow="1" w:firstColumn="1" w:lastColumn="1" w:noHBand="0" w:noVBand="0"/>
      </w:tblPr>
      <w:tblGrid>
        <w:gridCol w:w="1985"/>
        <w:gridCol w:w="1908"/>
        <w:gridCol w:w="1379"/>
        <w:gridCol w:w="1379"/>
        <w:gridCol w:w="1571"/>
        <w:gridCol w:w="1068"/>
      </w:tblGrid>
      <w:tr w:rsidR="006211D8" w:rsidRPr="00120EA9" w:rsidTr="006211D8">
        <w:trPr>
          <w:trHeight w:val="766"/>
        </w:trPr>
        <w:tc>
          <w:tcPr>
            <w:tcW w:w="3893" w:type="dxa"/>
            <w:gridSpan w:val="2"/>
            <w:vMerge w:val="restart"/>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en-US" w:eastAsia="zh-CN"/>
              </w:rPr>
              <w:t xml:space="preserve">Вид хірургічної </w:t>
            </w:r>
            <w:r w:rsidRPr="00120EA9">
              <w:rPr>
                <w:rFonts w:eastAsia="SimSun"/>
                <w:szCs w:val="28"/>
                <w:lang w:val="ru-RU" w:eastAsia="zh-CN"/>
              </w:rPr>
              <w:t>техн</w:t>
            </w:r>
            <w:r w:rsidRPr="00120EA9">
              <w:rPr>
                <w:rFonts w:eastAsia="SimSun"/>
                <w:szCs w:val="28"/>
                <w:lang w:val="en-US" w:eastAsia="zh-CN"/>
              </w:rPr>
              <w:t>i</w:t>
            </w:r>
            <w:r w:rsidRPr="00120EA9">
              <w:rPr>
                <w:rFonts w:eastAsia="SimSun"/>
                <w:szCs w:val="28"/>
                <w:lang w:val="ru-RU" w:eastAsia="zh-CN"/>
              </w:rPr>
              <w:t>ки</w:t>
            </w:r>
          </w:p>
        </w:tc>
        <w:tc>
          <w:tcPr>
            <w:tcW w:w="4329" w:type="dxa"/>
            <w:gridSpan w:val="3"/>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Клінічні групи</w:t>
            </w:r>
          </w:p>
        </w:tc>
        <w:tc>
          <w:tcPr>
            <w:tcW w:w="1068" w:type="dxa"/>
            <w:vMerge w:val="restart"/>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Всього</w:t>
            </w:r>
          </w:p>
        </w:tc>
      </w:tr>
      <w:tr w:rsidR="006211D8" w:rsidRPr="00120EA9" w:rsidTr="006211D8">
        <w:trPr>
          <w:trHeight w:val="463"/>
        </w:trPr>
        <w:tc>
          <w:tcPr>
            <w:tcW w:w="3893" w:type="dxa"/>
            <w:gridSpan w:val="2"/>
            <w:vMerge/>
            <w:vAlign w:val="center"/>
          </w:tcPr>
          <w:p w:rsidR="006211D8" w:rsidRPr="00120EA9" w:rsidRDefault="006211D8" w:rsidP="006211D8">
            <w:pPr>
              <w:spacing w:after="0"/>
              <w:jc w:val="center"/>
              <w:rPr>
                <w:rFonts w:eastAsia="SimSun"/>
                <w:szCs w:val="28"/>
                <w:lang w:eastAsia="zh-CN"/>
              </w:rPr>
            </w:pPr>
          </w:p>
        </w:tc>
        <w:tc>
          <w:tcPr>
            <w:tcW w:w="1379" w:type="dxa"/>
            <w:vAlign w:val="center"/>
          </w:tcPr>
          <w:p w:rsidR="006211D8" w:rsidRPr="00120EA9" w:rsidRDefault="006211D8" w:rsidP="006211D8">
            <w:pPr>
              <w:spacing w:after="0"/>
              <w:jc w:val="center"/>
              <w:rPr>
                <w:rFonts w:eastAsia="SimSun"/>
                <w:szCs w:val="28"/>
                <w:lang w:val="en-US" w:eastAsia="zh-CN"/>
              </w:rPr>
            </w:pPr>
            <w:r w:rsidRPr="00120EA9">
              <w:rPr>
                <w:rFonts w:eastAsia="SimSun"/>
                <w:b/>
                <w:bCs/>
                <w:color w:val="000000"/>
                <w:szCs w:val="28"/>
                <w:lang w:val="ru-RU"/>
              </w:rPr>
              <w:t xml:space="preserve">1 </w:t>
            </w:r>
          </w:p>
        </w:tc>
        <w:tc>
          <w:tcPr>
            <w:tcW w:w="1379" w:type="dxa"/>
            <w:vAlign w:val="center"/>
          </w:tcPr>
          <w:p w:rsidR="006211D8" w:rsidRPr="00120EA9" w:rsidRDefault="006211D8" w:rsidP="006211D8">
            <w:pPr>
              <w:spacing w:after="0"/>
              <w:jc w:val="center"/>
              <w:rPr>
                <w:rFonts w:eastAsia="SimSun"/>
                <w:szCs w:val="28"/>
                <w:lang w:val="en-US" w:eastAsia="zh-CN"/>
              </w:rPr>
            </w:pPr>
            <w:r w:rsidRPr="00120EA9">
              <w:rPr>
                <w:rFonts w:eastAsia="SimSun"/>
                <w:b/>
                <w:bCs/>
                <w:color w:val="000000"/>
                <w:szCs w:val="28"/>
                <w:lang w:val="ru-RU"/>
              </w:rPr>
              <w:t>2</w:t>
            </w:r>
          </w:p>
        </w:tc>
        <w:tc>
          <w:tcPr>
            <w:tcW w:w="1571" w:type="dxa"/>
            <w:vAlign w:val="center"/>
          </w:tcPr>
          <w:p w:rsidR="006211D8" w:rsidRPr="00120EA9" w:rsidRDefault="006211D8" w:rsidP="006211D8">
            <w:pPr>
              <w:spacing w:after="0"/>
              <w:jc w:val="center"/>
              <w:rPr>
                <w:rFonts w:eastAsia="SimSun"/>
                <w:szCs w:val="28"/>
                <w:lang w:val="en-US" w:eastAsia="zh-CN"/>
              </w:rPr>
            </w:pPr>
            <w:r w:rsidRPr="00120EA9">
              <w:rPr>
                <w:rFonts w:eastAsia="SimSun"/>
                <w:b/>
                <w:bCs/>
                <w:color w:val="000000"/>
                <w:szCs w:val="28"/>
                <w:lang w:val="ru-RU"/>
              </w:rPr>
              <w:t>3</w:t>
            </w:r>
          </w:p>
        </w:tc>
        <w:tc>
          <w:tcPr>
            <w:tcW w:w="1068" w:type="dxa"/>
            <w:vMerge/>
            <w:vAlign w:val="center"/>
          </w:tcPr>
          <w:p w:rsidR="006211D8" w:rsidRPr="00120EA9" w:rsidRDefault="006211D8" w:rsidP="006211D8">
            <w:pPr>
              <w:spacing w:after="0"/>
              <w:jc w:val="center"/>
              <w:rPr>
                <w:rFonts w:eastAsia="SimSun"/>
                <w:szCs w:val="28"/>
                <w:lang w:val="en-US" w:eastAsia="zh-CN"/>
              </w:rPr>
            </w:pPr>
          </w:p>
        </w:tc>
      </w:tr>
      <w:tr w:rsidR="006211D8" w:rsidRPr="00120EA9" w:rsidTr="006211D8">
        <w:tc>
          <w:tcPr>
            <w:tcW w:w="1985" w:type="dxa"/>
            <w:vMerge w:val="restart"/>
            <w:vAlign w:val="center"/>
          </w:tcPr>
          <w:p w:rsidR="006211D8" w:rsidRPr="00120EA9" w:rsidRDefault="006211D8" w:rsidP="006211D8">
            <w:pPr>
              <w:spacing w:after="0"/>
              <w:rPr>
                <w:rFonts w:eastAsia="SimSun"/>
                <w:szCs w:val="28"/>
                <w:lang w:val="ru-RU" w:eastAsia="zh-CN"/>
              </w:rPr>
            </w:pPr>
            <w:r w:rsidRPr="00120EA9">
              <w:rPr>
                <w:rFonts w:eastAsia="SimSun"/>
                <w:szCs w:val="28"/>
                <w:lang w:val="ru-RU" w:eastAsia="zh-CN"/>
              </w:rPr>
              <w:t>Вазо</w:t>
            </w:r>
            <w:r>
              <w:rPr>
                <w:rFonts w:eastAsia="SimSun"/>
                <w:szCs w:val="28"/>
                <w:lang w:val="ru-RU" w:eastAsia="zh-CN"/>
              </w:rPr>
              <w:t>е</w:t>
            </w:r>
            <w:r w:rsidRPr="00120EA9">
              <w:rPr>
                <w:rFonts w:eastAsia="SimSun"/>
                <w:szCs w:val="28"/>
                <w:lang w:val="ru-RU" w:eastAsia="zh-CN"/>
              </w:rPr>
              <w:t>п</w:t>
            </w:r>
            <w:r>
              <w:rPr>
                <w:rFonts w:eastAsia="SimSun"/>
                <w:szCs w:val="28"/>
                <w:lang w:val="ru-RU" w:eastAsia="zh-CN"/>
              </w:rPr>
              <w:t>і</w:t>
            </w:r>
            <w:r w:rsidRPr="00120EA9">
              <w:rPr>
                <w:rFonts w:eastAsia="SimSun"/>
                <w:szCs w:val="28"/>
                <w:lang w:val="ru-RU" w:eastAsia="zh-CN"/>
              </w:rPr>
              <w:t xml:space="preserve">диди-моанастомоз </w:t>
            </w:r>
          </w:p>
        </w:tc>
        <w:tc>
          <w:tcPr>
            <w:tcW w:w="1908" w:type="dxa"/>
            <w:vAlign w:val="center"/>
          </w:tcPr>
          <w:p w:rsidR="006211D8" w:rsidRPr="00120EA9" w:rsidRDefault="006211D8" w:rsidP="006211D8">
            <w:pPr>
              <w:spacing w:after="0"/>
              <w:rPr>
                <w:rFonts w:eastAsia="SimSun"/>
                <w:szCs w:val="28"/>
                <w:lang w:val="ru-RU" w:eastAsia="zh-CN"/>
              </w:rPr>
            </w:pPr>
            <w:r w:rsidRPr="00120EA9">
              <w:rPr>
                <w:rFonts w:eastAsia="SimSun"/>
                <w:szCs w:val="28"/>
                <w:lang w:val="ru-RU" w:eastAsia="zh-CN"/>
              </w:rPr>
              <w:t>стандартна методика</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35</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10</w:t>
            </w:r>
          </w:p>
        </w:tc>
        <w:tc>
          <w:tcPr>
            <w:tcW w:w="1571"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w:t>
            </w:r>
          </w:p>
        </w:tc>
        <w:tc>
          <w:tcPr>
            <w:tcW w:w="1068"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45</w:t>
            </w:r>
          </w:p>
        </w:tc>
      </w:tr>
      <w:tr w:rsidR="006211D8" w:rsidRPr="00120EA9" w:rsidTr="006211D8">
        <w:tc>
          <w:tcPr>
            <w:tcW w:w="1985" w:type="dxa"/>
            <w:vMerge/>
            <w:vAlign w:val="center"/>
          </w:tcPr>
          <w:p w:rsidR="006211D8" w:rsidRPr="00120EA9" w:rsidRDefault="006211D8" w:rsidP="006211D8">
            <w:pPr>
              <w:spacing w:after="0"/>
              <w:rPr>
                <w:rFonts w:eastAsia="SimSun"/>
                <w:szCs w:val="28"/>
                <w:lang w:val="ru-RU" w:eastAsia="zh-CN"/>
              </w:rPr>
            </w:pPr>
          </w:p>
        </w:tc>
        <w:tc>
          <w:tcPr>
            <w:tcW w:w="1908" w:type="dxa"/>
            <w:vAlign w:val="center"/>
          </w:tcPr>
          <w:p w:rsidR="006211D8" w:rsidRPr="00120EA9" w:rsidRDefault="006211D8" w:rsidP="006211D8">
            <w:pPr>
              <w:spacing w:after="0"/>
              <w:rPr>
                <w:rFonts w:eastAsia="SimSun"/>
                <w:szCs w:val="28"/>
                <w:lang w:val="ru-RU" w:eastAsia="zh-CN"/>
              </w:rPr>
            </w:pPr>
            <w:r w:rsidRPr="00120EA9">
              <w:rPr>
                <w:rFonts w:eastAsia="SimSun"/>
                <w:szCs w:val="28"/>
                <w:lang w:val="ru-RU" w:eastAsia="zh-CN"/>
              </w:rPr>
              <w:t>модиф</w:t>
            </w:r>
            <w:r w:rsidRPr="00120EA9">
              <w:rPr>
                <w:rFonts w:eastAsia="SimSun"/>
                <w:szCs w:val="28"/>
                <w:lang w:val="en-US" w:eastAsia="zh-CN"/>
              </w:rPr>
              <w:t>i</w:t>
            </w:r>
            <w:r w:rsidRPr="00120EA9">
              <w:rPr>
                <w:rFonts w:eastAsia="SimSun"/>
                <w:szCs w:val="28"/>
                <w:lang w:val="ru-RU" w:eastAsia="zh-CN"/>
              </w:rPr>
              <w:t>кована методика</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58</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17</w:t>
            </w:r>
          </w:p>
        </w:tc>
        <w:tc>
          <w:tcPr>
            <w:tcW w:w="1571"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w:t>
            </w:r>
          </w:p>
        </w:tc>
        <w:tc>
          <w:tcPr>
            <w:tcW w:w="1068"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75</w:t>
            </w:r>
          </w:p>
        </w:tc>
      </w:tr>
      <w:tr w:rsidR="006211D8" w:rsidRPr="00120EA9" w:rsidTr="006211D8">
        <w:tc>
          <w:tcPr>
            <w:tcW w:w="1985" w:type="dxa"/>
            <w:vMerge w:val="restart"/>
            <w:vAlign w:val="center"/>
          </w:tcPr>
          <w:p w:rsidR="006211D8" w:rsidRPr="00120EA9" w:rsidRDefault="006211D8" w:rsidP="006211D8">
            <w:pPr>
              <w:spacing w:after="0"/>
              <w:rPr>
                <w:rFonts w:eastAsia="SimSun"/>
                <w:szCs w:val="28"/>
                <w:lang w:val="ru-RU" w:eastAsia="zh-CN"/>
              </w:rPr>
            </w:pPr>
            <w:r w:rsidRPr="00120EA9">
              <w:rPr>
                <w:rFonts w:eastAsia="SimSun"/>
                <w:szCs w:val="28"/>
                <w:lang w:val="ru-RU" w:eastAsia="zh-CN"/>
              </w:rPr>
              <w:t>Вазовазо-анастомоз</w:t>
            </w:r>
          </w:p>
        </w:tc>
        <w:tc>
          <w:tcPr>
            <w:tcW w:w="1908" w:type="dxa"/>
            <w:vAlign w:val="center"/>
          </w:tcPr>
          <w:p w:rsidR="006211D8" w:rsidRPr="00120EA9" w:rsidRDefault="006211D8" w:rsidP="006211D8">
            <w:pPr>
              <w:spacing w:after="0"/>
              <w:rPr>
                <w:rFonts w:eastAsia="SimSun"/>
                <w:szCs w:val="28"/>
                <w:lang w:val="ru-RU" w:eastAsia="zh-CN"/>
              </w:rPr>
            </w:pPr>
            <w:r w:rsidRPr="00120EA9">
              <w:rPr>
                <w:rFonts w:eastAsia="SimSun"/>
                <w:szCs w:val="28"/>
                <w:lang w:val="ru-RU" w:eastAsia="zh-CN"/>
              </w:rPr>
              <w:t>одношаровий</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w:t>
            </w:r>
          </w:p>
        </w:tc>
        <w:tc>
          <w:tcPr>
            <w:tcW w:w="1571"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16</w:t>
            </w:r>
          </w:p>
        </w:tc>
        <w:tc>
          <w:tcPr>
            <w:tcW w:w="1068"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16</w:t>
            </w:r>
          </w:p>
        </w:tc>
      </w:tr>
      <w:tr w:rsidR="006211D8" w:rsidRPr="00120EA9" w:rsidTr="006211D8">
        <w:tc>
          <w:tcPr>
            <w:tcW w:w="1985" w:type="dxa"/>
            <w:vMerge/>
            <w:vAlign w:val="center"/>
          </w:tcPr>
          <w:p w:rsidR="006211D8" w:rsidRPr="00120EA9" w:rsidRDefault="006211D8" w:rsidP="006211D8">
            <w:pPr>
              <w:spacing w:after="0"/>
              <w:rPr>
                <w:rFonts w:eastAsia="SimSun"/>
                <w:szCs w:val="28"/>
                <w:lang w:val="ru-RU" w:eastAsia="zh-CN"/>
              </w:rPr>
            </w:pPr>
          </w:p>
        </w:tc>
        <w:tc>
          <w:tcPr>
            <w:tcW w:w="1908" w:type="dxa"/>
            <w:vAlign w:val="center"/>
          </w:tcPr>
          <w:p w:rsidR="006211D8" w:rsidRPr="00120EA9" w:rsidRDefault="006211D8" w:rsidP="006211D8">
            <w:pPr>
              <w:spacing w:after="0"/>
              <w:rPr>
                <w:rFonts w:eastAsia="SimSun"/>
                <w:szCs w:val="28"/>
                <w:lang w:val="ru-RU" w:eastAsia="zh-CN"/>
              </w:rPr>
            </w:pPr>
            <w:r w:rsidRPr="00120EA9">
              <w:rPr>
                <w:rFonts w:eastAsia="SimSun"/>
                <w:szCs w:val="28"/>
                <w:lang w:val="ru-RU" w:eastAsia="zh-CN"/>
              </w:rPr>
              <w:t>двошаровий</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w:t>
            </w:r>
          </w:p>
        </w:tc>
        <w:tc>
          <w:tcPr>
            <w:tcW w:w="1571"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18</w:t>
            </w:r>
          </w:p>
        </w:tc>
        <w:tc>
          <w:tcPr>
            <w:tcW w:w="1068"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18</w:t>
            </w:r>
          </w:p>
        </w:tc>
      </w:tr>
      <w:tr w:rsidR="006211D8" w:rsidRPr="00120EA9" w:rsidTr="006211D8">
        <w:tc>
          <w:tcPr>
            <w:tcW w:w="3893" w:type="dxa"/>
            <w:gridSpan w:val="2"/>
            <w:vAlign w:val="center"/>
          </w:tcPr>
          <w:p w:rsidR="006211D8" w:rsidRPr="00120EA9" w:rsidRDefault="006211D8" w:rsidP="006211D8">
            <w:pPr>
              <w:spacing w:after="0"/>
              <w:rPr>
                <w:rFonts w:eastAsia="SimSun"/>
                <w:b/>
                <w:bCs/>
                <w:szCs w:val="28"/>
                <w:lang w:eastAsia="zh-CN"/>
              </w:rPr>
            </w:pPr>
            <w:r w:rsidRPr="00120EA9">
              <w:rPr>
                <w:rFonts w:eastAsia="SimSun"/>
                <w:b/>
                <w:bCs/>
                <w:szCs w:val="28"/>
                <w:lang w:val="ru-RU" w:eastAsia="zh-CN"/>
              </w:rPr>
              <w:t>Всего</w:t>
            </w:r>
            <w:r w:rsidRPr="00120EA9">
              <w:rPr>
                <w:rFonts w:eastAsia="SimSun"/>
                <w:b/>
                <w:bCs/>
                <w:szCs w:val="28"/>
                <w:lang w:eastAsia="zh-CN"/>
              </w:rPr>
              <w:t>:</w:t>
            </w:r>
            <w:r w:rsidRPr="00120EA9">
              <w:rPr>
                <w:rFonts w:eastAsia="SimSun"/>
                <w:b/>
                <w:bCs/>
                <w:szCs w:val="28"/>
                <w:lang w:val="ru-RU" w:eastAsia="zh-CN"/>
              </w:rPr>
              <w:t xml:space="preserve"> </w:t>
            </w:r>
            <w:r w:rsidRPr="00120EA9">
              <w:rPr>
                <w:rFonts w:eastAsia="SimSun"/>
                <w:b/>
                <w:bCs/>
                <w:szCs w:val="28"/>
                <w:lang w:eastAsia="zh-CN"/>
              </w:rPr>
              <w:t>а</w:t>
            </w:r>
            <w:r w:rsidRPr="00120EA9">
              <w:rPr>
                <w:rFonts w:eastAsia="SimSun"/>
                <w:b/>
                <w:bCs/>
                <w:szCs w:val="28"/>
                <w:lang w:val="ru-RU" w:eastAsia="zh-CN"/>
              </w:rPr>
              <w:t>настомозуюча</w:t>
            </w:r>
          </w:p>
          <w:p w:rsidR="006211D8" w:rsidRPr="00120EA9" w:rsidRDefault="006211D8" w:rsidP="006211D8">
            <w:pPr>
              <w:spacing w:after="0"/>
              <w:rPr>
                <w:rFonts w:eastAsia="SimSun"/>
                <w:b/>
                <w:bCs/>
                <w:szCs w:val="28"/>
                <w:lang w:val="ru-RU" w:eastAsia="zh-CN"/>
              </w:rPr>
            </w:pPr>
            <w:r w:rsidRPr="00120EA9">
              <w:rPr>
                <w:rFonts w:eastAsia="SimSun"/>
                <w:b/>
                <w:bCs/>
                <w:szCs w:val="28"/>
                <w:lang w:val="ru-RU" w:eastAsia="zh-CN"/>
              </w:rPr>
              <w:t>пластика</w:t>
            </w:r>
          </w:p>
        </w:tc>
        <w:tc>
          <w:tcPr>
            <w:tcW w:w="1379" w:type="dxa"/>
            <w:vAlign w:val="center"/>
          </w:tcPr>
          <w:p w:rsidR="006211D8" w:rsidRPr="00120EA9" w:rsidRDefault="006211D8" w:rsidP="006211D8">
            <w:pPr>
              <w:spacing w:after="0"/>
              <w:jc w:val="center"/>
              <w:rPr>
                <w:rFonts w:eastAsia="SimSun"/>
                <w:b/>
                <w:bCs/>
                <w:szCs w:val="28"/>
                <w:lang w:val="ru-RU" w:eastAsia="zh-CN"/>
              </w:rPr>
            </w:pPr>
            <w:r w:rsidRPr="00120EA9">
              <w:rPr>
                <w:rFonts w:eastAsia="SimSun"/>
                <w:b/>
                <w:bCs/>
                <w:szCs w:val="28"/>
                <w:lang w:val="ru-RU" w:eastAsia="zh-CN"/>
              </w:rPr>
              <w:t>93</w:t>
            </w:r>
          </w:p>
        </w:tc>
        <w:tc>
          <w:tcPr>
            <w:tcW w:w="1379" w:type="dxa"/>
            <w:vAlign w:val="center"/>
          </w:tcPr>
          <w:p w:rsidR="006211D8" w:rsidRPr="00120EA9" w:rsidRDefault="006211D8" w:rsidP="006211D8">
            <w:pPr>
              <w:spacing w:after="0"/>
              <w:jc w:val="center"/>
              <w:rPr>
                <w:rFonts w:eastAsia="SimSun"/>
                <w:b/>
                <w:bCs/>
                <w:szCs w:val="28"/>
                <w:lang w:val="ru-RU" w:eastAsia="zh-CN"/>
              </w:rPr>
            </w:pPr>
            <w:r w:rsidRPr="00120EA9">
              <w:rPr>
                <w:rFonts w:eastAsia="SimSun"/>
                <w:b/>
                <w:bCs/>
                <w:szCs w:val="28"/>
                <w:lang w:val="ru-RU" w:eastAsia="zh-CN"/>
              </w:rPr>
              <w:t>27</w:t>
            </w:r>
          </w:p>
        </w:tc>
        <w:tc>
          <w:tcPr>
            <w:tcW w:w="1571" w:type="dxa"/>
            <w:vAlign w:val="center"/>
          </w:tcPr>
          <w:p w:rsidR="006211D8" w:rsidRPr="00120EA9" w:rsidRDefault="006211D8" w:rsidP="006211D8">
            <w:pPr>
              <w:spacing w:after="0"/>
              <w:jc w:val="center"/>
              <w:rPr>
                <w:rFonts w:eastAsia="SimSun"/>
                <w:b/>
                <w:bCs/>
                <w:szCs w:val="28"/>
                <w:lang w:val="ru-RU" w:eastAsia="zh-CN"/>
              </w:rPr>
            </w:pPr>
            <w:r w:rsidRPr="00120EA9">
              <w:rPr>
                <w:rFonts w:eastAsia="SimSun"/>
                <w:b/>
                <w:bCs/>
                <w:szCs w:val="28"/>
                <w:lang w:val="ru-RU" w:eastAsia="zh-CN"/>
              </w:rPr>
              <w:t>34</w:t>
            </w:r>
          </w:p>
        </w:tc>
        <w:tc>
          <w:tcPr>
            <w:tcW w:w="1068" w:type="dxa"/>
            <w:vAlign w:val="center"/>
          </w:tcPr>
          <w:p w:rsidR="006211D8" w:rsidRPr="00120EA9" w:rsidRDefault="006211D8" w:rsidP="006211D8">
            <w:pPr>
              <w:spacing w:after="0"/>
              <w:jc w:val="center"/>
              <w:rPr>
                <w:rFonts w:eastAsia="SimSun"/>
                <w:b/>
                <w:bCs/>
                <w:szCs w:val="28"/>
                <w:lang w:val="ru-RU" w:eastAsia="zh-CN"/>
              </w:rPr>
            </w:pPr>
            <w:r w:rsidRPr="00120EA9">
              <w:rPr>
                <w:rFonts w:eastAsia="SimSun"/>
                <w:b/>
                <w:bCs/>
                <w:szCs w:val="28"/>
                <w:lang w:val="ru-RU" w:eastAsia="zh-CN"/>
              </w:rPr>
              <w:t>154</w:t>
            </w:r>
          </w:p>
        </w:tc>
      </w:tr>
      <w:tr w:rsidR="006211D8" w:rsidRPr="00120EA9" w:rsidTr="006211D8">
        <w:tc>
          <w:tcPr>
            <w:tcW w:w="3893" w:type="dxa"/>
            <w:gridSpan w:val="2"/>
            <w:vAlign w:val="center"/>
          </w:tcPr>
          <w:p w:rsidR="006211D8" w:rsidRPr="00120EA9" w:rsidRDefault="006211D8" w:rsidP="006211D8">
            <w:pPr>
              <w:spacing w:after="0"/>
              <w:rPr>
                <w:rFonts w:eastAsia="SimSun"/>
                <w:szCs w:val="28"/>
                <w:lang w:val="ru-RU" w:eastAsia="zh-CN"/>
              </w:rPr>
            </w:pPr>
            <w:r w:rsidRPr="00120EA9">
              <w:rPr>
                <w:rFonts w:eastAsia="SimSun"/>
                <w:szCs w:val="28"/>
                <w:lang w:eastAsia="zh-CN"/>
              </w:rPr>
              <w:t>мікро-</w:t>
            </w:r>
            <w:r w:rsidRPr="00120EA9">
              <w:rPr>
                <w:rFonts w:eastAsia="SimSun"/>
                <w:szCs w:val="28"/>
                <w:lang w:val="ru-RU" w:eastAsia="zh-CN"/>
              </w:rPr>
              <w:t>ТЕ</w:t>
            </w:r>
            <w:r w:rsidRPr="00120EA9">
              <w:rPr>
                <w:rFonts w:eastAsia="SimSun"/>
                <w:szCs w:val="28"/>
                <w:lang w:val="en-US" w:eastAsia="zh-CN"/>
              </w:rPr>
              <w:t>SE</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42</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17</w:t>
            </w:r>
          </w:p>
        </w:tc>
        <w:tc>
          <w:tcPr>
            <w:tcW w:w="1571"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15</w:t>
            </w:r>
          </w:p>
        </w:tc>
        <w:tc>
          <w:tcPr>
            <w:tcW w:w="1068"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74</w:t>
            </w:r>
          </w:p>
        </w:tc>
      </w:tr>
      <w:tr w:rsidR="006211D8" w:rsidRPr="00120EA9" w:rsidTr="006211D8">
        <w:tc>
          <w:tcPr>
            <w:tcW w:w="3893" w:type="dxa"/>
            <w:gridSpan w:val="2"/>
            <w:vAlign w:val="center"/>
          </w:tcPr>
          <w:p w:rsidR="006211D8" w:rsidRPr="00120EA9" w:rsidRDefault="006211D8" w:rsidP="006211D8">
            <w:pPr>
              <w:spacing w:after="0"/>
              <w:rPr>
                <w:rFonts w:eastAsia="SimSun"/>
                <w:szCs w:val="28"/>
                <w:lang w:val="ru-RU" w:eastAsia="zh-CN"/>
              </w:rPr>
            </w:pPr>
            <w:r w:rsidRPr="00120EA9">
              <w:rPr>
                <w:rFonts w:eastAsia="SimSun"/>
                <w:szCs w:val="28"/>
                <w:lang w:val="ru-RU" w:eastAsia="zh-CN"/>
              </w:rPr>
              <w:t>Пункц</w:t>
            </w:r>
            <w:r w:rsidRPr="00120EA9">
              <w:rPr>
                <w:rFonts w:eastAsia="SimSun"/>
                <w:szCs w:val="28"/>
                <w:lang w:val="en-US" w:eastAsia="zh-CN"/>
              </w:rPr>
              <w:t>i</w:t>
            </w:r>
            <w:r w:rsidRPr="00120EA9">
              <w:rPr>
                <w:rFonts w:eastAsia="SimSun"/>
                <w:szCs w:val="28"/>
                <w:lang w:val="ru-RU" w:eastAsia="zh-CN"/>
              </w:rPr>
              <w:t>йна асп</w:t>
            </w:r>
            <w:r w:rsidRPr="00120EA9">
              <w:rPr>
                <w:rFonts w:eastAsia="SimSun"/>
                <w:szCs w:val="28"/>
                <w:lang w:val="en-US" w:eastAsia="zh-CN"/>
              </w:rPr>
              <w:t>i</w:t>
            </w:r>
            <w:r w:rsidRPr="00120EA9">
              <w:rPr>
                <w:rFonts w:eastAsia="SimSun"/>
                <w:szCs w:val="28"/>
                <w:lang w:val="ru-RU" w:eastAsia="zh-CN"/>
              </w:rPr>
              <w:t>рац</w:t>
            </w:r>
            <w:r w:rsidRPr="00120EA9">
              <w:rPr>
                <w:rFonts w:eastAsia="SimSun"/>
                <w:szCs w:val="28"/>
                <w:lang w:val="en-US" w:eastAsia="zh-CN"/>
              </w:rPr>
              <w:t>i</w:t>
            </w:r>
            <w:r w:rsidRPr="00120EA9">
              <w:rPr>
                <w:rFonts w:eastAsia="SimSun"/>
                <w:szCs w:val="28"/>
                <w:lang w:val="ru-RU" w:eastAsia="zh-CN"/>
              </w:rPr>
              <w:t>я</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58</w:t>
            </w:r>
          </w:p>
        </w:tc>
        <w:tc>
          <w:tcPr>
            <w:tcW w:w="1379"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20</w:t>
            </w:r>
          </w:p>
        </w:tc>
        <w:tc>
          <w:tcPr>
            <w:tcW w:w="1571"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19</w:t>
            </w:r>
          </w:p>
        </w:tc>
        <w:tc>
          <w:tcPr>
            <w:tcW w:w="1068" w:type="dxa"/>
            <w:vAlign w:val="center"/>
          </w:tcPr>
          <w:p w:rsidR="006211D8" w:rsidRPr="00120EA9" w:rsidRDefault="006211D8" w:rsidP="006211D8">
            <w:pPr>
              <w:spacing w:after="0"/>
              <w:jc w:val="center"/>
              <w:rPr>
                <w:rFonts w:eastAsia="SimSun"/>
                <w:szCs w:val="28"/>
                <w:lang w:val="ru-RU" w:eastAsia="zh-CN"/>
              </w:rPr>
            </w:pPr>
            <w:r w:rsidRPr="00120EA9">
              <w:rPr>
                <w:rFonts w:eastAsia="SimSun"/>
                <w:szCs w:val="28"/>
                <w:lang w:val="ru-RU" w:eastAsia="zh-CN"/>
              </w:rPr>
              <w:t>97</w:t>
            </w:r>
          </w:p>
        </w:tc>
      </w:tr>
      <w:tr w:rsidR="006211D8" w:rsidRPr="00120EA9" w:rsidTr="006211D8">
        <w:trPr>
          <w:trHeight w:val="598"/>
        </w:trPr>
        <w:tc>
          <w:tcPr>
            <w:tcW w:w="3893" w:type="dxa"/>
            <w:gridSpan w:val="2"/>
            <w:vAlign w:val="center"/>
          </w:tcPr>
          <w:p w:rsidR="006211D8" w:rsidRPr="00120EA9" w:rsidRDefault="006211D8" w:rsidP="006211D8">
            <w:pPr>
              <w:spacing w:after="0"/>
              <w:rPr>
                <w:rFonts w:eastAsia="SimSun"/>
                <w:b/>
                <w:bCs/>
                <w:szCs w:val="28"/>
                <w:lang w:eastAsia="zh-CN"/>
              </w:rPr>
            </w:pPr>
            <w:r w:rsidRPr="00120EA9">
              <w:rPr>
                <w:rFonts w:eastAsia="SimSun"/>
                <w:b/>
                <w:bCs/>
                <w:szCs w:val="28"/>
                <w:lang w:eastAsia="zh-CN"/>
              </w:rPr>
              <w:t>Загальна к</w:t>
            </w:r>
            <w:r w:rsidRPr="00120EA9">
              <w:rPr>
                <w:rFonts w:eastAsia="SimSun"/>
                <w:b/>
                <w:bCs/>
                <w:szCs w:val="28"/>
                <w:lang w:val="en-US" w:eastAsia="zh-CN"/>
              </w:rPr>
              <w:t>i</w:t>
            </w:r>
            <w:r w:rsidRPr="00120EA9">
              <w:rPr>
                <w:rFonts w:eastAsia="SimSun"/>
                <w:b/>
                <w:bCs/>
                <w:szCs w:val="28"/>
                <w:lang w:eastAsia="zh-CN"/>
              </w:rPr>
              <w:t>льк</w:t>
            </w:r>
            <w:r w:rsidRPr="00120EA9">
              <w:rPr>
                <w:rFonts w:eastAsia="SimSun"/>
                <w:b/>
                <w:bCs/>
                <w:szCs w:val="28"/>
                <w:lang w:val="en-US" w:eastAsia="zh-CN"/>
              </w:rPr>
              <w:t>i</w:t>
            </w:r>
            <w:r w:rsidRPr="00120EA9">
              <w:rPr>
                <w:rFonts w:eastAsia="SimSun"/>
                <w:b/>
                <w:bCs/>
                <w:szCs w:val="28"/>
                <w:lang w:eastAsia="zh-CN"/>
              </w:rPr>
              <w:t>сть:</w:t>
            </w:r>
          </w:p>
        </w:tc>
        <w:tc>
          <w:tcPr>
            <w:tcW w:w="1379" w:type="dxa"/>
            <w:vAlign w:val="center"/>
          </w:tcPr>
          <w:p w:rsidR="006211D8" w:rsidRPr="00120EA9" w:rsidRDefault="006211D8" w:rsidP="006211D8">
            <w:pPr>
              <w:spacing w:after="0"/>
              <w:jc w:val="center"/>
              <w:rPr>
                <w:rFonts w:eastAsia="SimSun"/>
                <w:b/>
                <w:bCs/>
                <w:szCs w:val="28"/>
                <w:lang w:val="ru-RU" w:eastAsia="zh-CN"/>
              </w:rPr>
            </w:pPr>
            <w:r w:rsidRPr="00120EA9">
              <w:rPr>
                <w:rFonts w:eastAsia="SimSun"/>
                <w:b/>
                <w:bCs/>
                <w:szCs w:val="28"/>
                <w:lang w:val="ru-RU" w:eastAsia="zh-CN"/>
              </w:rPr>
              <w:t>193</w:t>
            </w:r>
          </w:p>
        </w:tc>
        <w:tc>
          <w:tcPr>
            <w:tcW w:w="1379" w:type="dxa"/>
            <w:vAlign w:val="center"/>
          </w:tcPr>
          <w:p w:rsidR="006211D8" w:rsidRPr="00120EA9" w:rsidRDefault="006211D8" w:rsidP="006211D8">
            <w:pPr>
              <w:spacing w:after="0"/>
              <w:jc w:val="center"/>
              <w:rPr>
                <w:rFonts w:eastAsia="SimSun"/>
                <w:b/>
                <w:bCs/>
                <w:szCs w:val="28"/>
                <w:lang w:val="ru-RU" w:eastAsia="zh-CN"/>
              </w:rPr>
            </w:pPr>
            <w:r w:rsidRPr="00120EA9">
              <w:rPr>
                <w:rFonts w:eastAsia="SimSun"/>
                <w:b/>
                <w:bCs/>
                <w:szCs w:val="28"/>
                <w:lang w:val="ru-RU" w:eastAsia="zh-CN"/>
              </w:rPr>
              <w:t>64</w:t>
            </w:r>
          </w:p>
        </w:tc>
        <w:tc>
          <w:tcPr>
            <w:tcW w:w="1571" w:type="dxa"/>
            <w:vAlign w:val="center"/>
          </w:tcPr>
          <w:p w:rsidR="006211D8" w:rsidRPr="00120EA9" w:rsidRDefault="006211D8" w:rsidP="006211D8">
            <w:pPr>
              <w:spacing w:after="0"/>
              <w:jc w:val="center"/>
              <w:rPr>
                <w:rFonts w:eastAsia="SimSun"/>
                <w:b/>
                <w:bCs/>
                <w:szCs w:val="28"/>
                <w:lang w:val="ru-RU" w:eastAsia="zh-CN"/>
              </w:rPr>
            </w:pPr>
            <w:r w:rsidRPr="00120EA9">
              <w:rPr>
                <w:rFonts w:eastAsia="SimSun"/>
                <w:b/>
                <w:bCs/>
                <w:szCs w:val="28"/>
                <w:lang w:val="ru-RU" w:eastAsia="zh-CN"/>
              </w:rPr>
              <w:t>68</w:t>
            </w:r>
          </w:p>
        </w:tc>
        <w:tc>
          <w:tcPr>
            <w:tcW w:w="1068" w:type="dxa"/>
            <w:vAlign w:val="center"/>
          </w:tcPr>
          <w:p w:rsidR="006211D8" w:rsidRPr="00120EA9" w:rsidRDefault="006211D8" w:rsidP="006211D8">
            <w:pPr>
              <w:spacing w:after="0"/>
              <w:jc w:val="center"/>
              <w:rPr>
                <w:rFonts w:eastAsia="SimSun"/>
                <w:b/>
                <w:bCs/>
                <w:szCs w:val="28"/>
                <w:lang w:val="ru-RU" w:eastAsia="zh-CN"/>
              </w:rPr>
            </w:pPr>
            <w:r w:rsidRPr="00120EA9">
              <w:rPr>
                <w:rFonts w:eastAsia="SimSun"/>
                <w:b/>
                <w:bCs/>
                <w:szCs w:val="28"/>
                <w:lang w:val="ru-RU" w:eastAsia="zh-CN"/>
              </w:rPr>
              <w:t>325</w:t>
            </w:r>
          </w:p>
        </w:tc>
      </w:tr>
    </w:tbl>
    <w:p w:rsidR="00120EA9" w:rsidRPr="00120EA9" w:rsidRDefault="00120EA9" w:rsidP="00120EA9">
      <w:pPr>
        <w:spacing w:after="0" w:line="360" w:lineRule="auto"/>
        <w:jc w:val="both"/>
        <w:rPr>
          <w:rFonts w:eastAsia="SimSun"/>
          <w:szCs w:val="28"/>
          <w:lang w:eastAsia="zh-CN"/>
        </w:rPr>
      </w:pPr>
      <w:r w:rsidRPr="00120EA9">
        <w:rPr>
          <w:rFonts w:eastAsia="SimSun"/>
          <w:szCs w:val="28"/>
          <w:lang w:eastAsia="zh-CN"/>
        </w:rPr>
        <w:lastRenderedPageBreak/>
        <w:t>Як видно з наданих в таблиці 7.1 даних, в половині випадків виконували анастом</w:t>
      </w:r>
      <w:r w:rsidRPr="00120EA9">
        <w:rPr>
          <w:rFonts w:eastAsia="SimSun"/>
          <w:szCs w:val="28"/>
          <w:lang w:val="ru-RU" w:eastAsia="zh-CN"/>
        </w:rPr>
        <w:t>о</w:t>
      </w:r>
      <w:r w:rsidRPr="00120EA9">
        <w:rPr>
          <w:rFonts w:eastAsia="SimSun"/>
          <w:szCs w:val="28"/>
          <w:lang w:eastAsia="zh-CN"/>
        </w:rPr>
        <w:t>зуюч</w:t>
      </w:r>
      <w:r w:rsidRPr="00120EA9">
        <w:rPr>
          <w:rFonts w:eastAsia="SimSun"/>
          <w:szCs w:val="28"/>
          <w:lang w:val="en-US" w:eastAsia="zh-CN"/>
        </w:rPr>
        <w:t>i</w:t>
      </w:r>
      <w:r w:rsidRPr="00120EA9">
        <w:rPr>
          <w:rFonts w:eastAsia="SimSun"/>
          <w:szCs w:val="28"/>
          <w:lang w:eastAsia="zh-CN"/>
        </w:rPr>
        <w:t xml:space="preserve"> пластики - 154 (47,4%) з 325</w:t>
      </w:r>
      <w:r w:rsidRPr="00120EA9">
        <w:rPr>
          <w:rFonts w:eastAsia="SimSun"/>
          <w:sz w:val="24"/>
          <w:szCs w:val="24"/>
          <w:lang w:val="ru-RU" w:eastAsia="zh-CN"/>
        </w:rPr>
        <w:t xml:space="preserve"> </w:t>
      </w:r>
      <w:r w:rsidRPr="00120EA9">
        <w:rPr>
          <w:rFonts w:eastAsia="SimSun"/>
          <w:szCs w:val="28"/>
          <w:lang w:eastAsia="zh-CN"/>
        </w:rPr>
        <w:t>пацієнт</w:t>
      </w:r>
      <w:r w:rsidRPr="00120EA9">
        <w:rPr>
          <w:rFonts w:eastAsia="SimSun"/>
          <w:szCs w:val="28"/>
          <w:lang w:val="en-US" w:eastAsia="zh-CN"/>
        </w:rPr>
        <w:t>i</w:t>
      </w:r>
      <w:r w:rsidRPr="00120EA9">
        <w:rPr>
          <w:rFonts w:eastAsia="SimSun"/>
          <w:szCs w:val="28"/>
          <w:lang w:val="ru-RU" w:eastAsia="zh-CN"/>
        </w:rPr>
        <w:t>в</w:t>
      </w:r>
      <w:r w:rsidRPr="00120EA9">
        <w:rPr>
          <w:rFonts w:eastAsia="SimSun"/>
          <w:szCs w:val="28"/>
          <w:lang w:eastAsia="zh-CN"/>
        </w:rPr>
        <w:t xml:space="preserve"> (</w:t>
      </w:r>
      <w:r w:rsidR="006211D8">
        <w:rPr>
          <w:rFonts w:eastAsia="SimSun"/>
          <w:szCs w:val="28"/>
          <w:lang w:eastAsia="zh-CN"/>
        </w:rPr>
        <w:t>Рис</w:t>
      </w:r>
      <w:r w:rsidRPr="00120EA9">
        <w:rPr>
          <w:rFonts w:eastAsia="SimSun"/>
          <w:szCs w:val="28"/>
          <w:lang w:eastAsia="zh-CN"/>
        </w:rPr>
        <w:t xml:space="preserve"> 7.1).</w:t>
      </w:r>
    </w:p>
    <w:p w:rsidR="00120EA9" w:rsidRPr="00120EA9" w:rsidRDefault="00120EA9" w:rsidP="00120EA9">
      <w:pPr>
        <w:spacing w:after="0"/>
        <w:jc w:val="both"/>
        <w:rPr>
          <w:rFonts w:eastAsia="SimSun"/>
          <w:szCs w:val="28"/>
          <w:lang w:eastAsia="zh-CN"/>
        </w:rPr>
      </w:pPr>
    </w:p>
    <w:p w:rsidR="00120EA9" w:rsidRPr="00120EA9" w:rsidRDefault="006A6814" w:rsidP="006211D8">
      <w:pPr>
        <w:spacing w:after="0"/>
        <w:jc w:val="center"/>
        <w:rPr>
          <w:rFonts w:eastAsia="SimSun"/>
          <w:szCs w:val="28"/>
          <w:lang w:eastAsia="zh-CN"/>
        </w:rPr>
      </w:pPr>
      <w:r>
        <w:rPr>
          <w:rFonts w:eastAsia="SimSun"/>
          <w:sz w:val="24"/>
          <w:szCs w:val="24"/>
          <w:lang w:val="ru-RU" w:eastAsia="zh-CN"/>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0.1pt;height:300.9pt">
            <v:imagedata r:id="rId40" o:title=""/>
          </v:shape>
        </w:pict>
      </w:r>
    </w:p>
    <w:p w:rsidR="00120EA9" w:rsidRPr="00120EA9" w:rsidRDefault="00120EA9" w:rsidP="00120EA9">
      <w:pPr>
        <w:spacing w:after="0" w:line="360" w:lineRule="auto"/>
        <w:ind w:right="535"/>
        <w:jc w:val="both"/>
        <w:rPr>
          <w:rFonts w:eastAsia="SimSun"/>
          <w:szCs w:val="28"/>
          <w:lang w:val="ru-RU" w:eastAsia="zh-CN"/>
        </w:rPr>
      </w:pPr>
      <w:r w:rsidRPr="00120EA9">
        <w:rPr>
          <w:rFonts w:eastAsia="SimSun"/>
          <w:szCs w:val="28"/>
          <w:lang w:val="ru-RU" w:eastAsia="zh-CN"/>
        </w:rPr>
        <w:t>Рис.7.1. Основні види хірургічних методів, що використовуються для подолання ОА.</w:t>
      </w:r>
    </w:p>
    <w:p w:rsidR="00120EA9" w:rsidRPr="00120EA9" w:rsidRDefault="00120EA9" w:rsidP="00120EA9">
      <w:pPr>
        <w:spacing w:after="0" w:line="360" w:lineRule="auto"/>
        <w:ind w:right="-5"/>
        <w:jc w:val="both"/>
        <w:rPr>
          <w:rFonts w:eastAsia="SimSun"/>
          <w:szCs w:val="28"/>
          <w:lang w:eastAsia="zh-CN"/>
        </w:rPr>
      </w:pPr>
    </w:p>
    <w:p w:rsidR="00120EA9" w:rsidRPr="00120EA9" w:rsidRDefault="00120EA9" w:rsidP="006211D8">
      <w:pPr>
        <w:spacing w:after="0" w:line="360" w:lineRule="auto"/>
        <w:ind w:firstLine="709"/>
        <w:jc w:val="both"/>
        <w:rPr>
          <w:rFonts w:eastAsia="SimSun"/>
          <w:szCs w:val="28"/>
          <w:lang w:eastAsia="zh-CN"/>
        </w:rPr>
      </w:pPr>
      <w:r w:rsidRPr="00120EA9">
        <w:rPr>
          <w:rFonts w:eastAsia="SimSun"/>
          <w:szCs w:val="28"/>
          <w:lang w:eastAsia="zh-CN"/>
        </w:rPr>
        <w:t>При цьому в</w:t>
      </w:r>
      <w:r w:rsidRPr="00120EA9">
        <w:rPr>
          <w:rFonts w:eastAsia="SimSun"/>
          <w:szCs w:val="28"/>
          <w:lang w:val="en-US" w:eastAsia="zh-CN"/>
        </w:rPr>
        <w:t>i</w:t>
      </w:r>
      <w:r w:rsidRPr="00120EA9">
        <w:rPr>
          <w:rFonts w:eastAsia="SimSun"/>
          <w:szCs w:val="28"/>
          <w:lang w:eastAsia="zh-CN"/>
        </w:rPr>
        <w:t>дносно пацієнтів з І и ІІ</w:t>
      </w:r>
      <w:r w:rsidRPr="00120EA9">
        <w:rPr>
          <w:rFonts w:eastAsia="SimSun"/>
          <w:szCs w:val="28"/>
          <w:lang w:val="en-US" w:eastAsia="zh-CN"/>
        </w:rPr>
        <w:t> </w:t>
      </w:r>
      <w:r w:rsidRPr="00120EA9">
        <w:rPr>
          <w:rFonts w:eastAsia="SimSun"/>
          <w:szCs w:val="28"/>
          <w:lang w:eastAsia="zh-CN"/>
        </w:rPr>
        <w:t>груп (з інфекц</w:t>
      </w:r>
      <w:r w:rsidR="00FF57E2">
        <w:rPr>
          <w:rFonts w:eastAsia="SimSun"/>
          <w:szCs w:val="28"/>
          <w:lang w:eastAsia="zh-CN"/>
        </w:rPr>
        <w:t>і</w:t>
      </w:r>
      <w:r w:rsidRPr="00120EA9">
        <w:rPr>
          <w:rFonts w:eastAsia="SimSun"/>
          <w:szCs w:val="28"/>
          <w:lang w:eastAsia="zh-CN"/>
        </w:rPr>
        <w:t>йно-запальними захворюваннями і травматичними пошкодженнями органів калитки відповідно) основним видом хірургічної допомоги був вазоепід</w:t>
      </w:r>
      <w:r w:rsidR="00FF57E2">
        <w:rPr>
          <w:rFonts w:eastAsia="SimSun"/>
          <w:szCs w:val="28"/>
          <w:lang w:eastAsia="zh-CN"/>
        </w:rPr>
        <w:t>и</w:t>
      </w:r>
      <w:r w:rsidRPr="00120EA9">
        <w:rPr>
          <w:rFonts w:eastAsia="SimSun"/>
          <w:szCs w:val="28"/>
          <w:lang w:eastAsia="zh-CN"/>
        </w:rPr>
        <w:t>д</w:t>
      </w:r>
      <w:r w:rsidR="00FF57E2">
        <w:rPr>
          <w:rFonts w:eastAsia="SimSun"/>
          <w:szCs w:val="28"/>
          <w:lang w:eastAsia="zh-CN"/>
        </w:rPr>
        <w:t>и</w:t>
      </w:r>
      <w:r w:rsidRPr="00120EA9">
        <w:rPr>
          <w:rFonts w:eastAsia="SimSun"/>
          <w:szCs w:val="28"/>
          <w:lang w:eastAsia="zh-CN"/>
        </w:rPr>
        <w:t>моанастомоз - 120 (77,9%) спостережен</w:t>
      </w:r>
      <w:r w:rsidR="00FF57E2">
        <w:rPr>
          <w:rFonts w:eastAsia="SimSun"/>
          <w:szCs w:val="28"/>
          <w:lang w:eastAsia="zh-CN"/>
        </w:rPr>
        <w:t>ь</w:t>
      </w:r>
      <w:r w:rsidRPr="00120EA9">
        <w:rPr>
          <w:rFonts w:eastAsia="SimSun"/>
          <w:szCs w:val="28"/>
          <w:lang w:eastAsia="zh-CN"/>
        </w:rPr>
        <w:t xml:space="preserve">, </w:t>
      </w:r>
      <w:r w:rsidR="00FF57E2">
        <w:rPr>
          <w:rFonts w:eastAsia="SimSun"/>
          <w:szCs w:val="28"/>
          <w:lang w:eastAsia="zh-CN"/>
        </w:rPr>
        <w:t xml:space="preserve">зокрема </w:t>
      </w:r>
      <w:r w:rsidRPr="00120EA9">
        <w:rPr>
          <w:rFonts w:eastAsia="SimSun"/>
          <w:szCs w:val="28"/>
          <w:lang w:eastAsia="zh-CN"/>
        </w:rPr>
        <w:t>традиційні та модифіковані методи , 45 (37,5%) та 75 (62,5%) відповідно.</w:t>
      </w:r>
    </w:p>
    <w:p w:rsidR="00120EA9" w:rsidRPr="00120EA9" w:rsidRDefault="00120EA9" w:rsidP="006211D8">
      <w:pPr>
        <w:spacing w:after="0" w:line="360" w:lineRule="auto"/>
        <w:ind w:firstLine="709"/>
        <w:jc w:val="both"/>
        <w:rPr>
          <w:rFonts w:eastAsia="SimSun"/>
          <w:szCs w:val="28"/>
          <w:lang w:eastAsia="zh-CN"/>
        </w:rPr>
      </w:pPr>
      <w:r w:rsidRPr="00120EA9">
        <w:rPr>
          <w:rFonts w:eastAsia="SimSun"/>
          <w:szCs w:val="28"/>
          <w:lang w:eastAsia="zh-CN"/>
        </w:rPr>
        <w:t xml:space="preserve">Для пацієнтів з </w:t>
      </w:r>
      <w:r w:rsidRPr="00120EA9">
        <w:rPr>
          <w:rFonts w:eastAsia="SimSun"/>
          <w:szCs w:val="28"/>
          <w:lang w:val="en-US" w:eastAsia="zh-CN"/>
        </w:rPr>
        <w:t>III</w:t>
      </w:r>
      <w:r w:rsidRPr="00120EA9">
        <w:rPr>
          <w:rFonts w:eastAsia="SimSun"/>
          <w:szCs w:val="28"/>
          <w:lang w:eastAsia="zh-CN"/>
        </w:rPr>
        <w:t xml:space="preserve"> групи (після герніопластики та вазектомії) вийнятковим видом анастомозуючої  пластики є вазовазостом</w:t>
      </w:r>
      <w:r w:rsidRPr="00120EA9">
        <w:rPr>
          <w:rFonts w:eastAsia="SimSun"/>
          <w:szCs w:val="28"/>
          <w:lang w:val="en-US" w:eastAsia="zh-CN"/>
        </w:rPr>
        <w:t>i</w:t>
      </w:r>
      <w:r w:rsidRPr="00120EA9">
        <w:rPr>
          <w:rFonts w:eastAsia="SimSun"/>
          <w:szCs w:val="28"/>
          <w:lang w:eastAsia="zh-CN"/>
        </w:rPr>
        <w:t>я – 34 (22,1%) з 154 оперативних втручань, в тому числ</w:t>
      </w:r>
      <w:r w:rsidRPr="00120EA9">
        <w:rPr>
          <w:rFonts w:eastAsia="SimSun"/>
          <w:szCs w:val="28"/>
          <w:lang w:val="en-US" w:eastAsia="zh-CN"/>
        </w:rPr>
        <w:t>i</w:t>
      </w:r>
      <w:r w:rsidRPr="00120EA9">
        <w:rPr>
          <w:rFonts w:eastAsia="SimSun"/>
          <w:szCs w:val="28"/>
          <w:lang w:eastAsia="zh-CN"/>
        </w:rPr>
        <w:t xml:space="preserve"> одно– та двошаровий  анастомоз – 16 (47,1%) и 18 (52,9%) відповідно.</w:t>
      </w:r>
    </w:p>
    <w:p w:rsidR="00120EA9" w:rsidRPr="00120EA9" w:rsidRDefault="00120EA9" w:rsidP="006211D8">
      <w:pPr>
        <w:spacing w:after="0" w:line="360" w:lineRule="auto"/>
        <w:ind w:right="-5" w:firstLine="709"/>
        <w:jc w:val="both"/>
        <w:rPr>
          <w:rFonts w:eastAsia="SimSun"/>
          <w:szCs w:val="28"/>
          <w:lang w:eastAsia="zh-CN"/>
        </w:rPr>
      </w:pPr>
      <w:r w:rsidRPr="00120EA9">
        <w:rPr>
          <w:rFonts w:eastAsia="SimSun"/>
          <w:szCs w:val="28"/>
          <w:lang w:eastAsia="zh-CN"/>
        </w:rPr>
        <w:t>Пункц</w:t>
      </w:r>
      <w:r w:rsidRPr="00120EA9">
        <w:rPr>
          <w:rFonts w:eastAsia="SimSun"/>
          <w:szCs w:val="28"/>
          <w:lang w:val="en-US" w:eastAsia="zh-CN"/>
        </w:rPr>
        <w:t>i</w:t>
      </w:r>
      <w:r w:rsidRPr="00120EA9">
        <w:rPr>
          <w:rFonts w:eastAsia="SimSun"/>
          <w:szCs w:val="28"/>
          <w:lang w:eastAsia="zh-CN"/>
        </w:rPr>
        <w:t>йн</w:t>
      </w:r>
      <w:r w:rsidRPr="00120EA9">
        <w:rPr>
          <w:rFonts w:eastAsia="SimSun"/>
          <w:szCs w:val="28"/>
          <w:lang w:val="en-US" w:eastAsia="zh-CN"/>
        </w:rPr>
        <w:t>i</w:t>
      </w:r>
      <w:r w:rsidRPr="00120EA9">
        <w:rPr>
          <w:rFonts w:eastAsia="SimSun"/>
          <w:sz w:val="24"/>
          <w:szCs w:val="24"/>
          <w:lang w:eastAsia="zh-CN"/>
        </w:rPr>
        <w:t xml:space="preserve"> </w:t>
      </w:r>
      <w:r w:rsidRPr="00120EA9">
        <w:rPr>
          <w:rFonts w:eastAsia="SimSun"/>
          <w:szCs w:val="28"/>
          <w:lang w:eastAsia="zh-CN"/>
        </w:rPr>
        <w:t>методи були застосовані у 171 (52,6%) пацієнта з 325 спостережень, з них мікро-</w:t>
      </w:r>
      <w:r w:rsidRPr="00120EA9">
        <w:rPr>
          <w:rFonts w:eastAsia="SimSun"/>
          <w:szCs w:val="28"/>
          <w:lang w:val="en-US" w:eastAsia="zh-CN"/>
        </w:rPr>
        <w:t>TESE</w:t>
      </w:r>
      <w:r w:rsidRPr="00120EA9">
        <w:rPr>
          <w:rFonts w:eastAsia="SimSun"/>
          <w:szCs w:val="28"/>
          <w:lang w:eastAsia="zh-CN"/>
        </w:rPr>
        <w:t xml:space="preserve"> та пункц</w:t>
      </w:r>
      <w:r w:rsidRPr="00120EA9">
        <w:rPr>
          <w:rFonts w:eastAsia="SimSun"/>
          <w:szCs w:val="28"/>
          <w:lang w:val="en-US" w:eastAsia="zh-CN"/>
        </w:rPr>
        <w:t>i</w:t>
      </w:r>
      <w:r w:rsidRPr="00120EA9">
        <w:rPr>
          <w:rFonts w:eastAsia="SimSun"/>
          <w:szCs w:val="28"/>
          <w:lang w:eastAsia="zh-CN"/>
        </w:rPr>
        <w:t>йна асп</w:t>
      </w:r>
      <w:r w:rsidRPr="00120EA9">
        <w:rPr>
          <w:rFonts w:eastAsia="SimSun"/>
          <w:szCs w:val="28"/>
          <w:lang w:val="en-US" w:eastAsia="zh-CN"/>
        </w:rPr>
        <w:t>i</w:t>
      </w:r>
      <w:r w:rsidRPr="00120EA9">
        <w:rPr>
          <w:rFonts w:eastAsia="SimSun"/>
          <w:szCs w:val="28"/>
          <w:lang w:eastAsia="zh-CN"/>
        </w:rPr>
        <w:t>рац</w:t>
      </w:r>
      <w:r w:rsidRPr="00120EA9">
        <w:rPr>
          <w:rFonts w:eastAsia="SimSun"/>
          <w:szCs w:val="28"/>
          <w:lang w:val="en-US" w:eastAsia="zh-CN"/>
        </w:rPr>
        <w:t>i</w:t>
      </w:r>
      <w:r w:rsidRPr="00120EA9">
        <w:rPr>
          <w:rFonts w:eastAsia="SimSun"/>
          <w:szCs w:val="28"/>
          <w:lang w:eastAsia="zh-CN"/>
        </w:rPr>
        <w:t xml:space="preserve">я  74 (43,3%) та 97 </w:t>
      </w:r>
      <w:r w:rsidRPr="00120EA9">
        <w:rPr>
          <w:rFonts w:eastAsia="SimSun"/>
          <w:szCs w:val="28"/>
          <w:lang w:eastAsia="zh-CN"/>
        </w:rPr>
        <w:lastRenderedPageBreak/>
        <w:t>(56,7%) спостережень відповідно. На відміну від анастомізуючих пластик, розподіл пункц</w:t>
      </w:r>
      <w:r w:rsidRPr="00120EA9">
        <w:rPr>
          <w:rFonts w:eastAsia="SimSun"/>
          <w:szCs w:val="28"/>
          <w:lang w:val="en-US" w:eastAsia="zh-CN"/>
        </w:rPr>
        <w:t>i</w:t>
      </w:r>
      <w:r w:rsidRPr="00120EA9">
        <w:rPr>
          <w:rFonts w:eastAsia="SimSun"/>
          <w:szCs w:val="28"/>
          <w:lang w:eastAsia="zh-CN"/>
        </w:rPr>
        <w:t>йних методів по клінічним групам був майже рівномірним– 42 (21,8%); 17 (26,6%) и 15 (22,1%) для мікро-</w:t>
      </w:r>
      <w:r w:rsidRPr="00120EA9">
        <w:rPr>
          <w:rFonts w:eastAsia="SimSun"/>
          <w:szCs w:val="28"/>
          <w:lang w:val="en-US" w:eastAsia="zh-CN"/>
        </w:rPr>
        <w:t>TESE</w:t>
      </w:r>
      <w:r w:rsidRPr="00120EA9">
        <w:rPr>
          <w:rFonts w:eastAsia="SimSun"/>
          <w:szCs w:val="28"/>
          <w:lang w:eastAsia="zh-CN"/>
        </w:rPr>
        <w:t xml:space="preserve"> у І (193); ІІ (64) та ІІІ (68) групах в</w:t>
      </w:r>
      <w:r w:rsidRPr="00120EA9">
        <w:rPr>
          <w:rFonts w:eastAsia="SimSun"/>
          <w:szCs w:val="28"/>
          <w:lang w:val="en-US" w:eastAsia="zh-CN"/>
        </w:rPr>
        <w:t>i</w:t>
      </w:r>
      <w:r w:rsidRPr="00120EA9">
        <w:rPr>
          <w:rFonts w:eastAsia="SimSun"/>
          <w:szCs w:val="28"/>
          <w:lang w:eastAsia="zh-CN"/>
        </w:rPr>
        <w:t>дпов</w:t>
      </w:r>
      <w:r w:rsidRPr="00120EA9">
        <w:rPr>
          <w:rFonts w:eastAsia="SimSun"/>
          <w:szCs w:val="28"/>
          <w:lang w:val="en-US" w:eastAsia="zh-CN"/>
        </w:rPr>
        <w:t>i</w:t>
      </w:r>
      <w:r w:rsidRPr="00120EA9">
        <w:rPr>
          <w:rFonts w:eastAsia="SimSun"/>
          <w:szCs w:val="28"/>
          <w:lang w:eastAsia="zh-CN"/>
        </w:rPr>
        <w:t xml:space="preserve">дно та 58 (30,1%); 20 (31,2%) </w:t>
      </w:r>
      <w:r w:rsidRPr="00120EA9">
        <w:rPr>
          <w:rFonts w:eastAsia="SimSun"/>
          <w:szCs w:val="28"/>
          <w:lang w:val="en-US" w:eastAsia="zh-CN"/>
        </w:rPr>
        <w:t>i</w:t>
      </w:r>
      <w:r w:rsidRPr="00120EA9">
        <w:rPr>
          <w:rFonts w:eastAsia="SimSun"/>
          <w:szCs w:val="28"/>
          <w:lang w:eastAsia="zh-CN"/>
        </w:rPr>
        <w:t xml:space="preserve"> 19 (27,9%) для пункц</w:t>
      </w:r>
      <w:r w:rsidRPr="00120EA9">
        <w:rPr>
          <w:rFonts w:eastAsia="SimSun"/>
          <w:szCs w:val="28"/>
          <w:lang w:val="en-US" w:eastAsia="zh-CN"/>
        </w:rPr>
        <w:t>i</w:t>
      </w:r>
      <w:r w:rsidRPr="00120EA9">
        <w:rPr>
          <w:rFonts w:eastAsia="SimSun"/>
          <w:szCs w:val="28"/>
          <w:lang w:eastAsia="zh-CN"/>
        </w:rPr>
        <w:t>йної асп</w:t>
      </w:r>
      <w:r w:rsidRPr="00120EA9">
        <w:rPr>
          <w:rFonts w:eastAsia="SimSun"/>
          <w:szCs w:val="28"/>
          <w:lang w:val="en-US" w:eastAsia="zh-CN"/>
        </w:rPr>
        <w:t>i</w:t>
      </w:r>
      <w:r w:rsidRPr="00120EA9">
        <w:rPr>
          <w:rFonts w:eastAsia="SimSun"/>
          <w:szCs w:val="28"/>
          <w:lang w:eastAsia="zh-CN"/>
        </w:rPr>
        <w:t>рац</w:t>
      </w:r>
      <w:r w:rsidRPr="00120EA9">
        <w:rPr>
          <w:rFonts w:eastAsia="SimSun"/>
          <w:szCs w:val="28"/>
          <w:lang w:val="en-US" w:eastAsia="zh-CN"/>
        </w:rPr>
        <w:t>i</w:t>
      </w:r>
      <w:r w:rsidRPr="00120EA9">
        <w:rPr>
          <w:rFonts w:eastAsia="SimSun"/>
          <w:szCs w:val="28"/>
          <w:lang w:eastAsia="zh-CN"/>
        </w:rPr>
        <w:t>ї.</w:t>
      </w:r>
    </w:p>
    <w:p w:rsidR="00120EA9" w:rsidRPr="00120EA9" w:rsidRDefault="00120EA9" w:rsidP="006211D8">
      <w:pPr>
        <w:tabs>
          <w:tab w:val="left" w:pos="900"/>
        </w:tabs>
        <w:spacing w:after="0" w:line="360" w:lineRule="auto"/>
        <w:ind w:firstLine="709"/>
        <w:jc w:val="both"/>
        <w:rPr>
          <w:rFonts w:eastAsia="SimSun"/>
          <w:szCs w:val="28"/>
          <w:lang w:val="ru-RU" w:eastAsia="zh-CN"/>
        </w:rPr>
      </w:pPr>
      <w:r w:rsidRPr="00120EA9">
        <w:rPr>
          <w:rFonts w:eastAsia="SimSun"/>
          <w:bCs/>
          <w:szCs w:val="28"/>
          <w:lang w:val="ru-RU" w:eastAsia="zh-CN"/>
        </w:rPr>
        <w:t xml:space="preserve">Передопераційна підготовка пацієнтів до «відкритих» втручань базувалася на «класичних» принципах хірургічних засобів такого роду. </w:t>
      </w:r>
      <w:r w:rsidRPr="00120EA9">
        <w:rPr>
          <w:szCs w:val="28"/>
          <w:lang w:val="ru-RU" w:eastAsia="zh-CN"/>
        </w:rPr>
        <w:t>З огляду на той факт, що 35% пацієнтів з ОА супроводжу</w:t>
      </w:r>
      <w:r w:rsidRPr="00120EA9">
        <w:rPr>
          <w:rFonts w:eastAsia="SimSun"/>
          <w:bCs/>
          <w:szCs w:val="28"/>
          <w:lang w:val="ru-RU" w:eastAsia="zh-CN"/>
        </w:rPr>
        <w:t>є</w:t>
      </w:r>
      <w:r w:rsidRPr="00120EA9">
        <w:rPr>
          <w:szCs w:val="28"/>
          <w:lang w:val="ru-RU" w:eastAsia="zh-CN"/>
        </w:rPr>
        <w:t xml:space="preserve"> розвиток </w:t>
      </w:r>
      <w:r w:rsidRPr="00120EA9">
        <w:rPr>
          <w:rFonts w:eastAsia="SimSun"/>
          <w:szCs w:val="28"/>
          <w:lang w:val="ru-RU" w:eastAsia="zh-CN"/>
        </w:rPr>
        <w:t>тривожно-депресивних та неврозоподібних розладів</w:t>
      </w:r>
      <w:r w:rsidRPr="00120EA9">
        <w:rPr>
          <w:szCs w:val="28"/>
          <w:lang w:val="ru-RU" w:eastAsia="zh-CN"/>
        </w:rPr>
        <w:t xml:space="preserve">, </w:t>
      </w:r>
      <w:r w:rsidRPr="00120EA9">
        <w:rPr>
          <w:rFonts w:eastAsia="SimSun"/>
          <w:szCs w:val="28"/>
          <w:lang w:val="ru-RU" w:eastAsia="zh-CN"/>
        </w:rPr>
        <w:t>найбільш виражен</w:t>
      </w:r>
      <w:r w:rsidRPr="00120EA9">
        <w:rPr>
          <w:rFonts w:eastAsia="SimSun"/>
          <w:szCs w:val="28"/>
          <w:lang w:eastAsia="zh-CN"/>
        </w:rPr>
        <w:t>их</w:t>
      </w:r>
      <w:r w:rsidRPr="00120EA9">
        <w:rPr>
          <w:rFonts w:eastAsia="SimSun"/>
          <w:szCs w:val="28"/>
          <w:lang w:val="ru-RU" w:eastAsia="zh-CN"/>
        </w:rPr>
        <w:t xml:space="preserve"> серед хворих молодого віку</w:t>
      </w:r>
      <w:r w:rsidRPr="00120EA9">
        <w:rPr>
          <w:rFonts w:eastAsia="SimSun"/>
          <w:szCs w:val="28"/>
          <w:lang w:eastAsia="zh-CN"/>
        </w:rPr>
        <w:t>,</w:t>
      </w:r>
      <w:r w:rsidRPr="00120EA9">
        <w:rPr>
          <w:rFonts w:eastAsia="SimSun"/>
          <w:szCs w:val="28"/>
          <w:lang w:val="ru-RU" w:eastAsia="zh-CN"/>
        </w:rPr>
        <w:t xml:space="preserve"> які щойно розпочали шлюбні стосунки, важливою була психологічна готовність пацієнтів до операції і при необхідності вдавалися до додаткового психотерапевтичного навчання. (</w:t>
      </w:r>
      <w:r w:rsidRPr="00120EA9">
        <w:rPr>
          <w:rFonts w:eastAsia="SimSun"/>
          <w:szCs w:val="28"/>
          <w:lang w:eastAsia="zh-CN"/>
        </w:rPr>
        <w:t>див. Розділ 5)</w:t>
      </w:r>
      <w:r w:rsidRPr="00120EA9">
        <w:rPr>
          <w:rFonts w:eastAsia="SimSun"/>
          <w:szCs w:val="28"/>
          <w:lang w:val="ru-RU" w:eastAsia="zh-CN"/>
        </w:rPr>
        <w:t>.</w:t>
      </w:r>
    </w:p>
    <w:p w:rsidR="00120EA9" w:rsidRPr="00120EA9" w:rsidRDefault="00120EA9" w:rsidP="006211D8">
      <w:pPr>
        <w:tabs>
          <w:tab w:val="left" w:pos="900"/>
        </w:tabs>
        <w:spacing w:after="0" w:line="360" w:lineRule="auto"/>
        <w:ind w:firstLine="709"/>
        <w:jc w:val="both"/>
        <w:rPr>
          <w:rFonts w:eastAsia="SimSun"/>
          <w:szCs w:val="28"/>
          <w:lang w:val="ru-RU" w:eastAsia="zh-CN"/>
        </w:rPr>
      </w:pPr>
      <w:r w:rsidRPr="00120EA9">
        <w:rPr>
          <w:rFonts w:eastAsia="SimSun"/>
          <w:sz w:val="24"/>
          <w:szCs w:val="24"/>
          <w:lang w:val="ru-RU" w:eastAsia="zh-CN"/>
        </w:rPr>
        <w:t xml:space="preserve">З </w:t>
      </w:r>
      <w:r w:rsidRPr="00120EA9">
        <w:rPr>
          <w:rFonts w:eastAsia="SimSun"/>
          <w:szCs w:val="28"/>
          <w:lang w:val="ru-RU" w:eastAsia="zh-CN"/>
        </w:rPr>
        <w:t>пацієнтом обговорювали  варіант планової операції, детально повідомляли про можливий ризик, можливі ускладнення, особливості післяопераційного періоду і нюанси життя в майбутньому, підписували інформовану згоду.</w:t>
      </w:r>
    </w:p>
    <w:p w:rsidR="00120EA9" w:rsidRPr="00120EA9" w:rsidRDefault="00120EA9" w:rsidP="006211D8">
      <w:pPr>
        <w:spacing w:after="0" w:line="360" w:lineRule="auto"/>
        <w:ind w:firstLine="709"/>
        <w:jc w:val="both"/>
        <w:rPr>
          <w:rFonts w:eastAsia="SimSun"/>
          <w:bCs/>
          <w:szCs w:val="28"/>
          <w:lang w:val="ru-RU" w:eastAsia="zh-CN"/>
        </w:rPr>
      </w:pPr>
      <w:r w:rsidRPr="00120EA9">
        <w:rPr>
          <w:rFonts w:eastAsia="SimSun"/>
          <w:szCs w:val="28"/>
          <w:lang w:val="ru-RU" w:eastAsia="zh-CN"/>
        </w:rPr>
        <w:t>При наявності (суб-) клінічних проявів супутніх запальних захворювань сечо-статевих шляхів (пієлонефрит, цистит, простатит) та/або виявлення підвищеного рівня бактеріальної флори сеч</w:t>
      </w:r>
      <w:r w:rsidRPr="00120EA9">
        <w:rPr>
          <w:rFonts w:eastAsia="SimSun"/>
          <w:szCs w:val="28"/>
          <w:lang w:val="en-US" w:eastAsia="zh-CN"/>
        </w:rPr>
        <w:t>i</w:t>
      </w:r>
      <w:r w:rsidRPr="00120EA9">
        <w:rPr>
          <w:rFonts w:eastAsia="SimSun"/>
          <w:szCs w:val="28"/>
          <w:lang w:val="ru-RU" w:eastAsia="zh-CN"/>
        </w:rPr>
        <w:t xml:space="preserve"> (&gt;103 КОЕ/мл для умовно- патогенної флори, &gt;104 КОЕ /мл для облігатної анаеробної або при виявленні патогенних кок</w:t>
      </w:r>
      <w:r w:rsidRPr="00120EA9">
        <w:rPr>
          <w:rFonts w:eastAsia="SimSun"/>
          <w:szCs w:val="28"/>
          <w:lang w:val="en-US" w:eastAsia="zh-CN"/>
        </w:rPr>
        <w:t>i</w:t>
      </w:r>
      <w:r w:rsidRPr="00120EA9">
        <w:rPr>
          <w:rFonts w:eastAsia="SimSun"/>
          <w:szCs w:val="28"/>
          <w:lang w:val="ru-RU" w:eastAsia="zh-CN"/>
        </w:rPr>
        <w:t xml:space="preserve">в і госпітальних штамів) обов'язково проводили антибактеріальну санацію з урахуванням чутливості виявлених мікроорганізмів. </w:t>
      </w:r>
      <w:r w:rsidRPr="00120EA9">
        <w:rPr>
          <w:rFonts w:eastAsia="SimSun"/>
          <w:bCs/>
          <w:szCs w:val="28"/>
          <w:lang w:val="ru-RU" w:eastAsia="zh-CN"/>
        </w:rPr>
        <w:t>Всіх пацієнтів консультував терапевт і анестезіолог, а при необхідності невролог, психіатр і психолог. Всі статеві партнери були обстежені гінекологом і не мали патології, що перешкоджає вагітності.</w:t>
      </w:r>
    </w:p>
    <w:p w:rsidR="00120EA9" w:rsidRPr="00120EA9" w:rsidRDefault="00120EA9" w:rsidP="006211D8">
      <w:pPr>
        <w:spacing w:after="0" w:line="360" w:lineRule="auto"/>
        <w:ind w:firstLine="709"/>
        <w:jc w:val="both"/>
        <w:rPr>
          <w:rFonts w:eastAsia="SimSun"/>
          <w:szCs w:val="24"/>
          <w:lang w:val="ru-RU" w:eastAsia="zh-CN"/>
        </w:rPr>
      </w:pPr>
      <w:r w:rsidRPr="00120EA9">
        <w:rPr>
          <w:rFonts w:eastAsia="SimSun"/>
          <w:szCs w:val="28"/>
          <w:lang w:val="ru-RU" w:eastAsia="zh-CN"/>
        </w:rPr>
        <w:t>Ведення пацієнт</w:t>
      </w:r>
      <w:r w:rsidRPr="00120EA9">
        <w:rPr>
          <w:rFonts w:eastAsia="SimSun"/>
          <w:szCs w:val="28"/>
          <w:lang w:val="en-US" w:eastAsia="zh-CN"/>
        </w:rPr>
        <w:t>i</w:t>
      </w:r>
      <w:r w:rsidRPr="00120EA9">
        <w:rPr>
          <w:rFonts w:eastAsia="SimSun"/>
          <w:szCs w:val="28"/>
          <w:lang w:val="ru-RU" w:eastAsia="zh-CN"/>
        </w:rPr>
        <w:t>в в ранньому післяопераційному періоді базувалися на сучасних принципах анестезіології та хірургії.</w:t>
      </w:r>
      <w:r w:rsidRPr="00120EA9">
        <w:rPr>
          <w:rFonts w:eastAsia="SimSun"/>
          <w:szCs w:val="24"/>
          <w:lang w:val="ru-RU" w:eastAsia="zh-CN"/>
        </w:rPr>
        <w:t xml:space="preserve"> Пацієнти в перший день після «відкритої» операції спостерігалися в післяопераційному відділенні.</w:t>
      </w:r>
    </w:p>
    <w:p w:rsidR="00120EA9" w:rsidRPr="00120EA9" w:rsidRDefault="00120EA9" w:rsidP="006211D8">
      <w:pPr>
        <w:spacing w:after="0" w:line="360" w:lineRule="auto"/>
        <w:ind w:firstLine="709"/>
        <w:jc w:val="both"/>
        <w:rPr>
          <w:rFonts w:eastAsia="SimSun"/>
          <w:szCs w:val="28"/>
          <w:lang w:val="ru-RU" w:eastAsia="zh-CN"/>
        </w:rPr>
      </w:pPr>
      <w:r w:rsidRPr="00120EA9">
        <w:rPr>
          <w:rFonts w:eastAsia="SimSun"/>
          <w:szCs w:val="28"/>
          <w:lang w:val="ru-RU" w:eastAsia="zh-CN"/>
        </w:rPr>
        <w:t>Особливе значення було надано профілактиці гн</w:t>
      </w:r>
      <w:r w:rsidRPr="00120EA9">
        <w:rPr>
          <w:rFonts w:eastAsia="SimSun"/>
          <w:szCs w:val="28"/>
          <w:lang w:val="en-US" w:eastAsia="zh-CN"/>
        </w:rPr>
        <w:t>i</w:t>
      </w:r>
      <w:r w:rsidRPr="00120EA9">
        <w:rPr>
          <w:rFonts w:eastAsia="SimSun"/>
          <w:szCs w:val="28"/>
          <w:lang w:val="ru-RU" w:eastAsia="zh-CN"/>
        </w:rPr>
        <w:t xml:space="preserve">йно-запальних ускладнень, розвиток яких вкрай шкідливий для таких операцій. Для цього, </w:t>
      </w:r>
      <w:r w:rsidRPr="00120EA9">
        <w:rPr>
          <w:rFonts w:eastAsia="SimSun"/>
          <w:szCs w:val="28"/>
          <w:lang w:val="ru-RU" w:eastAsia="zh-CN"/>
        </w:rPr>
        <w:lastRenderedPageBreak/>
        <w:t>якщо з'ясувати стійкість мікрофлори напередодні операції було неможливо, протягом 3 днів післяопераційного періоду з профілактичною метою призначали сучасні антибіотики широкого спектру дії, які почали вводити безпосередньо перед операцією.</w:t>
      </w:r>
    </w:p>
    <w:p w:rsidR="00120EA9" w:rsidRPr="00120EA9" w:rsidRDefault="00120EA9" w:rsidP="006211D8">
      <w:pPr>
        <w:spacing w:after="0" w:line="360" w:lineRule="auto"/>
        <w:ind w:firstLine="709"/>
        <w:jc w:val="both"/>
        <w:rPr>
          <w:rFonts w:eastAsia="SimSun"/>
          <w:szCs w:val="28"/>
          <w:lang w:val="ru-RU" w:eastAsia="zh-CN"/>
        </w:rPr>
      </w:pPr>
      <w:r w:rsidRPr="00120EA9">
        <w:rPr>
          <w:rFonts w:eastAsia="SimSun"/>
          <w:szCs w:val="28"/>
          <w:lang w:val="ru-RU" w:eastAsia="zh-CN"/>
        </w:rPr>
        <w:t>Рання активація хворих в післяопераційний період була важливим фактором профілактики тромбозу, динамічної кишкової непрохідності і гіпостатичної пневмонії. Розширяли руховий режим в день операції, через 8-12 годин. Фармакологічна стимуляція перистальтики кишечника без нагальної потреби не проводилася. Ентреальну їжу зазвичай дозволяли на наступний день після операції. Катетеризація сечового міхура проводилася тільки в рідкісних випадках затримки сечовипускання. При необхідності проводили ультразвуковий моніторинг.</w:t>
      </w:r>
    </w:p>
    <w:p w:rsidR="00120EA9" w:rsidRPr="00120EA9" w:rsidRDefault="00120EA9" w:rsidP="006211D8">
      <w:pPr>
        <w:spacing w:after="0" w:line="360" w:lineRule="auto"/>
        <w:ind w:firstLine="709"/>
        <w:jc w:val="both"/>
        <w:rPr>
          <w:rFonts w:eastAsia="SimSun"/>
          <w:bCs/>
          <w:szCs w:val="28"/>
          <w:lang w:val="ru-RU" w:eastAsia="zh-CN"/>
        </w:rPr>
      </w:pPr>
      <w:r w:rsidRPr="00120EA9">
        <w:rPr>
          <w:rFonts w:eastAsia="SimSun"/>
          <w:bCs/>
          <w:szCs w:val="28"/>
          <w:lang w:val="ru-RU" w:eastAsia="zh-CN"/>
        </w:rPr>
        <w:t>Післяопераційний ліжко-день у разі «відкритих операцій» в середньому становив 3,5±0,5 дня (від 2 до 4 днів).</w:t>
      </w:r>
    </w:p>
    <w:p w:rsidR="006211D8" w:rsidRDefault="006211D8" w:rsidP="00120EA9">
      <w:pPr>
        <w:spacing w:after="0" w:line="360" w:lineRule="auto"/>
        <w:jc w:val="both"/>
        <w:rPr>
          <w:rFonts w:eastAsia="SimSun"/>
          <w:b/>
          <w:bCs/>
          <w:szCs w:val="28"/>
          <w:lang w:eastAsia="zh-CN"/>
        </w:rPr>
      </w:pPr>
    </w:p>
    <w:p w:rsidR="00120EA9" w:rsidRPr="00120EA9" w:rsidRDefault="00120EA9" w:rsidP="006211D8">
      <w:pPr>
        <w:spacing w:after="0" w:line="360" w:lineRule="auto"/>
        <w:ind w:firstLine="708"/>
        <w:jc w:val="both"/>
        <w:rPr>
          <w:rFonts w:eastAsia="SimSun"/>
          <w:b/>
          <w:bCs/>
          <w:szCs w:val="24"/>
          <w:lang w:eastAsia="zh-CN"/>
        </w:rPr>
      </w:pPr>
      <w:r w:rsidRPr="00120EA9">
        <w:rPr>
          <w:rFonts w:eastAsia="SimSun"/>
          <w:b/>
          <w:bCs/>
          <w:szCs w:val="28"/>
          <w:lang w:eastAsia="zh-CN"/>
        </w:rPr>
        <w:t>7.2 </w:t>
      </w:r>
      <w:r w:rsidRPr="00120EA9">
        <w:rPr>
          <w:rFonts w:eastAsia="SimSun"/>
          <w:b/>
          <w:bCs/>
          <w:szCs w:val="24"/>
          <w:lang w:eastAsia="zh-CN"/>
        </w:rPr>
        <w:t xml:space="preserve"> К</w:t>
      </w:r>
      <w:r w:rsidR="006211D8">
        <w:rPr>
          <w:rFonts w:eastAsia="SimSun"/>
          <w:b/>
          <w:bCs/>
          <w:szCs w:val="24"/>
          <w:lang w:eastAsia="zh-CN"/>
        </w:rPr>
        <w:t>ритерії вибору сторони операції</w:t>
      </w:r>
    </w:p>
    <w:p w:rsidR="00120EA9" w:rsidRPr="00120EA9" w:rsidRDefault="00120EA9" w:rsidP="006211D8">
      <w:pPr>
        <w:spacing w:after="0" w:line="360" w:lineRule="auto"/>
        <w:ind w:firstLine="709"/>
        <w:jc w:val="both"/>
        <w:rPr>
          <w:rFonts w:eastAsia="SimSun"/>
          <w:szCs w:val="28"/>
          <w:lang w:eastAsia="zh-CN"/>
        </w:rPr>
      </w:pPr>
      <w:r w:rsidRPr="00120EA9">
        <w:rPr>
          <w:rFonts w:eastAsia="SimSun"/>
          <w:szCs w:val="28"/>
          <w:lang w:eastAsia="zh-CN"/>
        </w:rPr>
        <w:t>Принциповим  моментом, від якого багато в чому залежав «кінцевий успіх» хірургічного лікування, була проблема вибору сторони операції, а саме визначення найбільш повного в морфофункціональному ставленні яєчку з позиції подальшого відновлення сперматогенезу. Для цього, крім стандартної морфометричної оцінки, використовували УЗД з доплерографією. Виконували порівняльні дослідження обох яєчок: визначали їх розміри, вираховували об’єм, оцінювали гомогенність ехотекстури яєчка та його придатка, стан кровообігу, наявність кістозних змін тощо (рис.7.2). Обовязково п</w:t>
      </w:r>
      <w:r w:rsidRPr="00120EA9">
        <w:rPr>
          <w:rFonts w:eastAsia="SimSun"/>
          <w:bCs/>
          <w:szCs w:val="28"/>
          <w:lang w:eastAsia="zh-CN"/>
        </w:rPr>
        <w:t xml:space="preserve">роводили вимір діаметрів артерій і вен сім'яного канатика та паренхіми яєчок з обох боків і порівняння швидкостей кровотоку (рис.7.2.і табл. 7.2). </w:t>
      </w:r>
      <w:r w:rsidRPr="00120EA9">
        <w:rPr>
          <w:rFonts w:eastAsia="SimSun"/>
          <w:szCs w:val="28"/>
          <w:lang w:eastAsia="zh-CN"/>
        </w:rPr>
        <w:t>Також оцінювали стан передміхурової залозі і сім’яних пухирців.</w:t>
      </w:r>
    </w:p>
    <w:p w:rsidR="00120EA9" w:rsidRPr="00120EA9" w:rsidRDefault="00120EA9" w:rsidP="00120EA9">
      <w:pPr>
        <w:spacing w:after="0" w:line="360" w:lineRule="auto"/>
        <w:jc w:val="both"/>
        <w:rPr>
          <w:rFonts w:eastAsia="SimSun"/>
          <w:sz w:val="24"/>
          <w:szCs w:val="28"/>
          <w:lang w:eastAsia="zh-CN"/>
        </w:rPr>
      </w:pPr>
    </w:p>
    <w:p w:rsidR="00120EA9" w:rsidRPr="00120EA9" w:rsidRDefault="00120EA9" w:rsidP="00120EA9">
      <w:pPr>
        <w:spacing w:after="0" w:line="360" w:lineRule="auto"/>
        <w:jc w:val="center"/>
        <w:rPr>
          <w:rFonts w:eastAsia="SimSun"/>
          <w:sz w:val="24"/>
          <w:szCs w:val="24"/>
          <w:lang w:eastAsia="zh-CN"/>
        </w:rPr>
      </w:pPr>
      <w:r>
        <w:rPr>
          <w:rFonts w:eastAsia="SimSun"/>
          <w:noProof/>
          <w:sz w:val="24"/>
          <w:szCs w:val="24"/>
          <w:lang w:val="ru-RU"/>
        </w:rPr>
        <w:lastRenderedPageBreak/>
        <w:drawing>
          <wp:inline distT="0" distB="0" distL="0" distR="0" wp14:anchorId="47955D22" wp14:editId="4822C502">
            <wp:extent cx="2560881" cy="2648197"/>
            <wp:effectExtent l="0" t="0" r="0" b="0"/>
            <wp:docPr id="85" name="Рисунок 85" descr="IMG_1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descr="IMG_133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68284" cy="2655852"/>
                    </a:xfrm>
                    <a:prstGeom prst="rect">
                      <a:avLst/>
                    </a:prstGeom>
                    <a:noFill/>
                    <a:ln>
                      <a:noFill/>
                    </a:ln>
                  </pic:spPr>
                </pic:pic>
              </a:graphicData>
            </a:graphic>
          </wp:inline>
        </w:drawing>
      </w:r>
      <w:r w:rsidRPr="00120EA9">
        <w:rPr>
          <w:rFonts w:eastAsia="SimSun"/>
          <w:noProof/>
          <w:sz w:val="24"/>
          <w:szCs w:val="24"/>
          <w:lang w:eastAsia="zh-CN"/>
        </w:rPr>
        <w:t xml:space="preserve">       </w:t>
      </w:r>
      <w:r>
        <w:rPr>
          <w:rFonts w:eastAsia="SimSun"/>
          <w:noProof/>
          <w:sz w:val="24"/>
          <w:szCs w:val="24"/>
          <w:lang w:val="ru-RU"/>
        </w:rPr>
        <w:drawing>
          <wp:inline distT="0" distB="0" distL="0" distR="0" wp14:anchorId="78ECA787" wp14:editId="29E3E306">
            <wp:extent cx="2565070" cy="2652051"/>
            <wp:effectExtent l="0" t="0" r="6985" b="0"/>
            <wp:docPr id="84" name="Рисунок 84" descr="IMG_1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descr="IMG_1336"/>
                    <pic:cNvPicPr>
                      <a:picLocks noChangeAspect="1" noChangeArrowheads="1"/>
                    </pic:cNvPicPr>
                  </pic:nvPicPr>
                  <pic:blipFill>
                    <a:blip r:embed="rId42">
                      <a:lum contrast="-20000"/>
                      <a:extLst>
                        <a:ext uri="{28A0092B-C50C-407E-A947-70E740481C1C}">
                          <a14:useLocalDpi xmlns:a14="http://schemas.microsoft.com/office/drawing/2010/main" val="0"/>
                        </a:ext>
                      </a:extLst>
                    </a:blip>
                    <a:srcRect/>
                    <a:stretch>
                      <a:fillRect/>
                    </a:stretch>
                  </pic:blipFill>
                  <pic:spPr bwMode="auto">
                    <a:xfrm>
                      <a:off x="0" y="0"/>
                      <a:ext cx="2564600" cy="2651565"/>
                    </a:xfrm>
                    <a:prstGeom prst="rect">
                      <a:avLst/>
                    </a:prstGeom>
                    <a:noFill/>
                    <a:ln>
                      <a:noFill/>
                    </a:ln>
                  </pic:spPr>
                </pic:pic>
              </a:graphicData>
            </a:graphic>
          </wp:inline>
        </w:drawing>
      </w:r>
    </w:p>
    <w:p w:rsidR="00120EA9" w:rsidRPr="00120EA9" w:rsidRDefault="006211D8" w:rsidP="00120EA9">
      <w:pPr>
        <w:spacing w:after="0" w:line="360" w:lineRule="auto"/>
        <w:jc w:val="both"/>
        <w:rPr>
          <w:rFonts w:eastAsia="SimSun"/>
          <w:szCs w:val="28"/>
          <w:lang w:eastAsia="zh-CN"/>
        </w:rPr>
      </w:pPr>
      <w:r>
        <w:rPr>
          <w:rFonts w:eastAsia="SimSun"/>
          <w:szCs w:val="28"/>
          <w:lang w:eastAsia="zh-CN"/>
        </w:rPr>
        <w:t xml:space="preserve">           </w:t>
      </w:r>
      <w:r w:rsidR="00120EA9" w:rsidRPr="00120EA9">
        <w:rPr>
          <w:rFonts w:eastAsia="SimSun"/>
          <w:szCs w:val="28"/>
          <w:lang w:eastAsia="zh-CN"/>
        </w:rPr>
        <w:t xml:space="preserve">Ліве яєчко </w:t>
      </w:r>
      <w:r w:rsidR="00120EA9" w:rsidRPr="00120EA9">
        <w:rPr>
          <w:rFonts w:eastAsia="SimSun"/>
          <w:szCs w:val="28"/>
          <w:lang w:eastAsia="zh-CN"/>
        </w:rPr>
        <w:tab/>
      </w:r>
      <w:r w:rsidR="00120EA9" w:rsidRPr="00120EA9">
        <w:rPr>
          <w:rFonts w:eastAsia="SimSun"/>
          <w:szCs w:val="28"/>
          <w:lang w:eastAsia="zh-CN"/>
        </w:rPr>
        <w:tab/>
      </w:r>
      <w:r w:rsidR="00120EA9" w:rsidRPr="00120EA9">
        <w:rPr>
          <w:rFonts w:eastAsia="SimSun"/>
          <w:szCs w:val="28"/>
          <w:lang w:eastAsia="zh-CN"/>
        </w:rPr>
        <w:tab/>
      </w:r>
      <w:r w:rsidR="00120EA9" w:rsidRPr="00120EA9">
        <w:rPr>
          <w:rFonts w:eastAsia="SimSun"/>
          <w:szCs w:val="28"/>
          <w:lang w:eastAsia="zh-CN"/>
        </w:rPr>
        <w:tab/>
      </w:r>
      <w:r w:rsidR="00120EA9" w:rsidRPr="00120EA9">
        <w:rPr>
          <w:rFonts w:eastAsia="SimSun"/>
          <w:szCs w:val="28"/>
          <w:lang w:eastAsia="zh-CN"/>
        </w:rPr>
        <w:tab/>
        <w:t xml:space="preserve">Праве яєчко </w:t>
      </w:r>
    </w:p>
    <w:p w:rsidR="00120EA9" w:rsidRPr="00120EA9" w:rsidRDefault="00120EA9" w:rsidP="00120EA9">
      <w:pPr>
        <w:spacing w:after="0" w:line="360" w:lineRule="auto"/>
        <w:jc w:val="center"/>
        <w:rPr>
          <w:rFonts w:eastAsia="SimSun"/>
          <w:szCs w:val="28"/>
          <w:lang w:eastAsia="zh-CN"/>
        </w:rPr>
      </w:pPr>
      <w:r w:rsidRPr="00120EA9">
        <w:rPr>
          <w:rFonts w:eastAsia="SimSun"/>
          <w:szCs w:val="28"/>
          <w:lang w:eastAsia="zh-CN"/>
        </w:rPr>
        <w:t>Рис. 7.2. В тканині правого яєчка визначаються кальцинати.</w:t>
      </w:r>
    </w:p>
    <w:p w:rsidR="00120EA9" w:rsidRPr="00120EA9" w:rsidRDefault="00120EA9" w:rsidP="00120EA9">
      <w:pPr>
        <w:spacing w:after="0" w:line="360" w:lineRule="auto"/>
        <w:jc w:val="both"/>
        <w:rPr>
          <w:rFonts w:eastAsia="SimSun"/>
          <w:szCs w:val="28"/>
          <w:lang w:eastAsia="zh-CN"/>
        </w:rPr>
      </w:pPr>
    </w:p>
    <w:p w:rsidR="003510B7" w:rsidRDefault="00120EA9" w:rsidP="003510B7">
      <w:pPr>
        <w:spacing w:after="0" w:line="360" w:lineRule="auto"/>
        <w:ind w:firstLine="709"/>
        <w:jc w:val="both"/>
        <w:rPr>
          <w:rFonts w:eastAsia="SimSun"/>
          <w:bCs/>
          <w:szCs w:val="28"/>
          <w:lang w:eastAsia="zh-CN"/>
        </w:rPr>
      </w:pPr>
      <w:r w:rsidRPr="00120EA9">
        <w:rPr>
          <w:rFonts w:eastAsia="SimSun"/>
          <w:szCs w:val="28"/>
          <w:shd w:val="clear" w:color="auto" w:fill="FFFFFF"/>
          <w:lang w:eastAsia="zh-CN"/>
        </w:rPr>
        <w:t xml:space="preserve">Важлива роль передопераційного УЗД яєчок підкреслюється тим, що воно, серед іншого, дозволяє провести прогностичну оцінку та функціональний стан яєчок. Про це свідчать результати останніх досліджень. </w:t>
      </w:r>
      <w:r w:rsidRPr="003510B7">
        <w:rPr>
          <w:rFonts w:eastAsia="SimSun"/>
          <w:szCs w:val="28"/>
          <w:shd w:val="clear" w:color="auto" w:fill="FFFFFF"/>
          <w:lang w:eastAsia="zh-CN"/>
        </w:rPr>
        <w:t xml:space="preserve">Так, </w:t>
      </w:r>
      <w:r w:rsidRPr="003510B7">
        <w:rPr>
          <w:rFonts w:eastAsia="SimSun"/>
          <w:bCs/>
          <w:szCs w:val="28"/>
          <w:lang w:val="ru-RU" w:eastAsia="zh-CN"/>
        </w:rPr>
        <w:t>Ozza</w:t>
      </w:r>
      <w:r w:rsidRPr="003510B7">
        <w:rPr>
          <w:rFonts w:eastAsia="SimSun"/>
          <w:bCs/>
          <w:szCs w:val="28"/>
          <w:lang w:eastAsia="zh-CN"/>
        </w:rPr>
        <w:t xml:space="preserve"> </w:t>
      </w:r>
      <w:r w:rsidRPr="003510B7">
        <w:rPr>
          <w:rFonts w:eastAsia="SimSun"/>
          <w:bCs/>
          <w:szCs w:val="28"/>
          <w:lang w:val="ru-RU" w:eastAsia="zh-CN"/>
        </w:rPr>
        <w:t>C.</w:t>
      </w:r>
      <w:r w:rsidRPr="003510B7">
        <w:rPr>
          <w:rFonts w:eastAsia="SimSun"/>
          <w:bCs/>
          <w:szCs w:val="28"/>
          <w:lang w:eastAsia="zh-CN"/>
        </w:rPr>
        <w:t xml:space="preserve"> </w:t>
      </w:r>
      <w:r w:rsidRPr="003510B7">
        <w:rPr>
          <w:rFonts w:eastAsia="SimSun"/>
          <w:bCs/>
          <w:szCs w:val="28"/>
          <w:lang w:val="ru-RU" w:eastAsia="zh-CN"/>
        </w:rPr>
        <w:t>et</w:t>
      </w:r>
      <w:r w:rsidRPr="003510B7">
        <w:rPr>
          <w:rFonts w:eastAsia="SimSun"/>
          <w:bCs/>
          <w:szCs w:val="28"/>
          <w:lang w:eastAsia="zh-CN"/>
        </w:rPr>
        <w:t xml:space="preserve"> </w:t>
      </w:r>
      <w:r w:rsidRPr="003510B7">
        <w:rPr>
          <w:rFonts w:eastAsia="SimSun"/>
          <w:bCs/>
          <w:szCs w:val="28"/>
          <w:lang w:val="ru-RU" w:eastAsia="zh-CN"/>
        </w:rPr>
        <w:t>al</w:t>
      </w:r>
      <w:r w:rsidRPr="003510B7">
        <w:rPr>
          <w:rFonts w:eastAsia="SimSun"/>
          <w:bCs/>
          <w:szCs w:val="28"/>
          <w:lang w:eastAsia="zh-CN"/>
        </w:rPr>
        <w:t>.</w:t>
      </w:r>
      <w:r w:rsidRPr="003510B7">
        <w:rPr>
          <w:rFonts w:eastAsia="SimSun"/>
          <w:szCs w:val="28"/>
          <w:lang w:eastAsia="zh-CN"/>
        </w:rPr>
        <w:t xml:space="preserve"> (2020) показав, що загальний об'єм яєчка і неоднорідн</w:t>
      </w:r>
      <w:r w:rsidRPr="003510B7">
        <w:rPr>
          <w:rFonts w:eastAsia="SimSun"/>
          <w:szCs w:val="28"/>
          <w:lang w:val="en-US" w:eastAsia="zh-CN"/>
        </w:rPr>
        <w:t>i</w:t>
      </w:r>
      <w:r w:rsidRPr="003510B7">
        <w:rPr>
          <w:rFonts w:eastAsia="SimSun"/>
          <w:szCs w:val="28"/>
          <w:lang w:eastAsia="zh-CN"/>
        </w:rPr>
        <w:t>сть</w:t>
      </w:r>
      <w:r w:rsidRPr="00120EA9">
        <w:rPr>
          <w:rFonts w:eastAsia="SimSun"/>
          <w:szCs w:val="28"/>
          <w:lang w:eastAsia="zh-CN"/>
        </w:rPr>
        <w:t xml:space="preserve">  ехотекстур яєчок є незалежними предикторами зниженого </w:t>
      </w:r>
      <w:r w:rsidRPr="00120EA9">
        <w:rPr>
          <w:rFonts w:eastAsia="SimSun"/>
          <w:szCs w:val="28"/>
          <w:lang w:val="en-US" w:eastAsia="zh-CN"/>
        </w:rPr>
        <w:t>i</w:t>
      </w:r>
      <w:r w:rsidRPr="00120EA9">
        <w:rPr>
          <w:rFonts w:eastAsia="SimSun"/>
          <w:szCs w:val="28"/>
          <w:lang w:eastAsia="zh-CN"/>
        </w:rPr>
        <w:t xml:space="preserve">ндексу сперматозоїдів (визначається як "загальна рухливість сперматозоїдів X кількість нормальних форм"), а також зниження ехогенності і наявності мікролітіазу - незалежних предикторів гіпо-гонадизму. </w:t>
      </w:r>
      <w:r w:rsidRPr="00120EA9">
        <w:rPr>
          <w:rFonts w:eastAsia="SimSun"/>
          <w:color w:val="FF0000"/>
          <w:szCs w:val="28"/>
          <w:lang w:eastAsia="zh-CN"/>
        </w:rPr>
        <w:t>[</w:t>
      </w:r>
      <w:r w:rsidR="006211D8">
        <w:rPr>
          <w:rFonts w:eastAsia="SimSun"/>
          <w:b/>
          <w:bCs/>
          <w:color w:val="FF0000"/>
          <w:sz w:val="24"/>
          <w:szCs w:val="24"/>
          <w:lang w:eastAsia="zh-CN"/>
        </w:rPr>
        <w:t>143</w:t>
      </w:r>
      <w:r w:rsidRPr="003510B7">
        <w:rPr>
          <w:rFonts w:eastAsia="SimSun"/>
          <w:b/>
          <w:bCs/>
          <w:color w:val="FF0000"/>
          <w:sz w:val="24"/>
          <w:szCs w:val="24"/>
          <w:lang w:eastAsia="zh-CN"/>
        </w:rPr>
        <w:t>.</w:t>
      </w:r>
      <w:r w:rsidRPr="003510B7">
        <w:rPr>
          <w:rFonts w:eastAsia="SimSun"/>
          <w:color w:val="FF0000"/>
          <w:szCs w:val="28"/>
          <w:lang w:eastAsia="zh-CN"/>
        </w:rPr>
        <w:t>].</w:t>
      </w:r>
      <w:r w:rsidR="003510B7" w:rsidRPr="003510B7">
        <w:rPr>
          <w:rFonts w:eastAsia="SimSun"/>
          <w:bCs/>
          <w:szCs w:val="28"/>
          <w:lang w:eastAsia="zh-CN"/>
        </w:rPr>
        <w:t xml:space="preserve"> </w:t>
      </w:r>
    </w:p>
    <w:p w:rsidR="003510B7" w:rsidRPr="003510B7" w:rsidRDefault="003510B7" w:rsidP="003510B7">
      <w:pPr>
        <w:spacing w:after="0" w:line="360" w:lineRule="auto"/>
        <w:ind w:firstLine="709"/>
        <w:jc w:val="both"/>
        <w:rPr>
          <w:rFonts w:eastAsia="SimSun"/>
          <w:bCs/>
          <w:szCs w:val="28"/>
          <w:lang w:eastAsia="zh-CN"/>
        </w:rPr>
      </w:pPr>
      <w:r w:rsidRPr="003510B7">
        <w:rPr>
          <w:rFonts w:eastAsia="SimSun"/>
          <w:bCs/>
          <w:szCs w:val="28"/>
          <w:lang w:eastAsia="zh-CN"/>
        </w:rPr>
        <w:t>В результаті порівняння індивідуальних ультразвукових характеристик в кожному випадку, трохи частіше для операці</w:t>
      </w:r>
      <w:r w:rsidRPr="00120EA9">
        <w:rPr>
          <w:rFonts w:eastAsia="SimSun"/>
          <w:szCs w:val="28"/>
          <w:lang w:eastAsia="zh-CN"/>
        </w:rPr>
        <w:t>ї</w:t>
      </w:r>
      <w:r w:rsidRPr="003510B7">
        <w:rPr>
          <w:rFonts w:eastAsia="SimSun"/>
          <w:bCs/>
          <w:szCs w:val="28"/>
          <w:lang w:eastAsia="zh-CN"/>
        </w:rPr>
        <w:t xml:space="preserve"> було обране праве </w:t>
      </w:r>
      <w:r w:rsidRPr="00120EA9">
        <w:rPr>
          <w:rFonts w:eastAsia="SimSun"/>
          <w:bCs/>
          <w:szCs w:val="28"/>
          <w:lang w:eastAsia="zh-CN"/>
        </w:rPr>
        <w:t>яєчко</w:t>
      </w:r>
      <w:r w:rsidRPr="003510B7">
        <w:rPr>
          <w:rFonts w:eastAsia="SimSun"/>
          <w:bCs/>
          <w:szCs w:val="28"/>
          <w:lang w:eastAsia="zh-CN"/>
        </w:rPr>
        <w:t xml:space="preserve"> - 64,5 проти 35,5%, що пояснюється більшим виникненням субклінічних форм розширення вен лозовидного сплет</w:t>
      </w:r>
      <w:r w:rsidRPr="00120EA9">
        <w:rPr>
          <w:rFonts w:eastAsia="SimSun"/>
          <w:bCs/>
          <w:szCs w:val="28"/>
          <w:lang w:val="en-US" w:eastAsia="zh-CN"/>
        </w:rPr>
        <w:t>i</w:t>
      </w:r>
      <w:r w:rsidRPr="003510B7">
        <w:rPr>
          <w:rFonts w:eastAsia="SimSun"/>
          <w:bCs/>
          <w:szCs w:val="28"/>
          <w:lang w:eastAsia="zh-CN"/>
        </w:rPr>
        <w:t>ння.</w:t>
      </w:r>
    </w:p>
    <w:p w:rsidR="003510B7" w:rsidRPr="00120EA9" w:rsidRDefault="003510B7" w:rsidP="003510B7">
      <w:pPr>
        <w:spacing w:after="0" w:line="360" w:lineRule="auto"/>
        <w:ind w:firstLine="709"/>
        <w:jc w:val="both"/>
        <w:rPr>
          <w:rFonts w:eastAsia="SimSun"/>
          <w:bCs/>
          <w:szCs w:val="28"/>
          <w:lang w:eastAsia="zh-CN"/>
        </w:rPr>
      </w:pPr>
      <w:r w:rsidRPr="00120EA9">
        <w:rPr>
          <w:rFonts w:eastAsia="SimSun"/>
          <w:bCs/>
          <w:szCs w:val="28"/>
          <w:lang w:eastAsia="zh-CN"/>
        </w:rPr>
        <w:t>Окрім УЗ-параметрів враховували окремі анамнестичні дані, а саме розбіжність в часу між хірургічними втручаннями на яєчках, наявність травматичних пошкоджень тощо.</w:t>
      </w:r>
    </w:p>
    <w:p w:rsidR="003510B7" w:rsidRPr="00120EA9" w:rsidRDefault="003510B7" w:rsidP="003510B7">
      <w:pPr>
        <w:spacing w:after="0" w:line="360" w:lineRule="auto"/>
        <w:ind w:firstLine="709"/>
        <w:jc w:val="both"/>
        <w:rPr>
          <w:rFonts w:eastAsia="SimSun"/>
          <w:bCs/>
          <w:szCs w:val="28"/>
          <w:lang w:eastAsia="zh-CN"/>
        </w:rPr>
      </w:pPr>
      <w:r w:rsidRPr="00120EA9">
        <w:rPr>
          <w:rFonts w:eastAsia="SimSun"/>
          <w:bCs/>
          <w:szCs w:val="28"/>
          <w:lang w:eastAsia="zh-CN"/>
        </w:rPr>
        <w:t xml:space="preserve">В кінцевому рахунку в результаті порівняння всіх даних обирали  яєчко з найкращими показниками морфометрії та кровообігу для подальшого хірургічного втручання. </w:t>
      </w:r>
    </w:p>
    <w:p w:rsidR="00120EA9" w:rsidRPr="004B16B3" w:rsidRDefault="00120EA9" w:rsidP="006211D8">
      <w:pPr>
        <w:spacing w:after="0" w:line="360" w:lineRule="auto"/>
        <w:ind w:firstLine="708"/>
        <w:jc w:val="both"/>
        <w:rPr>
          <w:rFonts w:eastAsia="SimSun"/>
          <w:szCs w:val="28"/>
          <w:lang w:val="ru-RU" w:eastAsia="zh-CN"/>
        </w:rPr>
      </w:pPr>
    </w:p>
    <w:p w:rsidR="00120EA9" w:rsidRPr="004B16B3" w:rsidRDefault="00120EA9" w:rsidP="00120EA9">
      <w:pPr>
        <w:spacing w:after="120" w:line="360" w:lineRule="auto"/>
        <w:jc w:val="center"/>
        <w:rPr>
          <w:rFonts w:eastAsia="SimSun"/>
          <w:bCs/>
          <w:sz w:val="24"/>
          <w:szCs w:val="28"/>
          <w:lang w:val="ru-RU" w:eastAsia="zh-CN"/>
        </w:rPr>
      </w:pPr>
      <w:r>
        <w:rPr>
          <w:rFonts w:eastAsia="SimSun"/>
          <w:noProof/>
          <w:sz w:val="24"/>
          <w:szCs w:val="28"/>
          <w:lang w:val="ru-RU"/>
        </w:rPr>
        <w:drawing>
          <wp:inline distT="0" distB="0" distL="0" distR="0" wp14:anchorId="1877BA07" wp14:editId="442853F8">
            <wp:extent cx="2759075" cy="2522220"/>
            <wp:effectExtent l="0" t="0" r="3175" b="0"/>
            <wp:docPr id="82" name="Рисунок 82" descr="IMG_1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descr="IMG_133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759075" cy="2522220"/>
                    </a:xfrm>
                    <a:prstGeom prst="rect">
                      <a:avLst/>
                    </a:prstGeom>
                    <a:noFill/>
                    <a:ln>
                      <a:noFill/>
                    </a:ln>
                  </pic:spPr>
                </pic:pic>
              </a:graphicData>
            </a:graphic>
          </wp:inline>
        </w:drawing>
      </w:r>
      <w:r w:rsidRPr="004B16B3">
        <w:rPr>
          <w:rFonts w:eastAsia="SimSun"/>
          <w:noProof/>
          <w:sz w:val="24"/>
          <w:szCs w:val="28"/>
          <w:lang w:val="ru-RU" w:eastAsia="zh-CN"/>
        </w:rPr>
        <w:t xml:space="preserve">     </w:t>
      </w:r>
      <w:r>
        <w:rPr>
          <w:rFonts w:eastAsia="SimSun"/>
          <w:noProof/>
          <w:sz w:val="24"/>
          <w:szCs w:val="28"/>
          <w:lang w:val="ru-RU"/>
        </w:rPr>
        <w:drawing>
          <wp:inline distT="0" distB="0" distL="0" distR="0" wp14:anchorId="5A2A1820" wp14:editId="1BEC64F6">
            <wp:extent cx="2759075" cy="2522220"/>
            <wp:effectExtent l="0" t="0" r="3175" b="0"/>
            <wp:docPr id="81" name="Рисунок 81" descr="IMG_1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descr="IMG_134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759075" cy="2522220"/>
                    </a:xfrm>
                    <a:prstGeom prst="rect">
                      <a:avLst/>
                    </a:prstGeom>
                    <a:noFill/>
                    <a:ln>
                      <a:noFill/>
                    </a:ln>
                  </pic:spPr>
                </pic:pic>
              </a:graphicData>
            </a:graphic>
          </wp:inline>
        </w:drawing>
      </w:r>
    </w:p>
    <w:p w:rsidR="00120EA9" w:rsidRPr="004B16B3" w:rsidRDefault="00120EA9" w:rsidP="00120EA9">
      <w:pPr>
        <w:spacing w:after="120" w:line="360" w:lineRule="auto"/>
        <w:jc w:val="center"/>
        <w:rPr>
          <w:rFonts w:eastAsia="SimSun"/>
          <w:bCs/>
          <w:sz w:val="24"/>
          <w:szCs w:val="28"/>
          <w:lang w:val="ru-RU" w:eastAsia="zh-CN"/>
        </w:rPr>
      </w:pPr>
      <w:r>
        <w:rPr>
          <w:rFonts w:eastAsia="SimSun"/>
          <w:noProof/>
          <w:sz w:val="24"/>
          <w:szCs w:val="28"/>
          <w:lang w:val="ru-RU"/>
        </w:rPr>
        <w:drawing>
          <wp:inline distT="0" distB="0" distL="0" distR="0" wp14:anchorId="56E9E2F8" wp14:editId="65B5275F">
            <wp:extent cx="2759075" cy="2648585"/>
            <wp:effectExtent l="0" t="0" r="3175" b="0"/>
            <wp:docPr id="80" name="Рисунок 80" descr="IMG_1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descr="IMG_133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759075" cy="2648585"/>
                    </a:xfrm>
                    <a:prstGeom prst="rect">
                      <a:avLst/>
                    </a:prstGeom>
                    <a:noFill/>
                    <a:ln>
                      <a:noFill/>
                    </a:ln>
                  </pic:spPr>
                </pic:pic>
              </a:graphicData>
            </a:graphic>
          </wp:inline>
        </w:drawing>
      </w:r>
      <w:r w:rsidRPr="004B16B3">
        <w:rPr>
          <w:rFonts w:eastAsia="SimSun"/>
          <w:noProof/>
          <w:sz w:val="24"/>
          <w:szCs w:val="28"/>
          <w:lang w:val="ru-RU" w:eastAsia="zh-CN"/>
        </w:rPr>
        <w:t xml:space="preserve">     </w:t>
      </w:r>
      <w:r>
        <w:rPr>
          <w:rFonts w:eastAsia="SimSun"/>
          <w:noProof/>
          <w:sz w:val="24"/>
          <w:szCs w:val="28"/>
          <w:lang w:val="ru-RU"/>
        </w:rPr>
        <w:drawing>
          <wp:inline distT="0" distB="0" distL="0" distR="0" wp14:anchorId="71B45B33" wp14:editId="2F1B9EC0">
            <wp:extent cx="2759075" cy="2601595"/>
            <wp:effectExtent l="0" t="0" r="3175" b="8255"/>
            <wp:docPr id="66" name="Рисунок 66" descr="IMG_1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descr="IMG_133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759075" cy="2601595"/>
                    </a:xfrm>
                    <a:prstGeom prst="rect">
                      <a:avLst/>
                    </a:prstGeom>
                    <a:noFill/>
                    <a:ln>
                      <a:noFill/>
                    </a:ln>
                  </pic:spPr>
                </pic:pic>
              </a:graphicData>
            </a:graphic>
          </wp:inline>
        </w:drawing>
      </w:r>
    </w:p>
    <w:p w:rsidR="00120EA9" w:rsidRPr="00120EA9" w:rsidRDefault="00120EA9" w:rsidP="00120EA9">
      <w:pPr>
        <w:spacing w:after="0" w:line="360" w:lineRule="auto"/>
        <w:jc w:val="center"/>
        <w:rPr>
          <w:rFonts w:eastAsia="SimSun"/>
          <w:szCs w:val="28"/>
          <w:lang w:eastAsia="zh-CN"/>
        </w:rPr>
      </w:pPr>
      <w:r w:rsidRPr="00120EA9">
        <w:rPr>
          <w:rFonts w:eastAsia="SimSun"/>
          <w:szCs w:val="28"/>
          <w:lang w:eastAsia="zh-CN"/>
        </w:rPr>
        <w:t>Рис.7.</w:t>
      </w:r>
      <w:r w:rsidR="006211D8">
        <w:rPr>
          <w:rFonts w:eastAsia="SimSun"/>
          <w:szCs w:val="28"/>
          <w:lang w:eastAsia="zh-CN"/>
        </w:rPr>
        <w:t>3.</w:t>
      </w:r>
      <w:r w:rsidRPr="00120EA9">
        <w:rPr>
          <w:rFonts w:eastAsia="SimSun"/>
          <w:szCs w:val="28"/>
          <w:lang w:eastAsia="zh-CN"/>
        </w:rPr>
        <w:t> Порівняння кровообігу тканин обох яєчок.</w:t>
      </w:r>
    </w:p>
    <w:p w:rsidR="00120EA9" w:rsidRPr="00120EA9" w:rsidRDefault="00120EA9" w:rsidP="00120EA9">
      <w:pPr>
        <w:spacing w:after="120" w:line="360" w:lineRule="auto"/>
        <w:jc w:val="both"/>
        <w:rPr>
          <w:rFonts w:eastAsia="SimSun"/>
          <w:bCs/>
          <w:sz w:val="24"/>
          <w:szCs w:val="28"/>
          <w:lang w:eastAsia="zh-CN"/>
        </w:rPr>
      </w:pPr>
    </w:p>
    <w:p w:rsidR="003510B7" w:rsidRDefault="003510B7">
      <w:pPr>
        <w:spacing w:after="200" w:line="276" w:lineRule="auto"/>
        <w:rPr>
          <w:rFonts w:eastAsia="SimSun"/>
          <w:bCs/>
          <w:i/>
          <w:szCs w:val="28"/>
          <w:lang w:eastAsia="zh-CN"/>
        </w:rPr>
      </w:pPr>
      <w:r>
        <w:rPr>
          <w:rFonts w:eastAsia="SimSun"/>
          <w:bCs/>
          <w:i/>
          <w:szCs w:val="28"/>
          <w:lang w:eastAsia="zh-CN"/>
        </w:rPr>
        <w:br w:type="page"/>
      </w:r>
    </w:p>
    <w:p w:rsidR="00120EA9" w:rsidRPr="006211D8" w:rsidRDefault="00120EA9" w:rsidP="00120EA9">
      <w:pPr>
        <w:spacing w:after="0" w:line="360" w:lineRule="auto"/>
        <w:jc w:val="right"/>
        <w:rPr>
          <w:rFonts w:eastAsia="SimSun"/>
          <w:bCs/>
          <w:i/>
          <w:szCs w:val="28"/>
          <w:lang w:eastAsia="zh-CN"/>
        </w:rPr>
      </w:pPr>
      <w:r w:rsidRPr="006211D8">
        <w:rPr>
          <w:rFonts w:eastAsia="SimSun"/>
          <w:bCs/>
          <w:i/>
          <w:szCs w:val="28"/>
          <w:lang w:eastAsia="zh-CN"/>
        </w:rPr>
        <w:lastRenderedPageBreak/>
        <w:t>Таблиця 7.</w:t>
      </w:r>
      <w:r w:rsidRPr="004B16B3">
        <w:rPr>
          <w:rFonts w:eastAsia="SimSun"/>
          <w:bCs/>
          <w:i/>
          <w:szCs w:val="28"/>
          <w:lang w:val="ru-RU" w:eastAsia="zh-CN"/>
        </w:rPr>
        <w:t>2</w:t>
      </w:r>
    </w:p>
    <w:p w:rsidR="00120EA9" w:rsidRPr="006211D8" w:rsidRDefault="00120EA9" w:rsidP="006211D8">
      <w:pPr>
        <w:spacing w:after="0" w:line="360" w:lineRule="auto"/>
        <w:ind w:right="535"/>
        <w:jc w:val="center"/>
        <w:rPr>
          <w:rFonts w:eastAsia="SimSun"/>
          <w:b/>
          <w:bCs/>
          <w:szCs w:val="28"/>
          <w:lang w:eastAsia="zh-CN"/>
        </w:rPr>
      </w:pPr>
      <w:r w:rsidRPr="006211D8">
        <w:rPr>
          <w:rFonts w:eastAsia="SimSun"/>
          <w:b/>
          <w:bCs/>
          <w:szCs w:val="28"/>
          <w:lang w:eastAsia="zh-CN"/>
        </w:rPr>
        <w:t>Основні ультразвукові характеристики яєчок у обстежуваних пациєнтів в передопераційному періоді (</w:t>
      </w:r>
      <w:r w:rsidRPr="006211D8">
        <w:rPr>
          <w:rFonts w:eastAsia="SimSun"/>
          <w:b/>
          <w:bCs/>
          <w:szCs w:val="28"/>
          <w:lang w:val="en-US" w:eastAsia="zh-CN"/>
        </w:rPr>
        <w:t>M</w:t>
      </w:r>
      <w:r w:rsidRPr="004B16B3">
        <w:rPr>
          <w:rFonts w:eastAsia="SimSun"/>
          <w:b/>
          <w:bCs/>
          <w:szCs w:val="28"/>
          <w:lang w:val="ru-RU" w:eastAsia="zh-CN"/>
        </w:rPr>
        <w:t>±</w:t>
      </w:r>
      <w:r w:rsidRPr="006211D8">
        <w:rPr>
          <w:rFonts w:eastAsia="SimSun"/>
          <w:b/>
          <w:bCs/>
          <w:szCs w:val="28"/>
          <w:lang w:val="en-US" w:eastAsia="zh-CN"/>
        </w:rPr>
        <w:t>SD</w:t>
      </w:r>
      <w:r w:rsidRPr="004B16B3">
        <w:rPr>
          <w:rFonts w:eastAsia="SimSun"/>
          <w:b/>
          <w:bCs/>
          <w:szCs w:val="28"/>
          <w:lang w:val="ru-RU" w:eastAsia="zh-CN"/>
        </w:rPr>
        <w:t>)</w:t>
      </w:r>
      <w:r w:rsidRPr="006211D8">
        <w:rPr>
          <w:rFonts w:eastAsia="SimSun"/>
          <w:b/>
          <w:bCs/>
          <w:szCs w:val="28"/>
          <w:lang w:eastAsia="zh-CN"/>
        </w:rPr>
        <w:t>.</w:t>
      </w:r>
    </w:p>
    <w:tbl>
      <w:tblPr>
        <w:tblStyle w:val="60"/>
        <w:tblW w:w="0" w:type="auto"/>
        <w:tblLook w:val="01E0" w:firstRow="1" w:lastRow="1" w:firstColumn="1" w:lastColumn="1" w:noHBand="0" w:noVBand="0"/>
      </w:tblPr>
      <w:tblGrid>
        <w:gridCol w:w="5687"/>
        <w:gridCol w:w="1941"/>
        <w:gridCol w:w="1942"/>
      </w:tblGrid>
      <w:tr w:rsidR="00120EA9" w:rsidRPr="00120EA9" w:rsidTr="003510B7">
        <w:trPr>
          <w:trHeight w:val="387"/>
        </w:trPr>
        <w:tc>
          <w:tcPr>
            <w:tcW w:w="5688" w:type="dxa"/>
            <w:vMerge w:val="restart"/>
            <w:vAlign w:val="center"/>
          </w:tcPr>
          <w:p w:rsidR="00120EA9" w:rsidRPr="00120EA9" w:rsidRDefault="00120EA9" w:rsidP="003510B7">
            <w:pPr>
              <w:spacing w:after="0"/>
              <w:jc w:val="center"/>
              <w:rPr>
                <w:rFonts w:eastAsia="SimSun"/>
                <w:bCs/>
                <w:szCs w:val="28"/>
                <w:lang w:eastAsia="zh-CN"/>
              </w:rPr>
            </w:pPr>
            <w:r w:rsidRPr="00120EA9">
              <w:rPr>
                <w:rFonts w:eastAsia="SimSun"/>
                <w:bCs/>
                <w:szCs w:val="28"/>
                <w:lang w:eastAsia="zh-CN"/>
              </w:rPr>
              <w:t>УЗ параметр</w:t>
            </w:r>
          </w:p>
        </w:tc>
        <w:tc>
          <w:tcPr>
            <w:tcW w:w="3883" w:type="dxa"/>
            <w:gridSpan w:val="2"/>
            <w:vAlign w:val="center"/>
          </w:tcPr>
          <w:p w:rsidR="00120EA9" w:rsidRPr="00120EA9" w:rsidRDefault="00120EA9" w:rsidP="003510B7">
            <w:pPr>
              <w:spacing w:after="0"/>
              <w:jc w:val="center"/>
              <w:rPr>
                <w:rFonts w:eastAsia="SimSun"/>
                <w:bCs/>
                <w:szCs w:val="28"/>
                <w:lang w:eastAsia="zh-CN"/>
              </w:rPr>
            </w:pPr>
            <w:r w:rsidRPr="00120EA9">
              <w:rPr>
                <w:rFonts w:eastAsia="SimSun"/>
                <w:bCs/>
                <w:szCs w:val="28"/>
                <w:lang w:eastAsia="zh-CN"/>
              </w:rPr>
              <w:t>Сторона дослідження</w:t>
            </w:r>
          </w:p>
        </w:tc>
      </w:tr>
      <w:tr w:rsidR="00120EA9" w:rsidRPr="00120EA9" w:rsidTr="00120EA9">
        <w:trPr>
          <w:trHeight w:val="547"/>
        </w:trPr>
        <w:tc>
          <w:tcPr>
            <w:tcW w:w="5688" w:type="dxa"/>
            <w:vMerge/>
          </w:tcPr>
          <w:p w:rsidR="00120EA9" w:rsidRPr="00120EA9" w:rsidRDefault="00120EA9" w:rsidP="003510B7">
            <w:pPr>
              <w:spacing w:after="0"/>
              <w:jc w:val="both"/>
              <w:rPr>
                <w:rFonts w:eastAsia="SimSun"/>
                <w:bCs/>
                <w:szCs w:val="28"/>
                <w:lang w:val="ru-RU" w:eastAsia="zh-CN"/>
              </w:rPr>
            </w:pPr>
          </w:p>
        </w:tc>
        <w:tc>
          <w:tcPr>
            <w:tcW w:w="1941" w:type="dxa"/>
            <w:vAlign w:val="center"/>
          </w:tcPr>
          <w:p w:rsidR="00120EA9" w:rsidRPr="00120EA9" w:rsidRDefault="00120EA9" w:rsidP="003510B7">
            <w:pPr>
              <w:spacing w:after="0"/>
              <w:jc w:val="center"/>
              <w:rPr>
                <w:rFonts w:eastAsia="SimSun"/>
                <w:bCs/>
                <w:szCs w:val="28"/>
                <w:lang w:eastAsia="zh-CN"/>
              </w:rPr>
            </w:pPr>
            <w:r w:rsidRPr="00120EA9">
              <w:rPr>
                <w:rFonts w:eastAsia="SimSun"/>
                <w:bCs/>
                <w:szCs w:val="28"/>
                <w:lang w:eastAsia="zh-CN"/>
              </w:rPr>
              <w:t>праворуч</w:t>
            </w:r>
          </w:p>
        </w:tc>
        <w:tc>
          <w:tcPr>
            <w:tcW w:w="1942" w:type="dxa"/>
            <w:vAlign w:val="center"/>
          </w:tcPr>
          <w:p w:rsidR="00120EA9" w:rsidRPr="00120EA9" w:rsidRDefault="00120EA9" w:rsidP="003510B7">
            <w:pPr>
              <w:spacing w:after="0"/>
              <w:jc w:val="center"/>
              <w:rPr>
                <w:rFonts w:eastAsia="SimSun"/>
                <w:bCs/>
                <w:szCs w:val="28"/>
                <w:lang w:eastAsia="zh-CN"/>
              </w:rPr>
            </w:pPr>
            <w:r w:rsidRPr="00120EA9">
              <w:rPr>
                <w:rFonts w:eastAsia="SimSun"/>
                <w:bCs/>
                <w:szCs w:val="28"/>
                <w:lang w:eastAsia="zh-CN"/>
              </w:rPr>
              <w:t>ліворуч</w:t>
            </w:r>
          </w:p>
        </w:tc>
      </w:tr>
      <w:tr w:rsidR="00120EA9" w:rsidRPr="00120EA9" w:rsidTr="003510B7">
        <w:trPr>
          <w:trHeight w:val="416"/>
        </w:trPr>
        <w:tc>
          <w:tcPr>
            <w:tcW w:w="9571" w:type="dxa"/>
            <w:gridSpan w:val="3"/>
            <w:vAlign w:val="center"/>
          </w:tcPr>
          <w:p w:rsidR="00120EA9" w:rsidRPr="00120EA9" w:rsidRDefault="00120EA9" w:rsidP="003510B7">
            <w:pPr>
              <w:spacing w:after="0"/>
              <w:rPr>
                <w:rFonts w:eastAsia="SimSun"/>
                <w:bCs/>
                <w:szCs w:val="28"/>
                <w:lang w:eastAsia="zh-CN"/>
              </w:rPr>
            </w:pPr>
            <w:r w:rsidRPr="00120EA9">
              <w:rPr>
                <w:rFonts w:eastAsia="SimSun"/>
                <w:bCs/>
                <w:szCs w:val="28"/>
                <w:lang w:eastAsia="zh-CN"/>
              </w:rPr>
              <w:t>Размери яєчок</w:t>
            </w:r>
            <w:r w:rsidRPr="00120EA9">
              <w:rPr>
                <w:rFonts w:eastAsia="SimSun"/>
                <w:bCs/>
                <w:szCs w:val="28"/>
                <w:lang w:val="en-US" w:eastAsia="zh-CN"/>
              </w:rPr>
              <w:t xml:space="preserve"> (</w:t>
            </w:r>
            <w:r w:rsidRPr="00120EA9">
              <w:rPr>
                <w:rFonts w:eastAsia="SimSun"/>
                <w:bCs/>
                <w:szCs w:val="28"/>
                <w:lang w:val="ru-RU" w:eastAsia="zh-CN"/>
              </w:rPr>
              <w:t>см)</w:t>
            </w:r>
            <w:r w:rsidRPr="00120EA9">
              <w:rPr>
                <w:rFonts w:eastAsia="SimSun"/>
                <w:bCs/>
                <w:szCs w:val="28"/>
                <w:lang w:eastAsia="zh-CN"/>
              </w:rPr>
              <w:t>:</w:t>
            </w:r>
          </w:p>
        </w:tc>
      </w:tr>
      <w:tr w:rsidR="00120EA9" w:rsidRPr="00120EA9" w:rsidTr="00120EA9">
        <w:trPr>
          <w:trHeight w:val="411"/>
        </w:trPr>
        <w:tc>
          <w:tcPr>
            <w:tcW w:w="5688" w:type="dxa"/>
            <w:vAlign w:val="center"/>
          </w:tcPr>
          <w:p w:rsidR="00120EA9" w:rsidRPr="00120EA9" w:rsidRDefault="00120EA9" w:rsidP="003510B7">
            <w:pPr>
              <w:spacing w:after="0"/>
              <w:rPr>
                <w:rFonts w:eastAsia="SimSun"/>
                <w:bCs/>
                <w:szCs w:val="28"/>
                <w:lang w:eastAsia="zh-CN"/>
              </w:rPr>
            </w:pPr>
            <w:r w:rsidRPr="00120EA9">
              <w:rPr>
                <w:rFonts w:eastAsia="SimSun"/>
                <w:bCs/>
                <w:szCs w:val="28"/>
                <w:lang w:eastAsia="zh-CN"/>
              </w:rPr>
              <w:t>‒ довжина</w:t>
            </w:r>
          </w:p>
        </w:tc>
        <w:tc>
          <w:tcPr>
            <w:tcW w:w="1941" w:type="dxa"/>
            <w:vAlign w:val="center"/>
          </w:tcPr>
          <w:p w:rsidR="00120EA9" w:rsidRPr="00120EA9" w:rsidRDefault="00120EA9" w:rsidP="003510B7">
            <w:pPr>
              <w:spacing w:after="0"/>
              <w:jc w:val="center"/>
              <w:rPr>
                <w:rFonts w:eastAsia="SimSun"/>
                <w:bCs/>
                <w:szCs w:val="28"/>
                <w:lang w:eastAsia="zh-CN"/>
              </w:rPr>
            </w:pPr>
            <w:r w:rsidRPr="00120EA9">
              <w:rPr>
                <w:rFonts w:eastAsia="SimSun"/>
                <w:bCs/>
                <w:szCs w:val="28"/>
                <w:lang w:eastAsia="zh-CN"/>
              </w:rPr>
              <w:t>4,7±0,6</w:t>
            </w:r>
          </w:p>
        </w:tc>
        <w:tc>
          <w:tcPr>
            <w:tcW w:w="1942" w:type="dxa"/>
            <w:vAlign w:val="center"/>
          </w:tcPr>
          <w:p w:rsidR="00120EA9" w:rsidRPr="00120EA9" w:rsidRDefault="00120EA9" w:rsidP="003510B7">
            <w:pPr>
              <w:spacing w:after="0"/>
              <w:jc w:val="center"/>
              <w:rPr>
                <w:rFonts w:eastAsia="SimSun"/>
                <w:bCs/>
                <w:szCs w:val="28"/>
                <w:lang w:eastAsia="zh-CN"/>
              </w:rPr>
            </w:pPr>
            <w:r w:rsidRPr="00120EA9">
              <w:rPr>
                <w:rFonts w:eastAsia="SimSun"/>
                <w:bCs/>
                <w:szCs w:val="28"/>
                <w:lang w:eastAsia="zh-CN"/>
              </w:rPr>
              <w:t>4,5±0,6</w:t>
            </w:r>
          </w:p>
        </w:tc>
      </w:tr>
      <w:tr w:rsidR="00120EA9" w:rsidRPr="00120EA9" w:rsidTr="00120EA9">
        <w:trPr>
          <w:trHeight w:val="412"/>
        </w:trPr>
        <w:tc>
          <w:tcPr>
            <w:tcW w:w="5688" w:type="dxa"/>
            <w:vAlign w:val="center"/>
          </w:tcPr>
          <w:p w:rsidR="00120EA9" w:rsidRPr="00120EA9" w:rsidRDefault="00120EA9" w:rsidP="003510B7">
            <w:pPr>
              <w:spacing w:after="0"/>
              <w:rPr>
                <w:rFonts w:eastAsia="SimSun"/>
                <w:bCs/>
                <w:szCs w:val="28"/>
                <w:lang w:eastAsia="zh-CN"/>
              </w:rPr>
            </w:pPr>
            <w:r w:rsidRPr="00120EA9">
              <w:rPr>
                <w:rFonts w:eastAsia="SimSun"/>
                <w:bCs/>
                <w:szCs w:val="28"/>
                <w:lang w:eastAsia="zh-CN"/>
              </w:rPr>
              <w:t>‒ ширина</w:t>
            </w:r>
          </w:p>
        </w:tc>
        <w:tc>
          <w:tcPr>
            <w:tcW w:w="1941" w:type="dxa"/>
            <w:vAlign w:val="center"/>
          </w:tcPr>
          <w:p w:rsidR="00120EA9" w:rsidRPr="00120EA9" w:rsidRDefault="00120EA9" w:rsidP="003510B7">
            <w:pPr>
              <w:spacing w:after="0"/>
              <w:jc w:val="center"/>
              <w:rPr>
                <w:rFonts w:eastAsia="SimSun"/>
                <w:bCs/>
                <w:szCs w:val="28"/>
                <w:lang w:eastAsia="zh-CN"/>
              </w:rPr>
            </w:pPr>
            <w:r w:rsidRPr="00120EA9">
              <w:rPr>
                <w:rFonts w:eastAsia="SimSun"/>
                <w:bCs/>
                <w:szCs w:val="28"/>
                <w:lang w:eastAsia="zh-CN"/>
              </w:rPr>
              <w:t>3,3±0,3</w:t>
            </w:r>
          </w:p>
        </w:tc>
        <w:tc>
          <w:tcPr>
            <w:tcW w:w="1942" w:type="dxa"/>
            <w:vAlign w:val="center"/>
          </w:tcPr>
          <w:p w:rsidR="00120EA9" w:rsidRPr="00120EA9" w:rsidRDefault="00120EA9" w:rsidP="003510B7">
            <w:pPr>
              <w:spacing w:after="0"/>
              <w:jc w:val="center"/>
              <w:rPr>
                <w:rFonts w:eastAsia="SimSun"/>
                <w:bCs/>
                <w:szCs w:val="28"/>
                <w:lang w:val="ru-RU" w:eastAsia="zh-CN"/>
              </w:rPr>
            </w:pPr>
            <w:r w:rsidRPr="00120EA9">
              <w:rPr>
                <w:rFonts w:eastAsia="SimSun"/>
                <w:bCs/>
                <w:szCs w:val="28"/>
                <w:lang w:eastAsia="zh-CN"/>
              </w:rPr>
              <w:t>3,2±0,3</w:t>
            </w:r>
          </w:p>
        </w:tc>
      </w:tr>
      <w:tr w:rsidR="00120EA9" w:rsidRPr="00120EA9" w:rsidTr="00120EA9">
        <w:trPr>
          <w:trHeight w:val="411"/>
        </w:trPr>
        <w:tc>
          <w:tcPr>
            <w:tcW w:w="5688" w:type="dxa"/>
            <w:vAlign w:val="center"/>
          </w:tcPr>
          <w:p w:rsidR="00120EA9" w:rsidRPr="00120EA9" w:rsidRDefault="00120EA9" w:rsidP="003510B7">
            <w:pPr>
              <w:spacing w:after="0"/>
              <w:rPr>
                <w:rFonts w:eastAsia="SimSun"/>
                <w:bCs/>
                <w:szCs w:val="28"/>
                <w:lang w:eastAsia="zh-CN"/>
              </w:rPr>
            </w:pPr>
            <w:r w:rsidRPr="00120EA9">
              <w:rPr>
                <w:rFonts w:eastAsia="SimSun"/>
                <w:bCs/>
                <w:szCs w:val="28"/>
                <w:lang w:eastAsia="zh-CN"/>
              </w:rPr>
              <w:t>‒ товщина</w:t>
            </w:r>
          </w:p>
        </w:tc>
        <w:tc>
          <w:tcPr>
            <w:tcW w:w="1941" w:type="dxa"/>
            <w:vAlign w:val="center"/>
          </w:tcPr>
          <w:p w:rsidR="00120EA9" w:rsidRPr="00120EA9" w:rsidRDefault="00120EA9" w:rsidP="003510B7">
            <w:pPr>
              <w:spacing w:after="0"/>
              <w:jc w:val="center"/>
              <w:rPr>
                <w:rFonts w:eastAsia="SimSun"/>
                <w:bCs/>
                <w:szCs w:val="28"/>
                <w:lang w:eastAsia="zh-CN"/>
              </w:rPr>
            </w:pPr>
            <w:r w:rsidRPr="00120EA9">
              <w:rPr>
                <w:rFonts w:eastAsia="SimSun"/>
                <w:bCs/>
                <w:szCs w:val="28"/>
                <w:lang w:eastAsia="zh-CN"/>
              </w:rPr>
              <w:t>2,3±0,2</w:t>
            </w:r>
          </w:p>
        </w:tc>
        <w:tc>
          <w:tcPr>
            <w:tcW w:w="1942" w:type="dxa"/>
            <w:vAlign w:val="center"/>
          </w:tcPr>
          <w:p w:rsidR="00120EA9" w:rsidRPr="00120EA9" w:rsidRDefault="00120EA9" w:rsidP="003510B7">
            <w:pPr>
              <w:spacing w:after="0"/>
              <w:jc w:val="center"/>
              <w:rPr>
                <w:rFonts w:eastAsia="SimSun"/>
                <w:bCs/>
                <w:szCs w:val="28"/>
                <w:lang w:val="ru-RU" w:eastAsia="zh-CN"/>
              </w:rPr>
            </w:pPr>
            <w:r w:rsidRPr="00120EA9">
              <w:rPr>
                <w:rFonts w:eastAsia="SimSun"/>
                <w:bCs/>
                <w:szCs w:val="28"/>
                <w:lang w:eastAsia="zh-CN"/>
              </w:rPr>
              <w:t>2,2±0,2</w:t>
            </w:r>
          </w:p>
        </w:tc>
      </w:tr>
      <w:tr w:rsidR="00120EA9" w:rsidRPr="00120EA9" w:rsidTr="00120EA9">
        <w:trPr>
          <w:trHeight w:val="412"/>
        </w:trPr>
        <w:tc>
          <w:tcPr>
            <w:tcW w:w="5688" w:type="dxa"/>
            <w:vAlign w:val="center"/>
          </w:tcPr>
          <w:p w:rsidR="00120EA9" w:rsidRPr="00120EA9" w:rsidRDefault="00120EA9" w:rsidP="003510B7">
            <w:pPr>
              <w:spacing w:after="0"/>
              <w:rPr>
                <w:rFonts w:eastAsia="SimSun"/>
                <w:bCs/>
                <w:szCs w:val="28"/>
                <w:lang w:eastAsia="zh-CN"/>
              </w:rPr>
            </w:pPr>
            <w:r w:rsidRPr="00120EA9">
              <w:rPr>
                <w:rFonts w:eastAsia="SimSun"/>
                <w:bCs/>
                <w:szCs w:val="28"/>
                <w:lang w:eastAsia="zh-CN"/>
              </w:rPr>
              <w:t>Діаметр сім</w:t>
            </w:r>
            <w:r w:rsidRPr="00120EA9">
              <w:rPr>
                <w:rFonts w:eastAsia="SimSun"/>
                <w:bCs/>
                <w:szCs w:val="28"/>
                <w:lang w:val="en-US" w:eastAsia="zh-CN"/>
              </w:rPr>
              <w:t>’</w:t>
            </w:r>
            <w:r w:rsidRPr="00120EA9">
              <w:rPr>
                <w:rFonts w:eastAsia="SimSun"/>
                <w:bCs/>
                <w:szCs w:val="28"/>
                <w:lang w:eastAsia="zh-CN"/>
              </w:rPr>
              <w:t>яного канатику (см)</w:t>
            </w:r>
          </w:p>
        </w:tc>
        <w:tc>
          <w:tcPr>
            <w:tcW w:w="1941" w:type="dxa"/>
            <w:vAlign w:val="center"/>
          </w:tcPr>
          <w:p w:rsidR="00120EA9" w:rsidRPr="00120EA9" w:rsidRDefault="00120EA9" w:rsidP="003510B7">
            <w:pPr>
              <w:spacing w:after="0"/>
              <w:jc w:val="center"/>
              <w:rPr>
                <w:rFonts w:eastAsia="SimSun"/>
                <w:bCs/>
                <w:szCs w:val="28"/>
                <w:lang w:val="ru-RU" w:eastAsia="zh-CN"/>
              </w:rPr>
            </w:pPr>
            <w:r w:rsidRPr="00120EA9">
              <w:rPr>
                <w:rFonts w:eastAsia="SimSun"/>
                <w:bCs/>
                <w:szCs w:val="28"/>
                <w:lang w:val="ru-RU" w:eastAsia="zh-CN"/>
              </w:rPr>
              <w:t>0,</w:t>
            </w:r>
            <w:r w:rsidRPr="00120EA9">
              <w:rPr>
                <w:rFonts w:eastAsia="SimSun"/>
                <w:bCs/>
                <w:szCs w:val="28"/>
                <w:lang w:val="en-US" w:eastAsia="zh-CN"/>
              </w:rPr>
              <w:t>3</w:t>
            </w:r>
            <w:r w:rsidRPr="00120EA9">
              <w:rPr>
                <w:rFonts w:eastAsia="SimSun"/>
                <w:bCs/>
                <w:szCs w:val="28"/>
                <w:lang w:val="ru-RU" w:eastAsia="zh-CN"/>
              </w:rPr>
              <w:t>5</w:t>
            </w:r>
            <w:r w:rsidRPr="00120EA9">
              <w:rPr>
                <w:rFonts w:eastAsia="SimSun"/>
                <w:bCs/>
                <w:szCs w:val="28"/>
                <w:lang w:eastAsia="zh-CN"/>
              </w:rPr>
              <w:t>±0,11</w:t>
            </w:r>
          </w:p>
        </w:tc>
        <w:tc>
          <w:tcPr>
            <w:tcW w:w="1942" w:type="dxa"/>
            <w:vAlign w:val="center"/>
          </w:tcPr>
          <w:p w:rsidR="00120EA9" w:rsidRPr="00120EA9" w:rsidRDefault="00120EA9" w:rsidP="003510B7">
            <w:pPr>
              <w:spacing w:after="0"/>
              <w:jc w:val="center"/>
              <w:rPr>
                <w:rFonts w:eastAsia="SimSun"/>
                <w:bCs/>
                <w:szCs w:val="28"/>
                <w:lang w:eastAsia="zh-CN"/>
              </w:rPr>
            </w:pPr>
            <w:r w:rsidRPr="00120EA9">
              <w:rPr>
                <w:rFonts w:eastAsia="SimSun"/>
                <w:bCs/>
                <w:szCs w:val="28"/>
                <w:lang w:val="ru-RU" w:eastAsia="zh-CN"/>
              </w:rPr>
              <w:t>0,</w:t>
            </w:r>
            <w:r w:rsidRPr="00120EA9">
              <w:rPr>
                <w:rFonts w:eastAsia="SimSun"/>
                <w:bCs/>
                <w:szCs w:val="28"/>
                <w:lang w:val="en-US" w:eastAsia="zh-CN"/>
              </w:rPr>
              <w:t>3</w:t>
            </w:r>
            <w:r w:rsidRPr="00120EA9">
              <w:rPr>
                <w:rFonts w:eastAsia="SimSun"/>
                <w:bCs/>
                <w:szCs w:val="28"/>
                <w:lang w:val="ru-RU" w:eastAsia="zh-CN"/>
              </w:rPr>
              <w:t>3</w:t>
            </w:r>
            <w:r w:rsidRPr="00120EA9">
              <w:rPr>
                <w:rFonts w:eastAsia="SimSun"/>
                <w:bCs/>
                <w:szCs w:val="28"/>
                <w:lang w:eastAsia="zh-CN"/>
              </w:rPr>
              <w:t>±0,12</w:t>
            </w:r>
          </w:p>
        </w:tc>
      </w:tr>
      <w:tr w:rsidR="00120EA9" w:rsidRPr="00120EA9" w:rsidTr="00120EA9">
        <w:trPr>
          <w:trHeight w:val="653"/>
        </w:trPr>
        <w:tc>
          <w:tcPr>
            <w:tcW w:w="9571" w:type="dxa"/>
            <w:gridSpan w:val="3"/>
            <w:vAlign w:val="center"/>
          </w:tcPr>
          <w:p w:rsidR="00120EA9" w:rsidRPr="00120EA9" w:rsidRDefault="00120EA9" w:rsidP="003510B7">
            <w:pPr>
              <w:spacing w:after="0"/>
              <w:rPr>
                <w:rFonts w:eastAsia="SimSun"/>
                <w:bCs/>
                <w:szCs w:val="28"/>
                <w:lang w:eastAsia="zh-CN"/>
              </w:rPr>
            </w:pPr>
            <w:r w:rsidRPr="00120EA9">
              <w:rPr>
                <w:rFonts w:eastAsia="SimSun"/>
                <w:bCs/>
                <w:szCs w:val="28"/>
                <w:lang w:eastAsia="zh-CN"/>
              </w:rPr>
              <w:t>Параметри кровообігу:</w:t>
            </w:r>
          </w:p>
        </w:tc>
      </w:tr>
      <w:tr w:rsidR="00120EA9" w:rsidRPr="00120EA9" w:rsidTr="00120EA9">
        <w:trPr>
          <w:trHeight w:val="411"/>
        </w:trPr>
        <w:tc>
          <w:tcPr>
            <w:tcW w:w="9571" w:type="dxa"/>
            <w:gridSpan w:val="3"/>
            <w:vAlign w:val="center"/>
          </w:tcPr>
          <w:p w:rsidR="00120EA9" w:rsidRPr="00120EA9" w:rsidRDefault="00120EA9" w:rsidP="003510B7">
            <w:pPr>
              <w:spacing w:after="0"/>
              <w:rPr>
                <w:rFonts w:eastAsia="SimSun"/>
                <w:bCs/>
                <w:szCs w:val="28"/>
                <w:lang w:val="ru-RU" w:eastAsia="zh-CN"/>
              </w:rPr>
            </w:pPr>
            <w:r w:rsidRPr="00120EA9">
              <w:rPr>
                <w:rFonts w:eastAsia="SimSun"/>
                <w:bCs/>
                <w:sz w:val="20"/>
                <w:lang w:eastAsia="zh-CN"/>
              </w:rPr>
              <w:t>●</w:t>
            </w:r>
            <w:r w:rsidRPr="00120EA9">
              <w:rPr>
                <w:rFonts w:eastAsia="SimSun"/>
                <w:bCs/>
                <w:sz w:val="20"/>
                <w:lang w:val="en-US" w:eastAsia="zh-CN"/>
              </w:rPr>
              <w:t xml:space="preserve"> </w:t>
            </w:r>
            <w:r w:rsidRPr="00120EA9">
              <w:rPr>
                <w:rFonts w:eastAsia="SimSun"/>
                <w:bCs/>
                <w:szCs w:val="28"/>
                <w:lang w:eastAsia="zh-CN"/>
              </w:rPr>
              <w:t>артерії сім</w:t>
            </w:r>
            <w:r w:rsidRPr="00120EA9">
              <w:rPr>
                <w:rFonts w:eastAsia="SimSun"/>
                <w:bCs/>
                <w:szCs w:val="28"/>
                <w:lang w:val="en-US" w:eastAsia="zh-CN"/>
              </w:rPr>
              <w:t>’</w:t>
            </w:r>
            <w:r w:rsidRPr="00120EA9">
              <w:rPr>
                <w:rFonts w:eastAsia="SimSun"/>
                <w:bCs/>
                <w:szCs w:val="28"/>
                <w:lang w:eastAsia="zh-CN"/>
              </w:rPr>
              <w:t xml:space="preserve">явиносного протоку </w:t>
            </w:r>
          </w:p>
        </w:tc>
      </w:tr>
      <w:tr w:rsidR="00120EA9" w:rsidRPr="00120EA9" w:rsidTr="00120EA9">
        <w:trPr>
          <w:trHeight w:val="412"/>
        </w:trPr>
        <w:tc>
          <w:tcPr>
            <w:tcW w:w="5688" w:type="dxa"/>
            <w:vAlign w:val="center"/>
          </w:tcPr>
          <w:p w:rsidR="00120EA9" w:rsidRPr="00120EA9" w:rsidRDefault="00120EA9" w:rsidP="003510B7">
            <w:pPr>
              <w:spacing w:after="0"/>
              <w:rPr>
                <w:rFonts w:eastAsia="SimSun"/>
                <w:bCs/>
                <w:szCs w:val="28"/>
                <w:lang w:val="ru-RU" w:eastAsia="zh-CN"/>
              </w:rPr>
            </w:pPr>
            <w:r w:rsidRPr="00120EA9">
              <w:rPr>
                <w:rFonts w:eastAsia="SimSun"/>
                <w:bCs/>
                <w:szCs w:val="28"/>
                <w:lang w:eastAsia="zh-CN"/>
              </w:rPr>
              <w:t>‒</w:t>
            </w:r>
            <w:r w:rsidRPr="00120EA9">
              <w:rPr>
                <w:rFonts w:eastAsia="SimSun"/>
                <w:bCs/>
                <w:szCs w:val="28"/>
                <w:lang w:val="en-US" w:eastAsia="zh-CN"/>
              </w:rPr>
              <w:t xml:space="preserve"> </w:t>
            </w:r>
            <w:r w:rsidRPr="00120EA9">
              <w:rPr>
                <w:rFonts w:eastAsia="SimSun"/>
                <w:bCs/>
                <w:szCs w:val="28"/>
                <w:lang w:eastAsia="zh-CN"/>
              </w:rPr>
              <w:t>лінійна швикість</w:t>
            </w:r>
            <w:r w:rsidRPr="00120EA9">
              <w:rPr>
                <w:rFonts w:eastAsia="SimSun"/>
                <w:bCs/>
                <w:szCs w:val="28"/>
                <w:lang w:val="en-US" w:eastAsia="zh-CN"/>
              </w:rPr>
              <w:t xml:space="preserve"> (</w:t>
            </w:r>
            <w:r w:rsidRPr="00120EA9">
              <w:rPr>
                <w:rFonts w:eastAsia="SimSun"/>
                <w:bCs/>
                <w:szCs w:val="28"/>
                <w:lang w:val="ru-RU" w:eastAsia="zh-CN"/>
              </w:rPr>
              <w:t>м/с)</w:t>
            </w:r>
          </w:p>
        </w:tc>
        <w:tc>
          <w:tcPr>
            <w:tcW w:w="1941"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0,121±0,051</w:t>
            </w:r>
          </w:p>
        </w:tc>
        <w:tc>
          <w:tcPr>
            <w:tcW w:w="1942"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0,125±0,045</w:t>
            </w:r>
          </w:p>
        </w:tc>
      </w:tr>
      <w:tr w:rsidR="00120EA9" w:rsidRPr="00120EA9" w:rsidTr="00120EA9">
        <w:trPr>
          <w:trHeight w:val="411"/>
        </w:trPr>
        <w:tc>
          <w:tcPr>
            <w:tcW w:w="5688" w:type="dxa"/>
            <w:vAlign w:val="center"/>
          </w:tcPr>
          <w:p w:rsidR="00120EA9" w:rsidRPr="00120EA9" w:rsidRDefault="00120EA9" w:rsidP="003510B7">
            <w:pPr>
              <w:spacing w:after="0"/>
              <w:rPr>
                <w:rFonts w:eastAsia="SimSun"/>
                <w:bCs/>
                <w:szCs w:val="28"/>
                <w:lang w:val="en-US" w:eastAsia="zh-CN"/>
              </w:rPr>
            </w:pPr>
            <w:r w:rsidRPr="00120EA9">
              <w:rPr>
                <w:rFonts w:eastAsia="SimSun"/>
                <w:bCs/>
                <w:szCs w:val="28"/>
                <w:lang w:eastAsia="zh-CN"/>
              </w:rPr>
              <w:t>‒</w:t>
            </w:r>
            <w:r w:rsidRPr="00120EA9">
              <w:rPr>
                <w:rFonts w:eastAsia="SimSun"/>
                <w:bCs/>
                <w:szCs w:val="28"/>
                <w:lang w:val="ru-RU" w:eastAsia="zh-CN"/>
              </w:rPr>
              <w:t xml:space="preserve"> </w:t>
            </w:r>
            <w:r w:rsidRPr="00120EA9">
              <w:rPr>
                <w:rFonts w:eastAsia="SimSun"/>
                <w:bCs/>
                <w:szCs w:val="28"/>
                <w:lang w:val="en-US" w:eastAsia="zh-CN"/>
              </w:rPr>
              <w:t>PI</w:t>
            </w:r>
          </w:p>
        </w:tc>
        <w:tc>
          <w:tcPr>
            <w:tcW w:w="1941"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0,51±0,06</w:t>
            </w:r>
          </w:p>
        </w:tc>
        <w:tc>
          <w:tcPr>
            <w:tcW w:w="1942"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0,53±0,07</w:t>
            </w:r>
          </w:p>
        </w:tc>
      </w:tr>
      <w:tr w:rsidR="00120EA9" w:rsidRPr="00120EA9" w:rsidTr="00120EA9">
        <w:trPr>
          <w:trHeight w:val="412"/>
        </w:trPr>
        <w:tc>
          <w:tcPr>
            <w:tcW w:w="5688" w:type="dxa"/>
            <w:vAlign w:val="center"/>
          </w:tcPr>
          <w:p w:rsidR="00120EA9" w:rsidRPr="00120EA9" w:rsidRDefault="00120EA9" w:rsidP="003510B7">
            <w:pPr>
              <w:spacing w:after="0"/>
              <w:rPr>
                <w:rFonts w:eastAsia="SimSun"/>
                <w:bCs/>
                <w:szCs w:val="28"/>
                <w:lang w:val="en-US" w:eastAsia="zh-CN"/>
              </w:rPr>
            </w:pPr>
            <w:r w:rsidRPr="00120EA9">
              <w:rPr>
                <w:rFonts w:eastAsia="SimSun"/>
                <w:bCs/>
                <w:szCs w:val="28"/>
                <w:lang w:eastAsia="zh-CN"/>
              </w:rPr>
              <w:t>‒</w:t>
            </w:r>
            <w:r w:rsidRPr="00120EA9">
              <w:rPr>
                <w:rFonts w:eastAsia="SimSun"/>
                <w:bCs/>
                <w:szCs w:val="28"/>
                <w:lang w:val="en-US" w:eastAsia="zh-CN"/>
              </w:rPr>
              <w:t xml:space="preserve"> RI</w:t>
            </w:r>
          </w:p>
        </w:tc>
        <w:tc>
          <w:tcPr>
            <w:tcW w:w="1941"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0,60±0,08</w:t>
            </w:r>
          </w:p>
        </w:tc>
        <w:tc>
          <w:tcPr>
            <w:tcW w:w="1942"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0,64±0,09</w:t>
            </w:r>
          </w:p>
        </w:tc>
      </w:tr>
      <w:tr w:rsidR="00120EA9" w:rsidRPr="00120EA9" w:rsidTr="00120EA9">
        <w:trPr>
          <w:trHeight w:val="411"/>
        </w:trPr>
        <w:tc>
          <w:tcPr>
            <w:tcW w:w="9571" w:type="dxa"/>
            <w:gridSpan w:val="3"/>
            <w:vAlign w:val="center"/>
          </w:tcPr>
          <w:p w:rsidR="00120EA9" w:rsidRPr="00120EA9" w:rsidRDefault="00120EA9" w:rsidP="003510B7">
            <w:pPr>
              <w:spacing w:after="0"/>
              <w:rPr>
                <w:rFonts w:eastAsia="SimSun"/>
                <w:bCs/>
                <w:szCs w:val="28"/>
                <w:lang w:val="ru-RU" w:eastAsia="zh-CN"/>
              </w:rPr>
            </w:pPr>
            <w:r w:rsidRPr="00120EA9">
              <w:rPr>
                <w:rFonts w:eastAsia="SimSun"/>
                <w:bCs/>
                <w:sz w:val="20"/>
                <w:lang w:eastAsia="zh-CN"/>
              </w:rPr>
              <w:t>●</w:t>
            </w:r>
            <w:r w:rsidRPr="00120EA9">
              <w:rPr>
                <w:rFonts w:eastAsia="SimSun"/>
                <w:bCs/>
                <w:sz w:val="20"/>
                <w:lang w:val="en-US" w:eastAsia="zh-CN"/>
              </w:rPr>
              <w:t xml:space="preserve"> </w:t>
            </w:r>
            <w:r w:rsidRPr="00120EA9">
              <w:rPr>
                <w:rFonts w:eastAsia="SimSun"/>
                <w:bCs/>
                <w:sz w:val="20"/>
                <w:lang w:val="ru-RU" w:eastAsia="zh-CN"/>
              </w:rPr>
              <w:t xml:space="preserve">У </w:t>
            </w:r>
            <w:r w:rsidRPr="00120EA9">
              <w:rPr>
                <w:rFonts w:eastAsia="SimSun"/>
                <w:bCs/>
                <w:szCs w:val="28"/>
                <w:lang w:eastAsia="zh-CN"/>
              </w:rPr>
              <w:t>яєчковій артерії</w:t>
            </w:r>
          </w:p>
        </w:tc>
      </w:tr>
      <w:tr w:rsidR="00120EA9" w:rsidRPr="00120EA9" w:rsidTr="00120EA9">
        <w:trPr>
          <w:trHeight w:val="411"/>
        </w:trPr>
        <w:tc>
          <w:tcPr>
            <w:tcW w:w="5688" w:type="dxa"/>
            <w:vAlign w:val="center"/>
          </w:tcPr>
          <w:p w:rsidR="00120EA9" w:rsidRPr="00120EA9" w:rsidRDefault="00120EA9" w:rsidP="003510B7">
            <w:pPr>
              <w:spacing w:after="0"/>
              <w:rPr>
                <w:rFonts w:eastAsia="SimSun"/>
                <w:bCs/>
                <w:szCs w:val="28"/>
                <w:lang w:eastAsia="zh-CN"/>
              </w:rPr>
            </w:pPr>
            <w:r w:rsidRPr="00120EA9">
              <w:rPr>
                <w:rFonts w:eastAsia="SimSun"/>
                <w:bCs/>
                <w:szCs w:val="28"/>
                <w:lang w:eastAsia="zh-CN"/>
              </w:rPr>
              <w:t>‒</w:t>
            </w:r>
            <w:r w:rsidRPr="00120EA9">
              <w:rPr>
                <w:rFonts w:eastAsia="SimSun"/>
                <w:bCs/>
                <w:szCs w:val="28"/>
                <w:lang w:val="en-US" w:eastAsia="zh-CN"/>
              </w:rPr>
              <w:t xml:space="preserve"> </w:t>
            </w:r>
            <w:r w:rsidRPr="00120EA9">
              <w:rPr>
                <w:rFonts w:eastAsia="SimSun"/>
                <w:bCs/>
                <w:szCs w:val="28"/>
                <w:lang w:eastAsia="zh-CN"/>
              </w:rPr>
              <w:t xml:space="preserve">лінійна швикість </w:t>
            </w:r>
            <w:r w:rsidRPr="00120EA9">
              <w:rPr>
                <w:rFonts w:eastAsia="SimSun"/>
                <w:bCs/>
                <w:szCs w:val="28"/>
                <w:lang w:val="en-US" w:eastAsia="zh-CN"/>
              </w:rPr>
              <w:t>(</w:t>
            </w:r>
            <w:r w:rsidRPr="00120EA9">
              <w:rPr>
                <w:rFonts w:eastAsia="SimSun"/>
                <w:bCs/>
                <w:szCs w:val="28"/>
                <w:lang w:val="ru-RU" w:eastAsia="zh-CN"/>
              </w:rPr>
              <w:t>м/с)</w:t>
            </w:r>
          </w:p>
        </w:tc>
        <w:tc>
          <w:tcPr>
            <w:tcW w:w="1941"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0,131±0,055</w:t>
            </w:r>
          </w:p>
        </w:tc>
        <w:tc>
          <w:tcPr>
            <w:tcW w:w="1942"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0,138±0,047</w:t>
            </w:r>
          </w:p>
        </w:tc>
      </w:tr>
      <w:tr w:rsidR="00120EA9" w:rsidRPr="00120EA9" w:rsidTr="00120EA9">
        <w:trPr>
          <w:trHeight w:val="412"/>
        </w:trPr>
        <w:tc>
          <w:tcPr>
            <w:tcW w:w="5688" w:type="dxa"/>
            <w:vAlign w:val="center"/>
          </w:tcPr>
          <w:p w:rsidR="00120EA9" w:rsidRPr="00120EA9" w:rsidRDefault="00120EA9" w:rsidP="003510B7">
            <w:pPr>
              <w:spacing w:after="0"/>
              <w:rPr>
                <w:rFonts w:eastAsia="SimSun"/>
                <w:bCs/>
                <w:szCs w:val="28"/>
                <w:lang w:val="en-US" w:eastAsia="zh-CN"/>
              </w:rPr>
            </w:pPr>
            <w:r w:rsidRPr="00120EA9">
              <w:rPr>
                <w:rFonts w:eastAsia="SimSun"/>
                <w:bCs/>
                <w:szCs w:val="28"/>
                <w:lang w:eastAsia="zh-CN"/>
              </w:rPr>
              <w:t>‒</w:t>
            </w:r>
            <w:r w:rsidRPr="00120EA9">
              <w:rPr>
                <w:rFonts w:eastAsia="SimSun"/>
                <w:bCs/>
                <w:szCs w:val="28"/>
                <w:lang w:val="ru-RU" w:eastAsia="zh-CN"/>
              </w:rPr>
              <w:t xml:space="preserve"> </w:t>
            </w:r>
            <w:r w:rsidRPr="00120EA9">
              <w:rPr>
                <w:rFonts w:eastAsia="SimSun"/>
                <w:bCs/>
                <w:szCs w:val="28"/>
                <w:lang w:val="en-US" w:eastAsia="zh-CN"/>
              </w:rPr>
              <w:t>PI</w:t>
            </w:r>
          </w:p>
        </w:tc>
        <w:tc>
          <w:tcPr>
            <w:tcW w:w="1941"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0,55±0,05</w:t>
            </w:r>
          </w:p>
        </w:tc>
        <w:tc>
          <w:tcPr>
            <w:tcW w:w="1942"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0,52±0,07</w:t>
            </w:r>
          </w:p>
        </w:tc>
      </w:tr>
      <w:tr w:rsidR="00120EA9" w:rsidRPr="00120EA9" w:rsidTr="00120EA9">
        <w:trPr>
          <w:trHeight w:val="411"/>
        </w:trPr>
        <w:tc>
          <w:tcPr>
            <w:tcW w:w="5688" w:type="dxa"/>
            <w:vAlign w:val="center"/>
          </w:tcPr>
          <w:p w:rsidR="00120EA9" w:rsidRPr="00120EA9" w:rsidRDefault="00120EA9" w:rsidP="003510B7">
            <w:pPr>
              <w:spacing w:after="0"/>
              <w:rPr>
                <w:rFonts w:eastAsia="SimSun"/>
                <w:bCs/>
                <w:szCs w:val="28"/>
                <w:lang w:val="en-US" w:eastAsia="zh-CN"/>
              </w:rPr>
            </w:pPr>
            <w:r w:rsidRPr="00120EA9">
              <w:rPr>
                <w:rFonts w:eastAsia="SimSun"/>
                <w:bCs/>
                <w:szCs w:val="28"/>
                <w:lang w:eastAsia="zh-CN"/>
              </w:rPr>
              <w:t>‒</w:t>
            </w:r>
            <w:r w:rsidRPr="00120EA9">
              <w:rPr>
                <w:rFonts w:eastAsia="SimSun"/>
                <w:bCs/>
                <w:szCs w:val="28"/>
                <w:lang w:val="en-US" w:eastAsia="zh-CN"/>
              </w:rPr>
              <w:t xml:space="preserve"> RI</w:t>
            </w:r>
          </w:p>
        </w:tc>
        <w:tc>
          <w:tcPr>
            <w:tcW w:w="1941"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0,62±0,09</w:t>
            </w:r>
          </w:p>
        </w:tc>
        <w:tc>
          <w:tcPr>
            <w:tcW w:w="1942" w:type="dxa"/>
            <w:vAlign w:val="center"/>
          </w:tcPr>
          <w:p w:rsidR="00120EA9" w:rsidRPr="00120EA9" w:rsidRDefault="00120EA9" w:rsidP="003510B7">
            <w:pPr>
              <w:spacing w:after="0"/>
              <w:jc w:val="center"/>
              <w:rPr>
                <w:rFonts w:eastAsia="SimSun"/>
                <w:szCs w:val="28"/>
                <w:lang w:val="ru-RU" w:eastAsia="zh-CN"/>
              </w:rPr>
            </w:pPr>
            <w:r w:rsidRPr="00120EA9">
              <w:rPr>
                <w:rFonts w:eastAsia="SimSun"/>
                <w:szCs w:val="28"/>
                <w:lang w:val="ru-RU" w:eastAsia="zh-CN"/>
              </w:rPr>
              <w:t>0,61±0,08</w:t>
            </w:r>
          </w:p>
        </w:tc>
      </w:tr>
      <w:tr w:rsidR="00120EA9" w:rsidRPr="00120EA9" w:rsidTr="00120EA9">
        <w:trPr>
          <w:trHeight w:val="565"/>
        </w:trPr>
        <w:tc>
          <w:tcPr>
            <w:tcW w:w="5688" w:type="dxa"/>
            <w:vAlign w:val="center"/>
          </w:tcPr>
          <w:p w:rsidR="00120EA9" w:rsidRPr="00120EA9" w:rsidRDefault="00120EA9" w:rsidP="003510B7">
            <w:pPr>
              <w:spacing w:after="0"/>
              <w:rPr>
                <w:rFonts w:eastAsia="SimSun"/>
                <w:bCs/>
                <w:szCs w:val="28"/>
                <w:lang w:eastAsia="zh-CN"/>
              </w:rPr>
            </w:pPr>
            <w:r w:rsidRPr="00120EA9">
              <w:rPr>
                <w:rFonts w:eastAsia="SimSun"/>
                <w:bCs/>
                <w:szCs w:val="28"/>
                <w:lang w:eastAsia="zh-CN"/>
              </w:rPr>
              <w:t>Діаметр яєчково</w:t>
            </w:r>
            <w:r w:rsidRPr="00120EA9">
              <w:rPr>
                <w:rFonts w:eastAsia="SimSun"/>
                <w:szCs w:val="28"/>
                <w:lang w:eastAsia="zh-CN"/>
              </w:rPr>
              <w:t>ї</w:t>
            </w:r>
            <w:r w:rsidRPr="00120EA9">
              <w:rPr>
                <w:rFonts w:eastAsia="SimSun"/>
                <w:bCs/>
                <w:szCs w:val="28"/>
                <w:lang w:eastAsia="zh-CN"/>
              </w:rPr>
              <w:t xml:space="preserve"> вени (см)</w:t>
            </w:r>
          </w:p>
        </w:tc>
        <w:tc>
          <w:tcPr>
            <w:tcW w:w="1941" w:type="dxa"/>
            <w:vAlign w:val="center"/>
          </w:tcPr>
          <w:p w:rsidR="00120EA9" w:rsidRPr="00120EA9" w:rsidRDefault="00120EA9" w:rsidP="003510B7">
            <w:pPr>
              <w:spacing w:after="0"/>
              <w:jc w:val="center"/>
              <w:rPr>
                <w:rFonts w:eastAsia="SimSun"/>
                <w:bCs/>
                <w:szCs w:val="28"/>
                <w:lang w:eastAsia="zh-CN"/>
              </w:rPr>
            </w:pPr>
            <w:r w:rsidRPr="00120EA9">
              <w:rPr>
                <w:rFonts w:eastAsia="SimSun"/>
                <w:bCs/>
                <w:szCs w:val="28"/>
                <w:lang w:eastAsia="zh-CN"/>
              </w:rPr>
              <w:t>0,14</w:t>
            </w:r>
            <w:r w:rsidRPr="00120EA9">
              <w:rPr>
                <w:rFonts w:eastAsia="SimSun"/>
                <w:szCs w:val="28"/>
                <w:lang w:val="ru-RU" w:eastAsia="zh-CN"/>
              </w:rPr>
              <w:t>±0,03</w:t>
            </w:r>
          </w:p>
        </w:tc>
        <w:tc>
          <w:tcPr>
            <w:tcW w:w="1942" w:type="dxa"/>
            <w:vAlign w:val="center"/>
          </w:tcPr>
          <w:p w:rsidR="00120EA9" w:rsidRPr="00120EA9" w:rsidRDefault="00120EA9" w:rsidP="003510B7">
            <w:pPr>
              <w:spacing w:after="0"/>
              <w:jc w:val="center"/>
              <w:rPr>
                <w:rFonts w:eastAsia="SimSun"/>
                <w:bCs/>
                <w:szCs w:val="28"/>
                <w:lang w:val="ru-RU" w:eastAsia="zh-CN"/>
              </w:rPr>
            </w:pPr>
            <w:r w:rsidRPr="00120EA9">
              <w:rPr>
                <w:rFonts w:eastAsia="SimSun"/>
                <w:bCs/>
                <w:szCs w:val="28"/>
                <w:lang w:val="ru-RU" w:eastAsia="zh-CN"/>
              </w:rPr>
              <w:t>0,17</w:t>
            </w:r>
            <w:r w:rsidRPr="00120EA9">
              <w:rPr>
                <w:rFonts w:eastAsia="SimSun"/>
                <w:szCs w:val="28"/>
                <w:lang w:val="ru-RU" w:eastAsia="zh-CN"/>
              </w:rPr>
              <w:t>±0,05</w:t>
            </w:r>
          </w:p>
        </w:tc>
      </w:tr>
    </w:tbl>
    <w:p w:rsidR="00120EA9" w:rsidRPr="00120EA9" w:rsidRDefault="00120EA9" w:rsidP="00120EA9">
      <w:pPr>
        <w:spacing w:after="0" w:line="360" w:lineRule="auto"/>
        <w:jc w:val="both"/>
        <w:rPr>
          <w:rFonts w:eastAsia="SimSun"/>
          <w:bCs/>
          <w:szCs w:val="28"/>
          <w:lang w:val="ru-RU" w:eastAsia="zh-CN"/>
        </w:rPr>
      </w:pPr>
    </w:p>
    <w:p w:rsidR="00120EA9" w:rsidRPr="00120EA9" w:rsidRDefault="00120EA9" w:rsidP="006211D8">
      <w:pPr>
        <w:spacing w:after="0" w:line="360" w:lineRule="auto"/>
        <w:ind w:firstLine="709"/>
        <w:jc w:val="both"/>
        <w:rPr>
          <w:rFonts w:eastAsia="SimSun"/>
          <w:b/>
          <w:bCs/>
          <w:szCs w:val="28"/>
          <w:lang w:eastAsia="zh-CN"/>
        </w:rPr>
      </w:pPr>
    </w:p>
    <w:p w:rsidR="00120EA9" w:rsidRDefault="00120EA9" w:rsidP="006211D8">
      <w:pPr>
        <w:spacing w:after="0" w:line="360" w:lineRule="auto"/>
        <w:ind w:firstLine="709"/>
        <w:jc w:val="both"/>
        <w:rPr>
          <w:rFonts w:eastAsia="SimSun"/>
          <w:b/>
          <w:szCs w:val="28"/>
          <w:lang w:eastAsia="zh-CN"/>
        </w:rPr>
      </w:pPr>
      <w:r w:rsidRPr="00120EA9">
        <w:rPr>
          <w:rFonts w:eastAsia="SimSun"/>
          <w:b/>
          <w:bCs/>
          <w:szCs w:val="28"/>
          <w:lang w:eastAsia="zh-CN"/>
        </w:rPr>
        <w:t>7.3</w:t>
      </w:r>
      <w:r w:rsidR="006211D8">
        <w:rPr>
          <w:rFonts w:eastAsia="SimSun"/>
          <w:b/>
          <w:bCs/>
          <w:szCs w:val="28"/>
          <w:lang w:eastAsia="zh-CN"/>
        </w:rPr>
        <w:t>.</w:t>
      </w:r>
      <w:r w:rsidRPr="00120EA9">
        <w:rPr>
          <w:rFonts w:eastAsia="SimSun"/>
          <w:b/>
          <w:bCs/>
          <w:szCs w:val="28"/>
          <w:lang w:eastAsia="zh-CN"/>
        </w:rPr>
        <w:t xml:space="preserve"> Модіфікований вазоепідидимоанастомоз </w:t>
      </w:r>
      <w:r w:rsidRPr="00120EA9">
        <w:rPr>
          <w:rFonts w:eastAsia="SimSun"/>
          <w:b/>
          <w:szCs w:val="28"/>
          <w:lang w:eastAsia="zh-CN"/>
        </w:rPr>
        <w:t xml:space="preserve">зі збереженням кровопостачання </w:t>
      </w:r>
      <w:r w:rsidRPr="00120EA9">
        <w:rPr>
          <w:rFonts w:eastAsia="SimSun"/>
          <w:b/>
          <w:szCs w:val="28"/>
          <w:lang w:val="ru-RU" w:eastAsia="zh-CN"/>
        </w:rPr>
        <w:t>vas</w:t>
      </w:r>
      <w:r w:rsidRPr="00120EA9">
        <w:rPr>
          <w:rFonts w:eastAsia="SimSun"/>
          <w:b/>
          <w:szCs w:val="28"/>
          <w:lang w:eastAsia="zh-CN"/>
        </w:rPr>
        <w:t xml:space="preserve"> </w:t>
      </w:r>
      <w:r w:rsidRPr="00120EA9">
        <w:rPr>
          <w:rFonts w:eastAsia="SimSun"/>
          <w:b/>
          <w:szCs w:val="28"/>
          <w:lang w:val="ru-RU" w:eastAsia="zh-CN"/>
        </w:rPr>
        <w:t>deferens</w:t>
      </w:r>
      <w:r w:rsidR="006211D8">
        <w:rPr>
          <w:rFonts w:eastAsia="SimSun"/>
          <w:b/>
          <w:szCs w:val="28"/>
          <w:lang w:eastAsia="zh-CN"/>
        </w:rPr>
        <w:t xml:space="preserve"> та придатку яєчка</w:t>
      </w:r>
    </w:p>
    <w:p w:rsidR="006211D8" w:rsidRPr="00120EA9" w:rsidRDefault="006211D8" w:rsidP="006211D8">
      <w:pPr>
        <w:spacing w:after="0" w:line="360" w:lineRule="auto"/>
        <w:ind w:firstLine="709"/>
        <w:jc w:val="both"/>
        <w:rPr>
          <w:rFonts w:eastAsia="SimSun"/>
          <w:b/>
          <w:bCs/>
          <w:szCs w:val="28"/>
          <w:lang w:eastAsia="zh-CN"/>
        </w:rPr>
      </w:pPr>
    </w:p>
    <w:p w:rsidR="00120EA9" w:rsidRPr="00120EA9" w:rsidRDefault="00120EA9" w:rsidP="006211D8">
      <w:pPr>
        <w:spacing w:after="0" w:line="360" w:lineRule="auto"/>
        <w:ind w:firstLine="709"/>
        <w:jc w:val="both"/>
        <w:rPr>
          <w:rFonts w:eastAsia="SimSun"/>
          <w:szCs w:val="28"/>
          <w:lang w:eastAsia="zh-CN"/>
        </w:rPr>
      </w:pPr>
      <w:r w:rsidRPr="00120EA9">
        <w:rPr>
          <w:rFonts w:eastAsia="SimSun"/>
          <w:szCs w:val="28"/>
          <w:lang w:eastAsia="zh-CN"/>
        </w:rPr>
        <w:t xml:space="preserve">Хірургічне втручання виконували в умовах операційної під спинномозковою анестезією і контролем операційного мікроскопа (система OPMI Vario / S88, Karl Zeiss, Jena, Німеччина; збільшення х25). </w:t>
      </w:r>
    </w:p>
    <w:p w:rsidR="00120EA9" w:rsidRPr="00120EA9" w:rsidRDefault="00120EA9" w:rsidP="006211D8">
      <w:pPr>
        <w:spacing w:after="0" w:line="360" w:lineRule="auto"/>
        <w:ind w:firstLine="709"/>
        <w:jc w:val="both"/>
        <w:rPr>
          <w:rFonts w:eastAsia="SimSun"/>
          <w:szCs w:val="28"/>
          <w:lang w:eastAsia="zh-CN"/>
        </w:rPr>
      </w:pPr>
      <w:r w:rsidRPr="00120EA9">
        <w:rPr>
          <w:rFonts w:eastAsia="SimSun"/>
          <w:szCs w:val="28"/>
          <w:lang w:eastAsia="zh-CN"/>
        </w:rPr>
        <w:t xml:space="preserve">Поздовжнім розрізом шкіри завдовжки 5см в правій (лівій) половині мошонки (в залежності від передопераційного вибору яєчка) гострим та тупим шляхом пошарово розтинали  оболонки яєчка. Яєчко виводили на </w:t>
      </w:r>
      <w:r w:rsidRPr="00120EA9">
        <w:rPr>
          <w:rFonts w:eastAsia="SimSun"/>
          <w:szCs w:val="28"/>
          <w:lang w:eastAsia="zh-CN"/>
        </w:rPr>
        <w:lastRenderedPageBreak/>
        <w:t xml:space="preserve">поверхню рани. Вимірювали лінійні розміри яєчка і проводили візуальну оцінку придатка і яєчка. </w:t>
      </w:r>
    </w:p>
    <w:p w:rsidR="00120EA9" w:rsidRPr="00120EA9" w:rsidRDefault="00120EA9" w:rsidP="006211D8">
      <w:pPr>
        <w:spacing w:after="0" w:line="360" w:lineRule="auto"/>
        <w:ind w:firstLine="709"/>
        <w:jc w:val="both"/>
        <w:rPr>
          <w:rFonts w:eastAsia="SimSun"/>
          <w:szCs w:val="28"/>
          <w:lang w:eastAsia="zh-CN"/>
        </w:rPr>
      </w:pPr>
      <w:r w:rsidRPr="00120EA9">
        <w:rPr>
          <w:rFonts w:eastAsia="SimSun"/>
          <w:szCs w:val="28"/>
          <w:lang w:eastAsia="zh-CN"/>
        </w:rPr>
        <w:t>Сім'яний проток мобілізували впродовж 7см. враховуючі особливості кровопостачання (Рис 7.</w:t>
      </w:r>
      <w:r w:rsidR="006211D8">
        <w:rPr>
          <w:rFonts w:eastAsia="SimSun"/>
          <w:szCs w:val="28"/>
          <w:lang w:eastAsia="zh-CN"/>
        </w:rPr>
        <w:t>4</w:t>
      </w:r>
      <w:r w:rsidRPr="00120EA9">
        <w:rPr>
          <w:rFonts w:eastAsia="SimSun"/>
          <w:szCs w:val="28"/>
          <w:lang w:eastAsia="zh-CN"/>
        </w:rPr>
        <w:t>). Для цього застосовували операційний  мікроскоп (збільшення х16).</w:t>
      </w:r>
    </w:p>
    <w:p w:rsidR="00120EA9" w:rsidRPr="00120EA9" w:rsidRDefault="00120EA9" w:rsidP="00120EA9">
      <w:pPr>
        <w:spacing w:after="0" w:line="360" w:lineRule="auto"/>
        <w:jc w:val="center"/>
        <w:rPr>
          <w:rFonts w:eastAsia="SimSun"/>
          <w:sz w:val="24"/>
          <w:szCs w:val="28"/>
          <w:lang w:val="ru-RU" w:eastAsia="zh-CN"/>
        </w:rPr>
      </w:pPr>
      <w:r>
        <w:rPr>
          <w:rFonts w:eastAsia="SimSun"/>
          <w:noProof/>
          <w:sz w:val="24"/>
          <w:szCs w:val="28"/>
          <w:lang w:val="ru-RU"/>
        </w:rPr>
        <w:drawing>
          <wp:inline distT="0" distB="0" distL="0" distR="0" wp14:anchorId="508B2AE7" wp14:editId="05F9CCDE">
            <wp:extent cx="3673475" cy="3704590"/>
            <wp:effectExtent l="0" t="0" r="3175" b="0"/>
            <wp:docPr id="65" name="Рисунок 65" descr="Описание: C:\Users\admin\Desktop\дісертація хірургія   28.01.21\оперативне лікування\фото хірургія 28.01\вазо-эпидидимо анастомоз новая методика\перший етап виділення сім'явиносної проток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Описание: C:\Users\admin\Desktop\дісертація хірургія   28.01.21\оперативне лікування\фото хірургія 28.01\вазо-эпидидимо анастомоз новая методика\перший етап виділення сім'явиносної протоки.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73475" cy="3704590"/>
                    </a:xfrm>
                    <a:prstGeom prst="rect">
                      <a:avLst/>
                    </a:prstGeom>
                    <a:noFill/>
                    <a:ln>
                      <a:noFill/>
                    </a:ln>
                  </pic:spPr>
                </pic:pic>
              </a:graphicData>
            </a:graphic>
          </wp:inline>
        </w:drawing>
      </w:r>
    </w:p>
    <w:p w:rsidR="00120EA9" w:rsidRPr="00120EA9" w:rsidRDefault="00120EA9" w:rsidP="00120EA9">
      <w:pPr>
        <w:spacing w:after="0" w:line="360" w:lineRule="auto"/>
        <w:jc w:val="center"/>
        <w:rPr>
          <w:rFonts w:eastAsia="SimSun"/>
          <w:szCs w:val="28"/>
          <w:lang w:eastAsia="zh-CN"/>
        </w:rPr>
      </w:pPr>
      <w:r w:rsidRPr="00120EA9">
        <w:rPr>
          <w:rFonts w:eastAsia="SimSun"/>
          <w:noProof/>
          <w:szCs w:val="28"/>
          <w:lang w:val="ru-RU" w:eastAsia="zh-CN"/>
        </w:rPr>
        <w:t>Рис.7.</w:t>
      </w:r>
      <w:r w:rsidR="006211D8">
        <w:rPr>
          <w:rFonts w:eastAsia="SimSun"/>
          <w:noProof/>
          <w:szCs w:val="28"/>
          <w:lang w:val="ru-RU" w:eastAsia="zh-CN"/>
        </w:rPr>
        <w:t>4.</w:t>
      </w:r>
      <w:r w:rsidRPr="00120EA9">
        <w:rPr>
          <w:rFonts w:eastAsia="SimSun"/>
          <w:noProof/>
          <w:szCs w:val="28"/>
          <w:lang w:eastAsia="zh-CN"/>
        </w:rPr>
        <w:t> Момент в</w:t>
      </w:r>
      <w:r w:rsidRPr="00120EA9">
        <w:rPr>
          <w:rFonts w:eastAsia="SimSun"/>
          <w:noProof/>
          <w:szCs w:val="28"/>
          <w:lang w:val="ru-RU" w:eastAsia="zh-CN"/>
        </w:rPr>
        <w:t xml:space="preserve">иділення </w:t>
      </w:r>
      <w:r w:rsidRPr="00120EA9">
        <w:rPr>
          <w:rFonts w:eastAsia="SimSun"/>
          <w:szCs w:val="28"/>
          <w:lang w:val="ru-RU" w:eastAsia="zh-CN"/>
        </w:rPr>
        <w:t>vas deferens з судинами.</w:t>
      </w:r>
    </w:p>
    <w:p w:rsidR="00120EA9" w:rsidRPr="00120EA9" w:rsidRDefault="00120EA9" w:rsidP="00120EA9">
      <w:pPr>
        <w:spacing w:after="0" w:line="360" w:lineRule="auto"/>
        <w:jc w:val="both"/>
        <w:rPr>
          <w:rFonts w:eastAsia="SimSun"/>
          <w:szCs w:val="28"/>
          <w:lang w:eastAsia="zh-CN"/>
        </w:rPr>
      </w:pPr>
      <w:r w:rsidRPr="00120EA9">
        <w:rPr>
          <w:rFonts w:eastAsia="SimSun"/>
          <w:szCs w:val="28"/>
          <w:lang w:eastAsia="zh-CN"/>
        </w:rPr>
        <w:t>Схема кровопостачання яєчка та придатка представлено на рис.7.</w:t>
      </w:r>
      <w:r w:rsidR="006211D8">
        <w:rPr>
          <w:rFonts w:eastAsia="SimSun"/>
          <w:szCs w:val="28"/>
          <w:lang w:eastAsia="zh-CN"/>
        </w:rPr>
        <w:t>5</w:t>
      </w:r>
      <w:r w:rsidRPr="00120EA9">
        <w:rPr>
          <w:rFonts w:eastAsia="SimSun"/>
          <w:szCs w:val="28"/>
          <w:lang w:eastAsia="zh-CN"/>
        </w:rPr>
        <w:t>.</w:t>
      </w:r>
    </w:p>
    <w:p w:rsidR="00120EA9" w:rsidRPr="00120EA9" w:rsidRDefault="00120EA9" w:rsidP="00120EA9">
      <w:pPr>
        <w:spacing w:after="0" w:line="360" w:lineRule="auto"/>
        <w:jc w:val="center"/>
        <w:rPr>
          <w:rFonts w:eastAsia="SimSun"/>
          <w:sz w:val="24"/>
          <w:szCs w:val="28"/>
          <w:lang w:val="ru-RU" w:eastAsia="zh-CN"/>
        </w:rPr>
      </w:pPr>
      <w:r>
        <w:rPr>
          <w:rFonts w:eastAsia="SimSun"/>
          <w:noProof/>
          <w:sz w:val="24"/>
          <w:szCs w:val="28"/>
          <w:lang w:val="ru-RU"/>
        </w:rPr>
        <w:drawing>
          <wp:inline distT="0" distB="0" distL="0" distR="0" wp14:anchorId="5B35182B" wp14:editId="1EED1A51">
            <wp:extent cx="2727325" cy="2806065"/>
            <wp:effectExtent l="0" t="0" r="0" b="0"/>
            <wp:docPr id="28" name="Рисунок 28" descr="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Image-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727325" cy="2806065"/>
                    </a:xfrm>
                    <a:prstGeom prst="rect">
                      <a:avLst/>
                    </a:prstGeom>
                    <a:noFill/>
                    <a:ln>
                      <a:noFill/>
                    </a:ln>
                  </pic:spPr>
                </pic:pic>
              </a:graphicData>
            </a:graphic>
          </wp:inline>
        </w:drawing>
      </w:r>
    </w:p>
    <w:p w:rsidR="00120EA9" w:rsidRPr="00120EA9" w:rsidRDefault="00120EA9" w:rsidP="00120EA9">
      <w:pPr>
        <w:spacing w:after="0" w:line="360" w:lineRule="auto"/>
        <w:jc w:val="center"/>
        <w:rPr>
          <w:rFonts w:eastAsia="SimSun"/>
          <w:szCs w:val="28"/>
          <w:lang w:eastAsia="zh-CN"/>
        </w:rPr>
      </w:pPr>
      <w:r w:rsidRPr="00120EA9">
        <w:rPr>
          <w:rFonts w:eastAsia="SimSun"/>
          <w:szCs w:val="28"/>
          <w:lang w:eastAsia="zh-CN"/>
        </w:rPr>
        <w:t>Рис.7.</w:t>
      </w:r>
      <w:r w:rsidR="006211D8">
        <w:rPr>
          <w:rFonts w:eastAsia="SimSun"/>
          <w:szCs w:val="28"/>
          <w:lang w:eastAsia="zh-CN"/>
        </w:rPr>
        <w:t>5.</w:t>
      </w:r>
      <w:r w:rsidRPr="00120EA9">
        <w:rPr>
          <w:rFonts w:eastAsia="SimSun"/>
          <w:szCs w:val="28"/>
          <w:lang w:eastAsia="zh-CN"/>
        </w:rPr>
        <w:t>  Особливості кровопостачання яєчка, придатка та vas deferens</w:t>
      </w:r>
    </w:p>
    <w:p w:rsidR="00120EA9" w:rsidRPr="00120EA9" w:rsidRDefault="00120EA9" w:rsidP="006211D8">
      <w:pPr>
        <w:spacing w:after="0" w:line="360" w:lineRule="auto"/>
        <w:ind w:firstLine="709"/>
        <w:jc w:val="both"/>
        <w:rPr>
          <w:rFonts w:eastAsia="SimSun"/>
          <w:szCs w:val="28"/>
          <w:lang w:eastAsia="zh-CN"/>
        </w:rPr>
      </w:pPr>
      <w:r w:rsidRPr="00120EA9">
        <w:rPr>
          <w:rFonts w:eastAsia="SimSun"/>
          <w:szCs w:val="28"/>
          <w:lang w:eastAsia="zh-CN"/>
        </w:rPr>
        <w:lastRenderedPageBreak/>
        <w:t>За допомогою мікрохірургічного інструменту  дуже ретельно відділяли від vas deferens вазальну артерію впродовж 5 см. (рис.7.</w:t>
      </w:r>
      <w:r w:rsidR="006211D8">
        <w:rPr>
          <w:rFonts w:eastAsia="SimSun"/>
          <w:szCs w:val="28"/>
          <w:lang w:eastAsia="zh-CN"/>
        </w:rPr>
        <w:t>6</w:t>
      </w:r>
      <w:r w:rsidRPr="00120EA9">
        <w:rPr>
          <w:rFonts w:eastAsia="SimSun"/>
          <w:szCs w:val="28"/>
          <w:lang w:eastAsia="zh-CN"/>
        </w:rPr>
        <w:t>). Відступивши 2см від хвоста придатка яєчка, vas deferens перетинали гострим методом та  зберігали вазальну артерію.</w:t>
      </w:r>
    </w:p>
    <w:p w:rsidR="00120EA9" w:rsidRPr="00120EA9" w:rsidRDefault="00120EA9" w:rsidP="00120EA9">
      <w:pPr>
        <w:spacing w:after="0" w:line="360" w:lineRule="auto"/>
        <w:jc w:val="center"/>
        <w:rPr>
          <w:rFonts w:eastAsia="SimSun"/>
          <w:noProof/>
          <w:sz w:val="24"/>
          <w:szCs w:val="28"/>
          <w:lang w:val="ru-RU" w:eastAsia="zh-CN"/>
        </w:rPr>
      </w:pPr>
      <w:r>
        <w:rPr>
          <w:rFonts w:eastAsia="SimSun"/>
          <w:noProof/>
          <w:sz w:val="24"/>
          <w:szCs w:val="28"/>
          <w:lang w:val="ru-RU"/>
        </w:rPr>
        <w:drawing>
          <wp:inline distT="0" distB="0" distL="0" distR="0" wp14:anchorId="09175019" wp14:editId="5E688B2C">
            <wp:extent cx="5155565" cy="3768090"/>
            <wp:effectExtent l="0" t="0" r="6985" b="3810"/>
            <wp:docPr id="27" name="Рисунок 27" descr="Описание: C:\Users\admin\Desktop\дісертація хірургія   28.01.21\оперативне лікування\фото хірургія 28.01\вазо-эпидидимо анастомоз новая методика\ретельне виділення судин сім'явиносної проток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descr="Описание: C:\Users\admin\Desktop\дісертація хірургія   28.01.21\оперативне лікування\фото хірургія 28.01\вазо-эпидидимо анастомоз новая методика\ретельне виділення судин сім'явиносної протоки.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55565" cy="3768090"/>
                    </a:xfrm>
                    <a:prstGeom prst="rect">
                      <a:avLst/>
                    </a:prstGeom>
                    <a:noFill/>
                    <a:ln>
                      <a:noFill/>
                    </a:ln>
                  </pic:spPr>
                </pic:pic>
              </a:graphicData>
            </a:graphic>
          </wp:inline>
        </w:drawing>
      </w:r>
    </w:p>
    <w:p w:rsidR="00120EA9" w:rsidRPr="00120EA9" w:rsidRDefault="00120EA9" w:rsidP="00120EA9">
      <w:pPr>
        <w:spacing w:after="0" w:line="360" w:lineRule="auto"/>
        <w:jc w:val="center"/>
        <w:rPr>
          <w:rFonts w:eastAsia="SimSun"/>
          <w:szCs w:val="28"/>
          <w:lang w:eastAsia="zh-CN"/>
        </w:rPr>
      </w:pPr>
      <w:r w:rsidRPr="00120EA9">
        <w:rPr>
          <w:rFonts w:eastAsia="SimSun"/>
          <w:noProof/>
          <w:szCs w:val="28"/>
          <w:lang w:eastAsia="zh-CN"/>
        </w:rPr>
        <w:t>Рис.7.</w:t>
      </w:r>
      <w:r w:rsidR="006211D8">
        <w:rPr>
          <w:rFonts w:eastAsia="SimSun"/>
          <w:noProof/>
          <w:szCs w:val="28"/>
          <w:lang w:eastAsia="zh-CN"/>
        </w:rPr>
        <w:t>6.</w:t>
      </w:r>
      <w:r w:rsidRPr="00120EA9">
        <w:rPr>
          <w:rFonts w:eastAsia="SimSun"/>
          <w:noProof/>
          <w:szCs w:val="28"/>
          <w:lang w:eastAsia="zh-CN"/>
        </w:rPr>
        <w:t> </w:t>
      </w:r>
      <w:r w:rsidRPr="00120EA9">
        <w:rPr>
          <w:rFonts w:eastAsia="SimSun"/>
          <w:szCs w:val="28"/>
          <w:lang w:eastAsia="zh-CN"/>
        </w:rPr>
        <w:t>Ретельне відділення вазальної артерії від vas deferens.</w:t>
      </w:r>
    </w:p>
    <w:p w:rsidR="00120EA9" w:rsidRPr="00120EA9" w:rsidRDefault="00120EA9" w:rsidP="00120EA9">
      <w:pPr>
        <w:spacing w:after="0" w:line="360" w:lineRule="auto"/>
        <w:jc w:val="both"/>
        <w:rPr>
          <w:rFonts w:eastAsia="SimSun"/>
          <w:szCs w:val="28"/>
          <w:lang w:eastAsia="zh-CN"/>
        </w:rPr>
      </w:pPr>
      <w:r w:rsidRPr="00120EA9">
        <w:rPr>
          <w:rFonts w:eastAsia="SimSun"/>
          <w:szCs w:val="28"/>
          <w:lang w:eastAsia="zh-CN"/>
        </w:rPr>
        <w:t>Дистальний кінець перев'язували вікрілом 4/0. У проксимальній кінець сім'явивідної протоки вводили пластикову канюлю судинного катетера №4, після чого оцінювали прохідність проксимального кінця сім'явивідної протоки шляхом введення через канюлю 20 мл фізіологічного розчину(рис.7.</w:t>
      </w:r>
      <w:r w:rsidR="006211D8">
        <w:rPr>
          <w:rFonts w:eastAsia="SimSun"/>
          <w:szCs w:val="28"/>
          <w:lang w:eastAsia="zh-CN"/>
        </w:rPr>
        <w:t>7</w:t>
      </w:r>
      <w:r w:rsidRPr="00120EA9">
        <w:rPr>
          <w:rFonts w:eastAsia="SimSun"/>
          <w:szCs w:val="28"/>
          <w:lang w:eastAsia="zh-CN"/>
        </w:rPr>
        <w:t>).</w:t>
      </w:r>
    </w:p>
    <w:p w:rsidR="00120EA9" w:rsidRPr="00120EA9" w:rsidRDefault="00120EA9" w:rsidP="00120EA9">
      <w:pPr>
        <w:spacing w:after="0" w:line="360" w:lineRule="auto"/>
        <w:jc w:val="center"/>
        <w:rPr>
          <w:rFonts w:eastAsia="SimSun"/>
          <w:noProof/>
          <w:sz w:val="24"/>
          <w:szCs w:val="28"/>
          <w:lang w:val="ru-RU" w:eastAsia="zh-CN"/>
        </w:rPr>
      </w:pPr>
      <w:r>
        <w:rPr>
          <w:rFonts w:eastAsia="SimSun"/>
          <w:noProof/>
          <w:sz w:val="24"/>
          <w:szCs w:val="28"/>
          <w:lang w:val="ru-RU"/>
        </w:rPr>
        <w:lastRenderedPageBreak/>
        <w:drawing>
          <wp:inline distT="0" distB="0" distL="0" distR="0" wp14:anchorId="6BB00ABF" wp14:editId="5B993393">
            <wp:extent cx="4083050" cy="5439410"/>
            <wp:effectExtent l="0" t="0" r="0" b="8890"/>
            <wp:docPr id="26" name="Рисунок 26" descr="Описание: C:\Users\admin\Desktop\диссертация 1\перевірка прохідності дістального відділу сім'явиносної проток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descr="Описание: C:\Users\admin\Desktop\диссертация 1\перевірка прохідності дістального відділу сім'явиносної протоки.jpe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083050" cy="5439410"/>
                    </a:xfrm>
                    <a:prstGeom prst="rect">
                      <a:avLst/>
                    </a:prstGeom>
                    <a:noFill/>
                    <a:ln>
                      <a:noFill/>
                    </a:ln>
                  </pic:spPr>
                </pic:pic>
              </a:graphicData>
            </a:graphic>
          </wp:inline>
        </w:drawing>
      </w:r>
    </w:p>
    <w:p w:rsidR="00120EA9" w:rsidRPr="00120EA9" w:rsidRDefault="00120EA9" w:rsidP="00120EA9">
      <w:pPr>
        <w:autoSpaceDE w:val="0"/>
        <w:autoSpaceDN w:val="0"/>
        <w:adjustRightInd w:val="0"/>
        <w:spacing w:after="0" w:line="360" w:lineRule="auto"/>
        <w:jc w:val="center"/>
        <w:rPr>
          <w:rFonts w:eastAsia="SimSun"/>
          <w:szCs w:val="28"/>
          <w:lang w:eastAsia="zh-CN"/>
        </w:rPr>
      </w:pPr>
      <w:r w:rsidRPr="00120EA9">
        <w:rPr>
          <w:rFonts w:eastAsia="SimSun"/>
          <w:szCs w:val="28"/>
          <w:lang w:eastAsia="zh-CN"/>
        </w:rPr>
        <w:t>Рис.7.</w:t>
      </w:r>
      <w:r w:rsidR="006211D8">
        <w:rPr>
          <w:rFonts w:eastAsia="SimSun"/>
          <w:szCs w:val="28"/>
          <w:lang w:eastAsia="zh-CN"/>
        </w:rPr>
        <w:t>7.</w:t>
      </w:r>
      <w:r w:rsidRPr="00120EA9">
        <w:rPr>
          <w:rFonts w:eastAsia="SimSun"/>
          <w:szCs w:val="28"/>
          <w:lang w:eastAsia="zh-CN"/>
        </w:rPr>
        <w:t> Момент інтубації судинним катетером і перевірки прохідності.</w:t>
      </w:r>
    </w:p>
    <w:p w:rsidR="00120EA9" w:rsidRPr="00120EA9" w:rsidRDefault="00120EA9" w:rsidP="00120EA9">
      <w:pPr>
        <w:spacing w:after="0" w:line="360" w:lineRule="auto"/>
        <w:jc w:val="both"/>
        <w:rPr>
          <w:rFonts w:eastAsia="SimSun"/>
          <w:sz w:val="24"/>
          <w:szCs w:val="28"/>
          <w:lang w:val="ru-RU" w:eastAsia="zh-CN"/>
        </w:rPr>
      </w:pPr>
    </w:p>
    <w:p w:rsidR="00120EA9" w:rsidRPr="00120EA9" w:rsidRDefault="00120EA9" w:rsidP="006211D8">
      <w:pPr>
        <w:spacing w:after="0" w:line="360" w:lineRule="auto"/>
        <w:ind w:firstLine="708"/>
        <w:jc w:val="both"/>
        <w:rPr>
          <w:rFonts w:eastAsia="SimSun"/>
          <w:szCs w:val="28"/>
          <w:lang w:eastAsia="zh-CN"/>
        </w:rPr>
      </w:pPr>
      <w:r w:rsidRPr="00120EA9">
        <w:rPr>
          <w:rFonts w:eastAsia="SimSun"/>
          <w:szCs w:val="28"/>
          <w:lang w:eastAsia="zh-CN"/>
        </w:rPr>
        <w:t xml:space="preserve">Наступним етапом з оптичним збільшенням (х25) оцінювали стан звитого канальця придатка в пошуках розширеної ділянки. </w:t>
      </w:r>
    </w:p>
    <w:p w:rsidR="006211D8" w:rsidRDefault="00120EA9" w:rsidP="006211D8">
      <w:pPr>
        <w:spacing w:after="0" w:line="360" w:lineRule="auto"/>
        <w:ind w:firstLine="708"/>
        <w:jc w:val="both"/>
        <w:rPr>
          <w:rFonts w:eastAsia="SimSun"/>
          <w:szCs w:val="28"/>
          <w:lang w:eastAsia="zh-CN"/>
        </w:rPr>
      </w:pPr>
      <w:r w:rsidRPr="00120EA9">
        <w:rPr>
          <w:rFonts w:eastAsia="SimSun"/>
          <w:szCs w:val="28"/>
          <w:lang w:eastAsia="zh-CN"/>
        </w:rPr>
        <w:t>Над ділянкою  розширеного канальця розтинали оболонку придатка та дуже обережно виділяли петлю канальця таким чином, щоб вона була над поверхньою (рис.7.</w:t>
      </w:r>
      <w:r w:rsidR="006211D8">
        <w:rPr>
          <w:rFonts w:eastAsia="SimSun"/>
          <w:szCs w:val="28"/>
          <w:lang w:eastAsia="zh-CN"/>
        </w:rPr>
        <w:t>8</w:t>
      </w:r>
      <w:r w:rsidRPr="00120EA9">
        <w:rPr>
          <w:rFonts w:eastAsia="SimSun"/>
          <w:szCs w:val="28"/>
          <w:lang w:eastAsia="zh-CN"/>
        </w:rPr>
        <w:t xml:space="preserve">). </w:t>
      </w:r>
    </w:p>
    <w:p w:rsidR="006211D8" w:rsidRPr="00120EA9" w:rsidRDefault="006211D8" w:rsidP="006211D8">
      <w:pPr>
        <w:spacing w:after="0" w:line="360" w:lineRule="auto"/>
        <w:ind w:firstLine="708"/>
        <w:jc w:val="both"/>
        <w:rPr>
          <w:rFonts w:eastAsia="SimSun"/>
          <w:szCs w:val="28"/>
          <w:lang w:eastAsia="zh-CN"/>
        </w:rPr>
      </w:pPr>
      <w:r w:rsidRPr="00120EA9">
        <w:rPr>
          <w:rFonts w:eastAsia="SimSun"/>
          <w:szCs w:val="28"/>
          <w:lang w:eastAsia="zh-CN"/>
        </w:rPr>
        <w:t>Після розкриття канальця три двоплічні шви (пролен 8/0) накладали навиворіт через слизову оболонку сім’явиносного протоку, даючи шеститочковий якір для анастомозу і дозволяючи епідидимальному канальцю проникнути в просвіт vas deferens (рис.7.</w:t>
      </w:r>
      <w:r>
        <w:rPr>
          <w:rFonts w:eastAsia="SimSun"/>
          <w:szCs w:val="28"/>
          <w:lang w:eastAsia="zh-CN"/>
        </w:rPr>
        <w:t>9</w:t>
      </w:r>
      <w:r w:rsidRPr="00120EA9">
        <w:rPr>
          <w:rFonts w:eastAsia="SimSun"/>
          <w:szCs w:val="28"/>
          <w:lang w:eastAsia="zh-CN"/>
        </w:rPr>
        <w:t xml:space="preserve">). </w:t>
      </w:r>
    </w:p>
    <w:p w:rsidR="00120EA9" w:rsidRPr="00120EA9" w:rsidRDefault="00120EA9" w:rsidP="006211D8">
      <w:pPr>
        <w:spacing w:after="0" w:line="360" w:lineRule="auto"/>
        <w:ind w:firstLine="708"/>
        <w:jc w:val="both"/>
        <w:rPr>
          <w:rFonts w:eastAsia="SimSun"/>
          <w:szCs w:val="28"/>
          <w:lang w:eastAsia="zh-CN"/>
        </w:rPr>
      </w:pPr>
    </w:p>
    <w:p w:rsidR="00120EA9" w:rsidRPr="00120EA9" w:rsidRDefault="00120EA9" w:rsidP="00120EA9">
      <w:pPr>
        <w:spacing w:after="0" w:line="360" w:lineRule="auto"/>
        <w:jc w:val="center"/>
        <w:rPr>
          <w:rFonts w:eastAsia="SimSun"/>
          <w:sz w:val="24"/>
          <w:szCs w:val="28"/>
          <w:lang w:val="ru-RU" w:eastAsia="zh-CN"/>
        </w:rPr>
      </w:pPr>
      <w:r>
        <w:rPr>
          <w:rFonts w:eastAsia="SimSun"/>
          <w:noProof/>
          <w:sz w:val="24"/>
          <w:szCs w:val="28"/>
          <w:lang w:val="ru-RU"/>
        </w:rPr>
        <w:lastRenderedPageBreak/>
        <w:drawing>
          <wp:inline distT="0" distB="0" distL="0" distR="0" wp14:anchorId="1F5C87B7" wp14:editId="3BCF2DE1">
            <wp:extent cx="4288155" cy="6054090"/>
            <wp:effectExtent l="0" t="0" r="0" b="3810"/>
            <wp:docPr id="25" name="Рисунок 25" descr="Описание: C:\Users\admin\Desktop\дісертація хірургія   28.01.21\оперативне лікування\фото хірургія 28.01\вазо-эпидидимо анастомоз новая методика\виделення та формування петлі канальця придатка яєчка.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descr="Описание: C:\Users\admin\Desktop\дісертація хірургія   28.01.21\оперативне лікування\фото хірургія 28.01\вазо-эпидидимо анастомоз новая методика\виделення та формування петлі канальця придатка яєчка.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88155" cy="6054090"/>
                    </a:xfrm>
                    <a:prstGeom prst="rect">
                      <a:avLst/>
                    </a:prstGeom>
                    <a:noFill/>
                    <a:ln>
                      <a:noFill/>
                    </a:ln>
                  </pic:spPr>
                </pic:pic>
              </a:graphicData>
            </a:graphic>
          </wp:inline>
        </w:drawing>
      </w:r>
    </w:p>
    <w:p w:rsidR="00120EA9" w:rsidRPr="00120EA9" w:rsidRDefault="00120EA9" w:rsidP="00120EA9">
      <w:pPr>
        <w:spacing w:after="0" w:line="360" w:lineRule="auto"/>
        <w:jc w:val="center"/>
        <w:rPr>
          <w:rFonts w:eastAsia="SimSun"/>
          <w:szCs w:val="28"/>
          <w:lang w:eastAsia="zh-CN"/>
        </w:rPr>
      </w:pPr>
      <w:r w:rsidRPr="00120EA9">
        <w:rPr>
          <w:rFonts w:eastAsia="SimSun"/>
          <w:szCs w:val="28"/>
          <w:lang w:eastAsia="zh-CN"/>
        </w:rPr>
        <w:t>Рис. 7.</w:t>
      </w:r>
      <w:r w:rsidR="006211D8">
        <w:rPr>
          <w:rFonts w:eastAsia="SimSun"/>
          <w:szCs w:val="28"/>
          <w:lang w:eastAsia="zh-CN"/>
        </w:rPr>
        <w:t>8</w:t>
      </w:r>
      <w:r w:rsidRPr="00120EA9">
        <w:rPr>
          <w:rFonts w:eastAsia="SimSun"/>
          <w:szCs w:val="28"/>
          <w:lang w:eastAsia="zh-CN"/>
        </w:rPr>
        <w:t> Момент виділення петлі звитого канальця придатка яєчка.</w:t>
      </w:r>
    </w:p>
    <w:p w:rsidR="00120EA9" w:rsidRPr="00120EA9" w:rsidRDefault="00120EA9" w:rsidP="00120EA9">
      <w:pPr>
        <w:spacing w:after="0" w:line="360" w:lineRule="auto"/>
        <w:jc w:val="both"/>
        <w:rPr>
          <w:rFonts w:eastAsia="SimSun"/>
          <w:sz w:val="24"/>
          <w:szCs w:val="28"/>
          <w:lang w:val="ru-RU" w:eastAsia="zh-CN"/>
        </w:rPr>
      </w:pPr>
    </w:p>
    <w:p w:rsidR="00120EA9" w:rsidRPr="00120EA9" w:rsidRDefault="00120EA9" w:rsidP="006211D8">
      <w:pPr>
        <w:spacing w:after="0" w:line="360" w:lineRule="auto"/>
        <w:ind w:firstLine="708"/>
        <w:jc w:val="both"/>
        <w:rPr>
          <w:rFonts w:eastAsia="SimSun"/>
          <w:szCs w:val="28"/>
          <w:lang w:eastAsia="zh-CN"/>
        </w:rPr>
      </w:pPr>
      <w:r w:rsidRPr="00120EA9">
        <w:rPr>
          <w:rFonts w:eastAsia="SimSun"/>
          <w:szCs w:val="28"/>
          <w:lang w:eastAsia="zh-CN"/>
        </w:rPr>
        <w:t xml:space="preserve">М’язовий шар  сім'явивідної протоки циркулярно фіксували до краю розкритої оболонки придатка яєчка шістьма вузловими проленовими швами 8/0. Виконували контроль гемостазу. Яєчко занурювали в мошонку і пошарово ушивали тканини. Суспензорій. </w:t>
      </w:r>
    </w:p>
    <w:p w:rsidR="00120EA9" w:rsidRPr="00120EA9" w:rsidRDefault="00120EA9" w:rsidP="006211D8">
      <w:pPr>
        <w:spacing w:after="0" w:line="360" w:lineRule="auto"/>
        <w:ind w:firstLine="708"/>
        <w:jc w:val="both"/>
        <w:rPr>
          <w:rFonts w:eastAsia="SimSun"/>
          <w:szCs w:val="28"/>
          <w:lang w:eastAsia="zh-CN"/>
        </w:rPr>
      </w:pPr>
      <w:r w:rsidRPr="00120EA9">
        <w:rPr>
          <w:rFonts w:eastAsia="SimSun"/>
          <w:szCs w:val="28"/>
          <w:lang w:eastAsia="zh-CN"/>
        </w:rPr>
        <w:t xml:space="preserve">У ранньому післяопераційному періоді пацієнту проводилась антибактеріальна та протизапальна терапія. Зазвичай пацієнт виписувався додому на 4 добу пісдя операції. </w:t>
      </w:r>
    </w:p>
    <w:p w:rsidR="00120EA9" w:rsidRPr="00120EA9" w:rsidRDefault="00120EA9" w:rsidP="00120EA9">
      <w:pPr>
        <w:spacing w:after="0" w:line="360" w:lineRule="auto"/>
        <w:jc w:val="both"/>
        <w:rPr>
          <w:rFonts w:eastAsia="SimSun"/>
          <w:sz w:val="24"/>
          <w:szCs w:val="28"/>
          <w:lang w:val="ru-RU" w:eastAsia="zh-CN"/>
        </w:rPr>
      </w:pPr>
    </w:p>
    <w:p w:rsidR="00120EA9" w:rsidRPr="00120EA9" w:rsidRDefault="00120EA9" w:rsidP="00120EA9">
      <w:pPr>
        <w:spacing w:after="0" w:line="360" w:lineRule="auto"/>
        <w:jc w:val="center"/>
        <w:rPr>
          <w:rFonts w:eastAsia="SimSun"/>
          <w:noProof/>
          <w:sz w:val="24"/>
          <w:szCs w:val="28"/>
          <w:lang w:val="ru-RU" w:eastAsia="zh-CN"/>
        </w:rPr>
      </w:pPr>
      <w:r>
        <w:rPr>
          <w:rFonts w:eastAsia="SimSun"/>
          <w:noProof/>
          <w:sz w:val="24"/>
          <w:szCs w:val="28"/>
          <w:lang w:val="ru-RU"/>
        </w:rPr>
        <w:lastRenderedPageBreak/>
        <w:drawing>
          <wp:inline distT="0" distB="0" distL="0" distR="0" wp14:anchorId="161FE5A3" wp14:editId="60B949F9">
            <wp:extent cx="4792980" cy="3736340"/>
            <wp:effectExtent l="0" t="0" r="7620" b="0"/>
            <wp:docPr id="24" name="Рисунок 24" descr="Описание: C:\Users\admin\Desktop\дісертація хірургія   28.01.21\оперативне лікування\фото хірургія 28.01\вазо-эпидидимо анастомоз новая методика\наружний шар мікрохірургічного анастомозу зі збереженням судин сім'явиносної протоки.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Описание: C:\Users\admin\Desktop\дісертація хірургія   28.01.21\оперативне лікування\фото хірургія 28.01\вазо-эпидидимо анастомоз новая методика\наружний шар мікрохірургічного анастомозу зі збереженням судин сім'явиносної протоки.jpe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792980" cy="3736340"/>
                    </a:xfrm>
                    <a:prstGeom prst="rect">
                      <a:avLst/>
                    </a:prstGeom>
                    <a:noFill/>
                    <a:ln>
                      <a:noFill/>
                    </a:ln>
                  </pic:spPr>
                </pic:pic>
              </a:graphicData>
            </a:graphic>
          </wp:inline>
        </w:drawing>
      </w:r>
    </w:p>
    <w:p w:rsidR="00120EA9" w:rsidRPr="00120EA9" w:rsidRDefault="00120EA9" w:rsidP="00120EA9">
      <w:pPr>
        <w:spacing w:after="0" w:line="360" w:lineRule="auto"/>
        <w:jc w:val="center"/>
        <w:rPr>
          <w:rFonts w:eastAsia="SimSun"/>
          <w:szCs w:val="28"/>
          <w:lang w:eastAsia="zh-CN"/>
        </w:rPr>
      </w:pPr>
      <w:r w:rsidRPr="00120EA9">
        <w:rPr>
          <w:rFonts w:eastAsia="SimSun"/>
          <w:szCs w:val="28"/>
          <w:lang w:eastAsia="zh-CN"/>
        </w:rPr>
        <w:t>Рис.7.</w:t>
      </w:r>
      <w:r w:rsidR="006211D8">
        <w:rPr>
          <w:rFonts w:eastAsia="SimSun"/>
          <w:szCs w:val="28"/>
          <w:lang w:eastAsia="zh-CN"/>
        </w:rPr>
        <w:t>9.</w:t>
      </w:r>
      <w:r w:rsidRPr="00120EA9">
        <w:rPr>
          <w:rFonts w:eastAsia="SimSun"/>
          <w:szCs w:val="28"/>
          <w:lang w:eastAsia="zh-CN"/>
        </w:rPr>
        <w:t> момент формування анастомозу з інвагінацією.</w:t>
      </w:r>
    </w:p>
    <w:p w:rsidR="00120EA9" w:rsidRPr="00120EA9" w:rsidRDefault="006211D8" w:rsidP="00120EA9">
      <w:pPr>
        <w:spacing w:after="0" w:line="360" w:lineRule="auto"/>
        <w:jc w:val="both"/>
        <w:rPr>
          <w:rFonts w:eastAsia="SimSun"/>
          <w:szCs w:val="28"/>
          <w:lang w:eastAsia="zh-CN"/>
        </w:rPr>
      </w:pPr>
      <w:r>
        <w:rPr>
          <w:rFonts w:eastAsia="SimSun"/>
          <w:szCs w:val="28"/>
          <w:lang w:eastAsia="zh-CN"/>
        </w:rPr>
        <w:tab/>
      </w:r>
    </w:p>
    <w:p w:rsidR="00120EA9" w:rsidRPr="00120EA9" w:rsidRDefault="00120EA9" w:rsidP="006211D8">
      <w:pPr>
        <w:spacing w:after="0" w:line="360" w:lineRule="auto"/>
        <w:ind w:firstLine="708"/>
        <w:jc w:val="both"/>
        <w:rPr>
          <w:rFonts w:eastAsia="SimSun"/>
          <w:szCs w:val="28"/>
          <w:lang w:eastAsia="zh-CN"/>
        </w:rPr>
      </w:pPr>
      <w:r w:rsidRPr="00120EA9">
        <w:rPr>
          <w:rFonts w:eastAsia="SimSun"/>
          <w:szCs w:val="28"/>
          <w:lang w:eastAsia="zh-CN"/>
        </w:rPr>
        <w:t>Таким чином</w:t>
      </w:r>
      <w:r w:rsidR="007150A6">
        <w:rPr>
          <w:rFonts w:eastAsia="SimSun"/>
          <w:szCs w:val="28"/>
          <w:lang w:eastAsia="zh-CN"/>
        </w:rPr>
        <w:t>,</w:t>
      </w:r>
      <w:r w:rsidRPr="00120EA9">
        <w:rPr>
          <w:rFonts w:eastAsia="SimSun"/>
          <w:szCs w:val="28"/>
          <w:lang w:eastAsia="zh-CN"/>
        </w:rPr>
        <w:t xml:space="preserve"> модифікована методика вазоепідидимостомії дозволяє зберегти кровопостачання придатку яєчка та іннервацію vas deferens, що в кунцевому рахунку позитивно позначилось на перетіканні післяопераційного періоду і результатах відновлення прохідності сім’явиносних шляхів. </w:t>
      </w:r>
    </w:p>
    <w:p w:rsidR="00120EA9" w:rsidRPr="00120EA9" w:rsidRDefault="00120EA9" w:rsidP="00120EA9">
      <w:pPr>
        <w:spacing w:after="0" w:line="360" w:lineRule="auto"/>
        <w:jc w:val="both"/>
        <w:rPr>
          <w:rFonts w:eastAsia="SimSun"/>
          <w:b/>
          <w:bCs/>
          <w:szCs w:val="28"/>
          <w:lang w:eastAsia="zh-CN"/>
        </w:rPr>
      </w:pPr>
    </w:p>
    <w:p w:rsidR="00120EA9" w:rsidRDefault="00120EA9" w:rsidP="006211D8">
      <w:pPr>
        <w:spacing w:after="0" w:line="360" w:lineRule="auto"/>
        <w:ind w:firstLine="708"/>
        <w:jc w:val="both"/>
        <w:rPr>
          <w:rFonts w:eastAsia="SimSun"/>
          <w:b/>
          <w:bCs/>
          <w:szCs w:val="28"/>
          <w:lang w:eastAsia="zh-CN"/>
        </w:rPr>
      </w:pPr>
      <w:r w:rsidRPr="00120EA9">
        <w:rPr>
          <w:rFonts w:eastAsia="SimSun"/>
          <w:b/>
          <w:bCs/>
          <w:szCs w:val="28"/>
          <w:lang w:eastAsia="zh-CN"/>
        </w:rPr>
        <w:t>7.4 Особливості раннього післяопераційного пе</w:t>
      </w:r>
      <w:r w:rsidR="006211D8">
        <w:rPr>
          <w:rFonts w:eastAsia="SimSun"/>
          <w:b/>
          <w:bCs/>
          <w:szCs w:val="28"/>
          <w:lang w:eastAsia="zh-CN"/>
        </w:rPr>
        <w:t>ріоду</w:t>
      </w:r>
    </w:p>
    <w:p w:rsidR="006211D8" w:rsidRPr="00120EA9" w:rsidRDefault="006211D8" w:rsidP="006211D8">
      <w:pPr>
        <w:spacing w:after="0" w:line="360" w:lineRule="auto"/>
        <w:ind w:firstLine="708"/>
        <w:jc w:val="both"/>
        <w:rPr>
          <w:rFonts w:eastAsia="SimSun"/>
          <w:b/>
          <w:bCs/>
          <w:szCs w:val="28"/>
          <w:lang w:eastAsia="zh-CN"/>
        </w:rPr>
      </w:pPr>
    </w:p>
    <w:p w:rsidR="00120EA9" w:rsidRPr="00120EA9" w:rsidRDefault="00120EA9" w:rsidP="006211D8">
      <w:pPr>
        <w:spacing w:after="0" w:line="360" w:lineRule="auto"/>
        <w:ind w:firstLine="708"/>
        <w:jc w:val="both"/>
        <w:rPr>
          <w:rFonts w:eastAsia="SimSun"/>
          <w:bCs/>
          <w:szCs w:val="28"/>
          <w:lang w:eastAsia="zh-CN"/>
        </w:rPr>
      </w:pPr>
      <w:r w:rsidRPr="00120EA9">
        <w:rPr>
          <w:rFonts w:eastAsia="SimSun"/>
          <w:bCs/>
          <w:szCs w:val="28"/>
          <w:lang w:eastAsia="zh-CN"/>
        </w:rPr>
        <w:t xml:space="preserve">Всі пацієнти після „відкритих” оперативних втручань зазвичай знаходились у стаціонарі протягом 4 діб. В якості профілактики післяопераційних ускладнень проводилась антибактеріальна терапія: цефалоспорини 3 покоління (внутрішньовенно по 1 граму двічі на добу протягом трьох діб). Додатково застосовувались нестероїдні протизапальні препарати у вигляді ректальних супозіторіїв двічі на добу на протязі трьох діб. Проводили зміну пов’язки раз на добу. Після випіски зі стаціонару </w:t>
      </w:r>
      <w:r w:rsidRPr="00120EA9">
        <w:rPr>
          <w:rFonts w:eastAsia="SimSun"/>
          <w:bCs/>
          <w:szCs w:val="28"/>
          <w:lang w:eastAsia="zh-CN"/>
        </w:rPr>
        <w:lastRenderedPageBreak/>
        <w:t xml:space="preserve">призначали ферментні препарати на протязі місяця. Контрольний огляд проводили через тиждень та три тижні після операції. </w:t>
      </w:r>
    </w:p>
    <w:p w:rsidR="00120EA9" w:rsidRPr="00120EA9" w:rsidRDefault="00120EA9" w:rsidP="006211D8">
      <w:pPr>
        <w:spacing w:after="0" w:line="360" w:lineRule="auto"/>
        <w:ind w:firstLine="709"/>
        <w:jc w:val="both"/>
      </w:pPr>
      <w:r w:rsidRPr="00120EA9">
        <w:t>За весь час використання як анастомотичних методів, так і пункц</w:t>
      </w:r>
      <w:r w:rsidRPr="00120EA9">
        <w:rPr>
          <w:lang w:val="en-US"/>
        </w:rPr>
        <w:t>i</w:t>
      </w:r>
      <w:r w:rsidRPr="00120EA9">
        <w:t>йних методів для подолання ОА не було зафіксовано випадків «важких» внутрішньо- і післяопераційних ускладнень, пов'язаних з хірургічним лікуванням і анестезією. У переважній більшості випадків спостерігався плавний перебіг післяопераційного періоду та одужання пацієнтів.</w:t>
      </w:r>
    </w:p>
    <w:p w:rsidR="00120EA9" w:rsidRPr="00120EA9" w:rsidRDefault="00120EA9" w:rsidP="006211D8">
      <w:pPr>
        <w:spacing w:after="0" w:line="360" w:lineRule="auto"/>
        <w:ind w:firstLine="709"/>
        <w:jc w:val="both"/>
        <w:rPr>
          <w:rFonts w:eastAsia="SimSun"/>
          <w:bCs/>
          <w:szCs w:val="28"/>
          <w:lang w:eastAsia="zh-CN"/>
        </w:rPr>
      </w:pPr>
      <w:r w:rsidRPr="00120EA9">
        <w:rPr>
          <w:rFonts w:eastAsia="SimSun"/>
          <w:bCs/>
          <w:szCs w:val="28"/>
          <w:lang w:eastAsia="zh-CN"/>
        </w:rPr>
        <w:t>Однак попри профілактичні заходи в окремих випадках були зустрінути деякі „легкі” ускладнення, що потр</w:t>
      </w:r>
      <w:r w:rsidRPr="00120EA9">
        <w:rPr>
          <w:rFonts w:eastAsia="SimSun"/>
          <w:bCs/>
          <w:szCs w:val="28"/>
          <w:lang w:val="ru-RU" w:eastAsia="zh-CN"/>
        </w:rPr>
        <w:t>е</w:t>
      </w:r>
      <w:r w:rsidRPr="00120EA9">
        <w:rPr>
          <w:rFonts w:eastAsia="SimSun"/>
          <w:bCs/>
          <w:szCs w:val="28"/>
          <w:lang w:eastAsia="zh-CN"/>
        </w:rPr>
        <w:t>бувалі додаткового спостереження або лікування (табл.7.</w:t>
      </w:r>
      <w:r w:rsidR="00E426A3">
        <w:rPr>
          <w:rFonts w:eastAsia="SimSun"/>
          <w:bCs/>
          <w:szCs w:val="28"/>
          <w:lang w:eastAsia="zh-CN"/>
        </w:rPr>
        <w:t>3</w:t>
      </w:r>
      <w:r w:rsidRPr="00120EA9">
        <w:rPr>
          <w:rFonts w:eastAsia="SimSun"/>
          <w:bCs/>
          <w:szCs w:val="28"/>
          <w:lang w:eastAsia="zh-CN"/>
        </w:rPr>
        <w:t xml:space="preserve">). </w:t>
      </w:r>
    </w:p>
    <w:p w:rsidR="00120EA9" w:rsidRPr="006211D8" w:rsidRDefault="00120EA9" w:rsidP="00120EA9">
      <w:pPr>
        <w:spacing w:after="120" w:line="360" w:lineRule="auto"/>
        <w:jc w:val="right"/>
        <w:rPr>
          <w:bCs/>
          <w:i/>
          <w:szCs w:val="28"/>
          <w:lang w:val="ru-RU"/>
        </w:rPr>
      </w:pPr>
      <w:r w:rsidRPr="006211D8">
        <w:rPr>
          <w:bCs/>
          <w:i/>
          <w:szCs w:val="28"/>
          <w:lang w:val="ru-RU"/>
        </w:rPr>
        <w:t>Таблица </w:t>
      </w:r>
      <w:r w:rsidRPr="006211D8">
        <w:rPr>
          <w:bCs/>
          <w:i/>
          <w:szCs w:val="28"/>
        </w:rPr>
        <w:t>7.</w:t>
      </w:r>
      <w:r w:rsidR="006211D8" w:rsidRPr="006211D8">
        <w:rPr>
          <w:bCs/>
          <w:i/>
          <w:szCs w:val="28"/>
        </w:rPr>
        <w:t>3</w:t>
      </w:r>
    </w:p>
    <w:p w:rsidR="00120EA9" w:rsidRPr="006211D8" w:rsidRDefault="00120EA9" w:rsidP="006211D8">
      <w:pPr>
        <w:spacing w:after="120" w:line="360" w:lineRule="auto"/>
        <w:ind w:right="535"/>
        <w:jc w:val="center"/>
        <w:rPr>
          <w:b/>
          <w:bCs/>
          <w:szCs w:val="28"/>
          <w:lang w:val="ru-RU"/>
        </w:rPr>
      </w:pPr>
      <w:r w:rsidRPr="006211D8">
        <w:rPr>
          <w:b/>
          <w:bCs/>
          <w:szCs w:val="28"/>
          <w:lang w:val="ru-RU"/>
        </w:rPr>
        <w:t>Пере</w:t>
      </w:r>
      <w:r w:rsidRPr="006211D8">
        <w:rPr>
          <w:b/>
          <w:bCs/>
          <w:szCs w:val="28"/>
        </w:rPr>
        <w:t>лік ускладнень і небажаних реакцій в ранньому післяопераційному пері</w:t>
      </w:r>
      <w:r w:rsidR="00E426A3">
        <w:rPr>
          <w:b/>
          <w:bCs/>
          <w:szCs w:val="28"/>
        </w:rPr>
        <w:t>оді у спостережуваних пацієнтів</w:t>
      </w:r>
    </w:p>
    <w:tbl>
      <w:tblPr>
        <w:tblStyle w:val="60"/>
        <w:tblW w:w="9085" w:type="dxa"/>
        <w:tblInd w:w="108" w:type="dxa"/>
        <w:tblLayout w:type="fixed"/>
        <w:tblLook w:val="01E0" w:firstRow="1" w:lastRow="1" w:firstColumn="1" w:lastColumn="1" w:noHBand="0" w:noVBand="0"/>
      </w:tblPr>
      <w:tblGrid>
        <w:gridCol w:w="1276"/>
        <w:gridCol w:w="2126"/>
        <w:gridCol w:w="1560"/>
        <w:gridCol w:w="1417"/>
        <w:gridCol w:w="1418"/>
        <w:gridCol w:w="1288"/>
      </w:tblGrid>
      <w:tr w:rsidR="006211D8" w:rsidRPr="00E426A3" w:rsidTr="00E426A3">
        <w:trPr>
          <w:trHeight w:val="351"/>
        </w:trPr>
        <w:tc>
          <w:tcPr>
            <w:tcW w:w="3402" w:type="dxa"/>
            <w:gridSpan w:val="2"/>
            <w:vMerge w:val="restart"/>
            <w:vAlign w:val="center"/>
          </w:tcPr>
          <w:p w:rsidR="006211D8" w:rsidRPr="00E426A3" w:rsidRDefault="006211D8" w:rsidP="00120EA9">
            <w:pPr>
              <w:spacing w:after="0" w:line="360" w:lineRule="auto"/>
              <w:jc w:val="center"/>
              <w:rPr>
                <w:rFonts w:eastAsia="SimSun"/>
                <w:sz w:val="24"/>
                <w:szCs w:val="24"/>
                <w:lang w:val="en-US" w:eastAsia="zh-CN"/>
              </w:rPr>
            </w:pPr>
            <w:r w:rsidRPr="00E426A3">
              <w:rPr>
                <w:rFonts w:eastAsia="SimSun"/>
                <w:sz w:val="24"/>
                <w:szCs w:val="24"/>
                <w:lang w:eastAsia="zh-CN"/>
              </w:rPr>
              <w:t xml:space="preserve">Вид </w:t>
            </w:r>
            <w:r w:rsidRPr="00E426A3">
              <w:rPr>
                <w:rFonts w:eastAsia="SimSun"/>
                <w:sz w:val="24"/>
                <w:szCs w:val="24"/>
                <w:lang w:val="ru-RU" w:eastAsia="zh-CN"/>
              </w:rPr>
              <w:t>х</w:t>
            </w:r>
            <w:r w:rsidRPr="00E426A3">
              <w:rPr>
                <w:rFonts w:eastAsia="SimSun"/>
                <w:sz w:val="24"/>
                <w:szCs w:val="24"/>
                <w:lang w:val="en-US" w:eastAsia="zh-CN"/>
              </w:rPr>
              <w:t>i</w:t>
            </w:r>
            <w:r w:rsidRPr="00E426A3">
              <w:rPr>
                <w:rFonts w:eastAsia="SimSun"/>
                <w:sz w:val="24"/>
                <w:szCs w:val="24"/>
                <w:lang w:val="ru-RU" w:eastAsia="zh-CN"/>
              </w:rPr>
              <w:t>рург</w:t>
            </w:r>
            <w:r w:rsidRPr="00E426A3">
              <w:rPr>
                <w:rFonts w:eastAsia="SimSun"/>
                <w:sz w:val="24"/>
                <w:szCs w:val="24"/>
                <w:lang w:val="en-US" w:eastAsia="zh-CN"/>
              </w:rPr>
              <w:t>i</w:t>
            </w:r>
            <w:r w:rsidRPr="00E426A3">
              <w:rPr>
                <w:rFonts w:eastAsia="SimSun"/>
                <w:sz w:val="24"/>
                <w:szCs w:val="24"/>
                <w:lang w:val="ru-RU" w:eastAsia="zh-CN"/>
              </w:rPr>
              <w:t xml:space="preserve">чного втручання </w:t>
            </w:r>
          </w:p>
        </w:tc>
        <w:tc>
          <w:tcPr>
            <w:tcW w:w="4395" w:type="dxa"/>
            <w:gridSpan w:val="3"/>
            <w:vAlign w:val="center"/>
          </w:tcPr>
          <w:p w:rsidR="006211D8" w:rsidRPr="00E426A3" w:rsidRDefault="006211D8" w:rsidP="00120EA9">
            <w:pPr>
              <w:spacing w:after="0" w:line="360" w:lineRule="auto"/>
              <w:jc w:val="center"/>
              <w:rPr>
                <w:rFonts w:eastAsia="SimSun"/>
                <w:sz w:val="24"/>
                <w:szCs w:val="24"/>
                <w:lang w:val="ru-RU" w:eastAsia="zh-CN"/>
              </w:rPr>
            </w:pPr>
            <w:r w:rsidRPr="00E426A3">
              <w:rPr>
                <w:rFonts w:eastAsia="SimSun"/>
                <w:sz w:val="24"/>
                <w:szCs w:val="24"/>
                <w:lang w:val="ru-RU" w:eastAsia="zh-CN"/>
              </w:rPr>
              <w:t xml:space="preserve">Вид </w:t>
            </w:r>
            <w:r w:rsidRPr="00E426A3">
              <w:rPr>
                <w:rFonts w:eastAsia="SimSun"/>
                <w:bCs/>
                <w:sz w:val="24"/>
                <w:szCs w:val="24"/>
                <w:lang w:eastAsia="zh-CN"/>
              </w:rPr>
              <w:t>ускладнення</w:t>
            </w:r>
          </w:p>
        </w:tc>
        <w:tc>
          <w:tcPr>
            <w:tcW w:w="1288" w:type="dxa"/>
            <w:vMerge w:val="restart"/>
            <w:vAlign w:val="center"/>
          </w:tcPr>
          <w:p w:rsidR="006211D8" w:rsidRPr="00E426A3" w:rsidRDefault="006211D8" w:rsidP="00E426A3">
            <w:pPr>
              <w:spacing w:after="0"/>
              <w:jc w:val="center"/>
              <w:rPr>
                <w:rFonts w:eastAsia="SimSun"/>
                <w:sz w:val="24"/>
                <w:szCs w:val="24"/>
                <w:lang w:val="ru-RU" w:eastAsia="zh-CN"/>
              </w:rPr>
            </w:pPr>
            <w:r w:rsidRPr="00E426A3">
              <w:rPr>
                <w:rFonts w:eastAsia="SimSun"/>
                <w:sz w:val="24"/>
                <w:szCs w:val="24"/>
                <w:lang w:val="ru-RU" w:eastAsia="zh-CN"/>
              </w:rPr>
              <w:t>Загальн</w:t>
            </w:r>
            <w:r w:rsidR="00E426A3" w:rsidRPr="00E426A3">
              <w:rPr>
                <w:rFonts w:eastAsia="SimSun"/>
                <w:sz w:val="24"/>
                <w:szCs w:val="24"/>
                <w:lang w:val="ru-RU" w:eastAsia="zh-CN"/>
              </w:rPr>
              <w:t>а</w:t>
            </w:r>
            <w:r w:rsidRPr="00E426A3">
              <w:rPr>
                <w:rFonts w:eastAsia="SimSun"/>
                <w:sz w:val="24"/>
                <w:szCs w:val="24"/>
                <w:lang w:val="ru-RU" w:eastAsia="zh-CN"/>
              </w:rPr>
              <w:t xml:space="preserve"> </w:t>
            </w:r>
            <w:r w:rsidR="00E426A3" w:rsidRPr="00E426A3">
              <w:rPr>
                <w:rFonts w:eastAsia="SimSun"/>
                <w:sz w:val="24"/>
                <w:szCs w:val="24"/>
                <w:lang w:val="ru-RU" w:eastAsia="zh-CN"/>
              </w:rPr>
              <w:t>кількість</w:t>
            </w:r>
            <w:r w:rsidRPr="00E426A3">
              <w:rPr>
                <w:rFonts w:eastAsia="SimSun"/>
                <w:sz w:val="24"/>
                <w:szCs w:val="24"/>
                <w:lang w:val="ru-RU" w:eastAsia="zh-CN"/>
              </w:rPr>
              <w:t xml:space="preserve"> операц</w:t>
            </w:r>
            <w:r w:rsidRPr="00E426A3">
              <w:rPr>
                <w:rFonts w:eastAsia="SimSun"/>
                <w:sz w:val="24"/>
                <w:szCs w:val="24"/>
                <w:lang w:val="en-US" w:eastAsia="zh-CN"/>
              </w:rPr>
              <w:t>i</w:t>
            </w:r>
            <w:r w:rsidRPr="00E426A3">
              <w:rPr>
                <w:rFonts w:eastAsia="SimSun"/>
                <w:sz w:val="24"/>
                <w:szCs w:val="24"/>
                <w:lang w:val="ru-RU" w:eastAsia="zh-CN"/>
              </w:rPr>
              <w:t>й</w:t>
            </w:r>
          </w:p>
        </w:tc>
      </w:tr>
      <w:tr w:rsidR="006211D8" w:rsidRPr="00E426A3" w:rsidTr="00E426A3">
        <w:trPr>
          <w:trHeight w:val="463"/>
        </w:trPr>
        <w:tc>
          <w:tcPr>
            <w:tcW w:w="3402" w:type="dxa"/>
            <w:gridSpan w:val="2"/>
            <w:vMerge/>
            <w:vAlign w:val="center"/>
          </w:tcPr>
          <w:p w:rsidR="006211D8" w:rsidRPr="00E426A3" w:rsidRDefault="006211D8" w:rsidP="00120EA9">
            <w:pPr>
              <w:spacing w:after="0" w:line="360" w:lineRule="auto"/>
              <w:jc w:val="center"/>
              <w:rPr>
                <w:rFonts w:eastAsia="SimSun"/>
                <w:sz w:val="24"/>
                <w:szCs w:val="24"/>
                <w:lang w:eastAsia="zh-CN"/>
              </w:rPr>
            </w:pPr>
          </w:p>
        </w:tc>
        <w:tc>
          <w:tcPr>
            <w:tcW w:w="1560" w:type="dxa"/>
            <w:vAlign w:val="center"/>
          </w:tcPr>
          <w:p w:rsidR="006211D8" w:rsidRPr="00E426A3" w:rsidRDefault="006211D8" w:rsidP="00E426A3">
            <w:pPr>
              <w:spacing w:after="0"/>
              <w:jc w:val="center"/>
              <w:rPr>
                <w:rFonts w:eastAsia="SimSun"/>
                <w:sz w:val="24"/>
                <w:szCs w:val="24"/>
                <w:lang w:val="en-US" w:eastAsia="zh-CN"/>
              </w:rPr>
            </w:pPr>
            <w:r w:rsidRPr="00E426A3">
              <w:rPr>
                <w:rFonts w:eastAsia="SimSun"/>
                <w:color w:val="000000"/>
                <w:sz w:val="24"/>
                <w:szCs w:val="24"/>
                <w:lang w:val="ru-RU"/>
              </w:rPr>
              <w:t>Гематома</w:t>
            </w:r>
          </w:p>
        </w:tc>
        <w:tc>
          <w:tcPr>
            <w:tcW w:w="1417" w:type="dxa"/>
            <w:vAlign w:val="center"/>
          </w:tcPr>
          <w:p w:rsidR="006211D8" w:rsidRPr="00E426A3" w:rsidRDefault="00E426A3" w:rsidP="00E426A3">
            <w:pPr>
              <w:spacing w:after="0"/>
              <w:jc w:val="center"/>
              <w:rPr>
                <w:rFonts w:eastAsia="SimSun"/>
                <w:sz w:val="24"/>
                <w:szCs w:val="24"/>
                <w:lang w:val="en-US" w:eastAsia="zh-CN"/>
              </w:rPr>
            </w:pPr>
            <w:r w:rsidRPr="00E426A3">
              <w:rPr>
                <w:rFonts w:eastAsia="SimSun"/>
                <w:sz w:val="24"/>
                <w:szCs w:val="24"/>
                <w:lang w:val="ru-RU" w:eastAsia="zh-CN"/>
              </w:rPr>
              <w:t>І</w:t>
            </w:r>
            <w:r w:rsidR="006211D8" w:rsidRPr="00E426A3">
              <w:rPr>
                <w:rFonts w:eastAsia="SimSun"/>
                <w:sz w:val="24"/>
                <w:szCs w:val="24"/>
                <w:lang w:val="ru-RU" w:eastAsia="zh-CN"/>
              </w:rPr>
              <w:t>нтенсив-н</w:t>
            </w:r>
            <w:r w:rsidRPr="00E426A3">
              <w:rPr>
                <w:rFonts w:eastAsia="SimSun"/>
                <w:sz w:val="24"/>
                <w:szCs w:val="24"/>
                <w:lang w:val="ru-RU" w:eastAsia="zh-CN"/>
              </w:rPr>
              <w:t>и</w:t>
            </w:r>
            <w:r w:rsidR="006211D8" w:rsidRPr="00E426A3">
              <w:rPr>
                <w:rFonts w:eastAsia="SimSun"/>
                <w:sz w:val="24"/>
                <w:szCs w:val="24"/>
                <w:lang w:val="ru-RU" w:eastAsia="zh-CN"/>
              </w:rPr>
              <w:t>й больовий синдром</w:t>
            </w:r>
          </w:p>
        </w:tc>
        <w:tc>
          <w:tcPr>
            <w:tcW w:w="1418" w:type="dxa"/>
            <w:vAlign w:val="center"/>
          </w:tcPr>
          <w:p w:rsidR="006211D8" w:rsidRPr="00E426A3" w:rsidRDefault="006211D8" w:rsidP="00E426A3">
            <w:pPr>
              <w:spacing w:after="0"/>
              <w:jc w:val="center"/>
              <w:rPr>
                <w:rFonts w:eastAsia="SimSun"/>
                <w:sz w:val="24"/>
                <w:szCs w:val="24"/>
                <w:lang w:val="en-US" w:eastAsia="zh-CN"/>
              </w:rPr>
            </w:pPr>
            <w:r w:rsidRPr="00E426A3">
              <w:rPr>
                <w:rFonts w:eastAsia="SimSun"/>
                <w:sz w:val="24"/>
                <w:szCs w:val="24"/>
                <w:lang w:val="ru-RU" w:eastAsia="zh-CN"/>
              </w:rPr>
              <w:t>Субфеб-рильна лихоманка</w:t>
            </w:r>
          </w:p>
        </w:tc>
        <w:tc>
          <w:tcPr>
            <w:tcW w:w="1288" w:type="dxa"/>
            <w:vMerge/>
            <w:vAlign w:val="center"/>
          </w:tcPr>
          <w:p w:rsidR="006211D8" w:rsidRPr="00E426A3" w:rsidRDefault="006211D8" w:rsidP="00120EA9">
            <w:pPr>
              <w:spacing w:after="0" w:line="360" w:lineRule="auto"/>
              <w:jc w:val="center"/>
              <w:rPr>
                <w:rFonts w:eastAsia="SimSun"/>
                <w:sz w:val="24"/>
                <w:szCs w:val="24"/>
                <w:lang w:val="en-US" w:eastAsia="zh-CN"/>
              </w:rPr>
            </w:pPr>
          </w:p>
        </w:tc>
      </w:tr>
      <w:tr w:rsidR="006211D8" w:rsidRPr="00E426A3" w:rsidTr="00E426A3">
        <w:trPr>
          <w:trHeight w:val="254"/>
        </w:trPr>
        <w:tc>
          <w:tcPr>
            <w:tcW w:w="3402" w:type="dxa"/>
            <w:gridSpan w:val="2"/>
            <w:vMerge/>
            <w:vAlign w:val="center"/>
          </w:tcPr>
          <w:p w:rsidR="006211D8" w:rsidRPr="00E426A3" w:rsidRDefault="006211D8" w:rsidP="00120EA9">
            <w:pPr>
              <w:spacing w:after="0" w:line="360" w:lineRule="auto"/>
              <w:jc w:val="center"/>
              <w:rPr>
                <w:rFonts w:eastAsia="SimSun"/>
                <w:sz w:val="24"/>
                <w:szCs w:val="24"/>
                <w:lang w:eastAsia="zh-CN"/>
              </w:rPr>
            </w:pPr>
          </w:p>
        </w:tc>
        <w:tc>
          <w:tcPr>
            <w:tcW w:w="1560" w:type="dxa"/>
            <w:vAlign w:val="center"/>
          </w:tcPr>
          <w:p w:rsidR="006211D8" w:rsidRPr="00E426A3" w:rsidRDefault="006211D8" w:rsidP="00120EA9">
            <w:pPr>
              <w:spacing w:after="0"/>
              <w:jc w:val="center"/>
              <w:rPr>
                <w:rFonts w:eastAsia="SimSun"/>
                <w:color w:val="000000"/>
                <w:sz w:val="24"/>
                <w:szCs w:val="24"/>
              </w:rPr>
            </w:pPr>
            <w:r w:rsidRPr="00E426A3">
              <w:rPr>
                <w:rFonts w:eastAsia="SimSun"/>
                <w:color w:val="000000"/>
                <w:sz w:val="24"/>
                <w:szCs w:val="24"/>
                <w:lang w:val="en-US"/>
              </w:rPr>
              <w:t>n</w:t>
            </w:r>
            <w:r w:rsidRPr="00E426A3">
              <w:rPr>
                <w:rFonts w:eastAsia="SimSun"/>
                <w:color w:val="000000"/>
                <w:sz w:val="24"/>
                <w:szCs w:val="24"/>
              </w:rPr>
              <w:t xml:space="preserve"> (%)</w:t>
            </w:r>
          </w:p>
        </w:tc>
        <w:tc>
          <w:tcPr>
            <w:tcW w:w="1417"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color w:val="000000"/>
                <w:sz w:val="24"/>
                <w:szCs w:val="24"/>
                <w:lang w:val="en-US"/>
              </w:rPr>
              <w:t>n</w:t>
            </w:r>
            <w:r w:rsidRPr="00E426A3">
              <w:rPr>
                <w:rFonts w:eastAsia="SimSun"/>
                <w:color w:val="000000"/>
                <w:sz w:val="24"/>
                <w:szCs w:val="24"/>
              </w:rPr>
              <w:t xml:space="preserve"> (%)</w:t>
            </w:r>
          </w:p>
        </w:tc>
        <w:tc>
          <w:tcPr>
            <w:tcW w:w="141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color w:val="000000"/>
                <w:sz w:val="24"/>
                <w:szCs w:val="24"/>
                <w:lang w:val="en-US"/>
              </w:rPr>
              <w:t>n</w:t>
            </w:r>
            <w:r w:rsidRPr="00E426A3">
              <w:rPr>
                <w:rFonts w:eastAsia="SimSun"/>
                <w:color w:val="000000"/>
                <w:sz w:val="24"/>
                <w:szCs w:val="24"/>
              </w:rPr>
              <w:t xml:space="preserve"> (%)</w:t>
            </w:r>
          </w:p>
        </w:tc>
        <w:tc>
          <w:tcPr>
            <w:tcW w:w="1288" w:type="dxa"/>
            <w:vAlign w:val="center"/>
          </w:tcPr>
          <w:p w:rsidR="006211D8" w:rsidRPr="00E426A3" w:rsidRDefault="006211D8" w:rsidP="00120EA9">
            <w:pPr>
              <w:spacing w:after="0"/>
              <w:jc w:val="center"/>
              <w:rPr>
                <w:rFonts w:eastAsia="SimSun"/>
                <w:sz w:val="24"/>
                <w:szCs w:val="24"/>
                <w:lang w:val="en-US" w:eastAsia="zh-CN"/>
              </w:rPr>
            </w:pPr>
            <w:r w:rsidRPr="00E426A3">
              <w:rPr>
                <w:rFonts w:eastAsia="SimSun"/>
                <w:color w:val="000000"/>
                <w:sz w:val="24"/>
                <w:szCs w:val="24"/>
                <w:lang w:val="en-US"/>
              </w:rPr>
              <w:t>n</w:t>
            </w:r>
            <w:r w:rsidRPr="00E426A3">
              <w:rPr>
                <w:rFonts w:eastAsia="SimSun"/>
                <w:color w:val="000000"/>
                <w:sz w:val="24"/>
                <w:szCs w:val="24"/>
              </w:rPr>
              <w:t xml:space="preserve"> (</w:t>
            </w:r>
            <w:r w:rsidRPr="00E426A3">
              <w:rPr>
                <w:rFonts w:eastAsia="SimSun"/>
                <w:color w:val="000000"/>
                <w:sz w:val="24"/>
                <w:szCs w:val="24"/>
                <w:lang w:val="en-US"/>
              </w:rPr>
              <w:t>100</w:t>
            </w:r>
            <w:r w:rsidRPr="00E426A3">
              <w:rPr>
                <w:rFonts w:eastAsia="SimSun"/>
                <w:color w:val="000000"/>
                <w:sz w:val="24"/>
                <w:szCs w:val="24"/>
              </w:rPr>
              <w:t>%)</w:t>
            </w:r>
          </w:p>
        </w:tc>
      </w:tr>
      <w:tr w:rsidR="006211D8" w:rsidRPr="00E426A3" w:rsidTr="00E426A3">
        <w:tc>
          <w:tcPr>
            <w:tcW w:w="1276" w:type="dxa"/>
            <w:vMerge w:val="restart"/>
            <w:vAlign w:val="center"/>
          </w:tcPr>
          <w:p w:rsidR="006211D8" w:rsidRPr="00E426A3" w:rsidRDefault="006211D8" w:rsidP="00E426A3">
            <w:pPr>
              <w:spacing w:after="0"/>
              <w:rPr>
                <w:rFonts w:eastAsia="SimSun"/>
                <w:sz w:val="24"/>
                <w:szCs w:val="24"/>
                <w:lang w:val="ru-RU" w:eastAsia="zh-CN"/>
              </w:rPr>
            </w:pPr>
            <w:r w:rsidRPr="00E426A3">
              <w:rPr>
                <w:rFonts w:eastAsia="SimSun"/>
                <w:sz w:val="24"/>
                <w:szCs w:val="24"/>
                <w:lang w:val="ru-RU" w:eastAsia="zh-CN"/>
              </w:rPr>
              <w:t>Вазо</w:t>
            </w:r>
            <w:r w:rsidR="00E426A3" w:rsidRPr="00E426A3">
              <w:rPr>
                <w:rFonts w:eastAsia="SimSun"/>
                <w:sz w:val="24"/>
                <w:szCs w:val="24"/>
                <w:lang w:val="ru-RU" w:eastAsia="zh-CN"/>
              </w:rPr>
              <w:t>е</w:t>
            </w:r>
            <w:r w:rsidRPr="00E426A3">
              <w:rPr>
                <w:rFonts w:eastAsia="SimSun"/>
                <w:sz w:val="24"/>
                <w:szCs w:val="24"/>
                <w:lang w:val="ru-RU" w:eastAsia="zh-CN"/>
              </w:rPr>
              <w:t>п</w:t>
            </w:r>
            <w:r w:rsidR="00E426A3" w:rsidRPr="00E426A3">
              <w:rPr>
                <w:rFonts w:eastAsia="SimSun"/>
                <w:sz w:val="24"/>
                <w:szCs w:val="24"/>
                <w:lang w:val="ru-RU" w:eastAsia="zh-CN"/>
              </w:rPr>
              <w:t>і</w:t>
            </w:r>
            <w:r w:rsidRPr="00E426A3">
              <w:rPr>
                <w:rFonts w:eastAsia="SimSun"/>
                <w:sz w:val="24"/>
                <w:szCs w:val="24"/>
                <w:lang w:val="ru-RU" w:eastAsia="zh-CN"/>
              </w:rPr>
              <w:t xml:space="preserve">диди-моанастомоз </w:t>
            </w:r>
          </w:p>
        </w:tc>
        <w:tc>
          <w:tcPr>
            <w:tcW w:w="2126" w:type="dxa"/>
            <w:vAlign w:val="center"/>
          </w:tcPr>
          <w:p w:rsidR="006211D8" w:rsidRPr="00E426A3" w:rsidRDefault="006211D8" w:rsidP="00120EA9">
            <w:pPr>
              <w:spacing w:after="0"/>
              <w:rPr>
                <w:rFonts w:eastAsia="SimSun"/>
                <w:sz w:val="24"/>
                <w:szCs w:val="24"/>
                <w:lang w:val="ru-RU" w:eastAsia="zh-CN"/>
              </w:rPr>
            </w:pPr>
            <w:r w:rsidRPr="00E426A3">
              <w:rPr>
                <w:rFonts w:eastAsia="SimSun"/>
                <w:sz w:val="24"/>
                <w:szCs w:val="24"/>
                <w:lang w:val="ru-RU" w:eastAsia="zh-CN"/>
              </w:rPr>
              <w:t>стандартна методика</w:t>
            </w:r>
          </w:p>
        </w:tc>
        <w:tc>
          <w:tcPr>
            <w:tcW w:w="1560"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2 (4,4)</w:t>
            </w:r>
          </w:p>
        </w:tc>
        <w:tc>
          <w:tcPr>
            <w:tcW w:w="1417"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2 (4,4)</w:t>
            </w:r>
          </w:p>
        </w:tc>
        <w:tc>
          <w:tcPr>
            <w:tcW w:w="141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4 (8,9)</w:t>
            </w:r>
          </w:p>
        </w:tc>
        <w:tc>
          <w:tcPr>
            <w:tcW w:w="128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45</w:t>
            </w:r>
          </w:p>
        </w:tc>
      </w:tr>
      <w:tr w:rsidR="006211D8" w:rsidRPr="00E426A3" w:rsidTr="00E426A3">
        <w:tc>
          <w:tcPr>
            <w:tcW w:w="1276" w:type="dxa"/>
            <w:vMerge/>
            <w:vAlign w:val="center"/>
          </w:tcPr>
          <w:p w:rsidR="006211D8" w:rsidRPr="00E426A3" w:rsidRDefault="006211D8" w:rsidP="00120EA9">
            <w:pPr>
              <w:spacing w:after="0"/>
              <w:rPr>
                <w:rFonts w:eastAsia="SimSun"/>
                <w:sz w:val="24"/>
                <w:szCs w:val="24"/>
                <w:lang w:val="ru-RU" w:eastAsia="zh-CN"/>
              </w:rPr>
            </w:pPr>
          </w:p>
        </w:tc>
        <w:tc>
          <w:tcPr>
            <w:tcW w:w="2126" w:type="dxa"/>
            <w:vAlign w:val="center"/>
          </w:tcPr>
          <w:p w:rsidR="006211D8" w:rsidRPr="00E426A3" w:rsidRDefault="006211D8" w:rsidP="00E426A3">
            <w:pPr>
              <w:spacing w:after="0"/>
              <w:rPr>
                <w:rFonts w:eastAsia="SimSun"/>
                <w:sz w:val="24"/>
                <w:szCs w:val="24"/>
                <w:lang w:val="ru-RU" w:eastAsia="zh-CN"/>
              </w:rPr>
            </w:pPr>
            <w:r w:rsidRPr="00E426A3">
              <w:rPr>
                <w:rFonts w:eastAsia="SimSun"/>
                <w:sz w:val="24"/>
                <w:szCs w:val="24"/>
                <w:lang w:val="ru-RU" w:eastAsia="zh-CN"/>
              </w:rPr>
              <w:t>модиф</w:t>
            </w:r>
            <w:r w:rsidRPr="00E426A3">
              <w:rPr>
                <w:rFonts w:eastAsia="SimSun"/>
                <w:sz w:val="24"/>
                <w:szCs w:val="24"/>
                <w:lang w:val="en-US" w:eastAsia="zh-CN"/>
              </w:rPr>
              <w:t>i</w:t>
            </w:r>
            <w:r w:rsidRPr="00E426A3">
              <w:rPr>
                <w:rFonts w:eastAsia="SimSun"/>
                <w:sz w:val="24"/>
                <w:szCs w:val="24"/>
                <w:lang w:val="ru-RU" w:eastAsia="zh-CN"/>
              </w:rPr>
              <w:t>ков</w:t>
            </w:r>
            <w:r w:rsidR="00E426A3" w:rsidRPr="00E426A3">
              <w:rPr>
                <w:rFonts w:eastAsia="SimSun"/>
                <w:sz w:val="24"/>
                <w:szCs w:val="24"/>
                <w:lang w:val="ru-RU" w:eastAsia="zh-CN"/>
              </w:rPr>
              <w:t>ована</w:t>
            </w:r>
            <w:r w:rsidRPr="00E426A3">
              <w:rPr>
                <w:rFonts w:eastAsia="SimSun"/>
                <w:sz w:val="24"/>
                <w:szCs w:val="24"/>
                <w:lang w:val="ru-RU" w:eastAsia="zh-CN"/>
              </w:rPr>
              <w:t xml:space="preserve"> методика</w:t>
            </w:r>
          </w:p>
        </w:tc>
        <w:tc>
          <w:tcPr>
            <w:tcW w:w="1560"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1 (1,3)</w:t>
            </w:r>
          </w:p>
        </w:tc>
        <w:tc>
          <w:tcPr>
            <w:tcW w:w="1417"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1 (1,3)</w:t>
            </w:r>
          </w:p>
        </w:tc>
        <w:tc>
          <w:tcPr>
            <w:tcW w:w="141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3 (4,0)</w:t>
            </w:r>
          </w:p>
        </w:tc>
        <w:tc>
          <w:tcPr>
            <w:tcW w:w="128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75</w:t>
            </w:r>
          </w:p>
        </w:tc>
      </w:tr>
      <w:tr w:rsidR="006211D8" w:rsidRPr="00E426A3" w:rsidTr="00E426A3">
        <w:tc>
          <w:tcPr>
            <w:tcW w:w="1276" w:type="dxa"/>
            <w:vMerge w:val="restart"/>
            <w:vAlign w:val="center"/>
          </w:tcPr>
          <w:p w:rsidR="006211D8" w:rsidRPr="00E426A3" w:rsidRDefault="006211D8" w:rsidP="00120EA9">
            <w:pPr>
              <w:spacing w:after="0"/>
              <w:rPr>
                <w:rFonts w:eastAsia="SimSun"/>
                <w:sz w:val="24"/>
                <w:szCs w:val="24"/>
                <w:lang w:val="ru-RU" w:eastAsia="zh-CN"/>
              </w:rPr>
            </w:pPr>
            <w:r w:rsidRPr="00E426A3">
              <w:rPr>
                <w:rFonts w:eastAsia="SimSun"/>
                <w:sz w:val="24"/>
                <w:szCs w:val="24"/>
                <w:lang w:val="ru-RU" w:eastAsia="zh-CN"/>
              </w:rPr>
              <w:t>Вазовазо-анастомоз</w:t>
            </w:r>
          </w:p>
        </w:tc>
        <w:tc>
          <w:tcPr>
            <w:tcW w:w="2126" w:type="dxa"/>
            <w:vAlign w:val="center"/>
          </w:tcPr>
          <w:p w:rsidR="006211D8" w:rsidRPr="00E426A3" w:rsidRDefault="006211D8" w:rsidP="00120EA9">
            <w:pPr>
              <w:spacing w:after="0"/>
              <w:rPr>
                <w:rFonts w:eastAsia="SimSun"/>
                <w:sz w:val="24"/>
                <w:szCs w:val="24"/>
                <w:lang w:val="ru-RU" w:eastAsia="zh-CN"/>
              </w:rPr>
            </w:pPr>
            <w:r w:rsidRPr="00E426A3">
              <w:rPr>
                <w:rFonts w:eastAsia="SimSun"/>
                <w:sz w:val="24"/>
                <w:szCs w:val="24"/>
                <w:lang w:val="ru-RU" w:eastAsia="zh-CN"/>
              </w:rPr>
              <w:t>одношаровий</w:t>
            </w:r>
          </w:p>
        </w:tc>
        <w:tc>
          <w:tcPr>
            <w:tcW w:w="1560"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w:t>
            </w:r>
          </w:p>
        </w:tc>
        <w:tc>
          <w:tcPr>
            <w:tcW w:w="1417"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1 (6,2)</w:t>
            </w:r>
          </w:p>
        </w:tc>
        <w:tc>
          <w:tcPr>
            <w:tcW w:w="141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1 (6,2)</w:t>
            </w:r>
          </w:p>
        </w:tc>
        <w:tc>
          <w:tcPr>
            <w:tcW w:w="128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16</w:t>
            </w:r>
          </w:p>
        </w:tc>
      </w:tr>
      <w:tr w:rsidR="006211D8" w:rsidRPr="00E426A3" w:rsidTr="00E426A3">
        <w:tc>
          <w:tcPr>
            <w:tcW w:w="1276" w:type="dxa"/>
            <w:vMerge/>
            <w:vAlign w:val="center"/>
          </w:tcPr>
          <w:p w:rsidR="006211D8" w:rsidRPr="00E426A3" w:rsidRDefault="006211D8" w:rsidP="00120EA9">
            <w:pPr>
              <w:spacing w:after="0"/>
              <w:rPr>
                <w:rFonts w:eastAsia="SimSun"/>
                <w:sz w:val="24"/>
                <w:szCs w:val="24"/>
                <w:lang w:val="ru-RU" w:eastAsia="zh-CN"/>
              </w:rPr>
            </w:pPr>
          </w:p>
        </w:tc>
        <w:tc>
          <w:tcPr>
            <w:tcW w:w="2126" w:type="dxa"/>
            <w:vAlign w:val="center"/>
          </w:tcPr>
          <w:p w:rsidR="006211D8" w:rsidRPr="00E426A3" w:rsidRDefault="006211D8" w:rsidP="00120EA9">
            <w:pPr>
              <w:spacing w:after="0"/>
              <w:rPr>
                <w:rFonts w:eastAsia="SimSun"/>
                <w:sz w:val="24"/>
                <w:szCs w:val="24"/>
                <w:lang w:val="ru-RU" w:eastAsia="zh-CN"/>
              </w:rPr>
            </w:pPr>
            <w:r w:rsidRPr="00E426A3">
              <w:rPr>
                <w:rFonts w:eastAsia="SimSun"/>
                <w:sz w:val="24"/>
                <w:szCs w:val="24"/>
                <w:lang w:val="ru-RU" w:eastAsia="zh-CN"/>
              </w:rPr>
              <w:t>двошаровий</w:t>
            </w:r>
          </w:p>
        </w:tc>
        <w:tc>
          <w:tcPr>
            <w:tcW w:w="1560"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w:t>
            </w:r>
          </w:p>
        </w:tc>
        <w:tc>
          <w:tcPr>
            <w:tcW w:w="1417"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1 (5,6)</w:t>
            </w:r>
          </w:p>
        </w:tc>
        <w:tc>
          <w:tcPr>
            <w:tcW w:w="141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1 (5,6)</w:t>
            </w:r>
          </w:p>
        </w:tc>
        <w:tc>
          <w:tcPr>
            <w:tcW w:w="128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18</w:t>
            </w:r>
          </w:p>
        </w:tc>
      </w:tr>
      <w:tr w:rsidR="006211D8" w:rsidRPr="00E426A3" w:rsidTr="00E426A3">
        <w:trPr>
          <w:trHeight w:val="899"/>
        </w:trPr>
        <w:tc>
          <w:tcPr>
            <w:tcW w:w="3402" w:type="dxa"/>
            <w:gridSpan w:val="2"/>
            <w:vAlign w:val="center"/>
          </w:tcPr>
          <w:p w:rsidR="006211D8" w:rsidRPr="00E426A3" w:rsidRDefault="006211D8" w:rsidP="00345F16">
            <w:pPr>
              <w:spacing w:after="0"/>
              <w:rPr>
                <w:rFonts w:eastAsia="SimSun"/>
                <w:b/>
                <w:bCs/>
                <w:sz w:val="24"/>
                <w:szCs w:val="24"/>
                <w:lang w:eastAsia="zh-CN"/>
              </w:rPr>
            </w:pPr>
            <w:r w:rsidRPr="00E426A3">
              <w:rPr>
                <w:rFonts w:eastAsia="SimSun"/>
                <w:b/>
                <w:bCs/>
                <w:sz w:val="24"/>
                <w:szCs w:val="24"/>
                <w:lang w:val="ru-RU" w:eastAsia="zh-CN"/>
              </w:rPr>
              <w:t>Всього</w:t>
            </w:r>
            <w:r w:rsidRPr="00E426A3">
              <w:rPr>
                <w:rFonts w:eastAsia="SimSun"/>
                <w:b/>
                <w:bCs/>
                <w:sz w:val="24"/>
                <w:szCs w:val="24"/>
                <w:lang w:eastAsia="zh-CN"/>
              </w:rPr>
              <w:t>:</w:t>
            </w:r>
            <w:r w:rsidRPr="00E426A3">
              <w:rPr>
                <w:rFonts w:eastAsia="SimSun"/>
                <w:b/>
                <w:bCs/>
                <w:sz w:val="24"/>
                <w:szCs w:val="24"/>
                <w:lang w:val="ru-RU" w:eastAsia="zh-CN"/>
              </w:rPr>
              <w:t xml:space="preserve"> </w:t>
            </w:r>
            <w:r w:rsidRPr="00E426A3">
              <w:rPr>
                <w:rFonts w:eastAsia="SimSun"/>
                <w:b/>
                <w:bCs/>
                <w:sz w:val="24"/>
                <w:szCs w:val="24"/>
                <w:lang w:eastAsia="zh-CN"/>
              </w:rPr>
              <w:t>а</w:t>
            </w:r>
            <w:r w:rsidRPr="00E426A3">
              <w:rPr>
                <w:rFonts w:eastAsia="SimSun"/>
                <w:b/>
                <w:bCs/>
                <w:sz w:val="24"/>
                <w:szCs w:val="24"/>
                <w:lang w:val="ru-RU" w:eastAsia="zh-CN"/>
              </w:rPr>
              <w:t>настомозуюча</w:t>
            </w:r>
          </w:p>
          <w:p w:rsidR="006211D8" w:rsidRPr="00E426A3" w:rsidRDefault="006211D8" w:rsidP="00345F16">
            <w:pPr>
              <w:spacing w:after="0"/>
              <w:rPr>
                <w:rFonts w:eastAsia="SimSun"/>
                <w:b/>
                <w:bCs/>
                <w:sz w:val="24"/>
                <w:szCs w:val="24"/>
                <w:lang w:val="ru-RU" w:eastAsia="zh-CN"/>
              </w:rPr>
            </w:pPr>
            <w:r w:rsidRPr="00E426A3">
              <w:rPr>
                <w:rFonts w:eastAsia="SimSun"/>
                <w:b/>
                <w:bCs/>
                <w:sz w:val="24"/>
                <w:szCs w:val="24"/>
                <w:lang w:val="ru-RU" w:eastAsia="zh-CN"/>
              </w:rPr>
              <w:t>пластика</w:t>
            </w:r>
          </w:p>
        </w:tc>
        <w:tc>
          <w:tcPr>
            <w:tcW w:w="1560" w:type="dxa"/>
            <w:vAlign w:val="center"/>
          </w:tcPr>
          <w:p w:rsidR="006211D8" w:rsidRPr="00E426A3" w:rsidRDefault="006211D8" w:rsidP="00120EA9">
            <w:pPr>
              <w:spacing w:after="0"/>
              <w:jc w:val="center"/>
              <w:rPr>
                <w:rFonts w:eastAsia="SimSun"/>
                <w:b/>
                <w:bCs/>
                <w:sz w:val="24"/>
                <w:szCs w:val="24"/>
                <w:lang w:val="ru-RU" w:eastAsia="zh-CN"/>
              </w:rPr>
            </w:pPr>
            <w:r w:rsidRPr="00E426A3">
              <w:rPr>
                <w:rFonts w:eastAsia="SimSun"/>
                <w:b/>
                <w:bCs/>
                <w:sz w:val="24"/>
                <w:szCs w:val="24"/>
                <w:lang w:val="ru-RU" w:eastAsia="zh-CN"/>
              </w:rPr>
              <w:t>3 (1,9)</w:t>
            </w:r>
          </w:p>
        </w:tc>
        <w:tc>
          <w:tcPr>
            <w:tcW w:w="1417" w:type="dxa"/>
            <w:vAlign w:val="center"/>
          </w:tcPr>
          <w:p w:rsidR="006211D8" w:rsidRPr="00E426A3" w:rsidRDefault="006211D8" w:rsidP="00120EA9">
            <w:pPr>
              <w:spacing w:after="0"/>
              <w:jc w:val="center"/>
              <w:rPr>
                <w:rFonts w:eastAsia="SimSun"/>
                <w:b/>
                <w:bCs/>
                <w:sz w:val="24"/>
                <w:szCs w:val="24"/>
                <w:lang w:val="ru-RU" w:eastAsia="zh-CN"/>
              </w:rPr>
            </w:pPr>
            <w:r w:rsidRPr="00E426A3">
              <w:rPr>
                <w:rFonts w:eastAsia="SimSun"/>
                <w:b/>
                <w:bCs/>
                <w:sz w:val="24"/>
                <w:szCs w:val="24"/>
                <w:lang w:val="ru-RU" w:eastAsia="zh-CN"/>
              </w:rPr>
              <w:t>5 (3,2)</w:t>
            </w:r>
          </w:p>
        </w:tc>
        <w:tc>
          <w:tcPr>
            <w:tcW w:w="1418" w:type="dxa"/>
            <w:vAlign w:val="center"/>
          </w:tcPr>
          <w:p w:rsidR="006211D8" w:rsidRPr="00E426A3" w:rsidRDefault="006211D8" w:rsidP="00120EA9">
            <w:pPr>
              <w:spacing w:after="0"/>
              <w:jc w:val="center"/>
              <w:rPr>
                <w:rFonts w:eastAsia="SimSun"/>
                <w:b/>
                <w:bCs/>
                <w:sz w:val="24"/>
                <w:szCs w:val="24"/>
                <w:lang w:val="ru-RU" w:eastAsia="zh-CN"/>
              </w:rPr>
            </w:pPr>
            <w:r w:rsidRPr="00E426A3">
              <w:rPr>
                <w:rFonts w:eastAsia="SimSun"/>
                <w:b/>
                <w:bCs/>
                <w:sz w:val="24"/>
                <w:szCs w:val="24"/>
                <w:lang w:val="ru-RU" w:eastAsia="zh-CN"/>
              </w:rPr>
              <w:t>9 (5,8)</w:t>
            </w:r>
          </w:p>
        </w:tc>
        <w:tc>
          <w:tcPr>
            <w:tcW w:w="1288" w:type="dxa"/>
            <w:vAlign w:val="center"/>
          </w:tcPr>
          <w:p w:rsidR="006211D8" w:rsidRPr="00E426A3" w:rsidRDefault="006211D8" w:rsidP="00120EA9">
            <w:pPr>
              <w:spacing w:after="0"/>
              <w:jc w:val="center"/>
              <w:rPr>
                <w:rFonts w:eastAsia="SimSun"/>
                <w:b/>
                <w:bCs/>
                <w:sz w:val="24"/>
                <w:szCs w:val="24"/>
                <w:lang w:val="ru-RU" w:eastAsia="zh-CN"/>
              </w:rPr>
            </w:pPr>
            <w:r w:rsidRPr="00E426A3">
              <w:rPr>
                <w:rFonts w:eastAsia="SimSun"/>
                <w:b/>
                <w:bCs/>
                <w:sz w:val="24"/>
                <w:szCs w:val="24"/>
                <w:lang w:val="ru-RU" w:eastAsia="zh-CN"/>
              </w:rPr>
              <w:t>154</w:t>
            </w:r>
          </w:p>
        </w:tc>
      </w:tr>
      <w:tr w:rsidR="006211D8" w:rsidRPr="00E426A3" w:rsidTr="00E426A3">
        <w:tc>
          <w:tcPr>
            <w:tcW w:w="3402" w:type="dxa"/>
            <w:gridSpan w:val="2"/>
            <w:vAlign w:val="center"/>
          </w:tcPr>
          <w:p w:rsidR="006211D8" w:rsidRPr="00E426A3" w:rsidRDefault="006211D8" w:rsidP="00120EA9">
            <w:pPr>
              <w:spacing w:after="0"/>
              <w:rPr>
                <w:rFonts w:eastAsia="SimSun"/>
                <w:sz w:val="24"/>
                <w:szCs w:val="24"/>
                <w:lang w:val="ru-RU" w:eastAsia="zh-CN"/>
              </w:rPr>
            </w:pPr>
            <w:r w:rsidRPr="00E426A3">
              <w:rPr>
                <w:rFonts w:eastAsia="SimSun"/>
                <w:sz w:val="24"/>
                <w:szCs w:val="24"/>
                <w:lang w:eastAsia="zh-CN"/>
              </w:rPr>
              <w:t>мікро-</w:t>
            </w:r>
            <w:r w:rsidRPr="00E426A3">
              <w:rPr>
                <w:rFonts w:eastAsia="SimSun"/>
                <w:sz w:val="24"/>
                <w:szCs w:val="24"/>
                <w:lang w:val="ru-RU" w:eastAsia="zh-CN"/>
              </w:rPr>
              <w:t>ТЕ</w:t>
            </w:r>
            <w:r w:rsidRPr="00E426A3">
              <w:rPr>
                <w:rFonts w:eastAsia="SimSun"/>
                <w:sz w:val="24"/>
                <w:szCs w:val="24"/>
                <w:lang w:val="en-US" w:eastAsia="zh-CN"/>
              </w:rPr>
              <w:t>SE</w:t>
            </w:r>
          </w:p>
        </w:tc>
        <w:tc>
          <w:tcPr>
            <w:tcW w:w="1560"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w:t>
            </w:r>
          </w:p>
        </w:tc>
        <w:tc>
          <w:tcPr>
            <w:tcW w:w="1417"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1 (1,3)</w:t>
            </w:r>
          </w:p>
        </w:tc>
        <w:tc>
          <w:tcPr>
            <w:tcW w:w="141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2 (2,7)</w:t>
            </w:r>
          </w:p>
        </w:tc>
        <w:tc>
          <w:tcPr>
            <w:tcW w:w="128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74</w:t>
            </w:r>
          </w:p>
        </w:tc>
      </w:tr>
      <w:tr w:rsidR="006211D8" w:rsidRPr="00E426A3" w:rsidTr="00E426A3">
        <w:tc>
          <w:tcPr>
            <w:tcW w:w="3402" w:type="dxa"/>
            <w:gridSpan w:val="2"/>
            <w:vAlign w:val="center"/>
          </w:tcPr>
          <w:p w:rsidR="006211D8" w:rsidRPr="00E426A3" w:rsidRDefault="006211D8" w:rsidP="00120EA9">
            <w:pPr>
              <w:spacing w:after="0"/>
              <w:rPr>
                <w:rFonts w:eastAsia="SimSun"/>
                <w:sz w:val="24"/>
                <w:szCs w:val="24"/>
                <w:lang w:val="ru-RU" w:eastAsia="zh-CN"/>
              </w:rPr>
            </w:pPr>
            <w:r w:rsidRPr="00E426A3">
              <w:rPr>
                <w:rFonts w:eastAsia="SimSun"/>
                <w:sz w:val="24"/>
                <w:szCs w:val="24"/>
                <w:lang w:val="ru-RU" w:eastAsia="zh-CN"/>
              </w:rPr>
              <w:t>Пункц</w:t>
            </w:r>
            <w:r w:rsidRPr="00E426A3">
              <w:rPr>
                <w:rFonts w:eastAsia="SimSun"/>
                <w:sz w:val="24"/>
                <w:szCs w:val="24"/>
                <w:lang w:val="en-US" w:eastAsia="zh-CN"/>
              </w:rPr>
              <w:t>i</w:t>
            </w:r>
            <w:r w:rsidRPr="00E426A3">
              <w:rPr>
                <w:rFonts w:eastAsia="SimSun"/>
                <w:sz w:val="24"/>
                <w:szCs w:val="24"/>
                <w:lang w:val="ru-RU" w:eastAsia="zh-CN"/>
              </w:rPr>
              <w:t>йна асп</w:t>
            </w:r>
            <w:r w:rsidRPr="00E426A3">
              <w:rPr>
                <w:rFonts w:eastAsia="SimSun"/>
                <w:sz w:val="24"/>
                <w:szCs w:val="24"/>
                <w:lang w:val="en-US" w:eastAsia="zh-CN"/>
              </w:rPr>
              <w:t>i</w:t>
            </w:r>
            <w:r w:rsidRPr="00E426A3">
              <w:rPr>
                <w:rFonts w:eastAsia="SimSun"/>
                <w:sz w:val="24"/>
                <w:szCs w:val="24"/>
                <w:lang w:val="ru-RU" w:eastAsia="zh-CN"/>
              </w:rPr>
              <w:t>рац</w:t>
            </w:r>
            <w:r w:rsidRPr="00E426A3">
              <w:rPr>
                <w:rFonts w:eastAsia="SimSun"/>
                <w:sz w:val="24"/>
                <w:szCs w:val="24"/>
                <w:lang w:val="en-US" w:eastAsia="zh-CN"/>
              </w:rPr>
              <w:t>i</w:t>
            </w:r>
            <w:r w:rsidRPr="00E426A3">
              <w:rPr>
                <w:rFonts w:eastAsia="SimSun"/>
                <w:sz w:val="24"/>
                <w:szCs w:val="24"/>
                <w:lang w:val="ru-RU" w:eastAsia="zh-CN"/>
              </w:rPr>
              <w:t>я</w:t>
            </w:r>
          </w:p>
        </w:tc>
        <w:tc>
          <w:tcPr>
            <w:tcW w:w="1560"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7 (7,2)</w:t>
            </w:r>
          </w:p>
        </w:tc>
        <w:tc>
          <w:tcPr>
            <w:tcW w:w="1417"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5 (5,1)</w:t>
            </w:r>
          </w:p>
        </w:tc>
        <w:tc>
          <w:tcPr>
            <w:tcW w:w="141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7 (7,2)</w:t>
            </w:r>
          </w:p>
        </w:tc>
        <w:tc>
          <w:tcPr>
            <w:tcW w:w="1288" w:type="dxa"/>
            <w:vAlign w:val="center"/>
          </w:tcPr>
          <w:p w:rsidR="006211D8" w:rsidRPr="00E426A3" w:rsidRDefault="006211D8" w:rsidP="00120EA9">
            <w:pPr>
              <w:spacing w:after="0"/>
              <w:jc w:val="center"/>
              <w:rPr>
                <w:rFonts w:eastAsia="SimSun"/>
                <w:sz w:val="24"/>
                <w:szCs w:val="24"/>
                <w:lang w:val="ru-RU" w:eastAsia="zh-CN"/>
              </w:rPr>
            </w:pPr>
            <w:r w:rsidRPr="00E426A3">
              <w:rPr>
                <w:rFonts w:eastAsia="SimSun"/>
                <w:sz w:val="24"/>
                <w:szCs w:val="24"/>
                <w:lang w:val="ru-RU" w:eastAsia="zh-CN"/>
              </w:rPr>
              <w:t>97</w:t>
            </w:r>
          </w:p>
        </w:tc>
      </w:tr>
      <w:tr w:rsidR="006211D8" w:rsidRPr="00E426A3" w:rsidTr="00E426A3">
        <w:trPr>
          <w:trHeight w:val="808"/>
        </w:trPr>
        <w:tc>
          <w:tcPr>
            <w:tcW w:w="3402" w:type="dxa"/>
            <w:gridSpan w:val="2"/>
            <w:vAlign w:val="center"/>
          </w:tcPr>
          <w:p w:rsidR="006211D8" w:rsidRPr="00E426A3" w:rsidRDefault="006211D8" w:rsidP="00345F16">
            <w:pPr>
              <w:spacing w:after="0"/>
              <w:rPr>
                <w:rFonts w:eastAsia="SimSun"/>
                <w:b/>
                <w:bCs/>
                <w:sz w:val="24"/>
                <w:szCs w:val="24"/>
                <w:lang w:eastAsia="zh-CN"/>
              </w:rPr>
            </w:pPr>
            <w:r w:rsidRPr="00E426A3">
              <w:rPr>
                <w:rFonts w:eastAsia="SimSun"/>
                <w:b/>
                <w:bCs/>
                <w:sz w:val="24"/>
                <w:szCs w:val="24"/>
                <w:lang w:val="ru-RU" w:eastAsia="zh-CN"/>
              </w:rPr>
              <w:t>Всього</w:t>
            </w:r>
            <w:r w:rsidRPr="00E426A3">
              <w:rPr>
                <w:rFonts w:eastAsia="SimSun"/>
                <w:b/>
                <w:bCs/>
                <w:sz w:val="24"/>
                <w:szCs w:val="24"/>
                <w:lang w:eastAsia="zh-CN"/>
              </w:rPr>
              <w:t>:</w:t>
            </w:r>
          </w:p>
        </w:tc>
        <w:tc>
          <w:tcPr>
            <w:tcW w:w="1560" w:type="dxa"/>
            <w:vAlign w:val="center"/>
          </w:tcPr>
          <w:p w:rsidR="006211D8" w:rsidRPr="00E426A3" w:rsidRDefault="006211D8" w:rsidP="00120EA9">
            <w:pPr>
              <w:spacing w:after="0"/>
              <w:jc w:val="center"/>
              <w:rPr>
                <w:rFonts w:eastAsia="SimSun"/>
                <w:b/>
                <w:bCs/>
                <w:sz w:val="24"/>
                <w:szCs w:val="24"/>
                <w:lang w:val="en-US" w:eastAsia="zh-CN"/>
              </w:rPr>
            </w:pPr>
            <w:r w:rsidRPr="00E426A3">
              <w:rPr>
                <w:rFonts w:eastAsia="SimSun"/>
                <w:b/>
                <w:bCs/>
                <w:sz w:val="24"/>
                <w:szCs w:val="24"/>
                <w:lang w:val="ru-RU" w:eastAsia="zh-CN"/>
              </w:rPr>
              <w:t>10</w:t>
            </w:r>
            <w:r w:rsidRPr="00E426A3">
              <w:rPr>
                <w:rFonts w:eastAsia="SimSun"/>
                <w:b/>
                <w:bCs/>
                <w:sz w:val="24"/>
                <w:szCs w:val="24"/>
                <w:lang w:val="en-US" w:eastAsia="zh-CN"/>
              </w:rPr>
              <w:t> </w:t>
            </w:r>
            <w:r w:rsidRPr="00E426A3">
              <w:rPr>
                <w:rFonts w:eastAsia="SimSun"/>
                <w:b/>
                <w:bCs/>
                <w:sz w:val="24"/>
                <w:szCs w:val="24"/>
                <w:lang w:val="ru-RU" w:eastAsia="zh-CN"/>
              </w:rPr>
              <w:t>(3</w:t>
            </w:r>
            <w:r w:rsidRPr="00E426A3">
              <w:rPr>
                <w:rFonts w:eastAsia="SimSun"/>
                <w:b/>
                <w:bCs/>
                <w:sz w:val="24"/>
                <w:szCs w:val="24"/>
                <w:lang w:val="en-US" w:eastAsia="zh-CN"/>
              </w:rPr>
              <w:t>,</w:t>
            </w:r>
            <w:r w:rsidRPr="00E426A3">
              <w:rPr>
                <w:rFonts w:eastAsia="SimSun"/>
                <w:b/>
                <w:bCs/>
                <w:sz w:val="24"/>
                <w:szCs w:val="24"/>
                <w:lang w:val="ru-RU" w:eastAsia="zh-CN"/>
              </w:rPr>
              <w:t>1</w:t>
            </w:r>
            <w:r w:rsidRPr="00E426A3">
              <w:rPr>
                <w:rFonts w:eastAsia="SimSun"/>
                <w:b/>
                <w:bCs/>
                <w:sz w:val="24"/>
                <w:szCs w:val="24"/>
                <w:lang w:val="en-US" w:eastAsia="zh-CN"/>
              </w:rPr>
              <w:t>)</w:t>
            </w:r>
          </w:p>
        </w:tc>
        <w:tc>
          <w:tcPr>
            <w:tcW w:w="1417" w:type="dxa"/>
            <w:vAlign w:val="center"/>
          </w:tcPr>
          <w:p w:rsidR="006211D8" w:rsidRPr="00E426A3" w:rsidRDefault="006211D8" w:rsidP="00120EA9">
            <w:pPr>
              <w:spacing w:after="0"/>
              <w:jc w:val="center"/>
              <w:rPr>
                <w:rFonts w:eastAsia="SimSun"/>
                <w:b/>
                <w:bCs/>
                <w:sz w:val="24"/>
                <w:szCs w:val="24"/>
                <w:lang w:val="en-US" w:eastAsia="zh-CN"/>
              </w:rPr>
            </w:pPr>
            <w:r w:rsidRPr="00E426A3">
              <w:rPr>
                <w:rFonts w:eastAsia="SimSun"/>
                <w:b/>
                <w:bCs/>
                <w:sz w:val="24"/>
                <w:szCs w:val="24"/>
                <w:lang w:val="ru-RU" w:eastAsia="zh-CN"/>
              </w:rPr>
              <w:t>11</w:t>
            </w:r>
            <w:r w:rsidRPr="00E426A3">
              <w:rPr>
                <w:rFonts w:eastAsia="SimSun"/>
                <w:b/>
                <w:bCs/>
                <w:sz w:val="24"/>
                <w:szCs w:val="24"/>
                <w:lang w:val="en-US" w:eastAsia="zh-CN"/>
              </w:rPr>
              <w:t> </w:t>
            </w:r>
            <w:r w:rsidRPr="00E426A3">
              <w:rPr>
                <w:rFonts w:eastAsia="SimSun"/>
                <w:b/>
                <w:bCs/>
                <w:sz w:val="24"/>
                <w:szCs w:val="24"/>
                <w:lang w:val="ru-RU" w:eastAsia="zh-CN"/>
              </w:rPr>
              <w:t>(3</w:t>
            </w:r>
            <w:r w:rsidRPr="00E426A3">
              <w:rPr>
                <w:rFonts w:eastAsia="SimSun"/>
                <w:b/>
                <w:bCs/>
                <w:sz w:val="24"/>
                <w:szCs w:val="24"/>
                <w:lang w:val="en-US" w:eastAsia="zh-CN"/>
              </w:rPr>
              <w:t>,</w:t>
            </w:r>
            <w:r w:rsidRPr="00E426A3">
              <w:rPr>
                <w:rFonts w:eastAsia="SimSun"/>
                <w:b/>
                <w:bCs/>
                <w:sz w:val="24"/>
                <w:szCs w:val="24"/>
                <w:lang w:val="ru-RU" w:eastAsia="zh-CN"/>
              </w:rPr>
              <w:t>4</w:t>
            </w:r>
            <w:r w:rsidRPr="00E426A3">
              <w:rPr>
                <w:rFonts w:eastAsia="SimSun"/>
                <w:b/>
                <w:bCs/>
                <w:sz w:val="24"/>
                <w:szCs w:val="24"/>
                <w:lang w:val="en-US" w:eastAsia="zh-CN"/>
              </w:rPr>
              <w:t>)</w:t>
            </w:r>
          </w:p>
        </w:tc>
        <w:tc>
          <w:tcPr>
            <w:tcW w:w="1418" w:type="dxa"/>
            <w:vAlign w:val="center"/>
          </w:tcPr>
          <w:p w:rsidR="006211D8" w:rsidRPr="00E426A3" w:rsidRDefault="006211D8" w:rsidP="00120EA9">
            <w:pPr>
              <w:spacing w:after="0"/>
              <w:jc w:val="center"/>
              <w:rPr>
                <w:rFonts w:eastAsia="SimSun"/>
                <w:b/>
                <w:bCs/>
                <w:sz w:val="24"/>
                <w:szCs w:val="24"/>
                <w:lang w:val="en-US" w:eastAsia="zh-CN"/>
              </w:rPr>
            </w:pPr>
            <w:r w:rsidRPr="00E426A3">
              <w:rPr>
                <w:rFonts w:eastAsia="SimSun"/>
                <w:b/>
                <w:bCs/>
                <w:sz w:val="24"/>
                <w:szCs w:val="24"/>
                <w:lang w:val="ru-RU" w:eastAsia="zh-CN"/>
              </w:rPr>
              <w:t>19</w:t>
            </w:r>
            <w:r w:rsidRPr="00E426A3">
              <w:rPr>
                <w:rFonts w:eastAsia="SimSun"/>
                <w:b/>
                <w:bCs/>
                <w:sz w:val="24"/>
                <w:szCs w:val="24"/>
                <w:lang w:val="en-US" w:eastAsia="zh-CN"/>
              </w:rPr>
              <w:t> </w:t>
            </w:r>
            <w:r w:rsidRPr="00E426A3">
              <w:rPr>
                <w:rFonts w:eastAsia="SimSun"/>
                <w:b/>
                <w:bCs/>
                <w:sz w:val="24"/>
                <w:szCs w:val="24"/>
                <w:lang w:val="ru-RU" w:eastAsia="zh-CN"/>
              </w:rPr>
              <w:t>(5</w:t>
            </w:r>
            <w:r w:rsidRPr="00E426A3">
              <w:rPr>
                <w:rFonts w:eastAsia="SimSun"/>
                <w:b/>
                <w:bCs/>
                <w:sz w:val="24"/>
                <w:szCs w:val="24"/>
                <w:lang w:val="en-US" w:eastAsia="zh-CN"/>
              </w:rPr>
              <w:t>,</w:t>
            </w:r>
            <w:r w:rsidRPr="00E426A3">
              <w:rPr>
                <w:rFonts w:eastAsia="SimSun"/>
                <w:b/>
                <w:bCs/>
                <w:sz w:val="24"/>
                <w:szCs w:val="24"/>
                <w:lang w:val="ru-RU" w:eastAsia="zh-CN"/>
              </w:rPr>
              <w:t>8</w:t>
            </w:r>
            <w:r w:rsidRPr="00E426A3">
              <w:rPr>
                <w:rFonts w:eastAsia="SimSun"/>
                <w:b/>
                <w:bCs/>
                <w:sz w:val="24"/>
                <w:szCs w:val="24"/>
                <w:lang w:val="en-US" w:eastAsia="zh-CN"/>
              </w:rPr>
              <w:t>)</w:t>
            </w:r>
          </w:p>
        </w:tc>
        <w:tc>
          <w:tcPr>
            <w:tcW w:w="1288" w:type="dxa"/>
            <w:vAlign w:val="center"/>
          </w:tcPr>
          <w:p w:rsidR="006211D8" w:rsidRPr="00E426A3" w:rsidRDefault="006211D8" w:rsidP="00120EA9">
            <w:pPr>
              <w:spacing w:after="0"/>
              <w:jc w:val="center"/>
              <w:rPr>
                <w:rFonts w:eastAsia="SimSun"/>
                <w:b/>
                <w:bCs/>
                <w:sz w:val="24"/>
                <w:szCs w:val="24"/>
                <w:lang w:val="ru-RU" w:eastAsia="zh-CN"/>
              </w:rPr>
            </w:pPr>
            <w:r w:rsidRPr="00E426A3">
              <w:rPr>
                <w:rFonts w:eastAsia="SimSun"/>
                <w:b/>
                <w:bCs/>
                <w:sz w:val="24"/>
                <w:szCs w:val="24"/>
                <w:lang w:val="ru-RU" w:eastAsia="zh-CN"/>
              </w:rPr>
              <w:t>325</w:t>
            </w:r>
          </w:p>
        </w:tc>
      </w:tr>
    </w:tbl>
    <w:p w:rsidR="00120EA9" w:rsidRPr="00120EA9" w:rsidRDefault="00120EA9" w:rsidP="00120EA9">
      <w:pPr>
        <w:spacing w:after="0" w:line="360" w:lineRule="auto"/>
        <w:jc w:val="both"/>
        <w:rPr>
          <w:rFonts w:eastAsia="SimSun"/>
          <w:szCs w:val="28"/>
          <w:lang w:val="ru-RU" w:eastAsia="zh-CN"/>
        </w:rPr>
      </w:pPr>
    </w:p>
    <w:p w:rsidR="00120EA9" w:rsidRPr="00120EA9" w:rsidRDefault="00120EA9" w:rsidP="00E426A3">
      <w:pPr>
        <w:spacing w:after="0" w:line="360" w:lineRule="auto"/>
        <w:ind w:firstLine="708"/>
        <w:jc w:val="both"/>
        <w:rPr>
          <w:rFonts w:eastAsia="SimSun"/>
          <w:szCs w:val="28"/>
          <w:lang w:eastAsia="zh-CN"/>
        </w:rPr>
      </w:pPr>
      <w:r w:rsidRPr="00120EA9">
        <w:rPr>
          <w:rFonts w:eastAsia="SimSun"/>
          <w:szCs w:val="28"/>
          <w:lang w:val="ru-RU" w:eastAsia="zh-CN"/>
        </w:rPr>
        <w:t>Як видно з даних, представлених у табл. 7.</w:t>
      </w:r>
      <w:r w:rsidR="00E426A3">
        <w:rPr>
          <w:rFonts w:eastAsia="SimSun"/>
          <w:szCs w:val="28"/>
          <w:lang w:val="ru-RU" w:eastAsia="zh-CN"/>
        </w:rPr>
        <w:t>3</w:t>
      </w:r>
      <w:r w:rsidRPr="00120EA9">
        <w:rPr>
          <w:rFonts w:eastAsia="SimSun"/>
          <w:szCs w:val="28"/>
          <w:lang w:val="ru-RU" w:eastAsia="zh-CN"/>
        </w:rPr>
        <w:t xml:space="preserve">, хірургія ОА має високий рівень безпеки. </w:t>
      </w:r>
      <w:r w:rsidRPr="00120EA9">
        <w:rPr>
          <w:rFonts w:eastAsia="SimSun"/>
          <w:szCs w:val="28"/>
          <w:lang w:eastAsia="zh-CN"/>
        </w:rPr>
        <w:t xml:space="preserve">Небажані явища були рідкісними і в основному мали </w:t>
      </w:r>
      <w:r w:rsidRPr="00120EA9">
        <w:rPr>
          <w:rFonts w:eastAsia="SimSun"/>
          <w:szCs w:val="28"/>
          <w:lang w:eastAsia="zh-CN"/>
        </w:rPr>
        <w:lastRenderedPageBreak/>
        <w:t>«легкий» характер, як у випадку відкритої х</w:t>
      </w:r>
      <w:r w:rsidRPr="00120EA9">
        <w:rPr>
          <w:rFonts w:eastAsia="SimSun"/>
          <w:szCs w:val="28"/>
          <w:lang w:val="en-US" w:eastAsia="zh-CN"/>
        </w:rPr>
        <w:t>i</w:t>
      </w:r>
      <w:r w:rsidRPr="00120EA9">
        <w:rPr>
          <w:rFonts w:eastAsia="SimSun"/>
          <w:szCs w:val="28"/>
          <w:lang w:val="ru-RU" w:eastAsia="zh-CN"/>
        </w:rPr>
        <w:t>рург</w:t>
      </w:r>
      <w:r w:rsidRPr="00120EA9">
        <w:rPr>
          <w:rFonts w:eastAsia="SimSun"/>
          <w:szCs w:val="28"/>
          <w:lang w:val="en-US" w:eastAsia="zh-CN"/>
        </w:rPr>
        <w:t>i</w:t>
      </w:r>
      <w:r w:rsidRPr="00120EA9">
        <w:rPr>
          <w:rFonts w:eastAsia="SimSun"/>
          <w:szCs w:val="28"/>
          <w:lang w:eastAsia="zh-CN"/>
        </w:rPr>
        <w:t>ї, так і при  аспірації  (рис</w:t>
      </w:r>
      <w:r w:rsidR="00E426A3">
        <w:rPr>
          <w:rFonts w:eastAsia="SimSun"/>
          <w:szCs w:val="28"/>
          <w:lang w:eastAsia="zh-CN"/>
        </w:rPr>
        <w:t>.</w:t>
      </w:r>
      <w:r w:rsidRPr="00120EA9">
        <w:rPr>
          <w:rFonts w:eastAsia="SimSun"/>
          <w:szCs w:val="28"/>
          <w:lang w:eastAsia="zh-CN"/>
        </w:rPr>
        <w:t xml:space="preserve"> 7.</w:t>
      </w:r>
      <w:r w:rsidR="00E426A3">
        <w:rPr>
          <w:rFonts w:eastAsia="SimSun"/>
          <w:szCs w:val="28"/>
          <w:lang w:eastAsia="zh-CN"/>
        </w:rPr>
        <w:t>10</w:t>
      </w:r>
      <w:r w:rsidRPr="00120EA9">
        <w:rPr>
          <w:rFonts w:eastAsia="SimSun"/>
          <w:szCs w:val="28"/>
          <w:lang w:eastAsia="zh-CN"/>
        </w:rPr>
        <w:t>).</w:t>
      </w:r>
    </w:p>
    <w:p w:rsidR="00120EA9" w:rsidRPr="00120EA9" w:rsidRDefault="00120EA9" w:rsidP="00120EA9">
      <w:pPr>
        <w:spacing w:after="0"/>
        <w:jc w:val="both"/>
        <w:rPr>
          <w:rFonts w:eastAsia="SimSun"/>
          <w:szCs w:val="28"/>
          <w:lang w:eastAsia="zh-CN"/>
        </w:rPr>
      </w:pPr>
    </w:p>
    <w:p w:rsidR="00120EA9" w:rsidRPr="00120EA9" w:rsidRDefault="00120EA9" w:rsidP="00E426A3">
      <w:pPr>
        <w:spacing w:after="0" w:line="360" w:lineRule="auto"/>
        <w:jc w:val="center"/>
        <w:rPr>
          <w:rFonts w:eastAsia="SimSun"/>
          <w:szCs w:val="28"/>
          <w:lang w:eastAsia="zh-CN"/>
        </w:rPr>
      </w:pPr>
      <w:r>
        <w:rPr>
          <w:rFonts w:eastAsia="SimSun"/>
          <w:noProof/>
          <w:sz w:val="24"/>
          <w:szCs w:val="24"/>
          <w:lang w:val="ru-RU"/>
        </w:rPr>
        <w:drawing>
          <wp:inline distT="0" distB="0" distL="0" distR="0" wp14:anchorId="3F57B24B" wp14:editId="225FC31C">
            <wp:extent cx="5110022" cy="3638550"/>
            <wp:effectExtent l="0" t="0" r="14605" b="19050"/>
            <wp:docPr id="23" name="Диаграмма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120EA9" w:rsidRPr="00120EA9" w:rsidRDefault="00120EA9" w:rsidP="00120EA9">
      <w:pPr>
        <w:spacing w:after="120" w:line="360" w:lineRule="auto"/>
        <w:ind w:right="535"/>
        <w:jc w:val="both"/>
        <w:rPr>
          <w:bCs/>
          <w:szCs w:val="28"/>
        </w:rPr>
      </w:pPr>
      <w:r w:rsidRPr="00120EA9">
        <w:rPr>
          <w:bCs/>
          <w:szCs w:val="28"/>
        </w:rPr>
        <w:t>Рис.</w:t>
      </w:r>
      <w:r w:rsidRPr="00120EA9">
        <w:rPr>
          <w:bCs/>
          <w:szCs w:val="28"/>
          <w:lang w:val="ru-RU"/>
        </w:rPr>
        <w:t> </w:t>
      </w:r>
      <w:r w:rsidRPr="00120EA9">
        <w:rPr>
          <w:bCs/>
          <w:szCs w:val="28"/>
        </w:rPr>
        <w:t>7.</w:t>
      </w:r>
      <w:r w:rsidR="00E426A3">
        <w:rPr>
          <w:bCs/>
          <w:szCs w:val="28"/>
        </w:rPr>
        <w:t>10.</w:t>
      </w:r>
      <w:r w:rsidRPr="00120EA9">
        <w:rPr>
          <w:bCs/>
          <w:szCs w:val="28"/>
          <w:lang w:val="ru-RU"/>
        </w:rPr>
        <w:t> </w:t>
      </w:r>
      <w:r w:rsidRPr="00120EA9">
        <w:rPr>
          <w:bCs/>
          <w:szCs w:val="28"/>
        </w:rPr>
        <w:t>Основні види ускладнень і побічних реакцій в ранньому післяопераційному періоді пов'язані з хірургічним лікуванням пацієнтів з ОА.</w:t>
      </w:r>
    </w:p>
    <w:p w:rsidR="00120EA9" w:rsidRPr="00120EA9" w:rsidRDefault="00120EA9" w:rsidP="00120EA9">
      <w:pPr>
        <w:spacing w:after="120"/>
        <w:ind w:right="535"/>
        <w:jc w:val="both"/>
        <w:rPr>
          <w:bCs/>
          <w:szCs w:val="28"/>
        </w:rPr>
      </w:pPr>
    </w:p>
    <w:p w:rsidR="00120EA9" w:rsidRPr="00120EA9" w:rsidRDefault="00120EA9" w:rsidP="00E426A3">
      <w:pPr>
        <w:spacing w:after="0" w:line="360" w:lineRule="auto"/>
        <w:ind w:firstLine="709"/>
        <w:jc w:val="both"/>
      </w:pPr>
      <w:r w:rsidRPr="00120EA9">
        <w:t>Найбільш типовими були епізоди розвитку синдрому інтенсивного болю і субфебрильної лихоманки (&gt;3 дні), які були виявлені в поодиноких випадках (3,2-5,8%), були швидкоплинними і повністю зникали при додатковому призначенню анальгетиків і антибіотиків.</w:t>
      </w:r>
    </w:p>
    <w:p w:rsidR="00120EA9" w:rsidRPr="00120EA9" w:rsidRDefault="00120EA9" w:rsidP="00E426A3">
      <w:pPr>
        <w:spacing w:after="0" w:line="360" w:lineRule="auto"/>
        <w:ind w:firstLine="709"/>
        <w:jc w:val="both"/>
        <w:rPr>
          <w:szCs w:val="28"/>
          <w:lang w:val="ru-RU"/>
        </w:rPr>
      </w:pPr>
      <w:r w:rsidRPr="00120EA9">
        <w:rPr>
          <w:lang w:val="ru-RU"/>
        </w:rPr>
        <w:t xml:space="preserve">Найбільш значущим видом ускладнень був розвиток гематоми в області післяопераційної рани або в місці проколу. </w:t>
      </w:r>
      <w:r w:rsidRPr="00120EA9">
        <w:rPr>
          <w:szCs w:val="28"/>
          <w:lang w:val="ru-RU"/>
        </w:rPr>
        <w:t>А в разі аспірації це ускладнення було достовірно в 3,8 рази частіше, ніж при «відкритих» операціях - 7 (7,2%) проти 3 (1.9%) в</w:t>
      </w:r>
      <w:r w:rsidRPr="00120EA9">
        <w:rPr>
          <w:szCs w:val="28"/>
          <w:lang w:val="en-US"/>
        </w:rPr>
        <w:t>i</w:t>
      </w:r>
      <w:r w:rsidRPr="00120EA9">
        <w:rPr>
          <w:szCs w:val="28"/>
          <w:lang w:val="ru-RU"/>
        </w:rPr>
        <w:t>дпов</w:t>
      </w:r>
      <w:r w:rsidRPr="00120EA9">
        <w:rPr>
          <w:szCs w:val="28"/>
          <w:lang w:val="en-US"/>
        </w:rPr>
        <w:t>i</w:t>
      </w:r>
      <w:r w:rsidRPr="00120EA9">
        <w:rPr>
          <w:szCs w:val="28"/>
          <w:lang w:val="ru-RU"/>
        </w:rPr>
        <w:t>дно (</w:t>
      </w:r>
      <w:r w:rsidRPr="00120EA9">
        <w:rPr>
          <w:szCs w:val="28"/>
        </w:rPr>
        <w:t>χ</w:t>
      </w:r>
      <w:r w:rsidRPr="00120EA9">
        <w:rPr>
          <w:szCs w:val="28"/>
          <w:vertAlign w:val="superscript"/>
        </w:rPr>
        <w:t>2</w:t>
      </w:r>
      <w:r w:rsidRPr="00120EA9">
        <w:rPr>
          <w:szCs w:val="28"/>
        </w:rPr>
        <w:t xml:space="preserve"> =7,33; </w:t>
      </w:r>
      <w:r w:rsidRPr="00120EA9">
        <w:rPr>
          <w:szCs w:val="28"/>
          <w:lang w:val="en-US"/>
        </w:rPr>
        <w:t>p</w:t>
      </w:r>
      <w:r w:rsidRPr="00120EA9">
        <w:rPr>
          <w:szCs w:val="28"/>
          <w:lang w:val="ru-RU"/>
        </w:rPr>
        <w:t>&lt;0,05).</w:t>
      </w:r>
    </w:p>
    <w:p w:rsidR="00120EA9" w:rsidRPr="00120EA9" w:rsidRDefault="00120EA9" w:rsidP="00E426A3">
      <w:pPr>
        <w:spacing w:after="0" w:line="360" w:lineRule="auto"/>
        <w:ind w:firstLine="709"/>
        <w:jc w:val="both"/>
        <w:rPr>
          <w:rFonts w:eastAsia="SimSun"/>
          <w:szCs w:val="28"/>
          <w:lang w:val="ru-RU" w:eastAsia="zh-CN"/>
        </w:rPr>
      </w:pPr>
      <w:r w:rsidRPr="00120EA9">
        <w:rPr>
          <w:rFonts w:eastAsia="SimSun"/>
          <w:szCs w:val="28"/>
          <w:lang w:val="ru-RU" w:eastAsia="zh-CN"/>
        </w:rPr>
        <w:t>Перев</w:t>
      </w:r>
      <w:r w:rsidRPr="00120EA9">
        <w:rPr>
          <w:rFonts w:eastAsia="SimSun"/>
          <w:szCs w:val="28"/>
          <w:lang w:val="en-US" w:eastAsia="zh-CN"/>
        </w:rPr>
        <w:t>i</w:t>
      </w:r>
      <w:r w:rsidRPr="00120EA9">
        <w:rPr>
          <w:rFonts w:eastAsia="SimSun"/>
          <w:szCs w:val="28"/>
          <w:lang w:val="ru-RU" w:eastAsia="zh-CN"/>
        </w:rPr>
        <w:t>рка нульової гіпотези підтвердила, що асп</w:t>
      </w:r>
      <w:r w:rsidRPr="00120EA9">
        <w:rPr>
          <w:rFonts w:eastAsia="SimSun"/>
          <w:szCs w:val="28"/>
          <w:lang w:val="en-US" w:eastAsia="zh-CN"/>
        </w:rPr>
        <w:t>i</w:t>
      </w:r>
      <w:r w:rsidRPr="00120EA9">
        <w:rPr>
          <w:rFonts w:eastAsia="SimSun"/>
          <w:szCs w:val="28"/>
          <w:lang w:val="ru-RU" w:eastAsia="zh-CN"/>
        </w:rPr>
        <w:t>рац</w:t>
      </w:r>
      <w:r w:rsidRPr="00120EA9">
        <w:rPr>
          <w:rFonts w:eastAsia="SimSun"/>
          <w:szCs w:val="28"/>
          <w:lang w:val="en-US" w:eastAsia="zh-CN"/>
        </w:rPr>
        <w:t>i</w:t>
      </w:r>
      <w:r w:rsidRPr="00120EA9">
        <w:rPr>
          <w:rFonts w:eastAsia="SimSun"/>
          <w:szCs w:val="28"/>
          <w:lang w:val="ru-RU" w:eastAsia="zh-CN"/>
        </w:rPr>
        <w:t>я має більше ризик ускладнення гематомою, ніж "відкриті" види втручань - таблиця. 7.4.2.</w:t>
      </w:r>
    </w:p>
    <w:p w:rsidR="00120EA9" w:rsidRPr="00E426A3" w:rsidRDefault="00120EA9" w:rsidP="00120EA9">
      <w:pPr>
        <w:spacing w:after="120" w:line="360" w:lineRule="auto"/>
        <w:ind w:right="-5"/>
        <w:jc w:val="right"/>
        <w:rPr>
          <w:i/>
          <w:szCs w:val="28"/>
          <w:lang w:val="ru-RU"/>
        </w:rPr>
      </w:pPr>
      <w:r w:rsidRPr="00E426A3">
        <w:rPr>
          <w:i/>
          <w:szCs w:val="28"/>
          <w:lang w:val="ru-RU"/>
        </w:rPr>
        <w:lastRenderedPageBreak/>
        <w:t>Таблица 7.4</w:t>
      </w:r>
    </w:p>
    <w:p w:rsidR="00120EA9" w:rsidRPr="00E426A3" w:rsidRDefault="00120EA9" w:rsidP="003C3032">
      <w:pPr>
        <w:spacing w:after="120" w:line="276" w:lineRule="auto"/>
        <w:ind w:right="634"/>
        <w:jc w:val="center"/>
        <w:rPr>
          <w:b/>
          <w:szCs w:val="28"/>
          <w:vertAlign w:val="superscript"/>
          <w:lang w:val="ru-RU"/>
        </w:rPr>
      </w:pPr>
      <w:r w:rsidRPr="00E426A3">
        <w:rPr>
          <w:b/>
          <w:szCs w:val="28"/>
          <w:lang w:val="ru-RU"/>
        </w:rPr>
        <w:t>Аналіз відмінностей між частотою розвитку післяопераційної гематоми і типом хірургічного втручання при  ОА з використанням критерію χ</w:t>
      </w:r>
      <w:r w:rsidRPr="00E426A3">
        <w:rPr>
          <w:b/>
          <w:szCs w:val="28"/>
          <w:vertAlign w:val="superscript"/>
          <w:lang w:val="ru-RU"/>
        </w:rPr>
        <w:t>2</w:t>
      </w:r>
    </w:p>
    <w:tbl>
      <w:tblPr>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000" w:firstRow="0" w:lastRow="0" w:firstColumn="0" w:lastColumn="0" w:noHBand="0" w:noVBand="0"/>
      </w:tblPr>
      <w:tblGrid>
        <w:gridCol w:w="2767"/>
        <w:gridCol w:w="1701"/>
        <w:gridCol w:w="1701"/>
        <w:gridCol w:w="1701"/>
        <w:gridCol w:w="1701"/>
      </w:tblGrid>
      <w:tr w:rsidR="00120EA9" w:rsidRPr="00120EA9" w:rsidTr="00120EA9">
        <w:trPr>
          <w:trHeight w:val="946"/>
        </w:trPr>
        <w:tc>
          <w:tcPr>
            <w:tcW w:w="2767" w:type="dxa"/>
            <w:shd w:val="clear" w:color="auto" w:fill="auto"/>
            <w:tcMar>
              <w:top w:w="0" w:type="dxa"/>
              <w:left w:w="108" w:type="dxa"/>
              <w:bottom w:w="0" w:type="dxa"/>
              <w:right w:w="108" w:type="dxa"/>
            </w:tcMar>
            <w:vAlign w:val="center"/>
          </w:tcPr>
          <w:p w:rsidR="00120EA9" w:rsidRPr="00120EA9" w:rsidRDefault="00120EA9" w:rsidP="00120EA9">
            <w:pPr>
              <w:spacing w:after="0"/>
              <w:rPr>
                <w:rFonts w:eastAsia="SimSun"/>
                <w:szCs w:val="28"/>
                <w:lang w:val="ru-RU" w:eastAsia="zh-CN"/>
              </w:rPr>
            </w:pPr>
            <w:r w:rsidRPr="00120EA9">
              <w:rPr>
                <w:rFonts w:eastAsia="SimSun"/>
                <w:szCs w:val="28"/>
                <w:lang w:eastAsia="zh-CN"/>
              </w:rPr>
              <w:t xml:space="preserve">Вид </w:t>
            </w:r>
            <w:r w:rsidRPr="00120EA9">
              <w:rPr>
                <w:rFonts w:eastAsia="SimSun"/>
                <w:szCs w:val="28"/>
                <w:lang w:val="ru-RU" w:eastAsia="zh-CN"/>
              </w:rPr>
              <w:t>х</w:t>
            </w:r>
            <w:r w:rsidRPr="00120EA9">
              <w:rPr>
                <w:rFonts w:eastAsia="SimSun"/>
                <w:szCs w:val="28"/>
                <w:lang w:val="en-US" w:eastAsia="zh-CN"/>
              </w:rPr>
              <w:t>i</w:t>
            </w:r>
            <w:r w:rsidRPr="00120EA9">
              <w:rPr>
                <w:rFonts w:eastAsia="SimSun"/>
                <w:szCs w:val="28"/>
                <w:lang w:val="ru-RU" w:eastAsia="zh-CN"/>
              </w:rPr>
              <w:t>рург</w:t>
            </w:r>
            <w:r w:rsidRPr="00120EA9">
              <w:rPr>
                <w:rFonts w:eastAsia="SimSun"/>
                <w:szCs w:val="28"/>
                <w:lang w:val="en-US" w:eastAsia="zh-CN"/>
              </w:rPr>
              <w:t>i</w:t>
            </w:r>
            <w:r w:rsidRPr="00120EA9">
              <w:rPr>
                <w:rFonts w:eastAsia="SimSun"/>
                <w:szCs w:val="28"/>
                <w:lang w:val="ru-RU" w:eastAsia="zh-CN"/>
              </w:rPr>
              <w:t>чного втручання</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eastAsia="zh-CN"/>
              </w:rPr>
            </w:pPr>
            <w:r w:rsidRPr="00120EA9">
              <w:rPr>
                <w:rFonts w:eastAsia="SimSun"/>
                <w:szCs w:val="28"/>
                <w:lang w:eastAsia="zh-CN"/>
              </w:rPr>
              <w:t>п/о гематома</w:t>
            </w:r>
          </w:p>
        </w:tc>
        <w:tc>
          <w:tcPr>
            <w:tcW w:w="1701" w:type="dxa"/>
            <w:shd w:val="clear" w:color="auto" w:fill="auto"/>
            <w:tcMar>
              <w:top w:w="0" w:type="dxa"/>
              <w:left w:w="108" w:type="dxa"/>
              <w:bottom w:w="0" w:type="dxa"/>
              <w:right w:w="108" w:type="dxa"/>
            </w:tcMa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Емпіричні частоти (Э)</w:t>
            </w:r>
          </w:p>
        </w:tc>
        <w:tc>
          <w:tcPr>
            <w:tcW w:w="1701" w:type="dxa"/>
            <w:shd w:val="clear" w:color="auto" w:fill="auto"/>
            <w:tcMar>
              <w:top w:w="0" w:type="dxa"/>
              <w:left w:w="108" w:type="dxa"/>
              <w:bottom w:w="0" w:type="dxa"/>
              <w:right w:w="108" w:type="dxa"/>
            </w:tcMar>
          </w:tcPr>
          <w:p w:rsidR="00120EA9" w:rsidRPr="00120EA9" w:rsidRDefault="00120EA9" w:rsidP="00E426A3">
            <w:pPr>
              <w:spacing w:after="0"/>
              <w:jc w:val="center"/>
              <w:rPr>
                <w:rFonts w:eastAsia="SimSun"/>
                <w:szCs w:val="28"/>
                <w:lang w:val="en-US" w:eastAsia="zh-CN"/>
              </w:rPr>
            </w:pPr>
            <w:r w:rsidRPr="00120EA9">
              <w:rPr>
                <w:rFonts w:eastAsia="SimSun"/>
                <w:szCs w:val="28"/>
                <w:lang w:val="ru-RU" w:eastAsia="zh-CN"/>
              </w:rPr>
              <w:t>Теорети</w:t>
            </w:r>
            <w:r w:rsidRPr="00120EA9">
              <w:rPr>
                <w:rFonts w:eastAsia="SimSun"/>
                <w:szCs w:val="28"/>
                <w:lang w:val="en-US" w:eastAsia="zh-CN"/>
              </w:rPr>
              <w:t>чнi</w:t>
            </w:r>
          </w:p>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частоти (Т)</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(Э-Т)</w:t>
            </w:r>
            <w:r w:rsidRPr="00120EA9">
              <w:rPr>
                <w:rFonts w:eastAsia="SimSun"/>
                <w:szCs w:val="28"/>
                <w:vertAlign w:val="superscript"/>
                <w:lang w:val="ru-RU" w:eastAsia="zh-CN"/>
              </w:rPr>
              <w:t>2</w:t>
            </w:r>
            <w:r w:rsidRPr="00120EA9">
              <w:rPr>
                <w:rFonts w:eastAsia="SimSun"/>
                <w:szCs w:val="28"/>
                <w:lang w:val="ru-RU" w:eastAsia="zh-CN"/>
              </w:rPr>
              <w:t>/Т</w:t>
            </w:r>
          </w:p>
        </w:tc>
      </w:tr>
      <w:tr w:rsidR="00120EA9" w:rsidRPr="00120EA9" w:rsidTr="00120EA9">
        <w:trPr>
          <w:trHeight w:val="581"/>
        </w:trPr>
        <w:tc>
          <w:tcPr>
            <w:tcW w:w="2767" w:type="dxa"/>
            <w:vMerge w:val="restart"/>
            <w:shd w:val="clear" w:color="auto" w:fill="auto"/>
            <w:tcMar>
              <w:top w:w="0" w:type="dxa"/>
              <w:left w:w="108" w:type="dxa"/>
              <w:bottom w:w="0" w:type="dxa"/>
              <w:right w:w="108" w:type="dxa"/>
            </w:tcMar>
            <w:vAlign w:val="center"/>
          </w:tcPr>
          <w:p w:rsidR="00120EA9" w:rsidRPr="00120EA9" w:rsidRDefault="00120EA9" w:rsidP="00120EA9">
            <w:pPr>
              <w:spacing w:after="0"/>
              <w:rPr>
                <w:rFonts w:eastAsia="SimSun"/>
                <w:szCs w:val="28"/>
                <w:lang w:val="ru-RU" w:eastAsia="zh-CN"/>
              </w:rPr>
            </w:pPr>
            <w:r w:rsidRPr="00120EA9">
              <w:rPr>
                <w:rFonts w:eastAsia="SimSun"/>
                <w:szCs w:val="28"/>
                <w:lang w:val="ru-RU" w:eastAsia="zh-CN"/>
              </w:rPr>
              <w:t xml:space="preserve">"Відкриті операції" </w:t>
            </w:r>
            <w:r w:rsidRPr="00120EA9">
              <w:rPr>
                <w:rFonts w:eastAsia="SimSun"/>
                <w:sz w:val="24"/>
                <w:szCs w:val="24"/>
                <w:lang w:val="ru-RU" w:eastAsia="zh-CN"/>
              </w:rPr>
              <w:t>(анастомозуюч</w:t>
            </w:r>
            <w:r w:rsidRPr="00120EA9">
              <w:rPr>
                <w:rFonts w:eastAsia="SimSun"/>
                <w:sz w:val="24"/>
                <w:szCs w:val="24"/>
                <w:lang w:val="en-US" w:eastAsia="zh-CN"/>
              </w:rPr>
              <w:t>i</w:t>
            </w:r>
            <w:r w:rsidRPr="00120EA9">
              <w:rPr>
                <w:rFonts w:eastAsia="SimSun"/>
                <w:sz w:val="24"/>
                <w:szCs w:val="24"/>
                <w:lang w:val="ru-RU" w:eastAsia="zh-CN"/>
              </w:rPr>
              <w:t xml:space="preserve"> пластики, </w:t>
            </w:r>
            <w:r w:rsidRPr="00120EA9">
              <w:rPr>
                <w:rFonts w:eastAsia="SimSun"/>
                <w:sz w:val="24"/>
                <w:szCs w:val="24"/>
                <w:lang w:eastAsia="zh-CN"/>
              </w:rPr>
              <w:t>мікро-</w:t>
            </w:r>
            <w:r w:rsidRPr="00120EA9">
              <w:rPr>
                <w:rFonts w:eastAsia="SimSun"/>
                <w:sz w:val="24"/>
                <w:szCs w:val="24"/>
                <w:lang w:val="ru-RU" w:eastAsia="zh-CN"/>
              </w:rPr>
              <w:t>ТЕ</w:t>
            </w:r>
            <w:r w:rsidRPr="00120EA9">
              <w:rPr>
                <w:rFonts w:eastAsia="SimSun"/>
                <w:sz w:val="24"/>
                <w:szCs w:val="24"/>
                <w:lang w:val="en-US" w:eastAsia="zh-CN"/>
              </w:rPr>
              <w:t>SE</w:t>
            </w:r>
            <w:r w:rsidRPr="00120EA9">
              <w:rPr>
                <w:rFonts w:eastAsia="SimSun"/>
                <w:sz w:val="24"/>
                <w:szCs w:val="24"/>
                <w:lang w:val="ru-RU" w:eastAsia="zh-CN"/>
              </w:rPr>
              <w:t>)</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так</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3</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6,9</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2,204</w:t>
            </w:r>
          </w:p>
        </w:tc>
      </w:tr>
      <w:tr w:rsidR="00120EA9" w:rsidRPr="00120EA9" w:rsidTr="00120EA9">
        <w:trPr>
          <w:trHeight w:val="582"/>
        </w:trPr>
        <w:tc>
          <w:tcPr>
            <w:tcW w:w="2767" w:type="dxa"/>
            <w:vMerge/>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en-US" w:eastAsia="zh-CN"/>
              </w:rPr>
            </w:pPr>
            <w:r w:rsidRPr="00120EA9">
              <w:rPr>
                <w:rFonts w:eastAsia="SimSun"/>
                <w:szCs w:val="28"/>
                <w:lang w:val="ru-RU" w:eastAsia="zh-CN"/>
              </w:rPr>
              <w:t>н</w:t>
            </w:r>
            <w:r w:rsidRPr="00120EA9">
              <w:rPr>
                <w:rFonts w:eastAsia="SimSun"/>
                <w:szCs w:val="28"/>
                <w:lang w:val="en-US" w:eastAsia="zh-CN"/>
              </w:rPr>
              <w:t>i</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228</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224,1</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0,068</w:t>
            </w:r>
          </w:p>
        </w:tc>
      </w:tr>
      <w:tr w:rsidR="00120EA9" w:rsidRPr="00120EA9" w:rsidTr="00120EA9">
        <w:trPr>
          <w:trHeight w:val="582"/>
        </w:trPr>
        <w:tc>
          <w:tcPr>
            <w:tcW w:w="2767" w:type="dxa"/>
            <w:vMerge w:val="restart"/>
            <w:shd w:val="clear" w:color="auto" w:fill="auto"/>
            <w:tcMar>
              <w:top w:w="0" w:type="dxa"/>
              <w:left w:w="108" w:type="dxa"/>
              <w:bottom w:w="0" w:type="dxa"/>
              <w:right w:w="108" w:type="dxa"/>
            </w:tcMar>
            <w:vAlign w:val="center"/>
          </w:tcPr>
          <w:p w:rsidR="00120EA9" w:rsidRPr="00120EA9" w:rsidRDefault="00120EA9" w:rsidP="00120EA9">
            <w:pPr>
              <w:spacing w:after="0"/>
              <w:rPr>
                <w:rFonts w:eastAsia="SimSun"/>
                <w:szCs w:val="28"/>
                <w:lang w:eastAsia="zh-CN"/>
              </w:rPr>
            </w:pPr>
            <w:r w:rsidRPr="00120EA9">
              <w:rPr>
                <w:rFonts w:eastAsia="SimSun"/>
                <w:szCs w:val="28"/>
                <w:lang w:val="ru-RU" w:eastAsia="zh-CN"/>
              </w:rPr>
              <w:t>Пункц</w:t>
            </w:r>
            <w:r w:rsidRPr="00120EA9">
              <w:rPr>
                <w:rFonts w:eastAsia="SimSun"/>
                <w:szCs w:val="28"/>
                <w:lang w:val="en-US" w:eastAsia="zh-CN"/>
              </w:rPr>
              <w:t>i</w:t>
            </w:r>
            <w:r w:rsidRPr="00120EA9">
              <w:rPr>
                <w:rFonts w:eastAsia="SimSun"/>
                <w:szCs w:val="28"/>
                <w:lang w:val="ru-RU" w:eastAsia="zh-CN"/>
              </w:rPr>
              <w:t>йна асп</w:t>
            </w:r>
            <w:r w:rsidRPr="00120EA9">
              <w:rPr>
                <w:rFonts w:eastAsia="SimSun"/>
                <w:szCs w:val="28"/>
                <w:lang w:val="en-US" w:eastAsia="zh-CN"/>
              </w:rPr>
              <w:t>i</w:t>
            </w:r>
            <w:r w:rsidRPr="00120EA9">
              <w:rPr>
                <w:rFonts w:eastAsia="SimSun"/>
                <w:szCs w:val="28"/>
                <w:lang w:val="ru-RU" w:eastAsia="zh-CN"/>
              </w:rPr>
              <w:t>рац</w:t>
            </w:r>
            <w:r w:rsidRPr="00120EA9">
              <w:rPr>
                <w:rFonts w:eastAsia="SimSun"/>
                <w:szCs w:val="28"/>
                <w:lang w:val="en-US" w:eastAsia="zh-CN"/>
              </w:rPr>
              <w:t>i</w:t>
            </w:r>
            <w:r w:rsidRPr="00120EA9">
              <w:rPr>
                <w:rFonts w:eastAsia="SimSun"/>
                <w:szCs w:val="28"/>
                <w:lang w:val="ru-RU" w:eastAsia="zh-CN"/>
              </w:rPr>
              <w:t>я</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так</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7</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3,1</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4,906</w:t>
            </w:r>
          </w:p>
        </w:tc>
      </w:tr>
      <w:tr w:rsidR="00120EA9" w:rsidRPr="00120EA9" w:rsidTr="00120EA9">
        <w:trPr>
          <w:trHeight w:val="582"/>
        </w:trPr>
        <w:tc>
          <w:tcPr>
            <w:tcW w:w="2767" w:type="dxa"/>
            <w:vMerge/>
            <w:shd w:val="clear" w:color="auto" w:fill="auto"/>
            <w:tcMar>
              <w:top w:w="0" w:type="dxa"/>
              <w:left w:w="108" w:type="dxa"/>
              <w:bottom w:w="0" w:type="dxa"/>
              <w:right w:w="108" w:type="dxa"/>
            </w:tcMar>
            <w:vAlign w:val="center"/>
          </w:tcPr>
          <w:p w:rsidR="00120EA9" w:rsidRPr="00120EA9" w:rsidRDefault="00120EA9" w:rsidP="00120EA9">
            <w:pPr>
              <w:spacing w:after="0"/>
              <w:rPr>
                <w:rFonts w:eastAsia="SimSun"/>
                <w:szCs w:val="28"/>
                <w:lang w:val="ru-RU" w:eastAsia="zh-CN"/>
              </w:rPr>
            </w:pP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en-US" w:eastAsia="zh-CN"/>
              </w:rPr>
            </w:pPr>
            <w:r w:rsidRPr="00120EA9">
              <w:rPr>
                <w:rFonts w:eastAsia="SimSun"/>
                <w:szCs w:val="28"/>
                <w:lang w:val="ru-RU" w:eastAsia="zh-CN"/>
              </w:rPr>
              <w:t>н</w:t>
            </w:r>
            <w:r w:rsidRPr="00120EA9">
              <w:rPr>
                <w:rFonts w:eastAsia="SimSun"/>
                <w:szCs w:val="28"/>
                <w:lang w:val="en-US" w:eastAsia="zh-CN"/>
              </w:rPr>
              <w:t>i</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97</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100,9</w:t>
            </w:r>
          </w:p>
        </w:tc>
        <w:tc>
          <w:tcPr>
            <w:tcW w:w="1701" w:type="dxa"/>
            <w:shd w:val="clear" w:color="auto" w:fill="auto"/>
            <w:tcMar>
              <w:top w:w="0" w:type="dxa"/>
              <w:left w:w="108" w:type="dxa"/>
              <w:bottom w:w="0" w:type="dxa"/>
              <w:right w:w="108" w:type="dxa"/>
            </w:tcMar>
            <w:vAlign w:val="center"/>
          </w:tcPr>
          <w:p w:rsidR="00120EA9" w:rsidRPr="00120EA9" w:rsidRDefault="00120EA9" w:rsidP="00E426A3">
            <w:pPr>
              <w:spacing w:after="0"/>
              <w:jc w:val="center"/>
              <w:rPr>
                <w:rFonts w:eastAsia="SimSun"/>
                <w:szCs w:val="28"/>
                <w:lang w:val="ru-RU" w:eastAsia="zh-CN"/>
              </w:rPr>
            </w:pPr>
            <w:r w:rsidRPr="00120EA9">
              <w:rPr>
                <w:rFonts w:eastAsia="SimSun"/>
                <w:szCs w:val="28"/>
                <w:lang w:val="ru-RU" w:eastAsia="zh-CN"/>
              </w:rPr>
              <w:t>0,151</w:t>
            </w:r>
          </w:p>
        </w:tc>
      </w:tr>
      <w:tr w:rsidR="00120EA9" w:rsidRPr="00120EA9" w:rsidTr="00120EA9">
        <w:trPr>
          <w:trHeight w:val="595"/>
        </w:trPr>
        <w:tc>
          <w:tcPr>
            <w:tcW w:w="9571" w:type="dxa"/>
            <w:gridSpan w:val="5"/>
            <w:shd w:val="clear" w:color="auto" w:fill="auto"/>
            <w:tcMar>
              <w:top w:w="0" w:type="dxa"/>
              <w:left w:w="108" w:type="dxa"/>
              <w:bottom w:w="0" w:type="dxa"/>
              <w:right w:w="108" w:type="dxa"/>
            </w:tcMar>
            <w:vAlign w:val="center"/>
          </w:tcPr>
          <w:p w:rsidR="00120EA9" w:rsidRPr="00120EA9" w:rsidRDefault="00120EA9" w:rsidP="00120EA9">
            <w:pPr>
              <w:spacing w:after="0"/>
              <w:jc w:val="right"/>
              <w:rPr>
                <w:rFonts w:eastAsia="SimSun"/>
                <w:szCs w:val="28"/>
                <w:lang w:val="ru-RU" w:eastAsia="zh-CN"/>
              </w:rPr>
            </w:pPr>
            <w:r w:rsidRPr="00120EA9">
              <w:rPr>
                <w:rFonts w:eastAsia="SimSun"/>
                <w:szCs w:val="28"/>
                <w:lang w:eastAsia="zh-CN"/>
              </w:rPr>
              <w:t>χ</w:t>
            </w:r>
            <w:r w:rsidRPr="00120EA9">
              <w:rPr>
                <w:rFonts w:eastAsia="SimSun"/>
                <w:szCs w:val="28"/>
                <w:vertAlign w:val="superscript"/>
                <w:lang w:eastAsia="zh-CN"/>
              </w:rPr>
              <w:t>2</w:t>
            </w:r>
            <w:r w:rsidRPr="00120EA9">
              <w:rPr>
                <w:rFonts w:eastAsia="SimSun"/>
                <w:szCs w:val="28"/>
                <w:lang w:eastAsia="zh-CN"/>
              </w:rPr>
              <w:t xml:space="preserve"> =7,33 (</w:t>
            </w:r>
            <w:r w:rsidRPr="00120EA9">
              <w:rPr>
                <w:rFonts w:eastAsia="SimSun"/>
                <w:i/>
                <w:iCs/>
                <w:szCs w:val="28"/>
                <w:lang w:val="en-US" w:eastAsia="zh-CN"/>
              </w:rPr>
              <w:t>df</w:t>
            </w:r>
            <w:r w:rsidRPr="00120EA9">
              <w:rPr>
                <w:rFonts w:eastAsia="SimSun"/>
                <w:i/>
                <w:iCs/>
                <w:szCs w:val="28"/>
                <w:lang w:val="ru-RU" w:eastAsia="zh-CN"/>
              </w:rPr>
              <w:t xml:space="preserve"> </w:t>
            </w:r>
            <w:r w:rsidRPr="00120EA9">
              <w:rPr>
                <w:rFonts w:eastAsia="SimSun"/>
                <w:szCs w:val="28"/>
                <w:lang w:val="ru-RU" w:eastAsia="zh-CN"/>
              </w:rPr>
              <w:t>=1</w:t>
            </w:r>
            <w:r w:rsidRPr="00120EA9">
              <w:rPr>
                <w:rFonts w:eastAsia="SimSun"/>
                <w:szCs w:val="28"/>
                <w:lang w:eastAsia="zh-CN"/>
              </w:rPr>
              <w:t xml:space="preserve">); </w:t>
            </w:r>
            <w:r w:rsidRPr="00120EA9">
              <w:rPr>
                <w:rFonts w:eastAsia="SimSun"/>
                <w:szCs w:val="28"/>
                <w:lang w:val="en-US" w:eastAsia="zh-CN"/>
              </w:rPr>
              <w:t>p</w:t>
            </w:r>
            <w:r w:rsidRPr="00120EA9">
              <w:rPr>
                <w:rFonts w:eastAsia="SimSun"/>
                <w:szCs w:val="28"/>
                <w:lang w:val="ru-RU" w:eastAsia="zh-CN"/>
              </w:rPr>
              <w:t>&lt;0,05</w:t>
            </w:r>
          </w:p>
        </w:tc>
      </w:tr>
    </w:tbl>
    <w:p w:rsidR="00120EA9" w:rsidRPr="00120EA9" w:rsidRDefault="00120EA9" w:rsidP="00120EA9">
      <w:pPr>
        <w:spacing w:after="0" w:line="360" w:lineRule="auto"/>
        <w:rPr>
          <w:rFonts w:eastAsia="SimSun"/>
          <w:szCs w:val="28"/>
          <w:lang w:val="ru-RU" w:eastAsia="zh-CN"/>
        </w:rPr>
      </w:pPr>
    </w:p>
    <w:p w:rsidR="00120EA9" w:rsidRPr="00120EA9" w:rsidRDefault="00120EA9" w:rsidP="00E426A3">
      <w:pPr>
        <w:widowControl w:val="0"/>
        <w:spacing w:after="0" w:line="360" w:lineRule="auto"/>
        <w:ind w:firstLine="709"/>
        <w:jc w:val="both"/>
        <w:rPr>
          <w:snapToGrid w:val="0"/>
          <w:szCs w:val="28"/>
          <w:lang w:val="ru-RU"/>
        </w:rPr>
      </w:pPr>
      <w:r w:rsidRPr="00120EA9">
        <w:rPr>
          <w:snapToGrid w:val="0"/>
          <w:szCs w:val="28"/>
        </w:rPr>
        <w:t>Отримане значення χ</w:t>
      </w:r>
      <w:r w:rsidRPr="00120EA9">
        <w:rPr>
          <w:snapToGrid w:val="0"/>
          <w:szCs w:val="28"/>
          <w:vertAlign w:val="superscript"/>
        </w:rPr>
        <w:t>2</w:t>
      </w:r>
      <w:r w:rsidRPr="00120EA9">
        <w:rPr>
          <w:snapToGrid w:val="0"/>
          <w:szCs w:val="28"/>
          <w:lang w:val="ru-RU"/>
        </w:rPr>
        <w:t>=7</w:t>
      </w:r>
      <w:r w:rsidRPr="00120EA9">
        <w:rPr>
          <w:snapToGrid w:val="0"/>
          <w:szCs w:val="28"/>
        </w:rPr>
        <w:t>,</w:t>
      </w:r>
      <w:r w:rsidRPr="00120EA9">
        <w:rPr>
          <w:snapToGrid w:val="0"/>
          <w:szCs w:val="28"/>
          <w:lang w:val="ru-RU"/>
        </w:rPr>
        <w:t xml:space="preserve">33 </w:t>
      </w:r>
      <w:r w:rsidRPr="00120EA9">
        <w:rPr>
          <w:snapToGrid w:val="0"/>
          <w:szCs w:val="28"/>
        </w:rPr>
        <w:t xml:space="preserve">при </w:t>
      </w:r>
      <w:r w:rsidRPr="00120EA9">
        <w:rPr>
          <w:i/>
          <w:iCs/>
          <w:snapToGrid w:val="0"/>
          <w:szCs w:val="28"/>
          <w:lang w:val="en-US"/>
        </w:rPr>
        <w:t>df</w:t>
      </w:r>
      <w:r w:rsidRPr="00120EA9">
        <w:rPr>
          <w:snapToGrid w:val="0"/>
          <w:szCs w:val="28"/>
        </w:rPr>
        <w:t>=</w:t>
      </w:r>
      <w:r w:rsidRPr="00120EA9">
        <w:rPr>
          <w:snapToGrid w:val="0"/>
          <w:szCs w:val="28"/>
          <w:lang w:val="ru-RU"/>
        </w:rPr>
        <w:t>1 і рівень помилки 0,05 перевищено критичне значення χ</w:t>
      </w:r>
      <w:r w:rsidRPr="00120EA9">
        <w:rPr>
          <w:snapToGrid w:val="0"/>
          <w:szCs w:val="28"/>
          <w:vertAlign w:val="superscript"/>
          <w:lang w:val="ru-RU"/>
        </w:rPr>
        <w:t>2</w:t>
      </w:r>
      <w:r w:rsidRPr="00120EA9">
        <w:rPr>
          <w:snapToGrid w:val="0"/>
          <w:szCs w:val="28"/>
          <w:lang w:val="ru-RU"/>
        </w:rPr>
        <w:t> = 3,84</w:t>
      </w:r>
      <w:r w:rsidRPr="00120EA9">
        <w:rPr>
          <w:snapToGrid w:val="0"/>
          <w:szCs w:val="28"/>
        </w:rPr>
        <w:t>,</w:t>
      </w:r>
      <w:r w:rsidRPr="00120EA9">
        <w:rPr>
          <w:snapToGrid w:val="0"/>
          <w:szCs w:val="28"/>
          <w:lang w:val="ru-RU"/>
        </w:rPr>
        <w:t xml:space="preserve"> що св</w:t>
      </w:r>
      <w:r w:rsidRPr="00120EA9">
        <w:rPr>
          <w:snapToGrid w:val="0"/>
          <w:szCs w:val="28"/>
          <w:lang w:val="en-US"/>
        </w:rPr>
        <w:t>i</w:t>
      </w:r>
      <w:r w:rsidRPr="00120EA9">
        <w:rPr>
          <w:snapToGrid w:val="0"/>
          <w:szCs w:val="28"/>
          <w:lang w:val="ru-RU"/>
        </w:rPr>
        <w:t>дчить про істинність робочої гіпотези. Отже, відмінності є достов</w:t>
      </w:r>
      <w:r w:rsidRPr="00120EA9">
        <w:rPr>
          <w:snapToGrid w:val="0"/>
          <w:szCs w:val="28"/>
          <w:lang w:val="en-US"/>
        </w:rPr>
        <w:t>i</w:t>
      </w:r>
      <w:r w:rsidRPr="00120EA9">
        <w:rPr>
          <w:snapToGrid w:val="0"/>
          <w:szCs w:val="28"/>
          <w:lang w:val="ru-RU"/>
        </w:rPr>
        <w:t>рні, і п</w:t>
      </w:r>
      <w:r w:rsidRPr="00120EA9">
        <w:rPr>
          <w:snapToGrid w:val="0"/>
          <w:szCs w:val="28"/>
        </w:rPr>
        <w:t>ункц</w:t>
      </w:r>
      <w:r w:rsidRPr="00120EA9">
        <w:rPr>
          <w:snapToGrid w:val="0"/>
          <w:szCs w:val="28"/>
          <w:lang w:val="en-US"/>
        </w:rPr>
        <w:t>i</w:t>
      </w:r>
      <w:r w:rsidRPr="00120EA9">
        <w:rPr>
          <w:snapToGrid w:val="0"/>
          <w:szCs w:val="28"/>
        </w:rPr>
        <w:t>йна асп</w:t>
      </w:r>
      <w:r w:rsidRPr="00120EA9">
        <w:rPr>
          <w:snapToGrid w:val="0"/>
          <w:szCs w:val="28"/>
          <w:lang w:val="en-US"/>
        </w:rPr>
        <w:t>i</w:t>
      </w:r>
      <w:r w:rsidRPr="00120EA9">
        <w:rPr>
          <w:snapToGrid w:val="0"/>
          <w:szCs w:val="28"/>
        </w:rPr>
        <w:t>рац</w:t>
      </w:r>
      <w:r w:rsidRPr="00120EA9">
        <w:rPr>
          <w:snapToGrid w:val="0"/>
          <w:szCs w:val="28"/>
          <w:lang w:val="en-US"/>
        </w:rPr>
        <w:t>i</w:t>
      </w:r>
      <w:r w:rsidRPr="00120EA9">
        <w:rPr>
          <w:snapToGrid w:val="0"/>
          <w:szCs w:val="28"/>
        </w:rPr>
        <w:t>я</w:t>
      </w:r>
      <w:r w:rsidRPr="00120EA9">
        <w:rPr>
          <w:snapToGrid w:val="0"/>
          <w:szCs w:val="28"/>
          <w:lang w:val="ru-RU"/>
        </w:rPr>
        <w:t xml:space="preserve"> потенційно є більш ризикованим з точки зору післяопераційної гематоми порівняно з «відкритими» втручаннями (</w:t>
      </w:r>
      <w:r w:rsidRPr="00120EA9">
        <w:rPr>
          <w:snapToGrid w:val="0"/>
          <w:szCs w:val="28"/>
        </w:rPr>
        <w:t>χ</w:t>
      </w:r>
      <w:r w:rsidRPr="00120EA9">
        <w:rPr>
          <w:snapToGrid w:val="0"/>
          <w:szCs w:val="28"/>
          <w:vertAlign w:val="superscript"/>
        </w:rPr>
        <w:t>2</w:t>
      </w:r>
      <w:r w:rsidRPr="00120EA9">
        <w:rPr>
          <w:snapToGrid w:val="0"/>
          <w:szCs w:val="28"/>
        </w:rPr>
        <w:t xml:space="preserve"> =</w:t>
      </w:r>
      <w:r w:rsidRPr="00120EA9">
        <w:rPr>
          <w:snapToGrid w:val="0"/>
          <w:szCs w:val="28"/>
          <w:lang w:val="ru-RU"/>
        </w:rPr>
        <w:t>7</w:t>
      </w:r>
      <w:r w:rsidRPr="00120EA9">
        <w:rPr>
          <w:snapToGrid w:val="0"/>
          <w:szCs w:val="28"/>
        </w:rPr>
        <w:t>,</w:t>
      </w:r>
      <w:r w:rsidRPr="00120EA9">
        <w:rPr>
          <w:snapToGrid w:val="0"/>
          <w:szCs w:val="28"/>
          <w:lang w:val="ru-RU"/>
        </w:rPr>
        <w:t>33</w:t>
      </w:r>
      <w:r w:rsidRPr="00120EA9">
        <w:rPr>
          <w:snapToGrid w:val="0"/>
          <w:szCs w:val="28"/>
        </w:rPr>
        <w:t xml:space="preserve">; </w:t>
      </w:r>
      <w:r w:rsidRPr="00120EA9">
        <w:rPr>
          <w:snapToGrid w:val="0"/>
          <w:szCs w:val="28"/>
          <w:lang w:val="en-US"/>
        </w:rPr>
        <w:t>p</w:t>
      </w:r>
      <w:r w:rsidRPr="00120EA9">
        <w:rPr>
          <w:snapToGrid w:val="0"/>
          <w:szCs w:val="28"/>
          <w:lang w:val="ru-RU"/>
        </w:rPr>
        <w:t>&lt;0,05). Це зрозуміло тим, що «відкриті» операції проводяться під візуальним контролем при ретельному гемостазе операційної рани, при цьому п</w:t>
      </w:r>
      <w:r w:rsidRPr="00120EA9">
        <w:rPr>
          <w:snapToGrid w:val="0"/>
          <w:szCs w:val="28"/>
        </w:rPr>
        <w:t>ункц</w:t>
      </w:r>
      <w:r w:rsidRPr="00120EA9">
        <w:rPr>
          <w:snapToGrid w:val="0"/>
          <w:szCs w:val="28"/>
          <w:lang w:val="en-US"/>
        </w:rPr>
        <w:t>i</w:t>
      </w:r>
      <w:r w:rsidRPr="00120EA9">
        <w:rPr>
          <w:snapToGrid w:val="0"/>
          <w:szCs w:val="28"/>
        </w:rPr>
        <w:t>йна асп</w:t>
      </w:r>
      <w:r w:rsidRPr="00120EA9">
        <w:rPr>
          <w:snapToGrid w:val="0"/>
          <w:szCs w:val="28"/>
          <w:lang w:val="en-US"/>
        </w:rPr>
        <w:t>i</w:t>
      </w:r>
      <w:r w:rsidRPr="00120EA9">
        <w:rPr>
          <w:snapToGrid w:val="0"/>
          <w:szCs w:val="28"/>
        </w:rPr>
        <w:t>рац</w:t>
      </w:r>
      <w:r w:rsidRPr="00120EA9">
        <w:rPr>
          <w:snapToGrid w:val="0"/>
          <w:szCs w:val="28"/>
          <w:lang w:val="en-US"/>
        </w:rPr>
        <w:t>i</w:t>
      </w:r>
      <w:r w:rsidRPr="00120EA9">
        <w:rPr>
          <w:snapToGrid w:val="0"/>
          <w:szCs w:val="28"/>
        </w:rPr>
        <w:t>я</w:t>
      </w:r>
      <w:r w:rsidRPr="00120EA9">
        <w:rPr>
          <w:snapToGrid w:val="0"/>
          <w:szCs w:val="28"/>
          <w:lang w:val="ru-RU"/>
        </w:rPr>
        <w:t xml:space="preserve"> багато в чому є «сліпим» втручанням з можливістю випадкового травмування кровоносної судини, яке залиша</w:t>
      </w:r>
      <w:r w:rsidRPr="00120EA9">
        <w:rPr>
          <w:snapToGrid w:val="0"/>
          <w:szCs w:val="28"/>
        </w:rPr>
        <w:t>є</w:t>
      </w:r>
      <w:r w:rsidRPr="00120EA9">
        <w:rPr>
          <w:snapToGrid w:val="0"/>
          <w:szCs w:val="28"/>
          <w:lang w:val="ru-RU"/>
        </w:rPr>
        <w:t>ться невизначеною.</w:t>
      </w:r>
    </w:p>
    <w:p w:rsidR="00120EA9" w:rsidRPr="00120EA9" w:rsidRDefault="00120EA9" w:rsidP="00E426A3">
      <w:pPr>
        <w:widowControl w:val="0"/>
        <w:spacing w:after="0" w:line="360" w:lineRule="auto"/>
        <w:ind w:firstLine="709"/>
        <w:jc w:val="both"/>
        <w:rPr>
          <w:snapToGrid w:val="0"/>
          <w:szCs w:val="28"/>
          <w:lang w:val="ru-RU"/>
        </w:rPr>
      </w:pPr>
      <w:r w:rsidRPr="00120EA9">
        <w:rPr>
          <w:snapToGrid w:val="0"/>
          <w:szCs w:val="28"/>
          <w:lang w:val="ru-RU"/>
        </w:rPr>
        <w:t>У більшості випадків післяопераційн</w:t>
      </w:r>
      <w:r w:rsidRPr="00120EA9">
        <w:rPr>
          <w:snapToGrid w:val="0"/>
          <w:szCs w:val="28"/>
          <w:lang w:val="en-US"/>
        </w:rPr>
        <w:t>i</w:t>
      </w:r>
      <w:r w:rsidRPr="00120EA9">
        <w:rPr>
          <w:snapToGrid w:val="0"/>
          <w:szCs w:val="28"/>
          <w:lang w:val="ru-RU"/>
        </w:rPr>
        <w:t xml:space="preserve"> гематоми були невеликими за розміром і регресували самостійно під впливом консервативних втручань без будь-яких небажаних ефектів. В одному випадку необхідно було частково розводити краї післяопераційної рани і встановити дренаж, інше спостереження зумовило необхідність розтину і евакуації післяпункційної гематоми додатковим гемостазом і дренажем.</w:t>
      </w:r>
    </w:p>
    <w:p w:rsidR="00120EA9" w:rsidRPr="00120EA9" w:rsidRDefault="00120EA9" w:rsidP="00E426A3">
      <w:pPr>
        <w:spacing w:after="0" w:line="360" w:lineRule="auto"/>
        <w:ind w:firstLine="709"/>
        <w:jc w:val="both"/>
        <w:rPr>
          <w:rFonts w:eastAsia="SimSun"/>
          <w:bCs/>
          <w:szCs w:val="28"/>
          <w:lang w:eastAsia="zh-CN"/>
        </w:rPr>
      </w:pPr>
      <w:r w:rsidRPr="00120EA9">
        <w:rPr>
          <w:rFonts w:eastAsia="SimSun"/>
          <w:bCs/>
          <w:szCs w:val="28"/>
          <w:lang w:eastAsia="zh-CN"/>
        </w:rPr>
        <w:lastRenderedPageBreak/>
        <w:t>При ускладненнях термін перебування пацієнтів в лікарні збільшився на 3-10 днів. Всі ці випадки ускладнень закінчилися одужанням без будь-яких негативних наслідків для здоров'я.</w:t>
      </w:r>
    </w:p>
    <w:p w:rsidR="00120EA9" w:rsidRPr="00120EA9" w:rsidRDefault="00120EA9" w:rsidP="00120EA9">
      <w:pPr>
        <w:spacing w:after="0" w:line="360" w:lineRule="auto"/>
        <w:jc w:val="both"/>
        <w:rPr>
          <w:rFonts w:eastAsia="SimSun"/>
          <w:bCs/>
          <w:szCs w:val="28"/>
          <w:lang w:eastAsia="zh-CN"/>
        </w:rPr>
      </w:pPr>
    </w:p>
    <w:p w:rsidR="00120EA9" w:rsidRPr="00120EA9" w:rsidRDefault="00120EA9" w:rsidP="00E426A3">
      <w:pPr>
        <w:spacing w:after="0" w:line="276" w:lineRule="auto"/>
        <w:ind w:left="709" w:right="535"/>
        <w:jc w:val="both"/>
        <w:rPr>
          <w:rFonts w:eastAsia="SimSun"/>
          <w:b/>
          <w:bCs/>
          <w:szCs w:val="28"/>
          <w:lang w:eastAsia="zh-CN"/>
        </w:rPr>
      </w:pPr>
      <w:r w:rsidRPr="00120EA9">
        <w:rPr>
          <w:rFonts w:eastAsia="SimSun"/>
          <w:b/>
          <w:bCs/>
          <w:szCs w:val="28"/>
          <w:lang w:eastAsia="zh-CN"/>
        </w:rPr>
        <w:t>7.5 Хронологічні аспекти реактивації сперматогенезу після анастомозуючої пластики в залежності від віду операції і доопераційной тривалості захворювання. Ефективність анастомозуючої пластики в контексті в</w:t>
      </w:r>
      <w:r w:rsidR="00E426A3">
        <w:rPr>
          <w:rFonts w:eastAsia="SimSun"/>
          <w:b/>
          <w:bCs/>
          <w:szCs w:val="28"/>
          <w:lang w:eastAsia="zh-CN"/>
        </w:rPr>
        <w:t>иникнення природньої вагітності</w:t>
      </w:r>
    </w:p>
    <w:p w:rsidR="00E426A3" w:rsidRPr="004B16B3" w:rsidRDefault="00E426A3" w:rsidP="00120EA9">
      <w:pPr>
        <w:spacing w:after="0" w:line="360" w:lineRule="auto"/>
        <w:ind w:right="-5"/>
        <w:jc w:val="both"/>
        <w:rPr>
          <w:rFonts w:eastAsia="SimSun"/>
          <w:szCs w:val="28"/>
          <w:lang w:eastAsia="zh-CN"/>
        </w:rPr>
      </w:pPr>
    </w:p>
    <w:p w:rsidR="00120EA9" w:rsidRPr="00120EA9" w:rsidRDefault="00120EA9" w:rsidP="00E426A3">
      <w:pPr>
        <w:spacing w:after="0" w:line="360" w:lineRule="auto"/>
        <w:ind w:right="-5" w:firstLine="709"/>
        <w:jc w:val="both"/>
        <w:rPr>
          <w:rFonts w:eastAsia="SimSun"/>
          <w:szCs w:val="28"/>
          <w:lang w:val="ru-RU" w:eastAsia="zh-CN"/>
        </w:rPr>
      </w:pPr>
      <w:r w:rsidRPr="00120EA9">
        <w:rPr>
          <w:rFonts w:eastAsia="SimSun"/>
          <w:szCs w:val="28"/>
          <w:lang w:val="ru-RU" w:eastAsia="zh-CN"/>
        </w:rPr>
        <w:t>Оцінка ефективності анастомізуючих пластик проводилася на основі параметрів відновлення фертильних властивостей еякуляту, отриманого при еякуляці</w:t>
      </w:r>
      <w:r w:rsidRPr="00120EA9">
        <w:rPr>
          <w:rFonts w:eastAsia="SimSun"/>
          <w:bCs/>
          <w:szCs w:val="28"/>
          <w:lang w:eastAsia="zh-CN"/>
        </w:rPr>
        <w:t>ї</w:t>
      </w:r>
      <w:r w:rsidRPr="00120EA9">
        <w:rPr>
          <w:rFonts w:eastAsia="SimSun"/>
          <w:szCs w:val="28"/>
          <w:lang w:val="ru-RU" w:eastAsia="zh-CN"/>
        </w:rPr>
        <w:t xml:space="preserve"> в динаміці післяопераційного періоду. Спостереження тривали три роки після операції. Контроль проводився через 1; 3; 6; 12; 24 и 36 м</w:t>
      </w:r>
      <w:r w:rsidRPr="00120EA9">
        <w:rPr>
          <w:rFonts w:eastAsia="SimSun"/>
          <w:szCs w:val="28"/>
          <w:lang w:val="en-US" w:eastAsia="zh-CN"/>
        </w:rPr>
        <w:t>i</w:t>
      </w:r>
      <w:r w:rsidRPr="00120EA9">
        <w:rPr>
          <w:rFonts w:eastAsia="SimSun"/>
          <w:szCs w:val="28"/>
          <w:lang w:val="ru-RU" w:eastAsia="zh-CN"/>
        </w:rPr>
        <w:t>сяц</w:t>
      </w:r>
      <w:r w:rsidRPr="00120EA9">
        <w:rPr>
          <w:rFonts w:eastAsia="SimSun"/>
          <w:szCs w:val="28"/>
          <w:lang w:val="en-US" w:eastAsia="zh-CN"/>
        </w:rPr>
        <w:t>i</w:t>
      </w:r>
      <w:r w:rsidRPr="00120EA9">
        <w:rPr>
          <w:rFonts w:eastAsia="SimSun"/>
          <w:szCs w:val="28"/>
          <w:lang w:val="ru-RU" w:eastAsia="zh-CN"/>
        </w:rPr>
        <w:t>в.</w:t>
      </w:r>
    </w:p>
    <w:p w:rsidR="00120EA9" w:rsidRPr="00120EA9" w:rsidRDefault="00120EA9" w:rsidP="00E426A3">
      <w:pPr>
        <w:spacing w:after="0" w:line="360" w:lineRule="auto"/>
        <w:ind w:firstLine="709"/>
        <w:jc w:val="both"/>
        <w:rPr>
          <w:rFonts w:eastAsia="SimSun"/>
          <w:szCs w:val="28"/>
          <w:lang w:val="ru-RU" w:eastAsia="zh-CN"/>
        </w:rPr>
      </w:pPr>
      <w:r w:rsidRPr="00120EA9">
        <w:rPr>
          <w:rFonts w:eastAsia="SimSun"/>
          <w:szCs w:val="28"/>
          <w:lang w:val="ru-RU" w:eastAsia="zh-CN"/>
        </w:rPr>
        <w:t>Основними критеріями порівняльної оцінки були варіанти спермограм, що відповідають рівням: нормоспермі</w:t>
      </w:r>
      <w:r w:rsidRPr="00120EA9">
        <w:rPr>
          <w:rFonts w:eastAsia="SimSun"/>
          <w:bCs/>
          <w:szCs w:val="28"/>
          <w:lang w:eastAsia="zh-CN"/>
        </w:rPr>
        <w:t>ї</w:t>
      </w:r>
      <w:r w:rsidRPr="00120EA9">
        <w:rPr>
          <w:rFonts w:eastAsia="SimSun"/>
          <w:szCs w:val="28"/>
          <w:lang w:val="ru-RU" w:eastAsia="zh-CN"/>
        </w:rPr>
        <w:t xml:space="preserve"> (нормозооспермі</w:t>
      </w:r>
      <w:r w:rsidRPr="00120EA9">
        <w:rPr>
          <w:rFonts w:eastAsia="SimSun"/>
          <w:bCs/>
          <w:szCs w:val="28"/>
          <w:lang w:eastAsia="zh-CN"/>
        </w:rPr>
        <w:t>ї</w:t>
      </w:r>
      <w:r w:rsidRPr="00120EA9">
        <w:rPr>
          <w:rFonts w:eastAsia="SimSun"/>
          <w:szCs w:val="28"/>
          <w:lang w:val="ru-RU" w:eastAsia="zh-CN"/>
        </w:rPr>
        <w:t>) ‒ хороший результат; патоспермі</w:t>
      </w:r>
      <w:r w:rsidRPr="00120EA9">
        <w:rPr>
          <w:rFonts w:eastAsia="SimSun"/>
          <w:bCs/>
          <w:szCs w:val="28"/>
          <w:lang w:eastAsia="zh-CN"/>
        </w:rPr>
        <w:t>ї</w:t>
      </w:r>
      <w:r w:rsidRPr="00120EA9">
        <w:rPr>
          <w:rFonts w:eastAsia="SimSun"/>
          <w:szCs w:val="28"/>
          <w:lang w:val="ru-RU" w:eastAsia="zh-CN"/>
        </w:rPr>
        <w:t xml:space="preserve"> (олигозооспермія, олигоастено-зооспермія, тератозооспермія) ‒ задовільний результат; азооспермі</w:t>
      </w:r>
      <w:r w:rsidRPr="00120EA9">
        <w:rPr>
          <w:rFonts w:eastAsia="SimSun"/>
          <w:bCs/>
          <w:szCs w:val="28"/>
          <w:lang w:eastAsia="zh-CN"/>
        </w:rPr>
        <w:t>ї</w:t>
      </w:r>
      <w:r w:rsidRPr="00120EA9">
        <w:rPr>
          <w:rFonts w:eastAsia="SimSun"/>
          <w:szCs w:val="28"/>
          <w:lang w:val="ru-RU" w:eastAsia="zh-CN"/>
        </w:rPr>
        <w:t xml:space="preserve"> ‒ незадовільний результат (реобструкція). Результати представлено в таблиці 7.5.1.</w:t>
      </w:r>
    </w:p>
    <w:p w:rsidR="00120EA9" w:rsidRPr="00120EA9" w:rsidRDefault="00120EA9" w:rsidP="00E426A3">
      <w:pPr>
        <w:spacing w:after="0" w:line="360" w:lineRule="auto"/>
        <w:ind w:firstLine="709"/>
        <w:jc w:val="both"/>
        <w:rPr>
          <w:rFonts w:eastAsia="SimSun"/>
          <w:szCs w:val="28"/>
          <w:lang w:val="ru-RU" w:eastAsia="zh-CN"/>
        </w:rPr>
      </w:pPr>
      <w:r w:rsidRPr="00120EA9">
        <w:rPr>
          <w:rFonts w:eastAsia="SimSun"/>
          <w:szCs w:val="28"/>
          <w:lang w:val="ru-RU" w:eastAsia="zh-CN"/>
        </w:rPr>
        <w:t>Як видно з даних, представлених в таблиці 7.5.1, процес відновлення сперматогенезу після анастомізуючих пластик мав поступову тенденцію до поліпшення протягом першого року після операці</w:t>
      </w:r>
      <w:r w:rsidRPr="00120EA9">
        <w:rPr>
          <w:rFonts w:eastAsia="SimSun"/>
          <w:bCs/>
          <w:szCs w:val="28"/>
          <w:lang w:eastAsia="zh-CN"/>
        </w:rPr>
        <w:t>ї</w:t>
      </w:r>
      <w:r w:rsidRPr="00120EA9">
        <w:rPr>
          <w:rFonts w:eastAsia="SimSun"/>
          <w:szCs w:val="28"/>
          <w:lang w:val="ru-RU" w:eastAsia="zh-CN"/>
        </w:rPr>
        <w:t xml:space="preserve"> максимум 12 місяців і мав плато протягом наступного часу спостереження - рис. 7.5.1. Більш того, характер динаміки відновлення сперматогенезу мав універсальні особливості і практично не залежав від типу хірургічної  лікування.</w:t>
      </w:r>
    </w:p>
    <w:p w:rsidR="00E426A3" w:rsidRDefault="00E426A3" w:rsidP="00120EA9">
      <w:pPr>
        <w:spacing w:after="120" w:line="360" w:lineRule="auto"/>
        <w:jc w:val="right"/>
        <w:rPr>
          <w:bCs/>
          <w:szCs w:val="28"/>
          <w:lang w:val="ru-RU"/>
        </w:rPr>
      </w:pPr>
    </w:p>
    <w:p w:rsidR="00E426A3" w:rsidRDefault="00E426A3" w:rsidP="00120EA9">
      <w:pPr>
        <w:spacing w:after="120" w:line="360" w:lineRule="auto"/>
        <w:jc w:val="right"/>
        <w:rPr>
          <w:bCs/>
          <w:szCs w:val="28"/>
          <w:lang w:val="ru-RU"/>
        </w:rPr>
      </w:pPr>
    </w:p>
    <w:p w:rsidR="003510B7" w:rsidRDefault="003510B7">
      <w:pPr>
        <w:spacing w:after="200" w:line="276" w:lineRule="auto"/>
        <w:rPr>
          <w:bCs/>
          <w:i/>
          <w:szCs w:val="28"/>
          <w:lang w:val="ru-RU"/>
        </w:rPr>
      </w:pPr>
      <w:r>
        <w:rPr>
          <w:bCs/>
          <w:i/>
          <w:szCs w:val="28"/>
          <w:lang w:val="ru-RU"/>
        </w:rPr>
        <w:br w:type="page"/>
      </w:r>
    </w:p>
    <w:p w:rsidR="00120EA9" w:rsidRPr="00E426A3" w:rsidRDefault="00120EA9" w:rsidP="00120EA9">
      <w:pPr>
        <w:spacing w:after="120" w:line="360" w:lineRule="auto"/>
        <w:jc w:val="right"/>
        <w:rPr>
          <w:bCs/>
          <w:i/>
          <w:szCs w:val="28"/>
          <w:lang w:val="ru-RU"/>
        </w:rPr>
      </w:pPr>
      <w:r w:rsidRPr="00E426A3">
        <w:rPr>
          <w:bCs/>
          <w:i/>
          <w:szCs w:val="28"/>
          <w:lang w:val="ru-RU"/>
        </w:rPr>
        <w:lastRenderedPageBreak/>
        <w:t>Таблиця 7.5</w:t>
      </w:r>
    </w:p>
    <w:p w:rsidR="00E426A3" w:rsidRDefault="00120EA9" w:rsidP="00120EA9">
      <w:pPr>
        <w:spacing w:after="0" w:line="360" w:lineRule="auto"/>
        <w:jc w:val="center"/>
        <w:rPr>
          <w:rFonts w:eastAsia="SimSun"/>
          <w:b/>
          <w:szCs w:val="28"/>
          <w:lang w:val="ru-RU" w:eastAsia="zh-CN"/>
        </w:rPr>
      </w:pPr>
      <w:r w:rsidRPr="00E426A3">
        <w:rPr>
          <w:rFonts w:eastAsia="SimSun"/>
          <w:b/>
          <w:szCs w:val="28"/>
          <w:lang w:val="ru-RU" w:eastAsia="zh-CN"/>
        </w:rPr>
        <w:t>Загальний динаміка спермограм після анастомоз</w:t>
      </w:r>
      <w:r w:rsidR="00E426A3" w:rsidRPr="00E426A3">
        <w:rPr>
          <w:rFonts w:eastAsia="SimSun"/>
          <w:b/>
          <w:szCs w:val="28"/>
          <w:lang w:val="ru-RU" w:eastAsia="zh-CN"/>
        </w:rPr>
        <w:t xml:space="preserve">уючої пластики </w:t>
      </w:r>
    </w:p>
    <w:p w:rsidR="00120EA9" w:rsidRPr="00E426A3" w:rsidRDefault="00E426A3" w:rsidP="00120EA9">
      <w:pPr>
        <w:spacing w:after="0" w:line="360" w:lineRule="auto"/>
        <w:jc w:val="center"/>
        <w:rPr>
          <w:rFonts w:eastAsia="SimSun"/>
          <w:b/>
          <w:szCs w:val="28"/>
          <w:lang w:val="ru-RU" w:eastAsia="zh-CN"/>
        </w:rPr>
      </w:pPr>
      <w:r w:rsidRPr="00E426A3">
        <w:rPr>
          <w:rFonts w:eastAsia="SimSun"/>
          <w:b/>
          <w:szCs w:val="28"/>
          <w:lang w:val="ru-RU" w:eastAsia="zh-CN"/>
        </w:rPr>
        <w:t>у пацієнтів з ОА</w:t>
      </w:r>
      <w:r w:rsidR="00120EA9" w:rsidRPr="00E426A3">
        <w:rPr>
          <w:rFonts w:eastAsia="SimSun"/>
          <w:b/>
          <w:szCs w:val="28"/>
          <w:lang w:val="ru-RU" w:eastAsia="zh-CN"/>
        </w:rPr>
        <w:t xml:space="preserve"> </w:t>
      </w:r>
    </w:p>
    <w:tbl>
      <w:tblPr>
        <w:tblStyle w:val="60"/>
        <w:tblW w:w="9214" w:type="dxa"/>
        <w:tblInd w:w="108" w:type="dxa"/>
        <w:tblLayout w:type="fixed"/>
        <w:tblLook w:val="01E0" w:firstRow="1" w:lastRow="1" w:firstColumn="1" w:lastColumn="1" w:noHBand="0" w:noVBand="0"/>
      </w:tblPr>
      <w:tblGrid>
        <w:gridCol w:w="1276"/>
        <w:gridCol w:w="2126"/>
        <w:gridCol w:w="1985"/>
        <w:gridCol w:w="373"/>
        <w:gridCol w:w="1895"/>
        <w:gridCol w:w="1559"/>
      </w:tblGrid>
      <w:tr w:rsidR="00120EA9" w:rsidRPr="00E426A3" w:rsidTr="00E426A3">
        <w:trPr>
          <w:trHeight w:val="488"/>
        </w:trPr>
        <w:tc>
          <w:tcPr>
            <w:tcW w:w="1276" w:type="dxa"/>
            <w:vMerge w:val="restart"/>
            <w:vAlign w:val="center"/>
          </w:tcPr>
          <w:p w:rsidR="00120EA9" w:rsidRPr="00E426A3" w:rsidRDefault="00120EA9" w:rsidP="00120EA9">
            <w:pPr>
              <w:spacing w:after="0"/>
              <w:jc w:val="center"/>
              <w:rPr>
                <w:rFonts w:eastAsia="SimSun"/>
                <w:sz w:val="24"/>
                <w:szCs w:val="24"/>
                <w:lang w:val="ru-RU" w:eastAsia="zh-CN"/>
              </w:rPr>
            </w:pPr>
            <w:r w:rsidRPr="00E426A3">
              <w:rPr>
                <w:rFonts w:eastAsia="SimSun"/>
                <w:sz w:val="24"/>
                <w:szCs w:val="24"/>
                <w:lang w:eastAsia="zh-CN"/>
              </w:rPr>
              <w:t>Час після операції (м</w:t>
            </w:r>
            <w:r w:rsidRPr="00E426A3">
              <w:rPr>
                <w:rFonts w:eastAsia="SimSun"/>
                <w:sz w:val="24"/>
                <w:szCs w:val="24"/>
                <w:lang w:val="en-US" w:eastAsia="zh-CN"/>
              </w:rPr>
              <w:t>i</w:t>
            </w:r>
            <w:r w:rsidRPr="00E426A3">
              <w:rPr>
                <w:rFonts w:eastAsia="SimSun"/>
                <w:sz w:val="24"/>
                <w:szCs w:val="24"/>
                <w:lang w:eastAsia="zh-CN"/>
              </w:rPr>
              <w:t>с)</w:t>
            </w:r>
          </w:p>
        </w:tc>
        <w:tc>
          <w:tcPr>
            <w:tcW w:w="6379" w:type="dxa"/>
            <w:gridSpan w:val="4"/>
            <w:vAlign w:val="center"/>
          </w:tcPr>
          <w:p w:rsidR="00120EA9" w:rsidRPr="00E426A3" w:rsidRDefault="00120EA9" w:rsidP="00120EA9">
            <w:pPr>
              <w:spacing w:after="0" w:line="360" w:lineRule="auto"/>
              <w:jc w:val="center"/>
              <w:rPr>
                <w:rFonts w:eastAsia="SimSun"/>
                <w:sz w:val="24"/>
                <w:szCs w:val="24"/>
                <w:lang w:val="ru-RU" w:eastAsia="zh-CN"/>
              </w:rPr>
            </w:pPr>
            <w:r w:rsidRPr="00E426A3">
              <w:rPr>
                <w:rFonts w:eastAsia="SimSun"/>
                <w:sz w:val="24"/>
                <w:szCs w:val="24"/>
                <w:lang w:val="ru-RU" w:eastAsia="zh-CN"/>
              </w:rPr>
              <w:t>Варіант спермограми</w:t>
            </w:r>
          </w:p>
        </w:tc>
        <w:tc>
          <w:tcPr>
            <w:tcW w:w="1559" w:type="dxa"/>
            <w:vMerge w:val="restart"/>
            <w:vAlign w:val="center"/>
          </w:tcPr>
          <w:p w:rsidR="00120EA9" w:rsidRPr="00E426A3" w:rsidRDefault="003C3032" w:rsidP="00120EA9">
            <w:pPr>
              <w:spacing w:after="0"/>
              <w:jc w:val="center"/>
              <w:rPr>
                <w:rFonts w:eastAsia="SimSun"/>
                <w:sz w:val="24"/>
                <w:szCs w:val="24"/>
                <w:lang w:val="ru-RU" w:eastAsia="zh-CN"/>
              </w:rPr>
            </w:pPr>
            <w:r>
              <w:rPr>
                <w:rFonts w:eastAsia="SimSun"/>
                <w:sz w:val="24"/>
                <w:szCs w:val="24"/>
                <w:lang w:val="ru-RU" w:eastAsia="zh-CN"/>
              </w:rPr>
              <w:t>Кількість</w:t>
            </w:r>
            <w:r w:rsidR="00120EA9" w:rsidRPr="00E426A3">
              <w:rPr>
                <w:rFonts w:eastAsia="SimSun"/>
                <w:sz w:val="24"/>
                <w:szCs w:val="24"/>
                <w:lang w:val="ru-RU" w:eastAsia="zh-CN"/>
              </w:rPr>
              <w:t xml:space="preserve"> </w:t>
            </w:r>
            <w:r w:rsidR="00120EA9" w:rsidRPr="00E426A3">
              <w:rPr>
                <w:rFonts w:eastAsia="SimSun"/>
                <w:sz w:val="24"/>
                <w:szCs w:val="24"/>
                <w:lang w:val="en-US" w:eastAsia="zh-CN"/>
              </w:rPr>
              <w:t>c</w:t>
            </w:r>
            <w:r w:rsidR="00120EA9" w:rsidRPr="00E426A3">
              <w:rPr>
                <w:rFonts w:eastAsia="SimSun"/>
                <w:sz w:val="24"/>
                <w:szCs w:val="24"/>
                <w:lang w:val="ru-RU" w:eastAsia="zh-CN"/>
              </w:rPr>
              <w:t>постере</w:t>
            </w:r>
            <w:r w:rsidR="00E426A3">
              <w:rPr>
                <w:rFonts w:eastAsia="SimSun"/>
                <w:sz w:val="24"/>
                <w:szCs w:val="24"/>
                <w:lang w:val="ru-RU" w:eastAsia="zh-CN"/>
              </w:rPr>
              <w:t>-</w:t>
            </w:r>
            <w:r w:rsidR="00120EA9" w:rsidRPr="00E426A3">
              <w:rPr>
                <w:rFonts w:eastAsia="SimSun"/>
                <w:sz w:val="24"/>
                <w:szCs w:val="24"/>
                <w:lang w:val="ru-RU" w:eastAsia="zh-CN"/>
              </w:rPr>
              <w:t>жень</w:t>
            </w:r>
          </w:p>
        </w:tc>
      </w:tr>
      <w:tr w:rsidR="00120EA9" w:rsidRPr="00E426A3" w:rsidTr="003C3032">
        <w:trPr>
          <w:trHeight w:val="1790"/>
        </w:trPr>
        <w:tc>
          <w:tcPr>
            <w:tcW w:w="1276" w:type="dxa"/>
            <w:vMerge/>
            <w:vAlign w:val="center"/>
          </w:tcPr>
          <w:p w:rsidR="00120EA9" w:rsidRPr="00E426A3" w:rsidRDefault="00120EA9" w:rsidP="00120EA9">
            <w:pPr>
              <w:spacing w:after="0" w:line="360" w:lineRule="auto"/>
              <w:jc w:val="center"/>
              <w:rPr>
                <w:rFonts w:eastAsia="SimSun"/>
                <w:sz w:val="24"/>
                <w:szCs w:val="24"/>
                <w:lang w:eastAsia="zh-CN"/>
              </w:rPr>
            </w:pPr>
          </w:p>
        </w:tc>
        <w:tc>
          <w:tcPr>
            <w:tcW w:w="2126"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Нормоспермія, нормозоосперм</w:t>
            </w:r>
            <w:r w:rsidRPr="00E426A3">
              <w:rPr>
                <w:rFonts w:eastAsia="SimSun"/>
                <w:sz w:val="24"/>
                <w:szCs w:val="24"/>
                <w:lang w:val="en-US" w:eastAsia="zh-CN"/>
              </w:rPr>
              <w:t>i</w:t>
            </w:r>
            <w:r w:rsidRPr="00E426A3">
              <w:rPr>
                <w:rFonts w:eastAsia="SimSun"/>
                <w:sz w:val="24"/>
                <w:szCs w:val="24"/>
                <w:lang w:val="ru-RU" w:eastAsia="zh-CN"/>
              </w:rPr>
              <w:t>я</w:t>
            </w:r>
          </w:p>
        </w:tc>
        <w:tc>
          <w:tcPr>
            <w:tcW w:w="2358" w:type="dxa"/>
            <w:gridSpan w:val="2"/>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Патосперм</w:t>
            </w:r>
            <w:r w:rsidRPr="00E426A3">
              <w:rPr>
                <w:rFonts w:eastAsia="SimSun"/>
                <w:sz w:val="24"/>
                <w:szCs w:val="24"/>
                <w:lang w:val="en-US" w:eastAsia="zh-CN"/>
              </w:rPr>
              <w:t>i</w:t>
            </w:r>
            <w:r w:rsidRPr="00E426A3">
              <w:rPr>
                <w:rFonts w:eastAsia="SimSun"/>
                <w:sz w:val="24"/>
                <w:szCs w:val="24"/>
                <w:lang w:val="ru-RU" w:eastAsia="zh-CN"/>
              </w:rPr>
              <w:t>я (олигозоосперм</w:t>
            </w:r>
            <w:r w:rsidRPr="00E426A3">
              <w:rPr>
                <w:rFonts w:eastAsia="SimSun"/>
                <w:sz w:val="24"/>
                <w:szCs w:val="24"/>
                <w:lang w:val="en-US" w:eastAsia="zh-CN"/>
              </w:rPr>
              <w:t>i</w:t>
            </w:r>
            <w:r w:rsidRPr="00E426A3">
              <w:rPr>
                <w:rFonts w:eastAsia="SimSun"/>
                <w:sz w:val="24"/>
                <w:szCs w:val="24"/>
                <w:lang w:val="ru-RU" w:eastAsia="zh-CN"/>
              </w:rPr>
              <w:t>я, олигоастено-зоосперм</w:t>
            </w:r>
            <w:r w:rsidRPr="00E426A3">
              <w:rPr>
                <w:rFonts w:eastAsia="SimSun"/>
                <w:sz w:val="24"/>
                <w:szCs w:val="24"/>
                <w:lang w:val="en-US" w:eastAsia="zh-CN"/>
              </w:rPr>
              <w:t>i</w:t>
            </w:r>
            <w:r w:rsidRPr="00E426A3">
              <w:rPr>
                <w:rFonts w:eastAsia="SimSun"/>
                <w:sz w:val="24"/>
                <w:szCs w:val="24"/>
                <w:lang w:val="ru-RU" w:eastAsia="zh-CN"/>
              </w:rPr>
              <w:t>я, тератозоосперм</w:t>
            </w:r>
            <w:r w:rsidRPr="00E426A3">
              <w:rPr>
                <w:rFonts w:eastAsia="SimSun"/>
                <w:sz w:val="24"/>
                <w:szCs w:val="24"/>
                <w:lang w:val="en-US" w:eastAsia="zh-CN"/>
              </w:rPr>
              <w:t>i</w:t>
            </w:r>
            <w:r w:rsidRPr="00E426A3">
              <w:rPr>
                <w:rFonts w:eastAsia="SimSun"/>
                <w:sz w:val="24"/>
                <w:szCs w:val="24"/>
                <w:lang w:val="ru-RU" w:eastAsia="zh-CN"/>
              </w:rPr>
              <w:t>я)</w:t>
            </w:r>
          </w:p>
        </w:tc>
        <w:tc>
          <w:tcPr>
            <w:tcW w:w="1895"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Азоосперм</w:t>
            </w:r>
            <w:r w:rsidRPr="00E426A3">
              <w:rPr>
                <w:rFonts w:eastAsia="SimSun"/>
                <w:sz w:val="24"/>
                <w:szCs w:val="24"/>
                <w:lang w:val="en-US" w:eastAsia="zh-CN"/>
              </w:rPr>
              <w:t>i</w:t>
            </w:r>
            <w:r w:rsidRPr="00E426A3">
              <w:rPr>
                <w:rFonts w:eastAsia="SimSun"/>
                <w:sz w:val="24"/>
                <w:szCs w:val="24"/>
                <w:lang w:val="ru-RU" w:eastAsia="zh-CN"/>
              </w:rPr>
              <w:t>я, асперм</w:t>
            </w:r>
            <w:r w:rsidRPr="00E426A3">
              <w:rPr>
                <w:rFonts w:eastAsia="SimSun"/>
                <w:sz w:val="24"/>
                <w:szCs w:val="24"/>
                <w:lang w:val="en-US" w:eastAsia="zh-CN"/>
              </w:rPr>
              <w:t>i</w:t>
            </w:r>
            <w:r w:rsidRPr="00E426A3">
              <w:rPr>
                <w:rFonts w:eastAsia="SimSun"/>
                <w:sz w:val="24"/>
                <w:szCs w:val="24"/>
                <w:lang w:val="ru-RU" w:eastAsia="zh-CN"/>
              </w:rPr>
              <w:t>я</w:t>
            </w:r>
          </w:p>
        </w:tc>
        <w:tc>
          <w:tcPr>
            <w:tcW w:w="1559" w:type="dxa"/>
            <w:vMerge/>
            <w:vAlign w:val="center"/>
          </w:tcPr>
          <w:p w:rsidR="00120EA9" w:rsidRPr="00E426A3" w:rsidRDefault="00120EA9" w:rsidP="00120EA9">
            <w:pPr>
              <w:spacing w:after="0" w:line="360" w:lineRule="auto"/>
              <w:jc w:val="center"/>
              <w:rPr>
                <w:rFonts w:eastAsia="SimSun"/>
                <w:sz w:val="24"/>
                <w:szCs w:val="24"/>
                <w:lang w:val="en-US" w:eastAsia="zh-CN"/>
              </w:rPr>
            </w:pPr>
          </w:p>
        </w:tc>
      </w:tr>
      <w:tr w:rsidR="00120EA9" w:rsidRPr="00E426A3" w:rsidTr="00E426A3">
        <w:trPr>
          <w:trHeight w:val="463"/>
        </w:trPr>
        <w:tc>
          <w:tcPr>
            <w:tcW w:w="1276" w:type="dxa"/>
            <w:vMerge/>
            <w:vAlign w:val="center"/>
          </w:tcPr>
          <w:p w:rsidR="00120EA9" w:rsidRPr="00E426A3" w:rsidRDefault="00120EA9" w:rsidP="00120EA9">
            <w:pPr>
              <w:spacing w:after="0" w:line="360" w:lineRule="auto"/>
              <w:jc w:val="center"/>
              <w:rPr>
                <w:rFonts w:eastAsia="SimSun"/>
                <w:sz w:val="24"/>
                <w:szCs w:val="24"/>
                <w:lang w:eastAsia="zh-CN"/>
              </w:rPr>
            </w:pPr>
          </w:p>
        </w:tc>
        <w:tc>
          <w:tcPr>
            <w:tcW w:w="6379" w:type="dxa"/>
            <w:gridSpan w:val="4"/>
            <w:vAlign w:val="center"/>
          </w:tcPr>
          <w:p w:rsidR="00120EA9" w:rsidRPr="00E426A3" w:rsidRDefault="00120EA9" w:rsidP="00120EA9">
            <w:pPr>
              <w:spacing w:after="0"/>
              <w:jc w:val="center"/>
              <w:rPr>
                <w:rFonts w:eastAsia="SimSun"/>
                <w:sz w:val="24"/>
                <w:szCs w:val="24"/>
                <w:lang w:val="ru-RU" w:eastAsia="zh-CN"/>
              </w:rPr>
            </w:pPr>
            <w:r w:rsidRPr="00E426A3">
              <w:rPr>
                <w:rFonts w:eastAsia="SimSun"/>
                <w:sz w:val="24"/>
                <w:szCs w:val="24"/>
                <w:lang w:val="ru-RU" w:eastAsia="zh-CN"/>
              </w:rPr>
              <w:t>Оценка результата</w:t>
            </w:r>
          </w:p>
        </w:tc>
        <w:tc>
          <w:tcPr>
            <w:tcW w:w="1559" w:type="dxa"/>
            <w:vMerge/>
            <w:vAlign w:val="center"/>
          </w:tcPr>
          <w:p w:rsidR="00120EA9" w:rsidRPr="00E426A3" w:rsidRDefault="00120EA9" w:rsidP="00120EA9">
            <w:pPr>
              <w:spacing w:after="0" w:line="360" w:lineRule="auto"/>
              <w:jc w:val="center"/>
              <w:rPr>
                <w:rFonts w:eastAsia="SimSun"/>
                <w:sz w:val="24"/>
                <w:szCs w:val="24"/>
                <w:lang w:val="en-US" w:eastAsia="zh-CN"/>
              </w:rPr>
            </w:pPr>
          </w:p>
        </w:tc>
      </w:tr>
      <w:tr w:rsidR="00120EA9" w:rsidRPr="00E426A3" w:rsidTr="003C3032">
        <w:trPr>
          <w:trHeight w:val="463"/>
        </w:trPr>
        <w:tc>
          <w:tcPr>
            <w:tcW w:w="1276" w:type="dxa"/>
            <w:vMerge/>
            <w:vAlign w:val="center"/>
          </w:tcPr>
          <w:p w:rsidR="00120EA9" w:rsidRPr="00E426A3" w:rsidRDefault="00120EA9" w:rsidP="00120EA9">
            <w:pPr>
              <w:spacing w:after="0" w:line="360" w:lineRule="auto"/>
              <w:jc w:val="center"/>
              <w:rPr>
                <w:rFonts w:eastAsia="SimSun"/>
                <w:sz w:val="24"/>
                <w:szCs w:val="24"/>
                <w:lang w:eastAsia="zh-CN"/>
              </w:rPr>
            </w:pPr>
          </w:p>
        </w:tc>
        <w:tc>
          <w:tcPr>
            <w:tcW w:w="2126"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Хороший</w:t>
            </w:r>
          </w:p>
        </w:tc>
        <w:tc>
          <w:tcPr>
            <w:tcW w:w="1985"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Задов</w:t>
            </w:r>
            <w:r w:rsidRPr="00E426A3">
              <w:rPr>
                <w:rFonts w:eastAsia="SimSun"/>
                <w:sz w:val="24"/>
                <w:szCs w:val="24"/>
                <w:lang w:val="en-US" w:eastAsia="zh-CN"/>
              </w:rPr>
              <w:t>i</w:t>
            </w:r>
            <w:r w:rsidRPr="00E426A3">
              <w:rPr>
                <w:rFonts w:eastAsia="SimSun"/>
                <w:sz w:val="24"/>
                <w:szCs w:val="24"/>
                <w:lang w:val="ru-RU" w:eastAsia="zh-CN"/>
              </w:rPr>
              <w:t>льний</w:t>
            </w:r>
          </w:p>
        </w:tc>
        <w:tc>
          <w:tcPr>
            <w:tcW w:w="2268" w:type="dxa"/>
            <w:gridSpan w:val="2"/>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Незадов</w:t>
            </w:r>
            <w:r w:rsidRPr="00E426A3">
              <w:rPr>
                <w:rFonts w:eastAsia="SimSun"/>
                <w:sz w:val="24"/>
                <w:szCs w:val="24"/>
                <w:lang w:val="en-US" w:eastAsia="zh-CN"/>
              </w:rPr>
              <w:t>i</w:t>
            </w:r>
            <w:r w:rsidRPr="00E426A3">
              <w:rPr>
                <w:rFonts w:eastAsia="SimSun"/>
                <w:sz w:val="24"/>
                <w:szCs w:val="24"/>
                <w:lang w:val="ru-RU" w:eastAsia="zh-CN"/>
              </w:rPr>
              <w:t>льний</w:t>
            </w:r>
          </w:p>
        </w:tc>
        <w:tc>
          <w:tcPr>
            <w:tcW w:w="1559" w:type="dxa"/>
            <w:vMerge/>
            <w:vAlign w:val="center"/>
          </w:tcPr>
          <w:p w:rsidR="00120EA9" w:rsidRPr="00E426A3" w:rsidRDefault="00120EA9" w:rsidP="00120EA9">
            <w:pPr>
              <w:spacing w:after="0" w:line="360" w:lineRule="auto"/>
              <w:jc w:val="center"/>
              <w:rPr>
                <w:rFonts w:eastAsia="SimSun"/>
                <w:sz w:val="24"/>
                <w:szCs w:val="24"/>
                <w:lang w:val="en-US" w:eastAsia="zh-CN"/>
              </w:rPr>
            </w:pPr>
          </w:p>
        </w:tc>
      </w:tr>
      <w:tr w:rsidR="00120EA9" w:rsidRPr="00E426A3" w:rsidTr="003C3032">
        <w:trPr>
          <w:trHeight w:val="198"/>
        </w:trPr>
        <w:tc>
          <w:tcPr>
            <w:tcW w:w="1276" w:type="dxa"/>
            <w:vMerge/>
            <w:vAlign w:val="center"/>
          </w:tcPr>
          <w:p w:rsidR="00120EA9" w:rsidRPr="00E426A3" w:rsidRDefault="00120EA9" w:rsidP="00120EA9">
            <w:pPr>
              <w:spacing w:after="0" w:line="360" w:lineRule="auto"/>
              <w:jc w:val="center"/>
              <w:rPr>
                <w:rFonts w:eastAsia="SimSun"/>
                <w:sz w:val="24"/>
                <w:szCs w:val="24"/>
                <w:lang w:eastAsia="zh-CN"/>
              </w:rPr>
            </w:pPr>
          </w:p>
        </w:tc>
        <w:tc>
          <w:tcPr>
            <w:tcW w:w="2126" w:type="dxa"/>
            <w:vAlign w:val="center"/>
          </w:tcPr>
          <w:p w:rsidR="00120EA9" w:rsidRPr="00E426A3" w:rsidRDefault="00120EA9" w:rsidP="00120EA9">
            <w:pPr>
              <w:spacing w:after="0"/>
              <w:jc w:val="center"/>
              <w:rPr>
                <w:rFonts w:eastAsia="SimSun"/>
                <w:sz w:val="24"/>
                <w:szCs w:val="24"/>
                <w:lang w:val="en-US" w:eastAsia="zh-CN"/>
              </w:rPr>
            </w:pPr>
            <w:r w:rsidRPr="00E426A3">
              <w:rPr>
                <w:rFonts w:eastAsia="SimSun"/>
                <w:sz w:val="24"/>
                <w:szCs w:val="24"/>
                <w:lang w:val="en-US" w:eastAsia="zh-CN"/>
              </w:rPr>
              <w:t>n (%)</w:t>
            </w:r>
          </w:p>
        </w:tc>
        <w:tc>
          <w:tcPr>
            <w:tcW w:w="1985" w:type="dxa"/>
            <w:vAlign w:val="center"/>
          </w:tcPr>
          <w:p w:rsidR="00120EA9" w:rsidRPr="00E426A3" w:rsidRDefault="00120EA9" w:rsidP="00120EA9">
            <w:pPr>
              <w:spacing w:after="0"/>
              <w:jc w:val="center"/>
              <w:rPr>
                <w:rFonts w:eastAsia="SimSun"/>
                <w:sz w:val="24"/>
                <w:szCs w:val="24"/>
                <w:lang w:val="ru-RU" w:eastAsia="zh-CN"/>
              </w:rPr>
            </w:pPr>
            <w:r w:rsidRPr="00E426A3">
              <w:rPr>
                <w:rFonts w:eastAsia="SimSun"/>
                <w:sz w:val="24"/>
                <w:szCs w:val="24"/>
                <w:lang w:val="en-US" w:eastAsia="zh-CN"/>
              </w:rPr>
              <w:t>n (%)</w:t>
            </w:r>
          </w:p>
        </w:tc>
        <w:tc>
          <w:tcPr>
            <w:tcW w:w="2268" w:type="dxa"/>
            <w:gridSpan w:val="2"/>
            <w:vAlign w:val="center"/>
          </w:tcPr>
          <w:p w:rsidR="00120EA9" w:rsidRPr="00E426A3" w:rsidRDefault="00120EA9" w:rsidP="00120EA9">
            <w:pPr>
              <w:spacing w:after="0"/>
              <w:jc w:val="center"/>
              <w:rPr>
                <w:rFonts w:eastAsia="SimSun"/>
                <w:sz w:val="24"/>
                <w:szCs w:val="24"/>
                <w:lang w:val="ru-RU" w:eastAsia="zh-CN"/>
              </w:rPr>
            </w:pPr>
            <w:r w:rsidRPr="00E426A3">
              <w:rPr>
                <w:rFonts w:eastAsia="SimSun"/>
                <w:sz w:val="24"/>
                <w:szCs w:val="24"/>
                <w:lang w:val="en-US" w:eastAsia="zh-CN"/>
              </w:rPr>
              <w:t>n (%)</w:t>
            </w:r>
          </w:p>
        </w:tc>
        <w:tc>
          <w:tcPr>
            <w:tcW w:w="1559" w:type="dxa"/>
            <w:vAlign w:val="center"/>
          </w:tcPr>
          <w:p w:rsidR="00120EA9" w:rsidRPr="00E426A3" w:rsidRDefault="00120EA9" w:rsidP="00120EA9">
            <w:pPr>
              <w:spacing w:after="0"/>
              <w:jc w:val="center"/>
              <w:rPr>
                <w:rFonts w:eastAsia="SimSun"/>
                <w:sz w:val="24"/>
                <w:szCs w:val="24"/>
                <w:lang w:val="en-US" w:eastAsia="zh-CN"/>
              </w:rPr>
            </w:pPr>
            <w:r w:rsidRPr="00E426A3">
              <w:rPr>
                <w:rFonts w:eastAsia="SimSun"/>
                <w:sz w:val="24"/>
                <w:szCs w:val="24"/>
                <w:lang w:val="en-US" w:eastAsia="zh-CN"/>
              </w:rPr>
              <w:t>n</w:t>
            </w:r>
          </w:p>
        </w:tc>
      </w:tr>
      <w:tr w:rsidR="00120EA9" w:rsidRPr="00E426A3" w:rsidTr="003C3032">
        <w:trPr>
          <w:trHeight w:val="591"/>
        </w:trPr>
        <w:tc>
          <w:tcPr>
            <w:tcW w:w="1276"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w:t>
            </w:r>
          </w:p>
        </w:tc>
        <w:tc>
          <w:tcPr>
            <w:tcW w:w="2126"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lang w:val="ru-RU"/>
              </w:rPr>
              <w:t>42 (27,3)</w:t>
            </w:r>
          </w:p>
        </w:tc>
        <w:tc>
          <w:tcPr>
            <w:tcW w:w="1985"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112</w:t>
            </w:r>
            <w:r w:rsidRPr="00E426A3">
              <w:rPr>
                <w:rFonts w:eastAsia="SimSun"/>
                <w:color w:val="000000"/>
                <w:sz w:val="24"/>
                <w:szCs w:val="24"/>
                <w:lang w:val="en-US"/>
              </w:rPr>
              <w:t> (72,</w:t>
            </w:r>
            <w:r w:rsidRPr="00E426A3">
              <w:rPr>
                <w:rFonts w:eastAsia="SimSun"/>
                <w:color w:val="000000"/>
                <w:sz w:val="24"/>
                <w:szCs w:val="24"/>
                <w:lang w:val="ru-RU"/>
              </w:rPr>
              <w:t>7</w:t>
            </w:r>
            <w:r w:rsidRPr="00E426A3">
              <w:rPr>
                <w:rFonts w:eastAsia="SimSun"/>
                <w:color w:val="000000"/>
                <w:sz w:val="24"/>
                <w:szCs w:val="24"/>
                <w:lang w:val="en-US"/>
              </w:rPr>
              <w:t>)</w:t>
            </w:r>
          </w:p>
        </w:tc>
        <w:tc>
          <w:tcPr>
            <w:tcW w:w="2268" w:type="dxa"/>
            <w:gridSpan w:val="2"/>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lang w:val="ru-RU"/>
              </w:rPr>
              <w:t>─</w:t>
            </w:r>
          </w:p>
        </w:tc>
        <w:tc>
          <w:tcPr>
            <w:tcW w:w="1559" w:type="dxa"/>
            <w:vAlign w:val="center"/>
          </w:tcPr>
          <w:p w:rsidR="00120EA9" w:rsidRPr="00E426A3" w:rsidRDefault="00120EA9" w:rsidP="00120EA9">
            <w:pPr>
              <w:spacing w:after="0"/>
              <w:jc w:val="center"/>
              <w:rPr>
                <w:rFonts w:eastAsia="SimSun"/>
                <w:sz w:val="24"/>
                <w:szCs w:val="24"/>
                <w:lang w:val="en-US" w:eastAsia="zh-CN"/>
              </w:rPr>
            </w:pPr>
            <w:r w:rsidRPr="00E426A3">
              <w:rPr>
                <w:rFonts w:eastAsia="SimSun"/>
                <w:sz w:val="24"/>
                <w:szCs w:val="24"/>
                <w:lang w:val="ru-RU" w:eastAsia="zh-CN"/>
              </w:rPr>
              <w:t>154</w:t>
            </w:r>
          </w:p>
        </w:tc>
      </w:tr>
      <w:tr w:rsidR="00120EA9" w:rsidRPr="00E426A3" w:rsidTr="003C3032">
        <w:trPr>
          <w:trHeight w:val="592"/>
        </w:trPr>
        <w:tc>
          <w:tcPr>
            <w:tcW w:w="1276"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3</w:t>
            </w:r>
          </w:p>
        </w:tc>
        <w:tc>
          <w:tcPr>
            <w:tcW w:w="212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67</w:t>
            </w:r>
            <w:r w:rsidRPr="00E426A3">
              <w:rPr>
                <w:rFonts w:eastAsia="SimSun"/>
                <w:color w:val="000000"/>
                <w:sz w:val="24"/>
                <w:szCs w:val="24"/>
                <w:lang w:val="en-US"/>
              </w:rPr>
              <w:t> (4</w:t>
            </w:r>
            <w:r w:rsidRPr="00E426A3">
              <w:rPr>
                <w:rFonts w:eastAsia="SimSun"/>
                <w:color w:val="000000"/>
                <w:sz w:val="24"/>
                <w:szCs w:val="24"/>
                <w:lang w:val="ru-RU"/>
              </w:rPr>
              <w:t>3</w:t>
            </w:r>
            <w:r w:rsidRPr="00E426A3">
              <w:rPr>
                <w:rFonts w:eastAsia="SimSun"/>
                <w:color w:val="000000"/>
                <w:sz w:val="24"/>
                <w:szCs w:val="24"/>
                <w:lang w:val="en-US"/>
              </w:rPr>
              <w:t>,</w:t>
            </w:r>
            <w:r w:rsidRPr="00E426A3">
              <w:rPr>
                <w:rFonts w:eastAsia="SimSun"/>
                <w:color w:val="000000"/>
                <w:sz w:val="24"/>
                <w:szCs w:val="24"/>
                <w:lang w:val="ru-RU"/>
              </w:rPr>
              <w:t>5</w:t>
            </w:r>
            <w:r w:rsidRPr="00E426A3">
              <w:rPr>
                <w:rFonts w:eastAsia="SimSun"/>
                <w:color w:val="000000"/>
                <w:sz w:val="24"/>
                <w:szCs w:val="24"/>
                <w:lang w:val="en-US"/>
              </w:rPr>
              <w:t>)</w:t>
            </w:r>
          </w:p>
        </w:tc>
        <w:tc>
          <w:tcPr>
            <w:tcW w:w="1985"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86</w:t>
            </w:r>
            <w:r w:rsidRPr="00E426A3">
              <w:rPr>
                <w:rFonts w:eastAsia="SimSun"/>
                <w:color w:val="000000"/>
                <w:sz w:val="24"/>
                <w:szCs w:val="24"/>
                <w:lang w:val="en-US"/>
              </w:rPr>
              <w:t> (5</w:t>
            </w:r>
            <w:r w:rsidRPr="00E426A3">
              <w:rPr>
                <w:rFonts w:eastAsia="SimSun"/>
                <w:color w:val="000000"/>
                <w:sz w:val="24"/>
                <w:szCs w:val="24"/>
                <w:lang w:val="ru-RU"/>
              </w:rPr>
              <w:t>5</w:t>
            </w:r>
            <w:r w:rsidRPr="00E426A3">
              <w:rPr>
                <w:rFonts w:eastAsia="SimSun"/>
                <w:color w:val="000000"/>
                <w:sz w:val="24"/>
                <w:szCs w:val="24"/>
                <w:lang w:val="en-US"/>
              </w:rPr>
              <w:t>,</w:t>
            </w:r>
            <w:r w:rsidRPr="00E426A3">
              <w:rPr>
                <w:rFonts w:eastAsia="SimSun"/>
                <w:color w:val="000000"/>
                <w:sz w:val="24"/>
                <w:szCs w:val="24"/>
                <w:lang w:val="ru-RU"/>
              </w:rPr>
              <w:t>9</w:t>
            </w:r>
            <w:r w:rsidRPr="00E426A3">
              <w:rPr>
                <w:rFonts w:eastAsia="SimSun"/>
                <w:color w:val="000000"/>
                <w:sz w:val="24"/>
                <w:szCs w:val="24"/>
                <w:lang w:val="en-US"/>
              </w:rPr>
              <w:t>)</w:t>
            </w:r>
          </w:p>
        </w:tc>
        <w:tc>
          <w:tcPr>
            <w:tcW w:w="2268" w:type="dxa"/>
            <w:gridSpan w:val="2"/>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1</w:t>
            </w:r>
            <w:r w:rsidRPr="00E426A3">
              <w:rPr>
                <w:rFonts w:eastAsia="SimSun"/>
                <w:color w:val="000000"/>
                <w:sz w:val="24"/>
                <w:szCs w:val="24"/>
                <w:lang w:val="en-US"/>
              </w:rPr>
              <w:t> (0,</w:t>
            </w:r>
            <w:r w:rsidRPr="00E426A3">
              <w:rPr>
                <w:rFonts w:eastAsia="SimSun"/>
                <w:color w:val="000000"/>
                <w:sz w:val="24"/>
                <w:szCs w:val="24"/>
                <w:lang w:val="ru-RU"/>
              </w:rPr>
              <w:t>6</w:t>
            </w:r>
            <w:r w:rsidRPr="00E426A3">
              <w:rPr>
                <w:rFonts w:eastAsia="SimSun"/>
                <w:color w:val="000000"/>
                <w:sz w:val="24"/>
                <w:szCs w:val="24"/>
                <w:lang w:val="en-US"/>
              </w:rPr>
              <w:t>)</w:t>
            </w:r>
          </w:p>
        </w:tc>
        <w:tc>
          <w:tcPr>
            <w:tcW w:w="1559" w:type="dxa"/>
            <w:vAlign w:val="center"/>
          </w:tcPr>
          <w:p w:rsidR="00120EA9" w:rsidRPr="00E426A3" w:rsidRDefault="00120EA9" w:rsidP="00120EA9">
            <w:pPr>
              <w:spacing w:after="0"/>
              <w:jc w:val="center"/>
              <w:rPr>
                <w:rFonts w:eastAsia="SimSun"/>
                <w:sz w:val="24"/>
                <w:szCs w:val="24"/>
                <w:lang w:val="en-US" w:eastAsia="zh-CN"/>
              </w:rPr>
            </w:pPr>
            <w:r w:rsidRPr="00E426A3">
              <w:rPr>
                <w:rFonts w:eastAsia="SimSun"/>
                <w:sz w:val="24"/>
                <w:szCs w:val="24"/>
                <w:lang w:val="ru-RU" w:eastAsia="zh-CN"/>
              </w:rPr>
              <w:t>154</w:t>
            </w:r>
          </w:p>
        </w:tc>
      </w:tr>
      <w:tr w:rsidR="00120EA9" w:rsidRPr="00E426A3" w:rsidTr="003C3032">
        <w:trPr>
          <w:trHeight w:val="591"/>
        </w:trPr>
        <w:tc>
          <w:tcPr>
            <w:tcW w:w="1276"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6</w:t>
            </w:r>
          </w:p>
        </w:tc>
        <w:tc>
          <w:tcPr>
            <w:tcW w:w="212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89</w:t>
            </w:r>
            <w:r w:rsidRPr="00E426A3">
              <w:rPr>
                <w:rFonts w:eastAsia="SimSun"/>
                <w:color w:val="000000"/>
                <w:sz w:val="24"/>
                <w:szCs w:val="24"/>
                <w:lang w:val="en-US"/>
              </w:rPr>
              <w:t> (5</w:t>
            </w:r>
            <w:r w:rsidRPr="00E426A3">
              <w:rPr>
                <w:rFonts w:eastAsia="SimSun"/>
                <w:color w:val="000000"/>
                <w:sz w:val="24"/>
                <w:szCs w:val="24"/>
                <w:lang w:val="ru-RU"/>
              </w:rPr>
              <w:t>8</w:t>
            </w:r>
            <w:r w:rsidRPr="00E426A3">
              <w:rPr>
                <w:rFonts w:eastAsia="SimSun"/>
                <w:color w:val="000000"/>
                <w:sz w:val="24"/>
                <w:szCs w:val="24"/>
                <w:lang w:val="en-US"/>
              </w:rPr>
              <w:t>,</w:t>
            </w:r>
            <w:r w:rsidRPr="00E426A3">
              <w:rPr>
                <w:rFonts w:eastAsia="SimSun"/>
                <w:color w:val="000000"/>
                <w:sz w:val="24"/>
                <w:szCs w:val="24"/>
                <w:lang w:val="ru-RU"/>
              </w:rPr>
              <w:t>9</w:t>
            </w:r>
            <w:r w:rsidRPr="00E426A3">
              <w:rPr>
                <w:rFonts w:eastAsia="SimSun"/>
                <w:color w:val="000000"/>
                <w:sz w:val="24"/>
                <w:szCs w:val="24"/>
                <w:lang w:val="en-US"/>
              </w:rPr>
              <w:t>)</w:t>
            </w:r>
          </w:p>
        </w:tc>
        <w:tc>
          <w:tcPr>
            <w:tcW w:w="1985"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56</w:t>
            </w:r>
            <w:r w:rsidRPr="00E426A3">
              <w:rPr>
                <w:rFonts w:eastAsia="SimSun"/>
                <w:color w:val="000000"/>
                <w:sz w:val="24"/>
                <w:szCs w:val="24"/>
                <w:lang w:val="en-US"/>
              </w:rPr>
              <w:t> (3</w:t>
            </w:r>
            <w:r w:rsidRPr="00E426A3">
              <w:rPr>
                <w:rFonts w:eastAsia="SimSun"/>
                <w:color w:val="000000"/>
                <w:sz w:val="24"/>
                <w:szCs w:val="24"/>
                <w:lang w:val="ru-RU"/>
              </w:rPr>
              <w:t>7</w:t>
            </w:r>
            <w:r w:rsidRPr="00E426A3">
              <w:rPr>
                <w:rFonts w:eastAsia="SimSun"/>
                <w:color w:val="000000"/>
                <w:sz w:val="24"/>
                <w:szCs w:val="24"/>
                <w:lang w:val="en-US"/>
              </w:rPr>
              <w:t>,</w:t>
            </w:r>
            <w:r w:rsidRPr="00E426A3">
              <w:rPr>
                <w:rFonts w:eastAsia="SimSun"/>
                <w:color w:val="000000"/>
                <w:sz w:val="24"/>
                <w:szCs w:val="24"/>
                <w:lang w:val="ru-RU"/>
              </w:rPr>
              <w:t>1</w:t>
            </w:r>
            <w:r w:rsidRPr="00E426A3">
              <w:rPr>
                <w:rFonts w:eastAsia="SimSun"/>
                <w:color w:val="000000"/>
                <w:sz w:val="24"/>
                <w:szCs w:val="24"/>
                <w:lang w:val="en-US"/>
              </w:rPr>
              <w:t>)</w:t>
            </w:r>
          </w:p>
        </w:tc>
        <w:tc>
          <w:tcPr>
            <w:tcW w:w="2268" w:type="dxa"/>
            <w:gridSpan w:val="2"/>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6</w:t>
            </w:r>
            <w:r w:rsidRPr="00E426A3">
              <w:rPr>
                <w:rFonts w:eastAsia="SimSun"/>
                <w:color w:val="000000"/>
                <w:sz w:val="24"/>
                <w:szCs w:val="24"/>
                <w:lang w:val="en-US"/>
              </w:rPr>
              <w:t> (</w:t>
            </w:r>
            <w:r w:rsidRPr="00E426A3">
              <w:rPr>
                <w:rFonts w:eastAsia="SimSun"/>
                <w:color w:val="000000"/>
                <w:sz w:val="24"/>
                <w:szCs w:val="24"/>
                <w:lang w:val="ru-RU"/>
              </w:rPr>
              <w:t>3</w:t>
            </w:r>
            <w:r w:rsidRPr="00E426A3">
              <w:rPr>
                <w:rFonts w:eastAsia="SimSun"/>
                <w:color w:val="000000"/>
                <w:sz w:val="24"/>
                <w:szCs w:val="24"/>
                <w:lang w:val="en-US"/>
              </w:rPr>
              <w:t>,9)</w:t>
            </w:r>
          </w:p>
        </w:tc>
        <w:tc>
          <w:tcPr>
            <w:tcW w:w="1559" w:type="dxa"/>
            <w:vAlign w:val="center"/>
          </w:tcPr>
          <w:p w:rsidR="00120EA9" w:rsidRPr="00E426A3" w:rsidRDefault="00120EA9" w:rsidP="00120EA9">
            <w:pPr>
              <w:spacing w:after="0"/>
              <w:jc w:val="center"/>
              <w:rPr>
                <w:rFonts w:eastAsia="SimSun"/>
                <w:sz w:val="24"/>
                <w:szCs w:val="24"/>
                <w:lang w:val="en-US" w:eastAsia="zh-CN"/>
              </w:rPr>
            </w:pPr>
            <w:r w:rsidRPr="00E426A3">
              <w:rPr>
                <w:rFonts w:eastAsia="SimSun"/>
                <w:sz w:val="24"/>
                <w:szCs w:val="24"/>
                <w:lang w:val="ru-RU" w:eastAsia="zh-CN"/>
              </w:rPr>
              <w:t>151</w:t>
            </w:r>
          </w:p>
        </w:tc>
      </w:tr>
      <w:tr w:rsidR="00120EA9" w:rsidRPr="00E426A3" w:rsidTr="003C3032">
        <w:trPr>
          <w:trHeight w:val="592"/>
        </w:trPr>
        <w:tc>
          <w:tcPr>
            <w:tcW w:w="1276"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12</w:t>
            </w:r>
          </w:p>
        </w:tc>
        <w:tc>
          <w:tcPr>
            <w:tcW w:w="212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110</w:t>
            </w:r>
            <w:r w:rsidRPr="00E426A3">
              <w:rPr>
                <w:rFonts w:eastAsia="SimSun"/>
                <w:color w:val="000000"/>
                <w:sz w:val="24"/>
                <w:szCs w:val="24"/>
                <w:lang w:val="en-US"/>
              </w:rPr>
              <w:t> (7</w:t>
            </w:r>
            <w:r w:rsidRPr="00E426A3">
              <w:rPr>
                <w:rFonts w:eastAsia="SimSun"/>
                <w:color w:val="000000"/>
                <w:sz w:val="24"/>
                <w:szCs w:val="24"/>
                <w:lang w:val="ru-RU"/>
              </w:rPr>
              <w:t>3</w:t>
            </w:r>
            <w:r w:rsidRPr="00E426A3">
              <w:rPr>
                <w:rFonts w:eastAsia="SimSun"/>
                <w:color w:val="000000"/>
                <w:sz w:val="24"/>
                <w:szCs w:val="24"/>
                <w:lang w:val="en-US"/>
              </w:rPr>
              <w:t>,</w:t>
            </w:r>
            <w:r w:rsidRPr="00E426A3">
              <w:rPr>
                <w:rFonts w:eastAsia="SimSun"/>
                <w:color w:val="000000"/>
                <w:sz w:val="24"/>
                <w:szCs w:val="24"/>
                <w:lang w:val="ru-RU"/>
              </w:rPr>
              <w:t>3</w:t>
            </w:r>
            <w:r w:rsidRPr="00E426A3">
              <w:rPr>
                <w:rFonts w:eastAsia="SimSun"/>
                <w:color w:val="000000"/>
                <w:sz w:val="24"/>
                <w:szCs w:val="24"/>
                <w:lang w:val="en-US"/>
              </w:rPr>
              <w:t>)</w:t>
            </w:r>
          </w:p>
        </w:tc>
        <w:tc>
          <w:tcPr>
            <w:tcW w:w="1985"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29</w:t>
            </w:r>
            <w:r w:rsidRPr="00E426A3">
              <w:rPr>
                <w:rFonts w:eastAsia="SimSun"/>
                <w:color w:val="000000"/>
                <w:sz w:val="24"/>
                <w:szCs w:val="24"/>
                <w:lang w:val="en-US"/>
              </w:rPr>
              <w:t> (1</w:t>
            </w:r>
            <w:r w:rsidRPr="00E426A3">
              <w:rPr>
                <w:rFonts w:eastAsia="SimSun"/>
                <w:color w:val="000000"/>
                <w:sz w:val="24"/>
                <w:szCs w:val="24"/>
                <w:lang w:val="ru-RU"/>
              </w:rPr>
              <w:t>9</w:t>
            </w:r>
            <w:r w:rsidRPr="00E426A3">
              <w:rPr>
                <w:rFonts w:eastAsia="SimSun"/>
                <w:color w:val="000000"/>
                <w:sz w:val="24"/>
                <w:szCs w:val="24"/>
                <w:lang w:val="en-US"/>
              </w:rPr>
              <w:t>,</w:t>
            </w:r>
            <w:r w:rsidRPr="00E426A3">
              <w:rPr>
                <w:rFonts w:eastAsia="SimSun"/>
                <w:color w:val="000000"/>
                <w:sz w:val="24"/>
                <w:szCs w:val="24"/>
                <w:lang w:val="ru-RU"/>
              </w:rPr>
              <w:t>3</w:t>
            </w:r>
            <w:r w:rsidRPr="00E426A3">
              <w:rPr>
                <w:rFonts w:eastAsia="SimSun"/>
                <w:color w:val="000000"/>
                <w:sz w:val="24"/>
                <w:szCs w:val="24"/>
                <w:lang w:val="en-US"/>
              </w:rPr>
              <w:t>)</w:t>
            </w:r>
          </w:p>
        </w:tc>
        <w:tc>
          <w:tcPr>
            <w:tcW w:w="2268" w:type="dxa"/>
            <w:gridSpan w:val="2"/>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11</w:t>
            </w:r>
            <w:r w:rsidRPr="00E426A3">
              <w:rPr>
                <w:rFonts w:eastAsia="SimSun"/>
                <w:color w:val="000000"/>
                <w:sz w:val="24"/>
                <w:szCs w:val="24"/>
                <w:lang w:val="en-US"/>
              </w:rPr>
              <w:t> (</w:t>
            </w:r>
            <w:r w:rsidRPr="00E426A3">
              <w:rPr>
                <w:rFonts w:eastAsia="SimSun"/>
                <w:color w:val="000000"/>
                <w:sz w:val="24"/>
                <w:szCs w:val="24"/>
                <w:lang w:val="ru-RU"/>
              </w:rPr>
              <w:t>7</w:t>
            </w:r>
            <w:r w:rsidRPr="00E426A3">
              <w:rPr>
                <w:rFonts w:eastAsia="SimSun"/>
                <w:color w:val="000000"/>
                <w:sz w:val="24"/>
                <w:szCs w:val="24"/>
                <w:lang w:val="en-US"/>
              </w:rPr>
              <w:t>,</w:t>
            </w:r>
            <w:r w:rsidRPr="00E426A3">
              <w:rPr>
                <w:rFonts w:eastAsia="SimSun"/>
                <w:color w:val="000000"/>
                <w:sz w:val="24"/>
                <w:szCs w:val="24"/>
                <w:lang w:val="ru-RU"/>
              </w:rPr>
              <w:t>3</w:t>
            </w:r>
            <w:r w:rsidRPr="00E426A3">
              <w:rPr>
                <w:rFonts w:eastAsia="SimSun"/>
                <w:color w:val="000000"/>
                <w:sz w:val="24"/>
                <w:szCs w:val="24"/>
                <w:lang w:val="en-US"/>
              </w:rPr>
              <w:t>)</w:t>
            </w:r>
          </w:p>
        </w:tc>
        <w:tc>
          <w:tcPr>
            <w:tcW w:w="1559" w:type="dxa"/>
            <w:vAlign w:val="center"/>
          </w:tcPr>
          <w:p w:rsidR="00120EA9" w:rsidRPr="00E426A3" w:rsidRDefault="00120EA9" w:rsidP="00120EA9">
            <w:pPr>
              <w:spacing w:after="0"/>
              <w:jc w:val="center"/>
              <w:rPr>
                <w:rFonts w:eastAsia="SimSun"/>
                <w:sz w:val="24"/>
                <w:szCs w:val="24"/>
                <w:lang w:val="ru-RU" w:eastAsia="zh-CN"/>
              </w:rPr>
            </w:pPr>
            <w:r w:rsidRPr="00E426A3">
              <w:rPr>
                <w:rFonts w:eastAsia="SimSun"/>
                <w:sz w:val="24"/>
                <w:szCs w:val="24"/>
                <w:lang w:val="ru-RU" w:eastAsia="zh-CN"/>
              </w:rPr>
              <w:t>150</w:t>
            </w:r>
          </w:p>
        </w:tc>
      </w:tr>
      <w:tr w:rsidR="00120EA9" w:rsidRPr="00E426A3" w:rsidTr="003C3032">
        <w:trPr>
          <w:trHeight w:val="591"/>
        </w:trPr>
        <w:tc>
          <w:tcPr>
            <w:tcW w:w="1276"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24</w:t>
            </w:r>
          </w:p>
        </w:tc>
        <w:tc>
          <w:tcPr>
            <w:tcW w:w="212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105</w:t>
            </w:r>
            <w:r w:rsidRPr="00E426A3">
              <w:rPr>
                <w:rFonts w:eastAsia="SimSun"/>
                <w:color w:val="000000"/>
                <w:sz w:val="24"/>
                <w:szCs w:val="24"/>
                <w:lang w:val="en-US"/>
              </w:rPr>
              <w:t> (7</w:t>
            </w:r>
            <w:r w:rsidRPr="00E426A3">
              <w:rPr>
                <w:rFonts w:eastAsia="SimSun"/>
                <w:color w:val="000000"/>
                <w:sz w:val="24"/>
                <w:szCs w:val="24"/>
                <w:lang w:val="ru-RU"/>
              </w:rPr>
              <w:t>3</w:t>
            </w:r>
            <w:r w:rsidRPr="00E426A3">
              <w:rPr>
                <w:rFonts w:eastAsia="SimSun"/>
                <w:color w:val="000000"/>
                <w:sz w:val="24"/>
                <w:szCs w:val="24"/>
                <w:lang w:val="en-US"/>
              </w:rPr>
              <w:t>,</w:t>
            </w:r>
            <w:r w:rsidRPr="00E426A3">
              <w:rPr>
                <w:rFonts w:eastAsia="SimSun"/>
                <w:color w:val="000000"/>
                <w:sz w:val="24"/>
                <w:szCs w:val="24"/>
                <w:lang w:val="ru-RU"/>
              </w:rPr>
              <w:t>9</w:t>
            </w:r>
            <w:r w:rsidRPr="00E426A3">
              <w:rPr>
                <w:rFonts w:eastAsia="SimSun"/>
                <w:color w:val="000000"/>
                <w:sz w:val="24"/>
                <w:szCs w:val="24"/>
                <w:lang w:val="en-US"/>
              </w:rPr>
              <w:t>)</w:t>
            </w:r>
          </w:p>
        </w:tc>
        <w:tc>
          <w:tcPr>
            <w:tcW w:w="1985"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lang w:val="ru-RU"/>
              </w:rPr>
              <w:t>25</w:t>
            </w:r>
            <w:r w:rsidRPr="00E426A3">
              <w:rPr>
                <w:rFonts w:eastAsia="SimSun"/>
                <w:color w:val="000000"/>
                <w:sz w:val="24"/>
                <w:szCs w:val="24"/>
                <w:lang w:val="en-US"/>
              </w:rPr>
              <w:t> (1</w:t>
            </w:r>
            <w:r w:rsidRPr="00E426A3">
              <w:rPr>
                <w:rFonts w:eastAsia="SimSun"/>
                <w:color w:val="000000"/>
                <w:sz w:val="24"/>
                <w:szCs w:val="24"/>
                <w:lang w:val="ru-RU"/>
              </w:rPr>
              <w:t>7</w:t>
            </w:r>
            <w:r w:rsidRPr="00E426A3">
              <w:rPr>
                <w:rFonts w:eastAsia="SimSun"/>
                <w:color w:val="000000"/>
                <w:sz w:val="24"/>
                <w:szCs w:val="24"/>
                <w:lang w:val="en-US"/>
              </w:rPr>
              <w:t>,</w:t>
            </w:r>
            <w:r w:rsidRPr="00E426A3">
              <w:rPr>
                <w:rFonts w:eastAsia="SimSun"/>
                <w:color w:val="000000"/>
                <w:sz w:val="24"/>
                <w:szCs w:val="24"/>
                <w:lang w:val="ru-RU"/>
              </w:rPr>
              <w:t>6</w:t>
            </w:r>
            <w:r w:rsidRPr="00E426A3">
              <w:rPr>
                <w:rFonts w:eastAsia="SimSun"/>
                <w:color w:val="000000"/>
                <w:sz w:val="24"/>
                <w:szCs w:val="24"/>
                <w:lang w:val="en-US"/>
              </w:rPr>
              <w:t>)</w:t>
            </w:r>
          </w:p>
        </w:tc>
        <w:tc>
          <w:tcPr>
            <w:tcW w:w="2268" w:type="dxa"/>
            <w:gridSpan w:val="2"/>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12</w:t>
            </w:r>
            <w:r w:rsidRPr="00E426A3">
              <w:rPr>
                <w:rFonts w:eastAsia="SimSun"/>
                <w:color w:val="000000"/>
                <w:sz w:val="24"/>
                <w:szCs w:val="24"/>
                <w:lang w:val="en-US"/>
              </w:rPr>
              <w:t> (</w:t>
            </w:r>
            <w:r w:rsidRPr="00E426A3">
              <w:rPr>
                <w:rFonts w:eastAsia="SimSun"/>
                <w:color w:val="000000"/>
                <w:sz w:val="24"/>
                <w:szCs w:val="24"/>
                <w:lang w:val="ru-RU"/>
              </w:rPr>
              <w:t>8</w:t>
            </w:r>
            <w:r w:rsidRPr="00E426A3">
              <w:rPr>
                <w:rFonts w:eastAsia="SimSun"/>
                <w:color w:val="000000"/>
                <w:sz w:val="24"/>
                <w:szCs w:val="24"/>
                <w:lang w:val="en-US"/>
              </w:rPr>
              <w:t>,</w:t>
            </w:r>
            <w:r w:rsidRPr="00E426A3">
              <w:rPr>
                <w:rFonts w:eastAsia="SimSun"/>
                <w:color w:val="000000"/>
                <w:sz w:val="24"/>
                <w:szCs w:val="24"/>
                <w:lang w:val="ru-RU"/>
              </w:rPr>
              <w:t>5</w:t>
            </w:r>
            <w:r w:rsidRPr="00E426A3">
              <w:rPr>
                <w:rFonts w:eastAsia="SimSun"/>
                <w:color w:val="000000"/>
                <w:sz w:val="24"/>
                <w:szCs w:val="24"/>
                <w:lang w:val="en-US"/>
              </w:rPr>
              <w:t>)</w:t>
            </w:r>
          </w:p>
        </w:tc>
        <w:tc>
          <w:tcPr>
            <w:tcW w:w="1559" w:type="dxa"/>
            <w:vAlign w:val="center"/>
          </w:tcPr>
          <w:p w:rsidR="00120EA9" w:rsidRPr="00E426A3" w:rsidRDefault="00120EA9" w:rsidP="00120EA9">
            <w:pPr>
              <w:spacing w:after="0"/>
              <w:jc w:val="center"/>
              <w:rPr>
                <w:rFonts w:eastAsia="SimSun"/>
                <w:sz w:val="24"/>
                <w:szCs w:val="24"/>
                <w:lang w:val="ru-RU" w:eastAsia="zh-CN"/>
              </w:rPr>
            </w:pPr>
            <w:r w:rsidRPr="00E426A3">
              <w:rPr>
                <w:rFonts w:eastAsia="SimSun"/>
                <w:sz w:val="24"/>
                <w:szCs w:val="24"/>
                <w:lang w:val="ru-RU" w:eastAsia="zh-CN"/>
              </w:rPr>
              <w:t>142</w:t>
            </w:r>
          </w:p>
        </w:tc>
      </w:tr>
      <w:tr w:rsidR="00120EA9" w:rsidRPr="00E426A3" w:rsidTr="003C3032">
        <w:trPr>
          <w:trHeight w:val="592"/>
        </w:trPr>
        <w:tc>
          <w:tcPr>
            <w:tcW w:w="1276"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36</w:t>
            </w:r>
          </w:p>
        </w:tc>
        <w:tc>
          <w:tcPr>
            <w:tcW w:w="212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84</w:t>
            </w:r>
            <w:r w:rsidRPr="00E426A3">
              <w:rPr>
                <w:rFonts w:eastAsia="SimSun"/>
                <w:color w:val="000000"/>
                <w:sz w:val="24"/>
                <w:szCs w:val="24"/>
                <w:lang w:val="en-US"/>
              </w:rPr>
              <w:t> (7</w:t>
            </w:r>
            <w:r w:rsidRPr="00E426A3">
              <w:rPr>
                <w:rFonts w:eastAsia="SimSun"/>
                <w:color w:val="000000"/>
                <w:sz w:val="24"/>
                <w:szCs w:val="24"/>
                <w:lang w:val="ru-RU"/>
              </w:rPr>
              <w:t>2</w:t>
            </w:r>
            <w:r w:rsidRPr="00E426A3">
              <w:rPr>
                <w:rFonts w:eastAsia="SimSun"/>
                <w:color w:val="000000"/>
                <w:sz w:val="24"/>
                <w:szCs w:val="24"/>
                <w:lang w:val="en-US"/>
              </w:rPr>
              <w:t>,</w:t>
            </w:r>
            <w:r w:rsidRPr="00E426A3">
              <w:rPr>
                <w:rFonts w:eastAsia="SimSun"/>
                <w:color w:val="000000"/>
                <w:sz w:val="24"/>
                <w:szCs w:val="24"/>
                <w:lang w:val="ru-RU"/>
              </w:rPr>
              <w:t>4</w:t>
            </w:r>
            <w:r w:rsidRPr="00E426A3">
              <w:rPr>
                <w:rFonts w:eastAsia="SimSun"/>
                <w:color w:val="000000"/>
                <w:sz w:val="24"/>
                <w:szCs w:val="24"/>
                <w:lang w:val="en-US"/>
              </w:rPr>
              <w:t>)</w:t>
            </w:r>
          </w:p>
        </w:tc>
        <w:tc>
          <w:tcPr>
            <w:tcW w:w="1985"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20</w:t>
            </w:r>
            <w:r w:rsidRPr="00E426A3">
              <w:rPr>
                <w:rFonts w:eastAsia="SimSun"/>
                <w:color w:val="000000"/>
                <w:sz w:val="24"/>
                <w:szCs w:val="24"/>
                <w:lang w:val="en-US"/>
              </w:rPr>
              <w:t> (1</w:t>
            </w:r>
            <w:r w:rsidRPr="00E426A3">
              <w:rPr>
                <w:rFonts w:eastAsia="SimSun"/>
                <w:color w:val="000000"/>
                <w:sz w:val="24"/>
                <w:szCs w:val="24"/>
                <w:lang w:val="ru-RU"/>
              </w:rPr>
              <w:t>7</w:t>
            </w:r>
            <w:r w:rsidRPr="00E426A3">
              <w:rPr>
                <w:rFonts w:eastAsia="SimSun"/>
                <w:color w:val="000000"/>
                <w:sz w:val="24"/>
                <w:szCs w:val="24"/>
                <w:lang w:val="en-US"/>
              </w:rPr>
              <w:t>,</w:t>
            </w:r>
            <w:r w:rsidRPr="00E426A3">
              <w:rPr>
                <w:rFonts w:eastAsia="SimSun"/>
                <w:color w:val="000000"/>
                <w:sz w:val="24"/>
                <w:szCs w:val="24"/>
                <w:lang w:val="ru-RU"/>
              </w:rPr>
              <w:t>2</w:t>
            </w:r>
            <w:r w:rsidRPr="00E426A3">
              <w:rPr>
                <w:rFonts w:eastAsia="SimSun"/>
                <w:color w:val="000000"/>
                <w:sz w:val="24"/>
                <w:szCs w:val="24"/>
                <w:lang w:val="en-US"/>
              </w:rPr>
              <w:t>)</w:t>
            </w:r>
          </w:p>
        </w:tc>
        <w:tc>
          <w:tcPr>
            <w:tcW w:w="2268" w:type="dxa"/>
            <w:gridSpan w:val="2"/>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12</w:t>
            </w:r>
            <w:r w:rsidRPr="00E426A3">
              <w:rPr>
                <w:rFonts w:eastAsia="SimSun"/>
                <w:color w:val="000000"/>
                <w:sz w:val="24"/>
                <w:szCs w:val="24"/>
                <w:lang w:val="en-US"/>
              </w:rPr>
              <w:t> (1</w:t>
            </w:r>
            <w:r w:rsidRPr="00E426A3">
              <w:rPr>
                <w:rFonts w:eastAsia="SimSun"/>
                <w:color w:val="000000"/>
                <w:sz w:val="24"/>
                <w:szCs w:val="24"/>
                <w:lang w:val="ru-RU"/>
              </w:rPr>
              <w:t>0</w:t>
            </w:r>
            <w:r w:rsidRPr="00E426A3">
              <w:rPr>
                <w:rFonts w:eastAsia="SimSun"/>
                <w:color w:val="000000"/>
                <w:sz w:val="24"/>
                <w:szCs w:val="24"/>
                <w:lang w:val="en-US"/>
              </w:rPr>
              <w:t>,</w:t>
            </w:r>
            <w:r w:rsidRPr="00E426A3">
              <w:rPr>
                <w:rFonts w:eastAsia="SimSun"/>
                <w:color w:val="000000"/>
                <w:sz w:val="24"/>
                <w:szCs w:val="24"/>
                <w:lang w:val="ru-RU"/>
              </w:rPr>
              <w:t>3</w:t>
            </w:r>
            <w:r w:rsidRPr="00E426A3">
              <w:rPr>
                <w:rFonts w:eastAsia="SimSun"/>
                <w:color w:val="000000"/>
                <w:sz w:val="24"/>
                <w:szCs w:val="24"/>
                <w:lang w:val="en-US"/>
              </w:rPr>
              <w:t>)</w:t>
            </w:r>
          </w:p>
        </w:tc>
        <w:tc>
          <w:tcPr>
            <w:tcW w:w="1559" w:type="dxa"/>
            <w:vAlign w:val="center"/>
          </w:tcPr>
          <w:p w:rsidR="00120EA9" w:rsidRPr="00E426A3" w:rsidRDefault="00120EA9" w:rsidP="00120EA9">
            <w:pPr>
              <w:spacing w:after="0"/>
              <w:jc w:val="center"/>
              <w:rPr>
                <w:rFonts w:eastAsia="SimSun"/>
                <w:sz w:val="24"/>
                <w:szCs w:val="24"/>
                <w:lang w:val="ru-RU" w:eastAsia="zh-CN"/>
              </w:rPr>
            </w:pPr>
            <w:r w:rsidRPr="00E426A3">
              <w:rPr>
                <w:rFonts w:eastAsia="SimSun"/>
                <w:sz w:val="24"/>
                <w:szCs w:val="24"/>
                <w:lang w:val="ru-RU" w:eastAsia="zh-CN"/>
              </w:rPr>
              <w:t>11</w:t>
            </w:r>
            <w:r w:rsidRPr="00E426A3">
              <w:rPr>
                <w:rFonts w:eastAsia="SimSun"/>
                <w:sz w:val="24"/>
                <w:szCs w:val="24"/>
                <w:lang w:eastAsia="zh-CN"/>
              </w:rPr>
              <w:t>6</w:t>
            </w:r>
          </w:p>
        </w:tc>
      </w:tr>
    </w:tbl>
    <w:p w:rsidR="00120EA9" w:rsidRPr="00120EA9" w:rsidRDefault="00120EA9" w:rsidP="00120EA9">
      <w:pPr>
        <w:spacing w:after="0" w:line="360" w:lineRule="auto"/>
        <w:jc w:val="center"/>
        <w:rPr>
          <w:rFonts w:eastAsia="SimSun"/>
          <w:szCs w:val="28"/>
          <w:lang w:eastAsia="zh-CN"/>
        </w:rPr>
      </w:pPr>
    </w:p>
    <w:p w:rsidR="00120EA9" w:rsidRPr="00120EA9" w:rsidRDefault="00120EA9" w:rsidP="00E426A3">
      <w:pPr>
        <w:spacing w:after="0" w:line="360" w:lineRule="auto"/>
        <w:ind w:firstLine="708"/>
        <w:jc w:val="both"/>
        <w:rPr>
          <w:rFonts w:eastAsia="SimSun"/>
          <w:color w:val="000000"/>
          <w:szCs w:val="28"/>
        </w:rPr>
      </w:pPr>
      <w:r w:rsidRPr="00120EA9">
        <w:rPr>
          <w:rFonts w:eastAsia="SimSun"/>
          <w:color w:val="000000"/>
          <w:szCs w:val="28"/>
        </w:rPr>
        <w:t>Незалежно від хірургічного методу відновлення проходження сімяних шляхів, в перші місяці після операції в основному переважає явище патоспермії над нормоспермією - 112 (72,7%) проти 42 (27</w:t>
      </w:r>
      <w:r w:rsidR="00E426A3">
        <w:rPr>
          <w:rFonts w:eastAsia="SimSun"/>
          <w:color w:val="000000"/>
          <w:szCs w:val="28"/>
        </w:rPr>
        <w:t>,</w:t>
      </w:r>
      <w:r w:rsidRPr="00120EA9">
        <w:rPr>
          <w:rFonts w:eastAsia="SimSun"/>
          <w:color w:val="000000"/>
          <w:szCs w:val="28"/>
        </w:rPr>
        <w:t>3%) до першого післяопераційного місяця; 86 (55,9%) проти 67 (43</w:t>
      </w:r>
      <w:r w:rsidR="00E426A3">
        <w:rPr>
          <w:rFonts w:eastAsia="SimSun"/>
          <w:color w:val="000000"/>
          <w:szCs w:val="28"/>
        </w:rPr>
        <w:t>,</w:t>
      </w:r>
      <w:r w:rsidRPr="00120EA9">
        <w:rPr>
          <w:rFonts w:eastAsia="SimSun"/>
          <w:color w:val="000000"/>
          <w:szCs w:val="28"/>
        </w:rPr>
        <w:t>5%) до 3 місяця відповідно. Тільки через 6 місяців після операції над патоспермією починає переважати стан нормоспермії - 89 (58,9%) 56 (37</w:t>
      </w:r>
      <w:r w:rsidR="00E426A3">
        <w:rPr>
          <w:rFonts w:eastAsia="SimSun"/>
          <w:color w:val="000000"/>
          <w:szCs w:val="28"/>
        </w:rPr>
        <w:t>,</w:t>
      </w:r>
      <w:r w:rsidRPr="00120EA9">
        <w:rPr>
          <w:rFonts w:eastAsia="SimSun"/>
          <w:color w:val="000000"/>
          <w:szCs w:val="28"/>
        </w:rPr>
        <w:t xml:space="preserve">1%) відповідно, що свідчить про динамічний характер процесу реактивації сперматогенезу. При цьому найсприятливіше співвідношення встановлюється через 12 місяців після операції, коли кількість хворих з близькими до норми параметрами спермограм була в 3,8 рази вище, ніж кількість осіб з явищем патоспермії - </w:t>
      </w:r>
      <w:r w:rsidRPr="00120EA9">
        <w:rPr>
          <w:rFonts w:eastAsia="SimSun"/>
          <w:color w:val="000000"/>
          <w:szCs w:val="28"/>
        </w:rPr>
        <w:lastRenderedPageBreak/>
        <w:t>110 (73,3%) 29 (19.3%) (</w:t>
      </w:r>
      <w:r w:rsidRPr="00120EA9">
        <w:rPr>
          <w:rFonts w:eastAsia="SimSun"/>
          <w:color w:val="000000"/>
          <w:szCs w:val="28"/>
          <w:lang w:val="ru-RU"/>
        </w:rPr>
        <w:t>p</w:t>
      </w:r>
      <w:r w:rsidRPr="00120EA9">
        <w:rPr>
          <w:rFonts w:eastAsia="SimSun"/>
          <w:color w:val="000000"/>
          <w:szCs w:val="28"/>
        </w:rPr>
        <w:t>&lt;0,001) відповідно. Протягом наступних двох років нормозооспермія практично не змінюється, що слід вважати кінцевим результатом анастомізуючих пластик.</w:t>
      </w:r>
    </w:p>
    <w:p w:rsidR="00120EA9" w:rsidRPr="00120EA9" w:rsidRDefault="00120EA9" w:rsidP="00120EA9">
      <w:pPr>
        <w:spacing w:after="0"/>
        <w:jc w:val="both"/>
        <w:rPr>
          <w:rFonts w:eastAsia="SimSun"/>
          <w:szCs w:val="28"/>
          <w:lang w:eastAsia="zh-CN"/>
        </w:rPr>
      </w:pPr>
    </w:p>
    <w:p w:rsidR="00120EA9" w:rsidRPr="00120EA9" w:rsidRDefault="00120EA9" w:rsidP="00E426A3">
      <w:pPr>
        <w:spacing w:after="0"/>
        <w:jc w:val="center"/>
        <w:rPr>
          <w:rFonts w:eastAsia="SimSun"/>
          <w:sz w:val="24"/>
          <w:szCs w:val="24"/>
          <w:lang w:eastAsia="zh-CN"/>
        </w:rPr>
      </w:pPr>
      <w:r>
        <w:rPr>
          <w:rFonts w:eastAsia="SimSun"/>
          <w:noProof/>
          <w:sz w:val="24"/>
          <w:szCs w:val="24"/>
          <w:lang w:val="ru-RU"/>
        </w:rPr>
        <w:drawing>
          <wp:inline distT="0" distB="0" distL="0" distR="0" wp14:anchorId="4ECCD72C" wp14:editId="23679032">
            <wp:extent cx="4993598" cy="3905250"/>
            <wp:effectExtent l="0" t="0" r="17145" b="19050"/>
            <wp:docPr id="22" name="Диаграмма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120EA9" w:rsidRPr="00120EA9" w:rsidRDefault="00120EA9" w:rsidP="00E426A3">
      <w:pPr>
        <w:spacing w:after="0" w:line="360" w:lineRule="auto"/>
        <w:ind w:right="-30" w:firstLine="708"/>
        <w:jc w:val="both"/>
        <w:rPr>
          <w:rFonts w:eastAsia="SimSun"/>
          <w:szCs w:val="28"/>
          <w:lang w:eastAsia="zh-CN"/>
        </w:rPr>
      </w:pPr>
      <w:r w:rsidRPr="00120EA9">
        <w:rPr>
          <w:rFonts w:eastAsia="SimSun"/>
          <w:szCs w:val="28"/>
          <w:lang w:eastAsia="zh-CN"/>
        </w:rPr>
        <w:t>Рис.</w:t>
      </w:r>
      <w:r w:rsidRPr="00120EA9">
        <w:rPr>
          <w:rFonts w:eastAsia="SimSun"/>
          <w:szCs w:val="28"/>
          <w:lang w:val="ru-RU" w:eastAsia="zh-CN"/>
        </w:rPr>
        <w:t> 7.</w:t>
      </w:r>
      <w:r w:rsidR="00E426A3">
        <w:rPr>
          <w:rFonts w:eastAsia="SimSun"/>
          <w:szCs w:val="28"/>
          <w:lang w:val="ru-RU" w:eastAsia="zh-CN"/>
        </w:rPr>
        <w:t>11</w:t>
      </w:r>
      <w:r w:rsidRPr="00120EA9">
        <w:rPr>
          <w:rFonts w:eastAsia="SimSun"/>
          <w:szCs w:val="28"/>
          <w:lang w:eastAsia="zh-CN"/>
        </w:rPr>
        <w:t>.</w:t>
      </w:r>
      <w:r w:rsidRPr="00120EA9">
        <w:rPr>
          <w:rFonts w:eastAsia="SimSun"/>
          <w:szCs w:val="28"/>
          <w:lang w:val="ru-RU" w:eastAsia="zh-CN"/>
        </w:rPr>
        <w:t> </w:t>
      </w:r>
      <w:r w:rsidRPr="00120EA9">
        <w:rPr>
          <w:rFonts w:eastAsia="SimSun"/>
          <w:szCs w:val="28"/>
          <w:lang w:eastAsia="zh-CN"/>
        </w:rPr>
        <w:t>Узагальнена хронологічна динаміка параметрів спермограм у пацієнтів з ОА після виконання анастомозуючої пластики.</w:t>
      </w:r>
    </w:p>
    <w:p w:rsidR="00E426A3" w:rsidRDefault="00E426A3" w:rsidP="00120EA9">
      <w:pPr>
        <w:spacing w:after="0" w:line="360" w:lineRule="auto"/>
        <w:jc w:val="both"/>
        <w:rPr>
          <w:rFonts w:eastAsia="SimSun"/>
          <w:szCs w:val="28"/>
          <w:lang w:eastAsia="zh-CN"/>
        </w:rPr>
      </w:pPr>
    </w:p>
    <w:p w:rsidR="00120EA9" w:rsidRPr="00120EA9" w:rsidRDefault="00120EA9" w:rsidP="00E426A3">
      <w:pPr>
        <w:spacing w:after="0" w:line="360" w:lineRule="auto"/>
        <w:ind w:firstLine="708"/>
        <w:jc w:val="both"/>
        <w:rPr>
          <w:rFonts w:eastAsia="SimSun"/>
          <w:szCs w:val="28"/>
          <w:lang w:eastAsia="zh-CN"/>
        </w:rPr>
      </w:pPr>
      <w:r w:rsidRPr="00120EA9">
        <w:rPr>
          <w:rFonts w:eastAsia="SimSun"/>
          <w:szCs w:val="28"/>
          <w:lang w:eastAsia="zh-CN"/>
        </w:rPr>
        <w:t>При цьому, починаючи з третього місяця після хірургічного лікування почали реєструвати епізоди розвитку реобструкц</w:t>
      </w:r>
      <w:r w:rsidRPr="00120EA9">
        <w:rPr>
          <w:rFonts w:eastAsia="SimSun"/>
          <w:szCs w:val="28"/>
          <w:lang w:val="en-US" w:eastAsia="zh-CN"/>
        </w:rPr>
        <w:t>i</w:t>
      </w:r>
      <w:r w:rsidRPr="00120EA9">
        <w:rPr>
          <w:rFonts w:eastAsia="SimSun"/>
          <w:szCs w:val="28"/>
          <w:lang w:eastAsia="zh-CN"/>
        </w:rPr>
        <w:t>ї, частота яких також мала тенденцію до збільшення з часом. Зрештою виникнення реобструкц</w:t>
      </w:r>
      <w:r w:rsidRPr="00120EA9">
        <w:rPr>
          <w:rFonts w:eastAsia="SimSun"/>
          <w:szCs w:val="28"/>
          <w:lang w:val="en-US" w:eastAsia="zh-CN"/>
        </w:rPr>
        <w:t>i</w:t>
      </w:r>
      <w:r w:rsidRPr="00120EA9">
        <w:rPr>
          <w:rFonts w:eastAsia="SimSun"/>
          <w:szCs w:val="28"/>
          <w:lang w:eastAsia="zh-CN"/>
        </w:rPr>
        <w:t>ї було заф</w:t>
      </w:r>
      <w:r w:rsidRPr="00120EA9">
        <w:rPr>
          <w:rFonts w:eastAsia="SimSun"/>
          <w:szCs w:val="28"/>
          <w:lang w:val="en-US" w:eastAsia="zh-CN"/>
        </w:rPr>
        <w:t>i</w:t>
      </w:r>
      <w:r w:rsidRPr="00120EA9">
        <w:rPr>
          <w:rFonts w:eastAsia="SimSun"/>
          <w:szCs w:val="28"/>
          <w:lang w:eastAsia="zh-CN"/>
        </w:rPr>
        <w:t>ксовано у 11 (7,3%) та 12 (10,3%) пацієнтів через 12 і 36 місяців після операції.</w:t>
      </w:r>
    </w:p>
    <w:p w:rsidR="00120EA9" w:rsidRPr="00120EA9" w:rsidRDefault="00120EA9" w:rsidP="00E426A3">
      <w:pPr>
        <w:spacing w:after="0" w:line="360" w:lineRule="auto"/>
        <w:ind w:firstLine="708"/>
        <w:jc w:val="both"/>
        <w:rPr>
          <w:rFonts w:eastAsia="SimSun"/>
          <w:szCs w:val="28"/>
          <w:lang w:eastAsia="zh-CN"/>
        </w:rPr>
      </w:pPr>
      <w:r w:rsidRPr="00120EA9">
        <w:rPr>
          <w:rFonts w:eastAsia="SimSun"/>
          <w:szCs w:val="28"/>
          <w:lang w:eastAsia="zh-CN"/>
        </w:rPr>
        <w:t>При цьому звертало на себе увагу  те, що на відміну від динаміки відновлення сперматогенезу, яка не залежала від варіанту операції, частота повторного розвитку реобструкц</w:t>
      </w:r>
      <w:r w:rsidRPr="00120EA9">
        <w:rPr>
          <w:rFonts w:eastAsia="SimSun"/>
          <w:szCs w:val="28"/>
          <w:lang w:val="en-US" w:eastAsia="zh-CN"/>
        </w:rPr>
        <w:t>i</w:t>
      </w:r>
      <w:r w:rsidRPr="00120EA9">
        <w:rPr>
          <w:rFonts w:eastAsia="SimSun"/>
          <w:szCs w:val="28"/>
          <w:lang w:eastAsia="zh-CN"/>
        </w:rPr>
        <w:t xml:space="preserve">ї мала помітну різницю в залежності від застосованої хірургічної методики </w:t>
      </w:r>
      <w:r w:rsidR="00E426A3">
        <w:rPr>
          <w:rFonts w:eastAsia="SimSun"/>
          <w:szCs w:val="28"/>
          <w:lang w:eastAsia="zh-CN"/>
        </w:rPr>
        <w:t>(</w:t>
      </w:r>
      <w:r w:rsidRPr="00120EA9">
        <w:rPr>
          <w:rFonts w:eastAsia="SimSun"/>
          <w:szCs w:val="28"/>
          <w:lang w:eastAsia="zh-CN"/>
        </w:rPr>
        <w:t>табл.7.</w:t>
      </w:r>
      <w:r w:rsidR="00E426A3">
        <w:rPr>
          <w:rFonts w:eastAsia="SimSun"/>
          <w:szCs w:val="28"/>
          <w:lang w:eastAsia="zh-CN"/>
        </w:rPr>
        <w:t>6)</w:t>
      </w:r>
      <w:r w:rsidRPr="00120EA9">
        <w:rPr>
          <w:rFonts w:eastAsia="SimSun"/>
          <w:szCs w:val="28"/>
          <w:lang w:eastAsia="zh-CN"/>
        </w:rPr>
        <w:t>.</w:t>
      </w:r>
    </w:p>
    <w:p w:rsidR="00120EA9" w:rsidRPr="00E426A3" w:rsidRDefault="00120EA9" w:rsidP="00120EA9">
      <w:pPr>
        <w:spacing w:after="0"/>
        <w:jc w:val="both"/>
        <w:rPr>
          <w:rFonts w:eastAsia="SimSun"/>
          <w:szCs w:val="28"/>
          <w:lang w:eastAsia="zh-CN"/>
        </w:rPr>
      </w:pPr>
    </w:p>
    <w:p w:rsidR="00120EA9" w:rsidRPr="00E426A3" w:rsidRDefault="00120EA9" w:rsidP="00120EA9">
      <w:pPr>
        <w:spacing w:after="120" w:line="360" w:lineRule="auto"/>
        <w:jc w:val="right"/>
        <w:rPr>
          <w:bCs/>
          <w:i/>
          <w:szCs w:val="28"/>
          <w:lang w:val="ru-RU"/>
        </w:rPr>
      </w:pPr>
      <w:r w:rsidRPr="00E426A3">
        <w:rPr>
          <w:bCs/>
          <w:i/>
          <w:szCs w:val="28"/>
          <w:lang w:val="ru-RU"/>
        </w:rPr>
        <w:lastRenderedPageBreak/>
        <w:t>Таблиця</w:t>
      </w:r>
      <w:r w:rsidR="00E426A3" w:rsidRPr="00E426A3">
        <w:rPr>
          <w:bCs/>
          <w:i/>
          <w:szCs w:val="28"/>
          <w:lang w:val="ru-RU"/>
        </w:rPr>
        <w:t xml:space="preserve"> </w:t>
      </w:r>
      <w:r w:rsidRPr="00E426A3">
        <w:rPr>
          <w:bCs/>
          <w:i/>
          <w:szCs w:val="28"/>
          <w:lang w:val="ru-RU"/>
        </w:rPr>
        <w:t>7.</w:t>
      </w:r>
      <w:r w:rsidR="00E426A3" w:rsidRPr="00E426A3">
        <w:rPr>
          <w:bCs/>
          <w:i/>
          <w:szCs w:val="28"/>
          <w:lang w:val="ru-RU"/>
        </w:rPr>
        <w:t>6</w:t>
      </w:r>
    </w:p>
    <w:p w:rsidR="00120EA9" w:rsidRPr="00E426A3" w:rsidRDefault="00120EA9" w:rsidP="00E426A3">
      <w:pPr>
        <w:spacing w:after="0" w:line="360" w:lineRule="auto"/>
        <w:jc w:val="center"/>
        <w:rPr>
          <w:rFonts w:eastAsia="SimSun"/>
          <w:b/>
          <w:szCs w:val="28"/>
          <w:lang w:val="ru-RU" w:eastAsia="zh-CN"/>
        </w:rPr>
      </w:pPr>
      <w:r w:rsidRPr="00E426A3">
        <w:rPr>
          <w:rFonts w:eastAsia="SimSun"/>
          <w:b/>
          <w:szCs w:val="28"/>
          <w:lang w:eastAsia="zh-CN"/>
        </w:rPr>
        <w:t>Динаміка спермограм у пацієнтів з ОА після анастомозуючих пластик в залежності від типу операції</w:t>
      </w:r>
    </w:p>
    <w:tbl>
      <w:tblPr>
        <w:tblStyle w:val="60"/>
        <w:tblW w:w="9214" w:type="dxa"/>
        <w:tblInd w:w="108" w:type="dxa"/>
        <w:tblLayout w:type="fixed"/>
        <w:tblLook w:val="01E0" w:firstRow="1" w:lastRow="1" w:firstColumn="1" w:lastColumn="1" w:noHBand="0" w:noVBand="0"/>
      </w:tblPr>
      <w:tblGrid>
        <w:gridCol w:w="1134"/>
        <w:gridCol w:w="2106"/>
        <w:gridCol w:w="2520"/>
        <w:gridCol w:w="1753"/>
        <w:gridCol w:w="1701"/>
      </w:tblGrid>
      <w:tr w:rsidR="00120EA9" w:rsidRPr="00E426A3" w:rsidTr="00E426A3">
        <w:trPr>
          <w:trHeight w:val="633"/>
        </w:trPr>
        <w:tc>
          <w:tcPr>
            <w:tcW w:w="1134" w:type="dxa"/>
            <w:vMerge w:val="restart"/>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Час після операції (місяць)</w:t>
            </w:r>
          </w:p>
        </w:tc>
        <w:tc>
          <w:tcPr>
            <w:tcW w:w="6379" w:type="dxa"/>
            <w:gridSpan w:val="3"/>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Варіант спермограми</w:t>
            </w:r>
          </w:p>
        </w:tc>
        <w:tc>
          <w:tcPr>
            <w:tcW w:w="1701" w:type="dxa"/>
            <w:vMerge w:val="restart"/>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Кількість спостережень</w:t>
            </w:r>
          </w:p>
        </w:tc>
      </w:tr>
      <w:tr w:rsidR="00120EA9" w:rsidRPr="00E426A3" w:rsidTr="00E426A3">
        <w:trPr>
          <w:trHeight w:val="1786"/>
        </w:trPr>
        <w:tc>
          <w:tcPr>
            <w:tcW w:w="1134" w:type="dxa"/>
            <w:vMerge/>
            <w:vAlign w:val="center"/>
          </w:tcPr>
          <w:p w:rsidR="00120EA9" w:rsidRPr="00E426A3" w:rsidRDefault="00120EA9" w:rsidP="00E426A3">
            <w:pPr>
              <w:spacing w:after="0" w:line="360" w:lineRule="auto"/>
              <w:jc w:val="center"/>
              <w:rPr>
                <w:rFonts w:eastAsia="SimSun"/>
                <w:sz w:val="24"/>
                <w:szCs w:val="24"/>
                <w:lang w:eastAsia="zh-CN"/>
              </w:rPr>
            </w:pPr>
          </w:p>
        </w:tc>
        <w:tc>
          <w:tcPr>
            <w:tcW w:w="2106"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Нормосперм</w:t>
            </w:r>
            <w:r w:rsidRPr="00E426A3">
              <w:rPr>
                <w:rFonts w:eastAsia="SimSun"/>
                <w:sz w:val="24"/>
                <w:szCs w:val="24"/>
                <w:lang w:val="en-US" w:eastAsia="zh-CN"/>
              </w:rPr>
              <w:t>i</w:t>
            </w:r>
            <w:r w:rsidRPr="00E426A3">
              <w:rPr>
                <w:rFonts w:eastAsia="SimSun"/>
                <w:sz w:val="24"/>
                <w:szCs w:val="24"/>
                <w:lang w:val="ru-RU" w:eastAsia="zh-CN"/>
              </w:rPr>
              <w:t>я, нормозоосперм</w:t>
            </w:r>
            <w:r w:rsidRPr="00E426A3">
              <w:rPr>
                <w:rFonts w:eastAsia="SimSun"/>
                <w:sz w:val="24"/>
                <w:szCs w:val="24"/>
                <w:lang w:val="en-US" w:eastAsia="zh-CN"/>
              </w:rPr>
              <w:t>i</w:t>
            </w:r>
            <w:r w:rsidRPr="00E426A3">
              <w:rPr>
                <w:rFonts w:eastAsia="SimSun"/>
                <w:sz w:val="24"/>
                <w:szCs w:val="24"/>
                <w:lang w:val="ru-RU" w:eastAsia="zh-CN"/>
              </w:rPr>
              <w:t>я</w:t>
            </w:r>
          </w:p>
        </w:tc>
        <w:tc>
          <w:tcPr>
            <w:tcW w:w="2520"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Патосперм</w:t>
            </w:r>
            <w:r w:rsidRPr="00E426A3">
              <w:rPr>
                <w:rFonts w:eastAsia="SimSun"/>
                <w:sz w:val="24"/>
                <w:szCs w:val="24"/>
                <w:lang w:val="en-US" w:eastAsia="zh-CN"/>
              </w:rPr>
              <w:t>i</w:t>
            </w:r>
            <w:r w:rsidRPr="00E426A3">
              <w:rPr>
                <w:rFonts w:eastAsia="SimSun"/>
                <w:sz w:val="24"/>
                <w:szCs w:val="24"/>
                <w:lang w:val="ru-RU" w:eastAsia="zh-CN"/>
              </w:rPr>
              <w:t>я (олигозоосперм</w:t>
            </w:r>
            <w:r w:rsidRPr="00E426A3">
              <w:rPr>
                <w:rFonts w:eastAsia="SimSun"/>
                <w:sz w:val="24"/>
                <w:szCs w:val="24"/>
                <w:lang w:val="en-US" w:eastAsia="zh-CN"/>
              </w:rPr>
              <w:t>i</w:t>
            </w:r>
            <w:r w:rsidRPr="00E426A3">
              <w:rPr>
                <w:rFonts w:eastAsia="SimSun"/>
                <w:sz w:val="24"/>
                <w:szCs w:val="24"/>
                <w:lang w:val="ru-RU" w:eastAsia="zh-CN"/>
              </w:rPr>
              <w:t>я, олигоастено-зоосперм</w:t>
            </w:r>
            <w:r w:rsidRPr="00E426A3">
              <w:rPr>
                <w:rFonts w:eastAsia="SimSun"/>
                <w:sz w:val="24"/>
                <w:szCs w:val="24"/>
                <w:lang w:val="en-US" w:eastAsia="zh-CN"/>
              </w:rPr>
              <w:t>i</w:t>
            </w:r>
            <w:r w:rsidRPr="00E426A3">
              <w:rPr>
                <w:rFonts w:eastAsia="SimSun"/>
                <w:sz w:val="24"/>
                <w:szCs w:val="24"/>
                <w:lang w:val="ru-RU" w:eastAsia="zh-CN"/>
              </w:rPr>
              <w:t>я, тератозоосперм</w:t>
            </w:r>
            <w:r w:rsidRPr="00E426A3">
              <w:rPr>
                <w:rFonts w:eastAsia="SimSun"/>
                <w:sz w:val="24"/>
                <w:szCs w:val="24"/>
                <w:lang w:val="en-US" w:eastAsia="zh-CN"/>
              </w:rPr>
              <w:t>i</w:t>
            </w:r>
            <w:r w:rsidRPr="00E426A3">
              <w:rPr>
                <w:rFonts w:eastAsia="SimSun"/>
                <w:sz w:val="24"/>
                <w:szCs w:val="24"/>
                <w:lang w:val="ru-RU" w:eastAsia="zh-CN"/>
              </w:rPr>
              <w:t>я)</w:t>
            </w:r>
          </w:p>
        </w:tc>
        <w:tc>
          <w:tcPr>
            <w:tcW w:w="1753"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Азоосперм</w:t>
            </w:r>
            <w:r w:rsidRPr="00E426A3">
              <w:rPr>
                <w:rFonts w:eastAsia="SimSun"/>
                <w:sz w:val="24"/>
                <w:szCs w:val="24"/>
                <w:lang w:val="en-US" w:eastAsia="zh-CN"/>
              </w:rPr>
              <w:t>i</w:t>
            </w:r>
            <w:r w:rsidRPr="00E426A3">
              <w:rPr>
                <w:rFonts w:eastAsia="SimSun"/>
                <w:sz w:val="24"/>
                <w:szCs w:val="24"/>
                <w:lang w:val="ru-RU" w:eastAsia="zh-CN"/>
              </w:rPr>
              <w:t>я, асперм</w:t>
            </w:r>
            <w:r w:rsidRPr="00E426A3">
              <w:rPr>
                <w:rFonts w:eastAsia="SimSun"/>
                <w:sz w:val="24"/>
                <w:szCs w:val="24"/>
                <w:lang w:val="en-US" w:eastAsia="zh-CN"/>
              </w:rPr>
              <w:t>i</w:t>
            </w:r>
            <w:r w:rsidRPr="00E426A3">
              <w:rPr>
                <w:rFonts w:eastAsia="SimSun"/>
                <w:sz w:val="24"/>
                <w:szCs w:val="24"/>
                <w:lang w:val="ru-RU" w:eastAsia="zh-CN"/>
              </w:rPr>
              <w:t>я</w:t>
            </w:r>
          </w:p>
        </w:tc>
        <w:tc>
          <w:tcPr>
            <w:tcW w:w="1701" w:type="dxa"/>
            <w:vMerge/>
            <w:vAlign w:val="center"/>
          </w:tcPr>
          <w:p w:rsidR="00120EA9" w:rsidRPr="00E426A3" w:rsidRDefault="00120EA9" w:rsidP="00E426A3">
            <w:pPr>
              <w:spacing w:after="0" w:line="360" w:lineRule="auto"/>
              <w:jc w:val="center"/>
              <w:rPr>
                <w:rFonts w:eastAsia="SimSun"/>
                <w:sz w:val="24"/>
                <w:szCs w:val="24"/>
                <w:lang w:val="en-US" w:eastAsia="zh-CN"/>
              </w:rPr>
            </w:pPr>
          </w:p>
        </w:tc>
      </w:tr>
      <w:tr w:rsidR="00120EA9" w:rsidRPr="00E426A3" w:rsidTr="00E426A3">
        <w:trPr>
          <w:trHeight w:val="334"/>
        </w:trPr>
        <w:tc>
          <w:tcPr>
            <w:tcW w:w="1134" w:type="dxa"/>
            <w:vMerge/>
            <w:vAlign w:val="center"/>
          </w:tcPr>
          <w:p w:rsidR="00120EA9" w:rsidRPr="00E426A3" w:rsidRDefault="00120EA9" w:rsidP="00E426A3">
            <w:pPr>
              <w:spacing w:after="0" w:line="360" w:lineRule="auto"/>
              <w:jc w:val="center"/>
              <w:rPr>
                <w:rFonts w:eastAsia="SimSun"/>
                <w:sz w:val="24"/>
                <w:szCs w:val="24"/>
                <w:lang w:eastAsia="zh-CN"/>
              </w:rPr>
            </w:pPr>
          </w:p>
        </w:tc>
        <w:tc>
          <w:tcPr>
            <w:tcW w:w="6379" w:type="dxa"/>
            <w:gridSpan w:val="3"/>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Оценка результата</w:t>
            </w:r>
          </w:p>
        </w:tc>
        <w:tc>
          <w:tcPr>
            <w:tcW w:w="1701" w:type="dxa"/>
            <w:vMerge/>
            <w:vAlign w:val="center"/>
          </w:tcPr>
          <w:p w:rsidR="00120EA9" w:rsidRPr="00E426A3" w:rsidRDefault="00120EA9" w:rsidP="00E426A3">
            <w:pPr>
              <w:spacing w:after="0" w:line="360" w:lineRule="auto"/>
              <w:jc w:val="center"/>
              <w:rPr>
                <w:rFonts w:eastAsia="SimSun"/>
                <w:sz w:val="24"/>
                <w:szCs w:val="24"/>
                <w:lang w:val="en-US" w:eastAsia="zh-CN"/>
              </w:rPr>
            </w:pPr>
          </w:p>
        </w:tc>
      </w:tr>
      <w:tr w:rsidR="00120EA9" w:rsidRPr="00E426A3" w:rsidTr="00E426A3">
        <w:trPr>
          <w:trHeight w:val="463"/>
        </w:trPr>
        <w:tc>
          <w:tcPr>
            <w:tcW w:w="1134" w:type="dxa"/>
            <w:vMerge/>
            <w:vAlign w:val="center"/>
          </w:tcPr>
          <w:p w:rsidR="00120EA9" w:rsidRPr="00E426A3" w:rsidRDefault="00120EA9" w:rsidP="00E426A3">
            <w:pPr>
              <w:spacing w:after="0" w:line="360" w:lineRule="auto"/>
              <w:jc w:val="center"/>
              <w:rPr>
                <w:rFonts w:eastAsia="SimSun"/>
                <w:sz w:val="24"/>
                <w:szCs w:val="24"/>
                <w:lang w:eastAsia="zh-CN"/>
              </w:rPr>
            </w:pPr>
          </w:p>
        </w:tc>
        <w:tc>
          <w:tcPr>
            <w:tcW w:w="2106"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Хороший</w:t>
            </w:r>
          </w:p>
        </w:tc>
        <w:tc>
          <w:tcPr>
            <w:tcW w:w="2520"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Задов</w:t>
            </w:r>
            <w:r w:rsidRPr="00E426A3">
              <w:rPr>
                <w:rFonts w:eastAsia="SimSun"/>
                <w:sz w:val="24"/>
                <w:szCs w:val="24"/>
                <w:lang w:val="en-US" w:eastAsia="zh-CN"/>
              </w:rPr>
              <w:t>i</w:t>
            </w:r>
            <w:r w:rsidRPr="00E426A3">
              <w:rPr>
                <w:rFonts w:eastAsia="SimSun"/>
                <w:sz w:val="24"/>
                <w:szCs w:val="24"/>
                <w:lang w:val="ru-RU" w:eastAsia="zh-CN"/>
              </w:rPr>
              <w:t>льний</w:t>
            </w:r>
          </w:p>
        </w:tc>
        <w:tc>
          <w:tcPr>
            <w:tcW w:w="1753"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ru-RU" w:eastAsia="zh-CN"/>
              </w:rPr>
              <w:t>незадов</w:t>
            </w:r>
            <w:r w:rsidRPr="00E426A3">
              <w:rPr>
                <w:rFonts w:eastAsia="SimSun"/>
                <w:sz w:val="24"/>
                <w:szCs w:val="24"/>
                <w:lang w:val="en-US" w:eastAsia="zh-CN"/>
              </w:rPr>
              <w:t>i</w:t>
            </w:r>
            <w:r w:rsidRPr="00E426A3">
              <w:rPr>
                <w:rFonts w:eastAsia="SimSun"/>
                <w:sz w:val="24"/>
                <w:szCs w:val="24"/>
                <w:lang w:val="ru-RU" w:eastAsia="zh-CN"/>
              </w:rPr>
              <w:t>льний</w:t>
            </w:r>
          </w:p>
        </w:tc>
        <w:tc>
          <w:tcPr>
            <w:tcW w:w="1701" w:type="dxa"/>
            <w:vMerge/>
            <w:vAlign w:val="center"/>
          </w:tcPr>
          <w:p w:rsidR="00120EA9" w:rsidRPr="00E426A3" w:rsidRDefault="00120EA9" w:rsidP="00E426A3">
            <w:pPr>
              <w:spacing w:after="0" w:line="360" w:lineRule="auto"/>
              <w:jc w:val="center"/>
              <w:rPr>
                <w:rFonts w:eastAsia="SimSun"/>
                <w:sz w:val="24"/>
                <w:szCs w:val="24"/>
                <w:lang w:val="en-US" w:eastAsia="zh-CN"/>
              </w:rPr>
            </w:pPr>
          </w:p>
        </w:tc>
      </w:tr>
      <w:tr w:rsidR="00120EA9" w:rsidRPr="00E426A3" w:rsidTr="00E426A3">
        <w:trPr>
          <w:trHeight w:val="198"/>
        </w:trPr>
        <w:tc>
          <w:tcPr>
            <w:tcW w:w="1134" w:type="dxa"/>
            <w:vMerge/>
            <w:vAlign w:val="center"/>
          </w:tcPr>
          <w:p w:rsidR="00120EA9" w:rsidRPr="00E426A3" w:rsidRDefault="00120EA9" w:rsidP="00E426A3">
            <w:pPr>
              <w:spacing w:after="0" w:line="360" w:lineRule="auto"/>
              <w:jc w:val="center"/>
              <w:rPr>
                <w:rFonts w:eastAsia="SimSun"/>
                <w:sz w:val="24"/>
                <w:szCs w:val="24"/>
                <w:lang w:eastAsia="zh-CN"/>
              </w:rPr>
            </w:pPr>
          </w:p>
        </w:tc>
        <w:tc>
          <w:tcPr>
            <w:tcW w:w="2106" w:type="dxa"/>
            <w:vAlign w:val="center"/>
          </w:tcPr>
          <w:p w:rsidR="00120EA9" w:rsidRPr="00E426A3" w:rsidRDefault="00120EA9" w:rsidP="00E426A3">
            <w:pPr>
              <w:spacing w:after="0"/>
              <w:jc w:val="center"/>
              <w:rPr>
                <w:rFonts w:eastAsia="SimSun"/>
                <w:sz w:val="24"/>
                <w:szCs w:val="24"/>
                <w:lang w:val="en-US" w:eastAsia="zh-CN"/>
              </w:rPr>
            </w:pPr>
            <w:r w:rsidRPr="00E426A3">
              <w:rPr>
                <w:rFonts w:eastAsia="SimSun"/>
                <w:sz w:val="24"/>
                <w:szCs w:val="24"/>
                <w:lang w:val="en-US" w:eastAsia="zh-CN"/>
              </w:rPr>
              <w:t>n (%)</w:t>
            </w:r>
          </w:p>
        </w:tc>
        <w:tc>
          <w:tcPr>
            <w:tcW w:w="2520"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en-US" w:eastAsia="zh-CN"/>
              </w:rPr>
              <w:t>n (%)</w:t>
            </w:r>
          </w:p>
        </w:tc>
        <w:tc>
          <w:tcPr>
            <w:tcW w:w="1753" w:type="dxa"/>
            <w:vAlign w:val="center"/>
          </w:tcPr>
          <w:p w:rsidR="00120EA9" w:rsidRPr="00E426A3" w:rsidRDefault="00120EA9" w:rsidP="00E426A3">
            <w:pPr>
              <w:spacing w:after="0"/>
              <w:jc w:val="center"/>
              <w:rPr>
                <w:rFonts w:eastAsia="SimSun"/>
                <w:sz w:val="24"/>
                <w:szCs w:val="24"/>
                <w:lang w:val="ru-RU" w:eastAsia="zh-CN"/>
              </w:rPr>
            </w:pPr>
            <w:r w:rsidRPr="00E426A3">
              <w:rPr>
                <w:rFonts w:eastAsia="SimSun"/>
                <w:sz w:val="24"/>
                <w:szCs w:val="24"/>
                <w:lang w:val="en-US" w:eastAsia="zh-CN"/>
              </w:rPr>
              <w:t>n (%)</w:t>
            </w:r>
          </w:p>
        </w:tc>
        <w:tc>
          <w:tcPr>
            <w:tcW w:w="1701" w:type="dxa"/>
            <w:vAlign w:val="center"/>
          </w:tcPr>
          <w:p w:rsidR="00120EA9" w:rsidRPr="00E426A3" w:rsidRDefault="00120EA9" w:rsidP="00E426A3">
            <w:pPr>
              <w:spacing w:after="0"/>
              <w:jc w:val="center"/>
              <w:rPr>
                <w:rFonts w:eastAsia="SimSun"/>
                <w:sz w:val="24"/>
                <w:szCs w:val="24"/>
                <w:lang w:val="en-US" w:eastAsia="zh-CN"/>
              </w:rPr>
            </w:pPr>
            <w:r w:rsidRPr="00E426A3">
              <w:rPr>
                <w:rFonts w:eastAsia="SimSun"/>
                <w:sz w:val="24"/>
                <w:szCs w:val="24"/>
                <w:lang w:val="en-US" w:eastAsia="zh-CN"/>
              </w:rPr>
              <w:t>n</w:t>
            </w:r>
          </w:p>
        </w:tc>
      </w:tr>
      <w:tr w:rsidR="00120EA9" w:rsidRPr="00E426A3" w:rsidTr="00E426A3">
        <w:trPr>
          <w:trHeight w:val="455"/>
        </w:trPr>
        <w:tc>
          <w:tcPr>
            <w:tcW w:w="1134" w:type="dxa"/>
            <w:vAlign w:val="center"/>
          </w:tcPr>
          <w:p w:rsidR="00120EA9" w:rsidRPr="00E426A3" w:rsidRDefault="00120EA9" w:rsidP="00120EA9">
            <w:pPr>
              <w:spacing w:after="0"/>
              <w:jc w:val="center"/>
              <w:rPr>
                <w:rFonts w:eastAsia="SimSun"/>
                <w:b/>
                <w:bCs/>
                <w:sz w:val="24"/>
                <w:szCs w:val="24"/>
                <w:lang w:eastAsia="zh-CN"/>
              </w:rPr>
            </w:pPr>
            <w:r w:rsidRPr="00E426A3">
              <w:rPr>
                <w:rFonts w:eastAsia="SimSun"/>
                <w:b/>
                <w:bCs/>
                <w:sz w:val="24"/>
                <w:szCs w:val="24"/>
                <w:lang w:eastAsia="zh-CN"/>
              </w:rPr>
              <w:t>1</w:t>
            </w:r>
          </w:p>
        </w:tc>
        <w:tc>
          <w:tcPr>
            <w:tcW w:w="2106" w:type="dxa"/>
            <w:vAlign w:val="center"/>
          </w:tcPr>
          <w:p w:rsidR="00120EA9" w:rsidRPr="00E426A3" w:rsidRDefault="00120EA9" w:rsidP="00120EA9">
            <w:pPr>
              <w:spacing w:after="0"/>
              <w:jc w:val="center"/>
              <w:rPr>
                <w:rFonts w:eastAsia="SimSun"/>
                <w:b/>
                <w:bCs/>
                <w:sz w:val="24"/>
                <w:szCs w:val="24"/>
                <w:lang w:val="ru-RU" w:eastAsia="zh-CN"/>
              </w:rPr>
            </w:pPr>
            <w:r w:rsidRPr="00E426A3">
              <w:rPr>
                <w:rFonts w:eastAsia="SimSun"/>
                <w:b/>
                <w:bCs/>
                <w:sz w:val="24"/>
                <w:szCs w:val="24"/>
                <w:lang w:val="ru-RU" w:eastAsia="zh-CN"/>
              </w:rPr>
              <w:t>2</w:t>
            </w:r>
          </w:p>
        </w:tc>
        <w:tc>
          <w:tcPr>
            <w:tcW w:w="2520" w:type="dxa"/>
            <w:vAlign w:val="center"/>
          </w:tcPr>
          <w:p w:rsidR="00120EA9" w:rsidRPr="00E426A3" w:rsidRDefault="00120EA9" w:rsidP="00120EA9">
            <w:pPr>
              <w:spacing w:after="0"/>
              <w:jc w:val="center"/>
              <w:rPr>
                <w:rFonts w:eastAsia="SimSun"/>
                <w:b/>
                <w:bCs/>
                <w:sz w:val="24"/>
                <w:szCs w:val="24"/>
                <w:lang w:val="ru-RU" w:eastAsia="zh-CN"/>
              </w:rPr>
            </w:pPr>
            <w:r w:rsidRPr="00E426A3">
              <w:rPr>
                <w:rFonts w:eastAsia="SimSun"/>
                <w:b/>
                <w:bCs/>
                <w:sz w:val="24"/>
                <w:szCs w:val="24"/>
                <w:lang w:val="ru-RU" w:eastAsia="zh-CN"/>
              </w:rPr>
              <w:t>3</w:t>
            </w:r>
          </w:p>
        </w:tc>
        <w:tc>
          <w:tcPr>
            <w:tcW w:w="1753" w:type="dxa"/>
            <w:vAlign w:val="center"/>
          </w:tcPr>
          <w:p w:rsidR="00120EA9" w:rsidRPr="00E426A3" w:rsidRDefault="00120EA9" w:rsidP="00120EA9">
            <w:pPr>
              <w:spacing w:after="0"/>
              <w:jc w:val="center"/>
              <w:rPr>
                <w:rFonts w:eastAsia="SimSun"/>
                <w:b/>
                <w:bCs/>
                <w:sz w:val="24"/>
                <w:szCs w:val="24"/>
                <w:lang w:val="ru-RU" w:eastAsia="zh-CN"/>
              </w:rPr>
            </w:pPr>
            <w:r w:rsidRPr="00E426A3">
              <w:rPr>
                <w:rFonts w:eastAsia="SimSun"/>
                <w:b/>
                <w:bCs/>
                <w:sz w:val="24"/>
                <w:szCs w:val="24"/>
                <w:lang w:val="ru-RU" w:eastAsia="zh-CN"/>
              </w:rPr>
              <w:t>4</w:t>
            </w:r>
          </w:p>
        </w:tc>
        <w:tc>
          <w:tcPr>
            <w:tcW w:w="1701" w:type="dxa"/>
            <w:vAlign w:val="center"/>
          </w:tcPr>
          <w:p w:rsidR="00120EA9" w:rsidRPr="00E426A3" w:rsidRDefault="00120EA9" w:rsidP="00120EA9">
            <w:pPr>
              <w:spacing w:after="0"/>
              <w:jc w:val="center"/>
              <w:rPr>
                <w:rFonts w:eastAsia="SimSun"/>
                <w:b/>
                <w:bCs/>
                <w:sz w:val="24"/>
                <w:szCs w:val="24"/>
                <w:lang w:val="ru-RU" w:eastAsia="zh-CN"/>
              </w:rPr>
            </w:pPr>
            <w:r w:rsidRPr="00E426A3">
              <w:rPr>
                <w:rFonts w:eastAsia="SimSun"/>
                <w:b/>
                <w:bCs/>
                <w:sz w:val="24"/>
                <w:szCs w:val="24"/>
                <w:lang w:val="ru-RU" w:eastAsia="zh-CN"/>
              </w:rPr>
              <w:t>5</w:t>
            </w:r>
          </w:p>
        </w:tc>
      </w:tr>
      <w:tr w:rsidR="00120EA9" w:rsidRPr="00E426A3" w:rsidTr="00E426A3">
        <w:trPr>
          <w:trHeight w:val="619"/>
        </w:trPr>
        <w:tc>
          <w:tcPr>
            <w:tcW w:w="9214" w:type="dxa"/>
            <w:gridSpan w:val="5"/>
            <w:vAlign w:val="center"/>
          </w:tcPr>
          <w:p w:rsidR="00120EA9" w:rsidRPr="00E426A3" w:rsidRDefault="00120EA9" w:rsidP="00120EA9">
            <w:pPr>
              <w:spacing w:after="0"/>
              <w:rPr>
                <w:rFonts w:eastAsia="SimSun"/>
                <w:b/>
                <w:bCs/>
                <w:sz w:val="24"/>
                <w:szCs w:val="24"/>
                <w:lang w:val="en-US" w:eastAsia="zh-CN"/>
              </w:rPr>
            </w:pPr>
            <w:r w:rsidRPr="00E426A3">
              <w:rPr>
                <w:rFonts w:eastAsia="SimSun"/>
                <w:b/>
                <w:bCs/>
                <w:sz w:val="24"/>
                <w:szCs w:val="24"/>
                <w:lang w:val="ru-RU" w:eastAsia="zh-CN"/>
              </w:rPr>
              <w:t>Вазоэпидидимоанастомоз (стандартна методика)</w:t>
            </w:r>
          </w:p>
        </w:tc>
      </w:tr>
      <w:tr w:rsidR="00120EA9" w:rsidRPr="00E426A3" w:rsidTr="00E426A3">
        <w:trPr>
          <w:trHeight w:val="424"/>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12</w:t>
            </w:r>
            <w:r w:rsidRPr="00E426A3">
              <w:rPr>
                <w:rFonts w:eastAsia="SimSun"/>
                <w:color w:val="000000"/>
                <w:sz w:val="24"/>
                <w:szCs w:val="24"/>
                <w:lang w:val="ru-RU"/>
              </w:rPr>
              <w:t> (2</w:t>
            </w:r>
            <w:r w:rsidRPr="00E426A3">
              <w:rPr>
                <w:rFonts w:eastAsia="SimSun"/>
                <w:color w:val="000000"/>
                <w:sz w:val="24"/>
                <w:szCs w:val="24"/>
              </w:rPr>
              <w:t>6</w:t>
            </w:r>
            <w:r w:rsidRPr="00E426A3">
              <w:rPr>
                <w:rFonts w:eastAsia="SimSun"/>
                <w:color w:val="000000"/>
                <w:sz w:val="24"/>
                <w:szCs w:val="24"/>
                <w:lang w:val="en-US"/>
              </w:rPr>
              <w:t>,</w:t>
            </w:r>
            <w:r w:rsidRPr="00E426A3">
              <w:rPr>
                <w:rFonts w:eastAsia="SimSun"/>
                <w:color w:val="000000"/>
                <w:sz w:val="24"/>
                <w:szCs w:val="24"/>
              </w:rPr>
              <w:t>7</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3</w:t>
            </w:r>
            <w:r w:rsidRPr="00E426A3">
              <w:rPr>
                <w:rFonts w:eastAsia="SimSun"/>
                <w:color w:val="000000"/>
                <w:sz w:val="24"/>
                <w:szCs w:val="24"/>
                <w:lang w:val="ru-RU"/>
              </w:rPr>
              <w:t>3</w:t>
            </w:r>
            <w:r w:rsidRPr="00E426A3">
              <w:rPr>
                <w:rFonts w:eastAsia="SimSun"/>
                <w:color w:val="000000"/>
                <w:sz w:val="24"/>
                <w:szCs w:val="24"/>
                <w:lang w:val="en-US"/>
              </w:rPr>
              <w:t> (7</w:t>
            </w:r>
            <w:r w:rsidRPr="00E426A3">
              <w:rPr>
                <w:rFonts w:eastAsia="SimSun"/>
                <w:color w:val="000000"/>
                <w:sz w:val="24"/>
                <w:szCs w:val="24"/>
              </w:rPr>
              <w:t>3</w:t>
            </w:r>
            <w:r w:rsidRPr="00E426A3">
              <w:rPr>
                <w:rFonts w:eastAsia="SimSun"/>
                <w:color w:val="000000"/>
                <w:sz w:val="24"/>
                <w:szCs w:val="24"/>
                <w:lang w:val="en-US"/>
              </w:rPr>
              <w:t>,</w:t>
            </w:r>
            <w:r w:rsidRPr="00E426A3">
              <w:rPr>
                <w:rFonts w:eastAsia="SimSun"/>
                <w:color w:val="000000"/>
                <w:sz w:val="24"/>
                <w:szCs w:val="24"/>
              </w:rPr>
              <w:t>3</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lang w:val="ru-RU"/>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45</w:t>
            </w:r>
          </w:p>
        </w:tc>
      </w:tr>
      <w:tr w:rsidR="00120EA9" w:rsidRPr="00E426A3" w:rsidTr="00E426A3">
        <w:trPr>
          <w:trHeight w:val="424"/>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3</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17</w:t>
            </w:r>
            <w:r w:rsidRPr="00E426A3">
              <w:rPr>
                <w:rFonts w:eastAsia="SimSun"/>
                <w:color w:val="000000"/>
                <w:sz w:val="24"/>
                <w:szCs w:val="24"/>
                <w:lang w:val="en-US"/>
              </w:rPr>
              <w:t> (3</w:t>
            </w:r>
            <w:r w:rsidRPr="00E426A3">
              <w:rPr>
                <w:rFonts w:eastAsia="SimSun"/>
                <w:color w:val="000000"/>
                <w:sz w:val="24"/>
                <w:szCs w:val="24"/>
              </w:rPr>
              <w:t>7</w:t>
            </w:r>
            <w:r w:rsidRPr="00E426A3">
              <w:rPr>
                <w:rFonts w:eastAsia="SimSun"/>
                <w:color w:val="000000"/>
                <w:sz w:val="24"/>
                <w:szCs w:val="24"/>
                <w:lang w:val="en-US"/>
              </w:rPr>
              <w:t>,</w:t>
            </w:r>
            <w:r w:rsidRPr="00E426A3">
              <w:rPr>
                <w:rFonts w:eastAsia="SimSun"/>
                <w:color w:val="000000"/>
                <w:sz w:val="24"/>
                <w:szCs w:val="24"/>
              </w:rPr>
              <w:t>8</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27</w:t>
            </w:r>
            <w:r w:rsidRPr="00E426A3">
              <w:rPr>
                <w:rFonts w:eastAsia="SimSun"/>
                <w:color w:val="000000"/>
                <w:sz w:val="24"/>
                <w:szCs w:val="24"/>
                <w:lang w:val="en-US"/>
              </w:rPr>
              <w:t> (</w:t>
            </w:r>
            <w:r w:rsidRPr="00E426A3">
              <w:rPr>
                <w:rFonts w:eastAsia="SimSun"/>
                <w:color w:val="000000"/>
                <w:sz w:val="24"/>
                <w:szCs w:val="24"/>
              </w:rPr>
              <w:t>60</w:t>
            </w:r>
            <w:r w:rsidRPr="00E426A3">
              <w:rPr>
                <w:rFonts w:eastAsia="SimSun"/>
                <w:color w:val="000000"/>
                <w:sz w:val="24"/>
                <w:szCs w:val="24"/>
                <w:lang w:val="en-US"/>
              </w:rPr>
              <w:t>,</w:t>
            </w:r>
            <w:r w:rsidRPr="00E426A3">
              <w:rPr>
                <w:rFonts w:eastAsia="SimSun"/>
                <w:color w:val="000000"/>
                <w:sz w:val="24"/>
                <w:szCs w:val="24"/>
              </w:rPr>
              <w:t>0</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1</w:t>
            </w:r>
            <w:r w:rsidRPr="00E426A3">
              <w:rPr>
                <w:rFonts w:eastAsia="SimSun"/>
                <w:color w:val="000000"/>
                <w:sz w:val="24"/>
                <w:szCs w:val="24"/>
                <w:lang w:val="en-US"/>
              </w:rPr>
              <w:t> (</w:t>
            </w:r>
            <w:r w:rsidRPr="00E426A3">
              <w:rPr>
                <w:rFonts w:eastAsia="SimSun"/>
                <w:color w:val="000000"/>
                <w:sz w:val="24"/>
                <w:szCs w:val="24"/>
              </w:rPr>
              <w:t>2</w:t>
            </w:r>
            <w:r w:rsidRPr="00E426A3">
              <w:rPr>
                <w:rFonts w:eastAsia="SimSun"/>
                <w:color w:val="000000"/>
                <w:sz w:val="24"/>
                <w:szCs w:val="24"/>
                <w:lang w:val="en-US"/>
              </w:rPr>
              <w:t>,</w:t>
            </w:r>
            <w:r w:rsidRPr="00E426A3">
              <w:rPr>
                <w:rFonts w:eastAsia="SimSun"/>
                <w:color w:val="000000"/>
                <w:sz w:val="24"/>
                <w:szCs w:val="24"/>
              </w:rPr>
              <w:t>2</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45</w:t>
            </w:r>
          </w:p>
        </w:tc>
      </w:tr>
      <w:tr w:rsidR="00120EA9" w:rsidRPr="00E426A3" w:rsidTr="00E426A3">
        <w:trPr>
          <w:trHeight w:val="425"/>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6</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2</w:t>
            </w:r>
            <w:r w:rsidRPr="00E426A3">
              <w:rPr>
                <w:rFonts w:eastAsia="SimSun"/>
                <w:color w:val="000000"/>
                <w:sz w:val="24"/>
                <w:szCs w:val="24"/>
              </w:rPr>
              <w:t>4</w:t>
            </w:r>
            <w:r w:rsidRPr="00E426A3">
              <w:rPr>
                <w:rFonts w:eastAsia="SimSun"/>
                <w:color w:val="000000"/>
                <w:sz w:val="24"/>
                <w:szCs w:val="24"/>
                <w:lang w:val="en-US"/>
              </w:rPr>
              <w:t> (54,</w:t>
            </w:r>
            <w:r w:rsidRPr="00E426A3">
              <w:rPr>
                <w:rFonts w:eastAsia="SimSun"/>
                <w:color w:val="000000"/>
                <w:sz w:val="24"/>
                <w:szCs w:val="24"/>
              </w:rPr>
              <w:t>5</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17</w:t>
            </w:r>
            <w:r w:rsidRPr="00E426A3">
              <w:rPr>
                <w:rFonts w:eastAsia="SimSun"/>
                <w:color w:val="000000"/>
                <w:sz w:val="24"/>
                <w:szCs w:val="24"/>
                <w:lang w:val="en-US"/>
              </w:rPr>
              <w:t> (3</w:t>
            </w:r>
            <w:r w:rsidRPr="00E426A3">
              <w:rPr>
                <w:rFonts w:eastAsia="SimSun"/>
                <w:color w:val="000000"/>
                <w:sz w:val="24"/>
                <w:szCs w:val="24"/>
              </w:rPr>
              <w:t>8</w:t>
            </w:r>
            <w:r w:rsidRPr="00E426A3">
              <w:rPr>
                <w:rFonts w:eastAsia="SimSun"/>
                <w:color w:val="000000"/>
                <w:sz w:val="24"/>
                <w:szCs w:val="24"/>
                <w:lang w:val="en-US"/>
              </w:rPr>
              <w:t>,</w:t>
            </w:r>
            <w:r w:rsidRPr="00E426A3">
              <w:rPr>
                <w:rFonts w:eastAsia="SimSun"/>
                <w:color w:val="000000"/>
                <w:sz w:val="24"/>
                <w:szCs w:val="24"/>
              </w:rPr>
              <w:t>6</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3</w:t>
            </w:r>
            <w:r w:rsidRPr="00E426A3">
              <w:rPr>
                <w:rFonts w:eastAsia="SimSun"/>
                <w:color w:val="000000"/>
                <w:sz w:val="24"/>
                <w:szCs w:val="24"/>
                <w:lang w:val="en-US"/>
              </w:rPr>
              <w:t> (</w:t>
            </w:r>
            <w:r w:rsidRPr="00E426A3">
              <w:rPr>
                <w:rFonts w:eastAsia="SimSun"/>
                <w:color w:val="000000"/>
                <w:sz w:val="24"/>
                <w:szCs w:val="24"/>
              </w:rPr>
              <w:t>6</w:t>
            </w:r>
            <w:r w:rsidRPr="00E426A3">
              <w:rPr>
                <w:rFonts w:eastAsia="SimSun"/>
                <w:color w:val="000000"/>
                <w:sz w:val="24"/>
                <w:szCs w:val="24"/>
                <w:lang w:val="en-US"/>
              </w:rPr>
              <w:t>,</w:t>
            </w:r>
            <w:r w:rsidRPr="00E426A3">
              <w:rPr>
                <w:rFonts w:eastAsia="SimSun"/>
                <w:color w:val="000000"/>
                <w:sz w:val="24"/>
                <w:szCs w:val="24"/>
              </w:rPr>
              <w:t>8</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44</w:t>
            </w:r>
          </w:p>
        </w:tc>
      </w:tr>
      <w:tr w:rsidR="00120EA9" w:rsidRPr="00E426A3" w:rsidTr="00E426A3">
        <w:trPr>
          <w:trHeight w:val="424"/>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12</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3</w:t>
            </w:r>
            <w:r w:rsidRPr="00E426A3">
              <w:rPr>
                <w:rFonts w:eastAsia="SimSun"/>
                <w:color w:val="000000"/>
                <w:sz w:val="24"/>
                <w:szCs w:val="24"/>
              </w:rPr>
              <w:t>0</w:t>
            </w:r>
            <w:r w:rsidRPr="00E426A3">
              <w:rPr>
                <w:rFonts w:eastAsia="SimSun"/>
                <w:color w:val="000000"/>
                <w:sz w:val="24"/>
                <w:szCs w:val="24"/>
                <w:lang w:val="en-US"/>
              </w:rPr>
              <w:t> (</w:t>
            </w:r>
            <w:r w:rsidRPr="00E426A3">
              <w:rPr>
                <w:rFonts w:eastAsia="SimSun"/>
                <w:color w:val="000000"/>
                <w:sz w:val="24"/>
                <w:szCs w:val="24"/>
              </w:rPr>
              <w:t>69</w:t>
            </w:r>
            <w:r w:rsidRPr="00E426A3">
              <w:rPr>
                <w:rFonts w:eastAsia="SimSun"/>
                <w:color w:val="000000"/>
                <w:sz w:val="24"/>
                <w:szCs w:val="24"/>
                <w:lang w:val="en-US"/>
              </w:rPr>
              <w:t>,</w:t>
            </w:r>
            <w:r w:rsidRPr="00E426A3">
              <w:rPr>
                <w:rFonts w:eastAsia="SimSun"/>
                <w:color w:val="000000"/>
                <w:sz w:val="24"/>
                <w:szCs w:val="24"/>
              </w:rPr>
              <w:t>8</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7 (1</w:t>
            </w:r>
            <w:r w:rsidRPr="00E426A3">
              <w:rPr>
                <w:rFonts w:eastAsia="SimSun"/>
                <w:color w:val="000000"/>
                <w:sz w:val="24"/>
                <w:szCs w:val="24"/>
              </w:rPr>
              <w:t>6</w:t>
            </w:r>
            <w:r w:rsidRPr="00E426A3">
              <w:rPr>
                <w:rFonts w:eastAsia="SimSun"/>
                <w:color w:val="000000"/>
                <w:sz w:val="24"/>
                <w:szCs w:val="24"/>
                <w:lang w:val="en-US"/>
              </w:rPr>
              <w:t>,</w:t>
            </w:r>
            <w:r w:rsidRPr="00E426A3">
              <w:rPr>
                <w:rFonts w:eastAsia="SimSun"/>
                <w:color w:val="000000"/>
                <w:sz w:val="24"/>
                <w:szCs w:val="24"/>
              </w:rPr>
              <w:t>3</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6 (13,</w:t>
            </w:r>
            <w:r w:rsidRPr="00E426A3">
              <w:rPr>
                <w:rFonts w:eastAsia="SimSun"/>
                <w:color w:val="000000"/>
                <w:sz w:val="24"/>
                <w:szCs w:val="24"/>
              </w:rPr>
              <w:t>9</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43</w:t>
            </w:r>
          </w:p>
        </w:tc>
      </w:tr>
      <w:tr w:rsidR="00120EA9" w:rsidRPr="00E426A3" w:rsidTr="00E426A3">
        <w:trPr>
          <w:trHeight w:val="424"/>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24</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2</w:t>
            </w:r>
            <w:r w:rsidRPr="00E426A3">
              <w:rPr>
                <w:rFonts w:eastAsia="SimSun"/>
                <w:color w:val="000000"/>
                <w:sz w:val="24"/>
                <w:szCs w:val="24"/>
              </w:rPr>
              <w:t>8</w:t>
            </w:r>
            <w:r w:rsidRPr="00E426A3">
              <w:rPr>
                <w:rFonts w:eastAsia="SimSun"/>
                <w:color w:val="000000"/>
                <w:sz w:val="24"/>
                <w:szCs w:val="24"/>
                <w:lang w:val="en-US"/>
              </w:rPr>
              <w:t> (7</w:t>
            </w:r>
            <w:r w:rsidRPr="00E426A3">
              <w:rPr>
                <w:rFonts w:eastAsia="SimSun"/>
                <w:color w:val="000000"/>
                <w:sz w:val="24"/>
                <w:szCs w:val="24"/>
              </w:rPr>
              <w:t>0</w:t>
            </w:r>
            <w:r w:rsidRPr="00E426A3">
              <w:rPr>
                <w:rFonts w:eastAsia="SimSun"/>
                <w:color w:val="000000"/>
                <w:sz w:val="24"/>
                <w:szCs w:val="24"/>
                <w:lang w:val="en-US"/>
              </w:rPr>
              <w:t>,</w:t>
            </w:r>
            <w:r w:rsidRPr="00E426A3">
              <w:rPr>
                <w:rFonts w:eastAsia="SimSun"/>
                <w:color w:val="000000"/>
                <w:sz w:val="24"/>
                <w:szCs w:val="24"/>
              </w:rPr>
              <w:t>0</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5 (1</w:t>
            </w:r>
            <w:r w:rsidRPr="00E426A3">
              <w:rPr>
                <w:rFonts w:eastAsia="SimSun"/>
                <w:color w:val="000000"/>
                <w:sz w:val="24"/>
                <w:szCs w:val="24"/>
              </w:rPr>
              <w:t>2</w:t>
            </w:r>
            <w:r w:rsidRPr="00E426A3">
              <w:rPr>
                <w:rFonts w:eastAsia="SimSun"/>
                <w:color w:val="000000"/>
                <w:sz w:val="24"/>
                <w:szCs w:val="24"/>
                <w:lang w:val="en-US"/>
              </w:rPr>
              <w:t>,</w:t>
            </w:r>
            <w:r w:rsidRPr="00E426A3">
              <w:rPr>
                <w:rFonts w:eastAsia="SimSun"/>
                <w:color w:val="000000"/>
                <w:sz w:val="24"/>
                <w:szCs w:val="24"/>
              </w:rPr>
              <w:t>5</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7</w:t>
            </w:r>
            <w:r w:rsidRPr="00E426A3">
              <w:rPr>
                <w:rFonts w:eastAsia="SimSun"/>
                <w:color w:val="000000"/>
                <w:sz w:val="24"/>
                <w:szCs w:val="24"/>
                <w:lang w:val="en-US"/>
              </w:rPr>
              <w:t> (1</w:t>
            </w:r>
            <w:r w:rsidRPr="00E426A3">
              <w:rPr>
                <w:rFonts w:eastAsia="SimSun"/>
                <w:color w:val="000000"/>
                <w:sz w:val="24"/>
                <w:szCs w:val="24"/>
              </w:rPr>
              <w:t>7</w:t>
            </w:r>
            <w:r w:rsidRPr="00E426A3">
              <w:rPr>
                <w:rFonts w:eastAsia="SimSun"/>
                <w:color w:val="000000"/>
                <w:sz w:val="24"/>
                <w:szCs w:val="24"/>
                <w:lang w:val="en-US"/>
              </w:rPr>
              <w:t>,</w:t>
            </w:r>
            <w:r w:rsidRPr="00E426A3">
              <w:rPr>
                <w:rFonts w:eastAsia="SimSun"/>
                <w:color w:val="000000"/>
                <w:sz w:val="24"/>
                <w:szCs w:val="24"/>
              </w:rPr>
              <w:t>5</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40</w:t>
            </w:r>
          </w:p>
        </w:tc>
      </w:tr>
      <w:tr w:rsidR="00120EA9" w:rsidRPr="00E426A3" w:rsidTr="00E426A3">
        <w:trPr>
          <w:trHeight w:val="425"/>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36</w:t>
            </w:r>
          </w:p>
        </w:tc>
        <w:tc>
          <w:tcPr>
            <w:tcW w:w="2106"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lang w:val="en-US"/>
              </w:rPr>
              <w:t>2</w:t>
            </w:r>
            <w:r w:rsidRPr="00E426A3">
              <w:rPr>
                <w:rFonts w:eastAsia="SimSun"/>
                <w:color w:val="000000"/>
                <w:sz w:val="24"/>
                <w:szCs w:val="24"/>
              </w:rPr>
              <w:t>3</w:t>
            </w:r>
            <w:r w:rsidRPr="00E426A3">
              <w:rPr>
                <w:rFonts w:eastAsia="SimSun"/>
                <w:color w:val="000000"/>
                <w:sz w:val="24"/>
                <w:szCs w:val="24"/>
                <w:lang w:val="en-US"/>
              </w:rPr>
              <w:t> (</w:t>
            </w:r>
            <w:r w:rsidRPr="00E426A3">
              <w:rPr>
                <w:rFonts w:eastAsia="SimSun"/>
                <w:color w:val="000000"/>
                <w:sz w:val="24"/>
                <w:szCs w:val="24"/>
              </w:rPr>
              <w:t>65</w:t>
            </w:r>
            <w:r w:rsidRPr="00E426A3">
              <w:rPr>
                <w:rFonts w:eastAsia="SimSun"/>
                <w:color w:val="000000"/>
                <w:sz w:val="24"/>
                <w:szCs w:val="24"/>
                <w:lang w:val="en-US"/>
              </w:rPr>
              <w:t>,</w:t>
            </w:r>
            <w:r w:rsidRPr="00E426A3">
              <w:rPr>
                <w:rFonts w:eastAsia="SimSun"/>
                <w:color w:val="000000"/>
                <w:sz w:val="24"/>
                <w:szCs w:val="24"/>
              </w:rPr>
              <w:t>7</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5</w:t>
            </w:r>
            <w:r w:rsidRPr="00E426A3">
              <w:rPr>
                <w:rFonts w:eastAsia="SimSun"/>
                <w:color w:val="000000"/>
                <w:sz w:val="24"/>
                <w:szCs w:val="24"/>
                <w:lang w:val="en-US"/>
              </w:rPr>
              <w:t> (1</w:t>
            </w:r>
            <w:r w:rsidRPr="00E426A3">
              <w:rPr>
                <w:rFonts w:eastAsia="SimSun"/>
                <w:color w:val="000000"/>
                <w:sz w:val="24"/>
                <w:szCs w:val="24"/>
              </w:rPr>
              <w:t>4</w:t>
            </w:r>
            <w:r w:rsidRPr="00E426A3">
              <w:rPr>
                <w:rFonts w:eastAsia="SimSun"/>
                <w:color w:val="000000"/>
                <w:sz w:val="24"/>
                <w:szCs w:val="24"/>
                <w:lang w:val="en-US"/>
              </w:rPr>
              <w:t>,</w:t>
            </w:r>
            <w:r w:rsidRPr="00E426A3">
              <w:rPr>
                <w:rFonts w:eastAsia="SimSun"/>
                <w:color w:val="000000"/>
                <w:sz w:val="24"/>
                <w:szCs w:val="24"/>
              </w:rPr>
              <w:t>3</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7</w:t>
            </w:r>
            <w:r w:rsidRPr="00E426A3">
              <w:rPr>
                <w:rFonts w:eastAsia="SimSun"/>
                <w:color w:val="000000"/>
                <w:sz w:val="24"/>
                <w:szCs w:val="24"/>
                <w:lang w:val="en-US"/>
              </w:rPr>
              <w:t> (</w:t>
            </w:r>
            <w:r w:rsidRPr="00E426A3">
              <w:rPr>
                <w:rFonts w:eastAsia="SimSun"/>
                <w:color w:val="000000"/>
                <w:sz w:val="24"/>
                <w:szCs w:val="24"/>
              </w:rPr>
              <w:t>20</w:t>
            </w:r>
            <w:r w:rsidRPr="00E426A3">
              <w:rPr>
                <w:rFonts w:eastAsia="SimSun"/>
                <w:color w:val="000000"/>
                <w:sz w:val="24"/>
                <w:szCs w:val="24"/>
                <w:lang w:val="en-US"/>
              </w:rPr>
              <w:t>,</w:t>
            </w:r>
            <w:r w:rsidRPr="00E426A3">
              <w:rPr>
                <w:rFonts w:eastAsia="SimSun"/>
                <w:color w:val="000000"/>
                <w:sz w:val="24"/>
                <w:szCs w:val="24"/>
              </w:rPr>
              <w:t>0</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35</w:t>
            </w:r>
          </w:p>
        </w:tc>
      </w:tr>
      <w:tr w:rsidR="00120EA9" w:rsidRPr="00E426A3" w:rsidTr="00E426A3">
        <w:trPr>
          <w:trHeight w:val="686"/>
        </w:trPr>
        <w:tc>
          <w:tcPr>
            <w:tcW w:w="9214" w:type="dxa"/>
            <w:gridSpan w:val="5"/>
            <w:vAlign w:val="center"/>
          </w:tcPr>
          <w:p w:rsidR="00120EA9" w:rsidRPr="00E426A3" w:rsidRDefault="00120EA9" w:rsidP="00E426A3">
            <w:pPr>
              <w:spacing w:after="0"/>
              <w:jc w:val="center"/>
              <w:rPr>
                <w:rFonts w:eastAsia="SimSun"/>
                <w:b/>
                <w:bCs/>
                <w:sz w:val="24"/>
                <w:szCs w:val="24"/>
                <w:lang w:val="en-US" w:eastAsia="zh-CN"/>
              </w:rPr>
            </w:pPr>
            <w:r w:rsidRPr="00E426A3">
              <w:rPr>
                <w:rFonts w:eastAsia="SimSun"/>
                <w:b/>
                <w:bCs/>
                <w:sz w:val="24"/>
                <w:szCs w:val="24"/>
                <w:lang w:val="ru-RU" w:eastAsia="zh-CN"/>
              </w:rPr>
              <w:t>Вазоэпидидимоанастомоз (модиф</w:t>
            </w:r>
            <w:r w:rsidRPr="00E426A3">
              <w:rPr>
                <w:rFonts w:eastAsia="SimSun"/>
                <w:b/>
                <w:bCs/>
                <w:sz w:val="24"/>
                <w:szCs w:val="24"/>
                <w:lang w:val="en-US" w:eastAsia="zh-CN"/>
              </w:rPr>
              <w:t>i</w:t>
            </w:r>
            <w:r w:rsidRPr="00E426A3">
              <w:rPr>
                <w:rFonts w:eastAsia="SimSun"/>
                <w:b/>
                <w:bCs/>
                <w:sz w:val="24"/>
                <w:szCs w:val="24"/>
                <w:lang w:val="ru-RU" w:eastAsia="zh-CN"/>
              </w:rPr>
              <w:t>кована методика)</w:t>
            </w:r>
          </w:p>
        </w:tc>
      </w:tr>
      <w:tr w:rsidR="00120EA9" w:rsidRPr="00E426A3" w:rsidTr="00E426A3">
        <w:trPr>
          <w:trHeight w:val="437"/>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21</w:t>
            </w:r>
            <w:r w:rsidRPr="00E426A3">
              <w:rPr>
                <w:rFonts w:eastAsia="SimSun"/>
                <w:color w:val="000000"/>
                <w:sz w:val="24"/>
                <w:szCs w:val="24"/>
                <w:lang w:val="en-US"/>
              </w:rPr>
              <w:t> (2</w:t>
            </w:r>
            <w:r w:rsidRPr="00E426A3">
              <w:rPr>
                <w:rFonts w:eastAsia="SimSun"/>
                <w:color w:val="000000"/>
                <w:sz w:val="24"/>
                <w:szCs w:val="24"/>
              </w:rPr>
              <w:t>8</w:t>
            </w:r>
            <w:r w:rsidRPr="00E426A3">
              <w:rPr>
                <w:rFonts w:eastAsia="SimSun"/>
                <w:color w:val="000000"/>
                <w:sz w:val="24"/>
                <w:szCs w:val="24"/>
                <w:lang w:val="en-US"/>
              </w:rPr>
              <w:t>,</w:t>
            </w:r>
            <w:r w:rsidRPr="00E426A3">
              <w:rPr>
                <w:rFonts w:eastAsia="SimSun"/>
                <w:color w:val="000000"/>
                <w:sz w:val="24"/>
                <w:szCs w:val="24"/>
              </w:rPr>
              <w:t>0</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5</w:t>
            </w:r>
            <w:r w:rsidRPr="00E426A3">
              <w:rPr>
                <w:rFonts w:eastAsia="SimSun"/>
                <w:color w:val="000000"/>
                <w:sz w:val="24"/>
                <w:szCs w:val="24"/>
                <w:lang w:val="ru-RU"/>
              </w:rPr>
              <w:t>4</w:t>
            </w:r>
            <w:r w:rsidRPr="00E426A3">
              <w:rPr>
                <w:rFonts w:eastAsia="SimSun"/>
                <w:color w:val="000000"/>
                <w:sz w:val="24"/>
                <w:szCs w:val="24"/>
                <w:lang w:val="en-US"/>
              </w:rPr>
              <w:t> (7</w:t>
            </w:r>
            <w:r w:rsidRPr="00E426A3">
              <w:rPr>
                <w:rFonts w:eastAsia="SimSun"/>
                <w:color w:val="000000"/>
                <w:sz w:val="24"/>
                <w:szCs w:val="24"/>
              </w:rPr>
              <w:t>2</w:t>
            </w:r>
            <w:r w:rsidRPr="00E426A3">
              <w:rPr>
                <w:rFonts w:eastAsia="SimSun"/>
                <w:color w:val="000000"/>
                <w:sz w:val="24"/>
                <w:szCs w:val="24"/>
                <w:lang w:val="en-US"/>
              </w:rPr>
              <w:t>,</w:t>
            </w:r>
            <w:r w:rsidRPr="00E426A3">
              <w:rPr>
                <w:rFonts w:eastAsia="SimSun"/>
                <w:color w:val="000000"/>
                <w:sz w:val="24"/>
                <w:szCs w:val="24"/>
              </w:rPr>
              <w:t>0</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lang w:val="ru-RU"/>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75</w:t>
            </w:r>
          </w:p>
        </w:tc>
      </w:tr>
      <w:tr w:rsidR="00120EA9" w:rsidRPr="00E426A3" w:rsidTr="00E426A3">
        <w:trPr>
          <w:trHeight w:val="437"/>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3</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32</w:t>
            </w:r>
            <w:r w:rsidRPr="00E426A3">
              <w:rPr>
                <w:rFonts w:eastAsia="SimSun"/>
                <w:color w:val="000000"/>
                <w:sz w:val="24"/>
                <w:szCs w:val="24"/>
                <w:lang w:val="en-US"/>
              </w:rPr>
              <w:t> (4</w:t>
            </w:r>
            <w:r w:rsidRPr="00E426A3">
              <w:rPr>
                <w:rFonts w:eastAsia="SimSun"/>
                <w:color w:val="000000"/>
                <w:sz w:val="24"/>
                <w:szCs w:val="24"/>
              </w:rPr>
              <w:t>2</w:t>
            </w:r>
            <w:r w:rsidRPr="00E426A3">
              <w:rPr>
                <w:rFonts w:eastAsia="SimSun"/>
                <w:color w:val="000000"/>
                <w:sz w:val="24"/>
                <w:szCs w:val="24"/>
                <w:lang w:val="en-US"/>
              </w:rPr>
              <w:t>,</w:t>
            </w:r>
            <w:r w:rsidRPr="00E426A3">
              <w:rPr>
                <w:rFonts w:eastAsia="SimSun"/>
                <w:color w:val="000000"/>
                <w:sz w:val="24"/>
                <w:szCs w:val="24"/>
              </w:rPr>
              <w:t>7</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43</w:t>
            </w:r>
            <w:r w:rsidRPr="00E426A3">
              <w:rPr>
                <w:rFonts w:eastAsia="SimSun"/>
                <w:color w:val="000000"/>
                <w:sz w:val="24"/>
                <w:szCs w:val="24"/>
                <w:lang w:val="en-US"/>
              </w:rPr>
              <w:t> (5</w:t>
            </w:r>
            <w:r w:rsidRPr="00E426A3">
              <w:rPr>
                <w:rFonts w:eastAsia="SimSun"/>
                <w:color w:val="000000"/>
                <w:sz w:val="24"/>
                <w:szCs w:val="24"/>
              </w:rPr>
              <w:t>7</w:t>
            </w:r>
            <w:r w:rsidRPr="00E426A3">
              <w:rPr>
                <w:rFonts w:eastAsia="SimSun"/>
                <w:color w:val="000000"/>
                <w:sz w:val="24"/>
                <w:szCs w:val="24"/>
                <w:lang w:val="en-US"/>
              </w:rPr>
              <w:t>,</w:t>
            </w:r>
            <w:r w:rsidRPr="00E426A3">
              <w:rPr>
                <w:rFonts w:eastAsia="SimSun"/>
                <w:color w:val="000000"/>
                <w:sz w:val="24"/>
                <w:szCs w:val="24"/>
              </w:rPr>
              <w:t>3</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75</w:t>
            </w:r>
          </w:p>
        </w:tc>
      </w:tr>
      <w:tr w:rsidR="00120EA9" w:rsidRPr="00E426A3" w:rsidTr="00E426A3">
        <w:trPr>
          <w:trHeight w:val="437"/>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6</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4</w:t>
            </w:r>
            <w:r w:rsidRPr="00E426A3">
              <w:rPr>
                <w:rFonts w:eastAsia="SimSun"/>
                <w:color w:val="000000"/>
                <w:sz w:val="24"/>
                <w:szCs w:val="24"/>
              </w:rPr>
              <w:t>2</w:t>
            </w:r>
            <w:r w:rsidRPr="00E426A3">
              <w:rPr>
                <w:rFonts w:eastAsia="SimSun"/>
                <w:color w:val="000000"/>
                <w:sz w:val="24"/>
                <w:szCs w:val="24"/>
                <w:lang w:val="en-US"/>
              </w:rPr>
              <w:t> (5</w:t>
            </w:r>
            <w:r w:rsidRPr="00E426A3">
              <w:rPr>
                <w:rFonts w:eastAsia="SimSun"/>
                <w:color w:val="000000"/>
                <w:sz w:val="24"/>
                <w:szCs w:val="24"/>
              </w:rPr>
              <w:t>6</w:t>
            </w:r>
            <w:r w:rsidRPr="00E426A3">
              <w:rPr>
                <w:rFonts w:eastAsia="SimSun"/>
                <w:color w:val="000000"/>
                <w:sz w:val="24"/>
                <w:szCs w:val="24"/>
                <w:lang w:val="en-US"/>
              </w:rPr>
              <w:t>,7)</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31</w:t>
            </w:r>
            <w:r w:rsidRPr="00E426A3">
              <w:rPr>
                <w:rFonts w:eastAsia="SimSun"/>
                <w:color w:val="000000"/>
                <w:sz w:val="24"/>
                <w:szCs w:val="24"/>
                <w:lang w:val="en-US"/>
              </w:rPr>
              <w:t> (</w:t>
            </w:r>
            <w:r w:rsidRPr="00E426A3">
              <w:rPr>
                <w:rFonts w:eastAsia="SimSun"/>
                <w:color w:val="000000"/>
                <w:sz w:val="24"/>
                <w:szCs w:val="24"/>
              </w:rPr>
              <w:t>41</w:t>
            </w:r>
            <w:r w:rsidRPr="00E426A3">
              <w:rPr>
                <w:rFonts w:eastAsia="SimSun"/>
                <w:color w:val="000000"/>
                <w:sz w:val="24"/>
                <w:szCs w:val="24"/>
                <w:lang w:val="en-US"/>
              </w:rPr>
              <w:t>,</w:t>
            </w:r>
            <w:r w:rsidRPr="00E426A3">
              <w:rPr>
                <w:rFonts w:eastAsia="SimSun"/>
                <w:color w:val="000000"/>
                <w:sz w:val="24"/>
                <w:szCs w:val="24"/>
              </w:rPr>
              <w:t>9</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rPr>
              <w:t>1</w:t>
            </w:r>
            <w:r w:rsidRPr="00E426A3">
              <w:rPr>
                <w:rFonts w:eastAsia="SimSun"/>
                <w:color w:val="000000"/>
                <w:sz w:val="24"/>
                <w:szCs w:val="24"/>
                <w:lang w:val="en-US"/>
              </w:rPr>
              <w:t> (</w:t>
            </w:r>
            <w:r w:rsidRPr="00E426A3">
              <w:rPr>
                <w:rFonts w:eastAsia="SimSun"/>
                <w:color w:val="000000"/>
                <w:sz w:val="24"/>
                <w:szCs w:val="24"/>
              </w:rPr>
              <w:t>1</w:t>
            </w:r>
            <w:r w:rsidRPr="00E426A3">
              <w:rPr>
                <w:rFonts w:eastAsia="SimSun"/>
                <w:color w:val="000000"/>
                <w:sz w:val="24"/>
                <w:szCs w:val="24"/>
                <w:lang w:val="en-US"/>
              </w:rPr>
              <w:t>,</w:t>
            </w:r>
            <w:r w:rsidRPr="00E426A3">
              <w:rPr>
                <w:rFonts w:eastAsia="SimSun"/>
                <w:color w:val="000000"/>
                <w:sz w:val="24"/>
                <w:szCs w:val="24"/>
              </w:rPr>
              <w:t>3</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val="ru-RU" w:eastAsia="zh-CN"/>
              </w:rPr>
            </w:pPr>
            <w:r w:rsidRPr="00E426A3">
              <w:rPr>
                <w:rFonts w:eastAsia="SimSun"/>
                <w:sz w:val="24"/>
                <w:szCs w:val="24"/>
                <w:lang w:val="ru-RU" w:eastAsia="zh-CN"/>
              </w:rPr>
              <w:t>7</w:t>
            </w:r>
            <w:r w:rsidRPr="00E426A3">
              <w:rPr>
                <w:rFonts w:eastAsia="SimSun"/>
                <w:sz w:val="24"/>
                <w:szCs w:val="24"/>
                <w:lang w:eastAsia="zh-CN"/>
              </w:rPr>
              <w:t>4</w:t>
            </w:r>
          </w:p>
        </w:tc>
      </w:tr>
      <w:tr w:rsidR="00120EA9" w:rsidRPr="00E426A3" w:rsidTr="00E426A3">
        <w:trPr>
          <w:trHeight w:val="437"/>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12</w:t>
            </w:r>
          </w:p>
        </w:tc>
        <w:tc>
          <w:tcPr>
            <w:tcW w:w="2106"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rPr>
              <w:t>53</w:t>
            </w:r>
            <w:r w:rsidRPr="00E426A3">
              <w:rPr>
                <w:rFonts w:eastAsia="SimSun"/>
                <w:color w:val="000000"/>
                <w:sz w:val="24"/>
                <w:szCs w:val="24"/>
                <w:lang w:val="en-US"/>
              </w:rPr>
              <w:t> (</w:t>
            </w:r>
            <w:r w:rsidRPr="00E426A3">
              <w:rPr>
                <w:rFonts w:eastAsia="SimSun"/>
                <w:color w:val="000000"/>
                <w:sz w:val="24"/>
                <w:szCs w:val="24"/>
              </w:rPr>
              <w:t>71</w:t>
            </w:r>
            <w:r w:rsidRPr="00E426A3">
              <w:rPr>
                <w:rFonts w:eastAsia="SimSun"/>
                <w:color w:val="000000"/>
                <w:sz w:val="24"/>
                <w:szCs w:val="24"/>
                <w:lang w:val="en-US"/>
              </w:rPr>
              <w:t>,</w:t>
            </w:r>
            <w:r w:rsidRPr="00E426A3">
              <w:rPr>
                <w:rFonts w:eastAsia="SimSun"/>
                <w:color w:val="000000"/>
                <w:sz w:val="24"/>
                <w:szCs w:val="24"/>
              </w:rPr>
              <w:t>6</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lang w:val="ru-RU"/>
              </w:rPr>
              <w:t>1</w:t>
            </w:r>
            <w:r w:rsidRPr="00E426A3">
              <w:rPr>
                <w:rFonts w:eastAsia="SimSun"/>
                <w:color w:val="000000"/>
                <w:sz w:val="24"/>
                <w:szCs w:val="24"/>
              </w:rPr>
              <w:t>8</w:t>
            </w:r>
            <w:r w:rsidRPr="00E426A3">
              <w:rPr>
                <w:rFonts w:eastAsia="SimSun"/>
                <w:color w:val="000000"/>
                <w:sz w:val="24"/>
                <w:szCs w:val="24"/>
                <w:lang w:val="en-US"/>
              </w:rPr>
              <w:t> (2</w:t>
            </w:r>
            <w:r w:rsidRPr="00E426A3">
              <w:rPr>
                <w:rFonts w:eastAsia="SimSun"/>
                <w:color w:val="000000"/>
                <w:sz w:val="24"/>
                <w:szCs w:val="24"/>
              </w:rPr>
              <w:t>4</w:t>
            </w:r>
            <w:r w:rsidRPr="00E426A3">
              <w:rPr>
                <w:rFonts w:eastAsia="SimSun"/>
                <w:color w:val="000000"/>
                <w:sz w:val="24"/>
                <w:szCs w:val="24"/>
                <w:lang w:val="en-US"/>
              </w:rPr>
              <w:t>,</w:t>
            </w:r>
            <w:r w:rsidRPr="00E426A3">
              <w:rPr>
                <w:rFonts w:eastAsia="SimSun"/>
                <w:color w:val="000000"/>
                <w:sz w:val="24"/>
                <w:szCs w:val="24"/>
              </w:rPr>
              <w:t>3</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rPr>
              <w:t>3</w:t>
            </w:r>
            <w:r w:rsidRPr="00E426A3">
              <w:rPr>
                <w:rFonts w:eastAsia="SimSun"/>
                <w:color w:val="000000"/>
                <w:sz w:val="24"/>
                <w:szCs w:val="24"/>
                <w:lang w:val="en-US"/>
              </w:rPr>
              <w:t> (</w:t>
            </w:r>
            <w:r w:rsidRPr="00E426A3">
              <w:rPr>
                <w:rFonts w:eastAsia="SimSun"/>
                <w:color w:val="000000"/>
                <w:sz w:val="24"/>
                <w:szCs w:val="24"/>
              </w:rPr>
              <w:t>4</w:t>
            </w:r>
            <w:r w:rsidRPr="00E426A3">
              <w:rPr>
                <w:rFonts w:eastAsia="SimSun"/>
                <w:color w:val="000000"/>
                <w:sz w:val="24"/>
                <w:szCs w:val="24"/>
                <w:lang w:val="en-US"/>
              </w:rPr>
              <w:t>,</w:t>
            </w:r>
            <w:r w:rsidRPr="00E426A3">
              <w:rPr>
                <w:rFonts w:eastAsia="SimSun"/>
                <w:color w:val="000000"/>
                <w:sz w:val="24"/>
                <w:szCs w:val="24"/>
              </w:rPr>
              <w:t>1</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74</w:t>
            </w:r>
          </w:p>
        </w:tc>
      </w:tr>
      <w:tr w:rsidR="00120EA9" w:rsidRPr="00E426A3" w:rsidTr="00E426A3">
        <w:trPr>
          <w:trHeight w:val="437"/>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24</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54</w:t>
            </w:r>
            <w:r w:rsidRPr="00E426A3">
              <w:rPr>
                <w:rFonts w:eastAsia="SimSun"/>
                <w:color w:val="000000"/>
                <w:sz w:val="24"/>
                <w:szCs w:val="24"/>
                <w:lang w:val="en-US"/>
              </w:rPr>
              <w:t> (7</w:t>
            </w:r>
            <w:r w:rsidRPr="00E426A3">
              <w:rPr>
                <w:rFonts w:eastAsia="SimSun"/>
                <w:color w:val="000000"/>
                <w:sz w:val="24"/>
                <w:szCs w:val="24"/>
                <w:lang w:val="ru-RU"/>
              </w:rPr>
              <w:t>7</w:t>
            </w:r>
            <w:r w:rsidRPr="00E426A3">
              <w:rPr>
                <w:rFonts w:eastAsia="SimSun"/>
                <w:color w:val="000000"/>
                <w:sz w:val="24"/>
                <w:szCs w:val="24"/>
                <w:lang w:val="en-US"/>
              </w:rPr>
              <w:t>,</w:t>
            </w:r>
            <w:r w:rsidRPr="00E426A3">
              <w:rPr>
                <w:rFonts w:eastAsia="SimSun"/>
                <w:color w:val="000000"/>
                <w:sz w:val="24"/>
                <w:szCs w:val="24"/>
                <w:lang w:val="ru-RU"/>
              </w:rPr>
              <w:t>1</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1</w:t>
            </w:r>
            <w:r w:rsidRPr="00E426A3">
              <w:rPr>
                <w:rFonts w:eastAsia="SimSun"/>
                <w:color w:val="000000"/>
                <w:sz w:val="24"/>
                <w:szCs w:val="24"/>
              </w:rPr>
              <w:t>3</w:t>
            </w:r>
            <w:r w:rsidRPr="00E426A3">
              <w:rPr>
                <w:rFonts w:eastAsia="SimSun"/>
                <w:color w:val="000000"/>
                <w:sz w:val="24"/>
                <w:szCs w:val="24"/>
                <w:lang w:val="en-US"/>
              </w:rPr>
              <w:t> (</w:t>
            </w:r>
            <w:r w:rsidRPr="00E426A3">
              <w:rPr>
                <w:rFonts w:eastAsia="SimSun"/>
                <w:color w:val="000000"/>
                <w:sz w:val="24"/>
                <w:szCs w:val="24"/>
              </w:rPr>
              <w:t>18</w:t>
            </w:r>
            <w:r w:rsidRPr="00E426A3">
              <w:rPr>
                <w:rFonts w:eastAsia="SimSun"/>
                <w:color w:val="000000"/>
                <w:sz w:val="24"/>
                <w:szCs w:val="24"/>
                <w:lang w:val="en-US"/>
              </w:rPr>
              <w:t>,</w:t>
            </w:r>
            <w:r w:rsidRPr="00E426A3">
              <w:rPr>
                <w:rFonts w:eastAsia="SimSun"/>
                <w:color w:val="000000"/>
                <w:sz w:val="24"/>
                <w:szCs w:val="24"/>
              </w:rPr>
              <w:t>6</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3</w:t>
            </w:r>
            <w:r w:rsidRPr="00E426A3">
              <w:rPr>
                <w:rFonts w:eastAsia="SimSun"/>
                <w:color w:val="000000"/>
                <w:sz w:val="24"/>
                <w:szCs w:val="24"/>
                <w:lang w:val="en-US"/>
              </w:rPr>
              <w:t> (</w:t>
            </w:r>
            <w:r w:rsidRPr="00E426A3">
              <w:rPr>
                <w:rFonts w:eastAsia="SimSun"/>
                <w:color w:val="000000"/>
                <w:sz w:val="24"/>
                <w:szCs w:val="24"/>
                <w:lang w:val="ru-RU"/>
              </w:rPr>
              <w:t>4</w:t>
            </w:r>
            <w:r w:rsidRPr="00E426A3">
              <w:rPr>
                <w:rFonts w:eastAsia="SimSun"/>
                <w:color w:val="000000"/>
                <w:sz w:val="24"/>
                <w:szCs w:val="24"/>
                <w:lang w:val="en-US"/>
              </w:rPr>
              <w:t>,</w:t>
            </w:r>
            <w:r w:rsidRPr="00E426A3">
              <w:rPr>
                <w:rFonts w:eastAsia="SimSun"/>
                <w:color w:val="000000"/>
                <w:sz w:val="24"/>
                <w:szCs w:val="24"/>
                <w:lang w:val="ru-RU"/>
              </w:rPr>
              <w:t>3</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70</w:t>
            </w:r>
          </w:p>
        </w:tc>
      </w:tr>
      <w:tr w:rsidR="00120EA9" w:rsidRPr="00E426A3" w:rsidTr="00E426A3">
        <w:trPr>
          <w:trHeight w:val="438"/>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36</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43</w:t>
            </w:r>
            <w:r w:rsidRPr="00E426A3">
              <w:rPr>
                <w:rFonts w:eastAsia="SimSun"/>
                <w:color w:val="000000"/>
                <w:sz w:val="24"/>
                <w:szCs w:val="24"/>
                <w:lang w:val="en-US"/>
              </w:rPr>
              <w:t> (7</w:t>
            </w:r>
            <w:r w:rsidRPr="00E426A3">
              <w:rPr>
                <w:rFonts w:eastAsia="SimSun"/>
                <w:color w:val="000000"/>
                <w:sz w:val="24"/>
                <w:szCs w:val="24"/>
                <w:lang w:val="ru-RU"/>
              </w:rPr>
              <w:t>8</w:t>
            </w:r>
            <w:r w:rsidRPr="00E426A3">
              <w:rPr>
                <w:rFonts w:eastAsia="SimSun"/>
                <w:color w:val="000000"/>
                <w:sz w:val="24"/>
                <w:szCs w:val="24"/>
                <w:lang w:val="en-US"/>
              </w:rPr>
              <w:t>,</w:t>
            </w:r>
            <w:r w:rsidRPr="00E426A3">
              <w:rPr>
                <w:rFonts w:eastAsia="SimSun"/>
                <w:color w:val="000000"/>
                <w:sz w:val="24"/>
                <w:szCs w:val="24"/>
                <w:lang w:val="ru-RU"/>
              </w:rPr>
              <w:t>2</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9</w:t>
            </w:r>
            <w:r w:rsidRPr="00E426A3">
              <w:rPr>
                <w:rFonts w:eastAsia="SimSun"/>
                <w:color w:val="000000"/>
                <w:sz w:val="24"/>
                <w:szCs w:val="24"/>
                <w:lang w:val="en-US"/>
              </w:rPr>
              <w:t> (1</w:t>
            </w:r>
            <w:r w:rsidRPr="00E426A3">
              <w:rPr>
                <w:rFonts w:eastAsia="SimSun"/>
                <w:color w:val="000000"/>
                <w:sz w:val="24"/>
                <w:szCs w:val="24"/>
                <w:lang w:val="ru-RU"/>
              </w:rPr>
              <w:t>6</w:t>
            </w:r>
            <w:r w:rsidRPr="00E426A3">
              <w:rPr>
                <w:rFonts w:eastAsia="SimSun"/>
                <w:color w:val="000000"/>
                <w:sz w:val="24"/>
                <w:szCs w:val="24"/>
                <w:lang w:val="en-US"/>
              </w:rPr>
              <w:t>,</w:t>
            </w:r>
            <w:r w:rsidRPr="00E426A3">
              <w:rPr>
                <w:rFonts w:eastAsia="SimSun"/>
                <w:color w:val="000000"/>
                <w:sz w:val="24"/>
                <w:szCs w:val="24"/>
                <w:lang w:val="ru-RU"/>
              </w:rPr>
              <w:t>4</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3</w:t>
            </w:r>
            <w:r w:rsidRPr="00E426A3">
              <w:rPr>
                <w:rFonts w:eastAsia="SimSun"/>
                <w:color w:val="000000"/>
                <w:sz w:val="24"/>
                <w:szCs w:val="24"/>
                <w:lang w:val="en-US"/>
              </w:rPr>
              <w:t> (</w:t>
            </w:r>
            <w:r w:rsidRPr="00E426A3">
              <w:rPr>
                <w:rFonts w:eastAsia="SimSun"/>
                <w:color w:val="000000"/>
                <w:sz w:val="24"/>
                <w:szCs w:val="24"/>
                <w:lang w:val="ru-RU"/>
              </w:rPr>
              <w:t>5</w:t>
            </w:r>
            <w:r w:rsidRPr="00E426A3">
              <w:rPr>
                <w:rFonts w:eastAsia="SimSun"/>
                <w:color w:val="000000"/>
                <w:sz w:val="24"/>
                <w:szCs w:val="24"/>
                <w:lang w:val="en-US"/>
              </w:rPr>
              <w:t>,</w:t>
            </w:r>
            <w:r w:rsidRPr="00E426A3">
              <w:rPr>
                <w:rFonts w:eastAsia="SimSun"/>
                <w:color w:val="000000"/>
                <w:sz w:val="24"/>
                <w:szCs w:val="24"/>
                <w:lang w:val="ru-RU"/>
              </w:rPr>
              <w:t>5</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55</w:t>
            </w:r>
          </w:p>
        </w:tc>
      </w:tr>
      <w:tr w:rsidR="00120EA9" w:rsidRPr="00E426A3" w:rsidTr="00E426A3">
        <w:trPr>
          <w:trHeight w:val="477"/>
        </w:trPr>
        <w:tc>
          <w:tcPr>
            <w:tcW w:w="9214" w:type="dxa"/>
            <w:gridSpan w:val="5"/>
            <w:vAlign w:val="center"/>
          </w:tcPr>
          <w:p w:rsidR="00120EA9" w:rsidRPr="00E426A3" w:rsidRDefault="00120EA9" w:rsidP="00E426A3">
            <w:pPr>
              <w:spacing w:after="0"/>
              <w:jc w:val="center"/>
              <w:rPr>
                <w:rFonts w:eastAsia="SimSun"/>
                <w:b/>
                <w:bCs/>
                <w:sz w:val="24"/>
                <w:szCs w:val="24"/>
                <w:lang w:val="en-US" w:eastAsia="zh-CN"/>
              </w:rPr>
            </w:pPr>
            <w:r w:rsidRPr="00E426A3">
              <w:rPr>
                <w:rFonts w:eastAsia="SimSun"/>
                <w:b/>
                <w:bCs/>
                <w:sz w:val="24"/>
                <w:szCs w:val="24"/>
                <w:lang w:val="ru-RU" w:eastAsia="zh-CN"/>
              </w:rPr>
              <w:t>Вазовазоанастомоз (одношаровий)</w:t>
            </w:r>
          </w:p>
        </w:tc>
      </w:tr>
      <w:tr w:rsidR="00120EA9" w:rsidRPr="00E426A3" w:rsidTr="00E426A3">
        <w:trPr>
          <w:trHeight w:val="411"/>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4</w:t>
            </w:r>
            <w:r w:rsidRPr="00E426A3">
              <w:rPr>
                <w:rFonts w:eastAsia="SimSun"/>
                <w:color w:val="000000"/>
                <w:sz w:val="24"/>
                <w:szCs w:val="24"/>
                <w:lang w:val="en-US"/>
              </w:rPr>
              <w:t> (25,0)</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12</w:t>
            </w:r>
            <w:r w:rsidRPr="00E426A3">
              <w:rPr>
                <w:rFonts w:eastAsia="SimSun"/>
                <w:color w:val="000000"/>
                <w:sz w:val="24"/>
                <w:szCs w:val="24"/>
                <w:lang w:val="en-US"/>
              </w:rPr>
              <w:t> (75,0)</w:t>
            </w:r>
          </w:p>
        </w:tc>
        <w:tc>
          <w:tcPr>
            <w:tcW w:w="1753"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lang w:val="ru-RU"/>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16</w:t>
            </w:r>
          </w:p>
        </w:tc>
      </w:tr>
      <w:tr w:rsidR="00120EA9" w:rsidRPr="00E426A3" w:rsidTr="00E426A3">
        <w:trPr>
          <w:trHeight w:val="412"/>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3</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6</w:t>
            </w:r>
            <w:r w:rsidRPr="00E426A3">
              <w:rPr>
                <w:rFonts w:eastAsia="SimSun"/>
                <w:color w:val="000000"/>
                <w:sz w:val="24"/>
                <w:szCs w:val="24"/>
                <w:lang w:val="en-US"/>
              </w:rPr>
              <w:t> (3</w:t>
            </w:r>
            <w:r w:rsidRPr="00E426A3">
              <w:rPr>
                <w:rFonts w:eastAsia="SimSun"/>
                <w:color w:val="000000"/>
                <w:sz w:val="24"/>
                <w:szCs w:val="24"/>
              </w:rPr>
              <w:t>7</w:t>
            </w:r>
            <w:r w:rsidRPr="00E426A3">
              <w:rPr>
                <w:rFonts w:eastAsia="SimSun"/>
                <w:color w:val="000000"/>
                <w:sz w:val="24"/>
                <w:szCs w:val="24"/>
                <w:lang w:val="en-US"/>
              </w:rPr>
              <w:t>,</w:t>
            </w:r>
            <w:r w:rsidRPr="00E426A3">
              <w:rPr>
                <w:rFonts w:eastAsia="SimSun"/>
                <w:color w:val="000000"/>
                <w:sz w:val="24"/>
                <w:szCs w:val="24"/>
              </w:rPr>
              <w:t>5</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1</w:t>
            </w:r>
            <w:r w:rsidRPr="00E426A3">
              <w:rPr>
                <w:rFonts w:eastAsia="SimSun"/>
                <w:color w:val="000000"/>
                <w:sz w:val="24"/>
                <w:szCs w:val="24"/>
              </w:rPr>
              <w:t>0</w:t>
            </w:r>
            <w:r w:rsidRPr="00E426A3">
              <w:rPr>
                <w:rFonts w:eastAsia="SimSun"/>
                <w:color w:val="000000"/>
                <w:sz w:val="24"/>
                <w:szCs w:val="24"/>
                <w:lang w:val="en-US"/>
              </w:rPr>
              <w:t> (6</w:t>
            </w:r>
            <w:r w:rsidRPr="00E426A3">
              <w:rPr>
                <w:rFonts w:eastAsia="SimSun"/>
                <w:color w:val="000000"/>
                <w:sz w:val="24"/>
                <w:szCs w:val="24"/>
              </w:rPr>
              <w:t>2</w:t>
            </w:r>
            <w:r w:rsidRPr="00E426A3">
              <w:rPr>
                <w:rFonts w:eastAsia="SimSun"/>
                <w:color w:val="000000"/>
                <w:sz w:val="24"/>
                <w:szCs w:val="24"/>
                <w:lang w:val="en-US"/>
              </w:rPr>
              <w:t>,</w:t>
            </w:r>
            <w:r w:rsidRPr="00E426A3">
              <w:rPr>
                <w:rFonts w:eastAsia="SimSun"/>
                <w:color w:val="000000"/>
                <w:sz w:val="24"/>
                <w:szCs w:val="24"/>
              </w:rPr>
              <w:t>5</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16</w:t>
            </w:r>
          </w:p>
        </w:tc>
      </w:tr>
      <w:tr w:rsidR="00E426A3" w:rsidRPr="00E426A3" w:rsidTr="00E426A3">
        <w:tblPrEx>
          <w:tblLook w:val="04A0" w:firstRow="1" w:lastRow="0" w:firstColumn="1" w:lastColumn="0" w:noHBand="0" w:noVBand="1"/>
        </w:tblPrEx>
        <w:trPr>
          <w:trHeight w:val="411"/>
        </w:trPr>
        <w:tc>
          <w:tcPr>
            <w:tcW w:w="1134" w:type="dxa"/>
          </w:tcPr>
          <w:p w:rsidR="00E426A3" w:rsidRPr="00E426A3" w:rsidRDefault="00E426A3" w:rsidP="00345F16">
            <w:pPr>
              <w:spacing w:after="0"/>
              <w:jc w:val="center"/>
              <w:rPr>
                <w:rFonts w:eastAsia="SimSun"/>
                <w:sz w:val="24"/>
                <w:szCs w:val="24"/>
                <w:lang w:eastAsia="zh-CN"/>
              </w:rPr>
            </w:pPr>
            <w:r w:rsidRPr="00E426A3">
              <w:rPr>
                <w:rFonts w:eastAsia="SimSun"/>
                <w:sz w:val="24"/>
                <w:szCs w:val="24"/>
                <w:lang w:eastAsia="zh-CN"/>
              </w:rPr>
              <w:t>6</w:t>
            </w:r>
          </w:p>
        </w:tc>
        <w:tc>
          <w:tcPr>
            <w:tcW w:w="2106" w:type="dxa"/>
          </w:tcPr>
          <w:p w:rsidR="00E426A3" w:rsidRPr="00E426A3" w:rsidRDefault="00E426A3" w:rsidP="00345F16">
            <w:pPr>
              <w:spacing w:after="0"/>
              <w:jc w:val="center"/>
              <w:rPr>
                <w:rFonts w:eastAsia="SimSun"/>
                <w:color w:val="000000"/>
                <w:sz w:val="24"/>
                <w:szCs w:val="24"/>
                <w:lang w:val="en-US"/>
              </w:rPr>
            </w:pPr>
            <w:r w:rsidRPr="00E426A3">
              <w:rPr>
                <w:rFonts w:eastAsia="SimSun"/>
                <w:color w:val="000000"/>
                <w:sz w:val="24"/>
                <w:szCs w:val="24"/>
                <w:lang w:val="ru-RU"/>
              </w:rPr>
              <w:t>1</w:t>
            </w:r>
            <w:r w:rsidRPr="00E426A3">
              <w:rPr>
                <w:rFonts w:eastAsia="SimSun"/>
                <w:color w:val="000000"/>
                <w:sz w:val="24"/>
                <w:szCs w:val="24"/>
              </w:rPr>
              <w:t>0</w:t>
            </w:r>
            <w:r w:rsidRPr="00E426A3">
              <w:rPr>
                <w:rFonts w:eastAsia="SimSun"/>
                <w:color w:val="000000"/>
                <w:sz w:val="24"/>
                <w:szCs w:val="24"/>
                <w:lang w:val="en-US"/>
              </w:rPr>
              <w:t> (</w:t>
            </w:r>
            <w:r w:rsidRPr="00E426A3">
              <w:rPr>
                <w:rFonts w:eastAsia="SimSun"/>
                <w:color w:val="000000"/>
                <w:sz w:val="24"/>
                <w:szCs w:val="24"/>
              </w:rPr>
              <w:t>62</w:t>
            </w:r>
            <w:r w:rsidRPr="00E426A3">
              <w:rPr>
                <w:rFonts w:eastAsia="SimSun"/>
                <w:color w:val="000000"/>
                <w:sz w:val="24"/>
                <w:szCs w:val="24"/>
                <w:lang w:val="en-US"/>
              </w:rPr>
              <w:t>,</w:t>
            </w:r>
            <w:r w:rsidRPr="00E426A3">
              <w:rPr>
                <w:rFonts w:eastAsia="SimSun"/>
                <w:color w:val="000000"/>
                <w:sz w:val="24"/>
                <w:szCs w:val="24"/>
              </w:rPr>
              <w:t>5</w:t>
            </w:r>
            <w:r w:rsidRPr="00E426A3">
              <w:rPr>
                <w:rFonts w:eastAsia="SimSun"/>
                <w:color w:val="000000"/>
                <w:sz w:val="24"/>
                <w:szCs w:val="24"/>
                <w:lang w:val="en-US"/>
              </w:rPr>
              <w:t>)</w:t>
            </w:r>
          </w:p>
        </w:tc>
        <w:tc>
          <w:tcPr>
            <w:tcW w:w="2520" w:type="dxa"/>
          </w:tcPr>
          <w:p w:rsidR="00E426A3" w:rsidRPr="00E426A3" w:rsidRDefault="00E426A3" w:rsidP="00345F16">
            <w:pPr>
              <w:spacing w:after="0"/>
              <w:jc w:val="center"/>
              <w:rPr>
                <w:rFonts w:eastAsia="SimSun"/>
                <w:color w:val="000000"/>
                <w:sz w:val="24"/>
                <w:szCs w:val="24"/>
                <w:lang w:val="en-US"/>
              </w:rPr>
            </w:pPr>
            <w:r w:rsidRPr="00E426A3">
              <w:rPr>
                <w:rFonts w:eastAsia="SimSun"/>
                <w:color w:val="000000"/>
                <w:sz w:val="24"/>
                <w:szCs w:val="24"/>
              </w:rPr>
              <w:t>5</w:t>
            </w:r>
            <w:r w:rsidRPr="00E426A3">
              <w:rPr>
                <w:rFonts w:eastAsia="SimSun"/>
                <w:color w:val="000000"/>
                <w:sz w:val="24"/>
                <w:szCs w:val="24"/>
                <w:lang w:val="en-US"/>
              </w:rPr>
              <w:t> (3</w:t>
            </w:r>
            <w:r w:rsidRPr="00E426A3">
              <w:rPr>
                <w:rFonts w:eastAsia="SimSun"/>
                <w:color w:val="000000"/>
                <w:sz w:val="24"/>
                <w:szCs w:val="24"/>
              </w:rPr>
              <w:t>1</w:t>
            </w:r>
            <w:r w:rsidRPr="00E426A3">
              <w:rPr>
                <w:rFonts w:eastAsia="SimSun"/>
                <w:color w:val="000000"/>
                <w:sz w:val="24"/>
                <w:szCs w:val="24"/>
                <w:lang w:val="en-US"/>
              </w:rPr>
              <w:t>,3)</w:t>
            </w:r>
          </w:p>
        </w:tc>
        <w:tc>
          <w:tcPr>
            <w:tcW w:w="1753" w:type="dxa"/>
          </w:tcPr>
          <w:p w:rsidR="00E426A3" w:rsidRPr="00E426A3" w:rsidRDefault="00E426A3" w:rsidP="00345F16">
            <w:pPr>
              <w:spacing w:after="0"/>
              <w:jc w:val="center"/>
              <w:rPr>
                <w:rFonts w:eastAsia="SimSun"/>
                <w:color w:val="000000"/>
                <w:sz w:val="24"/>
                <w:szCs w:val="24"/>
                <w:lang w:val="en-US"/>
              </w:rPr>
            </w:pPr>
            <w:r w:rsidRPr="00E426A3">
              <w:rPr>
                <w:rFonts w:eastAsia="SimSun"/>
                <w:color w:val="000000"/>
                <w:sz w:val="24"/>
                <w:szCs w:val="24"/>
                <w:lang w:val="ru-RU"/>
              </w:rPr>
              <w:t>1</w:t>
            </w:r>
            <w:r w:rsidRPr="00E426A3">
              <w:rPr>
                <w:rFonts w:eastAsia="SimSun"/>
                <w:color w:val="000000"/>
                <w:sz w:val="24"/>
                <w:szCs w:val="24"/>
                <w:lang w:val="en-US"/>
              </w:rPr>
              <w:t> (</w:t>
            </w:r>
            <w:r w:rsidRPr="00E426A3">
              <w:rPr>
                <w:rFonts w:eastAsia="SimSun"/>
                <w:color w:val="000000"/>
                <w:sz w:val="24"/>
                <w:szCs w:val="24"/>
              </w:rPr>
              <w:t>6</w:t>
            </w:r>
            <w:r w:rsidRPr="00E426A3">
              <w:rPr>
                <w:rFonts w:eastAsia="SimSun"/>
                <w:color w:val="000000"/>
                <w:sz w:val="24"/>
                <w:szCs w:val="24"/>
                <w:lang w:val="en-US"/>
              </w:rPr>
              <w:t>,</w:t>
            </w:r>
            <w:r w:rsidRPr="00E426A3">
              <w:rPr>
                <w:rFonts w:eastAsia="SimSun"/>
                <w:color w:val="000000"/>
                <w:sz w:val="24"/>
                <w:szCs w:val="24"/>
              </w:rPr>
              <w:t>2</w:t>
            </w:r>
            <w:r w:rsidRPr="00E426A3">
              <w:rPr>
                <w:rFonts w:eastAsia="SimSun"/>
                <w:color w:val="000000"/>
                <w:sz w:val="24"/>
                <w:szCs w:val="24"/>
                <w:lang w:val="en-US"/>
              </w:rPr>
              <w:t>)</w:t>
            </w:r>
          </w:p>
        </w:tc>
        <w:tc>
          <w:tcPr>
            <w:tcW w:w="1701" w:type="dxa"/>
          </w:tcPr>
          <w:p w:rsidR="00E426A3" w:rsidRPr="00E426A3" w:rsidRDefault="00E426A3" w:rsidP="00345F16">
            <w:pPr>
              <w:spacing w:after="0"/>
              <w:jc w:val="center"/>
              <w:rPr>
                <w:rFonts w:eastAsia="SimSun"/>
                <w:sz w:val="24"/>
                <w:szCs w:val="24"/>
                <w:lang w:eastAsia="zh-CN"/>
              </w:rPr>
            </w:pPr>
            <w:r w:rsidRPr="00E426A3">
              <w:rPr>
                <w:rFonts w:eastAsia="SimSun"/>
                <w:sz w:val="24"/>
                <w:szCs w:val="24"/>
                <w:lang w:eastAsia="zh-CN"/>
              </w:rPr>
              <w:t>16</w:t>
            </w:r>
          </w:p>
        </w:tc>
      </w:tr>
      <w:tr w:rsidR="00E426A3" w:rsidRPr="00E426A3" w:rsidTr="00345F16">
        <w:trPr>
          <w:trHeight w:val="398"/>
        </w:trPr>
        <w:tc>
          <w:tcPr>
            <w:tcW w:w="9214" w:type="dxa"/>
            <w:gridSpan w:val="5"/>
            <w:vAlign w:val="center"/>
          </w:tcPr>
          <w:p w:rsidR="00E426A3" w:rsidRPr="00E426A3" w:rsidRDefault="00E426A3" w:rsidP="00E426A3">
            <w:pPr>
              <w:spacing w:after="0"/>
              <w:jc w:val="right"/>
              <w:rPr>
                <w:rFonts w:eastAsia="SimSun"/>
                <w:bCs/>
                <w:i/>
                <w:sz w:val="24"/>
                <w:szCs w:val="24"/>
                <w:lang w:val="ru-RU" w:eastAsia="zh-CN"/>
              </w:rPr>
            </w:pPr>
            <w:r w:rsidRPr="00E426A3">
              <w:rPr>
                <w:rFonts w:eastAsia="SimSun"/>
                <w:bCs/>
                <w:i/>
                <w:sz w:val="24"/>
                <w:szCs w:val="24"/>
                <w:lang w:val="ru-RU" w:eastAsia="zh-CN"/>
              </w:rPr>
              <w:lastRenderedPageBreak/>
              <w:t>Таблиця 7.6 (Продовження)</w:t>
            </w:r>
          </w:p>
        </w:tc>
      </w:tr>
      <w:tr w:rsidR="00E426A3" w:rsidRPr="00E426A3" w:rsidTr="00345F16">
        <w:trPr>
          <w:trHeight w:val="398"/>
        </w:trPr>
        <w:tc>
          <w:tcPr>
            <w:tcW w:w="1134" w:type="dxa"/>
            <w:vAlign w:val="center"/>
          </w:tcPr>
          <w:p w:rsidR="00E426A3" w:rsidRPr="00E426A3" w:rsidRDefault="00E426A3" w:rsidP="00345F16">
            <w:pPr>
              <w:spacing w:after="0"/>
              <w:jc w:val="center"/>
              <w:rPr>
                <w:rFonts w:eastAsia="SimSun"/>
                <w:b/>
                <w:bCs/>
                <w:sz w:val="24"/>
                <w:szCs w:val="24"/>
                <w:lang w:eastAsia="zh-CN"/>
              </w:rPr>
            </w:pPr>
            <w:r w:rsidRPr="00E426A3">
              <w:rPr>
                <w:rFonts w:eastAsia="SimSun"/>
                <w:b/>
                <w:bCs/>
                <w:sz w:val="24"/>
                <w:szCs w:val="24"/>
                <w:lang w:eastAsia="zh-CN"/>
              </w:rPr>
              <w:t>1</w:t>
            </w:r>
          </w:p>
        </w:tc>
        <w:tc>
          <w:tcPr>
            <w:tcW w:w="2106" w:type="dxa"/>
            <w:vAlign w:val="center"/>
          </w:tcPr>
          <w:p w:rsidR="00E426A3" w:rsidRPr="00E426A3" w:rsidRDefault="00E426A3" w:rsidP="00345F16">
            <w:pPr>
              <w:spacing w:after="0"/>
              <w:jc w:val="center"/>
              <w:rPr>
                <w:rFonts w:eastAsia="SimSun"/>
                <w:b/>
                <w:bCs/>
                <w:sz w:val="24"/>
                <w:szCs w:val="24"/>
                <w:lang w:val="ru-RU" w:eastAsia="zh-CN"/>
              </w:rPr>
            </w:pPr>
            <w:r w:rsidRPr="00E426A3">
              <w:rPr>
                <w:rFonts w:eastAsia="SimSun"/>
                <w:b/>
                <w:bCs/>
                <w:sz w:val="24"/>
                <w:szCs w:val="24"/>
                <w:lang w:val="ru-RU" w:eastAsia="zh-CN"/>
              </w:rPr>
              <w:t>2</w:t>
            </w:r>
          </w:p>
        </w:tc>
        <w:tc>
          <w:tcPr>
            <w:tcW w:w="2520" w:type="dxa"/>
            <w:vAlign w:val="center"/>
          </w:tcPr>
          <w:p w:rsidR="00E426A3" w:rsidRPr="00E426A3" w:rsidRDefault="00E426A3" w:rsidP="00345F16">
            <w:pPr>
              <w:spacing w:after="0"/>
              <w:jc w:val="center"/>
              <w:rPr>
                <w:rFonts w:eastAsia="SimSun"/>
                <w:b/>
                <w:bCs/>
                <w:sz w:val="24"/>
                <w:szCs w:val="24"/>
                <w:lang w:val="ru-RU" w:eastAsia="zh-CN"/>
              </w:rPr>
            </w:pPr>
            <w:r w:rsidRPr="00E426A3">
              <w:rPr>
                <w:rFonts w:eastAsia="SimSun"/>
                <w:b/>
                <w:bCs/>
                <w:sz w:val="24"/>
                <w:szCs w:val="24"/>
                <w:lang w:val="ru-RU" w:eastAsia="zh-CN"/>
              </w:rPr>
              <w:t>3</w:t>
            </w:r>
          </w:p>
        </w:tc>
        <w:tc>
          <w:tcPr>
            <w:tcW w:w="1753" w:type="dxa"/>
            <w:vAlign w:val="center"/>
          </w:tcPr>
          <w:p w:rsidR="00E426A3" w:rsidRPr="00E426A3" w:rsidRDefault="00E426A3" w:rsidP="00345F16">
            <w:pPr>
              <w:spacing w:after="0"/>
              <w:jc w:val="center"/>
              <w:rPr>
                <w:rFonts w:eastAsia="SimSun"/>
                <w:b/>
                <w:bCs/>
                <w:sz w:val="24"/>
                <w:szCs w:val="24"/>
                <w:lang w:val="ru-RU" w:eastAsia="zh-CN"/>
              </w:rPr>
            </w:pPr>
            <w:r w:rsidRPr="00E426A3">
              <w:rPr>
                <w:rFonts w:eastAsia="SimSun"/>
                <w:b/>
                <w:bCs/>
                <w:sz w:val="24"/>
                <w:szCs w:val="24"/>
                <w:lang w:val="ru-RU" w:eastAsia="zh-CN"/>
              </w:rPr>
              <w:t>4</w:t>
            </w:r>
          </w:p>
        </w:tc>
        <w:tc>
          <w:tcPr>
            <w:tcW w:w="1701" w:type="dxa"/>
            <w:vAlign w:val="center"/>
          </w:tcPr>
          <w:p w:rsidR="00E426A3" w:rsidRPr="00E426A3" w:rsidRDefault="00E426A3" w:rsidP="00345F16">
            <w:pPr>
              <w:spacing w:after="0"/>
              <w:jc w:val="center"/>
              <w:rPr>
                <w:rFonts w:eastAsia="SimSun"/>
                <w:b/>
                <w:bCs/>
                <w:sz w:val="24"/>
                <w:szCs w:val="24"/>
                <w:lang w:val="ru-RU" w:eastAsia="zh-CN"/>
              </w:rPr>
            </w:pPr>
            <w:r w:rsidRPr="00E426A3">
              <w:rPr>
                <w:rFonts w:eastAsia="SimSun"/>
                <w:b/>
                <w:bCs/>
                <w:sz w:val="24"/>
                <w:szCs w:val="24"/>
                <w:lang w:val="ru-RU" w:eastAsia="zh-CN"/>
              </w:rPr>
              <w:t>5</w:t>
            </w:r>
          </w:p>
        </w:tc>
      </w:tr>
      <w:tr w:rsidR="00E426A3" w:rsidRPr="00E426A3" w:rsidTr="00345F16">
        <w:tblPrEx>
          <w:tblLook w:val="04A0" w:firstRow="1" w:lastRow="0" w:firstColumn="1" w:lastColumn="0" w:noHBand="0" w:noVBand="1"/>
        </w:tblPrEx>
        <w:trPr>
          <w:trHeight w:val="412"/>
        </w:trPr>
        <w:tc>
          <w:tcPr>
            <w:tcW w:w="1134" w:type="dxa"/>
          </w:tcPr>
          <w:p w:rsidR="00E426A3" w:rsidRPr="00E426A3" w:rsidRDefault="00E426A3" w:rsidP="00345F16">
            <w:pPr>
              <w:spacing w:after="0"/>
              <w:jc w:val="center"/>
              <w:rPr>
                <w:rFonts w:eastAsia="SimSun"/>
                <w:sz w:val="24"/>
                <w:szCs w:val="24"/>
                <w:lang w:eastAsia="zh-CN"/>
              </w:rPr>
            </w:pPr>
            <w:r w:rsidRPr="00E426A3">
              <w:rPr>
                <w:rFonts w:eastAsia="SimSun"/>
                <w:sz w:val="24"/>
                <w:szCs w:val="24"/>
                <w:lang w:eastAsia="zh-CN"/>
              </w:rPr>
              <w:t>12</w:t>
            </w:r>
          </w:p>
        </w:tc>
        <w:tc>
          <w:tcPr>
            <w:tcW w:w="2106" w:type="dxa"/>
          </w:tcPr>
          <w:p w:rsidR="00E426A3" w:rsidRPr="00E426A3" w:rsidRDefault="00E426A3" w:rsidP="00345F16">
            <w:pPr>
              <w:spacing w:after="0"/>
              <w:jc w:val="center"/>
              <w:rPr>
                <w:rFonts w:eastAsia="SimSun"/>
                <w:color w:val="000000"/>
                <w:sz w:val="24"/>
                <w:szCs w:val="24"/>
                <w:lang w:val="en-US"/>
              </w:rPr>
            </w:pPr>
            <w:r w:rsidRPr="00E426A3">
              <w:rPr>
                <w:rFonts w:eastAsia="SimSun"/>
                <w:color w:val="000000"/>
                <w:sz w:val="24"/>
                <w:szCs w:val="24"/>
                <w:lang w:val="ru-RU"/>
              </w:rPr>
              <w:t>1</w:t>
            </w:r>
            <w:r w:rsidRPr="00E426A3">
              <w:rPr>
                <w:rFonts w:eastAsia="SimSun"/>
                <w:color w:val="000000"/>
                <w:sz w:val="24"/>
                <w:szCs w:val="24"/>
              </w:rPr>
              <w:t>1</w:t>
            </w:r>
            <w:r w:rsidRPr="00E426A3">
              <w:rPr>
                <w:rFonts w:eastAsia="SimSun"/>
                <w:color w:val="000000"/>
                <w:sz w:val="24"/>
                <w:szCs w:val="24"/>
                <w:lang w:val="en-US"/>
              </w:rPr>
              <w:t> (</w:t>
            </w:r>
            <w:r w:rsidRPr="00E426A3">
              <w:rPr>
                <w:rFonts w:eastAsia="SimSun"/>
                <w:color w:val="000000"/>
                <w:sz w:val="24"/>
                <w:szCs w:val="24"/>
              </w:rPr>
              <w:t>68</w:t>
            </w:r>
            <w:r w:rsidRPr="00E426A3">
              <w:rPr>
                <w:rFonts w:eastAsia="SimSun"/>
                <w:color w:val="000000"/>
                <w:sz w:val="24"/>
                <w:szCs w:val="24"/>
                <w:lang w:val="en-US"/>
              </w:rPr>
              <w:t>,</w:t>
            </w:r>
            <w:r w:rsidRPr="00E426A3">
              <w:rPr>
                <w:rFonts w:eastAsia="SimSun"/>
                <w:color w:val="000000"/>
                <w:sz w:val="24"/>
                <w:szCs w:val="24"/>
              </w:rPr>
              <w:t>8</w:t>
            </w:r>
            <w:r w:rsidRPr="00E426A3">
              <w:rPr>
                <w:rFonts w:eastAsia="SimSun"/>
                <w:color w:val="000000"/>
                <w:sz w:val="24"/>
                <w:szCs w:val="24"/>
                <w:lang w:val="en-US"/>
              </w:rPr>
              <w:t>)</w:t>
            </w:r>
          </w:p>
        </w:tc>
        <w:tc>
          <w:tcPr>
            <w:tcW w:w="2520" w:type="dxa"/>
          </w:tcPr>
          <w:p w:rsidR="00E426A3" w:rsidRPr="00E426A3" w:rsidRDefault="00E426A3" w:rsidP="00345F16">
            <w:pPr>
              <w:spacing w:after="0"/>
              <w:jc w:val="center"/>
              <w:rPr>
                <w:rFonts w:eastAsia="SimSun"/>
                <w:color w:val="000000"/>
                <w:sz w:val="24"/>
                <w:szCs w:val="24"/>
                <w:lang w:val="en-US"/>
              </w:rPr>
            </w:pPr>
            <w:r w:rsidRPr="00E426A3">
              <w:rPr>
                <w:rFonts w:eastAsia="SimSun"/>
                <w:color w:val="000000"/>
                <w:sz w:val="24"/>
                <w:szCs w:val="24"/>
              </w:rPr>
              <w:t>4</w:t>
            </w:r>
            <w:r w:rsidRPr="00E426A3">
              <w:rPr>
                <w:rFonts w:eastAsia="SimSun"/>
                <w:color w:val="000000"/>
                <w:sz w:val="24"/>
                <w:szCs w:val="24"/>
                <w:lang w:val="en-US"/>
              </w:rPr>
              <w:t> (2</w:t>
            </w:r>
            <w:r w:rsidRPr="00E426A3">
              <w:rPr>
                <w:rFonts w:eastAsia="SimSun"/>
                <w:color w:val="000000"/>
                <w:sz w:val="24"/>
                <w:szCs w:val="24"/>
              </w:rPr>
              <w:t>5</w:t>
            </w:r>
            <w:r w:rsidRPr="00E426A3">
              <w:rPr>
                <w:rFonts w:eastAsia="SimSun"/>
                <w:color w:val="000000"/>
                <w:sz w:val="24"/>
                <w:szCs w:val="24"/>
                <w:lang w:val="en-US"/>
              </w:rPr>
              <w:t>,</w:t>
            </w:r>
            <w:r w:rsidRPr="00E426A3">
              <w:rPr>
                <w:rFonts w:eastAsia="SimSun"/>
                <w:color w:val="000000"/>
                <w:sz w:val="24"/>
                <w:szCs w:val="24"/>
              </w:rPr>
              <w:t>0</w:t>
            </w:r>
            <w:r w:rsidRPr="00E426A3">
              <w:rPr>
                <w:rFonts w:eastAsia="SimSun"/>
                <w:color w:val="000000"/>
                <w:sz w:val="24"/>
                <w:szCs w:val="24"/>
                <w:lang w:val="en-US"/>
              </w:rPr>
              <w:t>)</w:t>
            </w:r>
          </w:p>
        </w:tc>
        <w:tc>
          <w:tcPr>
            <w:tcW w:w="1753" w:type="dxa"/>
          </w:tcPr>
          <w:p w:rsidR="00E426A3" w:rsidRPr="00E426A3" w:rsidRDefault="00E426A3" w:rsidP="00345F16">
            <w:pPr>
              <w:spacing w:after="0"/>
              <w:jc w:val="center"/>
              <w:rPr>
                <w:rFonts w:eastAsia="SimSun"/>
                <w:color w:val="000000"/>
                <w:sz w:val="24"/>
                <w:szCs w:val="24"/>
                <w:lang w:val="en-US"/>
              </w:rPr>
            </w:pPr>
            <w:r w:rsidRPr="00E426A3">
              <w:rPr>
                <w:rFonts w:eastAsia="SimSun"/>
                <w:color w:val="000000"/>
                <w:sz w:val="24"/>
                <w:szCs w:val="24"/>
                <w:lang w:val="en-US"/>
              </w:rPr>
              <w:t>1 (</w:t>
            </w:r>
            <w:r w:rsidRPr="00E426A3">
              <w:rPr>
                <w:rFonts w:eastAsia="SimSun"/>
                <w:color w:val="000000"/>
                <w:sz w:val="24"/>
                <w:szCs w:val="24"/>
              </w:rPr>
              <w:t>6</w:t>
            </w:r>
            <w:r w:rsidRPr="00E426A3">
              <w:rPr>
                <w:rFonts w:eastAsia="SimSun"/>
                <w:color w:val="000000"/>
                <w:sz w:val="24"/>
                <w:szCs w:val="24"/>
                <w:lang w:val="en-US"/>
              </w:rPr>
              <w:t>,</w:t>
            </w:r>
            <w:r w:rsidRPr="00E426A3">
              <w:rPr>
                <w:rFonts w:eastAsia="SimSun"/>
                <w:color w:val="000000"/>
                <w:sz w:val="24"/>
                <w:szCs w:val="24"/>
              </w:rPr>
              <w:t>2</w:t>
            </w:r>
            <w:r w:rsidRPr="00E426A3">
              <w:rPr>
                <w:rFonts w:eastAsia="SimSun"/>
                <w:color w:val="000000"/>
                <w:sz w:val="24"/>
                <w:szCs w:val="24"/>
                <w:lang w:val="en-US"/>
              </w:rPr>
              <w:t>)</w:t>
            </w:r>
          </w:p>
        </w:tc>
        <w:tc>
          <w:tcPr>
            <w:tcW w:w="1701" w:type="dxa"/>
          </w:tcPr>
          <w:p w:rsidR="00E426A3" w:rsidRPr="00E426A3" w:rsidRDefault="00E426A3" w:rsidP="00345F16">
            <w:pPr>
              <w:spacing w:after="0"/>
              <w:jc w:val="center"/>
              <w:rPr>
                <w:rFonts w:eastAsia="SimSun"/>
                <w:sz w:val="24"/>
                <w:szCs w:val="24"/>
                <w:lang w:eastAsia="zh-CN"/>
              </w:rPr>
            </w:pPr>
            <w:r w:rsidRPr="00E426A3">
              <w:rPr>
                <w:rFonts w:eastAsia="SimSun"/>
                <w:sz w:val="24"/>
                <w:szCs w:val="24"/>
                <w:lang w:eastAsia="zh-CN"/>
              </w:rPr>
              <w:t>16</w:t>
            </w:r>
          </w:p>
        </w:tc>
      </w:tr>
      <w:tr w:rsidR="00120EA9" w:rsidRPr="00E426A3" w:rsidTr="00E426A3">
        <w:trPr>
          <w:trHeight w:val="411"/>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24</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1</w:t>
            </w:r>
            <w:r w:rsidRPr="00E426A3">
              <w:rPr>
                <w:rFonts w:eastAsia="SimSun"/>
                <w:color w:val="000000"/>
                <w:sz w:val="24"/>
                <w:szCs w:val="24"/>
              </w:rPr>
              <w:t>1</w:t>
            </w:r>
            <w:r w:rsidRPr="00E426A3">
              <w:rPr>
                <w:rFonts w:eastAsia="SimSun"/>
                <w:color w:val="000000"/>
                <w:sz w:val="24"/>
                <w:szCs w:val="24"/>
                <w:lang w:val="en-US"/>
              </w:rPr>
              <w:t> (7</w:t>
            </w:r>
            <w:r w:rsidRPr="00E426A3">
              <w:rPr>
                <w:rFonts w:eastAsia="SimSun"/>
                <w:color w:val="000000"/>
                <w:sz w:val="24"/>
                <w:szCs w:val="24"/>
              </w:rPr>
              <w:t>3</w:t>
            </w:r>
            <w:r w:rsidRPr="00E426A3">
              <w:rPr>
                <w:rFonts w:eastAsia="SimSun"/>
                <w:color w:val="000000"/>
                <w:sz w:val="24"/>
                <w:szCs w:val="24"/>
                <w:lang w:val="en-US"/>
              </w:rPr>
              <w:t>,</w:t>
            </w:r>
            <w:r w:rsidRPr="00E426A3">
              <w:rPr>
                <w:rFonts w:eastAsia="SimSun"/>
                <w:color w:val="000000"/>
                <w:sz w:val="24"/>
                <w:szCs w:val="24"/>
              </w:rPr>
              <w:t>3</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3</w:t>
            </w:r>
            <w:r w:rsidRPr="00E426A3">
              <w:rPr>
                <w:rFonts w:eastAsia="SimSun"/>
                <w:color w:val="000000"/>
                <w:sz w:val="24"/>
                <w:szCs w:val="24"/>
                <w:lang w:val="en-US"/>
              </w:rPr>
              <w:t> (2</w:t>
            </w:r>
            <w:r w:rsidRPr="00E426A3">
              <w:rPr>
                <w:rFonts w:eastAsia="SimSun"/>
                <w:color w:val="000000"/>
                <w:sz w:val="24"/>
                <w:szCs w:val="24"/>
              </w:rPr>
              <w:t>0</w:t>
            </w:r>
            <w:r w:rsidRPr="00E426A3">
              <w:rPr>
                <w:rFonts w:eastAsia="SimSun"/>
                <w:color w:val="000000"/>
                <w:sz w:val="24"/>
                <w:szCs w:val="24"/>
                <w:lang w:val="en-US"/>
              </w:rPr>
              <w:t>,</w:t>
            </w:r>
            <w:r w:rsidRPr="00E426A3">
              <w:rPr>
                <w:rFonts w:eastAsia="SimSun"/>
                <w:color w:val="000000"/>
                <w:sz w:val="24"/>
                <w:szCs w:val="24"/>
              </w:rPr>
              <w:t>0</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lang w:val="en-US"/>
              </w:rPr>
              <w:t>1 (</w:t>
            </w:r>
            <w:r w:rsidRPr="00E426A3">
              <w:rPr>
                <w:rFonts w:eastAsia="SimSun"/>
                <w:color w:val="000000"/>
                <w:sz w:val="24"/>
                <w:szCs w:val="24"/>
              </w:rPr>
              <w:t>6</w:t>
            </w:r>
            <w:r w:rsidRPr="00E426A3">
              <w:rPr>
                <w:rFonts w:eastAsia="SimSun"/>
                <w:color w:val="000000"/>
                <w:sz w:val="24"/>
                <w:szCs w:val="24"/>
                <w:lang w:val="en-US"/>
              </w:rPr>
              <w:t>,</w:t>
            </w:r>
            <w:r w:rsidRPr="00E426A3">
              <w:rPr>
                <w:rFonts w:eastAsia="SimSun"/>
                <w:color w:val="000000"/>
                <w:sz w:val="24"/>
                <w:szCs w:val="24"/>
              </w:rPr>
              <w:t>7</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15</w:t>
            </w:r>
          </w:p>
        </w:tc>
      </w:tr>
      <w:tr w:rsidR="00120EA9" w:rsidRPr="00E426A3" w:rsidTr="00E426A3">
        <w:trPr>
          <w:trHeight w:val="412"/>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36</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9 (75,0)</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2 (16,7)</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1 (8,3)</w:t>
            </w:r>
          </w:p>
        </w:tc>
        <w:tc>
          <w:tcPr>
            <w:tcW w:w="1701" w:type="dxa"/>
            <w:vAlign w:val="center"/>
          </w:tcPr>
          <w:p w:rsidR="00120EA9" w:rsidRPr="00E426A3" w:rsidRDefault="00120EA9" w:rsidP="00120EA9">
            <w:pPr>
              <w:spacing w:after="0"/>
              <w:jc w:val="center"/>
              <w:rPr>
                <w:rFonts w:eastAsia="SimSun"/>
                <w:sz w:val="24"/>
                <w:szCs w:val="24"/>
                <w:lang w:val="ru-RU" w:eastAsia="zh-CN"/>
              </w:rPr>
            </w:pPr>
            <w:r w:rsidRPr="00E426A3">
              <w:rPr>
                <w:rFonts w:eastAsia="SimSun"/>
                <w:sz w:val="24"/>
                <w:szCs w:val="24"/>
                <w:lang w:val="ru-RU" w:eastAsia="zh-CN"/>
              </w:rPr>
              <w:t>12</w:t>
            </w:r>
          </w:p>
        </w:tc>
      </w:tr>
      <w:tr w:rsidR="00120EA9" w:rsidRPr="00E426A3" w:rsidTr="00E426A3">
        <w:trPr>
          <w:trHeight w:val="523"/>
        </w:trPr>
        <w:tc>
          <w:tcPr>
            <w:tcW w:w="9214" w:type="dxa"/>
            <w:gridSpan w:val="5"/>
            <w:vAlign w:val="center"/>
          </w:tcPr>
          <w:p w:rsidR="00120EA9" w:rsidRPr="00E426A3" w:rsidRDefault="00120EA9" w:rsidP="00E426A3">
            <w:pPr>
              <w:spacing w:after="0"/>
              <w:jc w:val="center"/>
              <w:rPr>
                <w:rFonts w:eastAsia="SimSun"/>
                <w:b/>
                <w:bCs/>
                <w:sz w:val="24"/>
                <w:szCs w:val="24"/>
                <w:lang w:val="en-US" w:eastAsia="zh-CN"/>
              </w:rPr>
            </w:pPr>
            <w:r w:rsidRPr="00E426A3">
              <w:rPr>
                <w:rFonts w:eastAsia="SimSun"/>
                <w:b/>
                <w:bCs/>
                <w:sz w:val="24"/>
                <w:szCs w:val="24"/>
                <w:lang w:val="ru-RU" w:eastAsia="zh-CN"/>
              </w:rPr>
              <w:t>Вазовазоанастомоз (двошаровий)</w:t>
            </w:r>
          </w:p>
        </w:tc>
      </w:tr>
      <w:tr w:rsidR="00120EA9" w:rsidRPr="00E426A3" w:rsidTr="00E426A3">
        <w:trPr>
          <w:trHeight w:val="411"/>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5</w:t>
            </w:r>
            <w:r w:rsidRPr="00E426A3">
              <w:rPr>
                <w:rFonts w:eastAsia="SimSun"/>
                <w:color w:val="000000"/>
                <w:sz w:val="24"/>
                <w:szCs w:val="24"/>
                <w:lang w:val="en-US"/>
              </w:rPr>
              <w:t> (2</w:t>
            </w:r>
            <w:r w:rsidRPr="00E426A3">
              <w:rPr>
                <w:rFonts w:eastAsia="SimSun"/>
                <w:color w:val="000000"/>
                <w:sz w:val="24"/>
                <w:szCs w:val="24"/>
              </w:rPr>
              <w:t>7</w:t>
            </w:r>
            <w:r w:rsidRPr="00E426A3">
              <w:rPr>
                <w:rFonts w:eastAsia="SimSun"/>
                <w:color w:val="000000"/>
                <w:sz w:val="24"/>
                <w:szCs w:val="24"/>
                <w:lang w:val="en-US"/>
              </w:rPr>
              <w:t>,</w:t>
            </w:r>
            <w:r w:rsidRPr="00E426A3">
              <w:rPr>
                <w:rFonts w:eastAsia="SimSun"/>
                <w:color w:val="000000"/>
                <w:sz w:val="24"/>
                <w:szCs w:val="24"/>
              </w:rPr>
              <w:t>8</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1</w:t>
            </w:r>
            <w:r w:rsidRPr="00E426A3">
              <w:rPr>
                <w:rFonts w:eastAsia="SimSun"/>
                <w:color w:val="000000"/>
                <w:sz w:val="24"/>
                <w:szCs w:val="24"/>
                <w:lang w:val="ru-RU"/>
              </w:rPr>
              <w:t>3</w:t>
            </w:r>
            <w:r w:rsidRPr="00E426A3">
              <w:rPr>
                <w:rFonts w:eastAsia="SimSun"/>
                <w:color w:val="000000"/>
                <w:sz w:val="24"/>
                <w:szCs w:val="24"/>
                <w:lang w:val="en-US"/>
              </w:rPr>
              <w:t> (7</w:t>
            </w:r>
            <w:r w:rsidRPr="00E426A3">
              <w:rPr>
                <w:rFonts w:eastAsia="SimSun"/>
                <w:color w:val="000000"/>
                <w:sz w:val="24"/>
                <w:szCs w:val="24"/>
              </w:rPr>
              <w:t>2</w:t>
            </w:r>
            <w:r w:rsidRPr="00E426A3">
              <w:rPr>
                <w:rFonts w:eastAsia="SimSun"/>
                <w:color w:val="000000"/>
                <w:sz w:val="24"/>
                <w:szCs w:val="24"/>
                <w:lang w:val="en-US"/>
              </w:rPr>
              <w:t>,</w:t>
            </w:r>
            <w:r w:rsidRPr="00E426A3">
              <w:rPr>
                <w:rFonts w:eastAsia="SimSun"/>
                <w:color w:val="000000"/>
                <w:sz w:val="24"/>
                <w:szCs w:val="24"/>
              </w:rPr>
              <w:t>2</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lang w:val="ru-RU"/>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18</w:t>
            </w:r>
          </w:p>
        </w:tc>
      </w:tr>
      <w:tr w:rsidR="00120EA9" w:rsidRPr="00E426A3" w:rsidTr="00E426A3">
        <w:trPr>
          <w:trHeight w:val="412"/>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3</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7</w:t>
            </w:r>
            <w:r w:rsidRPr="00E426A3">
              <w:rPr>
                <w:rFonts w:eastAsia="SimSun"/>
                <w:color w:val="000000"/>
                <w:sz w:val="24"/>
                <w:szCs w:val="24"/>
                <w:lang w:val="en-US"/>
              </w:rPr>
              <w:t> (</w:t>
            </w:r>
            <w:r w:rsidRPr="00E426A3">
              <w:rPr>
                <w:rFonts w:eastAsia="SimSun"/>
                <w:color w:val="000000"/>
                <w:sz w:val="24"/>
                <w:szCs w:val="24"/>
              </w:rPr>
              <w:t>38</w:t>
            </w:r>
            <w:r w:rsidRPr="00E426A3">
              <w:rPr>
                <w:rFonts w:eastAsia="SimSun"/>
                <w:color w:val="000000"/>
                <w:sz w:val="24"/>
                <w:szCs w:val="24"/>
                <w:lang w:val="en-US"/>
              </w:rPr>
              <w:t>,</w:t>
            </w:r>
            <w:r w:rsidRPr="00E426A3">
              <w:rPr>
                <w:rFonts w:eastAsia="SimSun"/>
                <w:color w:val="000000"/>
                <w:sz w:val="24"/>
                <w:szCs w:val="24"/>
              </w:rPr>
              <w:t>9</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ru-RU"/>
              </w:rPr>
              <w:t>31</w:t>
            </w:r>
            <w:r w:rsidRPr="00E426A3">
              <w:rPr>
                <w:rFonts w:eastAsia="SimSun"/>
                <w:color w:val="000000"/>
                <w:sz w:val="24"/>
                <w:szCs w:val="24"/>
                <w:lang w:val="en-US"/>
              </w:rPr>
              <w:t> (</w:t>
            </w:r>
            <w:r w:rsidRPr="00E426A3">
              <w:rPr>
                <w:rFonts w:eastAsia="SimSun"/>
                <w:color w:val="000000"/>
                <w:sz w:val="24"/>
                <w:szCs w:val="24"/>
              </w:rPr>
              <w:t>61</w:t>
            </w:r>
            <w:r w:rsidRPr="00E426A3">
              <w:rPr>
                <w:rFonts w:eastAsia="SimSun"/>
                <w:color w:val="000000"/>
                <w:sz w:val="24"/>
                <w:szCs w:val="24"/>
                <w:lang w:val="en-US"/>
              </w:rPr>
              <w:t>,</w:t>
            </w:r>
            <w:r w:rsidRPr="00E426A3">
              <w:rPr>
                <w:rFonts w:eastAsia="SimSun"/>
                <w:color w:val="000000"/>
                <w:sz w:val="24"/>
                <w:szCs w:val="24"/>
              </w:rPr>
              <w:t>1</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lang w:val="ru-RU"/>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18</w:t>
            </w:r>
          </w:p>
        </w:tc>
      </w:tr>
      <w:tr w:rsidR="00120EA9" w:rsidRPr="00E426A3" w:rsidTr="00E426A3">
        <w:trPr>
          <w:trHeight w:val="411"/>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6</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11</w:t>
            </w:r>
            <w:r w:rsidRPr="00E426A3">
              <w:rPr>
                <w:rFonts w:eastAsia="SimSun"/>
                <w:color w:val="000000"/>
                <w:sz w:val="24"/>
                <w:szCs w:val="24"/>
                <w:lang w:val="en-US"/>
              </w:rPr>
              <w:t> (6</w:t>
            </w:r>
            <w:r w:rsidRPr="00E426A3">
              <w:rPr>
                <w:rFonts w:eastAsia="SimSun"/>
                <w:color w:val="000000"/>
                <w:sz w:val="24"/>
                <w:szCs w:val="24"/>
              </w:rPr>
              <w:t>4</w:t>
            </w:r>
            <w:r w:rsidRPr="00E426A3">
              <w:rPr>
                <w:rFonts w:eastAsia="SimSun"/>
                <w:color w:val="000000"/>
                <w:sz w:val="24"/>
                <w:szCs w:val="24"/>
                <w:lang w:val="en-US"/>
              </w:rPr>
              <w:t>,</w:t>
            </w:r>
            <w:r w:rsidRPr="00E426A3">
              <w:rPr>
                <w:rFonts w:eastAsia="SimSun"/>
                <w:color w:val="000000"/>
                <w:sz w:val="24"/>
                <w:szCs w:val="24"/>
              </w:rPr>
              <w:t>7</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5</w:t>
            </w:r>
            <w:r w:rsidRPr="00E426A3">
              <w:rPr>
                <w:rFonts w:eastAsia="SimSun"/>
                <w:color w:val="000000"/>
                <w:sz w:val="24"/>
                <w:szCs w:val="24"/>
                <w:lang w:val="en-US"/>
              </w:rPr>
              <w:t> (</w:t>
            </w:r>
            <w:r w:rsidRPr="00E426A3">
              <w:rPr>
                <w:rFonts w:eastAsia="SimSun"/>
                <w:color w:val="000000"/>
                <w:sz w:val="24"/>
                <w:szCs w:val="24"/>
              </w:rPr>
              <w:t>29</w:t>
            </w:r>
            <w:r w:rsidRPr="00E426A3">
              <w:rPr>
                <w:rFonts w:eastAsia="SimSun"/>
                <w:color w:val="000000"/>
                <w:sz w:val="24"/>
                <w:szCs w:val="24"/>
                <w:lang w:val="en-US"/>
              </w:rPr>
              <w:t>,</w:t>
            </w:r>
            <w:r w:rsidRPr="00E426A3">
              <w:rPr>
                <w:rFonts w:eastAsia="SimSun"/>
                <w:color w:val="000000"/>
                <w:sz w:val="24"/>
                <w:szCs w:val="24"/>
              </w:rPr>
              <w:t>4</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1 (</w:t>
            </w:r>
            <w:r w:rsidRPr="00E426A3">
              <w:rPr>
                <w:rFonts w:eastAsia="SimSun"/>
                <w:color w:val="000000"/>
                <w:sz w:val="24"/>
                <w:szCs w:val="24"/>
              </w:rPr>
              <w:t>5</w:t>
            </w:r>
            <w:r w:rsidRPr="00E426A3">
              <w:rPr>
                <w:rFonts w:eastAsia="SimSun"/>
                <w:color w:val="000000"/>
                <w:sz w:val="24"/>
                <w:szCs w:val="24"/>
                <w:lang w:val="en-US"/>
              </w:rPr>
              <w:t>,</w:t>
            </w:r>
            <w:r w:rsidRPr="00E426A3">
              <w:rPr>
                <w:rFonts w:eastAsia="SimSun"/>
                <w:color w:val="000000"/>
                <w:sz w:val="24"/>
                <w:szCs w:val="24"/>
              </w:rPr>
              <w:t>9</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17</w:t>
            </w:r>
          </w:p>
        </w:tc>
      </w:tr>
      <w:tr w:rsidR="00120EA9" w:rsidRPr="00E426A3" w:rsidTr="00E426A3">
        <w:trPr>
          <w:trHeight w:val="412"/>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12</w:t>
            </w:r>
          </w:p>
        </w:tc>
        <w:tc>
          <w:tcPr>
            <w:tcW w:w="2106" w:type="dxa"/>
            <w:vAlign w:val="center"/>
          </w:tcPr>
          <w:p w:rsidR="00120EA9" w:rsidRPr="00E426A3" w:rsidRDefault="00120EA9" w:rsidP="00120EA9">
            <w:pPr>
              <w:spacing w:after="0"/>
              <w:jc w:val="center"/>
              <w:rPr>
                <w:rFonts w:eastAsia="SimSun"/>
                <w:color w:val="000000"/>
                <w:sz w:val="24"/>
                <w:szCs w:val="24"/>
                <w:lang w:val="ru-RU"/>
              </w:rPr>
            </w:pPr>
            <w:r w:rsidRPr="00E426A3">
              <w:rPr>
                <w:rFonts w:eastAsia="SimSun"/>
                <w:color w:val="000000"/>
                <w:sz w:val="24"/>
                <w:szCs w:val="24"/>
              </w:rPr>
              <w:t>12</w:t>
            </w:r>
            <w:r w:rsidRPr="00E426A3">
              <w:rPr>
                <w:rFonts w:eastAsia="SimSun"/>
                <w:color w:val="000000"/>
                <w:sz w:val="24"/>
                <w:szCs w:val="24"/>
                <w:lang w:val="en-US"/>
              </w:rPr>
              <w:t> (70,</w:t>
            </w:r>
            <w:r w:rsidRPr="00E426A3">
              <w:rPr>
                <w:rFonts w:eastAsia="SimSun"/>
                <w:color w:val="000000"/>
                <w:sz w:val="24"/>
                <w:szCs w:val="24"/>
              </w:rPr>
              <w:t>6</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4</w:t>
            </w:r>
            <w:r w:rsidRPr="00E426A3">
              <w:rPr>
                <w:rFonts w:eastAsia="SimSun"/>
                <w:color w:val="000000"/>
                <w:sz w:val="24"/>
                <w:szCs w:val="24"/>
                <w:lang w:val="en-US"/>
              </w:rPr>
              <w:t> (2</w:t>
            </w:r>
            <w:r w:rsidRPr="00E426A3">
              <w:rPr>
                <w:rFonts w:eastAsia="SimSun"/>
                <w:color w:val="000000"/>
                <w:sz w:val="24"/>
                <w:szCs w:val="24"/>
              </w:rPr>
              <w:t>3</w:t>
            </w:r>
            <w:r w:rsidRPr="00E426A3">
              <w:rPr>
                <w:rFonts w:eastAsia="SimSun"/>
                <w:color w:val="000000"/>
                <w:sz w:val="24"/>
                <w:szCs w:val="24"/>
                <w:lang w:val="en-US"/>
              </w:rPr>
              <w:t>,</w:t>
            </w:r>
            <w:r w:rsidRPr="00E426A3">
              <w:rPr>
                <w:rFonts w:eastAsia="SimSun"/>
                <w:color w:val="000000"/>
                <w:sz w:val="24"/>
                <w:szCs w:val="24"/>
              </w:rPr>
              <w:t>5</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1 </w:t>
            </w:r>
            <w:r w:rsidRPr="00E426A3">
              <w:rPr>
                <w:rFonts w:eastAsia="SimSun"/>
                <w:color w:val="000000"/>
                <w:sz w:val="24"/>
                <w:szCs w:val="24"/>
                <w:lang w:val="en-US"/>
              </w:rPr>
              <w:t>(</w:t>
            </w:r>
            <w:r w:rsidRPr="00E426A3">
              <w:rPr>
                <w:rFonts w:eastAsia="SimSun"/>
                <w:color w:val="000000"/>
                <w:sz w:val="24"/>
                <w:szCs w:val="24"/>
              </w:rPr>
              <w:t>5</w:t>
            </w:r>
            <w:r w:rsidRPr="00E426A3">
              <w:rPr>
                <w:rFonts w:eastAsia="SimSun"/>
                <w:color w:val="000000"/>
                <w:sz w:val="24"/>
                <w:szCs w:val="24"/>
                <w:lang w:val="en-US"/>
              </w:rPr>
              <w:t>,9)</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17</w:t>
            </w:r>
          </w:p>
        </w:tc>
      </w:tr>
      <w:tr w:rsidR="00120EA9" w:rsidRPr="00E426A3" w:rsidTr="00E426A3">
        <w:trPr>
          <w:trHeight w:val="411"/>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24</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1</w:t>
            </w:r>
            <w:r w:rsidRPr="00E426A3">
              <w:rPr>
                <w:rFonts w:eastAsia="SimSun"/>
                <w:color w:val="000000"/>
                <w:sz w:val="24"/>
                <w:szCs w:val="24"/>
              </w:rPr>
              <w:t>2</w:t>
            </w:r>
            <w:r w:rsidRPr="00E426A3">
              <w:rPr>
                <w:rFonts w:eastAsia="SimSun"/>
                <w:color w:val="000000"/>
                <w:sz w:val="24"/>
                <w:szCs w:val="24"/>
                <w:lang w:val="en-US"/>
              </w:rPr>
              <w:t> (70,</w:t>
            </w:r>
            <w:r w:rsidRPr="00E426A3">
              <w:rPr>
                <w:rFonts w:eastAsia="SimSun"/>
                <w:color w:val="000000"/>
                <w:sz w:val="24"/>
                <w:szCs w:val="24"/>
              </w:rPr>
              <w:t>6</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4</w:t>
            </w:r>
            <w:r w:rsidRPr="00E426A3">
              <w:rPr>
                <w:rFonts w:eastAsia="SimSun"/>
                <w:color w:val="000000"/>
                <w:sz w:val="24"/>
                <w:szCs w:val="24"/>
                <w:lang w:val="en-US"/>
              </w:rPr>
              <w:t> (2</w:t>
            </w:r>
            <w:r w:rsidRPr="00E426A3">
              <w:rPr>
                <w:rFonts w:eastAsia="SimSun"/>
                <w:color w:val="000000"/>
                <w:sz w:val="24"/>
                <w:szCs w:val="24"/>
              </w:rPr>
              <w:t>3</w:t>
            </w:r>
            <w:r w:rsidRPr="00E426A3">
              <w:rPr>
                <w:rFonts w:eastAsia="SimSun"/>
                <w:color w:val="000000"/>
                <w:sz w:val="24"/>
                <w:szCs w:val="24"/>
                <w:lang w:val="en-US"/>
              </w:rPr>
              <w:t>,</w:t>
            </w:r>
            <w:r w:rsidRPr="00E426A3">
              <w:rPr>
                <w:rFonts w:eastAsia="SimSun"/>
                <w:color w:val="000000"/>
                <w:sz w:val="24"/>
                <w:szCs w:val="24"/>
              </w:rPr>
              <w:t>5</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1</w:t>
            </w:r>
            <w:r w:rsidRPr="00E426A3">
              <w:rPr>
                <w:rFonts w:eastAsia="SimSun"/>
                <w:color w:val="000000"/>
                <w:sz w:val="24"/>
                <w:szCs w:val="24"/>
                <w:lang w:val="en-US"/>
              </w:rPr>
              <w:t> (</w:t>
            </w:r>
            <w:r w:rsidRPr="00E426A3">
              <w:rPr>
                <w:rFonts w:eastAsia="SimSun"/>
                <w:color w:val="000000"/>
                <w:sz w:val="24"/>
                <w:szCs w:val="24"/>
              </w:rPr>
              <w:t>5</w:t>
            </w:r>
            <w:r w:rsidRPr="00E426A3">
              <w:rPr>
                <w:rFonts w:eastAsia="SimSun"/>
                <w:color w:val="000000"/>
                <w:sz w:val="24"/>
                <w:szCs w:val="24"/>
                <w:lang w:val="en-US"/>
              </w:rPr>
              <w:t>,</w:t>
            </w:r>
            <w:r w:rsidRPr="00E426A3">
              <w:rPr>
                <w:rFonts w:eastAsia="SimSun"/>
                <w:color w:val="000000"/>
                <w:sz w:val="24"/>
                <w:szCs w:val="24"/>
              </w:rPr>
              <w:t>9</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17</w:t>
            </w:r>
          </w:p>
        </w:tc>
      </w:tr>
      <w:tr w:rsidR="00120EA9" w:rsidRPr="00E426A3" w:rsidTr="00E426A3">
        <w:trPr>
          <w:trHeight w:val="412"/>
        </w:trPr>
        <w:tc>
          <w:tcPr>
            <w:tcW w:w="1134"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36</w:t>
            </w:r>
          </w:p>
        </w:tc>
        <w:tc>
          <w:tcPr>
            <w:tcW w:w="2106"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lang w:val="en-US"/>
              </w:rPr>
              <w:t>1</w:t>
            </w:r>
            <w:r w:rsidRPr="00E426A3">
              <w:rPr>
                <w:rFonts w:eastAsia="SimSun"/>
                <w:color w:val="000000"/>
                <w:sz w:val="24"/>
                <w:szCs w:val="24"/>
              </w:rPr>
              <w:t>1</w:t>
            </w:r>
            <w:r w:rsidRPr="00E426A3">
              <w:rPr>
                <w:rFonts w:eastAsia="SimSun"/>
                <w:color w:val="000000"/>
                <w:sz w:val="24"/>
                <w:szCs w:val="24"/>
                <w:lang w:val="en-US"/>
              </w:rPr>
              <w:t> (7</w:t>
            </w:r>
            <w:r w:rsidRPr="00E426A3">
              <w:rPr>
                <w:rFonts w:eastAsia="SimSun"/>
                <w:color w:val="000000"/>
                <w:sz w:val="24"/>
                <w:szCs w:val="24"/>
              </w:rPr>
              <w:t>1</w:t>
            </w:r>
            <w:r w:rsidRPr="00E426A3">
              <w:rPr>
                <w:rFonts w:eastAsia="SimSun"/>
                <w:color w:val="000000"/>
                <w:sz w:val="24"/>
                <w:szCs w:val="24"/>
                <w:lang w:val="en-US"/>
              </w:rPr>
              <w:t>,</w:t>
            </w:r>
            <w:r w:rsidRPr="00E426A3">
              <w:rPr>
                <w:rFonts w:eastAsia="SimSun"/>
                <w:color w:val="000000"/>
                <w:sz w:val="24"/>
                <w:szCs w:val="24"/>
              </w:rPr>
              <w:t>4</w:t>
            </w:r>
            <w:r w:rsidRPr="00E426A3">
              <w:rPr>
                <w:rFonts w:eastAsia="SimSun"/>
                <w:color w:val="000000"/>
                <w:sz w:val="24"/>
                <w:szCs w:val="24"/>
                <w:lang w:val="en-US"/>
              </w:rPr>
              <w:t>)</w:t>
            </w:r>
          </w:p>
        </w:tc>
        <w:tc>
          <w:tcPr>
            <w:tcW w:w="2520"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3</w:t>
            </w:r>
            <w:r w:rsidRPr="00E426A3">
              <w:rPr>
                <w:rFonts w:eastAsia="SimSun"/>
                <w:color w:val="000000"/>
                <w:sz w:val="24"/>
                <w:szCs w:val="24"/>
                <w:lang w:val="en-US"/>
              </w:rPr>
              <w:t> (</w:t>
            </w:r>
            <w:r w:rsidRPr="00E426A3">
              <w:rPr>
                <w:rFonts w:eastAsia="SimSun"/>
                <w:color w:val="000000"/>
                <w:sz w:val="24"/>
                <w:szCs w:val="24"/>
              </w:rPr>
              <w:t>21</w:t>
            </w:r>
            <w:r w:rsidRPr="00E426A3">
              <w:rPr>
                <w:rFonts w:eastAsia="SimSun"/>
                <w:color w:val="000000"/>
                <w:sz w:val="24"/>
                <w:szCs w:val="24"/>
                <w:lang w:val="en-US"/>
              </w:rPr>
              <w:t>,</w:t>
            </w:r>
            <w:r w:rsidRPr="00E426A3">
              <w:rPr>
                <w:rFonts w:eastAsia="SimSun"/>
                <w:color w:val="000000"/>
                <w:sz w:val="24"/>
                <w:szCs w:val="24"/>
              </w:rPr>
              <w:t>5</w:t>
            </w:r>
            <w:r w:rsidRPr="00E426A3">
              <w:rPr>
                <w:rFonts w:eastAsia="SimSun"/>
                <w:color w:val="000000"/>
                <w:sz w:val="24"/>
                <w:szCs w:val="24"/>
                <w:lang w:val="en-US"/>
              </w:rPr>
              <w:t>)</w:t>
            </w:r>
          </w:p>
        </w:tc>
        <w:tc>
          <w:tcPr>
            <w:tcW w:w="1753" w:type="dxa"/>
            <w:vAlign w:val="center"/>
          </w:tcPr>
          <w:p w:rsidR="00120EA9" w:rsidRPr="00E426A3" w:rsidRDefault="00120EA9" w:rsidP="00120EA9">
            <w:pPr>
              <w:spacing w:after="0"/>
              <w:jc w:val="center"/>
              <w:rPr>
                <w:rFonts w:eastAsia="SimSun"/>
                <w:color w:val="000000"/>
                <w:sz w:val="24"/>
                <w:szCs w:val="24"/>
                <w:lang w:val="en-US"/>
              </w:rPr>
            </w:pPr>
            <w:r w:rsidRPr="00E426A3">
              <w:rPr>
                <w:rFonts w:eastAsia="SimSun"/>
                <w:color w:val="000000"/>
                <w:sz w:val="24"/>
                <w:szCs w:val="24"/>
              </w:rPr>
              <w:t>1</w:t>
            </w:r>
            <w:r w:rsidRPr="00E426A3">
              <w:rPr>
                <w:rFonts w:eastAsia="SimSun"/>
                <w:color w:val="000000"/>
                <w:sz w:val="24"/>
                <w:szCs w:val="24"/>
                <w:lang w:val="en-US"/>
              </w:rPr>
              <w:t> (</w:t>
            </w:r>
            <w:r w:rsidRPr="00E426A3">
              <w:rPr>
                <w:rFonts w:eastAsia="SimSun"/>
                <w:color w:val="000000"/>
                <w:sz w:val="24"/>
                <w:szCs w:val="24"/>
              </w:rPr>
              <w:t>7</w:t>
            </w:r>
            <w:r w:rsidRPr="00E426A3">
              <w:rPr>
                <w:rFonts w:eastAsia="SimSun"/>
                <w:color w:val="000000"/>
                <w:sz w:val="24"/>
                <w:szCs w:val="24"/>
                <w:lang w:val="en-US"/>
              </w:rPr>
              <w:t>,</w:t>
            </w:r>
            <w:r w:rsidRPr="00E426A3">
              <w:rPr>
                <w:rFonts w:eastAsia="SimSun"/>
                <w:color w:val="000000"/>
                <w:sz w:val="24"/>
                <w:szCs w:val="24"/>
              </w:rPr>
              <w:t>1</w:t>
            </w:r>
            <w:r w:rsidRPr="00E426A3">
              <w:rPr>
                <w:rFonts w:eastAsia="SimSun"/>
                <w:color w:val="000000"/>
                <w:sz w:val="24"/>
                <w:szCs w:val="24"/>
                <w:lang w:val="en-US"/>
              </w:rPr>
              <w:t>)</w:t>
            </w:r>
          </w:p>
        </w:tc>
        <w:tc>
          <w:tcPr>
            <w:tcW w:w="1701" w:type="dxa"/>
            <w:vAlign w:val="center"/>
          </w:tcPr>
          <w:p w:rsidR="00120EA9" w:rsidRPr="00E426A3" w:rsidRDefault="00120EA9" w:rsidP="00120EA9">
            <w:pPr>
              <w:spacing w:after="0"/>
              <w:jc w:val="center"/>
              <w:rPr>
                <w:rFonts w:eastAsia="SimSun"/>
                <w:sz w:val="24"/>
                <w:szCs w:val="24"/>
                <w:lang w:eastAsia="zh-CN"/>
              </w:rPr>
            </w:pPr>
            <w:r w:rsidRPr="00E426A3">
              <w:rPr>
                <w:rFonts w:eastAsia="SimSun"/>
                <w:sz w:val="24"/>
                <w:szCs w:val="24"/>
                <w:lang w:eastAsia="zh-CN"/>
              </w:rPr>
              <w:t>14</w:t>
            </w:r>
          </w:p>
        </w:tc>
      </w:tr>
    </w:tbl>
    <w:p w:rsidR="00120EA9" w:rsidRPr="00120EA9" w:rsidRDefault="00120EA9" w:rsidP="00120EA9">
      <w:pPr>
        <w:spacing w:after="0" w:line="360" w:lineRule="auto"/>
        <w:jc w:val="both"/>
        <w:rPr>
          <w:rFonts w:eastAsia="SimSun"/>
          <w:sz w:val="24"/>
          <w:szCs w:val="24"/>
          <w:lang w:val="ru-RU" w:eastAsia="zh-CN"/>
        </w:rPr>
      </w:pPr>
    </w:p>
    <w:p w:rsidR="00120EA9" w:rsidRPr="00120EA9" w:rsidRDefault="00120EA9" w:rsidP="00E426A3">
      <w:pPr>
        <w:spacing w:after="0" w:line="360" w:lineRule="auto"/>
        <w:ind w:firstLine="708"/>
        <w:jc w:val="both"/>
        <w:rPr>
          <w:rFonts w:eastAsia="SimSun"/>
          <w:szCs w:val="28"/>
          <w:lang w:val="ru-RU" w:eastAsia="zh-CN"/>
        </w:rPr>
      </w:pPr>
      <w:r w:rsidRPr="00120EA9">
        <w:rPr>
          <w:rFonts w:eastAsia="SimSun"/>
          <w:szCs w:val="28"/>
          <w:lang w:val="ru-RU" w:eastAsia="zh-CN"/>
        </w:rPr>
        <w:t>Перш за все, це  справедливо для модифікованої вазоепідімостомомії, після чого реобструкц</w:t>
      </w:r>
      <w:r w:rsidRPr="00120EA9">
        <w:rPr>
          <w:rFonts w:eastAsia="SimSun"/>
          <w:szCs w:val="28"/>
          <w:lang w:val="en-US" w:eastAsia="zh-CN"/>
        </w:rPr>
        <w:t>i</w:t>
      </w:r>
      <w:r w:rsidRPr="00120EA9">
        <w:rPr>
          <w:rFonts w:eastAsia="SimSun"/>
          <w:szCs w:val="28"/>
          <w:lang w:val="ru-RU" w:eastAsia="zh-CN"/>
        </w:rPr>
        <w:t>я розвивалася майже в 3,8±0,8 рази рідше, ніж після традиційного методу -  3 (4,0%) проти 7 (15.5%) випадк</w:t>
      </w:r>
      <w:r w:rsidRPr="00120EA9">
        <w:rPr>
          <w:rFonts w:eastAsia="SimSun"/>
          <w:szCs w:val="28"/>
          <w:lang w:val="en-US" w:eastAsia="zh-CN"/>
        </w:rPr>
        <w:t>i</w:t>
      </w:r>
      <w:r w:rsidRPr="00120EA9">
        <w:rPr>
          <w:rFonts w:eastAsia="SimSun"/>
          <w:szCs w:val="28"/>
          <w:lang w:val="ru-RU" w:eastAsia="zh-CN"/>
        </w:rPr>
        <w:t>в через 24 місяці спостережень відповідно (рис. 7.5.2), що пояснюється більш сприятливими трофічними умовами в зоні анастомозу.</w:t>
      </w:r>
    </w:p>
    <w:p w:rsidR="00120EA9" w:rsidRDefault="00120EA9" w:rsidP="00E426A3">
      <w:pPr>
        <w:spacing w:after="0" w:line="360" w:lineRule="auto"/>
        <w:ind w:firstLine="708"/>
        <w:jc w:val="both"/>
        <w:rPr>
          <w:rFonts w:eastAsia="SimSun"/>
          <w:szCs w:val="28"/>
          <w:lang w:eastAsia="zh-CN"/>
        </w:rPr>
      </w:pPr>
      <w:r w:rsidRPr="00120EA9">
        <w:rPr>
          <w:rFonts w:eastAsia="SimSun"/>
          <w:szCs w:val="28"/>
          <w:lang w:eastAsia="zh-CN"/>
        </w:rPr>
        <w:t>Перев</w:t>
      </w:r>
      <w:r w:rsidRPr="00120EA9">
        <w:rPr>
          <w:rFonts w:eastAsia="SimSun"/>
          <w:szCs w:val="28"/>
          <w:lang w:val="en-US" w:eastAsia="zh-CN"/>
        </w:rPr>
        <w:t>i</w:t>
      </w:r>
      <w:r w:rsidRPr="00E426A3">
        <w:rPr>
          <w:rFonts w:eastAsia="SimSun"/>
          <w:szCs w:val="28"/>
          <w:lang w:eastAsia="zh-CN"/>
        </w:rPr>
        <w:t>рка</w:t>
      </w:r>
      <w:r w:rsidRPr="00120EA9">
        <w:rPr>
          <w:rFonts w:eastAsia="SimSun"/>
          <w:szCs w:val="28"/>
          <w:lang w:eastAsia="zh-CN"/>
        </w:rPr>
        <w:t xml:space="preserve"> нульової гіпотези підтвердила, що модифікований метод вазоепідімостомії значно знижує ризик повторної обструкції протягом як мінімум 24 місяців спостереження</w:t>
      </w:r>
      <w:r w:rsidR="00E426A3">
        <w:rPr>
          <w:rFonts w:eastAsia="SimSun"/>
          <w:szCs w:val="28"/>
          <w:lang w:eastAsia="zh-CN"/>
        </w:rPr>
        <w:t xml:space="preserve"> (</w:t>
      </w:r>
      <w:r w:rsidRPr="00120EA9">
        <w:rPr>
          <w:rFonts w:eastAsia="SimSun"/>
          <w:szCs w:val="28"/>
          <w:lang w:eastAsia="zh-CN"/>
        </w:rPr>
        <w:t>табл. 7.</w:t>
      </w:r>
      <w:r w:rsidR="00E426A3">
        <w:rPr>
          <w:rFonts w:eastAsia="SimSun"/>
          <w:szCs w:val="28"/>
          <w:lang w:eastAsia="zh-CN"/>
        </w:rPr>
        <w:t>7)</w:t>
      </w:r>
      <w:r w:rsidRPr="00120EA9">
        <w:rPr>
          <w:rFonts w:eastAsia="SimSun"/>
          <w:szCs w:val="28"/>
          <w:lang w:eastAsia="zh-CN"/>
        </w:rPr>
        <w:t>.</w:t>
      </w:r>
    </w:p>
    <w:p w:rsidR="00E426A3" w:rsidRDefault="00E426A3" w:rsidP="00E426A3">
      <w:pPr>
        <w:widowControl w:val="0"/>
        <w:spacing w:after="0" w:line="360" w:lineRule="auto"/>
        <w:ind w:firstLine="708"/>
        <w:jc w:val="both"/>
        <w:rPr>
          <w:snapToGrid w:val="0"/>
          <w:szCs w:val="28"/>
          <w:lang w:val="ru-RU"/>
        </w:rPr>
      </w:pPr>
      <w:r w:rsidRPr="00120EA9">
        <w:rPr>
          <w:snapToGrid w:val="0"/>
          <w:szCs w:val="28"/>
        </w:rPr>
        <w:t>Отримане значення χ</w:t>
      </w:r>
      <w:r w:rsidRPr="00120EA9">
        <w:rPr>
          <w:snapToGrid w:val="0"/>
          <w:szCs w:val="28"/>
          <w:vertAlign w:val="superscript"/>
        </w:rPr>
        <w:t>2</w:t>
      </w:r>
      <w:r w:rsidRPr="00120EA9">
        <w:rPr>
          <w:snapToGrid w:val="0"/>
          <w:szCs w:val="28"/>
          <w:lang w:val="ru-RU"/>
        </w:rPr>
        <w:t>=5</w:t>
      </w:r>
      <w:r w:rsidRPr="00120EA9">
        <w:rPr>
          <w:snapToGrid w:val="0"/>
          <w:szCs w:val="28"/>
        </w:rPr>
        <w:t>,06</w:t>
      </w:r>
      <w:r w:rsidRPr="00120EA9">
        <w:rPr>
          <w:snapToGrid w:val="0"/>
          <w:szCs w:val="28"/>
          <w:lang w:val="ru-RU"/>
        </w:rPr>
        <w:t xml:space="preserve"> </w:t>
      </w:r>
      <w:r w:rsidRPr="00120EA9">
        <w:rPr>
          <w:snapToGrid w:val="0"/>
          <w:szCs w:val="28"/>
        </w:rPr>
        <w:t xml:space="preserve">при </w:t>
      </w:r>
      <w:r w:rsidRPr="00120EA9">
        <w:rPr>
          <w:i/>
          <w:iCs/>
          <w:snapToGrid w:val="0"/>
          <w:szCs w:val="28"/>
          <w:lang w:val="en-US"/>
        </w:rPr>
        <w:t>df</w:t>
      </w:r>
      <w:r w:rsidRPr="00120EA9">
        <w:rPr>
          <w:snapToGrid w:val="0"/>
          <w:szCs w:val="28"/>
        </w:rPr>
        <w:t>=</w:t>
      </w:r>
      <w:r w:rsidRPr="00120EA9">
        <w:rPr>
          <w:snapToGrid w:val="0"/>
          <w:szCs w:val="28"/>
          <w:lang w:val="ru-RU"/>
        </w:rPr>
        <w:t>1 і рівень похибки 0,05 перевищело критичне значення χ</w:t>
      </w:r>
      <w:r w:rsidRPr="00120EA9">
        <w:rPr>
          <w:snapToGrid w:val="0"/>
          <w:szCs w:val="28"/>
          <w:vertAlign w:val="superscript"/>
          <w:lang w:val="ru-RU"/>
        </w:rPr>
        <w:t>2</w:t>
      </w:r>
      <w:r w:rsidRPr="00120EA9">
        <w:rPr>
          <w:snapToGrid w:val="0"/>
          <w:szCs w:val="28"/>
          <w:lang w:val="ru-RU"/>
        </w:rPr>
        <w:t> = 3,84</w:t>
      </w:r>
      <w:r w:rsidRPr="00120EA9">
        <w:rPr>
          <w:snapToGrid w:val="0"/>
          <w:szCs w:val="28"/>
        </w:rPr>
        <w:t>,</w:t>
      </w:r>
      <w:r w:rsidRPr="00120EA9">
        <w:rPr>
          <w:snapToGrid w:val="0"/>
          <w:szCs w:val="28"/>
          <w:lang w:val="ru-RU"/>
        </w:rPr>
        <w:t xml:space="preserve"> що св</w:t>
      </w:r>
      <w:r w:rsidRPr="00120EA9">
        <w:rPr>
          <w:snapToGrid w:val="0"/>
          <w:szCs w:val="28"/>
          <w:lang w:val="en-US"/>
        </w:rPr>
        <w:t>i</w:t>
      </w:r>
      <w:r w:rsidRPr="00120EA9">
        <w:rPr>
          <w:snapToGrid w:val="0"/>
          <w:szCs w:val="28"/>
          <w:lang w:val="ru-RU"/>
        </w:rPr>
        <w:t>дчить про істинність робочої гіпотези. Отже, модифікована методика вазопідідімостомії ма</w:t>
      </w:r>
      <w:r w:rsidRPr="00120EA9">
        <w:rPr>
          <w:snapToGrid w:val="0"/>
          <w:szCs w:val="28"/>
        </w:rPr>
        <w:t>є</w:t>
      </w:r>
      <w:r w:rsidRPr="00120EA9">
        <w:rPr>
          <w:snapToGrid w:val="0"/>
          <w:szCs w:val="28"/>
          <w:lang w:val="ru-RU"/>
        </w:rPr>
        <w:t xml:space="preserve"> значно менший р</w:t>
      </w:r>
      <w:r w:rsidRPr="00120EA9">
        <w:rPr>
          <w:snapToGrid w:val="0"/>
          <w:szCs w:val="28"/>
          <w:lang w:val="en-US"/>
        </w:rPr>
        <w:t>i</w:t>
      </w:r>
      <w:r w:rsidRPr="00120EA9">
        <w:rPr>
          <w:snapToGrid w:val="0"/>
          <w:szCs w:val="28"/>
          <w:lang w:val="ru-RU"/>
        </w:rPr>
        <w:t xml:space="preserve">вень </w:t>
      </w:r>
      <w:r w:rsidRPr="00120EA9">
        <w:rPr>
          <w:snapToGrid w:val="0"/>
          <w:szCs w:val="28"/>
        </w:rPr>
        <w:t>реобструкції</w:t>
      </w:r>
      <w:r w:rsidRPr="00120EA9">
        <w:rPr>
          <w:snapToGrid w:val="0"/>
          <w:szCs w:val="28"/>
          <w:lang w:val="ru-RU"/>
        </w:rPr>
        <w:t>, ніж традиційна протягом 24 місяців після операції (</w:t>
      </w:r>
      <w:r w:rsidRPr="00120EA9">
        <w:rPr>
          <w:snapToGrid w:val="0"/>
          <w:szCs w:val="28"/>
        </w:rPr>
        <w:t>χ</w:t>
      </w:r>
      <w:r w:rsidRPr="00120EA9">
        <w:rPr>
          <w:snapToGrid w:val="0"/>
          <w:szCs w:val="28"/>
          <w:vertAlign w:val="superscript"/>
        </w:rPr>
        <w:t>2</w:t>
      </w:r>
      <w:r w:rsidRPr="00120EA9">
        <w:rPr>
          <w:snapToGrid w:val="0"/>
          <w:szCs w:val="28"/>
        </w:rPr>
        <w:t xml:space="preserve"> =</w:t>
      </w:r>
      <w:r w:rsidRPr="00120EA9">
        <w:rPr>
          <w:snapToGrid w:val="0"/>
          <w:szCs w:val="28"/>
          <w:lang w:val="ru-RU"/>
        </w:rPr>
        <w:t>5</w:t>
      </w:r>
      <w:r w:rsidRPr="00120EA9">
        <w:rPr>
          <w:snapToGrid w:val="0"/>
          <w:szCs w:val="28"/>
        </w:rPr>
        <w:t xml:space="preserve">,06; </w:t>
      </w:r>
      <w:r w:rsidRPr="00120EA9">
        <w:rPr>
          <w:snapToGrid w:val="0"/>
          <w:szCs w:val="28"/>
          <w:lang w:val="en-US"/>
        </w:rPr>
        <w:t>p</w:t>
      </w:r>
      <w:r w:rsidRPr="00120EA9">
        <w:rPr>
          <w:snapToGrid w:val="0"/>
          <w:szCs w:val="28"/>
          <w:lang w:val="ru-RU"/>
        </w:rPr>
        <w:t xml:space="preserve">&lt;0,05). </w:t>
      </w:r>
    </w:p>
    <w:p w:rsidR="00E426A3" w:rsidRPr="00120EA9" w:rsidRDefault="00E426A3" w:rsidP="00E426A3">
      <w:pPr>
        <w:spacing w:after="0" w:line="360" w:lineRule="auto"/>
        <w:ind w:firstLine="708"/>
        <w:jc w:val="both"/>
        <w:rPr>
          <w:rFonts w:eastAsia="SimSun"/>
          <w:szCs w:val="28"/>
          <w:lang w:val="ru-RU" w:eastAsia="zh-CN"/>
        </w:rPr>
      </w:pPr>
      <w:r w:rsidRPr="00E426A3">
        <w:rPr>
          <w:rFonts w:eastAsia="SimSun"/>
          <w:szCs w:val="28"/>
          <w:lang w:eastAsia="zh-CN"/>
        </w:rPr>
        <w:t>Контрольні порівняння через 24 місяці після хірургічного лікування були зроблені на підставі того, що частота ре</w:t>
      </w:r>
      <w:r w:rsidRPr="00120EA9">
        <w:rPr>
          <w:rFonts w:eastAsia="SimSun"/>
          <w:szCs w:val="28"/>
          <w:lang w:eastAsia="zh-CN"/>
        </w:rPr>
        <w:t>обструкції</w:t>
      </w:r>
      <w:r w:rsidRPr="00E426A3">
        <w:rPr>
          <w:rFonts w:eastAsia="SimSun"/>
          <w:szCs w:val="28"/>
          <w:lang w:eastAsia="zh-CN"/>
        </w:rPr>
        <w:t xml:space="preserve"> не збільшу</w:t>
      </w:r>
      <w:r w:rsidRPr="00120EA9">
        <w:rPr>
          <w:rFonts w:eastAsia="SimSun"/>
          <w:szCs w:val="28"/>
          <w:lang w:eastAsia="zh-CN"/>
        </w:rPr>
        <w:t>еться</w:t>
      </w:r>
      <w:r w:rsidRPr="00E426A3">
        <w:rPr>
          <w:rFonts w:eastAsia="SimSun"/>
          <w:szCs w:val="28"/>
          <w:lang w:eastAsia="zh-CN"/>
        </w:rPr>
        <w:t xml:space="preserve"> в більш пізні періоди, і на даний момент часу охоплення спостережуваних пацієнтів було максимально зближеним з початковим. </w:t>
      </w:r>
      <w:r w:rsidRPr="00120EA9">
        <w:rPr>
          <w:rFonts w:eastAsia="SimSun"/>
          <w:szCs w:val="28"/>
          <w:lang w:val="ru-RU" w:eastAsia="zh-CN"/>
        </w:rPr>
        <w:t xml:space="preserve">У майбутньому деякі </w:t>
      </w:r>
      <w:r w:rsidRPr="00120EA9">
        <w:rPr>
          <w:rFonts w:eastAsia="SimSun"/>
          <w:szCs w:val="28"/>
          <w:lang w:val="ru-RU" w:eastAsia="zh-CN"/>
        </w:rPr>
        <w:lastRenderedPageBreak/>
        <w:t>пацієнти самостійно перестали робити контрольні візити, що могло спотворити аналіз кінцевих результатів.</w:t>
      </w:r>
    </w:p>
    <w:p w:rsidR="00120EA9" w:rsidRPr="006A6774" w:rsidRDefault="00120EA9" w:rsidP="00120EA9">
      <w:pPr>
        <w:spacing w:after="120" w:line="360" w:lineRule="auto"/>
        <w:ind w:right="-5"/>
        <w:jc w:val="right"/>
        <w:rPr>
          <w:i/>
          <w:szCs w:val="28"/>
        </w:rPr>
      </w:pPr>
      <w:r w:rsidRPr="006A6774">
        <w:rPr>
          <w:i/>
          <w:szCs w:val="28"/>
        </w:rPr>
        <w:t>Таблица</w:t>
      </w:r>
      <w:r w:rsidRPr="006A6774">
        <w:rPr>
          <w:i/>
          <w:szCs w:val="28"/>
          <w:lang w:val="ru-RU"/>
        </w:rPr>
        <w:t> </w:t>
      </w:r>
      <w:r w:rsidRPr="006A6774">
        <w:rPr>
          <w:i/>
          <w:szCs w:val="28"/>
        </w:rPr>
        <w:t>7.</w:t>
      </w:r>
      <w:r w:rsidR="00E426A3" w:rsidRPr="006A6774">
        <w:rPr>
          <w:i/>
          <w:szCs w:val="28"/>
        </w:rPr>
        <w:t>7</w:t>
      </w:r>
    </w:p>
    <w:p w:rsidR="00120EA9" w:rsidRPr="00E426A3" w:rsidRDefault="00120EA9" w:rsidP="006A6774">
      <w:pPr>
        <w:spacing w:after="120" w:line="360" w:lineRule="auto"/>
        <w:ind w:right="-30"/>
        <w:jc w:val="center"/>
        <w:rPr>
          <w:b/>
          <w:szCs w:val="28"/>
          <w:vertAlign w:val="superscript"/>
        </w:rPr>
      </w:pPr>
      <w:r w:rsidRPr="00E426A3">
        <w:rPr>
          <w:b/>
          <w:szCs w:val="28"/>
        </w:rPr>
        <w:t xml:space="preserve">Аналіз відмінностей між частотою реобструкції в різних варіантах вазоепідімостомії протягом 24 місяців спостереження з використанням критерію </w:t>
      </w:r>
      <w:r w:rsidRPr="00E426A3">
        <w:rPr>
          <w:b/>
          <w:szCs w:val="28"/>
          <w:lang w:val="ru-RU"/>
        </w:rPr>
        <w:t>χ</w:t>
      </w:r>
      <w:r w:rsidRPr="00E426A3">
        <w:rPr>
          <w:b/>
          <w:szCs w:val="28"/>
          <w:vertAlign w:val="superscript"/>
        </w:rPr>
        <w:t>2</w:t>
      </w:r>
    </w:p>
    <w:tbl>
      <w:tblPr>
        <w:tblW w:w="9214"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000" w:firstRow="0" w:lastRow="0" w:firstColumn="0" w:lastColumn="0" w:noHBand="0" w:noVBand="0"/>
      </w:tblPr>
      <w:tblGrid>
        <w:gridCol w:w="2659"/>
        <w:gridCol w:w="1701"/>
        <w:gridCol w:w="1701"/>
        <w:gridCol w:w="1701"/>
        <w:gridCol w:w="1452"/>
      </w:tblGrid>
      <w:tr w:rsidR="00120EA9" w:rsidRPr="00120EA9" w:rsidTr="006A6774">
        <w:trPr>
          <w:trHeight w:val="946"/>
        </w:trPr>
        <w:tc>
          <w:tcPr>
            <w:tcW w:w="2659" w:type="dxa"/>
            <w:shd w:val="clear" w:color="auto" w:fill="auto"/>
            <w:tcMar>
              <w:top w:w="0" w:type="dxa"/>
              <w:left w:w="108" w:type="dxa"/>
              <w:bottom w:w="0" w:type="dxa"/>
              <w:right w:w="108" w:type="dxa"/>
            </w:tcMar>
            <w:vAlign w:val="center"/>
          </w:tcPr>
          <w:p w:rsidR="00120EA9" w:rsidRPr="00120EA9" w:rsidRDefault="00120EA9" w:rsidP="00120EA9">
            <w:pPr>
              <w:spacing w:after="0"/>
              <w:rPr>
                <w:rFonts w:eastAsia="SimSun"/>
                <w:szCs w:val="28"/>
                <w:lang w:val="en-US" w:eastAsia="zh-CN"/>
              </w:rPr>
            </w:pPr>
            <w:r w:rsidRPr="00120EA9">
              <w:rPr>
                <w:rFonts w:eastAsia="SimSun"/>
                <w:szCs w:val="28"/>
                <w:lang w:val="ru-RU" w:eastAsia="zh-CN"/>
              </w:rPr>
              <w:t>Варіант вазоепідідімостомі</w:t>
            </w:r>
            <w:r w:rsidRPr="00120EA9">
              <w:rPr>
                <w:rFonts w:eastAsia="SimSun"/>
                <w:szCs w:val="28"/>
                <w:lang w:eastAsia="zh-CN"/>
              </w:rPr>
              <w:t>ї</w:t>
            </w: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rPr>
                <w:rFonts w:eastAsia="SimSun"/>
                <w:szCs w:val="28"/>
                <w:lang w:eastAsia="zh-CN"/>
              </w:rPr>
            </w:pPr>
            <w:r w:rsidRPr="00120EA9">
              <w:rPr>
                <w:rFonts w:eastAsia="SimSun"/>
                <w:szCs w:val="28"/>
                <w:lang w:eastAsia="zh-CN"/>
              </w:rPr>
              <w:t>Реобструк-ц</w:t>
            </w:r>
            <w:r w:rsidRPr="00120EA9">
              <w:rPr>
                <w:rFonts w:eastAsia="SimSun"/>
                <w:szCs w:val="28"/>
                <w:lang w:val="en-US" w:eastAsia="zh-CN"/>
              </w:rPr>
              <w:t>i</w:t>
            </w:r>
            <w:r w:rsidRPr="00120EA9">
              <w:rPr>
                <w:rFonts w:eastAsia="SimSun"/>
                <w:szCs w:val="28"/>
                <w:lang w:eastAsia="zh-CN"/>
              </w:rPr>
              <w:t>я</w:t>
            </w:r>
          </w:p>
        </w:tc>
        <w:tc>
          <w:tcPr>
            <w:tcW w:w="1701" w:type="dxa"/>
            <w:shd w:val="clear" w:color="auto" w:fill="auto"/>
            <w:tcMar>
              <w:top w:w="0" w:type="dxa"/>
              <w:left w:w="108" w:type="dxa"/>
              <w:bottom w:w="0" w:type="dxa"/>
              <w:right w:w="108" w:type="dxa"/>
            </w:tcMar>
          </w:tcPr>
          <w:p w:rsidR="00120EA9" w:rsidRPr="00120EA9" w:rsidRDefault="00120EA9" w:rsidP="00120EA9">
            <w:pPr>
              <w:spacing w:after="0"/>
              <w:rPr>
                <w:rFonts w:eastAsia="SimSun"/>
                <w:szCs w:val="28"/>
                <w:lang w:val="ru-RU" w:eastAsia="zh-CN"/>
              </w:rPr>
            </w:pPr>
            <w:r w:rsidRPr="00120EA9">
              <w:rPr>
                <w:rFonts w:eastAsia="SimSun"/>
                <w:szCs w:val="28"/>
                <w:lang w:val="ru-RU" w:eastAsia="zh-CN"/>
              </w:rPr>
              <w:t>Емпіричні частоти (Э)</w:t>
            </w:r>
          </w:p>
        </w:tc>
        <w:tc>
          <w:tcPr>
            <w:tcW w:w="1701" w:type="dxa"/>
            <w:shd w:val="clear" w:color="auto" w:fill="auto"/>
            <w:tcMar>
              <w:top w:w="0" w:type="dxa"/>
              <w:left w:w="108" w:type="dxa"/>
              <w:bottom w:w="0" w:type="dxa"/>
              <w:right w:w="108" w:type="dxa"/>
            </w:tcMar>
          </w:tcPr>
          <w:p w:rsidR="00120EA9" w:rsidRPr="00120EA9" w:rsidRDefault="00120EA9" w:rsidP="00120EA9">
            <w:pPr>
              <w:spacing w:after="0"/>
              <w:rPr>
                <w:rFonts w:eastAsia="SimSun"/>
                <w:szCs w:val="28"/>
                <w:lang w:val="ru-RU" w:eastAsia="zh-CN"/>
              </w:rPr>
            </w:pPr>
            <w:r w:rsidRPr="00120EA9">
              <w:rPr>
                <w:rFonts w:eastAsia="SimSun"/>
                <w:szCs w:val="28"/>
                <w:lang w:val="ru-RU" w:eastAsia="zh-CN"/>
              </w:rPr>
              <w:t>Теоретичні частоти (Т)</w:t>
            </w:r>
          </w:p>
        </w:tc>
        <w:tc>
          <w:tcPr>
            <w:tcW w:w="1452"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(Э-Т)</w:t>
            </w:r>
            <w:r w:rsidRPr="00120EA9">
              <w:rPr>
                <w:rFonts w:eastAsia="SimSun"/>
                <w:szCs w:val="28"/>
                <w:vertAlign w:val="superscript"/>
                <w:lang w:val="ru-RU" w:eastAsia="zh-CN"/>
              </w:rPr>
              <w:t>2</w:t>
            </w:r>
            <w:r w:rsidRPr="00120EA9">
              <w:rPr>
                <w:rFonts w:eastAsia="SimSun"/>
                <w:szCs w:val="28"/>
                <w:lang w:val="ru-RU" w:eastAsia="zh-CN"/>
              </w:rPr>
              <w:t>/Т</w:t>
            </w:r>
          </w:p>
        </w:tc>
      </w:tr>
      <w:tr w:rsidR="00120EA9" w:rsidRPr="00120EA9" w:rsidTr="006A6774">
        <w:trPr>
          <w:trHeight w:val="450"/>
        </w:trPr>
        <w:tc>
          <w:tcPr>
            <w:tcW w:w="2659" w:type="dxa"/>
            <w:vMerge w:val="restart"/>
            <w:shd w:val="clear" w:color="auto" w:fill="auto"/>
            <w:tcMar>
              <w:top w:w="0" w:type="dxa"/>
              <w:left w:w="108" w:type="dxa"/>
              <w:bottom w:w="0" w:type="dxa"/>
              <w:right w:w="108" w:type="dxa"/>
            </w:tcMar>
            <w:vAlign w:val="center"/>
          </w:tcPr>
          <w:p w:rsidR="00120EA9" w:rsidRPr="00120EA9" w:rsidRDefault="00120EA9" w:rsidP="00120EA9">
            <w:pPr>
              <w:spacing w:after="0"/>
              <w:rPr>
                <w:rFonts w:eastAsia="SimSun"/>
                <w:szCs w:val="28"/>
                <w:lang w:val="en-US" w:eastAsia="zh-CN"/>
              </w:rPr>
            </w:pPr>
            <w:r w:rsidRPr="00120EA9">
              <w:rPr>
                <w:rFonts w:eastAsia="SimSun"/>
                <w:szCs w:val="28"/>
                <w:lang w:val="ru-RU" w:eastAsia="zh-CN"/>
              </w:rPr>
              <w:t>Традиційний</w:t>
            </w: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так</w:t>
            </w: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7</w:t>
            </w: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eastAsia="zh-CN"/>
              </w:rPr>
              <w:t>4</w:t>
            </w:r>
            <w:r w:rsidRPr="00120EA9">
              <w:rPr>
                <w:rFonts w:eastAsia="SimSun"/>
                <w:szCs w:val="28"/>
                <w:lang w:val="ru-RU" w:eastAsia="zh-CN"/>
              </w:rPr>
              <w:t>,</w:t>
            </w:r>
            <w:r w:rsidRPr="00120EA9">
              <w:rPr>
                <w:rFonts w:eastAsia="SimSun"/>
                <w:szCs w:val="28"/>
                <w:lang w:eastAsia="zh-CN"/>
              </w:rPr>
              <w:t>0</w:t>
            </w:r>
          </w:p>
        </w:tc>
        <w:tc>
          <w:tcPr>
            <w:tcW w:w="1452"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eastAsia="zh-CN"/>
              </w:rPr>
            </w:pPr>
            <w:r w:rsidRPr="00120EA9">
              <w:rPr>
                <w:rFonts w:eastAsia="SimSun"/>
                <w:szCs w:val="28"/>
                <w:lang w:val="ru-RU" w:eastAsia="zh-CN"/>
              </w:rPr>
              <w:t>2,</w:t>
            </w:r>
            <w:r w:rsidRPr="00120EA9">
              <w:rPr>
                <w:rFonts w:eastAsia="SimSun"/>
                <w:szCs w:val="28"/>
                <w:lang w:eastAsia="zh-CN"/>
              </w:rPr>
              <w:t>250</w:t>
            </w:r>
          </w:p>
        </w:tc>
      </w:tr>
      <w:tr w:rsidR="00120EA9" w:rsidRPr="00120EA9" w:rsidTr="006A6774">
        <w:trPr>
          <w:trHeight w:val="450"/>
        </w:trPr>
        <w:tc>
          <w:tcPr>
            <w:tcW w:w="2659" w:type="dxa"/>
            <w:vMerge/>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en-US" w:eastAsia="zh-CN"/>
              </w:rPr>
            </w:pPr>
            <w:r w:rsidRPr="00120EA9">
              <w:rPr>
                <w:rFonts w:eastAsia="SimSun"/>
                <w:szCs w:val="28"/>
                <w:lang w:val="ru-RU" w:eastAsia="zh-CN"/>
              </w:rPr>
              <w:t>н</w:t>
            </w:r>
            <w:r w:rsidRPr="00120EA9">
              <w:rPr>
                <w:rFonts w:eastAsia="SimSun"/>
                <w:szCs w:val="28"/>
                <w:lang w:val="en-US" w:eastAsia="zh-CN"/>
              </w:rPr>
              <w:t>i</w:t>
            </w: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4</w:t>
            </w:r>
            <w:r w:rsidRPr="00120EA9">
              <w:rPr>
                <w:rFonts w:eastAsia="SimSun"/>
                <w:szCs w:val="28"/>
                <w:lang w:eastAsia="zh-CN"/>
              </w:rPr>
              <w:t>5</w:t>
            </w: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eastAsia="zh-CN"/>
              </w:rPr>
            </w:pPr>
            <w:r w:rsidRPr="00120EA9">
              <w:rPr>
                <w:rFonts w:eastAsia="SimSun"/>
                <w:szCs w:val="28"/>
                <w:lang w:eastAsia="zh-CN"/>
              </w:rPr>
              <w:t>48,0</w:t>
            </w:r>
          </w:p>
        </w:tc>
        <w:tc>
          <w:tcPr>
            <w:tcW w:w="1452"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0,</w:t>
            </w:r>
            <w:r w:rsidRPr="00120EA9">
              <w:rPr>
                <w:rFonts w:eastAsia="SimSun"/>
                <w:szCs w:val="28"/>
                <w:lang w:eastAsia="zh-CN"/>
              </w:rPr>
              <w:t>187</w:t>
            </w:r>
          </w:p>
        </w:tc>
      </w:tr>
      <w:tr w:rsidR="00120EA9" w:rsidRPr="00120EA9" w:rsidTr="006A6774">
        <w:trPr>
          <w:trHeight w:val="450"/>
        </w:trPr>
        <w:tc>
          <w:tcPr>
            <w:tcW w:w="2659" w:type="dxa"/>
            <w:vMerge w:val="restart"/>
            <w:shd w:val="clear" w:color="auto" w:fill="auto"/>
            <w:tcMar>
              <w:top w:w="0" w:type="dxa"/>
              <w:left w:w="108" w:type="dxa"/>
              <w:bottom w:w="0" w:type="dxa"/>
              <w:right w:w="108" w:type="dxa"/>
            </w:tcMar>
            <w:vAlign w:val="center"/>
          </w:tcPr>
          <w:p w:rsidR="00120EA9" w:rsidRPr="00120EA9" w:rsidRDefault="00120EA9" w:rsidP="00120EA9">
            <w:pPr>
              <w:spacing w:after="0"/>
              <w:rPr>
                <w:rFonts w:eastAsia="SimSun"/>
                <w:szCs w:val="28"/>
                <w:lang w:eastAsia="zh-CN"/>
              </w:rPr>
            </w:pPr>
            <w:r w:rsidRPr="00120EA9">
              <w:rPr>
                <w:rFonts w:eastAsia="SimSun"/>
                <w:szCs w:val="28"/>
                <w:lang w:eastAsia="zh-CN"/>
              </w:rPr>
              <w:t>Модиф</w:t>
            </w:r>
            <w:r w:rsidRPr="00120EA9">
              <w:rPr>
                <w:rFonts w:eastAsia="SimSun"/>
                <w:szCs w:val="28"/>
                <w:lang w:val="en-US" w:eastAsia="zh-CN"/>
              </w:rPr>
              <w:t>i</w:t>
            </w:r>
            <w:r w:rsidRPr="00120EA9">
              <w:rPr>
                <w:rFonts w:eastAsia="SimSun"/>
                <w:szCs w:val="28"/>
                <w:lang w:val="ru-RU" w:eastAsia="zh-CN"/>
              </w:rPr>
              <w:t>кований</w:t>
            </w: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так</w:t>
            </w: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3</w:t>
            </w: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6,</w:t>
            </w:r>
            <w:r w:rsidRPr="00120EA9">
              <w:rPr>
                <w:rFonts w:eastAsia="SimSun"/>
                <w:szCs w:val="28"/>
                <w:lang w:eastAsia="zh-CN"/>
              </w:rPr>
              <w:t>0</w:t>
            </w:r>
          </w:p>
        </w:tc>
        <w:tc>
          <w:tcPr>
            <w:tcW w:w="1452"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1,5</w:t>
            </w:r>
            <w:r w:rsidRPr="00120EA9">
              <w:rPr>
                <w:rFonts w:eastAsia="SimSun"/>
                <w:szCs w:val="28"/>
                <w:lang w:eastAsia="zh-CN"/>
              </w:rPr>
              <w:t>00</w:t>
            </w:r>
          </w:p>
        </w:tc>
      </w:tr>
      <w:tr w:rsidR="00120EA9" w:rsidRPr="00120EA9" w:rsidTr="006A6774">
        <w:trPr>
          <w:trHeight w:val="450"/>
        </w:trPr>
        <w:tc>
          <w:tcPr>
            <w:tcW w:w="2659" w:type="dxa"/>
            <w:vMerge/>
            <w:shd w:val="clear" w:color="auto" w:fill="auto"/>
            <w:tcMar>
              <w:top w:w="0" w:type="dxa"/>
              <w:left w:w="108" w:type="dxa"/>
              <w:bottom w:w="0" w:type="dxa"/>
              <w:right w:w="108" w:type="dxa"/>
            </w:tcMar>
            <w:vAlign w:val="center"/>
          </w:tcPr>
          <w:p w:rsidR="00120EA9" w:rsidRPr="00120EA9" w:rsidRDefault="00120EA9" w:rsidP="00120EA9">
            <w:pPr>
              <w:spacing w:after="0"/>
              <w:rPr>
                <w:rFonts w:eastAsia="SimSun"/>
                <w:szCs w:val="28"/>
                <w:lang w:val="ru-RU" w:eastAsia="zh-CN"/>
              </w:rPr>
            </w:pP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en-US" w:eastAsia="zh-CN"/>
              </w:rPr>
            </w:pPr>
            <w:r w:rsidRPr="00120EA9">
              <w:rPr>
                <w:rFonts w:eastAsia="SimSun"/>
                <w:szCs w:val="28"/>
                <w:lang w:val="ru-RU" w:eastAsia="zh-CN"/>
              </w:rPr>
              <w:t>н</w:t>
            </w:r>
            <w:r w:rsidRPr="00120EA9">
              <w:rPr>
                <w:rFonts w:eastAsia="SimSun"/>
                <w:szCs w:val="28"/>
                <w:lang w:val="en-US" w:eastAsia="zh-CN"/>
              </w:rPr>
              <w:t>i</w:t>
            </w: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7</w:t>
            </w:r>
            <w:r w:rsidRPr="00120EA9">
              <w:rPr>
                <w:rFonts w:eastAsia="SimSun"/>
                <w:szCs w:val="28"/>
                <w:lang w:eastAsia="zh-CN"/>
              </w:rPr>
              <w:t>5</w:t>
            </w:r>
          </w:p>
        </w:tc>
        <w:tc>
          <w:tcPr>
            <w:tcW w:w="170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eastAsia="zh-CN"/>
              </w:rPr>
              <w:t>72</w:t>
            </w:r>
            <w:r w:rsidRPr="00120EA9">
              <w:rPr>
                <w:rFonts w:eastAsia="SimSun"/>
                <w:szCs w:val="28"/>
                <w:lang w:val="ru-RU" w:eastAsia="zh-CN"/>
              </w:rPr>
              <w:t>,</w:t>
            </w:r>
            <w:r w:rsidRPr="00120EA9">
              <w:rPr>
                <w:rFonts w:eastAsia="SimSun"/>
                <w:szCs w:val="28"/>
                <w:lang w:eastAsia="zh-CN"/>
              </w:rPr>
              <w:t>0</w:t>
            </w:r>
          </w:p>
        </w:tc>
        <w:tc>
          <w:tcPr>
            <w:tcW w:w="1452"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eastAsia="zh-CN"/>
              </w:rPr>
            </w:pPr>
            <w:r w:rsidRPr="00120EA9">
              <w:rPr>
                <w:rFonts w:eastAsia="SimSun"/>
                <w:szCs w:val="28"/>
                <w:lang w:val="ru-RU" w:eastAsia="zh-CN"/>
              </w:rPr>
              <w:t>1,</w:t>
            </w:r>
            <w:r w:rsidRPr="00120EA9">
              <w:rPr>
                <w:rFonts w:eastAsia="SimSun"/>
                <w:szCs w:val="28"/>
                <w:lang w:eastAsia="zh-CN"/>
              </w:rPr>
              <w:t>125</w:t>
            </w:r>
          </w:p>
        </w:tc>
      </w:tr>
      <w:tr w:rsidR="00120EA9" w:rsidRPr="00120EA9" w:rsidTr="006A6774">
        <w:trPr>
          <w:trHeight w:val="595"/>
        </w:trPr>
        <w:tc>
          <w:tcPr>
            <w:tcW w:w="9214" w:type="dxa"/>
            <w:gridSpan w:val="5"/>
            <w:shd w:val="clear" w:color="auto" w:fill="auto"/>
            <w:tcMar>
              <w:top w:w="0" w:type="dxa"/>
              <w:left w:w="108" w:type="dxa"/>
              <w:bottom w:w="0" w:type="dxa"/>
              <w:right w:w="108" w:type="dxa"/>
            </w:tcMar>
            <w:vAlign w:val="center"/>
          </w:tcPr>
          <w:p w:rsidR="00120EA9" w:rsidRPr="00120EA9" w:rsidRDefault="00120EA9" w:rsidP="00120EA9">
            <w:pPr>
              <w:spacing w:after="0"/>
              <w:jc w:val="right"/>
              <w:rPr>
                <w:rFonts w:eastAsia="SimSun"/>
                <w:szCs w:val="28"/>
                <w:lang w:val="ru-RU" w:eastAsia="zh-CN"/>
              </w:rPr>
            </w:pPr>
            <w:r w:rsidRPr="00120EA9">
              <w:rPr>
                <w:rFonts w:eastAsia="SimSun"/>
                <w:szCs w:val="28"/>
                <w:lang w:eastAsia="zh-CN"/>
              </w:rPr>
              <w:t>χ</w:t>
            </w:r>
            <w:r w:rsidRPr="00120EA9">
              <w:rPr>
                <w:rFonts w:eastAsia="SimSun"/>
                <w:szCs w:val="28"/>
                <w:vertAlign w:val="superscript"/>
                <w:lang w:eastAsia="zh-CN"/>
              </w:rPr>
              <w:t>2</w:t>
            </w:r>
            <w:r w:rsidRPr="00120EA9">
              <w:rPr>
                <w:rFonts w:eastAsia="SimSun"/>
                <w:szCs w:val="28"/>
                <w:lang w:eastAsia="zh-CN"/>
              </w:rPr>
              <w:t xml:space="preserve"> =5,06 (</w:t>
            </w:r>
            <w:r w:rsidRPr="00120EA9">
              <w:rPr>
                <w:rFonts w:eastAsia="SimSun"/>
                <w:i/>
                <w:iCs/>
                <w:szCs w:val="28"/>
                <w:lang w:val="en-US" w:eastAsia="zh-CN"/>
              </w:rPr>
              <w:t>df</w:t>
            </w:r>
            <w:r w:rsidRPr="00120EA9">
              <w:rPr>
                <w:rFonts w:eastAsia="SimSun"/>
                <w:i/>
                <w:iCs/>
                <w:szCs w:val="28"/>
                <w:lang w:val="ru-RU" w:eastAsia="zh-CN"/>
              </w:rPr>
              <w:t xml:space="preserve"> </w:t>
            </w:r>
            <w:r w:rsidRPr="00120EA9">
              <w:rPr>
                <w:rFonts w:eastAsia="SimSun"/>
                <w:szCs w:val="28"/>
                <w:lang w:val="ru-RU" w:eastAsia="zh-CN"/>
              </w:rPr>
              <w:t>=1</w:t>
            </w:r>
            <w:r w:rsidRPr="00120EA9">
              <w:rPr>
                <w:rFonts w:eastAsia="SimSun"/>
                <w:szCs w:val="28"/>
                <w:lang w:eastAsia="zh-CN"/>
              </w:rPr>
              <w:t xml:space="preserve">); </w:t>
            </w:r>
            <w:r w:rsidRPr="00120EA9">
              <w:rPr>
                <w:rFonts w:eastAsia="SimSun"/>
                <w:szCs w:val="28"/>
                <w:lang w:val="en-US" w:eastAsia="zh-CN"/>
              </w:rPr>
              <w:t>p</w:t>
            </w:r>
            <w:r w:rsidRPr="00120EA9">
              <w:rPr>
                <w:rFonts w:eastAsia="SimSun"/>
                <w:szCs w:val="28"/>
                <w:lang w:val="ru-RU" w:eastAsia="zh-CN"/>
              </w:rPr>
              <w:t>&lt;0,05</w:t>
            </w:r>
          </w:p>
        </w:tc>
      </w:tr>
    </w:tbl>
    <w:p w:rsidR="00120EA9" w:rsidRPr="00120EA9" w:rsidRDefault="00120EA9" w:rsidP="00120EA9">
      <w:pPr>
        <w:spacing w:after="0" w:line="360" w:lineRule="auto"/>
        <w:rPr>
          <w:rFonts w:eastAsia="SimSun"/>
          <w:szCs w:val="28"/>
          <w:lang w:eastAsia="zh-CN"/>
        </w:rPr>
      </w:pPr>
    </w:p>
    <w:p w:rsidR="00120EA9" w:rsidRDefault="00120EA9" w:rsidP="003C3032">
      <w:pPr>
        <w:spacing w:after="0" w:line="360" w:lineRule="auto"/>
        <w:ind w:firstLine="708"/>
        <w:jc w:val="both"/>
        <w:rPr>
          <w:rFonts w:eastAsia="SimSun"/>
          <w:szCs w:val="28"/>
          <w:lang w:val="ru-RU" w:eastAsia="zh-CN"/>
        </w:rPr>
      </w:pPr>
      <w:r w:rsidRPr="00120EA9">
        <w:rPr>
          <w:rFonts w:eastAsia="SimSun"/>
          <w:szCs w:val="28"/>
          <w:lang w:val="ru-RU" w:eastAsia="zh-CN"/>
        </w:rPr>
        <w:t>При цьому істотних відмінностей у функціональних результатах і частоті ре</w:t>
      </w:r>
      <w:r w:rsidRPr="00120EA9">
        <w:rPr>
          <w:rFonts w:eastAsia="SimSun"/>
          <w:szCs w:val="28"/>
          <w:lang w:eastAsia="zh-CN"/>
        </w:rPr>
        <w:t>обструкції</w:t>
      </w:r>
      <w:r w:rsidRPr="00120EA9">
        <w:rPr>
          <w:rFonts w:eastAsia="SimSun"/>
          <w:szCs w:val="28"/>
          <w:lang w:val="ru-RU" w:eastAsia="zh-CN"/>
        </w:rPr>
        <w:t xml:space="preserve"> між одно- і двошаровим варіантом вазовазостомії не було</w:t>
      </w:r>
      <w:r w:rsidR="006A6774">
        <w:rPr>
          <w:rFonts w:eastAsia="SimSun"/>
          <w:szCs w:val="28"/>
          <w:lang w:val="ru-RU" w:eastAsia="zh-CN"/>
        </w:rPr>
        <w:t xml:space="preserve"> (</w:t>
      </w:r>
      <w:r w:rsidRPr="00120EA9">
        <w:rPr>
          <w:rFonts w:eastAsia="SimSun"/>
          <w:szCs w:val="28"/>
          <w:lang w:val="ru-RU" w:eastAsia="zh-CN"/>
        </w:rPr>
        <w:t>рис. 7.</w:t>
      </w:r>
      <w:r w:rsidR="006A6774">
        <w:rPr>
          <w:rFonts w:eastAsia="SimSun"/>
          <w:szCs w:val="28"/>
          <w:lang w:val="ru-RU" w:eastAsia="zh-CN"/>
        </w:rPr>
        <w:t>12).</w:t>
      </w:r>
    </w:p>
    <w:p w:rsidR="006A6774" w:rsidRPr="00120EA9" w:rsidRDefault="006A6774" w:rsidP="006A6774">
      <w:pPr>
        <w:spacing w:after="0" w:line="360" w:lineRule="auto"/>
        <w:ind w:firstLine="708"/>
        <w:jc w:val="both"/>
        <w:rPr>
          <w:rFonts w:eastAsia="SimSun"/>
          <w:szCs w:val="28"/>
          <w:lang w:eastAsia="zh-CN"/>
        </w:rPr>
      </w:pPr>
      <w:r w:rsidRPr="00120EA9">
        <w:rPr>
          <w:rFonts w:eastAsia="SimSun"/>
          <w:szCs w:val="28"/>
          <w:lang w:val="ru-RU" w:eastAsia="zh-CN"/>
        </w:rPr>
        <w:t xml:space="preserve">Після проведення структурного аналізу спермограм після анастомозуючих пластик у пацієнтів з набутою ОА, існувала обґрунтована думка, що процес відновлення сперматогенезу відбувається поступово протягом першого року після операції, досягаючи оптимальних параметрів для потенційної реалізації природної репродуктивної функції до 12 місяців. </w:t>
      </w:r>
      <w:r w:rsidRPr="00120EA9">
        <w:rPr>
          <w:rFonts w:eastAsia="SimSun"/>
          <w:szCs w:val="28"/>
          <w:lang w:eastAsia="zh-CN"/>
        </w:rPr>
        <w:t>При цьому не виключена можливість вагітності в більш ранній термін, але в цілому фертильні властивості еякулята в цей період все ж знижен</w:t>
      </w:r>
      <w:r w:rsidRPr="00120EA9">
        <w:rPr>
          <w:rFonts w:eastAsia="SimSun"/>
          <w:szCs w:val="28"/>
          <w:lang w:val="en-US" w:eastAsia="zh-CN"/>
        </w:rPr>
        <w:t>i</w:t>
      </w:r>
      <w:r w:rsidRPr="00120EA9">
        <w:rPr>
          <w:rFonts w:eastAsia="SimSun"/>
          <w:szCs w:val="28"/>
          <w:lang w:val="ru-RU" w:eastAsia="zh-CN"/>
        </w:rPr>
        <w:t>.</w:t>
      </w:r>
    </w:p>
    <w:p w:rsidR="006A6774" w:rsidRPr="00120EA9" w:rsidRDefault="006A6774" w:rsidP="00120EA9">
      <w:pPr>
        <w:spacing w:after="0" w:line="360" w:lineRule="auto"/>
        <w:jc w:val="both"/>
        <w:rPr>
          <w:rFonts w:eastAsia="SimSun"/>
          <w:szCs w:val="28"/>
          <w:lang w:eastAsia="zh-CN"/>
        </w:rPr>
      </w:pPr>
    </w:p>
    <w:p w:rsidR="00120EA9" w:rsidRPr="00120EA9" w:rsidRDefault="00120EA9" w:rsidP="006A6774">
      <w:pPr>
        <w:spacing w:after="0" w:line="360" w:lineRule="auto"/>
        <w:jc w:val="center"/>
        <w:rPr>
          <w:rFonts w:eastAsia="SimSun"/>
          <w:szCs w:val="28"/>
          <w:lang w:eastAsia="zh-CN"/>
        </w:rPr>
      </w:pPr>
      <w:r>
        <w:rPr>
          <w:rFonts w:eastAsia="SimSun"/>
          <w:noProof/>
          <w:sz w:val="24"/>
          <w:szCs w:val="24"/>
          <w:lang w:val="ru-RU"/>
        </w:rPr>
        <w:lastRenderedPageBreak/>
        <w:drawing>
          <wp:inline distT="0" distB="0" distL="0" distR="0" wp14:anchorId="5713A681" wp14:editId="27E782A0">
            <wp:extent cx="4956058" cy="4020207"/>
            <wp:effectExtent l="0" t="0" r="16510" b="18415"/>
            <wp:docPr id="21" name="Диаграмма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120EA9" w:rsidRPr="00120EA9" w:rsidRDefault="00120EA9" w:rsidP="006A6774">
      <w:pPr>
        <w:spacing w:after="0" w:line="360" w:lineRule="auto"/>
        <w:ind w:right="-30" w:firstLine="708"/>
        <w:jc w:val="both"/>
        <w:rPr>
          <w:rFonts w:eastAsia="SimSun"/>
          <w:szCs w:val="28"/>
          <w:lang w:eastAsia="zh-CN"/>
        </w:rPr>
      </w:pPr>
      <w:r w:rsidRPr="00120EA9">
        <w:rPr>
          <w:rFonts w:eastAsia="SimSun"/>
          <w:szCs w:val="28"/>
          <w:lang w:eastAsia="zh-CN"/>
        </w:rPr>
        <w:t>Рис.</w:t>
      </w:r>
      <w:r w:rsidRPr="00120EA9">
        <w:rPr>
          <w:rFonts w:eastAsia="SimSun"/>
          <w:szCs w:val="28"/>
          <w:lang w:val="ru-RU" w:eastAsia="zh-CN"/>
        </w:rPr>
        <w:t> 7.</w:t>
      </w:r>
      <w:r w:rsidR="006A6774">
        <w:rPr>
          <w:rFonts w:eastAsia="SimSun"/>
          <w:szCs w:val="28"/>
          <w:lang w:val="ru-RU" w:eastAsia="zh-CN"/>
        </w:rPr>
        <w:t>12</w:t>
      </w:r>
      <w:r w:rsidRPr="00120EA9">
        <w:rPr>
          <w:rFonts w:eastAsia="SimSun"/>
          <w:szCs w:val="28"/>
          <w:lang w:eastAsia="zh-CN"/>
        </w:rPr>
        <w:t>.</w:t>
      </w:r>
      <w:r w:rsidRPr="00120EA9">
        <w:rPr>
          <w:rFonts w:eastAsia="SimSun"/>
          <w:szCs w:val="28"/>
          <w:lang w:val="ru-RU" w:eastAsia="zh-CN"/>
        </w:rPr>
        <w:t> Пор</w:t>
      </w:r>
      <w:r w:rsidRPr="00120EA9">
        <w:rPr>
          <w:rFonts w:eastAsia="SimSun"/>
          <w:szCs w:val="28"/>
          <w:lang w:eastAsia="zh-CN"/>
        </w:rPr>
        <w:t>івняльні результати застосування різних методик вазоепідидимостомії у пацієнтів з набутою ОА через 24 міс спостереження.</w:t>
      </w:r>
    </w:p>
    <w:p w:rsidR="00120EA9" w:rsidRPr="00120EA9" w:rsidRDefault="00120EA9" w:rsidP="00120EA9">
      <w:pPr>
        <w:spacing w:after="0" w:line="360" w:lineRule="auto"/>
        <w:jc w:val="both"/>
        <w:rPr>
          <w:rFonts w:eastAsia="SimSun" w:cs="Microsoft Sans Serif"/>
          <w:szCs w:val="28"/>
          <w:lang w:eastAsia="zh-CN"/>
        </w:rPr>
      </w:pPr>
    </w:p>
    <w:p w:rsidR="006A6774" w:rsidRPr="00120EA9" w:rsidRDefault="006A6774" w:rsidP="006A6774">
      <w:pPr>
        <w:spacing w:after="0" w:line="360" w:lineRule="auto"/>
        <w:ind w:firstLine="708"/>
        <w:jc w:val="both"/>
        <w:rPr>
          <w:rFonts w:eastAsia="SimSun"/>
          <w:color w:val="000000"/>
          <w:szCs w:val="28"/>
          <w:lang w:eastAsia="zh-CN"/>
        </w:rPr>
      </w:pPr>
      <w:r w:rsidRPr="00120EA9">
        <w:rPr>
          <w:rFonts w:eastAsia="SimSun"/>
          <w:color w:val="000000"/>
          <w:szCs w:val="28"/>
          <w:lang w:eastAsia="zh-CN"/>
        </w:rPr>
        <w:t>Важливим результатом хірургічного лікування стало значне поліпшення психоемоційного стану чоловіків шляхом «відновлення віри» в їх сексуальне здоров'я, що позитивно позначилося на якості сексуального життя і призвело, з точки зору спостережень, до нормалізації внутрішньо-сімейних відносин. Це дуже важливо, оскільки добре відомо, що безплідний шлюб є серйозною психологічною і соціальною проблемою, а реакція на нього має всі риси постійного хронічного стресу, який може викликати сімейну дисгармонію, сексуальну дисфункцію, невротичні і соматоформні розлади.</w:t>
      </w:r>
    </w:p>
    <w:p w:rsidR="006A6774" w:rsidRPr="00120EA9" w:rsidRDefault="006A6774" w:rsidP="006A6774">
      <w:pPr>
        <w:widowControl w:val="0"/>
        <w:spacing w:after="0" w:line="360" w:lineRule="auto"/>
        <w:ind w:firstLine="708"/>
        <w:jc w:val="both"/>
        <w:rPr>
          <w:snapToGrid w:val="0"/>
          <w:szCs w:val="28"/>
          <w:lang w:val="ru-RU"/>
        </w:rPr>
      </w:pPr>
      <w:r w:rsidRPr="00120EA9">
        <w:rPr>
          <w:snapToGrid w:val="0"/>
          <w:szCs w:val="28"/>
          <w:lang w:val="ru-RU"/>
        </w:rPr>
        <w:t xml:space="preserve">У дослідженні була знайдена ще одна цікава особливість, що стосується процесів відновлення сперматогенезу після </w:t>
      </w:r>
      <w:r w:rsidRPr="00120EA9">
        <w:rPr>
          <w:snapToGrid w:val="0"/>
          <w:szCs w:val="28"/>
        </w:rPr>
        <w:t>анастомозуючих пластик</w:t>
      </w:r>
      <w:r w:rsidRPr="00120EA9">
        <w:rPr>
          <w:snapToGrid w:val="0"/>
          <w:szCs w:val="28"/>
          <w:lang w:val="ru-RU"/>
        </w:rPr>
        <w:t>. Було відзначено, що цей процес багато в чому залежить від передопераційної тривалості захворювання‒ табл. 7.</w:t>
      </w:r>
      <w:r>
        <w:rPr>
          <w:snapToGrid w:val="0"/>
          <w:szCs w:val="28"/>
          <w:lang w:val="ru-RU"/>
        </w:rPr>
        <w:t>8</w:t>
      </w:r>
      <w:r w:rsidRPr="00120EA9">
        <w:rPr>
          <w:snapToGrid w:val="0"/>
          <w:szCs w:val="28"/>
          <w:lang w:val="ru-RU"/>
        </w:rPr>
        <w:t>.</w:t>
      </w:r>
    </w:p>
    <w:p w:rsidR="00120EA9" w:rsidRPr="00120EA9" w:rsidRDefault="00120EA9" w:rsidP="00120EA9">
      <w:pPr>
        <w:spacing w:after="0"/>
        <w:jc w:val="both"/>
        <w:rPr>
          <w:rFonts w:eastAsia="SimSun"/>
          <w:szCs w:val="28"/>
          <w:lang w:eastAsia="zh-CN"/>
        </w:rPr>
      </w:pPr>
    </w:p>
    <w:p w:rsidR="00120EA9" w:rsidRPr="00120EA9" w:rsidRDefault="00120EA9" w:rsidP="006A6774">
      <w:pPr>
        <w:spacing w:after="0" w:line="360" w:lineRule="auto"/>
        <w:jc w:val="center"/>
        <w:rPr>
          <w:rFonts w:eastAsia="SimSun"/>
          <w:szCs w:val="28"/>
          <w:lang w:eastAsia="zh-CN"/>
        </w:rPr>
      </w:pPr>
      <w:r>
        <w:rPr>
          <w:rFonts w:eastAsia="SimSun"/>
          <w:noProof/>
          <w:sz w:val="24"/>
          <w:szCs w:val="24"/>
          <w:lang w:val="ru-RU"/>
        </w:rPr>
        <w:drawing>
          <wp:inline distT="0" distB="0" distL="0" distR="0" wp14:anchorId="778AECD8" wp14:editId="27AD0791">
            <wp:extent cx="4705919" cy="3972910"/>
            <wp:effectExtent l="0" t="0" r="19050" b="27940"/>
            <wp:docPr id="20" name="Диаграмма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120EA9" w:rsidRPr="00120EA9" w:rsidRDefault="00120EA9" w:rsidP="006A6774">
      <w:pPr>
        <w:spacing w:after="0" w:line="360" w:lineRule="auto"/>
        <w:ind w:right="-30" w:firstLine="708"/>
        <w:jc w:val="both"/>
        <w:rPr>
          <w:rFonts w:eastAsia="SimSun"/>
          <w:szCs w:val="28"/>
          <w:lang w:eastAsia="zh-CN"/>
        </w:rPr>
      </w:pPr>
      <w:r w:rsidRPr="00120EA9">
        <w:rPr>
          <w:rFonts w:eastAsia="SimSun"/>
          <w:szCs w:val="28"/>
          <w:lang w:eastAsia="zh-CN"/>
        </w:rPr>
        <w:t>Рис.</w:t>
      </w:r>
      <w:r w:rsidRPr="00120EA9">
        <w:rPr>
          <w:rFonts w:eastAsia="SimSun"/>
          <w:szCs w:val="28"/>
          <w:lang w:val="ru-RU" w:eastAsia="zh-CN"/>
        </w:rPr>
        <w:t> 7.</w:t>
      </w:r>
      <w:r w:rsidR="006A6774">
        <w:rPr>
          <w:rFonts w:eastAsia="SimSun"/>
          <w:szCs w:val="28"/>
          <w:lang w:val="ru-RU" w:eastAsia="zh-CN"/>
        </w:rPr>
        <w:t>13</w:t>
      </w:r>
      <w:r w:rsidRPr="00120EA9">
        <w:rPr>
          <w:rFonts w:eastAsia="SimSun"/>
          <w:szCs w:val="28"/>
          <w:lang w:eastAsia="zh-CN"/>
        </w:rPr>
        <w:t>.</w:t>
      </w:r>
      <w:r w:rsidRPr="00120EA9">
        <w:rPr>
          <w:rFonts w:eastAsia="SimSun"/>
          <w:szCs w:val="28"/>
          <w:lang w:val="ru-RU" w:eastAsia="zh-CN"/>
        </w:rPr>
        <w:t> Пор</w:t>
      </w:r>
      <w:r w:rsidRPr="00120EA9">
        <w:rPr>
          <w:rFonts w:eastAsia="SimSun"/>
          <w:szCs w:val="28"/>
          <w:lang w:eastAsia="zh-CN"/>
        </w:rPr>
        <w:t>івняльні результати застосування різних методик вазовазостомії у пацієнтів с ОА.</w:t>
      </w:r>
    </w:p>
    <w:p w:rsidR="00120EA9" w:rsidRPr="00120EA9" w:rsidRDefault="00120EA9" w:rsidP="00120EA9">
      <w:pPr>
        <w:spacing w:after="0" w:line="360" w:lineRule="auto"/>
        <w:ind w:right="895"/>
        <w:jc w:val="both"/>
        <w:rPr>
          <w:rFonts w:eastAsia="SimSun"/>
          <w:szCs w:val="28"/>
          <w:lang w:eastAsia="zh-CN"/>
        </w:rPr>
      </w:pPr>
    </w:p>
    <w:p w:rsidR="006A6774" w:rsidRDefault="00120EA9" w:rsidP="006A6774">
      <w:pPr>
        <w:spacing w:after="0" w:line="360" w:lineRule="auto"/>
        <w:ind w:firstLine="709"/>
        <w:jc w:val="both"/>
        <w:rPr>
          <w:rFonts w:eastAsia="SimSun"/>
          <w:szCs w:val="28"/>
          <w:lang w:eastAsia="zh-CN"/>
        </w:rPr>
      </w:pPr>
      <w:r w:rsidRPr="006A6774">
        <w:rPr>
          <w:snapToGrid w:val="0"/>
          <w:szCs w:val="28"/>
        </w:rPr>
        <w:t>Більш того, швидкість реактивації сперматогенезу і повнота відновлення фертильност</w:t>
      </w:r>
      <w:r w:rsidRPr="00120EA9">
        <w:rPr>
          <w:snapToGrid w:val="0"/>
          <w:szCs w:val="28"/>
          <w:lang w:val="en-US"/>
        </w:rPr>
        <w:t>i</w:t>
      </w:r>
      <w:r w:rsidRPr="006A6774">
        <w:rPr>
          <w:snapToGrid w:val="0"/>
          <w:szCs w:val="28"/>
        </w:rPr>
        <w:t xml:space="preserve"> сперматозоїдів після подолання непрохідності залежать від терміну давності існування ОА  </w:t>
      </w:r>
      <w:r w:rsidR="00681F4D">
        <w:rPr>
          <w:snapToGrid w:val="0"/>
          <w:szCs w:val="28"/>
        </w:rPr>
        <w:t>(</w:t>
      </w:r>
      <w:r w:rsidRPr="006A6774">
        <w:rPr>
          <w:snapToGrid w:val="0"/>
          <w:szCs w:val="28"/>
        </w:rPr>
        <w:t>рис.7.</w:t>
      </w:r>
      <w:r w:rsidR="00681F4D">
        <w:rPr>
          <w:snapToGrid w:val="0"/>
          <w:szCs w:val="28"/>
        </w:rPr>
        <w:t>14</w:t>
      </w:r>
      <w:r w:rsidRPr="006A6774">
        <w:rPr>
          <w:snapToGrid w:val="0"/>
          <w:szCs w:val="28"/>
        </w:rPr>
        <w:t>.</w:t>
      </w:r>
      <w:r w:rsidR="00681F4D">
        <w:rPr>
          <w:snapToGrid w:val="0"/>
          <w:szCs w:val="28"/>
        </w:rPr>
        <w:t>)</w:t>
      </w:r>
      <w:r w:rsidR="006A6774" w:rsidRPr="006A6774">
        <w:rPr>
          <w:rFonts w:eastAsia="SimSun"/>
          <w:szCs w:val="28"/>
          <w:lang w:eastAsia="zh-CN"/>
        </w:rPr>
        <w:t xml:space="preserve"> </w:t>
      </w:r>
    </w:p>
    <w:p w:rsidR="006A6774" w:rsidRPr="00120EA9" w:rsidRDefault="006A6774" w:rsidP="006A6774">
      <w:pPr>
        <w:spacing w:after="0" w:line="360" w:lineRule="auto"/>
        <w:ind w:firstLine="709"/>
        <w:jc w:val="both"/>
        <w:rPr>
          <w:rFonts w:eastAsia="SimSun"/>
          <w:szCs w:val="28"/>
          <w:lang w:eastAsia="zh-CN"/>
        </w:rPr>
      </w:pPr>
      <w:r w:rsidRPr="00120EA9">
        <w:rPr>
          <w:rFonts w:eastAsia="SimSun"/>
          <w:szCs w:val="28"/>
          <w:lang w:eastAsia="zh-CN"/>
        </w:rPr>
        <w:t xml:space="preserve">Так, серед пацієнтів з тривалістю захворювання менше 3 років був найсприятливіший результат хірургічного лікування. Серед них стан нормоспермії був досягнутий у переважній кількості спостережень до кінця року після операції ‒ </w:t>
      </w:r>
      <w:r w:rsidRPr="00120EA9">
        <w:rPr>
          <w:rFonts w:eastAsia="SimSun"/>
          <w:color w:val="000000"/>
          <w:szCs w:val="28"/>
        </w:rPr>
        <w:t>46 (85,2%) проти 6 (11,1%) патосперм</w:t>
      </w:r>
      <w:r w:rsidRPr="00120EA9">
        <w:rPr>
          <w:rFonts w:eastAsia="SimSun"/>
          <w:szCs w:val="28"/>
          <w:lang w:eastAsia="zh-CN"/>
        </w:rPr>
        <w:t>ії</w:t>
      </w:r>
      <w:r w:rsidRPr="00120EA9">
        <w:rPr>
          <w:rFonts w:eastAsia="SimSun"/>
          <w:color w:val="000000"/>
          <w:szCs w:val="28"/>
        </w:rPr>
        <w:t xml:space="preserve"> та 2 (3,7%) випадк</w:t>
      </w:r>
      <w:r w:rsidRPr="00120EA9">
        <w:rPr>
          <w:rFonts w:eastAsia="SimSun"/>
          <w:color w:val="000000"/>
          <w:szCs w:val="28"/>
          <w:lang w:val="en-US"/>
        </w:rPr>
        <w:t>i</w:t>
      </w:r>
      <w:r w:rsidRPr="00120EA9">
        <w:rPr>
          <w:rFonts w:eastAsia="SimSun"/>
          <w:color w:val="000000"/>
          <w:szCs w:val="28"/>
        </w:rPr>
        <w:t xml:space="preserve">в </w:t>
      </w:r>
      <w:r w:rsidRPr="00120EA9">
        <w:rPr>
          <w:rFonts w:eastAsia="SimSun"/>
          <w:szCs w:val="28"/>
          <w:lang w:eastAsia="zh-CN"/>
        </w:rPr>
        <w:t>реобструкції</w:t>
      </w:r>
      <w:r w:rsidRPr="00120EA9">
        <w:rPr>
          <w:rFonts w:eastAsia="SimSun"/>
          <w:color w:val="000000"/>
          <w:szCs w:val="28"/>
        </w:rPr>
        <w:t xml:space="preserve"> відповідно.</w:t>
      </w:r>
    </w:p>
    <w:p w:rsidR="00120EA9" w:rsidRPr="006A6774" w:rsidRDefault="00120EA9" w:rsidP="006A6774">
      <w:pPr>
        <w:widowControl w:val="0"/>
        <w:spacing w:after="0" w:line="360" w:lineRule="auto"/>
        <w:ind w:firstLine="708"/>
        <w:jc w:val="both"/>
        <w:rPr>
          <w:snapToGrid w:val="0"/>
          <w:szCs w:val="28"/>
        </w:rPr>
      </w:pPr>
    </w:p>
    <w:p w:rsidR="006A6774" w:rsidRDefault="006A6774">
      <w:pPr>
        <w:spacing w:after="200" w:line="276" w:lineRule="auto"/>
        <w:rPr>
          <w:bCs/>
          <w:i/>
          <w:szCs w:val="28"/>
        </w:rPr>
      </w:pPr>
      <w:r>
        <w:rPr>
          <w:bCs/>
          <w:i/>
          <w:szCs w:val="28"/>
        </w:rPr>
        <w:br w:type="page"/>
      </w:r>
    </w:p>
    <w:p w:rsidR="00120EA9" w:rsidRPr="006A6774" w:rsidRDefault="00120EA9" w:rsidP="00120EA9">
      <w:pPr>
        <w:spacing w:after="120" w:line="360" w:lineRule="auto"/>
        <w:jc w:val="right"/>
        <w:rPr>
          <w:bCs/>
          <w:i/>
          <w:szCs w:val="28"/>
        </w:rPr>
      </w:pPr>
      <w:r w:rsidRPr="006A6774">
        <w:rPr>
          <w:bCs/>
          <w:i/>
          <w:szCs w:val="28"/>
        </w:rPr>
        <w:lastRenderedPageBreak/>
        <w:t>Таблица</w:t>
      </w:r>
      <w:r w:rsidRPr="006A6774">
        <w:rPr>
          <w:bCs/>
          <w:i/>
          <w:szCs w:val="28"/>
          <w:lang w:val="ru-RU"/>
        </w:rPr>
        <w:t> </w:t>
      </w:r>
      <w:r w:rsidRPr="004B16B3">
        <w:rPr>
          <w:bCs/>
          <w:i/>
          <w:szCs w:val="28"/>
        </w:rPr>
        <w:t>7.</w:t>
      </w:r>
      <w:r w:rsidR="006A6774" w:rsidRPr="004B16B3">
        <w:rPr>
          <w:bCs/>
          <w:i/>
          <w:szCs w:val="28"/>
        </w:rPr>
        <w:t>8</w:t>
      </w:r>
    </w:p>
    <w:p w:rsidR="00120EA9" w:rsidRPr="006A6774" w:rsidRDefault="00120EA9" w:rsidP="006A6774">
      <w:pPr>
        <w:spacing w:after="0" w:line="276" w:lineRule="auto"/>
        <w:jc w:val="center"/>
        <w:rPr>
          <w:rFonts w:eastAsia="SimSun"/>
          <w:b/>
          <w:szCs w:val="28"/>
          <w:lang w:eastAsia="zh-CN"/>
        </w:rPr>
      </w:pPr>
      <w:r w:rsidRPr="006A6774">
        <w:rPr>
          <w:rFonts w:eastAsia="SimSun"/>
          <w:b/>
          <w:szCs w:val="28"/>
          <w:lang w:eastAsia="zh-CN"/>
        </w:rPr>
        <w:t xml:space="preserve">Основні пареметри відновленяя сперматогенезу через рік після анастомозуючої пластикі у пацієнтів з ОА в залежності від доопераційної тривалості захворювання </w:t>
      </w:r>
    </w:p>
    <w:tbl>
      <w:tblPr>
        <w:tblStyle w:val="60"/>
        <w:tblW w:w="9072" w:type="dxa"/>
        <w:tblInd w:w="250" w:type="dxa"/>
        <w:tblLayout w:type="fixed"/>
        <w:tblLook w:val="01E0" w:firstRow="1" w:lastRow="1" w:firstColumn="1" w:lastColumn="1" w:noHBand="0" w:noVBand="0"/>
      </w:tblPr>
      <w:tblGrid>
        <w:gridCol w:w="1985"/>
        <w:gridCol w:w="1984"/>
        <w:gridCol w:w="1649"/>
        <w:gridCol w:w="1895"/>
        <w:gridCol w:w="1559"/>
      </w:tblGrid>
      <w:tr w:rsidR="00120EA9" w:rsidRPr="00120EA9" w:rsidTr="006A6774">
        <w:trPr>
          <w:trHeight w:val="488"/>
        </w:trPr>
        <w:tc>
          <w:tcPr>
            <w:tcW w:w="1985" w:type="dxa"/>
            <w:vMerge w:val="restart"/>
            <w:vAlign w:val="center"/>
          </w:tcPr>
          <w:p w:rsidR="00120EA9" w:rsidRPr="00120EA9" w:rsidRDefault="006A6774" w:rsidP="00120EA9">
            <w:pPr>
              <w:spacing w:after="0"/>
              <w:jc w:val="center"/>
              <w:rPr>
                <w:rFonts w:eastAsia="SimSun"/>
                <w:szCs w:val="28"/>
                <w:lang w:val="ru-RU" w:eastAsia="zh-CN"/>
              </w:rPr>
            </w:pPr>
            <w:r>
              <w:rPr>
                <w:rFonts w:eastAsia="SimSun"/>
                <w:szCs w:val="28"/>
                <w:lang w:eastAsia="zh-CN"/>
              </w:rPr>
              <w:t>Доопера-ційна трива</w:t>
            </w:r>
            <w:r w:rsidR="00120EA9" w:rsidRPr="00120EA9">
              <w:rPr>
                <w:rFonts w:eastAsia="SimSun"/>
                <w:szCs w:val="28"/>
                <w:lang w:eastAsia="zh-CN"/>
              </w:rPr>
              <w:t>лість захворювання (роки)</w:t>
            </w:r>
          </w:p>
        </w:tc>
        <w:tc>
          <w:tcPr>
            <w:tcW w:w="5528" w:type="dxa"/>
            <w:gridSpan w:val="3"/>
            <w:vAlign w:val="center"/>
          </w:tcPr>
          <w:p w:rsidR="00120EA9" w:rsidRPr="00120EA9" w:rsidRDefault="00120EA9" w:rsidP="00120EA9">
            <w:pPr>
              <w:spacing w:after="0"/>
              <w:jc w:val="center"/>
              <w:rPr>
                <w:rFonts w:eastAsia="SimSun"/>
                <w:szCs w:val="28"/>
                <w:lang w:eastAsia="zh-CN"/>
              </w:rPr>
            </w:pPr>
            <w:r w:rsidRPr="00120EA9">
              <w:rPr>
                <w:rFonts w:eastAsia="SimSun"/>
                <w:szCs w:val="28"/>
                <w:lang w:val="ru-RU" w:eastAsia="zh-CN"/>
              </w:rPr>
              <w:t>Вар</w:t>
            </w:r>
            <w:r w:rsidRPr="00120EA9">
              <w:rPr>
                <w:rFonts w:eastAsia="SimSun"/>
                <w:szCs w:val="28"/>
                <w:lang w:eastAsia="zh-CN"/>
              </w:rPr>
              <w:t>і</w:t>
            </w:r>
            <w:r w:rsidRPr="00120EA9">
              <w:rPr>
                <w:rFonts w:eastAsia="SimSun"/>
                <w:szCs w:val="28"/>
                <w:lang w:val="ru-RU" w:eastAsia="zh-CN"/>
              </w:rPr>
              <w:t>ант спермограм</w:t>
            </w:r>
            <w:r w:rsidRPr="00120EA9">
              <w:rPr>
                <w:rFonts w:eastAsia="SimSun"/>
                <w:szCs w:val="28"/>
                <w:lang w:eastAsia="zh-CN"/>
              </w:rPr>
              <w:t>и</w:t>
            </w:r>
          </w:p>
        </w:tc>
        <w:tc>
          <w:tcPr>
            <w:tcW w:w="1559" w:type="dxa"/>
            <w:vMerge w:val="restart"/>
            <w:vAlign w:val="center"/>
          </w:tcPr>
          <w:p w:rsidR="00120EA9" w:rsidRPr="00120EA9" w:rsidRDefault="00120EA9" w:rsidP="00120EA9">
            <w:pPr>
              <w:spacing w:after="0"/>
              <w:jc w:val="center"/>
              <w:rPr>
                <w:rFonts w:eastAsia="SimSun"/>
                <w:szCs w:val="28"/>
                <w:lang w:eastAsia="zh-CN"/>
              </w:rPr>
            </w:pPr>
            <w:r w:rsidRPr="00120EA9">
              <w:rPr>
                <w:rFonts w:eastAsia="SimSun"/>
                <w:szCs w:val="28"/>
                <w:lang w:val="ru-RU" w:eastAsia="zh-CN"/>
              </w:rPr>
              <w:t xml:space="preserve">Число </w:t>
            </w:r>
            <w:r w:rsidRPr="00120EA9">
              <w:rPr>
                <w:rFonts w:eastAsia="SimSun"/>
                <w:szCs w:val="28"/>
                <w:lang w:eastAsia="zh-CN"/>
              </w:rPr>
              <w:t>спостере</w:t>
            </w:r>
            <w:r w:rsidR="006A6774">
              <w:rPr>
                <w:rFonts w:eastAsia="SimSun"/>
                <w:szCs w:val="28"/>
                <w:lang w:eastAsia="zh-CN"/>
              </w:rPr>
              <w:t>-</w:t>
            </w:r>
            <w:r w:rsidRPr="00120EA9">
              <w:rPr>
                <w:rFonts w:eastAsia="SimSun"/>
                <w:szCs w:val="28"/>
                <w:lang w:eastAsia="zh-CN"/>
              </w:rPr>
              <w:t>жень</w:t>
            </w:r>
          </w:p>
        </w:tc>
      </w:tr>
      <w:tr w:rsidR="00120EA9" w:rsidRPr="00120EA9" w:rsidTr="006A6774">
        <w:trPr>
          <w:trHeight w:val="906"/>
        </w:trPr>
        <w:tc>
          <w:tcPr>
            <w:tcW w:w="1985" w:type="dxa"/>
            <w:vMerge/>
            <w:vAlign w:val="center"/>
          </w:tcPr>
          <w:p w:rsidR="00120EA9" w:rsidRPr="00120EA9" w:rsidRDefault="00120EA9" w:rsidP="00120EA9">
            <w:pPr>
              <w:spacing w:after="0" w:line="360" w:lineRule="auto"/>
              <w:jc w:val="center"/>
              <w:rPr>
                <w:rFonts w:eastAsia="SimSun"/>
                <w:szCs w:val="28"/>
                <w:lang w:eastAsia="zh-CN"/>
              </w:rPr>
            </w:pPr>
          </w:p>
        </w:tc>
        <w:tc>
          <w:tcPr>
            <w:tcW w:w="1984" w:type="dxa"/>
            <w:vAlign w:val="center"/>
          </w:tcPr>
          <w:p w:rsidR="00120EA9" w:rsidRPr="00120EA9" w:rsidRDefault="00120EA9" w:rsidP="00120EA9">
            <w:pPr>
              <w:spacing w:after="0"/>
              <w:jc w:val="center"/>
              <w:rPr>
                <w:rFonts w:eastAsia="SimSun"/>
                <w:szCs w:val="28"/>
                <w:lang w:eastAsia="zh-CN"/>
              </w:rPr>
            </w:pPr>
            <w:r w:rsidRPr="00120EA9">
              <w:rPr>
                <w:rFonts w:eastAsia="SimSun"/>
                <w:szCs w:val="28"/>
                <w:lang w:val="ru-RU" w:eastAsia="zh-CN"/>
              </w:rPr>
              <w:t>Нормосперм</w:t>
            </w:r>
            <w:r w:rsidRPr="00120EA9">
              <w:rPr>
                <w:rFonts w:eastAsia="SimSun"/>
                <w:szCs w:val="28"/>
                <w:lang w:eastAsia="zh-CN"/>
              </w:rPr>
              <w:t>і</w:t>
            </w:r>
            <w:r w:rsidRPr="00120EA9">
              <w:rPr>
                <w:rFonts w:eastAsia="SimSun"/>
                <w:szCs w:val="28"/>
                <w:lang w:val="ru-RU" w:eastAsia="zh-CN"/>
              </w:rPr>
              <w:t>я</w:t>
            </w:r>
          </w:p>
        </w:tc>
        <w:tc>
          <w:tcPr>
            <w:tcW w:w="1649" w:type="dxa"/>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Патоспер</w:t>
            </w:r>
            <w:r w:rsidR="006A6774">
              <w:rPr>
                <w:rFonts w:eastAsia="SimSun"/>
                <w:szCs w:val="28"/>
                <w:lang w:val="ru-RU" w:eastAsia="zh-CN"/>
              </w:rPr>
              <w:t>-</w:t>
            </w:r>
            <w:r w:rsidRPr="00120EA9">
              <w:rPr>
                <w:rFonts w:eastAsia="SimSun"/>
                <w:szCs w:val="28"/>
                <w:lang w:val="ru-RU" w:eastAsia="zh-CN"/>
              </w:rPr>
              <w:t>м</w:t>
            </w:r>
            <w:r w:rsidRPr="00120EA9">
              <w:rPr>
                <w:rFonts w:eastAsia="SimSun"/>
                <w:szCs w:val="28"/>
                <w:lang w:eastAsia="zh-CN"/>
              </w:rPr>
              <w:t>і</w:t>
            </w:r>
            <w:r w:rsidRPr="00120EA9">
              <w:rPr>
                <w:rFonts w:eastAsia="SimSun"/>
                <w:szCs w:val="28"/>
                <w:lang w:val="ru-RU" w:eastAsia="zh-CN"/>
              </w:rPr>
              <w:t>я</w:t>
            </w:r>
          </w:p>
        </w:tc>
        <w:tc>
          <w:tcPr>
            <w:tcW w:w="1895" w:type="dxa"/>
            <w:vAlign w:val="center"/>
          </w:tcPr>
          <w:p w:rsidR="00120EA9" w:rsidRPr="00120EA9" w:rsidRDefault="00120EA9" w:rsidP="00120EA9">
            <w:pPr>
              <w:spacing w:after="0"/>
              <w:jc w:val="center"/>
              <w:rPr>
                <w:rFonts w:eastAsia="SimSun"/>
                <w:szCs w:val="28"/>
                <w:lang w:eastAsia="zh-CN"/>
              </w:rPr>
            </w:pPr>
            <w:r w:rsidRPr="00120EA9">
              <w:rPr>
                <w:rFonts w:eastAsia="SimSun"/>
                <w:szCs w:val="28"/>
                <w:lang w:eastAsia="zh-CN"/>
              </w:rPr>
              <w:t>Реобструкція</w:t>
            </w:r>
          </w:p>
        </w:tc>
        <w:tc>
          <w:tcPr>
            <w:tcW w:w="1559" w:type="dxa"/>
            <w:vMerge/>
            <w:vAlign w:val="center"/>
          </w:tcPr>
          <w:p w:rsidR="00120EA9" w:rsidRPr="00120EA9" w:rsidRDefault="00120EA9" w:rsidP="00120EA9">
            <w:pPr>
              <w:spacing w:after="0" w:line="360" w:lineRule="auto"/>
              <w:jc w:val="center"/>
              <w:rPr>
                <w:rFonts w:eastAsia="SimSun"/>
                <w:szCs w:val="28"/>
                <w:lang w:val="en-US" w:eastAsia="zh-CN"/>
              </w:rPr>
            </w:pPr>
          </w:p>
        </w:tc>
      </w:tr>
      <w:tr w:rsidR="00120EA9" w:rsidRPr="00120EA9" w:rsidTr="006A6774">
        <w:trPr>
          <w:trHeight w:val="198"/>
        </w:trPr>
        <w:tc>
          <w:tcPr>
            <w:tcW w:w="1985" w:type="dxa"/>
            <w:vMerge/>
            <w:vAlign w:val="center"/>
          </w:tcPr>
          <w:p w:rsidR="00120EA9" w:rsidRPr="00120EA9" w:rsidRDefault="00120EA9" w:rsidP="00120EA9">
            <w:pPr>
              <w:spacing w:after="0" w:line="360" w:lineRule="auto"/>
              <w:jc w:val="center"/>
              <w:rPr>
                <w:rFonts w:eastAsia="SimSun"/>
                <w:szCs w:val="28"/>
                <w:lang w:eastAsia="zh-CN"/>
              </w:rPr>
            </w:pPr>
          </w:p>
        </w:tc>
        <w:tc>
          <w:tcPr>
            <w:tcW w:w="1984" w:type="dxa"/>
            <w:vAlign w:val="center"/>
          </w:tcPr>
          <w:p w:rsidR="00120EA9" w:rsidRPr="00120EA9" w:rsidRDefault="00120EA9" w:rsidP="00120EA9">
            <w:pPr>
              <w:spacing w:after="0"/>
              <w:jc w:val="center"/>
              <w:rPr>
                <w:rFonts w:eastAsia="SimSun"/>
                <w:sz w:val="24"/>
                <w:szCs w:val="24"/>
                <w:lang w:val="en-US" w:eastAsia="zh-CN"/>
              </w:rPr>
            </w:pPr>
            <w:r w:rsidRPr="00120EA9">
              <w:rPr>
                <w:rFonts w:eastAsia="SimSun"/>
                <w:sz w:val="24"/>
                <w:szCs w:val="24"/>
                <w:lang w:val="en-US" w:eastAsia="zh-CN"/>
              </w:rPr>
              <w:t>n (%)</w:t>
            </w:r>
          </w:p>
        </w:tc>
        <w:tc>
          <w:tcPr>
            <w:tcW w:w="1649" w:type="dxa"/>
            <w:vAlign w:val="center"/>
          </w:tcPr>
          <w:p w:rsidR="00120EA9" w:rsidRPr="00120EA9" w:rsidRDefault="00120EA9" w:rsidP="00120EA9">
            <w:pPr>
              <w:spacing w:after="0"/>
              <w:jc w:val="center"/>
              <w:rPr>
                <w:rFonts w:eastAsia="SimSun"/>
                <w:sz w:val="24"/>
                <w:szCs w:val="24"/>
                <w:lang w:val="ru-RU" w:eastAsia="zh-CN"/>
              </w:rPr>
            </w:pPr>
            <w:r w:rsidRPr="00120EA9">
              <w:rPr>
                <w:rFonts w:eastAsia="SimSun"/>
                <w:sz w:val="24"/>
                <w:szCs w:val="24"/>
                <w:lang w:val="en-US" w:eastAsia="zh-CN"/>
              </w:rPr>
              <w:t>n (%)</w:t>
            </w:r>
          </w:p>
        </w:tc>
        <w:tc>
          <w:tcPr>
            <w:tcW w:w="1895" w:type="dxa"/>
            <w:vAlign w:val="center"/>
          </w:tcPr>
          <w:p w:rsidR="00120EA9" w:rsidRPr="00120EA9" w:rsidRDefault="00120EA9" w:rsidP="00120EA9">
            <w:pPr>
              <w:spacing w:after="0"/>
              <w:jc w:val="center"/>
              <w:rPr>
                <w:rFonts w:eastAsia="SimSun"/>
                <w:sz w:val="24"/>
                <w:szCs w:val="24"/>
                <w:lang w:val="ru-RU" w:eastAsia="zh-CN"/>
              </w:rPr>
            </w:pPr>
            <w:r w:rsidRPr="00120EA9">
              <w:rPr>
                <w:rFonts w:eastAsia="SimSun"/>
                <w:sz w:val="24"/>
                <w:szCs w:val="24"/>
                <w:lang w:val="en-US" w:eastAsia="zh-CN"/>
              </w:rPr>
              <w:t>n (%)</w:t>
            </w:r>
          </w:p>
        </w:tc>
        <w:tc>
          <w:tcPr>
            <w:tcW w:w="1559" w:type="dxa"/>
            <w:vAlign w:val="center"/>
          </w:tcPr>
          <w:p w:rsidR="00120EA9" w:rsidRPr="00120EA9" w:rsidRDefault="00120EA9" w:rsidP="00120EA9">
            <w:pPr>
              <w:spacing w:after="0"/>
              <w:jc w:val="center"/>
              <w:rPr>
                <w:rFonts w:eastAsia="SimSun"/>
                <w:sz w:val="24"/>
                <w:szCs w:val="24"/>
                <w:lang w:eastAsia="zh-CN"/>
              </w:rPr>
            </w:pPr>
            <w:r w:rsidRPr="00120EA9">
              <w:rPr>
                <w:rFonts w:eastAsia="SimSun"/>
                <w:sz w:val="24"/>
                <w:szCs w:val="24"/>
                <w:lang w:val="en-US" w:eastAsia="zh-CN"/>
              </w:rPr>
              <w:t>n (100%)</w:t>
            </w:r>
            <w:r w:rsidRPr="00120EA9">
              <w:rPr>
                <w:rFonts w:eastAsia="SimSun"/>
                <w:sz w:val="24"/>
                <w:szCs w:val="24"/>
                <w:lang w:eastAsia="zh-CN"/>
              </w:rPr>
              <w:t> </w:t>
            </w:r>
          </w:p>
        </w:tc>
      </w:tr>
      <w:tr w:rsidR="00120EA9" w:rsidRPr="00120EA9" w:rsidTr="006A6774">
        <w:trPr>
          <w:trHeight w:val="488"/>
        </w:trPr>
        <w:tc>
          <w:tcPr>
            <w:tcW w:w="1985" w:type="dxa"/>
            <w:vAlign w:val="center"/>
          </w:tcPr>
          <w:p w:rsidR="00120EA9" w:rsidRPr="00120EA9" w:rsidRDefault="00120EA9" w:rsidP="00120EA9">
            <w:pPr>
              <w:spacing w:after="0"/>
              <w:jc w:val="center"/>
              <w:rPr>
                <w:rFonts w:eastAsia="SimSun"/>
                <w:szCs w:val="28"/>
                <w:lang w:eastAsia="zh-CN"/>
              </w:rPr>
            </w:pPr>
            <w:r w:rsidRPr="00120EA9">
              <w:rPr>
                <w:rFonts w:eastAsia="SimSun"/>
                <w:szCs w:val="28"/>
                <w:lang w:val="en-US" w:eastAsia="zh-CN"/>
              </w:rPr>
              <w:t>&lt;</w:t>
            </w:r>
            <w:r w:rsidRPr="00120EA9">
              <w:rPr>
                <w:rFonts w:eastAsia="SimSun"/>
                <w:szCs w:val="28"/>
                <w:lang w:eastAsia="zh-CN"/>
              </w:rPr>
              <w:t> </w:t>
            </w:r>
            <w:r w:rsidRPr="00120EA9">
              <w:rPr>
                <w:rFonts w:eastAsia="SimSun"/>
                <w:szCs w:val="28"/>
                <w:lang w:val="en-US" w:eastAsia="zh-CN"/>
              </w:rPr>
              <w:t>3</w:t>
            </w:r>
          </w:p>
        </w:tc>
        <w:tc>
          <w:tcPr>
            <w:tcW w:w="1984"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46 (85,2)</w:t>
            </w:r>
          </w:p>
        </w:tc>
        <w:tc>
          <w:tcPr>
            <w:tcW w:w="1649"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6 (11,1)</w:t>
            </w:r>
          </w:p>
        </w:tc>
        <w:tc>
          <w:tcPr>
            <w:tcW w:w="1895"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2 (3,7)</w:t>
            </w:r>
          </w:p>
        </w:tc>
        <w:tc>
          <w:tcPr>
            <w:tcW w:w="1559" w:type="dxa"/>
            <w:vAlign w:val="center"/>
          </w:tcPr>
          <w:p w:rsidR="00120EA9" w:rsidRPr="00120EA9" w:rsidRDefault="00120EA9" w:rsidP="00120EA9">
            <w:pPr>
              <w:spacing w:after="0"/>
              <w:jc w:val="center"/>
              <w:rPr>
                <w:rFonts w:eastAsia="SimSun"/>
                <w:szCs w:val="28"/>
                <w:lang w:eastAsia="zh-CN"/>
              </w:rPr>
            </w:pPr>
            <w:r w:rsidRPr="00120EA9">
              <w:rPr>
                <w:rFonts w:eastAsia="SimSun"/>
                <w:szCs w:val="28"/>
                <w:lang w:eastAsia="zh-CN"/>
              </w:rPr>
              <w:t>54</w:t>
            </w:r>
          </w:p>
        </w:tc>
      </w:tr>
      <w:tr w:rsidR="00120EA9" w:rsidRPr="00120EA9" w:rsidTr="006A6774">
        <w:trPr>
          <w:trHeight w:val="489"/>
        </w:trPr>
        <w:tc>
          <w:tcPr>
            <w:tcW w:w="1985" w:type="dxa"/>
            <w:vAlign w:val="center"/>
          </w:tcPr>
          <w:p w:rsidR="00120EA9" w:rsidRPr="00120EA9" w:rsidRDefault="00120EA9" w:rsidP="00120EA9">
            <w:pPr>
              <w:spacing w:after="0"/>
              <w:jc w:val="center"/>
              <w:rPr>
                <w:rFonts w:eastAsia="SimSun"/>
                <w:szCs w:val="28"/>
                <w:lang w:val="en-US" w:eastAsia="zh-CN"/>
              </w:rPr>
            </w:pPr>
            <w:r w:rsidRPr="00120EA9">
              <w:rPr>
                <w:rFonts w:eastAsia="SimSun"/>
                <w:szCs w:val="28"/>
                <w:lang w:eastAsia="zh-CN"/>
              </w:rPr>
              <w:t>3</w:t>
            </w:r>
            <w:r w:rsidRPr="00120EA9">
              <w:rPr>
                <w:rFonts w:eastAsia="SimSun"/>
                <w:szCs w:val="28"/>
                <w:lang w:val="en-US" w:eastAsia="zh-CN"/>
              </w:rPr>
              <w:t>-5</w:t>
            </w:r>
          </w:p>
        </w:tc>
        <w:tc>
          <w:tcPr>
            <w:tcW w:w="1984"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38 (79,2)</w:t>
            </w:r>
          </w:p>
        </w:tc>
        <w:tc>
          <w:tcPr>
            <w:tcW w:w="1649"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7 (14,3)</w:t>
            </w:r>
          </w:p>
        </w:tc>
        <w:tc>
          <w:tcPr>
            <w:tcW w:w="1895"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3 (6,3)</w:t>
            </w:r>
          </w:p>
        </w:tc>
        <w:tc>
          <w:tcPr>
            <w:tcW w:w="1559" w:type="dxa"/>
            <w:vAlign w:val="center"/>
          </w:tcPr>
          <w:p w:rsidR="00120EA9" w:rsidRPr="00120EA9" w:rsidRDefault="00120EA9" w:rsidP="00120EA9">
            <w:pPr>
              <w:spacing w:after="0"/>
              <w:jc w:val="center"/>
              <w:rPr>
                <w:rFonts w:eastAsia="SimSun"/>
                <w:szCs w:val="28"/>
                <w:lang w:eastAsia="zh-CN"/>
              </w:rPr>
            </w:pPr>
            <w:r w:rsidRPr="00120EA9">
              <w:rPr>
                <w:rFonts w:eastAsia="SimSun"/>
                <w:szCs w:val="28"/>
                <w:lang w:eastAsia="zh-CN"/>
              </w:rPr>
              <w:t>48</w:t>
            </w:r>
          </w:p>
        </w:tc>
      </w:tr>
      <w:tr w:rsidR="00120EA9" w:rsidRPr="00120EA9" w:rsidTr="006A6774">
        <w:trPr>
          <w:trHeight w:val="488"/>
        </w:trPr>
        <w:tc>
          <w:tcPr>
            <w:tcW w:w="1985" w:type="dxa"/>
            <w:vAlign w:val="center"/>
          </w:tcPr>
          <w:p w:rsidR="00120EA9" w:rsidRPr="00120EA9" w:rsidRDefault="00120EA9" w:rsidP="00120EA9">
            <w:pPr>
              <w:spacing w:after="0"/>
              <w:jc w:val="center"/>
              <w:rPr>
                <w:rFonts w:eastAsia="SimSun"/>
                <w:szCs w:val="28"/>
                <w:lang w:val="en-US" w:eastAsia="zh-CN"/>
              </w:rPr>
            </w:pPr>
            <w:r w:rsidRPr="00120EA9">
              <w:rPr>
                <w:rFonts w:eastAsia="SimSun"/>
                <w:szCs w:val="28"/>
                <w:lang w:eastAsia="zh-CN"/>
              </w:rPr>
              <w:t>6</w:t>
            </w:r>
            <w:r w:rsidRPr="00120EA9">
              <w:rPr>
                <w:rFonts w:eastAsia="SimSun"/>
                <w:szCs w:val="28"/>
                <w:lang w:val="en-US" w:eastAsia="zh-CN"/>
              </w:rPr>
              <w:t>-10</w:t>
            </w:r>
          </w:p>
        </w:tc>
        <w:tc>
          <w:tcPr>
            <w:tcW w:w="1984"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22 (59,4)</w:t>
            </w:r>
          </w:p>
        </w:tc>
        <w:tc>
          <w:tcPr>
            <w:tcW w:w="1649"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10 (27,1)</w:t>
            </w:r>
          </w:p>
        </w:tc>
        <w:tc>
          <w:tcPr>
            <w:tcW w:w="1895"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5 (13,5)</w:t>
            </w:r>
          </w:p>
        </w:tc>
        <w:tc>
          <w:tcPr>
            <w:tcW w:w="1559" w:type="dxa"/>
            <w:vAlign w:val="center"/>
          </w:tcPr>
          <w:p w:rsidR="00120EA9" w:rsidRPr="00120EA9" w:rsidRDefault="00120EA9" w:rsidP="00120EA9">
            <w:pPr>
              <w:spacing w:after="0"/>
              <w:jc w:val="center"/>
              <w:rPr>
                <w:rFonts w:eastAsia="SimSun"/>
                <w:szCs w:val="28"/>
                <w:lang w:eastAsia="zh-CN"/>
              </w:rPr>
            </w:pPr>
            <w:r w:rsidRPr="00120EA9">
              <w:rPr>
                <w:rFonts w:eastAsia="SimSun"/>
                <w:szCs w:val="28"/>
                <w:lang w:eastAsia="zh-CN"/>
              </w:rPr>
              <w:t>37</w:t>
            </w:r>
          </w:p>
        </w:tc>
      </w:tr>
      <w:tr w:rsidR="00120EA9" w:rsidRPr="00120EA9" w:rsidTr="006A6774">
        <w:trPr>
          <w:trHeight w:val="489"/>
        </w:trPr>
        <w:tc>
          <w:tcPr>
            <w:tcW w:w="1985" w:type="dxa"/>
            <w:vAlign w:val="center"/>
          </w:tcPr>
          <w:p w:rsidR="00120EA9" w:rsidRPr="00120EA9" w:rsidRDefault="00120EA9" w:rsidP="00120EA9">
            <w:pPr>
              <w:spacing w:after="0"/>
              <w:jc w:val="center"/>
              <w:rPr>
                <w:rFonts w:eastAsia="SimSun"/>
                <w:szCs w:val="28"/>
                <w:lang w:val="en-US" w:eastAsia="zh-CN"/>
              </w:rPr>
            </w:pPr>
            <w:r w:rsidRPr="00120EA9">
              <w:rPr>
                <w:rFonts w:eastAsia="SimSun"/>
                <w:szCs w:val="28"/>
                <w:lang w:val="en-US" w:eastAsia="zh-CN"/>
              </w:rPr>
              <w:t>&gt;</w:t>
            </w:r>
            <w:r w:rsidRPr="00120EA9">
              <w:rPr>
                <w:rFonts w:eastAsia="SimSun"/>
                <w:szCs w:val="28"/>
                <w:lang w:eastAsia="zh-CN"/>
              </w:rPr>
              <w:t> </w:t>
            </w:r>
            <w:r w:rsidRPr="00120EA9">
              <w:rPr>
                <w:rFonts w:eastAsia="SimSun"/>
                <w:szCs w:val="28"/>
                <w:lang w:val="en-US" w:eastAsia="zh-CN"/>
              </w:rPr>
              <w:t>10</w:t>
            </w:r>
          </w:p>
        </w:tc>
        <w:tc>
          <w:tcPr>
            <w:tcW w:w="1984"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4 (36,4)</w:t>
            </w:r>
          </w:p>
        </w:tc>
        <w:tc>
          <w:tcPr>
            <w:tcW w:w="1649"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6 (54,5)</w:t>
            </w:r>
          </w:p>
        </w:tc>
        <w:tc>
          <w:tcPr>
            <w:tcW w:w="1895" w:type="dxa"/>
            <w:vAlign w:val="center"/>
          </w:tcPr>
          <w:p w:rsidR="00120EA9" w:rsidRPr="00120EA9" w:rsidRDefault="00120EA9" w:rsidP="00120EA9">
            <w:pPr>
              <w:spacing w:after="0"/>
              <w:jc w:val="center"/>
              <w:rPr>
                <w:rFonts w:eastAsia="SimSun"/>
                <w:color w:val="000000"/>
                <w:szCs w:val="28"/>
              </w:rPr>
            </w:pPr>
            <w:r w:rsidRPr="00120EA9">
              <w:rPr>
                <w:rFonts w:eastAsia="SimSun"/>
                <w:color w:val="000000"/>
                <w:szCs w:val="28"/>
              </w:rPr>
              <w:t>1 (9,1)</w:t>
            </w:r>
          </w:p>
        </w:tc>
        <w:tc>
          <w:tcPr>
            <w:tcW w:w="1559" w:type="dxa"/>
            <w:vAlign w:val="center"/>
          </w:tcPr>
          <w:p w:rsidR="00120EA9" w:rsidRPr="00120EA9" w:rsidRDefault="00120EA9" w:rsidP="00120EA9">
            <w:pPr>
              <w:spacing w:after="0"/>
              <w:jc w:val="center"/>
              <w:rPr>
                <w:rFonts w:eastAsia="SimSun"/>
                <w:szCs w:val="28"/>
                <w:lang w:eastAsia="zh-CN"/>
              </w:rPr>
            </w:pPr>
            <w:r w:rsidRPr="00120EA9">
              <w:rPr>
                <w:rFonts w:eastAsia="SimSun"/>
                <w:szCs w:val="28"/>
                <w:lang w:eastAsia="zh-CN"/>
              </w:rPr>
              <w:t>11</w:t>
            </w:r>
          </w:p>
        </w:tc>
      </w:tr>
      <w:tr w:rsidR="00120EA9" w:rsidRPr="00120EA9" w:rsidTr="006A6774">
        <w:trPr>
          <w:trHeight w:val="489"/>
        </w:trPr>
        <w:tc>
          <w:tcPr>
            <w:tcW w:w="1985" w:type="dxa"/>
            <w:vAlign w:val="center"/>
          </w:tcPr>
          <w:p w:rsidR="00120EA9" w:rsidRPr="00120EA9" w:rsidRDefault="00120EA9" w:rsidP="00120EA9">
            <w:pPr>
              <w:spacing w:after="0"/>
              <w:jc w:val="center"/>
              <w:rPr>
                <w:rFonts w:eastAsia="SimSun"/>
                <w:szCs w:val="28"/>
                <w:lang w:eastAsia="zh-CN"/>
              </w:rPr>
            </w:pPr>
            <w:r w:rsidRPr="00120EA9">
              <w:rPr>
                <w:rFonts w:eastAsia="SimSun"/>
                <w:szCs w:val="28"/>
                <w:lang w:eastAsia="zh-CN"/>
              </w:rPr>
              <w:t>Всього</w:t>
            </w:r>
          </w:p>
        </w:tc>
        <w:tc>
          <w:tcPr>
            <w:tcW w:w="1984" w:type="dxa"/>
            <w:vAlign w:val="center"/>
          </w:tcPr>
          <w:p w:rsidR="00120EA9" w:rsidRPr="00120EA9" w:rsidRDefault="00120EA9" w:rsidP="00120EA9">
            <w:pPr>
              <w:spacing w:after="0"/>
              <w:jc w:val="center"/>
              <w:rPr>
                <w:rFonts w:eastAsia="SimSun"/>
                <w:color w:val="000000"/>
                <w:szCs w:val="28"/>
                <w:lang w:val="en-US"/>
              </w:rPr>
            </w:pPr>
            <w:r w:rsidRPr="00120EA9">
              <w:rPr>
                <w:rFonts w:eastAsia="SimSun"/>
                <w:color w:val="000000"/>
                <w:szCs w:val="28"/>
                <w:lang w:val="ru-RU"/>
              </w:rPr>
              <w:t>110</w:t>
            </w:r>
            <w:r w:rsidRPr="00120EA9">
              <w:rPr>
                <w:rFonts w:eastAsia="SimSun"/>
                <w:color w:val="000000"/>
                <w:szCs w:val="28"/>
                <w:lang w:val="en-US"/>
              </w:rPr>
              <w:t> (7</w:t>
            </w:r>
            <w:r w:rsidRPr="00120EA9">
              <w:rPr>
                <w:rFonts w:eastAsia="SimSun"/>
                <w:color w:val="000000"/>
                <w:szCs w:val="28"/>
                <w:lang w:val="ru-RU"/>
              </w:rPr>
              <w:t>3</w:t>
            </w:r>
            <w:r w:rsidRPr="00120EA9">
              <w:rPr>
                <w:rFonts w:eastAsia="SimSun"/>
                <w:color w:val="000000"/>
                <w:szCs w:val="28"/>
                <w:lang w:val="en-US"/>
              </w:rPr>
              <w:t>,</w:t>
            </w:r>
            <w:r w:rsidRPr="00120EA9">
              <w:rPr>
                <w:rFonts w:eastAsia="SimSun"/>
                <w:color w:val="000000"/>
                <w:szCs w:val="28"/>
                <w:lang w:val="ru-RU"/>
              </w:rPr>
              <w:t>3</w:t>
            </w:r>
            <w:r w:rsidRPr="00120EA9">
              <w:rPr>
                <w:rFonts w:eastAsia="SimSun"/>
                <w:color w:val="000000"/>
                <w:szCs w:val="28"/>
                <w:lang w:val="en-US"/>
              </w:rPr>
              <w:t>)</w:t>
            </w:r>
          </w:p>
        </w:tc>
        <w:tc>
          <w:tcPr>
            <w:tcW w:w="1649" w:type="dxa"/>
            <w:vAlign w:val="center"/>
          </w:tcPr>
          <w:p w:rsidR="00120EA9" w:rsidRPr="00120EA9" w:rsidRDefault="00120EA9" w:rsidP="00120EA9">
            <w:pPr>
              <w:spacing w:after="0"/>
              <w:jc w:val="center"/>
              <w:rPr>
                <w:rFonts w:eastAsia="SimSun"/>
                <w:color w:val="000000"/>
                <w:szCs w:val="28"/>
                <w:lang w:val="en-US"/>
              </w:rPr>
            </w:pPr>
            <w:r w:rsidRPr="00120EA9">
              <w:rPr>
                <w:rFonts w:eastAsia="SimSun"/>
                <w:color w:val="000000"/>
                <w:szCs w:val="28"/>
                <w:lang w:val="ru-RU"/>
              </w:rPr>
              <w:t>29</w:t>
            </w:r>
            <w:r w:rsidRPr="00120EA9">
              <w:rPr>
                <w:rFonts w:eastAsia="SimSun"/>
                <w:color w:val="000000"/>
                <w:szCs w:val="28"/>
                <w:lang w:val="en-US"/>
              </w:rPr>
              <w:t> (1</w:t>
            </w:r>
            <w:r w:rsidRPr="00120EA9">
              <w:rPr>
                <w:rFonts w:eastAsia="SimSun"/>
                <w:color w:val="000000"/>
                <w:szCs w:val="28"/>
                <w:lang w:val="ru-RU"/>
              </w:rPr>
              <w:t>9</w:t>
            </w:r>
            <w:r w:rsidRPr="00120EA9">
              <w:rPr>
                <w:rFonts w:eastAsia="SimSun"/>
                <w:color w:val="000000"/>
                <w:szCs w:val="28"/>
                <w:lang w:val="en-US"/>
              </w:rPr>
              <w:t>,</w:t>
            </w:r>
            <w:r w:rsidRPr="00120EA9">
              <w:rPr>
                <w:rFonts w:eastAsia="SimSun"/>
                <w:color w:val="000000"/>
                <w:szCs w:val="28"/>
                <w:lang w:val="ru-RU"/>
              </w:rPr>
              <w:t>3</w:t>
            </w:r>
            <w:r w:rsidRPr="00120EA9">
              <w:rPr>
                <w:rFonts w:eastAsia="SimSun"/>
                <w:color w:val="000000"/>
                <w:szCs w:val="28"/>
                <w:lang w:val="en-US"/>
              </w:rPr>
              <w:t>)</w:t>
            </w:r>
          </w:p>
        </w:tc>
        <w:tc>
          <w:tcPr>
            <w:tcW w:w="1895" w:type="dxa"/>
            <w:vAlign w:val="center"/>
          </w:tcPr>
          <w:p w:rsidR="00120EA9" w:rsidRPr="00120EA9" w:rsidRDefault="00120EA9" w:rsidP="00120EA9">
            <w:pPr>
              <w:spacing w:after="0"/>
              <w:jc w:val="center"/>
              <w:rPr>
                <w:rFonts w:eastAsia="SimSun"/>
                <w:color w:val="000000"/>
                <w:szCs w:val="28"/>
                <w:lang w:val="en-US"/>
              </w:rPr>
            </w:pPr>
            <w:r w:rsidRPr="00120EA9">
              <w:rPr>
                <w:rFonts w:eastAsia="SimSun"/>
                <w:color w:val="000000"/>
                <w:szCs w:val="28"/>
                <w:lang w:val="ru-RU"/>
              </w:rPr>
              <w:t>11</w:t>
            </w:r>
            <w:r w:rsidRPr="00120EA9">
              <w:rPr>
                <w:rFonts w:eastAsia="SimSun"/>
                <w:color w:val="000000"/>
                <w:szCs w:val="28"/>
                <w:lang w:val="en-US"/>
              </w:rPr>
              <w:t> (</w:t>
            </w:r>
            <w:r w:rsidRPr="00120EA9">
              <w:rPr>
                <w:rFonts w:eastAsia="SimSun"/>
                <w:color w:val="000000"/>
                <w:szCs w:val="28"/>
                <w:lang w:val="ru-RU"/>
              </w:rPr>
              <w:t>7</w:t>
            </w:r>
            <w:r w:rsidRPr="00120EA9">
              <w:rPr>
                <w:rFonts w:eastAsia="SimSun"/>
                <w:color w:val="000000"/>
                <w:szCs w:val="28"/>
                <w:lang w:val="en-US"/>
              </w:rPr>
              <w:t>,</w:t>
            </w:r>
            <w:r w:rsidRPr="00120EA9">
              <w:rPr>
                <w:rFonts w:eastAsia="SimSun"/>
                <w:color w:val="000000"/>
                <w:szCs w:val="28"/>
                <w:lang w:val="ru-RU"/>
              </w:rPr>
              <w:t>3</w:t>
            </w:r>
            <w:r w:rsidRPr="00120EA9">
              <w:rPr>
                <w:rFonts w:eastAsia="SimSun"/>
                <w:color w:val="000000"/>
                <w:szCs w:val="28"/>
                <w:lang w:val="en-US"/>
              </w:rPr>
              <w:t>)</w:t>
            </w:r>
          </w:p>
        </w:tc>
        <w:tc>
          <w:tcPr>
            <w:tcW w:w="1559" w:type="dxa"/>
            <w:vAlign w:val="center"/>
          </w:tcPr>
          <w:p w:rsidR="00120EA9" w:rsidRPr="00120EA9" w:rsidRDefault="00120EA9" w:rsidP="00120EA9">
            <w:pPr>
              <w:spacing w:after="0"/>
              <w:jc w:val="center"/>
              <w:rPr>
                <w:rFonts w:eastAsia="SimSun"/>
                <w:szCs w:val="28"/>
                <w:lang w:eastAsia="zh-CN"/>
              </w:rPr>
            </w:pPr>
            <w:r w:rsidRPr="00120EA9">
              <w:rPr>
                <w:rFonts w:eastAsia="SimSun"/>
                <w:szCs w:val="28"/>
                <w:lang w:val="ru-RU" w:eastAsia="zh-CN"/>
              </w:rPr>
              <w:t>150</w:t>
            </w:r>
          </w:p>
        </w:tc>
      </w:tr>
    </w:tbl>
    <w:p w:rsidR="00120EA9" w:rsidRPr="00120EA9" w:rsidRDefault="00120EA9" w:rsidP="00120EA9">
      <w:pPr>
        <w:spacing w:after="0" w:line="360" w:lineRule="auto"/>
        <w:jc w:val="both"/>
        <w:rPr>
          <w:rFonts w:eastAsia="SimSun"/>
          <w:szCs w:val="28"/>
          <w:lang w:eastAsia="zh-CN"/>
        </w:rPr>
      </w:pPr>
    </w:p>
    <w:p w:rsidR="00120EA9" w:rsidRPr="00120EA9" w:rsidRDefault="00120EA9" w:rsidP="006A6774">
      <w:pPr>
        <w:spacing w:after="0"/>
        <w:jc w:val="center"/>
        <w:rPr>
          <w:rFonts w:eastAsia="SimSun"/>
          <w:sz w:val="24"/>
          <w:szCs w:val="24"/>
          <w:lang w:eastAsia="zh-CN"/>
        </w:rPr>
      </w:pPr>
      <w:r>
        <w:rPr>
          <w:rFonts w:eastAsia="SimSun"/>
          <w:noProof/>
          <w:sz w:val="24"/>
          <w:szCs w:val="24"/>
          <w:lang w:val="ru-RU"/>
        </w:rPr>
        <w:drawing>
          <wp:inline distT="0" distB="0" distL="0" distR="0" wp14:anchorId="34080B23" wp14:editId="339FFFCD">
            <wp:extent cx="5238750" cy="4335517"/>
            <wp:effectExtent l="0" t="0" r="19050" b="27305"/>
            <wp:docPr id="19" name="Диаграмма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120EA9" w:rsidRPr="00120EA9" w:rsidRDefault="00120EA9" w:rsidP="006A6774">
      <w:pPr>
        <w:spacing w:after="0" w:line="276" w:lineRule="auto"/>
        <w:ind w:right="-30"/>
        <w:jc w:val="center"/>
        <w:rPr>
          <w:rFonts w:eastAsia="SimSun"/>
          <w:szCs w:val="28"/>
          <w:lang w:eastAsia="zh-CN"/>
        </w:rPr>
      </w:pPr>
      <w:r w:rsidRPr="00120EA9">
        <w:rPr>
          <w:rFonts w:eastAsia="SimSun"/>
          <w:szCs w:val="28"/>
          <w:lang w:eastAsia="zh-CN"/>
        </w:rPr>
        <w:t>Рис.</w:t>
      </w:r>
      <w:r w:rsidRPr="00120EA9">
        <w:rPr>
          <w:rFonts w:eastAsia="SimSun"/>
          <w:szCs w:val="28"/>
          <w:lang w:val="ru-RU" w:eastAsia="zh-CN"/>
        </w:rPr>
        <w:t> </w:t>
      </w:r>
      <w:r w:rsidRPr="00120EA9">
        <w:rPr>
          <w:rFonts w:eastAsia="SimSun"/>
          <w:szCs w:val="28"/>
          <w:lang w:eastAsia="zh-CN"/>
        </w:rPr>
        <w:t>7.</w:t>
      </w:r>
      <w:r w:rsidR="00681F4D">
        <w:rPr>
          <w:rFonts w:eastAsia="SimSun"/>
          <w:szCs w:val="28"/>
          <w:lang w:eastAsia="zh-CN"/>
        </w:rPr>
        <w:t>14</w:t>
      </w:r>
      <w:r w:rsidRPr="00120EA9">
        <w:rPr>
          <w:rFonts w:eastAsia="SimSun"/>
          <w:szCs w:val="28"/>
          <w:lang w:eastAsia="zh-CN"/>
        </w:rPr>
        <w:t>.</w:t>
      </w:r>
      <w:r w:rsidRPr="00120EA9">
        <w:rPr>
          <w:rFonts w:eastAsia="SimSun"/>
          <w:szCs w:val="28"/>
          <w:lang w:val="ru-RU" w:eastAsia="zh-CN"/>
        </w:rPr>
        <w:t> </w:t>
      </w:r>
      <w:r w:rsidRPr="00120EA9">
        <w:rPr>
          <w:rFonts w:eastAsia="SimSun"/>
          <w:szCs w:val="28"/>
          <w:lang w:eastAsia="zh-CN"/>
        </w:rPr>
        <w:t>Залежність між пареметрами відновленяя сперматогенезу після анастомозуючої пласткі у пацієнтів з ОА і доопераційної тривалістю захворювання при контролі через рік після операції.</w:t>
      </w:r>
    </w:p>
    <w:p w:rsidR="00120EA9" w:rsidRPr="00120EA9" w:rsidRDefault="00120EA9" w:rsidP="00681F4D">
      <w:pPr>
        <w:spacing w:after="0" w:line="360" w:lineRule="auto"/>
        <w:ind w:firstLine="709"/>
        <w:jc w:val="both"/>
        <w:rPr>
          <w:rFonts w:eastAsia="SimSun"/>
          <w:color w:val="000000"/>
          <w:szCs w:val="28"/>
        </w:rPr>
      </w:pPr>
      <w:r w:rsidRPr="00120EA9">
        <w:rPr>
          <w:rFonts w:eastAsia="SimSun"/>
          <w:szCs w:val="28"/>
          <w:lang w:eastAsia="zh-CN"/>
        </w:rPr>
        <w:lastRenderedPageBreak/>
        <w:t>Відносно сприятливі результати були отримані серед пацієнтів з терм</w:t>
      </w:r>
      <w:r w:rsidRPr="00120EA9">
        <w:rPr>
          <w:rFonts w:eastAsia="SimSun"/>
          <w:szCs w:val="28"/>
          <w:lang w:val="en-US" w:eastAsia="zh-CN"/>
        </w:rPr>
        <w:t>i</w:t>
      </w:r>
      <w:r w:rsidRPr="00681F4D">
        <w:rPr>
          <w:rFonts w:eastAsia="SimSun"/>
          <w:szCs w:val="28"/>
          <w:lang w:eastAsia="zh-CN"/>
        </w:rPr>
        <w:t>ном</w:t>
      </w:r>
      <w:r w:rsidRPr="00120EA9">
        <w:rPr>
          <w:rFonts w:eastAsia="SimSun"/>
          <w:szCs w:val="28"/>
          <w:lang w:eastAsia="zh-CN"/>
        </w:rPr>
        <w:t xml:space="preserve"> обстркуц</w:t>
      </w:r>
      <w:r w:rsidRPr="00120EA9">
        <w:rPr>
          <w:rFonts w:eastAsia="SimSun"/>
          <w:szCs w:val="28"/>
          <w:lang w:val="en-US" w:eastAsia="zh-CN"/>
        </w:rPr>
        <w:t>i</w:t>
      </w:r>
      <w:r w:rsidRPr="00120EA9">
        <w:rPr>
          <w:rFonts w:eastAsia="SimSun"/>
          <w:szCs w:val="28"/>
          <w:lang w:eastAsia="zh-CN"/>
        </w:rPr>
        <w:t>ї</w:t>
      </w:r>
      <w:r w:rsidRPr="00681F4D">
        <w:rPr>
          <w:rFonts w:eastAsia="SimSun"/>
          <w:szCs w:val="28"/>
          <w:lang w:eastAsia="zh-CN"/>
        </w:rPr>
        <w:t xml:space="preserve"> </w:t>
      </w:r>
      <w:r w:rsidRPr="00120EA9">
        <w:rPr>
          <w:rFonts w:eastAsia="SimSun"/>
          <w:szCs w:val="28"/>
          <w:lang w:eastAsia="zh-CN"/>
        </w:rPr>
        <w:t xml:space="preserve">від 3 до 5 років ‒ </w:t>
      </w:r>
      <w:r w:rsidRPr="00120EA9">
        <w:rPr>
          <w:rFonts w:eastAsia="SimSun"/>
          <w:color w:val="000000"/>
          <w:szCs w:val="28"/>
        </w:rPr>
        <w:t xml:space="preserve">38 (79,2%); 7 (14,3%) </w:t>
      </w:r>
      <w:r w:rsidRPr="00120EA9">
        <w:rPr>
          <w:rFonts w:eastAsia="SimSun"/>
          <w:color w:val="000000"/>
          <w:szCs w:val="28"/>
          <w:lang w:val="en-US"/>
        </w:rPr>
        <w:t>i</w:t>
      </w:r>
      <w:r w:rsidRPr="00120EA9">
        <w:rPr>
          <w:rFonts w:eastAsia="SimSun"/>
          <w:color w:val="000000"/>
          <w:szCs w:val="28"/>
        </w:rPr>
        <w:t xml:space="preserve"> 3 (6,3%) в</w:t>
      </w:r>
      <w:r w:rsidRPr="00120EA9">
        <w:rPr>
          <w:rFonts w:eastAsia="SimSun"/>
          <w:color w:val="000000"/>
          <w:szCs w:val="28"/>
          <w:lang w:val="en-US"/>
        </w:rPr>
        <w:t>i</w:t>
      </w:r>
      <w:r w:rsidRPr="00681F4D">
        <w:rPr>
          <w:rFonts w:eastAsia="SimSun"/>
          <w:color w:val="000000"/>
          <w:szCs w:val="28"/>
        </w:rPr>
        <w:t>дпов</w:t>
      </w:r>
      <w:r w:rsidRPr="00120EA9">
        <w:rPr>
          <w:rFonts w:eastAsia="SimSun"/>
          <w:color w:val="000000"/>
          <w:szCs w:val="28"/>
          <w:lang w:val="en-US"/>
        </w:rPr>
        <w:t>i</w:t>
      </w:r>
      <w:r w:rsidRPr="00681F4D">
        <w:rPr>
          <w:rFonts w:eastAsia="SimSun"/>
          <w:color w:val="000000"/>
          <w:szCs w:val="28"/>
        </w:rPr>
        <w:t>дно</w:t>
      </w:r>
      <w:r w:rsidRPr="00120EA9">
        <w:rPr>
          <w:rFonts w:eastAsia="SimSun"/>
          <w:color w:val="000000"/>
          <w:szCs w:val="28"/>
        </w:rPr>
        <w:t>.</w:t>
      </w:r>
    </w:p>
    <w:p w:rsidR="00120EA9" w:rsidRPr="00120EA9" w:rsidRDefault="00120EA9" w:rsidP="00681F4D">
      <w:pPr>
        <w:spacing w:after="0" w:line="360" w:lineRule="auto"/>
        <w:ind w:firstLine="709"/>
        <w:jc w:val="both"/>
        <w:rPr>
          <w:rFonts w:eastAsia="SimSun"/>
          <w:color w:val="000000"/>
          <w:szCs w:val="28"/>
        </w:rPr>
      </w:pPr>
      <w:r w:rsidRPr="00120EA9">
        <w:rPr>
          <w:rFonts w:eastAsia="SimSun"/>
          <w:szCs w:val="28"/>
          <w:lang w:eastAsia="zh-CN"/>
        </w:rPr>
        <w:t>При подальшому збільшенні періоду захворювання пропорційно погіршуються і функціональні результати хірургічного лікування. Серед пацієнтів з віком від 6 до 10 років захворювання стан нормоспермії був досягнутий лише у половин</w:t>
      </w:r>
      <w:r w:rsidRPr="00120EA9">
        <w:rPr>
          <w:rFonts w:eastAsia="SimSun"/>
          <w:szCs w:val="28"/>
          <w:lang w:val="en-US" w:eastAsia="zh-CN"/>
        </w:rPr>
        <w:t>i</w:t>
      </w:r>
      <w:r w:rsidRPr="00120EA9">
        <w:rPr>
          <w:rFonts w:eastAsia="SimSun"/>
          <w:szCs w:val="28"/>
          <w:lang w:eastAsia="zh-CN"/>
        </w:rPr>
        <w:t xml:space="preserve"> спостережень.‒ </w:t>
      </w:r>
      <w:r w:rsidRPr="00120EA9">
        <w:rPr>
          <w:rFonts w:eastAsia="SimSun"/>
          <w:color w:val="000000"/>
          <w:szCs w:val="28"/>
        </w:rPr>
        <w:t>22 (59,4%). У кожному третьому випадку була стійка па</w:t>
      </w:r>
      <w:r w:rsidRPr="00120EA9">
        <w:rPr>
          <w:rFonts w:eastAsia="SimSun"/>
          <w:color w:val="000000"/>
          <w:szCs w:val="28"/>
          <w:lang w:val="ru-RU"/>
        </w:rPr>
        <w:t>т</w:t>
      </w:r>
      <w:r w:rsidRPr="00120EA9">
        <w:rPr>
          <w:rFonts w:eastAsia="SimSun"/>
          <w:color w:val="000000"/>
          <w:szCs w:val="28"/>
        </w:rPr>
        <w:t>оспермія</w:t>
      </w:r>
      <w:r w:rsidRPr="00120EA9">
        <w:rPr>
          <w:rFonts w:eastAsia="SimSun"/>
          <w:szCs w:val="28"/>
          <w:lang w:eastAsia="zh-CN"/>
        </w:rPr>
        <w:t xml:space="preserve"> ‒</w:t>
      </w:r>
      <w:r w:rsidRPr="00120EA9">
        <w:rPr>
          <w:rFonts w:eastAsia="SimSun"/>
          <w:color w:val="000000"/>
          <w:szCs w:val="28"/>
        </w:rPr>
        <w:t xml:space="preserve">10 (27,1%), була найвища частота </w:t>
      </w:r>
      <w:r w:rsidRPr="00120EA9">
        <w:rPr>
          <w:rFonts w:eastAsia="SimSun"/>
          <w:szCs w:val="28"/>
          <w:lang w:val="ru-RU" w:eastAsia="zh-CN"/>
        </w:rPr>
        <w:t>ре</w:t>
      </w:r>
      <w:r w:rsidRPr="00120EA9">
        <w:rPr>
          <w:rFonts w:eastAsia="SimSun"/>
          <w:szCs w:val="28"/>
          <w:lang w:eastAsia="zh-CN"/>
        </w:rPr>
        <w:t>обструкції</w:t>
      </w:r>
      <w:r w:rsidRPr="00120EA9">
        <w:rPr>
          <w:rFonts w:eastAsia="SimSun"/>
          <w:color w:val="000000"/>
          <w:szCs w:val="28"/>
        </w:rPr>
        <w:t xml:space="preserve"> - 5 (13,5%).</w:t>
      </w:r>
    </w:p>
    <w:p w:rsidR="00120EA9" w:rsidRPr="00120EA9" w:rsidRDefault="00120EA9" w:rsidP="00681F4D">
      <w:pPr>
        <w:spacing w:after="0" w:line="360" w:lineRule="auto"/>
        <w:ind w:firstLine="709"/>
        <w:jc w:val="both"/>
        <w:rPr>
          <w:rFonts w:eastAsia="SimSun"/>
          <w:szCs w:val="28"/>
          <w:lang w:val="ru-RU" w:eastAsia="zh-CN"/>
        </w:rPr>
      </w:pPr>
      <w:r w:rsidRPr="00120EA9">
        <w:rPr>
          <w:rFonts w:eastAsia="SimSun"/>
          <w:bCs/>
          <w:szCs w:val="28"/>
          <w:lang w:val="ru-RU" w:eastAsia="zh-CN"/>
        </w:rPr>
        <w:t>Найгірші функціональні результати мали пацієнти зі стажем передопераційної хвороби більше 10 років. В їх середовищі переважала патоспермія 6 (54,5%) і тільки в кожному третьому випадку стан близький до нормального. Перев</w:t>
      </w:r>
      <w:r w:rsidRPr="00120EA9">
        <w:rPr>
          <w:rFonts w:eastAsia="SimSun"/>
          <w:bCs/>
          <w:szCs w:val="28"/>
          <w:lang w:val="en-US" w:eastAsia="zh-CN"/>
        </w:rPr>
        <w:t>i</w:t>
      </w:r>
      <w:r w:rsidRPr="00120EA9">
        <w:rPr>
          <w:rFonts w:eastAsia="SimSun"/>
          <w:bCs/>
          <w:szCs w:val="28"/>
          <w:lang w:val="ru-RU" w:eastAsia="zh-CN"/>
        </w:rPr>
        <w:t>рка  нульової гіпотези підтвердила, що існує надійний статистичний зв'язок між віком захворювання і стійкою патоспермією в післяопераційному період</w:t>
      </w:r>
      <w:r w:rsidRPr="00120EA9">
        <w:rPr>
          <w:rFonts w:eastAsia="SimSun"/>
          <w:bCs/>
          <w:szCs w:val="28"/>
          <w:lang w:val="en-US" w:eastAsia="zh-CN"/>
        </w:rPr>
        <w:t>i</w:t>
      </w:r>
      <w:r w:rsidRPr="00120EA9">
        <w:rPr>
          <w:rFonts w:eastAsia="SimSun"/>
          <w:bCs/>
          <w:szCs w:val="28"/>
          <w:lang w:val="ru-RU" w:eastAsia="zh-CN"/>
        </w:rPr>
        <w:t xml:space="preserve"> </w:t>
      </w:r>
      <w:r w:rsidR="008B4361">
        <w:rPr>
          <w:rFonts w:eastAsia="SimSun"/>
          <w:bCs/>
          <w:szCs w:val="28"/>
          <w:lang w:val="ru-RU" w:eastAsia="zh-CN"/>
        </w:rPr>
        <w:t>(</w:t>
      </w:r>
      <w:r w:rsidRPr="00120EA9">
        <w:rPr>
          <w:rFonts w:eastAsia="SimSun"/>
          <w:bCs/>
          <w:szCs w:val="28"/>
          <w:lang w:val="ru-RU" w:eastAsia="zh-CN"/>
        </w:rPr>
        <w:t>табл. 7.</w:t>
      </w:r>
      <w:r w:rsidR="006A6774">
        <w:rPr>
          <w:rFonts w:eastAsia="SimSun"/>
          <w:bCs/>
          <w:szCs w:val="28"/>
          <w:lang w:val="ru-RU" w:eastAsia="zh-CN"/>
        </w:rPr>
        <w:t>9</w:t>
      </w:r>
      <w:r w:rsidR="008B4361">
        <w:rPr>
          <w:rFonts w:eastAsia="SimSun"/>
          <w:bCs/>
          <w:szCs w:val="28"/>
          <w:lang w:val="ru-RU" w:eastAsia="zh-CN"/>
        </w:rPr>
        <w:t>).</w:t>
      </w:r>
    </w:p>
    <w:p w:rsidR="00120EA9" w:rsidRPr="00120EA9" w:rsidRDefault="00120EA9" w:rsidP="00120EA9">
      <w:pPr>
        <w:spacing w:after="120" w:line="360" w:lineRule="auto"/>
        <w:ind w:right="-5"/>
        <w:jc w:val="right"/>
        <w:rPr>
          <w:szCs w:val="28"/>
          <w:lang w:val="ru-RU"/>
        </w:rPr>
      </w:pPr>
      <w:r w:rsidRPr="00120EA9">
        <w:rPr>
          <w:szCs w:val="28"/>
          <w:lang w:val="ru-RU"/>
        </w:rPr>
        <w:t>Таблица 7.</w:t>
      </w:r>
      <w:r w:rsidR="00681F4D">
        <w:rPr>
          <w:szCs w:val="28"/>
          <w:lang w:val="ru-RU"/>
        </w:rPr>
        <w:t>9</w:t>
      </w:r>
    </w:p>
    <w:p w:rsidR="00120EA9" w:rsidRPr="00681F4D" w:rsidRDefault="00120EA9" w:rsidP="008B4361">
      <w:pPr>
        <w:spacing w:after="120" w:line="360" w:lineRule="auto"/>
        <w:ind w:right="-30"/>
        <w:jc w:val="center"/>
        <w:rPr>
          <w:b/>
          <w:szCs w:val="28"/>
          <w:vertAlign w:val="superscript"/>
          <w:lang w:val="ru-RU"/>
        </w:rPr>
      </w:pPr>
      <w:r w:rsidRPr="00681F4D">
        <w:rPr>
          <w:b/>
          <w:szCs w:val="28"/>
          <w:lang w:val="ru-RU"/>
        </w:rPr>
        <w:t>Аналіз впливу тривалості ОА на частоту стійкої патоспермії в післяопераційному період</w:t>
      </w:r>
      <w:r w:rsidRPr="00681F4D">
        <w:rPr>
          <w:b/>
          <w:szCs w:val="28"/>
          <w:lang w:val="en-US"/>
        </w:rPr>
        <w:t>i</w:t>
      </w:r>
      <w:r w:rsidRPr="00681F4D">
        <w:rPr>
          <w:b/>
          <w:szCs w:val="28"/>
          <w:lang w:val="ru-RU"/>
        </w:rPr>
        <w:t xml:space="preserve"> з використанням критерію χ</w:t>
      </w:r>
      <w:r w:rsidRPr="00681F4D">
        <w:rPr>
          <w:b/>
          <w:szCs w:val="28"/>
          <w:vertAlign w:val="superscript"/>
          <w:lang w:val="ru-RU"/>
        </w:rPr>
        <w:t>2</w:t>
      </w:r>
    </w:p>
    <w:tbl>
      <w:tblPr>
        <w:tblW w:w="9214"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000" w:firstRow="0" w:lastRow="0" w:firstColumn="0" w:lastColumn="0" w:noHBand="0" w:noVBand="0"/>
      </w:tblPr>
      <w:tblGrid>
        <w:gridCol w:w="2340"/>
        <w:gridCol w:w="1780"/>
        <w:gridCol w:w="1781"/>
        <w:gridCol w:w="1781"/>
        <w:gridCol w:w="1532"/>
      </w:tblGrid>
      <w:tr w:rsidR="00120EA9" w:rsidRPr="00120EA9" w:rsidTr="00681F4D">
        <w:trPr>
          <w:trHeight w:val="946"/>
        </w:trPr>
        <w:tc>
          <w:tcPr>
            <w:tcW w:w="2340"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Термін ОА</w:t>
            </w:r>
          </w:p>
        </w:tc>
        <w:tc>
          <w:tcPr>
            <w:tcW w:w="1780" w:type="dxa"/>
            <w:shd w:val="clear" w:color="auto" w:fill="auto"/>
            <w:tcMar>
              <w:top w:w="0" w:type="dxa"/>
              <w:left w:w="108" w:type="dxa"/>
              <w:bottom w:w="0" w:type="dxa"/>
              <w:right w:w="108" w:type="dxa"/>
            </w:tcMar>
            <w:vAlign w:val="center"/>
          </w:tcPr>
          <w:p w:rsidR="00120EA9" w:rsidRPr="00120EA9" w:rsidRDefault="00120EA9" w:rsidP="00681F4D">
            <w:pPr>
              <w:spacing w:after="0"/>
              <w:jc w:val="center"/>
              <w:rPr>
                <w:rFonts w:eastAsia="SimSun"/>
                <w:szCs w:val="28"/>
                <w:lang w:val="ru-RU" w:eastAsia="zh-CN"/>
              </w:rPr>
            </w:pPr>
            <w:r w:rsidRPr="00120EA9">
              <w:rPr>
                <w:rFonts w:eastAsia="SimSun"/>
                <w:szCs w:val="28"/>
                <w:lang w:eastAsia="zh-CN"/>
              </w:rPr>
              <w:t>п/о патосперм</w:t>
            </w:r>
            <w:r w:rsidRPr="00120EA9">
              <w:rPr>
                <w:rFonts w:eastAsia="SimSun"/>
                <w:szCs w:val="28"/>
                <w:lang w:val="en-US" w:eastAsia="zh-CN"/>
              </w:rPr>
              <w:t>i</w:t>
            </w:r>
            <w:r w:rsidRPr="00120EA9">
              <w:rPr>
                <w:rFonts w:eastAsia="SimSun"/>
                <w:szCs w:val="28"/>
                <w:lang w:eastAsia="zh-CN"/>
              </w:rPr>
              <w:t>я</w:t>
            </w:r>
          </w:p>
        </w:tc>
        <w:tc>
          <w:tcPr>
            <w:tcW w:w="1781" w:type="dxa"/>
            <w:shd w:val="clear" w:color="auto" w:fill="auto"/>
            <w:tcMar>
              <w:top w:w="0" w:type="dxa"/>
              <w:left w:w="108" w:type="dxa"/>
              <w:bottom w:w="0" w:type="dxa"/>
              <w:right w:w="108" w:type="dxa"/>
            </w:tcMar>
          </w:tcPr>
          <w:p w:rsidR="00120EA9" w:rsidRPr="00120EA9" w:rsidRDefault="00120EA9" w:rsidP="008B4361">
            <w:pPr>
              <w:spacing w:after="0"/>
              <w:jc w:val="center"/>
              <w:rPr>
                <w:rFonts w:eastAsia="SimSun"/>
                <w:szCs w:val="28"/>
                <w:lang w:val="ru-RU" w:eastAsia="zh-CN"/>
              </w:rPr>
            </w:pPr>
            <w:r w:rsidRPr="00120EA9">
              <w:rPr>
                <w:rFonts w:eastAsia="SimSun"/>
                <w:szCs w:val="28"/>
                <w:lang w:val="ru-RU" w:eastAsia="zh-CN"/>
              </w:rPr>
              <w:t>Емпіричні частоти (</w:t>
            </w:r>
            <w:r w:rsidR="008B4361">
              <w:rPr>
                <w:rFonts w:eastAsia="SimSun"/>
                <w:szCs w:val="28"/>
                <w:lang w:val="ru-RU" w:eastAsia="zh-CN"/>
              </w:rPr>
              <w:t>Е</w:t>
            </w:r>
            <w:r w:rsidRPr="00120EA9">
              <w:rPr>
                <w:rFonts w:eastAsia="SimSun"/>
                <w:szCs w:val="28"/>
                <w:lang w:val="ru-RU" w:eastAsia="zh-CN"/>
              </w:rPr>
              <w:t>)</w:t>
            </w:r>
          </w:p>
        </w:tc>
        <w:tc>
          <w:tcPr>
            <w:tcW w:w="1781" w:type="dxa"/>
            <w:shd w:val="clear" w:color="auto" w:fill="auto"/>
            <w:tcMar>
              <w:top w:w="0" w:type="dxa"/>
              <w:left w:w="108" w:type="dxa"/>
              <w:bottom w:w="0" w:type="dxa"/>
              <w:right w:w="108" w:type="dxa"/>
            </w:tcMar>
          </w:tcPr>
          <w:p w:rsidR="00120EA9" w:rsidRPr="00120EA9" w:rsidRDefault="00120EA9" w:rsidP="00681F4D">
            <w:pPr>
              <w:spacing w:after="0"/>
              <w:jc w:val="center"/>
              <w:rPr>
                <w:rFonts w:eastAsia="SimSun"/>
                <w:szCs w:val="28"/>
                <w:lang w:val="ru-RU" w:eastAsia="zh-CN"/>
              </w:rPr>
            </w:pPr>
            <w:r w:rsidRPr="00120EA9">
              <w:rPr>
                <w:rFonts w:eastAsia="SimSun"/>
                <w:szCs w:val="28"/>
                <w:lang w:val="ru-RU" w:eastAsia="zh-CN"/>
              </w:rPr>
              <w:t>Теоретичні частоти (Т)</w:t>
            </w:r>
          </w:p>
        </w:tc>
        <w:tc>
          <w:tcPr>
            <w:tcW w:w="1532" w:type="dxa"/>
            <w:shd w:val="clear" w:color="auto" w:fill="auto"/>
            <w:tcMar>
              <w:top w:w="0" w:type="dxa"/>
              <w:left w:w="108" w:type="dxa"/>
              <w:bottom w:w="0" w:type="dxa"/>
              <w:right w:w="108" w:type="dxa"/>
            </w:tcMar>
            <w:vAlign w:val="center"/>
          </w:tcPr>
          <w:p w:rsidR="00120EA9" w:rsidRPr="00120EA9" w:rsidRDefault="00120EA9" w:rsidP="008B4361">
            <w:pPr>
              <w:spacing w:after="0"/>
              <w:jc w:val="center"/>
              <w:rPr>
                <w:rFonts w:eastAsia="SimSun"/>
                <w:szCs w:val="28"/>
                <w:lang w:val="ru-RU" w:eastAsia="zh-CN"/>
              </w:rPr>
            </w:pPr>
            <w:r w:rsidRPr="00120EA9">
              <w:rPr>
                <w:rFonts w:eastAsia="SimSun"/>
                <w:szCs w:val="28"/>
                <w:lang w:val="ru-RU" w:eastAsia="zh-CN"/>
              </w:rPr>
              <w:t>(</w:t>
            </w:r>
            <w:r w:rsidR="008B4361">
              <w:rPr>
                <w:rFonts w:eastAsia="SimSun"/>
                <w:szCs w:val="28"/>
                <w:lang w:val="ru-RU" w:eastAsia="zh-CN"/>
              </w:rPr>
              <w:t>Е</w:t>
            </w:r>
            <w:r w:rsidRPr="00120EA9">
              <w:rPr>
                <w:rFonts w:eastAsia="SimSun"/>
                <w:szCs w:val="28"/>
                <w:lang w:val="ru-RU" w:eastAsia="zh-CN"/>
              </w:rPr>
              <w:t>-Т)</w:t>
            </w:r>
            <w:r w:rsidRPr="00120EA9">
              <w:rPr>
                <w:rFonts w:eastAsia="SimSun"/>
                <w:szCs w:val="28"/>
                <w:vertAlign w:val="superscript"/>
                <w:lang w:val="ru-RU" w:eastAsia="zh-CN"/>
              </w:rPr>
              <w:t>2</w:t>
            </w:r>
            <w:r w:rsidRPr="00120EA9">
              <w:rPr>
                <w:rFonts w:eastAsia="SimSun"/>
                <w:szCs w:val="28"/>
                <w:lang w:val="ru-RU" w:eastAsia="zh-CN"/>
              </w:rPr>
              <w:t>/Т</w:t>
            </w:r>
          </w:p>
        </w:tc>
      </w:tr>
      <w:tr w:rsidR="00120EA9" w:rsidRPr="00120EA9" w:rsidTr="00681F4D">
        <w:trPr>
          <w:trHeight w:val="450"/>
        </w:trPr>
        <w:tc>
          <w:tcPr>
            <w:tcW w:w="2340" w:type="dxa"/>
            <w:vMerge w:val="restart"/>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en-US" w:eastAsia="zh-CN"/>
              </w:rPr>
              <w:t xml:space="preserve">&lt;5 </w:t>
            </w:r>
            <w:r w:rsidRPr="00120EA9">
              <w:rPr>
                <w:rFonts w:eastAsia="SimSun"/>
                <w:szCs w:val="28"/>
                <w:lang w:val="ru-RU" w:eastAsia="zh-CN"/>
              </w:rPr>
              <w:t>лет</w:t>
            </w:r>
          </w:p>
        </w:tc>
        <w:tc>
          <w:tcPr>
            <w:tcW w:w="1780"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да</w:t>
            </w:r>
          </w:p>
        </w:tc>
        <w:tc>
          <w:tcPr>
            <w:tcW w:w="178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13</w:t>
            </w:r>
          </w:p>
        </w:tc>
        <w:tc>
          <w:tcPr>
            <w:tcW w:w="178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20,2</w:t>
            </w:r>
          </w:p>
        </w:tc>
        <w:tc>
          <w:tcPr>
            <w:tcW w:w="1532"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2,566</w:t>
            </w:r>
          </w:p>
        </w:tc>
      </w:tr>
      <w:tr w:rsidR="00120EA9" w:rsidRPr="00120EA9" w:rsidTr="00681F4D">
        <w:trPr>
          <w:trHeight w:val="450"/>
        </w:trPr>
        <w:tc>
          <w:tcPr>
            <w:tcW w:w="2340" w:type="dxa"/>
            <w:vMerge/>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p>
        </w:tc>
        <w:tc>
          <w:tcPr>
            <w:tcW w:w="1780"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нет</w:t>
            </w:r>
          </w:p>
        </w:tc>
        <w:tc>
          <w:tcPr>
            <w:tcW w:w="178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84</w:t>
            </w:r>
          </w:p>
        </w:tc>
        <w:tc>
          <w:tcPr>
            <w:tcW w:w="178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76,8</w:t>
            </w:r>
          </w:p>
        </w:tc>
        <w:tc>
          <w:tcPr>
            <w:tcW w:w="1532"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0,675</w:t>
            </w:r>
          </w:p>
        </w:tc>
      </w:tr>
      <w:tr w:rsidR="00120EA9" w:rsidRPr="00120EA9" w:rsidTr="00681F4D">
        <w:trPr>
          <w:trHeight w:val="450"/>
        </w:trPr>
        <w:tc>
          <w:tcPr>
            <w:tcW w:w="2340" w:type="dxa"/>
            <w:vMerge w:val="restart"/>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eastAsia="zh-CN"/>
              </w:rPr>
            </w:pPr>
            <w:r w:rsidRPr="00120EA9">
              <w:rPr>
                <w:rFonts w:eastAsia="SimSun"/>
                <w:szCs w:val="28"/>
                <w:lang w:val="en-US" w:eastAsia="zh-CN"/>
              </w:rPr>
              <w:t>&gt;</w:t>
            </w:r>
            <w:r w:rsidRPr="00120EA9">
              <w:rPr>
                <w:rFonts w:eastAsia="SimSun"/>
                <w:szCs w:val="28"/>
                <w:lang w:eastAsia="zh-CN"/>
              </w:rPr>
              <w:t>5 лет</w:t>
            </w:r>
          </w:p>
        </w:tc>
        <w:tc>
          <w:tcPr>
            <w:tcW w:w="1780"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да</w:t>
            </w:r>
          </w:p>
        </w:tc>
        <w:tc>
          <w:tcPr>
            <w:tcW w:w="178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16</w:t>
            </w:r>
          </w:p>
        </w:tc>
        <w:tc>
          <w:tcPr>
            <w:tcW w:w="178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8,8</w:t>
            </w:r>
          </w:p>
        </w:tc>
        <w:tc>
          <w:tcPr>
            <w:tcW w:w="1532"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5,891</w:t>
            </w:r>
          </w:p>
        </w:tc>
      </w:tr>
      <w:tr w:rsidR="00120EA9" w:rsidRPr="00120EA9" w:rsidTr="00681F4D">
        <w:trPr>
          <w:trHeight w:val="450"/>
        </w:trPr>
        <w:tc>
          <w:tcPr>
            <w:tcW w:w="2340" w:type="dxa"/>
            <w:vMerge/>
            <w:shd w:val="clear" w:color="auto" w:fill="auto"/>
            <w:tcMar>
              <w:top w:w="0" w:type="dxa"/>
              <w:left w:w="108" w:type="dxa"/>
              <w:bottom w:w="0" w:type="dxa"/>
              <w:right w:w="108" w:type="dxa"/>
            </w:tcMar>
            <w:vAlign w:val="center"/>
          </w:tcPr>
          <w:p w:rsidR="00120EA9" w:rsidRPr="00120EA9" w:rsidRDefault="00120EA9" w:rsidP="00120EA9">
            <w:pPr>
              <w:spacing w:after="0"/>
              <w:rPr>
                <w:rFonts w:eastAsia="SimSun"/>
                <w:szCs w:val="28"/>
                <w:lang w:val="ru-RU" w:eastAsia="zh-CN"/>
              </w:rPr>
            </w:pPr>
          </w:p>
        </w:tc>
        <w:tc>
          <w:tcPr>
            <w:tcW w:w="1780"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нет</w:t>
            </w:r>
          </w:p>
        </w:tc>
        <w:tc>
          <w:tcPr>
            <w:tcW w:w="178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26</w:t>
            </w:r>
          </w:p>
        </w:tc>
        <w:tc>
          <w:tcPr>
            <w:tcW w:w="1781"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33,2</w:t>
            </w:r>
          </w:p>
        </w:tc>
        <w:tc>
          <w:tcPr>
            <w:tcW w:w="1532" w:type="dxa"/>
            <w:shd w:val="clear" w:color="auto" w:fill="auto"/>
            <w:tcMar>
              <w:top w:w="0" w:type="dxa"/>
              <w:left w:w="108" w:type="dxa"/>
              <w:bottom w:w="0" w:type="dxa"/>
              <w:right w:w="108" w:type="dxa"/>
            </w:tcMar>
            <w:vAlign w:val="center"/>
          </w:tcPr>
          <w:p w:rsidR="00120EA9" w:rsidRPr="00120EA9" w:rsidRDefault="00120EA9" w:rsidP="00120EA9">
            <w:pPr>
              <w:spacing w:after="0"/>
              <w:jc w:val="center"/>
              <w:rPr>
                <w:rFonts w:eastAsia="SimSun"/>
                <w:szCs w:val="28"/>
                <w:lang w:val="ru-RU" w:eastAsia="zh-CN"/>
              </w:rPr>
            </w:pPr>
            <w:r w:rsidRPr="00120EA9">
              <w:rPr>
                <w:rFonts w:eastAsia="SimSun"/>
                <w:szCs w:val="28"/>
                <w:lang w:val="ru-RU" w:eastAsia="zh-CN"/>
              </w:rPr>
              <w:t>1,561</w:t>
            </w:r>
          </w:p>
        </w:tc>
      </w:tr>
      <w:tr w:rsidR="00120EA9" w:rsidRPr="00120EA9" w:rsidTr="00681F4D">
        <w:trPr>
          <w:trHeight w:val="595"/>
        </w:trPr>
        <w:tc>
          <w:tcPr>
            <w:tcW w:w="9214" w:type="dxa"/>
            <w:gridSpan w:val="5"/>
            <w:shd w:val="clear" w:color="auto" w:fill="auto"/>
            <w:tcMar>
              <w:top w:w="0" w:type="dxa"/>
              <w:left w:w="108" w:type="dxa"/>
              <w:bottom w:w="0" w:type="dxa"/>
              <w:right w:w="108" w:type="dxa"/>
            </w:tcMar>
            <w:vAlign w:val="center"/>
          </w:tcPr>
          <w:p w:rsidR="00120EA9" w:rsidRPr="00120EA9" w:rsidRDefault="00120EA9" w:rsidP="00120EA9">
            <w:pPr>
              <w:spacing w:after="0"/>
              <w:jc w:val="right"/>
              <w:rPr>
                <w:rFonts w:eastAsia="SimSun"/>
                <w:szCs w:val="28"/>
                <w:lang w:val="ru-RU" w:eastAsia="zh-CN"/>
              </w:rPr>
            </w:pPr>
            <w:r w:rsidRPr="00120EA9">
              <w:rPr>
                <w:rFonts w:eastAsia="SimSun"/>
                <w:szCs w:val="28"/>
                <w:lang w:eastAsia="zh-CN"/>
              </w:rPr>
              <w:t>χ</w:t>
            </w:r>
            <w:r w:rsidRPr="00120EA9">
              <w:rPr>
                <w:rFonts w:eastAsia="SimSun"/>
                <w:szCs w:val="28"/>
                <w:vertAlign w:val="superscript"/>
                <w:lang w:eastAsia="zh-CN"/>
              </w:rPr>
              <w:t>2</w:t>
            </w:r>
            <w:r w:rsidRPr="00120EA9">
              <w:rPr>
                <w:rFonts w:eastAsia="SimSun"/>
                <w:szCs w:val="28"/>
                <w:lang w:eastAsia="zh-CN"/>
              </w:rPr>
              <w:t xml:space="preserve"> =10,69 (</w:t>
            </w:r>
            <w:r w:rsidRPr="00120EA9">
              <w:rPr>
                <w:rFonts w:eastAsia="SimSun"/>
                <w:i/>
                <w:iCs/>
                <w:szCs w:val="28"/>
                <w:lang w:val="en-US" w:eastAsia="zh-CN"/>
              </w:rPr>
              <w:t>df</w:t>
            </w:r>
            <w:r w:rsidRPr="00120EA9">
              <w:rPr>
                <w:rFonts w:eastAsia="SimSun"/>
                <w:i/>
                <w:iCs/>
                <w:szCs w:val="28"/>
                <w:lang w:val="ru-RU" w:eastAsia="zh-CN"/>
              </w:rPr>
              <w:t xml:space="preserve"> </w:t>
            </w:r>
            <w:r w:rsidRPr="00120EA9">
              <w:rPr>
                <w:rFonts w:eastAsia="SimSun"/>
                <w:szCs w:val="28"/>
                <w:lang w:val="ru-RU" w:eastAsia="zh-CN"/>
              </w:rPr>
              <w:t>=1</w:t>
            </w:r>
            <w:r w:rsidRPr="00120EA9">
              <w:rPr>
                <w:rFonts w:eastAsia="SimSun"/>
                <w:szCs w:val="28"/>
                <w:lang w:eastAsia="zh-CN"/>
              </w:rPr>
              <w:t xml:space="preserve">); </w:t>
            </w:r>
            <w:r w:rsidRPr="00120EA9">
              <w:rPr>
                <w:rFonts w:eastAsia="SimSun"/>
                <w:szCs w:val="28"/>
                <w:lang w:val="en-US" w:eastAsia="zh-CN"/>
              </w:rPr>
              <w:t>p</w:t>
            </w:r>
            <w:r w:rsidRPr="00120EA9">
              <w:rPr>
                <w:rFonts w:eastAsia="SimSun"/>
                <w:szCs w:val="28"/>
                <w:lang w:val="ru-RU" w:eastAsia="zh-CN"/>
              </w:rPr>
              <w:t>&lt;0,005</w:t>
            </w:r>
          </w:p>
        </w:tc>
      </w:tr>
    </w:tbl>
    <w:p w:rsidR="00120EA9" w:rsidRPr="00120EA9" w:rsidRDefault="00120EA9" w:rsidP="00120EA9">
      <w:pPr>
        <w:spacing w:after="0" w:line="360" w:lineRule="auto"/>
        <w:jc w:val="both"/>
        <w:rPr>
          <w:rFonts w:eastAsia="SimSun"/>
          <w:szCs w:val="28"/>
          <w:lang w:eastAsia="zh-CN"/>
        </w:rPr>
      </w:pPr>
    </w:p>
    <w:p w:rsidR="00120EA9" w:rsidRPr="00120EA9" w:rsidRDefault="00120EA9" w:rsidP="008B4361">
      <w:pPr>
        <w:widowControl w:val="0"/>
        <w:spacing w:after="0" w:line="360" w:lineRule="auto"/>
        <w:ind w:firstLine="709"/>
        <w:jc w:val="both"/>
        <w:rPr>
          <w:snapToGrid w:val="0"/>
          <w:szCs w:val="28"/>
          <w:lang w:val="ru-RU"/>
        </w:rPr>
      </w:pPr>
      <w:r w:rsidRPr="00120EA9">
        <w:rPr>
          <w:snapToGrid w:val="0"/>
          <w:szCs w:val="28"/>
        </w:rPr>
        <w:t>Отримане значення χ</w:t>
      </w:r>
      <w:r w:rsidRPr="00120EA9">
        <w:rPr>
          <w:snapToGrid w:val="0"/>
          <w:szCs w:val="28"/>
          <w:vertAlign w:val="superscript"/>
        </w:rPr>
        <w:t>2</w:t>
      </w:r>
      <w:r w:rsidRPr="00120EA9">
        <w:rPr>
          <w:snapToGrid w:val="0"/>
          <w:szCs w:val="28"/>
          <w:lang w:val="ru-RU"/>
        </w:rPr>
        <w:t>=</w:t>
      </w:r>
      <w:r w:rsidRPr="00120EA9">
        <w:rPr>
          <w:snapToGrid w:val="0"/>
          <w:szCs w:val="28"/>
        </w:rPr>
        <w:t xml:space="preserve">10,69 при </w:t>
      </w:r>
      <w:r w:rsidRPr="00120EA9">
        <w:rPr>
          <w:i/>
          <w:iCs/>
          <w:snapToGrid w:val="0"/>
          <w:szCs w:val="28"/>
          <w:lang w:val="en-US"/>
        </w:rPr>
        <w:t>df</w:t>
      </w:r>
      <w:r w:rsidRPr="00120EA9">
        <w:rPr>
          <w:snapToGrid w:val="0"/>
          <w:szCs w:val="28"/>
        </w:rPr>
        <w:t>=</w:t>
      </w:r>
      <w:r w:rsidRPr="00120EA9">
        <w:rPr>
          <w:snapToGrid w:val="0"/>
          <w:szCs w:val="28"/>
          <w:lang w:val="ru-RU"/>
        </w:rPr>
        <w:t xml:space="preserve">1 </w:t>
      </w:r>
      <w:r w:rsidRPr="00120EA9">
        <w:rPr>
          <w:snapToGrid w:val="0"/>
          <w:szCs w:val="28"/>
          <w:lang w:val="en-US"/>
        </w:rPr>
        <w:t>i</w:t>
      </w:r>
      <w:r w:rsidRPr="00120EA9">
        <w:rPr>
          <w:snapToGrid w:val="0"/>
          <w:szCs w:val="28"/>
          <w:lang w:val="ru-RU"/>
        </w:rPr>
        <w:t xml:space="preserve"> рівн</w:t>
      </w:r>
      <w:r w:rsidRPr="00120EA9">
        <w:rPr>
          <w:snapToGrid w:val="0"/>
          <w:szCs w:val="28"/>
          <w:lang w:val="en-US"/>
        </w:rPr>
        <w:t>i</w:t>
      </w:r>
      <w:r w:rsidRPr="00120EA9">
        <w:rPr>
          <w:snapToGrid w:val="0"/>
          <w:szCs w:val="28"/>
          <w:lang w:val="ru-RU"/>
        </w:rPr>
        <w:t xml:space="preserve"> помилки 0,005 перевищело критичне значення χ</w:t>
      </w:r>
      <w:r w:rsidRPr="00120EA9">
        <w:rPr>
          <w:snapToGrid w:val="0"/>
          <w:szCs w:val="28"/>
          <w:vertAlign w:val="superscript"/>
          <w:lang w:val="ru-RU"/>
        </w:rPr>
        <w:t>2</w:t>
      </w:r>
      <w:r w:rsidRPr="00120EA9">
        <w:rPr>
          <w:snapToGrid w:val="0"/>
          <w:szCs w:val="28"/>
          <w:lang w:val="ru-RU"/>
        </w:rPr>
        <w:t> = 7,88</w:t>
      </w:r>
      <w:r w:rsidRPr="00120EA9">
        <w:rPr>
          <w:snapToGrid w:val="0"/>
          <w:szCs w:val="28"/>
        </w:rPr>
        <w:t>,</w:t>
      </w:r>
      <w:r w:rsidRPr="00120EA9">
        <w:rPr>
          <w:snapToGrid w:val="0"/>
          <w:szCs w:val="28"/>
          <w:lang w:val="ru-RU"/>
        </w:rPr>
        <w:t xml:space="preserve"> яка показує істинність робочої гіпотези. Отже, у пацієнтів з терміном ОА більше 5 років частіше розвивається стійка </w:t>
      </w:r>
      <w:r w:rsidRPr="00120EA9">
        <w:rPr>
          <w:snapToGrid w:val="0"/>
          <w:szCs w:val="28"/>
          <w:lang w:val="ru-RU"/>
        </w:rPr>
        <w:lastRenderedPageBreak/>
        <w:t>патоспермія в післяопераційному період</w:t>
      </w:r>
      <w:r w:rsidRPr="00120EA9">
        <w:rPr>
          <w:snapToGrid w:val="0"/>
          <w:szCs w:val="28"/>
          <w:lang w:val="en-US"/>
        </w:rPr>
        <w:t>i</w:t>
      </w:r>
      <w:r w:rsidRPr="00120EA9">
        <w:rPr>
          <w:snapToGrid w:val="0"/>
          <w:szCs w:val="28"/>
          <w:lang w:val="ru-RU"/>
        </w:rPr>
        <w:t xml:space="preserve"> (</w:t>
      </w:r>
      <w:r w:rsidRPr="00120EA9">
        <w:rPr>
          <w:snapToGrid w:val="0"/>
          <w:szCs w:val="28"/>
        </w:rPr>
        <w:t>χ</w:t>
      </w:r>
      <w:r w:rsidRPr="00120EA9">
        <w:rPr>
          <w:snapToGrid w:val="0"/>
          <w:szCs w:val="28"/>
          <w:vertAlign w:val="superscript"/>
        </w:rPr>
        <w:t>2</w:t>
      </w:r>
      <w:r w:rsidRPr="00120EA9">
        <w:rPr>
          <w:snapToGrid w:val="0"/>
          <w:szCs w:val="28"/>
        </w:rPr>
        <w:t xml:space="preserve">=10,69; </w:t>
      </w:r>
      <w:r w:rsidRPr="00120EA9">
        <w:rPr>
          <w:snapToGrid w:val="0"/>
          <w:szCs w:val="28"/>
          <w:lang w:val="en-US"/>
        </w:rPr>
        <w:t>p</w:t>
      </w:r>
      <w:r w:rsidRPr="00120EA9">
        <w:rPr>
          <w:snapToGrid w:val="0"/>
          <w:szCs w:val="28"/>
        </w:rPr>
        <w:t>&lt;0,005</w:t>
      </w:r>
      <w:r w:rsidRPr="00120EA9">
        <w:rPr>
          <w:snapToGrid w:val="0"/>
          <w:szCs w:val="28"/>
          <w:lang w:val="ru-RU"/>
        </w:rPr>
        <w:t>), незважаючи на хірургічне відновлення репродуктивних шляхів.</w:t>
      </w:r>
    </w:p>
    <w:p w:rsidR="00120EA9" w:rsidRPr="00120EA9" w:rsidRDefault="00120EA9" w:rsidP="008B4361">
      <w:pPr>
        <w:spacing w:after="0" w:line="360" w:lineRule="auto"/>
        <w:ind w:firstLine="709"/>
        <w:jc w:val="both"/>
        <w:rPr>
          <w:rFonts w:eastAsia="SimSun"/>
          <w:color w:val="000000"/>
          <w:szCs w:val="28"/>
          <w:lang w:val="ru-RU" w:eastAsia="zh-CN"/>
        </w:rPr>
      </w:pPr>
      <w:r w:rsidRPr="00120EA9">
        <w:rPr>
          <w:rFonts w:eastAsia="SimSun"/>
          <w:color w:val="000000"/>
          <w:szCs w:val="28"/>
          <w:lang w:eastAsia="zh-CN"/>
        </w:rPr>
        <w:t>Це узгоджується з результатами імунологічних і г</w:t>
      </w:r>
      <w:r w:rsidRPr="00120EA9">
        <w:rPr>
          <w:rFonts w:eastAsia="SimSun"/>
          <w:color w:val="000000"/>
          <w:szCs w:val="28"/>
          <w:lang w:val="en-US" w:eastAsia="zh-CN"/>
        </w:rPr>
        <w:t>i</w:t>
      </w:r>
      <w:r w:rsidRPr="00120EA9">
        <w:rPr>
          <w:rFonts w:eastAsia="SimSun"/>
          <w:color w:val="000000"/>
          <w:szCs w:val="28"/>
          <w:lang w:val="ru-RU" w:eastAsia="zh-CN"/>
        </w:rPr>
        <w:t>ст</w:t>
      </w:r>
      <w:r w:rsidRPr="00120EA9">
        <w:rPr>
          <w:rFonts w:eastAsia="SimSun"/>
          <w:color w:val="000000"/>
          <w:szCs w:val="28"/>
          <w:lang w:eastAsia="zh-CN"/>
        </w:rPr>
        <w:t>ологічних досліджень, свідчить про формування ст</w:t>
      </w:r>
      <w:r w:rsidRPr="00120EA9">
        <w:rPr>
          <w:rFonts w:eastAsia="SimSun"/>
          <w:color w:val="000000"/>
          <w:szCs w:val="28"/>
          <w:lang w:val="en-US" w:eastAsia="zh-CN"/>
        </w:rPr>
        <w:t>i</w:t>
      </w:r>
      <w:r w:rsidRPr="00120EA9">
        <w:rPr>
          <w:rFonts w:eastAsia="SimSun"/>
          <w:color w:val="000000"/>
          <w:szCs w:val="28"/>
          <w:lang w:val="ru-RU" w:eastAsia="zh-CN"/>
        </w:rPr>
        <w:t>йких</w:t>
      </w:r>
      <w:r w:rsidRPr="00120EA9">
        <w:rPr>
          <w:rFonts w:eastAsia="SimSun"/>
          <w:color w:val="000000"/>
          <w:szCs w:val="28"/>
          <w:lang w:eastAsia="zh-CN"/>
        </w:rPr>
        <w:t xml:space="preserve"> патологічних змін в тканинах яєчок і викликає сумнів у доцільніст</w:t>
      </w:r>
      <w:r w:rsidRPr="00120EA9">
        <w:rPr>
          <w:rFonts w:eastAsia="SimSun"/>
          <w:color w:val="000000"/>
          <w:szCs w:val="28"/>
          <w:lang w:val="en-US" w:eastAsia="zh-CN"/>
        </w:rPr>
        <w:t>i</w:t>
      </w:r>
      <w:r w:rsidRPr="00120EA9">
        <w:rPr>
          <w:rFonts w:eastAsia="SimSun"/>
          <w:color w:val="000000"/>
          <w:szCs w:val="28"/>
          <w:lang w:eastAsia="zh-CN"/>
        </w:rPr>
        <w:t xml:space="preserve"> виконання анастомотичної пластики у тривалост</w:t>
      </w:r>
      <w:r w:rsidRPr="00120EA9">
        <w:rPr>
          <w:rFonts w:eastAsia="SimSun"/>
          <w:color w:val="000000"/>
          <w:szCs w:val="28"/>
          <w:lang w:val="en-US" w:eastAsia="zh-CN"/>
        </w:rPr>
        <w:t>i</w:t>
      </w:r>
      <w:r w:rsidRPr="00120EA9">
        <w:rPr>
          <w:rFonts w:eastAsia="SimSun"/>
          <w:color w:val="000000"/>
          <w:szCs w:val="28"/>
          <w:lang w:val="ru-RU" w:eastAsia="zh-CN"/>
        </w:rPr>
        <w:t xml:space="preserve"> </w:t>
      </w:r>
      <w:r w:rsidRPr="00120EA9">
        <w:rPr>
          <w:rFonts w:eastAsia="SimSun"/>
          <w:color w:val="000000"/>
          <w:szCs w:val="28"/>
          <w:lang w:eastAsia="zh-CN"/>
        </w:rPr>
        <w:t xml:space="preserve">захворювання більше 5 років. </w:t>
      </w:r>
      <w:r w:rsidRPr="00120EA9">
        <w:rPr>
          <w:rFonts w:eastAsia="SimSun"/>
          <w:color w:val="000000"/>
          <w:szCs w:val="28"/>
          <w:lang w:val="ru-RU" w:eastAsia="zh-CN"/>
        </w:rPr>
        <w:t>Загальна ефективність анастомозуючих пластик оцінювалася за кількістю природних зачать та  вагітностей. Порівняльні результати надаються на рис.7.</w:t>
      </w:r>
      <w:r w:rsidR="008B4361">
        <w:rPr>
          <w:rFonts w:eastAsia="SimSun"/>
          <w:color w:val="000000"/>
          <w:szCs w:val="28"/>
          <w:lang w:val="ru-RU" w:eastAsia="zh-CN"/>
        </w:rPr>
        <w:t>1</w:t>
      </w:r>
      <w:r w:rsidRPr="00120EA9">
        <w:rPr>
          <w:rFonts w:eastAsia="SimSun"/>
          <w:color w:val="000000"/>
          <w:szCs w:val="28"/>
          <w:lang w:val="ru-RU" w:eastAsia="zh-CN"/>
        </w:rPr>
        <w:t>5.</w:t>
      </w:r>
    </w:p>
    <w:p w:rsidR="00120EA9" w:rsidRPr="00120EA9" w:rsidRDefault="00120EA9" w:rsidP="008B4361">
      <w:pPr>
        <w:spacing w:after="0" w:line="360" w:lineRule="auto"/>
        <w:jc w:val="center"/>
        <w:rPr>
          <w:rFonts w:eastAsia="SimSun"/>
          <w:szCs w:val="28"/>
          <w:lang w:eastAsia="zh-CN"/>
        </w:rPr>
      </w:pPr>
      <w:r>
        <w:rPr>
          <w:rFonts w:eastAsia="SimSun"/>
          <w:noProof/>
          <w:sz w:val="24"/>
          <w:szCs w:val="24"/>
          <w:lang w:val="ru-RU"/>
        </w:rPr>
        <w:drawing>
          <wp:inline distT="0" distB="0" distL="0" distR="0" wp14:anchorId="1C253D42" wp14:editId="5BABC206">
            <wp:extent cx="5241583" cy="4572000"/>
            <wp:effectExtent l="0" t="0" r="16510" b="19050"/>
            <wp:docPr id="18" name="Диаграмма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120EA9" w:rsidRPr="00120EA9" w:rsidRDefault="00120EA9" w:rsidP="008B4361">
      <w:pPr>
        <w:spacing w:after="0" w:line="360" w:lineRule="auto"/>
        <w:ind w:right="-30"/>
        <w:jc w:val="both"/>
        <w:rPr>
          <w:rFonts w:eastAsia="SimSun"/>
          <w:szCs w:val="28"/>
          <w:lang w:val="ru-RU" w:eastAsia="zh-CN"/>
        </w:rPr>
      </w:pPr>
      <w:r w:rsidRPr="00120EA9">
        <w:rPr>
          <w:rFonts w:eastAsia="SimSun"/>
          <w:szCs w:val="28"/>
          <w:lang w:eastAsia="zh-CN"/>
        </w:rPr>
        <w:t>Рис. 7.</w:t>
      </w:r>
      <w:r w:rsidR="008B4361">
        <w:rPr>
          <w:rFonts w:eastAsia="SimSun"/>
          <w:szCs w:val="28"/>
          <w:lang w:eastAsia="zh-CN"/>
        </w:rPr>
        <w:t>1</w:t>
      </w:r>
      <w:r w:rsidRPr="00120EA9">
        <w:rPr>
          <w:rFonts w:eastAsia="SimSun"/>
          <w:szCs w:val="28"/>
          <w:lang w:eastAsia="zh-CN"/>
        </w:rPr>
        <w:t>5. Ефективність анастомозуючої пластики в плані виникнення природньої вагітності в залежності від виду застосованої операції за 3 роки спостережень.</w:t>
      </w:r>
    </w:p>
    <w:p w:rsidR="00120EA9" w:rsidRPr="00120EA9" w:rsidRDefault="00120EA9" w:rsidP="00120EA9">
      <w:pPr>
        <w:widowControl w:val="0"/>
        <w:spacing w:after="0" w:line="360" w:lineRule="auto"/>
        <w:jc w:val="both"/>
        <w:rPr>
          <w:snapToGrid w:val="0"/>
          <w:szCs w:val="28"/>
          <w:lang w:val="ru-RU"/>
        </w:rPr>
      </w:pPr>
    </w:p>
    <w:p w:rsidR="00120EA9" w:rsidRPr="00120EA9" w:rsidRDefault="00120EA9" w:rsidP="006211D8">
      <w:pPr>
        <w:widowControl w:val="0"/>
        <w:spacing w:after="0" w:line="360" w:lineRule="auto"/>
        <w:ind w:firstLine="709"/>
        <w:jc w:val="both"/>
        <w:rPr>
          <w:snapToGrid w:val="0"/>
          <w:color w:val="000000"/>
          <w:szCs w:val="28"/>
          <w:lang w:val="ru-RU"/>
        </w:rPr>
      </w:pPr>
      <w:r w:rsidRPr="00120EA9">
        <w:rPr>
          <w:snapToGrid w:val="0"/>
          <w:color w:val="000000"/>
          <w:szCs w:val="28"/>
          <w:lang w:val="ru-RU"/>
        </w:rPr>
        <w:t xml:space="preserve">Як видно з представлених даних, настання природної вагітності у подружніх пар (за умовами  здорового сексуального партнера) протягом </w:t>
      </w:r>
      <w:r w:rsidRPr="00120EA9">
        <w:rPr>
          <w:snapToGrid w:val="0"/>
          <w:color w:val="000000"/>
          <w:szCs w:val="28"/>
          <w:lang w:val="ru-RU"/>
        </w:rPr>
        <w:lastRenderedPageBreak/>
        <w:t>першого року після операції відбулося тільки в одному з п'яти спостережень, що можна пояснити тим, що в цей період відбувся процес поступового відновлення сперматогенезу і фертильних параметрів сперматозоїдів. Причому темпи зачаття були, в цілому, порівнянними і практично не залежали від методу хірургічного втручання. Так, у перший рік після традиційної епідідімостомії природне зачаття відбулося на рівні 9 (20,0%) випадків, після модиф</w:t>
      </w:r>
      <w:r w:rsidRPr="00120EA9">
        <w:rPr>
          <w:snapToGrid w:val="0"/>
          <w:color w:val="000000"/>
          <w:szCs w:val="28"/>
          <w:lang w:val="en-US"/>
        </w:rPr>
        <w:t>i</w:t>
      </w:r>
      <w:r w:rsidRPr="00120EA9">
        <w:rPr>
          <w:snapToGrid w:val="0"/>
          <w:color w:val="000000"/>
          <w:szCs w:val="28"/>
          <w:lang w:val="ru-RU"/>
        </w:rPr>
        <w:t>кованої - у 20 (26,7%); після одношарової вазовазостомії у 3 (18,7%); після двошарової 4 (22,2%) відповідно.</w:t>
      </w:r>
    </w:p>
    <w:p w:rsidR="00120EA9" w:rsidRPr="00120EA9" w:rsidRDefault="00120EA9" w:rsidP="006211D8">
      <w:pPr>
        <w:widowControl w:val="0"/>
        <w:spacing w:after="0" w:line="360" w:lineRule="auto"/>
        <w:ind w:firstLine="709"/>
        <w:jc w:val="both"/>
        <w:rPr>
          <w:snapToGrid w:val="0"/>
          <w:color w:val="000000"/>
          <w:szCs w:val="28"/>
          <w:lang w:val="ru-RU"/>
        </w:rPr>
      </w:pPr>
      <w:r w:rsidRPr="00120EA9">
        <w:rPr>
          <w:snapToGrid w:val="0"/>
          <w:color w:val="000000"/>
          <w:szCs w:val="28"/>
          <w:lang w:val="ru-RU"/>
        </w:rPr>
        <w:t>Протягом другого року після анастомотичних пластик спостерігається майже в два рази збільшення частоти природних зачать, що цілком відповідає післяопераційній динаміці в</w:t>
      </w:r>
      <w:r w:rsidRPr="00120EA9">
        <w:rPr>
          <w:snapToGrid w:val="0"/>
          <w:color w:val="000000"/>
          <w:szCs w:val="28"/>
          <w:lang w:val="en-US"/>
        </w:rPr>
        <w:t>i</w:t>
      </w:r>
      <w:r w:rsidRPr="00120EA9">
        <w:rPr>
          <w:snapToGrid w:val="0"/>
          <w:color w:val="000000"/>
          <w:szCs w:val="28"/>
          <w:lang w:val="ru-RU"/>
        </w:rPr>
        <w:t>дновлення сперматозоїдів. Таким чином, на другий рік після традиційної епідідімостомії частка природних зачать збільшилася до 18</w:t>
      </w:r>
      <w:r w:rsidRPr="00120EA9">
        <w:rPr>
          <w:snapToGrid w:val="0"/>
          <w:szCs w:val="28"/>
        </w:rPr>
        <w:t> (</w:t>
      </w:r>
      <w:r w:rsidRPr="00120EA9">
        <w:rPr>
          <w:snapToGrid w:val="0"/>
          <w:szCs w:val="28"/>
          <w:lang w:val="ru-RU"/>
        </w:rPr>
        <w:t>4</w:t>
      </w:r>
      <w:r w:rsidRPr="00120EA9">
        <w:rPr>
          <w:snapToGrid w:val="0"/>
          <w:szCs w:val="28"/>
        </w:rPr>
        <w:t>0,</w:t>
      </w:r>
      <w:r w:rsidRPr="00120EA9">
        <w:rPr>
          <w:snapToGrid w:val="0"/>
          <w:szCs w:val="28"/>
          <w:lang w:val="ru-RU"/>
        </w:rPr>
        <w:t>0%), зб</w:t>
      </w:r>
      <w:r w:rsidRPr="00120EA9">
        <w:rPr>
          <w:snapToGrid w:val="0"/>
          <w:szCs w:val="28"/>
          <w:lang w:val="en-US"/>
        </w:rPr>
        <w:t>i</w:t>
      </w:r>
      <w:r w:rsidRPr="00120EA9">
        <w:rPr>
          <w:snapToGrid w:val="0"/>
          <w:szCs w:val="28"/>
          <w:lang w:val="ru-RU"/>
        </w:rPr>
        <w:t>льшення +50,0%; п</w:t>
      </w:r>
      <w:r w:rsidRPr="00120EA9">
        <w:rPr>
          <w:snapToGrid w:val="0"/>
          <w:szCs w:val="28"/>
          <w:lang w:val="en-US"/>
        </w:rPr>
        <w:t>i</w:t>
      </w:r>
      <w:r w:rsidRPr="00120EA9">
        <w:rPr>
          <w:snapToGrid w:val="0"/>
          <w:szCs w:val="28"/>
          <w:lang w:val="ru-RU"/>
        </w:rPr>
        <w:t>сля модиф</w:t>
      </w:r>
      <w:r w:rsidRPr="00120EA9">
        <w:rPr>
          <w:snapToGrid w:val="0"/>
          <w:szCs w:val="28"/>
          <w:lang w:val="en-US"/>
        </w:rPr>
        <w:t>i</w:t>
      </w:r>
      <w:r w:rsidRPr="00120EA9">
        <w:rPr>
          <w:snapToGrid w:val="0"/>
          <w:szCs w:val="28"/>
          <w:lang w:val="ru-RU"/>
        </w:rPr>
        <w:t>ковано</w:t>
      </w:r>
      <w:r w:rsidRPr="00120EA9">
        <w:rPr>
          <w:snapToGrid w:val="0"/>
          <w:color w:val="000000"/>
          <w:szCs w:val="28"/>
          <w:lang w:val="ru-RU"/>
        </w:rPr>
        <w:t>ї</w:t>
      </w:r>
      <w:r w:rsidRPr="00120EA9">
        <w:rPr>
          <w:snapToGrid w:val="0"/>
          <w:szCs w:val="28"/>
          <w:lang w:val="ru-RU"/>
        </w:rPr>
        <w:t xml:space="preserve"> ‒ до 36</w:t>
      </w:r>
      <w:r w:rsidRPr="00120EA9">
        <w:rPr>
          <w:snapToGrid w:val="0"/>
          <w:szCs w:val="28"/>
        </w:rPr>
        <w:t> (</w:t>
      </w:r>
      <w:r w:rsidRPr="00120EA9">
        <w:rPr>
          <w:snapToGrid w:val="0"/>
          <w:szCs w:val="28"/>
          <w:lang w:val="ru-RU"/>
        </w:rPr>
        <w:t>48,0%); зб</w:t>
      </w:r>
      <w:r w:rsidRPr="00120EA9">
        <w:rPr>
          <w:snapToGrid w:val="0"/>
          <w:szCs w:val="28"/>
          <w:lang w:val="en-US"/>
        </w:rPr>
        <w:t>i</w:t>
      </w:r>
      <w:r w:rsidRPr="00120EA9">
        <w:rPr>
          <w:snapToGrid w:val="0"/>
          <w:szCs w:val="28"/>
          <w:lang w:val="ru-RU"/>
        </w:rPr>
        <w:t>льшення +55,5%; п</w:t>
      </w:r>
      <w:r w:rsidRPr="00120EA9">
        <w:rPr>
          <w:snapToGrid w:val="0"/>
          <w:szCs w:val="28"/>
          <w:lang w:val="en-US"/>
        </w:rPr>
        <w:t>i</w:t>
      </w:r>
      <w:r w:rsidRPr="00120EA9">
        <w:rPr>
          <w:snapToGrid w:val="0"/>
          <w:szCs w:val="28"/>
          <w:lang w:val="ru-RU"/>
        </w:rPr>
        <w:t>сля одношарово</w:t>
      </w:r>
      <w:r w:rsidRPr="00120EA9">
        <w:rPr>
          <w:snapToGrid w:val="0"/>
          <w:color w:val="000000"/>
          <w:szCs w:val="28"/>
          <w:lang w:val="ru-RU"/>
        </w:rPr>
        <w:t>ї</w:t>
      </w:r>
      <w:r w:rsidRPr="00120EA9">
        <w:rPr>
          <w:snapToGrid w:val="0"/>
          <w:szCs w:val="28"/>
          <w:lang w:val="ru-RU"/>
        </w:rPr>
        <w:t xml:space="preserve"> вазовазостом</w:t>
      </w:r>
      <w:r w:rsidRPr="00120EA9">
        <w:rPr>
          <w:snapToGrid w:val="0"/>
          <w:szCs w:val="28"/>
          <w:lang w:val="en-US"/>
        </w:rPr>
        <w:t>i</w:t>
      </w:r>
      <w:r w:rsidRPr="00120EA9">
        <w:rPr>
          <w:snapToGrid w:val="0"/>
          <w:color w:val="000000"/>
          <w:szCs w:val="28"/>
          <w:lang w:val="ru-RU"/>
        </w:rPr>
        <w:t>ї</w:t>
      </w:r>
      <w:r w:rsidRPr="00120EA9">
        <w:rPr>
          <w:snapToGrid w:val="0"/>
          <w:szCs w:val="28"/>
          <w:lang w:val="ru-RU"/>
        </w:rPr>
        <w:t xml:space="preserve"> ‒ до 6</w:t>
      </w:r>
      <w:r w:rsidRPr="00120EA9">
        <w:rPr>
          <w:snapToGrid w:val="0"/>
          <w:szCs w:val="28"/>
        </w:rPr>
        <w:t> (</w:t>
      </w:r>
      <w:r w:rsidRPr="00120EA9">
        <w:rPr>
          <w:snapToGrid w:val="0"/>
          <w:szCs w:val="28"/>
          <w:lang w:val="ru-RU"/>
        </w:rPr>
        <w:t>37,5%), зб</w:t>
      </w:r>
      <w:r w:rsidRPr="00120EA9">
        <w:rPr>
          <w:snapToGrid w:val="0"/>
          <w:szCs w:val="28"/>
          <w:lang w:val="en-US"/>
        </w:rPr>
        <w:t>i</w:t>
      </w:r>
      <w:r w:rsidRPr="00120EA9">
        <w:rPr>
          <w:snapToGrid w:val="0"/>
          <w:szCs w:val="28"/>
          <w:lang w:val="ru-RU"/>
        </w:rPr>
        <w:t>льшення +50,0%; п</w:t>
      </w:r>
      <w:r w:rsidRPr="00120EA9">
        <w:rPr>
          <w:snapToGrid w:val="0"/>
          <w:szCs w:val="28"/>
          <w:lang w:val="en-US"/>
        </w:rPr>
        <w:t>i</w:t>
      </w:r>
      <w:r w:rsidRPr="00120EA9">
        <w:rPr>
          <w:snapToGrid w:val="0"/>
          <w:szCs w:val="28"/>
          <w:lang w:val="ru-RU"/>
        </w:rPr>
        <w:t>сля двошарово</w:t>
      </w:r>
      <w:r w:rsidRPr="00120EA9">
        <w:rPr>
          <w:snapToGrid w:val="0"/>
          <w:color w:val="000000"/>
          <w:szCs w:val="28"/>
          <w:lang w:val="ru-RU"/>
        </w:rPr>
        <w:t>ї</w:t>
      </w:r>
      <w:r w:rsidRPr="00120EA9">
        <w:rPr>
          <w:snapToGrid w:val="0"/>
          <w:szCs w:val="28"/>
          <w:lang w:val="ru-RU"/>
        </w:rPr>
        <w:t xml:space="preserve"> ‒ до 7</w:t>
      </w:r>
      <w:r w:rsidRPr="00120EA9">
        <w:rPr>
          <w:snapToGrid w:val="0"/>
          <w:szCs w:val="28"/>
        </w:rPr>
        <w:t> (</w:t>
      </w:r>
      <w:r w:rsidRPr="00120EA9">
        <w:rPr>
          <w:snapToGrid w:val="0"/>
          <w:szCs w:val="28"/>
          <w:lang w:val="ru-RU"/>
        </w:rPr>
        <w:t>38,9</w:t>
      </w:r>
      <w:r w:rsidRPr="00120EA9">
        <w:rPr>
          <w:snapToGrid w:val="0"/>
          <w:szCs w:val="28"/>
        </w:rPr>
        <w:t>%</w:t>
      </w:r>
      <w:r w:rsidRPr="00120EA9">
        <w:rPr>
          <w:snapToGrid w:val="0"/>
          <w:szCs w:val="28"/>
          <w:lang w:val="ru-RU"/>
        </w:rPr>
        <w:t>), зб</w:t>
      </w:r>
      <w:r w:rsidRPr="00120EA9">
        <w:rPr>
          <w:snapToGrid w:val="0"/>
          <w:szCs w:val="28"/>
          <w:lang w:val="en-US"/>
        </w:rPr>
        <w:t>i</w:t>
      </w:r>
      <w:r w:rsidRPr="00120EA9">
        <w:rPr>
          <w:snapToGrid w:val="0"/>
          <w:szCs w:val="28"/>
          <w:lang w:val="ru-RU"/>
        </w:rPr>
        <w:t xml:space="preserve">льшення +57,7% </w:t>
      </w:r>
      <w:r w:rsidRPr="00120EA9">
        <w:rPr>
          <w:snapToGrid w:val="0"/>
          <w:color w:val="000000"/>
          <w:szCs w:val="28"/>
          <w:lang w:val="ru-RU"/>
        </w:rPr>
        <w:t>відповідно</w:t>
      </w:r>
      <w:r w:rsidRPr="00120EA9">
        <w:rPr>
          <w:snapToGrid w:val="0"/>
          <w:szCs w:val="28"/>
          <w:lang w:val="ru-RU"/>
        </w:rPr>
        <w:t>.</w:t>
      </w:r>
    </w:p>
    <w:p w:rsidR="00120EA9" w:rsidRPr="00120EA9" w:rsidRDefault="00120EA9" w:rsidP="006211D8">
      <w:pPr>
        <w:widowControl w:val="0"/>
        <w:spacing w:after="0" w:line="360" w:lineRule="auto"/>
        <w:ind w:firstLine="709"/>
        <w:jc w:val="both"/>
        <w:rPr>
          <w:snapToGrid w:val="0"/>
          <w:color w:val="000000"/>
          <w:szCs w:val="28"/>
          <w:lang w:val="ru-RU"/>
        </w:rPr>
      </w:pPr>
      <w:r w:rsidRPr="00120EA9">
        <w:rPr>
          <w:snapToGrid w:val="0"/>
          <w:color w:val="000000"/>
          <w:szCs w:val="28"/>
          <w:lang w:val="ru-RU"/>
        </w:rPr>
        <w:t>На третій рік після анастомотичних пластик темпи зростання природних зачать значно знизилися. Таким чином, на третій рік після традиційної епідідімостомії частка природних зачать зросла лише до 20</w:t>
      </w:r>
      <w:r w:rsidRPr="00120EA9">
        <w:rPr>
          <w:snapToGrid w:val="0"/>
          <w:szCs w:val="28"/>
        </w:rPr>
        <w:t> (</w:t>
      </w:r>
      <w:r w:rsidRPr="00120EA9">
        <w:rPr>
          <w:snapToGrid w:val="0"/>
          <w:szCs w:val="28"/>
          <w:lang w:val="ru-RU"/>
        </w:rPr>
        <w:t>44</w:t>
      </w:r>
      <w:r w:rsidRPr="00120EA9">
        <w:rPr>
          <w:snapToGrid w:val="0"/>
          <w:szCs w:val="28"/>
        </w:rPr>
        <w:t>,</w:t>
      </w:r>
      <w:r w:rsidRPr="00120EA9">
        <w:rPr>
          <w:snapToGrid w:val="0"/>
          <w:szCs w:val="28"/>
          <w:lang w:val="ru-RU"/>
        </w:rPr>
        <w:t>4%), зб</w:t>
      </w:r>
      <w:r w:rsidRPr="00120EA9">
        <w:rPr>
          <w:snapToGrid w:val="0"/>
          <w:szCs w:val="28"/>
          <w:lang w:val="en-US"/>
        </w:rPr>
        <w:t>i</w:t>
      </w:r>
      <w:r w:rsidRPr="00120EA9">
        <w:rPr>
          <w:snapToGrid w:val="0"/>
          <w:szCs w:val="28"/>
          <w:lang w:val="ru-RU"/>
        </w:rPr>
        <w:t>льшення +10,0% порівняно з другим роком; після модиф</w:t>
      </w:r>
      <w:r w:rsidRPr="00120EA9">
        <w:rPr>
          <w:snapToGrid w:val="0"/>
          <w:szCs w:val="28"/>
          <w:lang w:val="en-US"/>
        </w:rPr>
        <w:t>i</w:t>
      </w:r>
      <w:r w:rsidRPr="00120EA9">
        <w:rPr>
          <w:snapToGrid w:val="0"/>
          <w:szCs w:val="28"/>
          <w:lang w:val="ru-RU"/>
        </w:rPr>
        <w:t>ковано</w:t>
      </w:r>
      <w:r w:rsidRPr="00120EA9">
        <w:rPr>
          <w:snapToGrid w:val="0"/>
          <w:color w:val="000000"/>
          <w:szCs w:val="28"/>
          <w:lang w:val="ru-RU"/>
        </w:rPr>
        <w:t>ї</w:t>
      </w:r>
      <w:r w:rsidRPr="00120EA9">
        <w:rPr>
          <w:snapToGrid w:val="0"/>
          <w:szCs w:val="28"/>
          <w:lang w:val="ru-RU"/>
        </w:rPr>
        <w:t xml:space="preserve"> ‒ до 41</w:t>
      </w:r>
      <w:r w:rsidRPr="00120EA9">
        <w:rPr>
          <w:snapToGrid w:val="0"/>
          <w:szCs w:val="28"/>
        </w:rPr>
        <w:t> (</w:t>
      </w:r>
      <w:r w:rsidRPr="00120EA9">
        <w:rPr>
          <w:snapToGrid w:val="0"/>
          <w:szCs w:val="28"/>
          <w:lang w:val="ru-RU"/>
        </w:rPr>
        <w:t>54,7%); зб</w:t>
      </w:r>
      <w:r w:rsidRPr="00120EA9">
        <w:rPr>
          <w:snapToGrid w:val="0"/>
          <w:szCs w:val="28"/>
          <w:lang w:val="en-US"/>
        </w:rPr>
        <w:t>i</w:t>
      </w:r>
      <w:r w:rsidRPr="00120EA9">
        <w:rPr>
          <w:snapToGrid w:val="0"/>
          <w:szCs w:val="28"/>
          <w:lang w:val="ru-RU"/>
        </w:rPr>
        <w:t>льшення +12,2%; п</w:t>
      </w:r>
      <w:r w:rsidRPr="00120EA9">
        <w:rPr>
          <w:snapToGrid w:val="0"/>
          <w:szCs w:val="28"/>
          <w:lang w:val="en-US"/>
        </w:rPr>
        <w:t>i</w:t>
      </w:r>
      <w:r w:rsidRPr="00120EA9">
        <w:rPr>
          <w:snapToGrid w:val="0"/>
          <w:szCs w:val="28"/>
          <w:lang w:val="ru-RU"/>
        </w:rPr>
        <w:t>сля одношарово</w:t>
      </w:r>
      <w:r w:rsidRPr="00120EA9">
        <w:rPr>
          <w:snapToGrid w:val="0"/>
          <w:color w:val="000000"/>
          <w:szCs w:val="28"/>
          <w:lang w:val="ru-RU"/>
        </w:rPr>
        <w:t>ї</w:t>
      </w:r>
      <w:r w:rsidRPr="00120EA9">
        <w:rPr>
          <w:snapToGrid w:val="0"/>
          <w:szCs w:val="28"/>
          <w:lang w:val="ru-RU"/>
        </w:rPr>
        <w:t xml:space="preserve"> вазовазостом</w:t>
      </w:r>
      <w:r w:rsidRPr="00120EA9">
        <w:rPr>
          <w:snapToGrid w:val="0"/>
          <w:szCs w:val="28"/>
          <w:lang w:val="en-US"/>
        </w:rPr>
        <w:t>i</w:t>
      </w:r>
      <w:r w:rsidRPr="00120EA9">
        <w:rPr>
          <w:snapToGrid w:val="0"/>
          <w:color w:val="000000"/>
          <w:szCs w:val="28"/>
          <w:lang w:val="ru-RU"/>
        </w:rPr>
        <w:t>ї</w:t>
      </w:r>
      <w:r w:rsidRPr="00120EA9">
        <w:rPr>
          <w:snapToGrid w:val="0"/>
          <w:szCs w:val="28"/>
          <w:lang w:val="ru-RU"/>
        </w:rPr>
        <w:t xml:space="preserve"> ‒ до 6</w:t>
      </w:r>
      <w:r w:rsidRPr="00120EA9">
        <w:rPr>
          <w:snapToGrid w:val="0"/>
          <w:szCs w:val="28"/>
        </w:rPr>
        <w:t> (</w:t>
      </w:r>
      <w:r w:rsidRPr="00120EA9">
        <w:rPr>
          <w:snapToGrid w:val="0"/>
          <w:szCs w:val="28"/>
          <w:lang w:val="ru-RU"/>
        </w:rPr>
        <w:t>37,5%), зб</w:t>
      </w:r>
      <w:r w:rsidRPr="00120EA9">
        <w:rPr>
          <w:snapToGrid w:val="0"/>
          <w:szCs w:val="28"/>
          <w:lang w:val="en-US"/>
        </w:rPr>
        <w:t>i</w:t>
      </w:r>
      <w:r w:rsidRPr="00120EA9">
        <w:rPr>
          <w:snapToGrid w:val="0"/>
          <w:szCs w:val="28"/>
          <w:lang w:val="ru-RU"/>
        </w:rPr>
        <w:t>льшення +14,3%; п</w:t>
      </w:r>
      <w:r w:rsidRPr="00120EA9">
        <w:rPr>
          <w:snapToGrid w:val="0"/>
          <w:szCs w:val="28"/>
          <w:lang w:val="en-US"/>
        </w:rPr>
        <w:t>i</w:t>
      </w:r>
      <w:r w:rsidRPr="00120EA9">
        <w:rPr>
          <w:snapToGrid w:val="0"/>
          <w:szCs w:val="28"/>
          <w:lang w:val="ru-RU"/>
        </w:rPr>
        <w:t>сля двошарово</w:t>
      </w:r>
      <w:r w:rsidRPr="00120EA9">
        <w:rPr>
          <w:snapToGrid w:val="0"/>
          <w:color w:val="000000"/>
          <w:szCs w:val="28"/>
          <w:lang w:val="ru-RU"/>
        </w:rPr>
        <w:t>ї</w:t>
      </w:r>
      <w:r w:rsidRPr="00120EA9">
        <w:rPr>
          <w:snapToGrid w:val="0"/>
          <w:szCs w:val="28"/>
          <w:lang w:val="ru-RU"/>
        </w:rPr>
        <w:t xml:space="preserve"> ‒ до 7</w:t>
      </w:r>
      <w:r w:rsidRPr="00120EA9">
        <w:rPr>
          <w:snapToGrid w:val="0"/>
          <w:szCs w:val="28"/>
        </w:rPr>
        <w:t> (</w:t>
      </w:r>
      <w:r w:rsidRPr="00120EA9">
        <w:rPr>
          <w:snapToGrid w:val="0"/>
          <w:szCs w:val="28"/>
          <w:lang w:val="ru-RU"/>
        </w:rPr>
        <w:t>38,9</w:t>
      </w:r>
      <w:r w:rsidRPr="00120EA9">
        <w:rPr>
          <w:snapToGrid w:val="0"/>
          <w:szCs w:val="28"/>
        </w:rPr>
        <w:t>%</w:t>
      </w:r>
      <w:r w:rsidRPr="00120EA9">
        <w:rPr>
          <w:snapToGrid w:val="0"/>
          <w:szCs w:val="28"/>
          <w:lang w:val="ru-RU"/>
        </w:rPr>
        <w:t>), зб</w:t>
      </w:r>
      <w:r w:rsidRPr="00120EA9">
        <w:rPr>
          <w:snapToGrid w:val="0"/>
          <w:szCs w:val="28"/>
          <w:lang w:val="en-US"/>
        </w:rPr>
        <w:t>i</w:t>
      </w:r>
      <w:r w:rsidRPr="00120EA9">
        <w:rPr>
          <w:snapToGrid w:val="0"/>
          <w:szCs w:val="28"/>
          <w:lang w:val="ru-RU"/>
        </w:rPr>
        <w:t xml:space="preserve">льшення +12,5% </w:t>
      </w:r>
      <w:r w:rsidRPr="00120EA9">
        <w:rPr>
          <w:snapToGrid w:val="0"/>
          <w:color w:val="000000"/>
          <w:szCs w:val="28"/>
          <w:lang w:val="ru-RU"/>
        </w:rPr>
        <w:t>відповідно</w:t>
      </w:r>
      <w:r w:rsidRPr="00120EA9">
        <w:rPr>
          <w:snapToGrid w:val="0"/>
          <w:szCs w:val="28"/>
          <w:lang w:val="ru-RU"/>
        </w:rPr>
        <w:t>.</w:t>
      </w:r>
    </w:p>
    <w:p w:rsidR="00120EA9" w:rsidRPr="00120EA9" w:rsidRDefault="00120EA9" w:rsidP="006211D8">
      <w:pPr>
        <w:widowControl w:val="0"/>
        <w:spacing w:after="0" w:line="360" w:lineRule="auto"/>
        <w:ind w:firstLine="709"/>
        <w:jc w:val="both"/>
        <w:rPr>
          <w:snapToGrid w:val="0"/>
          <w:color w:val="000000"/>
          <w:szCs w:val="28"/>
          <w:lang w:val="ru-RU"/>
        </w:rPr>
      </w:pPr>
      <w:r w:rsidRPr="00120EA9">
        <w:rPr>
          <w:snapToGrid w:val="0"/>
          <w:color w:val="000000"/>
          <w:szCs w:val="28"/>
          <w:lang w:val="ru-RU"/>
        </w:rPr>
        <w:t>Таким чином, більшість природних зачать спостерігалися протягом перших двох років після хірургічного лікування. Таким чином, у перші два роки після традиційної вазоепідідімостом</w:t>
      </w:r>
      <w:r w:rsidRPr="00120EA9">
        <w:rPr>
          <w:snapToGrid w:val="0"/>
          <w:szCs w:val="28"/>
          <w:lang w:val="en-US"/>
        </w:rPr>
        <w:t>i</w:t>
      </w:r>
      <w:r w:rsidRPr="00120EA9">
        <w:rPr>
          <w:snapToGrid w:val="0"/>
          <w:color w:val="000000"/>
          <w:szCs w:val="28"/>
          <w:lang w:val="ru-RU"/>
        </w:rPr>
        <w:t>ї частка природних зачать склала 18</w:t>
      </w:r>
      <w:r w:rsidRPr="00120EA9">
        <w:rPr>
          <w:snapToGrid w:val="0"/>
          <w:szCs w:val="28"/>
        </w:rPr>
        <w:t> (</w:t>
      </w:r>
      <w:r w:rsidRPr="00120EA9">
        <w:rPr>
          <w:snapToGrid w:val="0"/>
          <w:szCs w:val="28"/>
          <w:lang w:val="ru-RU"/>
        </w:rPr>
        <w:t>90,0%) від їх загальної кількості ‒ 20 (100,0%); після модиф</w:t>
      </w:r>
      <w:r w:rsidRPr="00120EA9">
        <w:rPr>
          <w:snapToGrid w:val="0"/>
          <w:szCs w:val="28"/>
          <w:lang w:val="en-US"/>
        </w:rPr>
        <w:t>i</w:t>
      </w:r>
      <w:r w:rsidRPr="00120EA9">
        <w:rPr>
          <w:snapToGrid w:val="0"/>
          <w:szCs w:val="28"/>
          <w:lang w:val="ru-RU"/>
        </w:rPr>
        <w:t>ковано</w:t>
      </w:r>
      <w:r w:rsidRPr="00120EA9">
        <w:rPr>
          <w:snapToGrid w:val="0"/>
          <w:color w:val="000000"/>
          <w:szCs w:val="28"/>
          <w:lang w:val="ru-RU"/>
        </w:rPr>
        <w:t>ї</w:t>
      </w:r>
      <w:r w:rsidRPr="00120EA9">
        <w:rPr>
          <w:snapToGrid w:val="0"/>
          <w:szCs w:val="28"/>
          <w:lang w:val="ru-RU"/>
        </w:rPr>
        <w:t xml:space="preserve"> ‒ 36</w:t>
      </w:r>
      <w:r w:rsidRPr="00120EA9">
        <w:rPr>
          <w:snapToGrid w:val="0"/>
          <w:szCs w:val="28"/>
        </w:rPr>
        <w:t> (</w:t>
      </w:r>
      <w:r w:rsidRPr="00120EA9">
        <w:rPr>
          <w:snapToGrid w:val="0"/>
          <w:szCs w:val="28"/>
          <w:lang w:val="ru-RU"/>
        </w:rPr>
        <w:t>87,8%) з 41 (100,0%); п</w:t>
      </w:r>
      <w:r w:rsidRPr="00120EA9">
        <w:rPr>
          <w:snapToGrid w:val="0"/>
          <w:szCs w:val="28"/>
          <w:lang w:val="en-US"/>
        </w:rPr>
        <w:t>i</w:t>
      </w:r>
      <w:r w:rsidRPr="00120EA9">
        <w:rPr>
          <w:snapToGrid w:val="0"/>
          <w:szCs w:val="28"/>
          <w:lang w:val="ru-RU"/>
        </w:rPr>
        <w:t>сля одношарово</w:t>
      </w:r>
      <w:r w:rsidRPr="00120EA9">
        <w:rPr>
          <w:snapToGrid w:val="0"/>
          <w:color w:val="000000"/>
          <w:szCs w:val="28"/>
          <w:lang w:val="ru-RU"/>
        </w:rPr>
        <w:t>ї</w:t>
      </w:r>
      <w:r w:rsidRPr="00120EA9">
        <w:rPr>
          <w:snapToGrid w:val="0"/>
          <w:szCs w:val="28"/>
          <w:lang w:val="ru-RU"/>
        </w:rPr>
        <w:t xml:space="preserve"> вазовазостом</w:t>
      </w:r>
      <w:r w:rsidRPr="00120EA9">
        <w:rPr>
          <w:snapToGrid w:val="0"/>
          <w:szCs w:val="28"/>
          <w:lang w:val="en-US"/>
        </w:rPr>
        <w:t>i</w:t>
      </w:r>
      <w:r w:rsidRPr="00120EA9">
        <w:rPr>
          <w:snapToGrid w:val="0"/>
          <w:color w:val="000000"/>
          <w:szCs w:val="28"/>
          <w:lang w:val="ru-RU"/>
        </w:rPr>
        <w:t>ї</w:t>
      </w:r>
      <w:r w:rsidRPr="00120EA9">
        <w:rPr>
          <w:snapToGrid w:val="0"/>
          <w:szCs w:val="28"/>
          <w:lang w:val="ru-RU"/>
        </w:rPr>
        <w:t xml:space="preserve"> ‒ 6</w:t>
      </w:r>
      <w:r w:rsidRPr="00120EA9">
        <w:rPr>
          <w:snapToGrid w:val="0"/>
          <w:szCs w:val="28"/>
        </w:rPr>
        <w:t> (</w:t>
      </w:r>
      <w:r w:rsidRPr="00120EA9">
        <w:rPr>
          <w:snapToGrid w:val="0"/>
          <w:szCs w:val="28"/>
          <w:lang w:val="ru-RU"/>
        </w:rPr>
        <w:t>85,7%) з 7 (100,0%); п</w:t>
      </w:r>
      <w:r w:rsidRPr="00120EA9">
        <w:rPr>
          <w:snapToGrid w:val="0"/>
          <w:szCs w:val="28"/>
          <w:lang w:val="en-US"/>
        </w:rPr>
        <w:t>i</w:t>
      </w:r>
      <w:r w:rsidRPr="00120EA9">
        <w:rPr>
          <w:snapToGrid w:val="0"/>
          <w:szCs w:val="28"/>
          <w:lang w:val="ru-RU"/>
        </w:rPr>
        <w:t>сля двошарово</w:t>
      </w:r>
      <w:r w:rsidRPr="00120EA9">
        <w:rPr>
          <w:snapToGrid w:val="0"/>
          <w:color w:val="000000"/>
          <w:szCs w:val="28"/>
          <w:lang w:val="ru-RU"/>
        </w:rPr>
        <w:t>ї</w:t>
      </w:r>
      <w:r w:rsidRPr="00120EA9">
        <w:rPr>
          <w:snapToGrid w:val="0"/>
          <w:szCs w:val="28"/>
          <w:lang w:val="ru-RU"/>
        </w:rPr>
        <w:t xml:space="preserve"> ‒ 7</w:t>
      </w:r>
      <w:r w:rsidRPr="00120EA9">
        <w:rPr>
          <w:snapToGrid w:val="0"/>
          <w:szCs w:val="28"/>
        </w:rPr>
        <w:t> (</w:t>
      </w:r>
      <w:r w:rsidRPr="00120EA9">
        <w:rPr>
          <w:snapToGrid w:val="0"/>
          <w:szCs w:val="28"/>
          <w:lang w:val="ru-RU"/>
        </w:rPr>
        <w:t>87,5</w:t>
      </w:r>
      <w:r w:rsidRPr="00120EA9">
        <w:rPr>
          <w:snapToGrid w:val="0"/>
          <w:szCs w:val="28"/>
        </w:rPr>
        <w:t>%</w:t>
      </w:r>
      <w:r w:rsidRPr="00120EA9">
        <w:rPr>
          <w:snapToGrid w:val="0"/>
          <w:szCs w:val="28"/>
          <w:lang w:val="ru-RU"/>
        </w:rPr>
        <w:t xml:space="preserve">), з 8 (100,0%) </w:t>
      </w:r>
      <w:r w:rsidRPr="00120EA9">
        <w:rPr>
          <w:snapToGrid w:val="0"/>
          <w:color w:val="000000"/>
          <w:szCs w:val="28"/>
          <w:lang w:val="ru-RU"/>
        </w:rPr>
        <w:t>відповідно</w:t>
      </w:r>
      <w:r w:rsidRPr="00120EA9">
        <w:rPr>
          <w:snapToGrid w:val="0"/>
          <w:szCs w:val="28"/>
          <w:lang w:val="ru-RU"/>
        </w:rPr>
        <w:t>.</w:t>
      </w:r>
    </w:p>
    <w:p w:rsidR="00120EA9" w:rsidRPr="00120EA9" w:rsidRDefault="00120EA9" w:rsidP="006211D8">
      <w:pPr>
        <w:widowControl w:val="0"/>
        <w:spacing w:after="0" w:line="360" w:lineRule="auto"/>
        <w:ind w:firstLine="709"/>
        <w:jc w:val="both"/>
        <w:rPr>
          <w:snapToGrid w:val="0"/>
          <w:color w:val="000000"/>
          <w:szCs w:val="28"/>
          <w:lang w:val="ru-RU"/>
        </w:rPr>
      </w:pPr>
      <w:r w:rsidRPr="00120EA9">
        <w:rPr>
          <w:snapToGrid w:val="0"/>
          <w:szCs w:val="28"/>
          <w:lang w:val="ru-RU"/>
        </w:rPr>
        <w:t>Загалом, за три роки п</w:t>
      </w:r>
      <w:r w:rsidRPr="00120EA9">
        <w:rPr>
          <w:snapToGrid w:val="0"/>
          <w:szCs w:val="28"/>
          <w:lang w:val="en-US"/>
        </w:rPr>
        <w:t>i</w:t>
      </w:r>
      <w:r w:rsidRPr="00120EA9">
        <w:rPr>
          <w:snapToGrid w:val="0"/>
          <w:szCs w:val="28"/>
          <w:lang w:val="ru-RU"/>
        </w:rPr>
        <w:t xml:space="preserve">сля анастомозуючий пластик природне зачаття </w:t>
      </w:r>
      <w:r w:rsidRPr="00120EA9">
        <w:rPr>
          <w:snapToGrid w:val="0"/>
          <w:szCs w:val="28"/>
          <w:lang w:val="ru-RU"/>
        </w:rPr>
        <w:lastRenderedPageBreak/>
        <w:t xml:space="preserve">виникло практично в кожному другому випадку, що можна вважати цілком прийнятним результатом. </w:t>
      </w:r>
      <w:r w:rsidRPr="00120EA9">
        <w:rPr>
          <w:snapToGrid w:val="0"/>
          <w:color w:val="000000"/>
          <w:szCs w:val="28"/>
          <w:lang w:val="ru-RU"/>
        </w:rPr>
        <w:t xml:space="preserve">Після традиційної вазоепідідімостомії </w:t>
      </w:r>
      <w:r w:rsidRPr="00120EA9">
        <w:rPr>
          <w:snapToGrid w:val="0"/>
          <w:szCs w:val="28"/>
          <w:lang w:val="ru-RU"/>
        </w:rPr>
        <w:t>‒ 20 (44,4%); після модиф</w:t>
      </w:r>
      <w:r w:rsidRPr="00120EA9">
        <w:rPr>
          <w:snapToGrid w:val="0"/>
          <w:szCs w:val="28"/>
          <w:lang w:val="en-US"/>
        </w:rPr>
        <w:t>i</w:t>
      </w:r>
      <w:r w:rsidRPr="00120EA9">
        <w:rPr>
          <w:snapToGrid w:val="0"/>
          <w:szCs w:val="28"/>
          <w:lang w:val="ru-RU"/>
        </w:rPr>
        <w:t>ковано</w:t>
      </w:r>
      <w:r w:rsidRPr="00120EA9">
        <w:rPr>
          <w:snapToGrid w:val="0"/>
          <w:color w:val="000000"/>
          <w:szCs w:val="28"/>
          <w:lang w:val="ru-RU"/>
        </w:rPr>
        <w:t>ї</w:t>
      </w:r>
      <w:r w:rsidRPr="00120EA9">
        <w:rPr>
          <w:snapToGrid w:val="0"/>
          <w:szCs w:val="28"/>
          <w:lang w:val="ru-RU"/>
        </w:rPr>
        <w:t xml:space="preserve"> ‒ 41 (54,7%); п</w:t>
      </w:r>
      <w:r w:rsidRPr="00120EA9">
        <w:rPr>
          <w:snapToGrid w:val="0"/>
          <w:szCs w:val="28"/>
          <w:lang w:val="en-US"/>
        </w:rPr>
        <w:t>i</w:t>
      </w:r>
      <w:r w:rsidRPr="00120EA9">
        <w:rPr>
          <w:snapToGrid w:val="0"/>
          <w:szCs w:val="28"/>
          <w:lang w:val="ru-RU"/>
        </w:rPr>
        <w:t>сля одношарово</w:t>
      </w:r>
      <w:r w:rsidRPr="00120EA9">
        <w:rPr>
          <w:snapToGrid w:val="0"/>
          <w:color w:val="000000"/>
          <w:szCs w:val="28"/>
          <w:lang w:val="ru-RU"/>
        </w:rPr>
        <w:t>ї</w:t>
      </w:r>
      <w:r w:rsidRPr="00120EA9">
        <w:rPr>
          <w:snapToGrid w:val="0"/>
          <w:szCs w:val="28"/>
          <w:lang w:val="ru-RU"/>
        </w:rPr>
        <w:t xml:space="preserve"> вазовазостом</w:t>
      </w:r>
      <w:r w:rsidRPr="00120EA9">
        <w:rPr>
          <w:snapToGrid w:val="0"/>
          <w:szCs w:val="28"/>
          <w:lang w:val="en-US"/>
        </w:rPr>
        <w:t>i</w:t>
      </w:r>
      <w:r w:rsidRPr="00120EA9">
        <w:rPr>
          <w:snapToGrid w:val="0"/>
          <w:color w:val="000000"/>
          <w:szCs w:val="28"/>
          <w:lang w:val="ru-RU"/>
        </w:rPr>
        <w:t>ї</w:t>
      </w:r>
      <w:r w:rsidRPr="00120EA9">
        <w:rPr>
          <w:snapToGrid w:val="0"/>
          <w:szCs w:val="28"/>
          <w:lang w:val="ru-RU"/>
        </w:rPr>
        <w:t xml:space="preserve"> ‒ 7</w:t>
      </w:r>
      <w:r w:rsidRPr="00120EA9">
        <w:rPr>
          <w:snapToGrid w:val="0"/>
          <w:szCs w:val="28"/>
        </w:rPr>
        <w:t> (</w:t>
      </w:r>
      <w:r w:rsidRPr="00120EA9">
        <w:rPr>
          <w:snapToGrid w:val="0"/>
          <w:szCs w:val="28"/>
          <w:lang w:val="ru-RU"/>
        </w:rPr>
        <w:t>43,7%); п</w:t>
      </w:r>
      <w:r w:rsidRPr="00120EA9">
        <w:rPr>
          <w:snapToGrid w:val="0"/>
          <w:szCs w:val="28"/>
          <w:lang w:val="en-US"/>
        </w:rPr>
        <w:t>i</w:t>
      </w:r>
      <w:r w:rsidRPr="00120EA9">
        <w:rPr>
          <w:snapToGrid w:val="0"/>
          <w:szCs w:val="28"/>
          <w:lang w:val="ru-RU"/>
        </w:rPr>
        <w:t>сля двошарово</w:t>
      </w:r>
      <w:r w:rsidRPr="00120EA9">
        <w:rPr>
          <w:snapToGrid w:val="0"/>
          <w:color w:val="000000"/>
          <w:szCs w:val="28"/>
          <w:lang w:val="ru-RU"/>
        </w:rPr>
        <w:t>ї</w:t>
      </w:r>
      <w:r w:rsidRPr="00120EA9">
        <w:rPr>
          <w:snapToGrid w:val="0"/>
          <w:szCs w:val="28"/>
          <w:lang w:val="ru-RU"/>
        </w:rPr>
        <w:t xml:space="preserve"> ‒ 8 (44,4%) </w:t>
      </w:r>
      <w:r w:rsidRPr="00120EA9">
        <w:rPr>
          <w:snapToGrid w:val="0"/>
          <w:color w:val="000000"/>
          <w:szCs w:val="28"/>
          <w:lang w:val="ru-RU"/>
        </w:rPr>
        <w:t>відповідно</w:t>
      </w:r>
      <w:r w:rsidRPr="00120EA9">
        <w:rPr>
          <w:snapToGrid w:val="0"/>
          <w:szCs w:val="28"/>
          <w:lang w:val="ru-RU"/>
        </w:rPr>
        <w:t xml:space="preserve">. </w:t>
      </w:r>
      <w:r w:rsidRPr="00120EA9">
        <w:rPr>
          <w:snapToGrid w:val="0"/>
          <w:color w:val="000000"/>
          <w:szCs w:val="28"/>
          <w:lang w:val="ru-RU"/>
        </w:rPr>
        <w:t>Цікаво, що після модифікованої вазоепідідімостомії  природна вагітність була на 10,3% вище, ніж після традиційного методу. Це можна пояснити значно меншою частотою післяопераційних реобструкц</w:t>
      </w:r>
      <w:r w:rsidRPr="00120EA9">
        <w:rPr>
          <w:snapToGrid w:val="0"/>
          <w:color w:val="000000"/>
          <w:szCs w:val="28"/>
          <w:lang w:val="en-US"/>
        </w:rPr>
        <w:t>i</w:t>
      </w:r>
      <w:r w:rsidRPr="00120EA9">
        <w:rPr>
          <w:snapToGrid w:val="0"/>
          <w:color w:val="000000"/>
          <w:szCs w:val="28"/>
          <w:lang w:val="ru-RU"/>
        </w:rPr>
        <w:t>й (</w:t>
      </w:r>
      <w:r w:rsidRPr="00120EA9">
        <w:rPr>
          <w:snapToGrid w:val="0"/>
          <w:szCs w:val="28"/>
        </w:rPr>
        <w:t>в 3,8±0,8 раз</w:t>
      </w:r>
      <w:r w:rsidRPr="00120EA9">
        <w:rPr>
          <w:snapToGrid w:val="0"/>
          <w:szCs w:val="28"/>
          <w:lang w:val="ru-RU"/>
        </w:rPr>
        <w:t xml:space="preserve">и) </w:t>
      </w:r>
      <w:r w:rsidRPr="00120EA9">
        <w:rPr>
          <w:snapToGrid w:val="0"/>
          <w:color w:val="000000"/>
          <w:szCs w:val="28"/>
          <w:lang w:val="ru-RU"/>
        </w:rPr>
        <w:t>порівняно з традиційною операцією, що є додатковим свідченням на користь запропонованого поліпшення.</w:t>
      </w:r>
    </w:p>
    <w:p w:rsidR="00120EA9" w:rsidRPr="00120EA9" w:rsidRDefault="00120EA9" w:rsidP="00120EA9">
      <w:pPr>
        <w:spacing w:after="0" w:line="360" w:lineRule="auto"/>
        <w:jc w:val="both"/>
        <w:rPr>
          <w:rFonts w:eastAsia="SimSun"/>
          <w:szCs w:val="28"/>
          <w:lang w:val="ru-RU" w:eastAsia="zh-CN"/>
        </w:rPr>
      </w:pPr>
    </w:p>
    <w:p w:rsidR="00120EA9" w:rsidRDefault="00120EA9" w:rsidP="008B4361">
      <w:pPr>
        <w:spacing w:after="0" w:line="360" w:lineRule="auto"/>
        <w:ind w:left="709" w:right="535"/>
        <w:jc w:val="both"/>
        <w:rPr>
          <w:rFonts w:eastAsia="SimSun"/>
          <w:b/>
          <w:bCs/>
          <w:szCs w:val="28"/>
          <w:lang w:val="ru-RU" w:eastAsia="zh-CN"/>
        </w:rPr>
      </w:pPr>
      <w:r w:rsidRPr="00120EA9">
        <w:rPr>
          <w:rFonts w:eastAsia="SimSun"/>
          <w:b/>
          <w:bCs/>
          <w:szCs w:val="28"/>
          <w:lang w:eastAsia="zh-CN"/>
        </w:rPr>
        <w:t>7.6  </w:t>
      </w:r>
      <w:r w:rsidRPr="00120EA9">
        <w:rPr>
          <w:rFonts w:eastAsia="SimSun"/>
          <w:b/>
          <w:bCs/>
          <w:szCs w:val="28"/>
          <w:lang w:val="ru-RU" w:eastAsia="zh-CN"/>
        </w:rPr>
        <w:t>Алгоритм при</w:t>
      </w:r>
      <w:r w:rsidRPr="00120EA9">
        <w:rPr>
          <w:rFonts w:eastAsia="SimSun"/>
          <w:b/>
          <w:bCs/>
          <w:szCs w:val="28"/>
          <w:lang w:eastAsia="zh-CN"/>
        </w:rPr>
        <w:t>йняття</w:t>
      </w:r>
      <w:r w:rsidRPr="00120EA9">
        <w:rPr>
          <w:rFonts w:eastAsia="SimSun"/>
          <w:b/>
          <w:bCs/>
          <w:szCs w:val="28"/>
          <w:lang w:val="ru-RU" w:eastAsia="zh-CN"/>
        </w:rPr>
        <w:t xml:space="preserve"> </w:t>
      </w:r>
      <w:r w:rsidRPr="00120EA9">
        <w:rPr>
          <w:rFonts w:eastAsia="SimSun"/>
          <w:b/>
          <w:bCs/>
          <w:szCs w:val="28"/>
          <w:lang w:eastAsia="zh-CN"/>
        </w:rPr>
        <w:t>рішень про вибір</w:t>
      </w:r>
      <w:r w:rsidRPr="00120EA9">
        <w:rPr>
          <w:rFonts w:eastAsia="SimSun"/>
          <w:b/>
          <w:bCs/>
          <w:szCs w:val="28"/>
          <w:lang w:val="ru-RU" w:eastAsia="zh-CN"/>
        </w:rPr>
        <w:t xml:space="preserve"> оптимально</w:t>
      </w:r>
      <w:r w:rsidRPr="00120EA9">
        <w:rPr>
          <w:rFonts w:eastAsia="SimSun"/>
          <w:b/>
          <w:bCs/>
          <w:szCs w:val="28"/>
          <w:lang w:eastAsia="zh-CN"/>
        </w:rPr>
        <w:t>ї</w:t>
      </w:r>
      <w:r w:rsidRPr="00120EA9">
        <w:rPr>
          <w:rFonts w:eastAsia="SimSun"/>
          <w:b/>
          <w:bCs/>
          <w:szCs w:val="28"/>
          <w:lang w:val="ru-RU" w:eastAsia="zh-CN"/>
        </w:rPr>
        <w:t xml:space="preserve"> </w:t>
      </w:r>
      <w:r w:rsidRPr="00120EA9">
        <w:rPr>
          <w:rFonts w:eastAsia="SimSun"/>
          <w:b/>
          <w:bCs/>
          <w:szCs w:val="28"/>
          <w:lang w:eastAsia="zh-CN"/>
        </w:rPr>
        <w:t>методики хірургічної допомоги при</w:t>
      </w:r>
      <w:r w:rsidR="008B4361">
        <w:rPr>
          <w:rFonts w:eastAsia="SimSun"/>
          <w:b/>
          <w:bCs/>
          <w:szCs w:val="28"/>
          <w:lang w:val="ru-RU" w:eastAsia="zh-CN"/>
        </w:rPr>
        <w:t xml:space="preserve"> ОА</w:t>
      </w:r>
    </w:p>
    <w:p w:rsidR="008B4361" w:rsidRPr="00120EA9" w:rsidRDefault="008B4361" w:rsidP="008B4361">
      <w:pPr>
        <w:spacing w:after="0" w:line="360" w:lineRule="auto"/>
        <w:ind w:left="709" w:right="535"/>
        <w:jc w:val="both"/>
        <w:rPr>
          <w:rFonts w:eastAsia="SimSun"/>
          <w:b/>
          <w:bCs/>
          <w:szCs w:val="28"/>
          <w:lang w:eastAsia="zh-CN"/>
        </w:rPr>
      </w:pPr>
    </w:p>
    <w:p w:rsidR="00120EA9" w:rsidRPr="00120EA9" w:rsidRDefault="006211D8" w:rsidP="006211D8">
      <w:pPr>
        <w:spacing w:after="0" w:line="360" w:lineRule="auto"/>
        <w:ind w:right="-5" w:firstLine="709"/>
        <w:jc w:val="both"/>
        <w:rPr>
          <w:rFonts w:eastAsia="SimSun"/>
          <w:bCs/>
          <w:szCs w:val="28"/>
          <w:lang w:eastAsia="zh-CN"/>
        </w:rPr>
      </w:pPr>
      <w:r>
        <w:rPr>
          <w:rFonts w:eastAsia="SimSun"/>
          <w:szCs w:val="28"/>
          <w:lang w:eastAsia="zh-CN"/>
        </w:rPr>
        <w:t>У</w:t>
      </w:r>
      <w:r w:rsidR="00120EA9" w:rsidRPr="00120EA9">
        <w:rPr>
          <w:rFonts w:eastAsia="SimSun"/>
          <w:szCs w:val="28"/>
          <w:lang w:eastAsia="zh-CN"/>
        </w:rPr>
        <w:t xml:space="preserve"> результаті вивчення факторів, що впливають на параметри відновлення сперматогенезу після анастомозуючий пластик у пацієнтів з ОА, був розроблений алгоритм прийняття рішень про вибір оптимальної методики хірургічної допомоги при ОА з позиції подолання чоловічого безпліддя і перспективи виникнення ваг</w:t>
      </w:r>
      <w:r w:rsidR="00120EA9" w:rsidRPr="00120EA9">
        <w:rPr>
          <w:rFonts w:eastAsia="SimSun"/>
          <w:szCs w:val="28"/>
          <w:lang w:val="en-US" w:eastAsia="zh-CN"/>
        </w:rPr>
        <w:t>i</w:t>
      </w:r>
      <w:r w:rsidR="00120EA9" w:rsidRPr="00120EA9">
        <w:rPr>
          <w:rFonts w:eastAsia="SimSun"/>
          <w:szCs w:val="28"/>
          <w:lang w:eastAsia="zh-CN"/>
        </w:rPr>
        <w:t xml:space="preserve">тності, в тому числі природним шляхом </w:t>
      </w:r>
      <w:r w:rsidR="008B4361">
        <w:rPr>
          <w:rFonts w:eastAsia="SimSun"/>
          <w:szCs w:val="28"/>
          <w:lang w:eastAsia="zh-CN"/>
        </w:rPr>
        <w:t>(</w:t>
      </w:r>
      <w:r w:rsidR="00120EA9" w:rsidRPr="00120EA9">
        <w:rPr>
          <w:rFonts w:eastAsia="SimSun"/>
          <w:bCs/>
          <w:szCs w:val="28"/>
          <w:lang w:eastAsia="zh-CN"/>
        </w:rPr>
        <w:t>рис 7.</w:t>
      </w:r>
      <w:r w:rsidR="008B4361">
        <w:rPr>
          <w:rFonts w:eastAsia="SimSun"/>
          <w:bCs/>
          <w:szCs w:val="28"/>
          <w:lang w:eastAsia="zh-CN"/>
        </w:rPr>
        <w:t>1</w:t>
      </w:r>
      <w:r w:rsidR="00120EA9" w:rsidRPr="00120EA9">
        <w:rPr>
          <w:rFonts w:eastAsia="SimSun"/>
          <w:bCs/>
          <w:szCs w:val="28"/>
          <w:lang w:eastAsia="zh-CN"/>
        </w:rPr>
        <w:t>6</w:t>
      </w:r>
      <w:r w:rsidR="008B4361">
        <w:rPr>
          <w:rFonts w:eastAsia="SimSun"/>
          <w:bCs/>
          <w:szCs w:val="28"/>
          <w:lang w:eastAsia="zh-CN"/>
        </w:rPr>
        <w:t>)</w:t>
      </w:r>
      <w:r w:rsidR="00120EA9" w:rsidRPr="00120EA9">
        <w:rPr>
          <w:rFonts w:eastAsia="SimSun"/>
          <w:bCs/>
          <w:szCs w:val="28"/>
          <w:lang w:eastAsia="zh-CN"/>
        </w:rPr>
        <w:t>.</w:t>
      </w:r>
    </w:p>
    <w:p w:rsidR="008B4361" w:rsidRPr="00120EA9" w:rsidRDefault="008B4361" w:rsidP="008B4361">
      <w:pPr>
        <w:spacing w:after="0" w:line="360" w:lineRule="auto"/>
        <w:ind w:firstLine="709"/>
        <w:jc w:val="both"/>
        <w:rPr>
          <w:rFonts w:eastAsia="SimSun"/>
          <w:szCs w:val="28"/>
          <w:lang w:eastAsia="zh-CN"/>
        </w:rPr>
      </w:pPr>
      <w:r w:rsidRPr="00120EA9">
        <w:rPr>
          <w:rFonts w:eastAsia="SimSun"/>
          <w:szCs w:val="28"/>
          <w:lang w:eastAsia="zh-CN"/>
        </w:rPr>
        <w:t>П</w:t>
      </w:r>
      <w:r w:rsidRPr="00120EA9">
        <w:rPr>
          <w:rFonts w:eastAsia="SimSun"/>
          <w:szCs w:val="28"/>
          <w:lang w:val="en-US" w:eastAsia="zh-CN"/>
        </w:rPr>
        <w:t>i</w:t>
      </w:r>
      <w:r w:rsidRPr="00120EA9">
        <w:rPr>
          <w:rFonts w:eastAsia="SimSun"/>
          <w:szCs w:val="28"/>
          <w:lang w:eastAsia="zh-CN"/>
        </w:rPr>
        <w:t>сле встановлення диагнозу набутої ОА пациенту у доступній формі надавалася інформація щодо подальших можливих способах лікування і його перспективах. Обовязково розпов</w:t>
      </w:r>
      <w:r w:rsidRPr="00120EA9">
        <w:rPr>
          <w:rFonts w:eastAsia="SimSun"/>
          <w:szCs w:val="28"/>
          <w:lang w:val="en-US" w:eastAsia="zh-CN"/>
        </w:rPr>
        <w:t>i</w:t>
      </w:r>
      <w:r w:rsidRPr="00120EA9">
        <w:rPr>
          <w:rFonts w:eastAsia="SimSun"/>
          <w:szCs w:val="28"/>
          <w:lang w:eastAsia="zh-CN"/>
        </w:rPr>
        <w:t>дали про порівняльну эфективність тій чи іншій медичної технології, перспективах фізіологичного запліднення. Рекомендовали при всіх методах л</w:t>
      </w:r>
      <w:r w:rsidRPr="00120EA9">
        <w:rPr>
          <w:rFonts w:eastAsia="SimSun"/>
          <w:szCs w:val="28"/>
          <w:lang w:val="en-US" w:eastAsia="zh-CN"/>
        </w:rPr>
        <w:t>i</w:t>
      </w:r>
      <w:r w:rsidRPr="00120EA9">
        <w:rPr>
          <w:rFonts w:eastAsia="SimSun"/>
          <w:szCs w:val="28"/>
          <w:lang w:val="ru-RU" w:eastAsia="zh-CN"/>
        </w:rPr>
        <w:t>кування</w:t>
      </w:r>
      <w:r w:rsidRPr="00120EA9">
        <w:rPr>
          <w:rFonts w:eastAsia="SimSun"/>
          <w:szCs w:val="28"/>
          <w:lang w:eastAsia="zh-CN"/>
        </w:rPr>
        <w:t xml:space="preserve"> кр</w:t>
      </w:r>
      <w:r w:rsidRPr="00120EA9">
        <w:rPr>
          <w:rFonts w:eastAsia="SimSun"/>
          <w:szCs w:val="28"/>
          <w:lang w:val="en-US" w:eastAsia="zh-CN"/>
        </w:rPr>
        <w:t>i</w:t>
      </w:r>
      <w:r w:rsidRPr="00120EA9">
        <w:rPr>
          <w:rFonts w:eastAsia="SimSun"/>
          <w:szCs w:val="28"/>
          <w:lang w:eastAsia="zh-CN"/>
        </w:rPr>
        <w:t>оконсервац</w:t>
      </w:r>
      <w:r w:rsidRPr="00120EA9">
        <w:rPr>
          <w:rFonts w:eastAsia="SimSun"/>
          <w:szCs w:val="28"/>
          <w:lang w:val="en-US" w:eastAsia="zh-CN"/>
        </w:rPr>
        <w:t>i</w:t>
      </w:r>
      <w:r w:rsidRPr="00120EA9">
        <w:rPr>
          <w:rFonts w:eastAsia="SimSun"/>
          <w:szCs w:val="28"/>
          <w:lang w:eastAsia="zh-CN"/>
        </w:rPr>
        <w:t>ю сперматозоїд</w:t>
      </w:r>
      <w:r w:rsidRPr="00120EA9">
        <w:rPr>
          <w:rFonts w:eastAsia="SimSun"/>
          <w:szCs w:val="28"/>
          <w:lang w:val="en-US" w:eastAsia="zh-CN"/>
        </w:rPr>
        <w:t>i</w:t>
      </w:r>
      <w:r w:rsidRPr="00120EA9">
        <w:rPr>
          <w:rFonts w:eastAsia="SimSun"/>
          <w:szCs w:val="28"/>
          <w:lang w:eastAsia="zh-CN"/>
        </w:rPr>
        <w:t>в.</w:t>
      </w:r>
      <w:r w:rsidRPr="00120EA9">
        <w:rPr>
          <w:rFonts w:eastAsia="SimSun"/>
          <w:szCs w:val="28"/>
          <w:lang w:val="ru-RU" w:eastAsia="zh-CN"/>
        </w:rPr>
        <w:t xml:space="preserve"> Консультація зазвичай проводилася в присутності обох партнерів. </w:t>
      </w:r>
    </w:p>
    <w:p w:rsidR="008B4361" w:rsidRPr="00120EA9" w:rsidRDefault="008B4361" w:rsidP="008B4361">
      <w:pPr>
        <w:spacing w:after="0" w:line="360" w:lineRule="auto"/>
        <w:ind w:right="-5" w:firstLine="709"/>
        <w:jc w:val="both"/>
        <w:rPr>
          <w:rFonts w:eastAsia="SimSun"/>
          <w:bCs/>
          <w:szCs w:val="28"/>
          <w:lang w:eastAsia="zh-CN"/>
        </w:rPr>
      </w:pPr>
      <w:r w:rsidRPr="00120EA9">
        <w:rPr>
          <w:rFonts w:eastAsia="SimSun"/>
          <w:bCs/>
          <w:szCs w:val="28"/>
          <w:lang w:eastAsia="zh-CN"/>
        </w:rPr>
        <w:t>У випадку, якщо пацієнт мав будь-яке протипоказання до відкритої хірургії або він утримувався від його виконання майже безальтернативним  варіантом було проведення пункц</w:t>
      </w:r>
      <w:r w:rsidRPr="00120EA9">
        <w:rPr>
          <w:rFonts w:eastAsia="SimSun"/>
          <w:bCs/>
          <w:szCs w:val="28"/>
          <w:lang w:val="en-US" w:eastAsia="zh-CN"/>
        </w:rPr>
        <w:t>i</w:t>
      </w:r>
      <w:r w:rsidRPr="00120EA9">
        <w:rPr>
          <w:rFonts w:eastAsia="SimSun"/>
          <w:bCs/>
          <w:szCs w:val="28"/>
          <w:lang w:eastAsia="zh-CN"/>
        </w:rPr>
        <w:t>йної біопсії з наступним проведенням ДРТ.</w:t>
      </w: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r>
        <w:rPr>
          <w:rFonts w:eastAsia="SimSun"/>
          <w:noProof/>
          <w:szCs w:val="28"/>
          <w:lang w:val="ru-RU"/>
        </w:rPr>
        <w:lastRenderedPageBreak/>
        <mc:AlternateContent>
          <mc:Choice Requires="wpg">
            <w:drawing>
              <wp:anchor distT="0" distB="0" distL="114300" distR="114300" simplePos="0" relativeHeight="251661312" behindDoc="0" locked="0" layoutInCell="1" allowOverlap="1" wp14:anchorId="673F5118" wp14:editId="0316FBA9">
                <wp:simplePos x="0" y="0"/>
                <wp:positionH relativeFrom="column">
                  <wp:posOffset>0</wp:posOffset>
                </wp:positionH>
                <wp:positionV relativeFrom="paragraph">
                  <wp:posOffset>0</wp:posOffset>
                </wp:positionV>
                <wp:extent cx="5943600" cy="6972300"/>
                <wp:effectExtent l="0" t="0" r="19050" b="19050"/>
                <wp:wrapNone/>
                <wp:docPr id="86" name="Группа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6972300"/>
                          <a:chOff x="1701" y="1134"/>
                          <a:chExt cx="9360" cy="11160"/>
                        </a:xfrm>
                      </wpg:grpSpPr>
                      <wps:wsp>
                        <wps:cNvPr id="87" name="Text Box 3"/>
                        <wps:cNvSpPr txBox="1">
                          <a:spLocks noChangeArrowheads="1"/>
                        </wps:cNvSpPr>
                        <wps:spPr bwMode="auto">
                          <a:xfrm>
                            <a:off x="4401" y="1134"/>
                            <a:ext cx="3780" cy="720"/>
                          </a:xfrm>
                          <a:prstGeom prst="rect">
                            <a:avLst/>
                          </a:prstGeom>
                          <a:solidFill>
                            <a:srgbClr val="FFFFFF"/>
                          </a:solidFill>
                          <a:ln w="9525">
                            <a:solidFill>
                              <a:srgbClr val="000000"/>
                            </a:solidFill>
                            <a:miter lim="800000"/>
                            <a:headEnd/>
                            <a:tailEnd/>
                          </a:ln>
                        </wps:spPr>
                        <wps:txbx>
                          <w:txbxContent>
                            <w:p w:rsidR="00971FE5" w:rsidRPr="007422E5" w:rsidRDefault="00971FE5" w:rsidP="00120EA9">
                              <w:pPr>
                                <w:jc w:val="center"/>
                                <w:rPr>
                                  <w:szCs w:val="28"/>
                                </w:rPr>
                              </w:pPr>
                              <w:r w:rsidRPr="007422E5">
                                <w:rPr>
                                  <w:szCs w:val="28"/>
                                </w:rPr>
                                <w:t>Пацієнт з ОА</w:t>
                              </w:r>
                            </w:p>
                          </w:txbxContent>
                        </wps:txbx>
                        <wps:bodyPr rot="0" vert="horz" wrap="square" lIns="91440" tIns="45720" rIns="91440" bIns="45720" anchor="t" anchorCtr="0" upright="1">
                          <a:noAutofit/>
                        </wps:bodyPr>
                      </wps:wsp>
                      <wps:wsp>
                        <wps:cNvPr id="88" name="Line 4"/>
                        <wps:cNvCnPr/>
                        <wps:spPr bwMode="auto">
                          <a:xfrm>
                            <a:off x="6381" y="1854"/>
                            <a:ext cx="0" cy="7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9" name="Text Box 5"/>
                        <wps:cNvSpPr txBox="1">
                          <a:spLocks noChangeArrowheads="1"/>
                        </wps:cNvSpPr>
                        <wps:spPr bwMode="auto">
                          <a:xfrm>
                            <a:off x="4401" y="2574"/>
                            <a:ext cx="3780" cy="1260"/>
                          </a:xfrm>
                          <a:prstGeom prst="rect">
                            <a:avLst/>
                          </a:prstGeom>
                          <a:solidFill>
                            <a:srgbClr val="FFFFFF"/>
                          </a:solidFill>
                          <a:ln w="9525">
                            <a:solidFill>
                              <a:srgbClr val="000000"/>
                            </a:solidFill>
                            <a:miter lim="800000"/>
                            <a:headEnd/>
                            <a:tailEnd/>
                          </a:ln>
                        </wps:spPr>
                        <wps:txbx>
                          <w:txbxContent>
                            <w:p w:rsidR="00971FE5" w:rsidRPr="00EE0DCA" w:rsidRDefault="00971FE5" w:rsidP="00120EA9">
                              <w:pPr>
                                <w:rPr>
                                  <w:szCs w:val="28"/>
                                </w:rPr>
                              </w:pPr>
                              <w:r>
                                <w:rPr>
                                  <w:szCs w:val="28"/>
                                </w:rPr>
                                <w:t>Наявність протипоказань до відкритої операції</w:t>
                              </w:r>
                              <w:r w:rsidRPr="00EE0DCA">
                                <w:rPr>
                                  <w:szCs w:val="28"/>
                                </w:rPr>
                                <w:t xml:space="preserve">, </w:t>
                              </w:r>
                              <w:r>
                                <w:rPr>
                                  <w:szCs w:val="28"/>
                                </w:rPr>
                                <w:t>відмова хворого.</w:t>
                              </w:r>
                            </w:p>
                          </w:txbxContent>
                        </wps:txbx>
                        <wps:bodyPr rot="0" vert="horz" wrap="square" lIns="91440" tIns="45720" rIns="91440" bIns="45720" anchor="t" anchorCtr="0" upright="1">
                          <a:noAutofit/>
                        </wps:bodyPr>
                      </wps:wsp>
                      <wps:wsp>
                        <wps:cNvPr id="90" name="Line 6"/>
                        <wps:cNvCnPr/>
                        <wps:spPr bwMode="auto">
                          <a:xfrm flipH="1">
                            <a:off x="2781" y="3114"/>
                            <a:ext cx="16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 name="Line 7"/>
                        <wps:cNvCnPr/>
                        <wps:spPr bwMode="auto">
                          <a:xfrm>
                            <a:off x="8181" y="3114"/>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2" name="Text Box 8"/>
                        <wps:cNvSpPr txBox="1">
                          <a:spLocks noChangeArrowheads="1"/>
                        </wps:cNvSpPr>
                        <wps:spPr bwMode="auto">
                          <a:xfrm>
                            <a:off x="3141" y="2574"/>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71FE5" w:rsidRPr="007422E5" w:rsidRDefault="00971FE5" w:rsidP="00120EA9">
                              <w:r>
                                <w:t>ТАК</w:t>
                              </w:r>
                            </w:p>
                          </w:txbxContent>
                        </wps:txbx>
                        <wps:bodyPr rot="0" vert="horz" wrap="square" lIns="91440" tIns="45720" rIns="91440" bIns="45720" anchor="t" anchorCtr="0" upright="1">
                          <a:noAutofit/>
                        </wps:bodyPr>
                      </wps:wsp>
                      <wps:wsp>
                        <wps:cNvPr id="93" name="Text Box 9"/>
                        <wps:cNvSpPr txBox="1">
                          <a:spLocks noChangeArrowheads="1"/>
                        </wps:cNvSpPr>
                        <wps:spPr bwMode="auto">
                          <a:xfrm>
                            <a:off x="8361" y="2574"/>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71FE5" w:rsidRPr="007422E5" w:rsidRDefault="00971FE5" w:rsidP="00120EA9">
                              <w:r>
                                <w:t>НІ</w:t>
                              </w:r>
                            </w:p>
                          </w:txbxContent>
                        </wps:txbx>
                        <wps:bodyPr rot="0" vert="horz" wrap="square" lIns="91440" tIns="45720" rIns="91440" bIns="45720" anchor="t" anchorCtr="0" upright="1">
                          <a:noAutofit/>
                        </wps:bodyPr>
                      </wps:wsp>
                      <wps:wsp>
                        <wps:cNvPr id="94" name="Line 10"/>
                        <wps:cNvCnPr/>
                        <wps:spPr bwMode="auto">
                          <a:xfrm>
                            <a:off x="2781" y="3114"/>
                            <a:ext cx="0" cy="8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5" name="Line 11"/>
                        <wps:cNvCnPr/>
                        <wps:spPr bwMode="auto">
                          <a:xfrm>
                            <a:off x="8901" y="3114"/>
                            <a:ext cx="0" cy="14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6" name="Text Box 12"/>
                        <wps:cNvSpPr txBox="1">
                          <a:spLocks noChangeArrowheads="1"/>
                        </wps:cNvSpPr>
                        <wps:spPr bwMode="auto">
                          <a:xfrm>
                            <a:off x="1701" y="11214"/>
                            <a:ext cx="2520" cy="1080"/>
                          </a:xfrm>
                          <a:prstGeom prst="rect">
                            <a:avLst/>
                          </a:prstGeom>
                          <a:solidFill>
                            <a:srgbClr val="FFFFFF"/>
                          </a:solidFill>
                          <a:ln w="9525">
                            <a:solidFill>
                              <a:srgbClr val="000000"/>
                            </a:solidFill>
                            <a:miter lim="800000"/>
                            <a:headEnd/>
                            <a:tailEnd/>
                          </a:ln>
                        </wps:spPr>
                        <wps:txbx>
                          <w:txbxContent>
                            <w:p w:rsidR="00971FE5" w:rsidRPr="00A13CE7" w:rsidRDefault="00971FE5" w:rsidP="00120EA9">
                              <w:pPr>
                                <w:jc w:val="center"/>
                              </w:pPr>
                              <w:r w:rsidRPr="00A13CE7">
                                <w:rPr>
                                  <w:szCs w:val="28"/>
                                </w:rPr>
                                <w:t>Пункційна аспирація</w:t>
                              </w:r>
                            </w:p>
                          </w:txbxContent>
                        </wps:txbx>
                        <wps:bodyPr rot="0" vert="horz" wrap="square" lIns="91440" tIns="45720" rIns="91440" bIns="45720" anchor="t" anchorCtr="0" upright="1">
                          <a:noAutofit/>
                        </wps:bodyPr>
                      </wps:wsp>
                      <wps:wsp>
                        <wps:cNvPr id="97" name="Text Box 13"/>
                        <wps:cNvSpPr txBox="1">
                          <a:spLocks noChangeArrowheads="1"/>
                        </wps:cNvSpPr>
                        <wps:spPr bwMode="auto">
                          <a:xfrm>
                            <a:off x="3681" y="6354"/>
                            <a:ext cx="6120" cy="1260"/>
                          </a:xfrm>
                          <a:prstGeom prst="rect">
                            <a:avLst/>
                          </a:prstGeom>
                          <a:solidFill>
                            <a:srgbClr val="FFFFFF"/>
                          </a:solidFill>
                          <a:ln w="9525">
                            <a:solidFill>
                              <a:srgbClr val="000000"/>
                            </a:solidFill>
                            <a:miter lim="800000"/>
                            <a:headEnd/>
                            <a:tailEnd/>
                          </a:ln>
                        </wps:spPr>
                        <wps:txbx>
                          <w:txbxContent>
                            <w:p w:rsidR="00971FE5" w:rsidRPr="00056F7F" w:rsidRDefault="00971FE5" w:rsidP="00120EA9">
                              <w:pPr>
                                <w:rPr>
                                  <w:szCs w:val="28"/>
                                </w:rPr>
                              </w:pPr>
                              <w:r>
                                <w:rPr>
                                  <w:szCs w:val="28"/>
                                </w:rPr>
                                <w:t>Інтраопераційна оцінка перспектив реактивації сперматогенезу</w:t>
                              </w:r>
                              <w:r w:rsidRPr="00056F7F">
                                <w:rPr>
                                  <w:szCs w:val="28"/>
                                </w:rPr>
                                <w:t xml:space="preserve"> (мікроскопія за Сілбером тощо)</w:t>
                              </w:r>
                            </w:p>
                          </w:txbxContent>
                        </wps:txbx>
                        <wps:bodyPr rot="0" vert="horz" wrap="square" lIns="91440" tIns="45720" rIns="91440" bIns="45720" anchor="t" anchorCtr="0" upright="1">
                          <a:noAutofit/>
                        </wps:bodyPr>
                      </wps:wsp>
                      <wps:wsp>
                        <wps:cNvPr id="98" name="Line 14"/>
                        <wps:cNvCnPr/>
                        <wps:spPr bwMode="auto">
                          <a:xfrm>
                            <a:off x="6381" y="7614"/>
                            <a:ext cx="0"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 name="Text Box 15"/>
                        <wps:cNvSpPr txBox="1">
                          <a:spLocks noChangeArrowheads="1"/>
                        </wps:cNvSpPr>
                        <wps:spPr bwMode="auto">
                          <a:xfrm>
                            <a:off x="4941" y="8694"/>
                            <a:ext cx="2880" cy="900"/>
                          </a:xfrm>
                          <a:prstGeom prst="rect">
                            <a:avLst/>
                          </a:prstGeom>
                          <a:solidFill>
                            <a:srgbClr val="FFFFFF"/>
                          </a:solidFill>
                          <a:ln w="9525">
                            <a:solidFill>
                              <a:srgbClr val="000000"/>
                            </a:solidFill>
                            <a:miter lim="800000"/>
                            <a:headEnd/>
                            <a:tailEnd/>
                          </a:ln>
                        </wps:spPr>
                        <wps:txbx>
                          <w:txbxContent>
                            <w:p w:rsidR="00971FE5" w:rsidRPr="00A13CE7" w:rsidRDefault="00971FE5" w:rsidP="00120EA9">
                              <w:pPr>
                                <w:jc w:val="center"/>
                                <w:rPr>
                                  <w:sz w:val="16"/>
                                  <w:szCs w:val="16"/>
                                </w:rPr>
                              </w:pPr>
                            </w:p>
                            <w:p w:rsidR="00971FE5" w:rsidRPr="00827B7C" w:rsidRDefault="00971FE5" w:rsidP="00120EA9">
                              <w:pPr>
                                <w:jc w:val="center"/>
                                <w:rPr>
                                  <w:szCs w:val="28"/>
                                </w:rPr>
                              </w:pPr>
                              <w:r w:rsidRPr="00827B7C">
                                <w:rPr>
                                  <w:szCs w:val="28"/>
                                </w:rPr>
                                <w:t>Перспектив</w:t>
                              </w:r>
                              <w:r>
                                <w:rPr>
                                  <w:szCs w:val="28"/>
                                </w:rPr>
                                <w:t>и</w:t>
                              </w:r>
                              <w:r w:rsidRPr="00827B7C">
                                <w:rPr>
                                  <w:szCs w:val="28"/>
                                </w:rPr>
                                <w:t xml:space="preserve"> </w:t>
                              </w:r>
                              <w:r>
                                <w:rPr>
                                  <w:szCs w:val="28"/>
                                </w:rPr>
                                <w:t>добрі?</w:t>
                              </w:r>
                            </w:p>
                          </w:txbxContent>
                        </wps:txbx>
                        <wps:bodyPr rot="0" vert="horz" wrap="square" lIns="91440" tIns="45720" rIns="91440" bIns="45720" anchor="t" anchorCtr="0" upright="1">
                          <a:noAutofit/>
                        </wps:bodyPr>
                      </wps:wsp>
                      <wps:wsp>
                        <wps:cNvPr id="100" name="Line 16"/>
                        <wps:cNvCnPr/>
                        <wps:spPr bwMode="auto">
                          <a:xfrm flipH="1">
                            <a:off x="7821" y="9054"/>
                            <a:ext cx="19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1" name="Text Box 17"/>
                        <wps:cNvSpPr txBox="1">
                          <a:spLocks noChangeArrowheads="1"/>
                        </wps:cNvSpPr>
                        <wps:spPr bwMode="auto">
                          <a:xfrm>
                            <a:off x="5481" y="9774"/>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71FE5" w:rsidRPr="00346813" w:rsidRDefault="00971FE5" w:rsidP="00120EA9">
                              <w:pPr>
                                <w:rPr>
                                  <w:szCs w:val="28"/>
                                </w:rPr>
                              </w:pPr>
                              <w:r w:rsidRPr="00A13CE7">
                                <w:t>ТАК</w:t>
                              </w:r>
                            </w:p>
                          </w:txbxContent>
                        </wps:txbx>
                        <wps:bodyPr rot="0" vert="horz" wrap="square" lIns="91440" tIns="45720" rIns="91440" bIns="45720" anchor="t" anchorCtr="0" upright="1">
                          <a:noAutofit/>
                        </wps:bodyPr>
                      </wps:wsp>
                      <wps:wsp>
                        <wps:cNvPr id="102" name="Text Box 18"/>
                        <wps:cNvSpPr txBox="1">
                          <a:spLocks noChangeArrowheads="1"/>
                        </wps:cNvSpPr>
                        <wps:spPr bwMode="auto">
                          <a:xfrm>
                            <a:off x="8001" y="8514"/>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71FE5" w:rsidRPr="00346813" w:rsidRDefault="00971FE5" w:rsidP="00120EA9">
                              <w:pPr>
                                <w:rPr>
                                  <w:szCs w:val="28"/>
                                </w:rPr>
                              </w:pPr>
                              <w:r w:rsidRPr="00A13CE7">
                                <w:t>НІ</w:t>
                              </w:r>
                            </w:p>
                          </w:txbxContent>
                        </wps:txbx>
                        <wps:bodyPr rot="0" vert="horz" wrap="square" lIns="91440" tIns="45720" rIns="91440" bIns="45720" anchor="t" anchorCtr="0" upright="1">
                          <a:noAutofit/>
                        </wps:bodyPr>
                      </wps:wsp>
                      <wps:wsp>
                        <wps:cNvPr id="103" name="Line 19"/>
                        <wps:cNvCnPr/>
                        <wps:spPr bwMode="auto">
                          <a:xfrm>
                            <a:off x="6381" y="9594"/>
                            <a:ext cx="0" cy="16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 name="Line 20"/>
                        <wps:cNvCnPr/>
                        <wps:spPr bwMode="auto">
                          <a:xfrm>
                            <a:off x="9801" y="9054"/>
                            <a:ext cx="0" cy="21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5" name="Text Box 21"/>
                        <wps:cNvSpPr txBox="1">
                          <a:spLocks noChangeArrowheads="1"/>
                        </wps:cNvSpPr>
                        <wps:spPr bwMode="auto">
                          <a:xfrm>
                            <a:off x="4581" y="11214"/>
                            <a:ext cx="3600" cy="1080"/>
                          </a:xfrm>
                          <a:prstGeom prst="rect">
                            <a:avLst/>
                          </a:prstGeom>
                          <a:solidFill>
                            <a:srgbClr val="FFFFFF"/>
                          </a:solidFill>
                          <a:ln w="9525">
                            <a:solidFill>
                              <a:srgbClr val="000000"/>
                            </a:solidFill>
                            <a:miter lim="800000"/>
                            <a:headEnd/>
                            <a:tailEnd/>
                          </a:ln>
                        </wps:spPr>
                        <wps:txbx>
                          <w:txbxContent>
                            <w:p w:rsidR="00971FE5" w:rsidRPr="00A13CE7" w:rsidRDefault="00971FE5" w:rsidP="00120EA9">
                              <w:pPr>
                                <w:jc w:val="center"/>
                                <w:rPr>
                                  <w:szCs w:val="28"/>
                                </w:rPr>
                              </w:pPr>
                              <w:r w:rsidRPr="00A13CE7">
                                <w:rPr>
                                  <w:szCs w:val="28"/>
                                </w:rPr>
                                <w:t>Анастомозуюча пластика</w:t>
                              </w:r>
                            </w:p>
                          </w:txbxContent>
                        </wps:txbx>
                        <wps:bodyPr rot="0" vert="horz" wrap="square" lIns="91440" tIns="45720" rIns="91440" bIns="45720" anchor="ctr" anchorCtr="0" upright="1">
                          <a:noAutofit/>
                        </wps:bodyPr>
                      </wps:wsp>
                      <wps:wsp>
                        <wps:cNvPr id="106" name="Text Box 22"/>
                        <wps:cNvSpPr txBox="1">
                          <a:spLocks noChangeArrowheads="1"/>
                        </wps:cNvSpPr>
                        <wps:spPr bwMode="auto">
                          <a:xfrm>
                            <a:off x="8541" y="11214"/>
                            <a:ext cx="2520" cy="1080"/>
                          </a:xfrm>
                          <a:prstGeom prst="rect">
                            <a:avLst/>
                          </a:prstGeom>
                          <a:solidFill>
                            <a:srgbClr val="FFFFFF"/>
                          </a:solidFill>
                          <a:ln w="9525">
                            <a:solidFill>
                              <a:srgbClr val="000000"/>
                            </a:solidFill>
                            <a:miter lim="800000"/>
                            <a:headEnd/>
                            <a:tailEnd/>
                          </a:ln>
                        </wps:spPr>
                        <wps:txbx>
                          <w:txbxContent>
                            <w:p w:rsidR="00971FE5" w:rsidRPr="00CF1324" w:rsidRDefault="00971FE5" w:rsidP="001B7FB0">
                              <w:pPr>
                                <w:jc w:val="center"/>
                              </w:pPr>
                              <w:r w:rsidRPr="003C642D">
                                <w:rPr>
                                  <w:bCs/>
                                  <w:szCs w:val="28"/>
                                </w:rPr>
                                <w:t>мікро-</w:t>
                              </w:r>
                              <w:r>
                                <w:rPr>
                                  <w:szCs w:val="28"/>
                                </w:rPr>
                                <w:t>ТЕ</w:t>
                              </w:r>
                              <w:r>
                                <w:rPr>
                                  <w:szCs w:val="28"/>
                                  <w:lang w:val="en-US"/>
                                </w:rPr>
                                <w:t>SE</w:t>
                              </w:r>
                              <w:r>
                                <w:rPr>
                                  <w:szCs w:val="28"/>
                                </w:rPr>
                                <w:t>, відкрита біопсія</w:t>
                              </w:r>
                            </w:p>
                          </w:txbxContent>
                        </wps:txbx>
                        <wps:bodyPr rot="0" vert="horz" wrap="square" lIns="91440" tIns="45720" rIns="91440" bIns="45720" anchor="ctr" anchorCtr="0" upright="1">
                          <a:noAutofit/>
                        </wps:bodyPr>
                      </wps:wsp>
                      <wps:wsp>
                        <wps:cNvPr id="107" name="Rectangle 23"/>
                        <wps:cNvSpPr>
                          <a:spLocks noChangeArrowheads="1"/>
                        </wps:cNvSpPr>
                        <wps:spPr bwMode="auto">
                          <a:xfrm>
                            <a:off x="7281" y="4554"/>
                            <a:ext cx="2520" cy="1260"/>
                          </a:xfrm>
                          <a:prstGeom prst="rect">
                            <a:avLst/>
                          </a:prstGeom>
                          <a:solidFill>
                            <a:srgbClr val="FFFFFF"/>
                          </a:solidFill>
                          <a:ln w="9525">
                            <a:solidFill>
                              <a:srgbClr val="000000"/>
                            </a:solidFill>
                            <a:miter lim="800000"/>
                            <a:headEnd/>
                            <a:tailEnd/>
                          </a:ln>
                        </wps:spPr>
                        <wps:txbx>
                          <w:txbxContent>
                            <w:p w:rsidR="00971FE5" w:rsidRDefault="00971FE5" w:rsidP="00120EA9">
                              <w:pPr>
                                <w:jc w:val="center"/>
                                <w:rPr>
                                  <w:szCs w:val="28"/>
                                  <w:lang w:val="en-US"/>
                                </w:rPr>
                              </w:pPr>
                              <w:r w:rsidRPr="007422E5">
                                <w:rPr>
                                  <w:szCs w:val="28"/>
                                </w:rPr>
                                <w:t xml:space="preserve">Тривалість захворювання </w:t>
                              </w:r>
                            </w:p>
                            <w:p w:rsidR="00971FE5" w:rsidRPr="007422E5" w:rsidRDefault="00971FE5" w:rsidP="00120EA9">
                              <w:pPr>
                                <w:jc w:val="center"/>
                                <w:rPr>
                                  <w:szCs w:val="28"/>
                                </w:rPr>
                              </w:pPr>
                              <w:r>
                                <w:rPr>
                                  <w:szCs w:val="28"/>
                                  <w:lang w:val="en-US"/>
                                </w:rPr>
                                <w:t>&gt;</w:t>
                              </w:r>
                              <w:r w:rsidRPr="007422E5">
                                <w:rPr>
                                  <w:szCs w:val="28"/>
                                </w:rPr>
                                <w:t>5 років</w:t>
                              </w:r>
                            </w:p>
                          </w:txbxContent>
                        </wps:txbx>
                        <wps:bodyPr rot="0" vert="horz" wrap="square" lIns="91440" tIns="45720" rIns="91440" bIns="45720" anchor="t" anchorCtr="0" upright="1">
                          <a:noAutofit/>
                        </wps:bodyPr>
                      </wps:wsp>
                      <wps:wsp>
                        <wps:cNvPr id="108" name="Line 24"/>
                        <wps:cNvCnPr/>
                        <wps:spPr bwMode="auto">
                          <a:xfrm flipH="1">
                            <a:off x="6381" y="5094"/>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 name="Line 25"/>
                        <wps:cNvCnPr/>
                        <wps:spPr bwMode="auto">
                          <a:xfrm flipH="1">
                            <a:off x="9801" y="5094"/>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0" name="Text Box 26"/>
                        <wps:cNvSpPr txBox="1">
                          <a:spLocks noChangeArrowheads="1"/>
                        </wps:cNvSpPr>
                        <wps:spPr bwMode="auto">
                          <a:xfrm>
                            <a:off x="6201" y="4554"/>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71FE5" w:rsidRPr="00F432A5" w:rsidRDefault="00971FE5" w:rsidP="00120EA9">
                              <w:r>
                                <w:t>НІ</w:t>
                              </w:r>
                            </w:p>
                          </w:txbxContent>
                        </wps:txbx>
                        <wps:bodyPr rot="0" vert="horz" wrap="square" lIns="91440" tIns="45720" rIns="91440" bIns="45720" anchor="t" anchorCtr="0" upright="1">
                          <a:noAutofit/>
                        </wps:bodyPr>
                      </wps:wsp>
                      <wps:wsp>
                        <wps:cNvPr id="111" name="Text Box 27"/>
                        <wps:cNvSpPr txBox="1">
                          <a:spLocks noChangeArrowheads="1"/>
                        </wps:cNvSpPr>
                        <wps:spPr bwMode="auto">
                          <a:xfrm>
                            <a:off x="9981" y="4554"/>
                            <a:ext cx="90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71FE5" w:rsidRPr="007422E5" w:rsidRDefault="00971FE5" w:rsidP="00120EA9">
                              <w:r>
                                <w:t>ТАК</w:t>
                              </w:r>
                            </w:p>
                          </w:txbxContent>
                        </wps:txbx>
                        <wps:bodyPr rot="0" vert="horz" wrap="square" lIns="91440" tIns="45720" rIns="91440" bIns="45720" anchor="t" anchorCtr="0" upright="1">
                          <a:noAutofit/>
                        </wps:bodyPr>
                      </wps:wsp>
                      <wps:wsp>
                        <wps:cNvPr id="112" name="Line 28"/>
                        <wps:cNvCnPr/>
                        <wps:spPr bwMode="auto">
                          <a:xfrm>
                            <a:off x="6381" y="5094"/>
                            <a:ext cx="0" cy="1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 name="Line 29"/>
                        <wps:cNvCnPr/>
                        <wps:spPr bwMode="auto">
                          <a:xfrm>
                            <a:off x="10701" y="5094"/>
                            <a:ext cx="0" cy="61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86" o:spid="_x0000_s1026" style="position:absolute;left:0;text-align:left;margin-left:0;margin-top:0;width:468pt;height:549pt;z-index:251661312" coordorigin="1701,1134" coordsize="9360,1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">
                <v:shapetype id="_x0000_t202" coordsize="21600,21600" o:spt="202" path="m,l,21600r21600,l21600,xe">
                  <v:stroke joinstyle="miter"/>
                  <v:path gradientshapeok="t" o:connecttype="rect"/>
                </v:shapetype>
                <v:shape id="Text Box 3" o:spid="_x0000_s1027" type="#_x0000_t202" style="position:absolute;left:4401;top:1134;width:378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SBJcUA&#10;AADbAAAADwAAAGRycy9kb3ducmV2LnhtbESPW2sCMRSE34X+h3AKvohmq+Jlu1FKoWLfrIq+HjZn&#10;L3Rzsk3Sdfvvm4LQx2Hmm2GybW8a0ZHztWUFT5MEBHFudc2lgvPpbbwC4QOyxsYyKfghD9vNwyDD&#10;VNsbf1B3DKWIJexTVFCF0KZS+rwig35iW+LoFdYZDFG6UmqHt1huGjlNkoU0WHNcqLCl14ryz+O3&#10;UbCa77urf58dLvmiaNZhtOx2X06p4WP/8gwiUB/+w3d6ryO3hL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lIElxQAAANsAAAAPAAAAAAAAAAAAAAAAAJgCAABkcnMv&#10;ZG93bnJldi54bWxQSwUGAAAAAAQABAD1AAAAigMAAAAA&#10;">
                  <v:textbox>
                    <w:txbxContent>
                      <w:p w:rsidR="00971FE5" w:rsidRPr="007422E5" w:rsidRDefault="00971FE5" w:rsidP="00120EA9">
                        <w:pPr>
                          <w:jc w:val="center"/>
                          <w:rPr>
                            <w:szCs w:val="28"/>
                          </w:rPr>
                        </w:pPr>
                        <w:r w:rsidRPr="007422E5">
                          <w:rPr>
                            <w:szCs w:val="28"/>
                          </w:rPr>
                          <w:t>Пацієнт з ОА</w:t>
                        </w:r>
                      </w:p>
                    </w:txbxContent>
                  </v:textbox>
                </v:shape>
                <v:line id="Line 4" o:spid="_x0000_s1028" style="position:absolute;visibility:visible;mso-wrap-style:square" from="6381,1854" to="6381,25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WRvcEAAADbAAAADwAAAGRycy9kb3ducmV2LnhtbERPy4rCMBTdD/gP4QruxlQXPqpRxDLg&#10;whnwgetrc22KzU1pMjXz95PFwCwP573eRtuInjpfO1YwGWcgiEuna64UXC8f7wsQPiBrbByTgh/y&#10;sN0M3taYa/fiE/XnUIkUwj5HBSaENpfSl4Ys+rFriRP3cJ3FkGBXSd3hK4XbRk6zbCYt1pwaDLa0&#10;N1Q+z99WwdwUJzmXxfHyVfT1ZBk/4+2+VGo0jLsViEAx/Iv/3AetYJHGpi/pB8jN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kxZG9wQAAANsAAAAPAAAAAAAAAAAAAAAA&#10;AKECAABkcnMvZG93bnJldi54bWxQSwUGAAAAAAQABAD5AAAAjwMAAAAA&#10;">
                  <v:stroke endarrow="block"/>
                </v:line>
                <v:shape id="Text Box 5" o:spid="_x0000_s1029" type="#_x0000_t202" style="position:absolute;left:4401;top:2574;width:378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ewzMUA&#10;AADbAAAADwAAAGRycy9kb3ducmV2LnhtbESPW2sCMRSE34X+h3AKvohmq+Jlu1FKoWLfrIq+HjZn&#10;L3Rzsk3Sdfvvm4LQx2Hmm2GybW8a0ZHztWUFT5MEBHFudc2lgvPpbbwC4QOyxsYyKfghD9vNwyDD&#10;VNsbf1B3DKWIJexTVFCF0KZS+rwig35iW+LoFdYZDFG6UmqHt1huGjlNkoU0WHNcqLCl14ryz+O3&#10;UbCa77urf58dLvmiaNZhtOx2X06p4WP/8gwiUB/+w3d6ryO3hr8v8Qf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R7DMxQAAANsAAAAPAAAAAAAAAAAAAAAAAJgCAABkcnMv&#10;ZG93bnJldi54bWxQSwUGAAAAAAQABAD1AAAAigMAAAAA&#10;">
                  <v:textbox>
                    <w:txbxContent>
                      <w:p w:rsidR="00971FE5" w:rsidRPr="00EE0DCA" w:rsidRDefault="00971FE5" w:rsidP="00120EA9">
                        <w:pPr>
                          <w:rPr>
                            <w:szCs w:val="28"/>
                          </w:rPr>
                        </w:pPr>
                        <w:r>
                          <w:rPr>
                            <w:szCs w:val="28"/>
                          </w:rPr>
                          <w:t>Наявність протипоказань до відкритої операції</w:t>
                        </w:r>
                        <w:r w:rsidRPr="00EE0DCA">
                          <w:rPr>
                            <w:szCs w:val="28"/>
                          </w:rPr>
                          <w:t xml:space="preserve">, </w:t>
                        </w:r>
                        <w:r>
                          <w:rPr>
                            <w:szCs w:val="28"/>
                          </w:rPr>
                          <w:t>відмова хворого.</w:t>
                        </w:r>
                      </w:p>
                    </w:txbxContent>
                  </v:textbox>
                </v:shape>
                <v:line id="Line 6" o:spid="_x0000_s1030" style="position:absolute;flip:x;visibility:visible;mso-wrap-style:square" from="2781,3114" to="4401,3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AhOcIAAADbAAAADwAAAGRycy9kb3ducmV2LnhtbERPz2vCMBS+C/sfwhvsIjN1iGg1igjC&#10;Dl6mUvH21jyb0ualJpl2/705DHb8+H4v171txZ18qB0rGI8yEMSl0zVXCk7H3fsMRIjIGlvHpOCX&#10;AqxXL4Ml5to9+Ivuh1iJFMIhRwUmxi6XMpSGLIaR64gTd3XeYkzQV1J7fKRw28qPLJtKizWnBoMd&#10;bQ2VzeHHKpCz/fDmN9+TpmjO57kpyqK77JV6e+03CxCR+vgv/nN/agXztD59ST9Ar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pAhOcIAAADbAAAADwAAAAAAAAAAAAAA&#10;AAChAgAAZHJzL2Rvd25yZXYueG1sUEsFBgAAAAAEAAQA+QAAAJADAAAAAA==&#10;"/>
                <v:line id="Line 7" o:spid="_x0000_s1031" style="position:absolute;visibility:visible;mso-wrap-style:square" from="8181,3114" to="8901,3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6tScYAAADbAAAADwAAAGRycy9kb3ducmV2LnhtbESPQWvCQBSE7wX/w/IKvdWNFkJNXUVa&#10;BPUg1Rba4zP7mqRm34bdNYn/3hUEj8PMfMNM572pRUvOV5YVjIYJCOLc6ooLBd9fy+dXED4ga6wt&#10;k4IzeZjPBg9TzLTteEftPhQiQthnqKAMocmk9HlJBv3QNsTR+7POYIjSFVI77CLc1HKcJKk0WHFc&#10;KLGh95Ly4/5kFGxfPtN2sd6s+p91esg/doff/84p9fTYL95ABOrDPXxrr7SCyQ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m+rUnGAAAA2wAAAA8AAAAAAAAA&#10;AAAAAAAAoQIAAGRycy9kb3ducmV2LnhtbFBLBQYAAAAABAAEAPkAAACUAwAAAAA=&#10;"/>
                <v:shape id="Text Box 8" o:spid="_x0000_s1032" type="#_x0000_t202" style="position:absolute;left:3141;top:257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3tT8MA&#10;AADbAAAADwAAAGRycy9kb3ducmV2LnhtbESPzWrDMBCE74W8g9hAb7WU0JbYiWxCS6CnluYPclus&#10;jW1irYylxO7bV4VCjsPMfMOsitG24ka9bxxrmCUKBHHpTMOVhv1u87QA4QOywdYxafghD0U+eVhh&#10;ZtzA33TbhkpECPsMNdQhdJmUvqzJok9cRxy9s+sthij7Spoehwi3rZwr9SotNhwXauzorabysr1a&#10;DYfP8+n4rL6qd/vSDW5Ukm0q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3tT8MAAADbAAAADwAAAAAAAAAAAAAAAACYAgAAZHJzL2Rv&#10;d25yZXYueG1sUEsFBgAAAAAEAAQA9QAAAIgDAAAAAA==&#10;" filled="f" stroked="f">
                  <v:textbox>
                    <w:txbxContent>
                      <w:p w:rsidR="00971FE5" w:rsidRPr="007422E5" w:rsidRDefault="00971FE5" w:rsidP="00120EA9">
                        <w:r>
                          <w:t>ТАК</w:t>
                        </w:r>
                      </w:p>
                    </w:txbxContent>
                  </v:textbox>
                </v:shape>
                <v:shape id="Text Box 9" o:spid="_x0000_s1033" type="#_x0000_t202" style="position:absolute;left:8361;top:257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w:txbxContent>
                      <w:p w:rsidR="00971FE5" w:rsidRPr="007422E5" w:rsidRDefault="00971FE5" w:rsidP="00120EA9">
                        <w:r>
                          <w:t>НІ</w:t>
                        </w:r>
                      </w:p>
                    </w:txbxContent>
                  </v:textbox>
                </v:shape>
                <v:line id="Line 10" o:spid="_x0000_s1034" style="position:absolute;visibility:visible;mso-wrap-style:square" from="2781,3114" to="2781,11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ENZcQAAADbAAAADwAAAGRycy9kb3ducmV2LnhtbESPzWrDMBCE74W8g9hAb42cEprYiRJK&#10;TaCHppAfct5YW8vUWhlLddS3rwKFHIeZ+YZZbaJtxUC9bxwrmE4yEMSV0w3XCk7H7dMChA/IGlvH&#10;pOCXPGzWo4cVFtpdeU/DIdQiQdgXqMCE0BVS+sqQRT9xHXHyvlxvMSTZ11L3eE1w28rnLHuRFhtO&#10;CwY7ejNUfR9+rIK5KfdyLsuP42c5NNM87uL5kiv1OI6vSxCBYriH/9vvWkE+g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UQ1lxAAAANsAAAAPAAAAAAAAAAAA&#10;AAAAAKECAABkcnMvZG93bnJldi54bWxQSwUGAAAAAAQABAD5AAAAkgMAAAAA&#10;">
                  <v:stroke endarrow="block"/>
                </v:line>
                <v:line id="Line 11" o:spid="_x0000_s1035" style="position:absolute;visibility:visible;mso-wrap-style:square" from="8901,3114" to="8901,45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2o/sQAAADbAAAADwAAAGRycy9kb3ducmV2LnhtbESPzWrDMBCE74W8g9hAb42cQprYiRJK&#10;TaCHppAfct5YW8vUWhlLddS3rwKFHIeZ+YZZbaJtxUC9bxwrmE4yEMSV0w3XCk7H7dMChA/IGlvH&#10;pOCXPGzWo4cVFtpdeU/DIdQiQdgXqMCE0BVS+sqQRT9xHXHyvlxvMSTZ11L3eE1w28rnLHuRFhtO&#10;CwY7ejNUfR9+rIK5KfdyLsuP42c5NNM87uL5kiv1OI6vSxCBYriH/9vvWkE+g9uX9AP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Haj+xAAAANsAAAAPAAAAAAAAAAAA&#10;AAAAAKECAABkcnMvZG93bnJldi54bWxQSwUGAAAAAAQABAD5AAAAkgMAAAAA&#10;">
                  <v:stroke endarrow="block"/>
                </v:line>
                <v:shape id="Text Box 12" o:spid="_x0000_s1036" type="#_x0000_t202" style="position:absolute;left:1701;top:11214;width:2520;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GyY8QA&#10;AADbAAAADwAAAGRycy9kb3ducmV2LnhtbESPQWvCQBSE7wX/w/IEL0U3tZJq6ioitOjNWtHrI/tM&#10;QrNv091tjP/eFYQeh5n5hpkvO1OLlpyvLCt4GSUgiHOrKy4UHL4/hlMQPiBrrC2Tgit5WC56T3PM&#10;tL3wF7X7UIgIYZ+hgjKEJpPS5yUZ9CPbEEfvbJ3BEKUrpHZ4iXBTy3GSpNJgxXGhxIbWJeU/+z+j&#10;YDrZtCe/fd0d8/Rcz8LzW/v565Qa9LvVO4hAXfgPP9obrWCWwv1L/AF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BsmPEAAAA2wAAAA8AAAAAAAAAAAAAAAAAmAIAAGRycy9k&#10;b3ducmV2LnhtbFBLBQYAAAAABAAEAPUAAACJAwAAAAA=&#10;">
                  <v:textbox>
                    <w:txbxContent>
                      <w:p w:rsidR="00971FE5" w:rsidRPr="00A13CE7" w:rsidRDefault="00971FE5" w:rsidP="00120EA9">
                        <w:pPr>
                          <w:jc w:val="center"/>
                        </w:pPr>
                        <w:r w:rsidRPr="00A13CE7">
                          <w:rPr>
                            <w:szCs w:val="28"/>
                          </w:rPr>
                          <w:t>Пункційна аспирація</w:t>
                        </w:r>
                      </w:p>
                    </w:txbxContent>
                  </v:textbox>
                </v:shape>
                <v:shape id="Text Box 13" o:spid="_x0000_s1037" type="#_x0000_t202" style="position:absolute;left:3681;top:6354;width:612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0X+MQA&#10;AADbAAAADwAAAGRycy9kb3ducmV2LnhtbESPT2sCMRTE7wW/Q3iCl1KzVfHP1igiVPRmbdHrY/Pc&#10;Xbp52Sbpun57Iwgeh5n5DTNftqYSDTlfWlbw3k9AEGdWl5wr+Pn+fJuC8AFZY2WZFFzJw3LReZlj&#10;qu2Fv6g5hFxECPsUFRQh1KmUPivIoO/bmjh6Z+sMhihdLrXDS4SbSg6SZCwNlhwXCqxpXVD2e/g3&#10;CqajbXPyu+H+mI3P1Sy8TprNn1Oq121XHyACteEZfrS3WsFsAvcv8Q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NF/jEAAAA2wAAAA8AAAAAAAAAAAAAAAAAmAIAAGRycy9k&#10;b3ducmV2LnhtbFBLBQYAAAAABAAEAPUAAACJAwAAAAA=&#10;">
                  <v:textbox>
                    <w:txbxContent>
                      <w:p w:rsidR="00971FE5" w:rsidRPr="00056F7F" w:rsidRDefault="00971FE5" w:rsidP="00120EA9">
                        <w:pPr>
                          <w:rPr>
                            <w:szCs w:val="28"/>
                          </w:rPr>
                        </w:pPr>
                        <w:r>
                          <w:rPr>
                            <w:szCs w:val="28"/>
                          </w:rPr>
                          <w:t>Інтраопераційна оцінка перспектив реактивації сперматогенезу</w:t>
                        </w:r>
                        <w:r w:rsidRPr="00056F7F">
                          <w:rPr>
                            <w:szCs w:val="28"/>
                          </w:rPr>
                          <w:t xml:space="preserve"> (мікроскопія за Сілбером тощо)</w:t>
                        </w:r>
                      </w:p>
                    </w:txbxContent>
                  </v:textbox>
                </v:shape>
                <v:line id="Line 14" o:spid="_x0000_s1038" style="position:absolute;visibility:visible;mso-wrap-style:square" from="6381,7614" to="6381,86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wHYMEAAADbAAAADwAAAGRycy9kb3ducmV2LnhtbERPTWvCMBi+D/wP4R3sNlN3mLYzyrAM&#10;PDjBDzy/a16bYvOmNLHGf78cBI8Pz/d8GW0rBup941jBZJyBIK6cbrhWcDz8vM9A+ICssXVMCu7k&#10;YbkYvcyx0O7GOxr2oRYphH2BCkwIXSGlrwxZ9GPXESfu7HqLIcG+lrrHWwq3rfzIsk9pseHUYLCj&#10;laHqsr9aBVNT7uRUlpvDthyaSR5/4+kvV+rtNX5/gQgUw1P8cK+1gjyNTV/SD5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HAdgwQAAANsAAAAPAAAAAAAAAAAAAAAA&#10;AKECAABkcnMvZG93bnJldi54bWxQSwUGAAAAAAQABAD5AAAAjwMAAAAA&#10;">
                  <v:stroke endarrow="block"/>
                </v:line>
                <v:shape id="Text Box 15" o:spid="_x0000_s1039" type="#_x0000_t202" style="position:absolute;left:4941;top:8694;width:2880;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4mEcQA&#10;AADbAAAADwAAAGRycy9kb3ducmV2LnhtbESPQWvCQBSE7wX/w/IEL0U31WJN6ioiVPRmrej1kX0m&#10;odm36e42xn/vCoUeh5n5hpkvO1OLlpyvLCt4GSUgiHOrKy4UHL8+hjMQPiBrrC2Tght5WC56T3PM&#10;tL3yJ7WHUIgIYZ+hgjKEJpPS5yUZ9CPbEEfvYp3BEKUrpHZ4jXBTy3GSTKXBiuNCiQ2tS8q/D79G&#10;wex12579brI/5dNLnYbnt3bz45Qa9LvVO4hAXfgP/7W3WkGawuNL/AF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eJhHEAAAA2wAAAA8AAAAAAAAAAAAAAAAAmAIAAGRycy9k&#10;b3ducmV2LnhtbFBLBQYAAAAABAAEAPUAAACJAwAAAAA=&#10;">
                  <v:textbox>
                    <w:txbxContent>
                      <w:p w:rsidR="00971FE5" w:rsidRPr="00A13CE7" w:rsidRDefault="00971FE5" w:rsidP="00120EA9">
                        <w:pPr>
                          <w:jc w:val="center"/>
                          <w:rPr>
                            <w:sz w:val="16"/>
                            <w:szCs w:val="16"/>
                          </w:rPr>
                        </w:pPr>
                      </w:p>
                      <w:p w:rsidR="00971FE5" w:rsidRPr="00827B7C" w:rsidRDefault="00971FE5" w:rsidP="00120EA9">
                        <w:pPr>
                          <w:jc w:val="center"/>
                          <w:rPr>
                            <w:szCs w:val="28"/>
                          </w:rPr>
                        </w:pPr>
                        <w:r w:rsidRPr="00827B7C">
                          <w:rPr>
                            <w:szCs w:val="28"/>
                          </w:rPr>
                          <w:t>Перспектив</w:t>
                        </w:r>
                        <w:r>
                          <w:rPr>
                            <w:szCs w:val="28"/>
                          </w:rPr>
                          <w:t>и</w:t>
                        </w:r>
                        <w:r w:rsidRPr="00827B7C">
                          <w:rPr>
                            <w:szCs w:val="28"/>
                          </w:rPr>
                          <w:t xml:space="preserve"> </w:t>
                        </w:r>
                        <w:r>
                          <w:rPr>
                            <w:szCs w:val="28"/>
                          </w:rPr>
                          <w:t>добрі?</w:t>
                        </w:r>
                      </w:p>
                    </w:txbxContent>
                  </v:textbox>
                </v:shape>
                <v:line id="Line 16" o:spid="_x0000_s1040" style="position:absolute;flip:x;visibility:visible;mso-wrap-style:square" from="7821,9054" to="9801,90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2BoccAAADcAAAADwAAAGRycy9kb3ducmV2LnhtbESPQUsDMRCF74L/IYzgRWxWEWm3TUsp&#10;CB56sZYtvY2b6WbZzWSbxHb9985B8DbDe/PeN4vV6Ht1oZjawAaeJgUo4jrYlhsD+8+3xymolJEt&#10;9oHJwA8lWC1vbxZY2nDlD7rscqMkhFOJBlzOQ6l1qh15TJMwEIt2CtFjljU22ka8Srjv9XNRvGqP&#10;LUuDw4E2jupu9+0N6On24RzXXy9d1R0OM1fV1XDcGnN/N67noDKN+d/8d/1uBb8QfHlGJt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P3YGhxwAAANwAAAAPAAAAAAAA&#10;AAAAAAAAAKECAABkcnMvZG93bnJldi54bWxQSwUGAAAAAAQABAD5AAAAlQMAAAAA&#10;"/>
                <v:shape id="Text Box 17" o:spid="_x0000_s1041" type="#_x0000_t202" style="position:absolute;left:5481;top:977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y6e8AA&#10;AADcAAAADwAAAGRycy9kb3ducmV2LnhtbERPS4vCMBC+C/sfwix400RR0WqUZWVhT4pP8DY0Y1ts&#10;JqXJ2u6/N4LgbT6+5yxWrS3FnWpfONYw6CsQxKkzBWcajoef3hSED8gGS8ek4Z88rJYfnQUmxjW8&#10;o/s+ZCKGsE9QQx5ClUjp05ws+r6riCN3dbXFEGGdSVNjE8NtKYdKTaTFgmNDjhV955Te9n9Ww2lz&#10;vZxHaput7bhqXKsk25nUuvvZfs1BBGrDW/xy/5o4Xw3g+Uy8QC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y6e8AAAADcAAAADwAAAAAAAAAAAAAAAACYAgAAZHJzL2Rvd25y&#10;ZXYueG1sUEsFBgAAAAAEAAQA9QAAAIUDAAAAAA==&#10;" filled="f" stroked="f">
                  <v:textbox>
                    <w:txbxContent>
                      <w:p w:rsidR="00971FE5" w:rsidRPr="00346813" w:rsidRDefault="00971FE5" w:rsidP="00120EA9">
                        <w:pPr>
                          <w:rPr>
                            <w:szCs w:val="28"/>
                          </w:rPr>
                        </w:pPr>
                        <w:r w:rsidRPr="00A13CE7">
                          <w:t>ТАК</w:t>
                        </w:r>
                      </w:p>
                    </w:txbxContent>
                  </v:textbox>
                </v:shape>
                <v:shape id="Text Box 18" o:spid="_x0000_s1042" type="#_x0000_t202" style="position:absolute;left:8001;top:851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4kDMAA&#10;AADcAAAADwAAAGRycy9kb3ducmV2LnhtbERPS4vCMBC+C/6HMII3TRQVtxpFdhE8KT52YW9DM7bF&#10;ZlKaaOu/NwsL3ubje85y3dpSPKj2hWMNo6ECQZw6U3Cm4XLeDuYgfEA2WDomDU/ysF51O0tMjGv4&#10;SI9TyEQMYZ+ghjyEKpHSpzlZ9ENXEUfu6mqLIcI6k6bGJobbUo6VmkmLBceGHCv6zCm9ne5Ww/f+&#10;+vszUYfsy06rxrVKsv2QWvd77WYBIlAb3uJ/987E+WoMf8/EC+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84kDMAAAADcAAAADwAAAAAAAAAAAAAAAACYAgAAZHJzL2Rvd25y&#10;ZXYueG1sUEsFBgAAAAAEAAQA9QAAAIUDAAAAAA==&#10;" filled="f" stroked="f">
                  <v:textbox>
                    <w:txbxContent>
                      <w:p w:rsidR="00971FE5" w:rsidRPr="00346813" w:rsidRDefault="00971FE5" w:rsidP="00120EA9">
                        <w:pPr>
                          <w:rPr>
                            <w:szCs w:val="28"/>
                          </w:rPr>
                        </w:pPr>
                        <w:r w:rsidRPr="00A13CE7">
                          <w:t>НІ</w:t>
                        </w:r>
                      </w:p>
                    </w:txbxContent>
                  </v:textbox>
                </v:shape>
                <v:line id="Line 19" o:spid="_x0000_s1043" style="position:absolute;visibility:visible;mso-wrap-style:square" from="6381,9594" to="6381,11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NOPcIAAADcAAAADwAAAGRycy9kb3ducmV2LnhtbERP32vCMBB+F/Y/hBvsTVM3mFqNMlYG&#10;e9gEq/h8NmdTbC6lyWr23y8Dwbf7+H7eahNtKwbqfeNYwXSSgSCunG64VnDYf4znIHxA1tg6JgW/&#10;5GGzfhitMNfuyjsaylCLFMI+RwUmhC6X0leGLPqJ64gTd3a9xZBgX0vd4zWF21Y+Z9mrtNhwajDY&#10;0buh6lL+WAUzU+zkTBZf+20xNNNF/I7H00Kpp8f4tgQRKIa7+Ob+1Gl+9gL/z6QL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hNOPcIAAADcAAAADwAAAAAAAAAAAAAA&#10;AAChAgAAZHJzL2Rvd25yZXYueG1sUEsFBgAAAAAEAAQA+QAAAJADAAAAAA==&#10;">
                  <v:stroke endarrow="block"/>
                </v:line>
                <v:line id="Line 20" o:spid="_x0000_s1044" style="position:absolute;visibility:visible;mso-wrap-style:square" from="9801,9054" to="9801,11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rWScIAAADcAAAADwAAAGRycy9kb3ducmV2LnhtbERP32vCMBB+F/Y/hBvsTVPHmFqNMlYG&#10;e9gEq/h8NmdTbC6lyWr23y8Dwbf7+H7eahNtKwbqfeNYwXSSgSCunG64VnDYf4znIHxA1tg6JgW/&#10;5GGzfhitMNfuyjsaylCLFMI+RwUmhC6X0leGLPqJ64gTd3a9xZBgX0vd4zWF21Y+Z9mrtNhwajDY&#10;0buh6lL+WAUzU+zkTBZf+20xNNNF/I7H00Kpp8f4tgQRKIa7+Ob+1Gl+9gL/z6QL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frWScIAAADcAAAADwAAAAAAAAAAAAAA&#10;AAChAgAAZHJzL2Rvd25yZXYueG1sUEsFBgAAAAAEAAQA+QAAAJADAAAAAA==&#10;">
                  <v:stroke endarrow="block"/>
                </v:line>
                <v:shape id="Text Box 21" o:spid="_x0000_s1045" type="#_x0000_t202" style="position:absolute;left:4581;top:11214;width:3600;height:1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M4k8AA&#10;AADcAAAADwAAAGRycy9kb3ducmV2LnhtbERPS2sCMRC+F/ofwhR6q0kLFdkaZbEUvFjwQc9DMu6u&#10;biYhiev6702h0Nt8fM+ZL0fXi4Fi6jxreJ0oEMTG244bDYf918sMRMrIFnvPpOFGCZaLx4c5VtZf&#10;eUvDLjeihHCqUEObc6ikTKYlh2niA3Hhjj46zAXGRtqI1xLuevmm1FQ67Lg0tBho1ZI57y5Ow6be&#10;rNR3HFwdfo6nHoMxnyFp/fw01h8gMo35X/znXtsyX73D7zPlAr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7M4k8AAAADcAAAADwAAAAAAAAAAAAAAAACYAgAAZHJzL2Rvd25y&#10;ZXYueG1sUEsFBgAAAAAEAAQA9QAAAIUDAAAAAA==&#10;">
                  <v:textbox>
                    <w:txbxContent>
                      <w:p w:rsidR="00971FE5" w:rsidRPr="00A13CE7" w:rsidRDefault="00971FE5" w:rsidP="00120EA9">
                        <w:pPr>
                          <w:jc w:val="center"/>
                          <w:rPr>
                            <w:szCs w:val="28"/>
                          </w:rPr>
                        </w:pPr>
                        <w:r w:rsidRPr="00A13CE7">
                          <w:rPr>
                            <w:szCs w:val="28"/>
                          </w:rPr>
                          <w:t>Анастомозуюча пластика</w:t>
                        </w:r>
                      </w:p>
                    </w:txbxContent>
                  </v:textbox>
                </v:shape>
                <v:shape id="Text Box 22" o:spid="_x0000_s1046" type="#_x0000_t202" style="position:absolute;left:8541;top:11214;width:2520;height:1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Gm5L8A&#10;AADcAAAADwAAAGRycy9kb3ducmV2LnhtbERPTWsCMRC9F/wPYQq91aQ9iKxGWRShFwva4nlIxt3V&#10;zSQk6br996ZQ8DaP9znL9eh6MVBMnWcNb1MFgth423Gj4ftr9zoHkTKyxd4zafilBOvV5GmJlfU3&#10;PtBwzI0oIZwq1NDmHCopk2nJYZr6QFy4s48Oc4GxkTbirYS7Xr4rNZMOOy4NLQbatGSuxx+nYV/v&#10;N+ozDq4Op/Olx2DMNiStX57HegEi05gf4n/3hy3z1Qz+nikXyNU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jYabkvwAAANwAAAAPAAAAAAAAAAAAAAAAAJgCAABkcnMvZG93bnJl&#10;di54bWxQSwUGAAAAAAQABAD1AAAAhAMAAAAA&#10;">
                  <v:textbox>
                    <w:txbxContent>
                      <w:p w:rsidR="00971FE5" w:rsidRPr="00CF1324" w:rsidRDefault="00971FE5" w:rsidP="001B7FB0">
                        <w:pPr>
                          <w:jc w:val="center"/>
                        </w:pPr>
                        <w:r w:rsidRPr="003C642D">
                          <w:rPr>
                            <w:bCs/>
                            <w:szCs w:val="28"/>
                          </w:rPr>
                          <w:t>мікро-</w:t>
                        </w:r>
                        <w:r>
                          <w:rPr>
                            <w:szCs w:val="28"/>
                          </w:rPr>
                          <w:t>ТЕ</w:t>
                        </w:r>
                        <w:r>
                          <w:rPr>
                            <w:szCs w:val="28"/>
                            <w:lang w:val="en-US"/>
                          </w:rPr>
                          <w:t>SE</w:t>
                        </w:r>
                        <w:r>
                          <w:rPr>
                            <w:szCs w:val="28"/>
                          </w:rPr>
                          <w:t>, відкрита біопсія</w:t>
                        </w:r>
                      </w:p>
                    </w:txbxContent>
                  </v:textbox>
                </v:shape>
                <v:rect id="Rectangle 23" o:spid="_x0000_s1047" style="position:absolute;left:7281;top:4554;width:2520;height:1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bn5sMA&#10;AADcAAAADwAAAGRycy9kb3ducmV2LnhtbERPTWvCQBC9F/wPywi91V0t1Da6CaJY2qMml96m2TFJ&#10;m50N2VVTf71bELzN433OMhtsK07U+8axhulEgSAunWm40lDk26dXED4gG2wdk4Y/8pClo4clJsad&#10;eUenfahEDGGfoIY6hC6R0pc1WfQT1xFH7uB6iyHCvpKmx3MMt62cKfUiLTYcG2rsaF1T+bs/Wg3f&#10;zazAyy5/V/Zt+xw+h/zn+LXR+nE8rBYgAg3hLr65P0ycr+bw/0y8QK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Ubn5sMAAADcAAAADwAAAAAAAAAAAAAAAACYAgAAZHJzL2Rv&#10;d25yZXYueG1sUEsFBgAAAAAEAAQA9QAAAIgDAAAAAA==&#10;">
                  <v:textbox>
                    <w:txbxContent>
                      <w:p w:rsidR="00971FE5" w:rsidRDefault="00971FE5" w:rsidP="00120EA9">
                        <w:pPr>
                          <w:jc w:val="center"/>
                          <w:rPr>
                            <w:szCs w:val="28"/>
                            <w:lang w:val="en-US"/>
                          </w:rPr>
                        </w:pPr>
                        <w:r w:rsidRPr="007422E5">
                          <w:rPr>
                            <w:szCs w:val="28"/>
                          </w:rPr>
                          <w:t xml:space="preserve">Тривалість захворювання </w:t>
                        </w:r>
                      </w:p>
                      <w:p w:rsidR="00971FE5" w:rsidRPr="007422E5" w:rsidRDefault="00971FE5" w:rsidP="00120EA9">
                        <w:pPr>
                          <w:jc w:val="center"/>
                          <w:rPr>
                            <w:szCs w:val="28"/>
                          </w:rPr>
                        </w:pPr>
                        <w:r>
                          <w:rPr>
                            <w:szCs w:val="28"/>
                            <w:lang w:val="en-US"/>
                          </w:rPr>
                          <w:t>&gt;</w:t>
                        </w:r>
                        <w:r w:rsidRPr="007422E5">
                          <w:rPr>
                            <w:szCs w:val="28"/>
                          </w:rPr>
                          <w:t>5 років</w:t>
                        </w:r>
                      </w:p>
                    </w:txbxContent>
                  </v:textbox>
                </v:rect>
                <v:line id="Line 24" o:spid="_x0000_s1048" style="position:absolute;flip:x;visibility:visible;mso-wrap-style:square" from="6381,5094" to="7281,5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uNp8cAAADcAAAADwAAAGRycy9kb3ducmV2LnhtbESPQUsDMRCF74L/IYzgRWxWEWm3TUsp&#10;CB56sZYtvY2b6WbZzWSbxHb9985B8DbDe/PeN4vV6Ht1oZjawAaeJgUo4jrYlhsD+8+3xymolJEt&#10;9oHJwA8lWC1vbxZY2nDlD7rscqMkhFOJBlzOQ6l1qh15TJMwEIt2CtFjljU22ka8Srjv9XNRvGqP&#10;LUuDw4E2jupu9+0N6On24RzXXy9d1R0OM1fV1XDcGnN/N67noDKN+d/8d/1uBb8QWnlGJt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q42nxwAAANwAAAAPAAAAAAAA&#10;AAAAAAAAAKECAABkcnMvZG93bnJldi54bWxQSwUGAAAAAAQABAD5AAAAlQMAAAAA&#10;"/>
                <v:line id="Line 25" o:spid="_x0000_s1049" style="position:absolute;flip:x;visibility:visible;mso-wrap-style:square" from="9801,5094" to="10701,5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coPMMAAADcAAAADwAAAGRycy9kb3ducmV2LnhtbERPTWsCMRC9F/ofwhR6KZptkaKrUaRQ&#10;8OClVla8jZtxs+xmsk2ibv+9EQRv83ifM1v0thVn8qF2rOB9mIEgLp2uuVKw/f0ejEGEiKyxdUwK&#10;/inAYv78NMNcuwv/0HkTK5FCOOSowMTY5VKG0pDFMHQdceKOzluMCfpKao+XFG5b+ZFln9JizanB&#10;YEdfhspmc7IK5Hj99ueXh1FTNLvdxBRl0e3XSr2+9MspiEh9fIjv7pVO87MJ3J5JF8j5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7nKDzDAAAA3AAAAA8AAAAAAAAAAAAA&#10;AAAAoQIAAGRycy9kb3ducmV2LnhtbFBLBQYAAAAABAAEAPkAAACRAwAAAAA=&#10;"/>
                <v:shape id="Text Box 26" o:spid="_x0000_s1050" type="#_x0000_t202" style="position:absolute;left:6201;top:455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mJPcQA&#10;AADcAAAADwAAAGRycy9kb3ducmV2LnhtbESPQWvCQBCF70L/wzIFb7qrqLTRVUql0JPF2ArehuyY&#10;BLOzIbs16b/vHAq9zfDevPfNZjf4Rt2pi3VgC7OpAUVcBFdzaeHz9DZ5AhUTssMmMFn4oQi77cNo&#10;g5kLPR/pnqdSSQjHDC1UKbWZ1rGoyGOchpZYtGvoPCZZu1K7DnsJ942eG7PSHmuWhgpbeq2ouOXf&#10;3sLX4Xo5L8xHuffLtg+D0eyftbXjx+FlDSrRkP7Nf9fvTvBngi/PyAR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JiT3EAAAA3AAAAA8AAAAAAAAAAAAAAAAAmAIAAGRycy9k&#10;b3ducmV2LnhtbFBLBQYAAAAABAAEAPUAAACJAwAAAAA=&#10;" filled="f" stroked="f">
                  <v:textbox>
                    <w:txbxContent>
                      <w:p w:rsidR="00971FE5" w:rsidRPr="00F432A5" w:rsidRDefault="00971FE5" w:rsidP="00120EA9">
                        <w:r>
                          <w:t>НІ</w:t>
                        </w:r>
                      </w:p>
                    </w:txbxContent>
                  </v:textbox>
                </v:shape>
                <v:shape id="Text Box 27" o:spid="_x0000_s1051" type="#_x0000_t202" style="position:absolute;left:9981;top:4554;width:9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UspsEA&#10;AADcAAAADwAAAGRycy9kb3ducmV2LnhtbERPTYvCMBC9C/6HMII3TbrootUo4iJ4cllXBW9DM7bF&#10;ZlKaaOu/3yws7G0e73OW685W4kmNLx1rSMYKBHHmTMm5htP3bjQD4QOywcoxaXiRh/Wq31tialzL&#10;X/Q8hlzEEPYpaihCqFMpfVaQRT92NXHkbq6xGCJscmkabGO4reSbUu/SYsmxocCatgVl9+PDajgf&#10;btfLRH3mH3Zat65Tku1caj0cdJsFiEBd+Bf/ufcmzk8S+H0mXiBX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FLKbBAAAA3AAAAA8AAAAAAAAAAAAAAAAAmAIAAGRycy9kb3du&#10;cmV2LnhtbFBLBQYAAAAABAAEAPUAAACGAwAAAAA=&#10;" filled="f" stroked="f">
                  <v:textbox>
                    <w:txbxContent>
                      <w:p w:rsidR="00971FE5" w:rsidRPr="007422E5" w:rsidRDefault="00971FE5" w:rsidP="00120EA9">
                        <w:r>
                          <w:t>ТАК</w:t>
                        </w:r>
                      </w:p>
                    </w:txbxContent>
                  </v:textbox>
                </v:shape>
                <v:line id="Line 28" o:spid="_x0000_s1052" style="position:absolute;visibility:visible;mso-wrap-style:square" from="6381,5094" to="6381,63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Z9e8IAAADcAAAADwAAAGRycy9kb3ducmV2LnhtbERPS2sCMRC+F/wPYYTeanY91Lo1irgI&#10;PdSCDzxPN9PN0s1k2cQ1/nsjFHqbj+85i1W0rRio941jBfkkA0FcOd1wreB03L68gfABWWPrmBTc&#10;yMNqOXpaYKHdlfc0HEItUgj7AhWYELpCSl8ZsugnriNO3I/rLYYE+1rqHq8p3LZymmWv0mLDqcFg&#10;RxtD1e/hYhXMTLmXM1l+Hr/KocnncRfP33Olnsdx/Q4iUAz/4j/3h07z8yk8nkkXyO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IZ9e8IAAADcAAAADwAAAAAAAAAAAAAA&#10;AAChAgAAZHJzL2Rvd25yZXYueG1sUEsFBgAAAAAEAAQA+QAAAJADAAAAAA==&#10;">
                  <v:stroke endarrow="block"/>
                </v:line>
                <v:line id="Line 29" o:spid="_x0000_s1053" style="position:absolute;visibility:visible;mso-wrap-style:square" from="10701,5094" to="10701,112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Y4MIAAADcAAAADwAAAGRycy9kb3ducmV2LnhtbERP32vCMBB+H/g/hBP2NtMq6OyMIhZh&#10;D9tAHXu+NWdTbC6liTX7781gsLf7+H7eahNtKwbqfeNYQT7JQBBXTjdcK/g87Z+eQfiArLF1TAp+&#10;yMNmPXpYYaHdjQ80HEMtUgj7AhWYELpCSl8ZsugnriNO3Nn1FkOCfS11j7cUbls5zbK5tNhwajDY&#10;0c5QdTlerYKFKQ9yIcu300c5NPkyvsev76VSj+O4fQERKIZ/8Z/7Vaf5+Qx+n0kXyP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rY4MIAAADcAAAADwAAAAAAAAAAAAAA&#10;AAChAgAAZHJzL2Rvd25yZXYueG1sUEsFBgAAAAAEAAQA+QAAAJADAAAAAA==&#10;">
                  <v:stroke endarrow="block"/>
                </v:line>
              </v:group>
            </w:pict>
          </mc:Fallback>
        </mc:AlternateContent>
      </w: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Default="00120EA9" w:rsidP="00120EA9">
      <w:pPr>
        <w:spacing w:after="0" w:line="360" w:lineRule="auto"/>
        <w:jc w:val="both"/>
        <w:rPr>
          <w:rFonts w:eastAsia="SimSun"/>
          <w:szCs w:val="28"/>
          <w:lang w:eastAsia="zh-CN"/>
        </w:rPr>
      </w:pPr>
    </w:p>
    <w:p w:rsidR="008B4361" w:rsidRDefault="008B4361" w:rsidP="00120EA9">
      <w:pPr>
        <w:spacing w:after="0" w:line="360" w:lineRule="auto"/>
        <w:jc w:val="both"/>
        <w:rPr>
          <w:rFonts w:eastAsia="SimSun"/>
          <w:szCs w:val="28"/>
          <w:lang w:eastAsia="zh-CN"/>
        </w:rPr>
      </w:pPr>
    </w:p>
    <w:p w:rsidR="008B4361" w:rsidRDefault="008B4361" w:rsidP="00120EA9">
      <w:pPr>
        <w:spacing w:after="0" w:line="360" w:lineRule="auto"/>
        <w:jc w:val="both"/>
        <w:rPr>
          <w:rFonts w:eastAsia="SimSun"/>
          <w:szCs w:val="28"/>
          <w:lang w:eastAsia="zh-CN"/>
        </w:rPr>
      </w:pPr>
    </w:p>
    <w:p w:rsidR="008B4361" w:rsidRPr="00120EA9" w:rsidRDefault="008B4361" w:rsidP="00120EA9">
      <w:pPr>
        <w:spacing w:after="0" w:line="360" w:lineRule="auto"/>
        <w:jc w:val="both"/>
        <w:rPr>
          <w:rFonts w:eastAsia="SimSun"/>
          <w:szCs w:val="28"/>
          <w:lang w:eastAsia="zh-CN"/>
        </w:rPr>
      </w:pPr>
    </w:p>
    <w:p w:rsidR="00120EA9" w:rsidRPr="00120EA9" w:rsidRDefault="00120EA9" w:rsidP="00120EA9">
      <w:pPr>
        <w:spacing w:after="0" w:line="360" w:lineRule="auto"/>
        <w:jc w:val="both"/>
        <w:rPr>
          <w:rFonts w:eastAsia="SimSun"/>
          <w:szCs w:val="28"/>
          <w:lang w:eastAsia="zh-CN"/>
        </w:rPr>
      </w:pPr>
    </w:p>
    <w:p w:rsidR="00120EA9" w:rsidRPr="00120EA9" w:rsidRDefault="00120EA9" w:rsidP="008B4361">
      <w:pPr>
        <w:spacing w:after="0" w:line="360" w:lineRule="auto"/>
        <w:ind w:right="112"/>
        <w:jc w:val="both"/>
        <w:rPr>
          <w:rFonts w:eastAsia="SimSun"/>
          <w:szCs w:val="28"/>
          <w:lang w:val="ru-RU" w:eastAsia="zh-CN"/>
        </w:rPr>
      </w:pPr>
      <w:r w:rsidRPr="00120EA9">
        <w:rPr>
          <w:rFonts w:eastAsia="SimSun"/>
          <w:szCs w:val="28"/>
          <w:lang w:val="ru-RU" w:eastAsia="zh-CN"/>
        </w:rPr>
        <w:t>Рис. </w:t>
      </w:r>
      <w:r w:rsidRPr="00120EA9">
        <w:rPr>
          <w:rFonts w:eastAsia="SimSun"/>
          <w:szCs w:val="28"/>
          <w:lang w:eastAsia="zh-CN"/>
        </w:rPr>
        <w:t>7.</w:t>
      </w:r>
      <w:r w:rsidR="008B4361">
        <w:rPr>
          <w:rFonts w:eastAsia="SimSun"/>
          <w:szCs w:val="28"/>
          <w:lang w:eastAsia="zh-CN"/>
        </w:rPr>
        <w:t>1</w:t>
      </w:r>
      <w:r w:rsidRPr="00120EA9">
        <w:rPr>
          <w:rFonts w:eastAsia="SimSun"/>
          <w:szCs w:val="28"/>
          <w:lang w:eastAsia="zh-CN"/>
        </w:rPr>
        <w:t>6.</w:t>
      </w:r>
      <w:r w:rsidRPr="00120EA9">
        <w:rPr>
          <w:rFonts w:eastAsia="SimSun"/>
          <w:szCs w:val="28"/>
          <w:lang w:val="ru-RU" w:eastAsia="zh-CN"/>
        </w:rPr>
        <w:t> Алгоритм при</w:t>
      </w:r>
      <w:r w:rsidRPr="00120EA9">
        <w:rPr>
          <w:rFonts w:eastAsia="SimSun"/>
          <w:szCs w:val="28"/>
          <w:lang w:eastAsia="zh-CN"/>
        </w:rPr>
        <w:t>йняття</w:t>
      </w:r>
      <w:r w:rsidRPr="00120EA9">
        <w:rPr>
          <w:rFonts w:eastAsia="SimSun"/>
          <w:szCs w:val="28"/>
          <w:lang w:val="ru-RU" w:eastAsia="zh-CN"/>
        </w:rPr>
        <w:t xml:space="preserve"> </w:t>
      </w:r>
      <w:r w:rsidRPr="00120EA9">
        <w:rPr>
          <w:rFonts w:eastAsia="SimSun"/>
          <w:szCs w:val="28"/>
          <w:lang w:eastAsia="zh-CN"/>
        </w:rPr>
        <w:t>рішень про вибір</w:t>
      </w:r>
      <w:r w:rsidRPr="00120EA9">
        <w:rPr>
          <w:rFonts w:eastAsia="SimSun"/>
          <w:szCs w:val="28"/>
          <w:lang w:val="ru-RU" w:eastAsia="zh-CN"/>
        </w:rPr>
        <w:t xml:space="preserve"> оптимально</w:t>
      </w:r>
      <w:r w:rsidRPr="00120EA9">
        <w:rPr>
          <w:rFonts w:eastAsia="SimSun"/>
          <w:szCs w:val="28"/>
          <w:lang w:eastAsia="zh-CN"/>
        </w:rPr>
        <w:t>ї</w:t>
      </w:r>
      <w:r w:rsidRPr="00120EA9">
        <w:rPr>
          <w:rFonts w:eastAsia="SimSun"/>
          <w:szCs w:val="28"/>
          <w:lang w:val="ru-RU" w:eastAsia="zh-CN"/>
        </w:rPr>
        <w:t xml:space="preserve"> </w:t>
      </w:r>
      <w:r w:rsidRPr="00120EA9">
        <w:rPr>
          <w:rFonts w:eastAsia="SimSun"/>
          <w:szCs w:val="28"/>
          <w:lang w:eastAsia="zh-CN"/>
        </w:rPr>
        <w:t>методики хірургічної допомоги при</w:t>
      </w:r>
      <w:r w:rsidRPr="00120EA9">
        <w:rPr>
          <w:rFonts w:eastAsia="SimSun"/>
          <w:szCs w:val="28"/>
          <w:lang w:val="ru-RU" w:eastAsia="zh-CN"/>
        </w:rPr>
        <w:t xml:space="preserve"> ОА</w:t>
      </w:r>
    </w:p>
    <w:p w:rsidR="00120EA9" w:rsidRPr="00120EA9" w:rsidRDefault="00120EA9" w:rsidP="00120EA9">
      <w:pPr>
        <w:spacing w:after="0" w:line="360" w:lineRule="auto"/>
        <w:ind w:right="-5"/>
        <w:jc w:val="both"/>
        <w:rPr>
          <w:rFonts w:eastAsia="SimSun"/>
          <w:bCs/>
          <w:szCs w:val="28"/>
          <w:lang w:val="ru-RU" w:eastAsia="zh-CN"/>
        </w:rPr>
      </w:pPr>
    </w:p>
    <w:p w:rsidR="00120EA9" w:rsidRPr="00120EA9" w:rsidRDefault="00120EA9" w:rsidP="006211D8">
      <w:pPr>
        <w:spacing w:after="0" w:line="360" w:lineRule="auto"/>
        <w:ind w:right="-5" w:firstLine="709"/>
        <w:jc w:val="both"/>
        <w:rPr>
          <w:rFonts w:eastAsia="SimSun"/>
          <w:szCs w:val="28"/>
          <w:lang w:eastAsia="zh-CN"/>
        </w:rPr>
      </w:pPr>
      <w:r w:rsidRPr="00120EA9">
        <w:rPr>
          <w:rFonts w:eastAsia="SimSun"/>
          <w:szCs w:val="28"/>
          <w:lang w:eastAsia="zh-CN"/>
        </w:rPr>
        <w:t>Якщо немає протипоказань до «відкритого» втручання, але тривалість захворювання становить більше 5 років, кращими методами є мікро-ТЕ</w:t>
      </w:r>
      <w:r w:rsidRPr="00120EA9">
        <w:rPr>
          <w:rFonts w:eastAsia="SimSun"/>
          <w:szCs w:val="28"/>
          <w:lang w:val="en-US" w:eastAsia="zh-CN"/>
        </w:rPr>
        <w:t>S</w:t>
      </w:r>
      <w:r w:rsidRPr="00120EA9">
        <w:rPr>
          <w:rFonts w:eastAsia="SimSun"/>
          <w:szCs w:val="28"/>
          <w:lang w:eastAsia="zh-CN"/>
        </w:rPr>
        <w:t xml:space="preserve">Е або відкрита біопсія з наступним ДРТ, так як існує висока ймовірність </w:t>
      </w:r>
      <w:r w:rsidRPr="00120EA9">
        <w:rPr>
          <w:rFonts w:eastAsia="SimSun"/>
          <w:szCs w:val="28"/>
          <w:lang w:eastAsia="zh-CN"/>
        </w:rPr>
        <w:lastRenderedPageBreak/>
        <w:t>«незворотнього» пригнічення сперматогенезу, що підтверджується даними імуногістохімічних і патологічних досліджень, а також вивченням хронологічної динаміки відновлення сперматогенезу після анастомозуючих пластик в залежност</w:t>
      </w:r>
      <w:r w:rsidRPr="00120EA9">
        <w:rPr>
          <w:rFonts w:eastAsia="SimSun"/>
          <w:szCs w:val="28"/>
          <w:lang w:val="en-US" w:eastAsia="zh-CN"/>
        </w:rPr>
        <w:t>i</w:t>
      </w:r>
      <w:r w:rsidRPr="00120EA9">
        <w:rPr>
          <w:rFonts w:eastAsia="SimSun"/>
          <w:szCs w:val="28"/>
          <w:lang w:eastAsia="zh-CN"/>
        </w:rPr>
        <w:t xml:space="preserve"> в</w:t>
      </w:r>
      <w:r w:rsidRPr="00120EA9">
        <w:rPr>
          <w:rFonts w:eastAsia="SimSun"/>
          <w:szCs w:val="28"/>
          <w:lang w:val="en-US" w:eastAsia="zh-CN"/>
        </w:rPr>
        <w:t>i</w:t>
      </w:r>
      <w:r w:rsidRPr="00120EA9">
        <w:rPr>
          <w:rFonts w:eastAsia="SimSun"/>
          <w:szCs w:val="28"/>
          <w:lang w:eastAsia="zh-CN"/>
        </w:rPr>
        <w:t>д тривалост</w:t>
      </w:r>
      <w:r w:rsidRPr="00120EA9">
        <w:rPr>
          <w:rFonts w:eastAsia="SimSun"/>
          <w:szCs w:val="28"/>
          <w:lang w:val="en-US" w:eastAsia="zh-CN"/>
        </w:rPr>
        <w:t>i</w:t>
      </w:r>
      <w:r w:rsidRPr="00120EA9">
        <w:rPr>
          <w:rFonts w:eastAsia="SimSun"/>
          <w:szCs w:val="28"/>
          <w:lang w:eastAsia="zh-CN"/>
        </w:rPr>
        <w:t xml:space="preserve"> захворювання.</w:t>
      </w:r>
    </w:p>
    <w:p w:rsidR="00120EA9" w:rsidRPr="00120EA9" w:rsidRDefault="00120EA9" w:rsidP="006211D8">
      <w:pPr>
        <w:spacing w:after="0" w:line="360" w:lineRule="auto"/>
        <w:ind w:right="-5" w:firstLine="709"/>
        <w:jc w:val="both"/>
        <w:rPr>
          <w:rFonts w:eastAsia="SimSun"/>
          <w:szCs w:val="28"/>
          <w:lang w:val="ru-RU" w:eastAsia="zh-CN"/>
        </w:rPr>
      </w:pPr>
      <w:r w:rsidRPr="00120EA9">
        <w:rPr>
          <w:rFonts w:eastAsia="SimSun"/>
          <w:szCs w:val="28"/>
          <w:lang w:eastAsia="zh-CN"/>
        </w:rPr>
        <w:t xml:space="preserve">При цьому виконання анастомозуючих пластик може бути виправдано тільки наполегливим бажанням пацієнта  спробувати але  з низькою ймовірністю успіху. </w:t>
      </w:r>
      <w:r w:rsidRPr="00120EA9">
        <w:rPr>
          <w:rFonts w:eastAsia="SimSun"/>
          <w:szCs w:val="28"/>
          <w:lang w:val="ru-RU" w:eastAsia="zh-CN"/>
        </w:rPr>
        <w:t>При тривалост</w:t>
      </w:r>
      <w:r w:rsidRPr="00120EA9">
        <w:rPr>
          <w:rFonts w:eastAsia="SimSun"/>
          <w:szCs w:val="28"/>
          <w:lang w:val="en-US" w:eastAsia="zh-CN"/>
        </w:rPr>
        <w:t>i</w:t>
      </w:r>
      <w:r w:rsidRPr="00120EA9">
        <w:rPr>
          <w:rFonts w:eastAsia="SimSun"/>
          <w:szCs w:val="28"/>
          <w:lang w:val="ru-RU" w:eastAsia="zh-CN"/>
        </w:rPr>
        <w:t xml:space="preserve"> захворювання більше 10 років продуктивність анастомозуючих пластик практично безперспективна.</w:t>
      </w:r>
    </w:p>
    <w:p w:rsidR="00120EA9" w:rsidRPr="00120EA9" w:rsidRDefault="00120EA9" w:rsidP="006211D8">
      <w:pPr>
        <w:spacing w:after="0" w:line="360" w:lineRule="auto"/>
        <w:ind w:right="-5" w:firstLine="709"/>
        <w:jc w:val="both"/>
        <w:rPr>
          <w:rFonts w:eastAsia="SimSun"/>
          <w:szCs w:val="28"/>
          <w:lang w:val="ru-RU" w:eastAsia="zh-CN"/>
        </w:rPr>
      </w:pPr>
      <w:r w:rsidRPr="00120EA9">
        <w:rPr>
          <w:rFonts w:eastAsia="SimSun"/>
          <w:szCs w:val="28"/>
          <w:lang w:eastAsia="zh-CN"/>
        </w:rPr>
        <w:t>Якщо стаж ОА менше 5 років, проводиться додаткова внутрішньоопераційна оцінка перспектив в</w:t>
      </w:r>
      <w:r w:rsidRPr="00120EA9">
        <w:rPr>
          <w:rFonts w:eastAsia="SimSun"/>
          <w:szCs w:val="28"/>
          <w:lang w:val="en-US" w:eastAsia="zh-CN"/>
        </w:rPr>
        <w:t>i</w:t>
      </w:r>
      <w:r w:rsidRPr="00120EA9">
        <w:rPr>
          <w:rFonts w:eastAsia="SimSun"/>
          <w:szCs w:val="28"/>
          <w:lang w:val="ru-RU" w:eastAsia="zh-CN"/>
        </w:rPr>
        <w:t xml:space="preserve">дновлення </w:t>
      </w:r>
      <w:r w:rsidRPr="00120EA9">
        <w:rPr>
          <w:rFonts w:eastAsia="SimSun"/>
          <w:szCs w:val="28"/>
          <w:lang w:eastAsia="zh-CN"/>
        </w:rPr>
        <w:t>сперматогенезу для визначення оптимальної хірургічної тактики. Для цього під візуальним контролем виконуеться пункц</w:t>
      </w:r>
      <w:r w:rsidRPr="00120EA9">
        <w:rPr>
          <w:rFonts w:eastAsia="SimSun"/>
          <w:szCs w:val="28"/>
          <w:lang w:val="en-US" w:eastAsia="zh-CN"/>
        </w:rPr>
        <w:t>i</w:t>
      </w:r>
      <w:r w:rsidRPr="00120EA9">
        <w:rPr>
          <w:rFonts w:eastAsia="SimSun"/>
          <w:szCs w:val="28"/>
          <w:lang w:eastAsia="zh-CN"/>
        </w:rPr>
        <w:t xml:space="preserve">йна біопсії придатка яєча з подальшою оцінкою якості сперматозоїдів. </w:t>
      </w:r>
      <w:r w:rsidRPr="00120EA9">
        <w:rPr>
          <w:rFonts w:eastAsia="SimSun"/>
          <w:szCs w:val="28"/>
          <w:lang w:val="ru-RU" w:eastAsia="zh-CN"/>
        </w:rPr>
        <w:t>В том случае, если получена сомнительная оценка, выполняется ИКСИ нативными сперматозоидами, либо их криоконсервация. У разі отримання сумнівної оцінки якості сперматозоїдів виконується ICSI, або їх кріоконсервування.</w:t>
      </w:r>
    </w:p>
    <w:p w:rsidR="00120EA9" w:rsidRPr="00120EA9" w:rsidRDefault="00120EA9" w:rsidP="006211D8">
      <w:pPr>
        <w:spacing w:after="0" w:line="360" w:lineRule="auto"/>
        <w:ind w:right="-5" w:firstLine="709"/>
        <w:jc w:val="both"/>
        <w:rPr>
          <w:rFonts w:eastAsia="SimSun"/>
          <w:szCs w:val="28"/>
          <w:lang w:val="ru-RU" w:eastAsia="zh-CN"/>
        </w:rPr>
      </w:pPr>
      <w:r w:rsidRPr="00120EA9">
        <w:rPr>
          <w:rFonts w:eastAsia="SimSun"/>
          <w:szCs w:val="28"/>
          <w:lang w:val="ru-RU" w:eastAsia="zh-CN"/>
        </w:rPr>
        <w:t>Якщо якісні характеристики сперматозоїдів (будова, рухливість) задовільні, можна виконувати вазоепід</w:t>
      </w:r>
      <w:r w:rsidRPr="00120EA9">
        <w:rPr>
          <w:rFonts w:eastAsia="SimSun"/>
          <w:szCs w:val="28"/>
          <w:lang w:val="en-US" w:eastAsia="zh-CN"/>
        </w:rPr>
        <w:t>i</w:t>
      </w:r>
      <w:r w:rsidRPr="00120EA9">
        <w:rPr>
          <w:rFonts w:eastAsia="SimSun"/>
          <w:szCs w:val="28"/>
          <w:lang w:val="ru-RU" w:eastAsia="zh-CN"/>
        </w:rPr>
        <w:t>дімостомію при локалізації непрохідності на рівні придатка яєчка. При відсутності сперматозоїдів виконували мікро-ТЕ</w:t>
      </w:r>
      <w:r w:rsidRPr="00120EA9">
        <w:rPr>
          <w:rFonts w:eastAsia="SimSun"/>
          <w:szCs w:val="28"/>
          <w:lang w:val="en-US" w:eastAsia="zh-CN"/>
        </w:rPr>
        <w:t>S</w:t>
      </w:r>
      <w:r w:rsidRPr="00120EA9">
        <w:rPr>
          <w:rFonts w:eastAsia="SimSun"/>
          <w:szCs w:val="28"/>
          <w:lang w:val="ru-RU" w:eastAsia="zh-CN"/>
        </w:rPr>
        <w:t>Е.</w:t>
      </w:r>
    </w:p>
    <w:p w:rsidR="00120EA9" w:rsidRPr="00120EA9" w:rsidRDefault="00120EA9" w:rsidP="006211D8">
      <w:pPr>
        <w:spacing w:after="0" w:line="360" w:lineRule="auto"/>
        <w:ind w:right="-5" w:firstLine="709"/>
        <w:jc w:val="both"/>
        <w:rPr>
          <w:rFonts w:eastAsia="SimSun"/>
          <w:szCs w:val="28"/>
          <w:lang w:val="ru-RU" w:eastAsia="zh-CN"/>
        </w:rPr>
      </w:pPr>
      <w:r w:rsidRPr="00120EA9">
        <w:rPr>
          <w:rFonts w:eastAsia="SimSun"/>
          <w:szCs w:val="28"/>
          <w:lang w:val="ru-RU" w:eastAsia="zh-CN"/>
        </w:rPr>
        <w:t xml:space="preserve">У випадках непрохідності на рівні </w:t>
      </w:r>
      <w:r w:rsidRPr="00120EA9">
        <w:rPr>
          <w:rFonts w:eastAsia="SimSun"/>
          <w:szCs w:val="28"/>
          <w:lang w:eastAsia="zh-CN"/>
        </w:rPr>
        <w:t>сім'явивідної протоки</w:t>
      </w:r>
      <w:r w:rsidRPr="00120EA9">
        <w:rPr>
          <w:rFonts w:eastAsia="SimSun"/>
          <w:szCs w:val="28"/>
          <w:lang w:val="ru-RU" w:eastAsia="zh-CN"/>
        </w:rPr>
        <w:t xml:space="preserve">, після резекції ураженої ділянки, збирається вміст дистального кінця </w:t>
      </w:r>
      <w:r w:rsidRPr="00120EA9">
        <w:rPr>
          <w:rFonts w:eastAsia="SimSun"/>
          <w:szCs w:val="28"/>
          <w:lang w:eastAsia="zh-CN"/>
        </w:rPr>
        <w:t xml:space="preserve">сім'явивідної протоки </w:t>
      </w:r>
      <w:r w:rsidRPr="00120EA9">
        <w:rPr>
          <w:rFonts w:eastAsia="SimSun"/>
          <w:szCs w:val="28"/>
          <w:lang w:val="ru-RU" w:eastAsia="zh-CN"/>
        </w:rPr>
        <w:t>з подальшою оцінкою за шкалою Сільбера. З результатом 1-4 бали є сприятливі умови для вазовазостом</w:t>
      </w:r>
      <w:r w:rsidRPr="00120EA9">
        <w:rPr>
          <w:rFonts w:eastAsia="SimSun"/>
          <w:szCs w:val="28"/>
          <w:lang w:val="en-US" w:eastAsia="zh-CN"/>
        </w:rPr>
        <w:t>i</w:t>
      </w:r>
      <w:r w:rsidRPr="00120EA9">
        <w:rPr>
          <w:rFonts w:eastAsia="SimSun"/>
          <w:szCs w:val="28"/>
          <w:lang w:val="ru-RU" w:eastAsia="zh-CN"/>
        </w:rPr>
        <w:t>ї. При оцінці в 5 балів і наявності «живих» сперматозоїдів в придатку яєчку можна виконати вазоепідід</w:t>
      </w:r>
      <w:r w:rsidRPr="00120EA9">
        <w:rPr>
          <w:rFonts w:eastAsia="SimSun"/>
          <w:szCs w:val="28"/>
          <w:lang w:val="en-US" w:eastAsia="zh-CN"/>
        </w:rPr>
        <w:t>i</w:t>
      </w:r>
      <w:r w:rsidRPr="00120EA9">
        <w:rPr>
          <w:rFonts w:eastAsia="SimSun"/>
          <w:szCs w:val="28"/>
          <w:lang w:val="ru-RU" w:eastAsia="zh-CN"/>
        </w:rPr>
        <w:t>моанастомоз.</w:t>
      </w:r>
    </w:p>
    <w:p w:rsidR="00120EA9" w:rsidRPr="00120EA9" w:rsidRDefault="00120EA9" w:rsidP="006211D8">
      <w:pPr>
        <w:spacing w:after="0" w:line="360" w:lineRule="auto"/>
        <w:ind w:right="-5" w:firstLine="709"/>
        <w:jc w:val="both"/>
        <w:rPr>
          <w:rFonts w:eastAsia="SimSun"/>
          <w:szCs w:val="28"/>
          <w:lang w:val="ru-RU" w:eastAsia="zh-CN"/>
        </w:rPr>
      </w:pPr>
      <w:r w:rsidRPr="00120EA9">
        <w:rPr>
          <w:rFonts w:eastAsia="SimSun"/>
          <w:szCs w:val="28"/>
          <w:lang w:val="ru-RU" w:eastAsia="zh-CN"/>
        </w:rPr>
        <w:t xml:space="preserve">При відсутності сперматозоїдів в придатку яєчок проводиться процедура пошуку сперматозоїдів в яєчку - micro-TESE. </w:t>
      </w:r>
    </w:p>
    <w:p w:rsidR="00120EA9" w:rsidRPr="00120EA9" w:rsidRDefault="00120EA9" w:rsidP="006211D8">
      <w:pPr>
        <w:tabs>
          <w:tab w:val="left" w:pos="900"/>
        </w:tabs>
        <w:spacing w:after="0" w:line="360" w:lineRule="auto"/>
        <w:ind w:firstLine="709"/>
        <w:jc w:val="both"/>
        <w:rPr>
          <w:szCs w:val="28"/>
          <w:lang w:eastAsia="zh-CN"/>
        </w:rPr>
      </w:pPr>
      <w:r w:rsidRPr="00120EA9">
        <w:rPr>
          <w:rFonts w:eastAsia="SimSun"/>
          <w:szCs w:val="28"/>
          <w:lang w:eastAsia="zh-CN"/>
        </w:rPr>
        <w:t xml:space="preserve">Таким чином, розроблений алгоритм хірургічної допомоги пацієнтам з набутою обструктивною азооспермією, що ґрунтується на результатах </w:t>
      </w:r>
      <w:r w:rsidRPr="00120EA9">
        <w:rPr>
          <w:rFonts w:eastAsia="SimSun"/>
          <w:szCs w:val="28"/>
          <w:lang w:eastAsia="zh-CN"/>
        </w:rPr>
        <w:lastRenderedPageBreak/>
        <w:t>обстеження і лікуваняя 325 пацієнтів з урахуванням прогностичних, клінічних, функціональних, морфологічних та імунологічних аспектів перебігу захворювання, дозволяє уніфікувати тактику хірургічного лікування з позиціїї</w:t>
      </w:r>
      <w:r w:rsidRPr="00120EA9">
        <w:rPr>
          <w:szCs w:val="28"/>
          <w:lang w:eastAsia="zh-CN"/>
        </w:rPr>
        <w:t xml:space="preserve"> ефективного подолання чоловічого безпліддя.</w:t>
      </w:r>
    </w:p>
    <w:p w:rsidR="00120EA9" w:rsidRPr="00120EA9" w:rsidRDefault="00120EA9" w:rsidP="00120EA9">
      <w:pPr>
        <w:spacing w:after="0"/>
        <w:rPr>
          <w:rFonts w:eastAsia="SimSun"/>
          <w:sz w:val="24"/>
          <w:szCs w:val="24"/>
          <w:lang w:val="ru-RU" w:eastAsia="zh-CN"/>
        </w:rPr>
      </w:pPr>
    </w:p>
    <w:p w:rsidR="006C3164" w:rsidRDefault="006C3164">
      <w:pPr>
        <w:spacing w:after="200" w:line="276" w:lineRule="auto"/>
        <w:rPr>
          <w:rFonts w:eastAsia="SimSun"/>
          <w:szCs w:val="28"/>
          <w:lang w:eastAsia="zh-CN"/>
        </w:rPr>
      </w:pPr>
      <w:r>
        <w:rPr>
          <w:rFonts w:eastAsia="SimSun"/>
          <w:szCs w:val="28"/>
          <w:lang w:eastAsia="zh-CN"/>
        </w:rPr>
        <w:br w:type="page"/>
      </w:r>
    </w:p>
    <w:p w:rsidR="006C3164" w:rsidRPr="006C3164" w:rsidRDefault="006C3164" w:rsidP="006C3164">
      <w:pPr>
        <w:autoSpaceDE w:val="0"/>
        <w:autoSpaceDN w:val="0"/>
        <w:adjustRightInd w:val="0"/>
        <w:spacing w:after="0" w:line="360" w:lineRule="auto"/>
        <w:jc w:val="center"/>
        <w:rPr>
          <w:rFonts w:eastAsiaTheme="minorHAnsi"/>
          <w:szCs w:val="28"/>
          <w:lang w:eastAsia="en-US"/>
        </w:rPr>
      </w:pPr>
      <w:r w:rsidRPr="006C3164">
        <w:rPr>
          <w:rFonts w:eastAsiaTheme="minorHAnsi"/>
          <w:szCs w:val="28"/>
          <w:lang w:eastAsia="en-US"/>
        </w:rPr>
        <w:lastRenderedPageBreak/>
        <w:t>Розділ 8</w:t>
      </w:r>
    </w:p>
    <w:p w:rsidR="006C3164" w:rsidRPr="006C3164" w:rsidRDefault="006C3164" w:rsidP="006C3164">
      <w:pPr>
        <w:autoSpaceDE w:val="0"/>
        <w:autoSpaceDN w:val="0"/>
        <w:adjustRightInd w:val="0"/>
        <w:spacing w:after="0" w:line="360" w:lineRule="auto"/>
        <w:ind w:firstLine="567"/>
        <w:jc w:val="center"/>
        <w:rPr>
          <w:rFonts w:eastAsiaTheme="minorHAnsi"/>
          <w:color w:val="000000"/>
          <w:szCs w:val="28"/>
          <w:lang w:eastAsia="en-US"/>
        </w:rPr>
      </w:pPr>
      <w:r w:rsidRPr="006C3164">
        <w:rPr>
          <w:rFonts w:eastAsiaTheme="minorHAnsi"/>
          <w:b/>
          <w:bCs/>
          <w:color w:val="000000"/>
          <w:szCs w:val="28"/>
          <w:lang w:eastAsia="en-US"/>
        </w:rPr>
        <w:t>ОЦІНКА ЕФЕКТИВНОСТІ ВІДКРИТОЇ БІОПСІЇ ЯЄЧКА</w:t>
      </w:r>
      <w:r w:rsidR="00BD7E8E">
        <w:rPr>
          <w:rFonts w:eastAsiaTheme="minorHAnsi"/>
          <w:b/>
          <w:bCs/>
          <w:color w:val="000000"/>
          <w:szCs w:val="28"/>
          <w:lang w:eastAsia="en-US"/>
        </w:rPr>
        <w:t xml:space="preserve"> </w:t>
      </w:r>
      <w:r w:rsidRPr="006C3164">
        <w:rPr>
          <w:rFonts w:eastAsiaTheme="minorHAnsi"/>
          <w:b/>
          <w:bCs/>
          <w:color w:val="000000"/>
          <w:szCs w:val="28"/>
          <w:lang w:eastAsia="en-US"/>
        </w:rPr>
        <w:t>(МІКРО-TESE) І ПРИДАТКА ЗАЛЕЖНО ВІД ЕТІОЛОГІЇ ОБСТРУКЦІЇ СІМ'ЯВИВІДНИХ ШЛЯХІВ</w:t>
      </w:r>
    </w:p>
    <w:p w:rsidR="006C3164" w:rsidRPr="006C3164" w:rsidRDefault="006C3164" w:rsidP="006C3164">
      <w:pPr>
        <w:spacing w:after="0" w:line="360" w:lineRule="auto"/>
        <w:ind w:right="-1" w:firstLine="851"/>
        <w:jc w:val="center"/>
        <w:rPr>
          <w:rFonts w:eastAsia="Calibri"/>
          <w:b/>
          <w:bCs/>
          <w:szCs w:val="28"/>
          <w:lang w:eastAsia="en-US"/>
        </w:rPr>
      </w:pPr>
    </w:p>
    <w:p w:rsidR="006C3164" w:rsidRPr="006C3164" w:rsidRDefault="006C3164" w:rsidP="006C3164">
      <w:pPr>
        <w:autoSpaceDE w:val="0"/>
        <w:autoSpaceDN w:val="0"/>
        <w:adjustRightInd w:val="0"/>
        <w:spacing w:after="0" w:line="360" w:lineRule="auto"/>
        <w:ind w:firstLine="567"/>
        <w:jc w:val="both"/>
        <w:rPr>
          <w:rFonts w:eastAsiaTheme="minorHAnsi"/>
          <w:color w:val="000000"/>
          <w:szCs w:val="28"/>
          <w:lang w:eastAsia="en-US"/>
        </w:rPr>
      </w:pPr>
      <w:r w:rsidRPr="006C3164">
        <w:rPr>
          <w:rFonts w:eastAsiaTheme="minorHAnsi"/>
          <w:color w:val="000000"/>
          <w:szCs w:val="28"/>
          <w:lang w:eastAsia="en-US"/>
        </w:rPr>
        <w:t xml:space="preserve">У дослідженні пацієнтам з обструктивною азооспермією виконали 256 біопсії яєчка і придатка: </w:t>
      </w:r>
      <w:r w:rsidR="007B5F96">
        <w:rPr>
          <w:rFonts w:eastAsiaTheme="minorHAnsi"/>
          <w:color w:val="000000"/>
          <w:szCs w:val="28"/>
          <w:lang w:eastAsia="en-US"/>
        </w:rPr>
        <w:t xml:space="preserve">97 </w:t>
      </w:r>
      <w:r w:rsidRPr="006C3164">
        <w:rPr>
          <w:rFonts w:eastAsiaTheme="minorHAnsi"/>
          <w:color w:val="000000"/>
          <w:szCs w:val="28"/>
          <w:lang w:eastAsia="en-US"/>
        </w:rPr>
        <w:t xml:space="preserve"> пункцію (PESA, TESA) і </w:t>
      </w:r>
      <w:r w:rsidR="007B5F96">
        <w:rPr>
          <w:rFonts w:eastAsiaTheme="minorHAnsi"/>
          <w:color w:val="000000"/>
          <w:szCs w:val="28"/>
          <w:lang w:eastAsia="en-US"/>
        </w:rPr>
        <w:t>74</w:t>
      </w:r>
      <w:r w:rsidRPr="006C3164">
        <w:rPr>
          <w:rFonts w:eastAsiaTheme="minorHAnsi"/>
          <w:color w:val="000000"/>
          <w:szCs w:val="28"/>
          <w:lang w:eastAsia="en-US"/>
        </w:rPr>
        <w:t xml:space="preserve"> «відкритих» (MESA, microTESE). 30 пацієнтам проведено імуногістохімічне дослідження тканини яєчка. Біопсію вважали ефективною, якщо вдавалося отримати придатні для використання в програмі ДРТ сперматозоїди. Морфологія і рухливість сперматозоїдів інтраопераційно оцінювалися ембріологом. </w:t>
      </w:r>
    </w:p>
    <w:p w:rsidR="006C3164" w:rsidRPr="006C3164" w:rsidRDefault="006C3164" w:rsidP="006C3164">
      <w:pPr>
        <w:autoSpaceDE w:val="0"/>
        <w:autoSpaceDN w:val="0"/>
        <w:adjustRightInd w:val="0"/>
        <w:spacing w:after="0" w:line="360" w:lineRule="auto"/>
        <w:ind w:firstLine="567"/>
        <w:jc w:val="both"/>
        <w:rPr>
          <w:rFonts w:eastAsiaTheme="minorHAnsi"/>
          <w:color w:val="000000"/>
          <w:szCs w:val="28"/>
          <w:lang w:eastAsia="en-US"/>
        </w:rPr>
      </w:pPr>
      <w:r w:rsidRPr="006C3164">
        <w:rPr>
          <w:rFonts w:eastAsiaTheme="minorHAnsi"/>
          <w:color w:val="000000"/>
          <w:szCs w:val="28"/>
          <w:lang w:eastAsia="en-US"/>
        </w:rPr>
        <w:t xml:space="preserve">Нами була проведена оцінка ефективності біопсії яєчка і придатка залежно від різних чинників. </w:t>
      </w:r>
    </w:p>
    <w:p w:rsidR="007C261D" w:rsidRDefault="006C3164" w:rsidP="006C3164">
      <w:pPr>
        <w:autoSpaceDE w:val="0"/>
        <w:autoSpaceDN w:val="0"/>
        <w:adjustRightInd w:val="0"/>
        <w:spacing w:after="0" w:line="360" w:lineRule="auto"/>
        <w:ind w:firstLine="567"/>
        <w:jc w:val="both"/>
        <w:rPr>
          <w:rFonts w:eastAsiaTheme="minorHAnsi"/>
          <w:color w:val="000000"/>
          <w:szCs w:val="28"/>
          <w:lang w:val="ru-RU" w:eastAsia="en-US"/>
        </w:rPr>
      </w:pPr>
      <w:r w:rsidRPr="006C3164">
        <w:rPr>
          <w:rFonts w:eastAsiaTheme="minorHAnsi"/>
          <w:color w:val="000000"/>
          <w:szCs w:val="28"/>
          <w:lang w:eastAsia="en-US"/>
        </w:rPr>
        <w:t xml:space="preserve">На </w:t>
      </w:r>
      <w:r w:rsidR="007C261D" w:rsidRPr="007C261D">
        <w:rPr>
          <w:rFonts w:eastAsiaTheme="minorHAnsi"/>
          <w:color w:val="000000"/>
          <w:szCs w:val="28"/>
          <w:lang w:eastAsia="en-US"/>
        </w:rPr>
        <w:t>рис.8.</w:t>
      </w:r>
      <w:r w:rsidR="007C261D">
        <w:rPr>
          <w:rFonts w:eastAsiaTheme="minorHAnsi"/>
          <w:color w:val="000000"/>
          <w:szCs w:val="28"/>
          <w:lang w:val="ru-RU" w:eastAsia="en-US"/>
        </w:rPr>
        <w:t>1</w:t>
      </w:r>
      <w:r w:rsidRPr="006C3164">
        <w:rPr>
          <w:rFonts w:eastAsiaTheme="minorHAnsi"/>
          <w:color w:val="000000"/>
          <w:szCs w:val="28"/>
          <w:lang w:eastAsia="en-US"/>
        </w:rPr>
        <w:t xml:space="preserve">  представлені показники різних методів лікування пацієнтів з обструктивною азооспермією в окремих групах. </w:t>
      </w:r>
    </w:p>
    <w:p w:rsidR="007C261D" w:rsidRPr="007C261D" w:rsidRDefault="007C261D" w:rsidP="006C3164">
      <w:pPr>
        <w:autoSpaceDE w:val="0"/>
        <w:autoSpaceDN w:val="0"/>
        <w:adjustRightInd w:val="0"/>
        <w:spacing w:after="0" w:line="360" w:lineRule="auto"/>
        <w:ind w:firstLine="567"/>
        <w:jc w:val="both"/>
        <w:rPr>
          <w:rFonts w:eastAsiaTheme="minorHAnsi"/>
          <w:color w:val="000000"/>
          <w:szCs w:val="28"/>
          <w:lang w:val="ru-RU" w:eastAsia="en-US"/>
        </w:rPr>
      </w:pPr>
      <w:r>
        <w:rPr>
          <w:rFonts w:eastAsiaTheme="minorHAnsi"/>
          <w:noProof/>
          <w:color w:val="000000"/>
          <w:szCs w:val="28"/>
          <w:lang w:val="ru-RU"/>
        </w:rPr>
        <w:drawing>
          <wp:inline distT="0" distB="0" distL="0" distR="0" wp14:anchorId="23C13220" wp14:editId="45ACC427">
            <wp:extent cx="5486400" cy="3200400"/>
            <wp:effectExtent l="0" t="0" r="19050" b="190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6C3164" w:rsidRPr="006C3164" w:rsidRDefault="00BD7E8E" w:rsidP="006C3164">
      <w:pPr>
        <w:autoSpaceDE w:val="0"/>
        <w:autoSpaceDN w:val="0"/>
        <w:adjustRightInd w:val="0"/>
        <w:spacing w:after="0" w:line="360" w:lineRule="auto"/>
        <w:ind w:firstLine="567"/>
        <w:jc w:val="both"/>
        <w:rPr>
          <w:rFonts w:eastAsiaTheme="minorHAnsi"/>
          <w:color w:val="000000"/>
          <w:szCs w:val="28"/>
          <w:lang w:eastAsia="en-US"/>
        </w:rPr>
      </w:pPr>
      <w:r>
        <w:rPr>
          <w:rFonts w:eastAsiaTheme="minorHAnsi"/>
          <w:color w:val="000000"/>
          <w:szCs w:val="28"/>
          <w:lang w:eastAsia="en-US"/>
        </w:rPr>
        <w:t>Рис.</w:t>
      </w:r>
      <w:r w:rsidR="001B7FB0">
        <w:rPr>
          <w:rFonts w:eastAsiaTheme="minorHAnsi"/>
          <w:color w:val="000000"/>
          <w:szCs w:val="28"/>
          <w:lang w:eastAsia="en-US"/>
        </w:rPr>
        <w:t xml:space="preserve"> </w:t>
      </w:r>
      <w:r>
        <w:rPr>
          <w:rFonts w:eastAsiaTheme="minorHAnsi"/>
          <w:color w:val="000000"/>
          <w:szCs w:val="28"/>
          <w:lang w:eastAsia="en-US"/>
        </w:rPr>
        <w:t>8.1. П</w:t>
      </w:r>
      <w:r w:rsidRPr="006C3164">
        <w:rPr>
          <w:rFonts w:eastAsiaTheme="minorHAnsi"/>
          <w:color w:val="000000"/>
          <w:szCs w:val="28"/>
          <w:lang w:eastAsia="en-US"/>
        </w:rPr>
        <w:t>оказники різних методів лікування пацієнтів з обструктивною азооспермією в окремих групах</w:t>
      </w:r>
    </w:p>
    <w:p w:rsidR="006C3164" w:rsidRPr="006C3164" w:rsidRDefault="006C3164" w:rsidP="006C3164">
      <w:pPr>
        <w:autoSpaceDE w:val="0"/>
        <w:autoSpaceDN w:val="0"/>
        <w:adjustRightInd w:val="0"/>
        <w:spacing w:before="240" w:after="0" w:line="360" w:lineRule="auto"/>
        <w:ind w:firstLine="567"/>
        <w:jc w:val="both"/>
        <w:rPr>
          <w:rFonts w:eastAsiaTheme="minorHAnsi"/>
          <w:color w:val="000000"/>
          <w:szCs w:val="28"/>
          <w:lang w:eastAsia="en-US"/>
        </w:rPr>
      </w:pPr>
      <w:r w:rsidRPr="006C3164">
        <w:rPr>
          <w:rFonts w:eastAsiaTheme="minorHAnsi"/>
          <w:color w:val="000000"/>
          <w:szCs w:val="28"/>
          <w:lang w:eastAsia="en-US"/>
        </w:rPr>
        <w:lastRenderedPageBreak/>
        <w:t xml:space="preserve">У групі пацієнтів з </w:t>
      </w:r>
      <w:r w:rsidR="007B5F96">
        <w:rPr>
          <w:rFonts w:eastAsiaTheme="minorHAnsi"/>
          <w:color w:val="000000"/>
          <w:szCs w:val="28"/>
          <w:lang w:eastAsia="en-US"/>
        </w:rPr>
        <w:t>набутими</w:t>
      </w:r>
      <w:r w:rsidRPr="006C3164">
        <w:rPr>
          <w:rFonts w:eastAsiaTheme="minorHAnsi"/>
          <w:color w:val="000000"/>
          <w:szCs w:val="28"/>
          <w:lang w:eastAsia="en-US"/>
        </w:rPr>
        <w:t xml:space="preserve"> причинами не інфекційно-запальної етіології(посттравматичні та ятрогенні) обструктивної азооспермії (група 1) в переважній більшості (71,4%, n=70) проведені методи пункційної біопсії. У 28,57% (n=28) випадків виконувалася «відкрита» мікрохірургічна біопсія придатка яєчка, або яєчка. В 2 групу увійшли пацієнти с азооспермією після двостороннього </w:t>
      </w:r>
      <w:r w:rsidRPr="006C3164">
        <w:rPr>
          <w:rFonts w:eastAsiaTheme="minorHAnsi"/>
          <w:szCs w:val="28"/>
          <w:lang w:eastAsia="en-US"/>
        </w:rPr>
        <w:t>орхо</w:t>
      </w:r>
      <w:r w:rsidR="00A850E5">
        <w:rPr>
          <w:rFonts w:eastAsiaTheme="minorHAnsi"/>
          <w:szCs w:val="28"/>
          <w:lang w:eastAsia="en-US"/>
        </w:rPr>
        <w:t>е</w:t>
      </w:r>
      <w:r w:rsidRPr="006C3164">
        <w:rPr>
          <w:rFonts w:eastAsiaTheme="minorHAnsi"/>
          <w:szCs w:val="28"/>
          <w:lang w:eastAsia="en-US"/>
        </w:rPr>
        <w:t xml:space="preserve">пидидимита, та в 3 групу </w:t>
      </w:r>
      <w:r w:rsidRPr="006C3164">
        <w:rPr>
          <w:rFonts w:eastAsiaTheme="minorHAnsi"/>
          <w:color w:val="000000"/>
          <w:szCs w:val="28"/>
          <w:lang w:eastAsia="en-US"/>
        </w:rPr>
        <w:t>пацієнти з обструктивною азооспермією після вазєктомії та операцій на паховому каналі – у 44,8% (</w:t>
      </w:r>
      <w:r w:rsidRPr="006C3164">
        <w:rPr>
          <w:rFonts w:eastAsiaTheme="minorHAnsi"/>
          <w:color w:val="000000"/>
          <w:szCs w:val="28"/>
          <w:lang w:val="en-US" w:eastAsia="en-US"/>
        </w:rPr>
        <w:t>n</w:t>
      </w:r>
      <w:r w:rsidRPr="006C3164">
        <w:rPr>
          <w:rFonts w:eastAsiaTheme="minorHAnsi"/>
          <w:color w:val="000000"/>
          <w:szCs w:val="28"/>
          <w:lang w:eastAsia="en-US"/>
        </w:rPr>
        <w:t>=35) випадків виконувалася «відкрита» мікрохірургічна біопсія придатка яєчка, або яєчка. У 55,12% (</w:t>
      </w:r>
      <w:r w:rsidRPr="006C3164">
        <w:rPr>
          <w:rFonts w:eastAsiaTheme="minorHAnsi"/>
          <w:color w:val="000000"/>
          <w:szCs w:val="28"/>
          <w:lang w:val="en-US" w:eastAsia="en-US"/>
        </w:rPr>
        <w:t>n</w:t>
      </w:r>
      <w:r w:rsidRPr="006C3164">
        <w:rPr>
          <w:rFonts w:eastAsiaTheme="minorHAnsi"/>
          <w:color w:val="000000"/>
          <w:szCs w:val="28"/>
          <w:lang w:eastAsia="en-US"/>
        </w:rPr>
        <w:t xml:space="preserve">=43) застосована пункційная біопсія. </w:t>
      </w:r>
    </w:p>
    <w:p w:rsidR="006C3164" w:rsidRPr="007C261D" w:rsidRDefault="006C3164" w:rsidP="006C3164">
      <w:pPr>
        <w:autoSpaceDE w:val="0"/>
        <w:autoSpaceDN w:val="0"/>
        <w:adjustRightInd w:val="0"/>
        <w:spacing w:after="0" w:line="360" w:lineRule="auto"/>
        <w:ind w:firstLine="567"/>
        <w:jc w:val="both"/>
        <w:rPr>
          <w:rFonts w:eastAsiaTheme="minorHAnsi"/>
          <w:szCs w:val="28"/>
          <w:lang w:eastAsia="en-US"/>
        </w:rPr>
      </w:pPr>
      <w:r w:rsidRPr="006C3164">
        <w:rPr>
          <w:rFonts w:eastAsiaTheme="minorHAnsi"/>
          <w:color w:val="000000"/>
          <w:szCs w:val="28"/>
          <w:lang w:eastAsia="en-US"/>
        </w:rPr>
        <w:t xml:space="preserve">Ефективність проведеного лікування виявилася досить висока. У 80,77% випадків при біопсії пункції були отримані придатні для ICSI сперматозоїди, що опинилося достовірно вище за ефективність біопсії пункції пацієнтів з наявністю двостороннього </w:t>
      </w:r>
      <w:r w:rsidRPr="006C3164">
        <w:rPr>
          <w:rFonts w:eastAsiaTheme="minorHAnsi"/>
          <w:szCs w:val="28"/>
          <w:lang w:eastAsia="en-US"/>
        </w:rPr>
        <w:t>орхо</w:t>
      </w:r>
      <w:r w:rsidR="00A850E5">
        <w:rPr>
          <w:rFonts w:eastAsiaTheme="minorHAnsi"/>
          <w:szCs w:val="28"/>
          <w:lang w:eastAsia="en-US"/>
        </w:rPr>
        <w:t>е</w:t>
      </w:r>
      <w:r w:rsidRPr="006C3164">
        <w:rPr>
          <w:rFonts w:eastAsiaTheme="minorHAnsi"/>
          <w:szCs w:val="28"/>
          <w:lang w:eastAsia="en-US"/>
        </w:rPr>
        <w:t>пидидимита</w:t>
      </w:r>
      <w:r w:rsidRPr="006C3164">
        <w:rPr>
          <w:rFonts w:eastAsiaTheme="minorHAnsi"/>
          <w:color w:val="000000"/>
          <w:szCs w:val="28"/>
          <w:lang w:eastAsia="en-US"/>
        </w:rPr>
        <w:t xml:space="preserve"> (група 2) і пацієнтів з обструктивною азооспермією після вазєктомії та операцій на паховому каналі  (група 3)  (p=0,018 і p=0,008 відповідно). «Відкриті» мікрохірургічні методи дали позитивний результат в усіх випадках. </w:t>
      </w:r>
      <w:r w:rsidRPr="006C3164">
        <w:rPr>
          <w:rFonts w:eastAsiaTheme="minorHAnsi"/>
          <w:szCs w:val="28"/>
          <w:lang w:eastAsia="en-US"/>
        </w:rPr>
        <w:t>Пацієнтам з наявністю двостороннього орхо</w:t>
      </w:r>
      <w:r w:rsidR="00A850E5">
        <w:rPr>
          <w:rFonts w:eastAsiaTheme="minorHAnsi"/>
          <w:szCs w:val="28"/>
          <w:lang w:eastAsia="en-US"/>
        </w:rPr>
        <w:t>е</w:t>
      </w:r>
      <w:r w:rsidRPr="006C3164">
        <w:rPr>
          <w:rFonts w:eastAsiaTheme="minorHAnsi"/>
          <w:szCs w:val="28"/>
          <w:lang w:eastAsia="en-US"/>
        </w:rPr>
        <w:t xml:space="preserve">пидидимита (група 2) </w:t>
      </w:r>
      <w:r w:rsidR="00BD7E8E">
        <w:rPr>
          <w:rFonts w:eastAsiaTheme="minorHAnsi"/>
          <w:szCs w:val="28"/>
          <w:lang w:eastAsia="en-US"/>
        </w:rPr>
        <w:t xml:space="preserve"> </w:t>
      </w:r>
      <w:r w:rsidRPr="006C3164">
        <w:rPr>
          <w:rFonts w:eastAsiaTheme="minorHAnsi"/>
          <w:szCs w:val="28"/>
          <w:lang w:eastAsia="en-US"/>
        </w:rPr>
        <w:t xml:space="preserve">виконані наступні методи лікування : 48 пацієнтам (60%) - біопсія пункції, 32 пацієнтам (40%) - «відкрита» мікрохірургічна біопсія. Ефективність </w:t>
      </w:r>
      <w:r w:rsidR="007C261D" w:rsidRPr="007C261D">
        <w:rPr>
          <w:rFonts w:eastAsiaTheme="minorHAnsi"/>
          <w:szCs w:val="28"/>
          <w:lang w:eastAsia="en-US"/>
        </w:rPr>
        <w:t>пункц</w:t>
      </w:r>
      <w:r w:rsidR="00BD7E8E">
        <w:rPr>
          <w:rFonts w:eastAsiaTheme="minorHAnsi"/>
          <w:szCs w:val="28"/>
          <w:lang w:eastAsia="en-US"/>
        </w:rPr>
        <w:t>і</w:t>
      </w:r>
      <w:r w:rsidR="007C261D">
        <w:rPr>
          <w:rFonts w:eastAsiaTheme="minorHAnsi"/>
          <w:szCs w:val="28"/>
          <w:lang w:eastAsia="en-US"/>
        </w:rPr>
        <w:t xml:space="preserve">йної </w:t>
      </w:r>
      <w:r w:rsidRPr="006C3164">
        <w:rPr>
          <w:rFonts w:eastAsiaTheme="minorHAnsi"/>
          <w:szCs w:val="28"/>
          <w:lang w:eastAsia="en-US"/>
        </w:rPr>
        <w:t>біопсії виявилася достовірно нижча інших груп і складала 58,62% (p&lt;0,05)  (</w:t>
      </w:r>
      <w:r w:rsidR="00BD7E8E">
        <w:rPr>
          <w:rFonts w:eastAsiaTheme="minorHAnsi"/>
          <w:szCs w:val="28"/>
          <w:lang w:eastAsia="en-US"/>
        </w:rPr>
        <w:t>рис.8.2</w:t>
      </w:r>
      <w:r w:rsidRPr="006C3164">
        <w:rPr>
          <w:rFonts w:eastAsiaTheme="minorHAnsi"/>
          <w:szCs w:val="28"/>
          <w:lang w:eastAsia="en-US"/>
        </w:rPr>
        <w:t>).</w:t>
      </w:r>
    </w:p>
    <w:p w:rsidR="007C261D" w:rsidRDefault="00BD7E8E" w:rsidP="006C3164">
      <w:pPr>
        <w:autoSpaceDE w:val="0"/>
        <w:autoSpaceDN w:val="0"/>
        <w:adjustRightInd w:val="0"/>
        <w:spacing w:after="0" w:line="360" w:lineRule="auto"/>
        <w:ind w:firstLine="567"/>
        <w:jc w:val="both"/>
        <w:rPr>
          <w:rFonts w:eastAsiaTheme="minorHAnsi"/>
          <w:color w:val="000000"/>
          <w:szCs w:val="28"/>
          <w:lang w:eastAsia="en-US"/>
        </w:rPr>
      </w:pPr>
      <w:r>
        <w:rPr>
          <w:rFonts w:eastAsiaTheme="minorHAnsi"/>
          <w:noProof/>
          <w:color w:val="000000"/>
          <w:szCs w:val="28"/>
          <w:lang w:val="ru-RU"/>
        </w:rPr>
        <w:lastRenderedPageBreak/>
        <w:drawing>
          <wp:inline distT="0" distB="0" distL="0" distR="0" wp14:anchorId="0FEDE470" wp14:editId="34614F1E">
            <wp:extent cx="5486400" cy="320040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BD7E8E" w:rsidRPr="007C261D" w:rsidRDefault="00BD7E8E" w:rsidP="006C3164">
      <w:pPr>
        <w:autoSpaceDE w:val="0"/>
        <w:autoSpaceDN w:val="0"/>
        <w:adjustRightInd w:val="0"/>
        <w:spacing w:after="0" w:line="360" w:lineRule="auto"/>
        <w:ind w:firstLine="567"/>
        <w:jc w:val="both"/>
        <w:rPr>
          <w:rFonts w:eastAsiaTheme="minorHAnsi"/>
          <w:color w:val="000000"/>
          <w:szCs w:val="28"/>
          <w:lang w:eastAsia="en-US"/>
        </w:rPr>
      </w:pPr>
      <w:r>
        <w:rPr>
          <w:rFonts w:eastAsiaTheme="minorHAnsi"/>
          <w:color w:val="000000"/>
          <w:szCs w:val="28"/>
          <w:lang w:eastAsia="en-US"/>
        </w:rPr>
        <w:t xml:space="preserve">Рис.8.2. </w:t>
      </w:r>
      <w:r w:rsidRPr="006C3164">
        <w:rPr>
          <w:rFonts w:eastAsiaTheme="minorHAnsi"/>
          <w:szCs w:val="28"/>
          <w:lang w:eastAsia="en-US"/>
        </w:rPr>
        <w:t xml:space="preserve">Ефективність </w:t>
      </w:r>
      <w:r w:rsidRPr="007C261D">
        <w:rPr>
          <w:rFonts w:eastAsiaTheme="minorHAnsi"/>
          <w:szCs w:val="28"/>
          <w:lang w:eastAsia="en-US"/>
        </w:rPr>
        <w:t>пункц</w:t>
      </w:r>
      <w:r>
        <w:rPr>
          <w:rFonts w:eastAsiaTheme="minorHAnsi"/>
          <w:szCs w:val="28"/>
          <w:lang w:eastAsia="en-US"/>
        </w:rPr>
        <w:t xml:space="preserve">ійної </w:t>
      </w:r>
      <w:r w:rsidRPr="006C3164">
        <w:rPr>
          <w:rFonts w:eastAsiaTheme="minorHAnsi"/>
          <w:szCs w:val="28"/>
          <w:lang w:eastAsia="en-US"/>
        </w:rPr>
        <w:t xml:space="preserve">біопсії </w:t>
      </w:r>
      <w:r>
        <w:rPr>
          <w:rFonts w:eastAsiaTheme="minorHAnsi"/>
          <w:szCs w:val="28"/>
          <w:lang w:eastAsia="en-US"/>
        </w:rPr>
        <w:t xml:space="preserve"> у досліджуваних групах</w:t>
      </w:r>
    </w:p>
    <w:p w:rsidR="006C3164" w:rsidRPr="006C3164" w:rsidRDefault="006C3164" w:rsidP="006C3164">
      <w:pPr>
        <w:autoSpaceDE w:val="0"/>
        <w:autoSpaceDN w:val="0"/>
        <w:adjustRightInd w:val="0"/>
        <w:spacing w:after="0" w:line="360" w:lineRule="auto"/>
        <w:ind w:firstLine="567"/>
        <w:jc w:val="both"/>
        <w:rPr>
          <w:rFonts w:eastAsiaTheme="minorHAnsi"/>
          <w:color w:val="000000"/>
          <w:szCs w:val="28"/>
          <w:lang w:eastAsia="en-US"/>
        </w:rPr>
      </w:pPr>
    </w:p>
    <w:p w:rsidR="006C3164" w:rsidRDefault="006C3164" w:rsidP="006C3164">
      <w:pPr>
        <w:autoSpaceDE w:val="0"/>
        <w:autoSpaceDN w:val="0"/>
        <w:adjustRightInd w:val="0"/>
        <w:spacing w:after="0" w:line="360" w:lineRule="auto"/>
        <w:ind w:firstLine="567"/>
        <w:jc w:val="both"/>
        <w:rPr>
          <w:rFonts w:eastAsiaTheme="minorHAnsi"/>
          <w:szCs w:val="28"/>
          <w:lang w:val="ru-RU" w:eastAsia="en-US"/>
        </w:rPr>
      </w:pPr>
      <w:r w:rsidRPr="006C3164">
        <w:rPr>
          <w:rFonts w:eastAsiaTheme="minorHAnsi"/>
          <w:szCs w:val="28"/>
          <w:lang w:val="ru-RU" w:eastAsia="en-US"/>
        </w:rPr>
        <w:t>«</w:t>
      </w:r>
      <w:r w:rsidRPr="006C3164">
        <w:rPr>
          <w:rFonts w:eastAsiaTheme="minorHAnsi"/>
          <w:szCs w:val="28"/>
          <w:lang w:eastAsia="en-US"/>
        </w:rPr>
        <w:t>Відкрита« біопсія в цій категорії пацієнтів так само виявилася достовірно менш ефективна - позитивний ефект був досягнутий в 78,57% випадків (</w:t>
      </w:r>
      <w:r w:rsidR="00BD7E8E">
        <w:rPr>
          <w:rFonts w:eastAsiaTheme="minorHAnsi"/>
          <w:szCs w:val="28"/>
          <w:lang w:eastAsia="en-US"/>
        </w:rPr>
        <w:t>рис.8.3</w:t>
      </w:r>
      <w:r w:rsidRPr="006C3164">
        <w:rPr>
          <w:rFonts w:eastAsiaTheme="minorHAnsi"/>
          <w:szCs w:val="28"/>
          <w:lang w:eastAsia="en-US"/>
        </w:rPr>
        <w:t>). В той же час, застосування мікрохірургічної методики ефективніше за методи пункцій в плані отримання придатних для ICSI сперматозоїдів (р&lt;0,05).</w:t>
      </w:r>
    </w:p>
    <w:p w:rsidR="00BD7E8E" w:rsidRDefault="00BD7E8E" w:rsidP="006C3164">
      <w:pPr>
        <w:autoSpaceDE w:val="0"/>
        <w:autoSpaceDN w:val="0"/>
        <w:adjustRightInd w:val="0"/>
        <w:spacing w:after="0" w:line="360" w:lineRule="auto"/>
        <w:ind w:firstLine="567"/>
        <w:jc w:val="both"/>
        <w:rPr>
          <w:rFonts w:eastAsiaTheme="minorHAnsi"/>
          <w:szCs w:val="28"/>
          <w:lang w:val="ru-RU" w:eastAsia="en-US"/>
        </w:rPr>
      </w:pPr>
      <w:r>
        <w:rPr>
          <w:rFonts w:eastAsiaTheme="minorHAnsi"/>
          <w:noProof/>
          <w:color w:val="000000"/>
          <w:szCs w:val="28"/>
          <w:lang w:val="ru-RU"/>
        </w:rPr>
        <w:drawing>
          <wp:inline distT="0" distB="0" distL="0" distR="0" wp14:anchorId="1424EEBE" wp14:editId="67E7B561">
            <wp:extent cx="5486400" cy="3200400"/>
            <wp:effectExtent l="0" t="0" r="19050" b="190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BD7E8E" w:rsidRPr="00BD7E8E" w:rsidRDefault="00BD7E8E" w:rsidP="006C3164">
      <w:pPr>
        <w:autoSpaceDE w:val="0"/>
        <w:autoSpaceDN w:val="0"/>
        <w:adjustRightInd w:val="0"/>
        <w:spacing w:after="0" w:line="360" w:lineRule="auto"/>
        <w:ind w:firstLine="567"/>
        <w:jc w:val="both"/>
        <w:rPr>
          <w:rFonts w:eastAsiaTheme="minorHAnsi"/>
          <w:szCs w:val="28"/>
          <w:lang w:eastAsia="en-US"/>
        </w:rPr>
      </w:pPr>
      <w:r>
        <w:rPr>
          <w:rFonts w:eastAsiaTheme="minorHAnsi"/>
          <w:szCs w:val="28"/>
          <w:lang w:val="ru-RU" w:eastAsia="en-US"/>
        </w:rPr>
        <w:t>Рис.8.3. Ефективність «відкритої» біопсії у досліджуваних групах.</w:t>
      </w:r>
    </w:p>
    <w:p w:rsidR="006C3164" w:rsidRPr="006C3164" w:rsidRDefault="006C3164" w:rsidP="006C3164">
      <w:pPr>
        <w:spacing w:after="200" w:line="360" w:lineRule="auto"/>
        <w:ind w:firstLine="708"/>
        <w:jc w:val="both"/>
        <w:rPr>
          <w:rFonts w:eastAsiaTheme="minorHAnsi"/>
          <w:color w:val="000000"/>
          <w:szCs w:val="28"/>
          <w:lang w:eastAsia="en-US"/>
        </w:rPr>
      </w:pPr>
      <w:r w:rsidRPr="006C3164">
        <w:rPr>
          <w:rFonts w:eastAsiaTheme="minorHAnsi"/>
          <w:color w:val="000000"/>
          <w:szCs w:val="28"/>
          <w:lang w:eastAsia="en-US"/>
        </w:rPr>
        <w:lastRenderedPageBreak/>
        <w:t>Таким чином, ефективність методів як пункцій, так і «відкритих» біопсії яєчка і придатка у пацієнтів з обструктивною азооспермією виявилася високою. Загальна ефективність методів пункцій у пацієнтів з обструктивною азооспермією склала 73,04%, проте усередині груп були відмінності. Ефективність методів пункцій біопсії яєчка у пацієнтів з орхо</w:t>
      </w:r>
      <w:r w:rsidR="00A850E5">
        <w:rPr>
          <w:rFonts w:eastAsiaTheme="minorHAnsi"/>
          <w:color w:val="000000"/>
          <w:szCs w:val="28"/>
          <w:lang w:eastAsia="en-US"/>
        </w:rPr>
        <w:t>е</w:t>
      </w:r>
      <w:r w:rsidRPr="006C3164">
        <w:rPr>
          <w:rFonts w:eastAsiaTheme="minorHAnsi"/>
          <w:color w:val="000000"/>
          <w:szCs w:val="28"/>
          <w:lang w:eastAsia="en-US"/>
        </w:rPr>
        <w:t xml:space="preserve">пидидимитом склала 58,62%, що опинилося достовірно нижче ефективності в інших групах (р&lt;0,05). </w:t>
      </w:r>
    </w:p>
    <w:p w:rsidR="006C3164" w:rsidRPr="006C3164" w:rsidRDefault="006C3164" w:rsidP="00BD7E8E">
      <w:pPr>
        <w:spacing w:after="0" w:line="360" w:lineRule="auto"/>
        <w:ind w:right="-1" w:firstLine="851"/>
        <w:jc w:val="both"/>
        <w:rPr>
          <w:rFonts w:eastAsiaTheme="minorHAnsi"/>
          <w:color w:val="000000"/>
          <w:szCs w:val="28"/>
          <w:lang w:eastAsia="en-US"/>
        </w:rPr>
      </w:pPr>
      <w:r w:rsidRPr="006C3164">
        <w:rPr>
          <w:rFonts w:eastAsiaTheme="minorHAnsi"/>
          <w:color w:val="000000"/>
          <w:szCs w:val="28"/>
          <w:lang w:eastAsia="en-US"/>
        </w:rPr>
        <w:t>Загальна ефективність «відкритих» мікрохірургічних методів біопсії яєчка і придатка була достовірно вища за ефективність біопсії пункції і склала 87,18%. В той же час, ефективність «відкритих» методів у пацієнтів з наявністю двостороннього орх</w:t>
      </w:r>
      <w:r w:rsidR="00A850E5">
        <w:rPr>
          <w:rFonts w:eastAsiaTheme="minorHAnsi"/>
          <w:color w:val="000000"/>
          <w:szCs w:val="28"/>
          <w:lang w:eastAsia="en-US"/>
        </w:rPr>
        <w:t>е</w:t>
      </w:r>
      <w:r w:rsidRPr="006C3164">
        <w:rPr>
          <w:rFonts w:eastAsiaTheme="minorHAnsi"/>
          <w:color w:val="000000"/>
          <w:szCs w:val="28"/>
          <w:lang w:eastAsia="en-US"/>
        </w:rPr>
        <w:t xml:space="preserve">пидидимита була нижча, ніж в інших групах. </w:t>
      </w:r>
    </w:p>
    <w:p w:rsidR="006C3164" w:rsidRPr="006C3164" w:rsidRDefault="006C3164" w:rsidP="006C3164">
      <w:pPr>
        <w:autoSpaceDE w:val="0"/>
        <w:autoSpaceDN w:val="0"/>
        <w:adjustRightInd w:val="0"/>
        <w:spacing w:after="0" w:line="360" w:lineRule="auto"/>
        <w:ind w:firstLine="567"/>
        <w:jc w:val="both"/>
        <w:rPr>
          <w:rFonts w:eastAsiaTheme="minorHAnsi"/>
          <w:color w:val="000000"/>
          <w:szCs w:val="28"/>
          <w:lang w:eastAsia="en-US"/>
        </w:rPr>
      </w:pPr>
      <w:r w:rsidRPr="006C3164">
        <w:rPr>
          <w:rFonts w:eastAsiaTheme="minorHAnsi"/>
          <w:color w:val="000000"/>
          <w:szCs w:val="28"/>
          <w:lang w:eastAsia="en-US"/>
        </w:rPr>
        <w:t>Таким чином, незважаючи на відсутність клінічно значимих відмінностей між групами пацієнтів при проведенні комплексного андрологічного обстеження, аналіз результатів лікування демонструє залежність ефективності біопсії як пункції, так і «відкритої» від етіології обструкції сім'явивідних шляхів.</w:t>
      </w:r>
    </w:p>
    <w:p w:rsidR="007C261D" w:rsidRPr="00A850E5" w:rsidRDefault="007C261D" w:rsidP="006C3164">
      <w:pPr>
        <w:spacing w:after="0" w:line="360" w:lineRule="auto"/>
        <w:ind w:right="-1"/>
        <w:rPr>
          <w:rFonts w:eastAsia="Calibri"/>
          <w:b/>
          <w:bCs/>
          <w:szCs w:val="28"/>
          <w:lang w:eastAsia="en-US"/>
        </w:rPr>
      </w:pPr>
    </w:p>
    <w:p w:rsidR="006C3164" w:rsidRPr="006C3164" w:rsidRDefault="00BD7E8E" w:rsidP="00BD7E8E">
      <w:pPr>
        <w:spacing w:after="0" w:line="360" w:lineRule="auto"/>
        <w:ind w:left="709" w:right="-1"/>
        <w:rPr>
          <w:rFonts w:eastAsia="Calibri"/>
          <w:b/>
          <w:bCs/>
          <w:szCs w:val="28"/>
          <w:lang w:eastAsia="en-US"/>
        </w:rPr>
      </w:pPr>
      <w:r>
        <w:rPr>
          <w:rFonts w:eastAsia="Calibri"/>
          <w:b/>
          <w:bCs/>
          <w:szCs w:val="28"/>
          <w:lang w:eastAsia="en-US"/>
        </w:rPr>
        <w:t>8.</w:t>
      </w:r>
      <w:r w:rsidR="00435CE7">
        <w:rPr>
          <w:rFonts w:eastAsia="Calibri"/>
          <w:b/>
          <w:bCs/>
          <w:szCs w:val="28"/>
          <w:lang w:eastAsia="en-US"/>
        </w:rPr>
        <w:t>1</w:t>
      </w:r>
      <w:r w:rsidR="006C3164" w:rsidRPr="006C3164">
        <w:rPr>
          <w:rFonts w:eastAsia="Calibri"/>
          <w:b/>
          <w:bCs/>
          <w:szCs w:val="28"/>
          <w:lang w:eastAsia="en-US"/>
        </w:rPr>
        <w:t xml:space="preserve">.   Морфологічні особливості тестикулярних та епідидимальних     </w:t>
      </w:r>
      <w:r w:rsidR="006C3164" w:rsidRPr="006C3164">
        <w:rPr>
          <w:rFonts w:eastAsia="Calibri"/>
          <w:b/>
          <w:bCs/>
          <w:color w:val="FF0000"/>
          <w:szCs w:val="28"/>
          <w:lang w:eastAsia="en-US"/>
        </w:rPr>
        <w:t xml:space="preserve">      </w:t>
      </w:r>
      <w:r w:rsidR="006C3164" w:rsidRPr="006C3164">
        <w:rPr>
          <w:rFonts w:eastAsia="Calibri"/>
          <w:b/>
          <w:bCs/>
          <w:szCs w:val="28"/>
          <w:lang w:eastAsia="en-US"/>
        </w:rPr>
        <w:t>сперматозоїдів чоловіків з азооспермією</w:t>
      </w:r>
    </w:p>
    <w:p w:rsidR="00BD7E8E" w:rsidRDefault="00BD7E8E" w:rsidP="006C3164">
      <w:pPr>
        <w:spacing w:after="0" w:line="360" w:lineRule="auto"/>
        <w:ind w:right="-1" w:firstLine="851"/>
        <w:jc w:val="both"/>
        <w:rPr>
          <w:rFonts w:eastAsia="Calibri"/>
          <w:szCs w:val="28"/>
          <w:lang w:eastAsia="en-US"/>
        </w:rPr>
      </w:pPr>
    </w:p>
    <w:p w:rsidR="006C3164" w:rsidRPr="006C3164" w:rsidRDefault="006C3164" w:rsidP="006C3164">
      <w:pPr>
        <w:spacing w:after="0" w:line="360" w:lineRule="auto"/>
        <w:ind w:right="-1" w:firstLine="851"/>
        <w:jc w:val="both"/>
        <w:rPr>
          <w:rFonts w:eastAsia="Calibri"/>
          <w:szCs w:val="28"/>
          <w:lang w:eastAsia="en-US"/>
        </w:rPr>
      </w:pPr>
      <w:r w:rsidRPr="006C3164">
        <w:rPr>
          <w:rFonts w:eastAsia="Calibri"/>
          <w:szCs w:val="28"/>
          <w:lang w:eastAsia="en-US"/>
        </w:rPr>
        <w:t>В дослідженні приймали участь 140 пацієнтів з діагнозом обструктивна  азооспермія</w:t>
      </w:r>
      <w:r w:rsidRPr="006C3164">
        <w:rPr>
          <w:rFonts w:eastAsia="Calibri"/>
          <w:b/>
          <w:bCs/>
          <w:color w:val="141413"/>
          <w:szCs w:val="28"/>
          <w:lang w:eastAsia="en-US"/>
        </w:rPr>
        <w:t xml:space="preserve"> </w:t>
      </w:r>
      <w:r w:rsidRPr="006C3164">
        <w:rPr>
          <w:rFonts w:eastAsia="Calibri"/>
          <w:bCs/>
          <w:color w:val="141413"/>
          <w:szCs w:val="28"/>
          <w:lang w:eastAsia="en-US"/>
        </w:rPr>
        <w:t>посттравматичного та ятрогенного генезу</w:t>
      </w:r>
      <w:r w:rsidRPr="006C3164">
        <w:rPr>
          <w:rFonts w:eastAsia="Calibri"/>
          <w:b/>
          <w:bCs/>
          <w:color w:val="141413"/>
          <w:szCs w:val="28"/>
          <w:lang w:eastAsia="en-US"/>
        </w:rPr>
        <w:t xml:space="preserve"> (</w:t>
      </w:r>
      <w:r w:rsidRPr="006C3164">
        <w:rPr>
          <w:rFonts w:eastAsia="Calibri"/>
          <w:bCs/>
          <w:color w:val="141413"/>
          <w:szCs w:val="28"/>
          <w:lang w:eastAsia="en-US"/>
        </w:rPr>
        <w:t>група 1)</w:t>
      </w:r>
      <w:r w:rsidRPr="006C3164">
        <w:rPr>
          <w:rFonts w:eastAsia="Calibri"/>
          <w:szCs w:val="28"/>
          <w:lang w:eastAsia="en-US"/>
        </w:rPr>
        <w:t xml:space="preserve">, у </w:t>
      </w:r>
      <w:r w:rsidRPr="006C3164">
        <w:rPr>
          <w:rFonts w:eastAsia="Calibri"/>
          <w:bCs/>
          <w:color w:val="141413"/>
          <w:szCs w:val="28"/>
          <w:lang w:eastAsia="en-US"/>
        </w:rPr>
        <w:t xml:space="preserve">групу 2 увійшли </w:t>
      </w:r>
      <w:r w:rsidRPr="006C3164">
        <w:rPr>
          <w:rFonts w:eastAsia="Calibri"/>
          <w:szCs w:val="28"/>
          <w:lang w:eastAsia="en-US"/>
        </w:rPr>
        <w:t xml:space="preserve">85 пацієнтів з діагнозом  – обструктивна форма азооспермії на рівні </w:t>
      </w:r>
      <w:r w:rsidRPr="006C3164">
        <w:rPr>
          <w:rFonts w:eastAsia="Calibri"/>
          <w:szCs w:val="28"/>
          <w:lang w:val="en-US" w:eastAsia="en-US"/>
        </w:rPr>
        <w:t>rete</w:t>
      </w:r>
      <w:r w:rsidRPr="006C3164">
        <w:rPr>
          <w:rFonts w:eastAsia="Calibri"/>
          <w:szCs w:val="28"/>
          <w:lang w:eastAsia="en-US"/>
        </w:rPr>
        <w:t xml:space="preserve"> </w:t>
      </w:r>
      <w:r w:rsidRPr="006C3164">
        <w:rPr>
          <w:rFonts w:eastAsia="Calibri"/>
          <w:szCs w:val="28"/>
          <w:lang w:val="en-US" w:eastAsia="en-US"/>
        </w:rPr>
        <w:t>testis</w:t>
      </w:r>
      <w:r w:rsidRPr="006C3164">
        <w:rPr>
          <w:rFonts w:eastAsia="Calibri"/>
          <w:szCs w:val="28"/>
          <w:lang w:eastAsia="en-US"/>
        </w:rPr>
        <w:t>. Групу 3 склали репродуктивні клітини, виділені з еякуляту пацієнтів з нормозооспермією (</w:t>
      </w:r>
      <w:r w:rsidRPr="006C3164">
        <w:rPr>
          <w:rFonts w:eastAsia="Calibri"/>
          <w:szCs w:val="28"/>
          <w:lang w:val="en-US" w:eastAsia="en-US"/>
        </w:rPr>
        <w:t>n</w:t>
      </w:r>
      <w:r w:rsidRPr="006C3164">
        <w:rPr>
          <w:rFonts w:eastAsia="Calibri"/>
          <w:szCs w:val="28"/>
          <w:lang w:eastAsia="en-US"/>
        </w:rPr>
        <w:t>=30).</w:t>
      </w:r>
    </w:p>
    <w:p w:rsidR="006C3164" w:rsidRPr="006C3164" w:rsidRDefault="006C3164" w:rsidP="006C3164">
      <w:pPr>
        <w:autoSpaceDE w:val="0"/>
        <w:autoSpaceDN w:val="0"/>
        <w:adjustRightInd w:val="0"/>
        <w:spacing w:after="0" w:line="360" w:lineRule="auto"/>
        <w:ind w:firstLine="567"/>
        <w:jc w:val="both"/>
        <w:rPr>
          <w:rFonts w:eastAsia="Calibri"/>
          <w:szCs w:val="28"/>
          <w:lang w:eastAsia="en-US"/>
        </w:rPr>
      </w:pPr>
      <w:r w:rsidRPr="006C3164">
        <w:rPr>
          <w:rFonts w:eastAsia="Calibri"/>
          <w:szCs w:val="28"/>
          <w:lang w:eastAsia="en-US"/>
        </w:rPr>
        <w:t>Сперматозоїди було вилучено під час оперативного втручання по відновленню прохідності</w:t>
      </w:r>
      <w:r w:rsidRPr="006C3164">
        <w:rPr>
          <w:rFonts w:eastAsiaTheme="minorHAnsi"/>
          <w:b/>
          <w:bCs/>
          <w:color w:val="000000"/>
          <w:szCs w:val="28"/>
          <w:lang w:eastAsia="en-US"/>
        </w:rPr>
        <w:t xml:space="preserve"> </w:t>
      </w:r>
      <w:r w:rsidRPr="006C3164">
        <w:rPr>
          <w:rFonts w:eastAsiaTheme="minorHAnsi"/>
          <w:bCs/>
          <w:color w:val="000000"/>
          <w:szCs w:val="28"/>
          <w:lang w:eastAsia="en-US"/>
        </w:rPr>
        <w:t>сім'явивідних шляхів</w:t>
      </w:r>
      <w:r w:rsidRPr="006C3164">
        <w:rPr>
          <w:rFonts w:eastAsia="Calibri"/>
          <w:szCs w:val="28"/>
          <w:lang w:eastAsia="en-US"/>
        </w:rPr>
        <w:t xml:space="preserve">, і  пацієнтів, які відмовились від мікрохірургічного відновлення прохідності та приймали участь в програмі ДРТ у 125 (89,2%)  пацієнтів із обструктивною азооспермією. У </w:t>
      </w:r>
      <w:r w:rsidRPr="006C3164">
        <w:rPr>
          <w:rFonts w:eastAsia="Calibri"/>
          <w:szCs w:val="28"/>
          <w:lang w:eastAsia="en-US"/>
        </w:rPr>
        <w:lastRenderedPageBreak/>
        <w:t>першій групі сперматозоїди вилучали шляхом аспірації з придатка яєчка, в другій групі – тестикулярні сперматозоїди за допомогою</w:t>
      </w:r>
      <w:r w:rsidRPr="006C3164">
        <w:rPr>
          <w:rFonts w:eastAsiaTheme="minorHAnsi"/>
          <w:b/>
          <w:bCs/>
          <w:color w:val="000000"/>
          <w:szCs w:val="28"/>
          <w:lang w:eastAsia="en-US"/>
        </w:rPr>
        <w:t xml:space="preserve"> </w:t>
      </w:r>
      <w:r w:rsidRPr="006C3164">
        <w:rPr>
          <w:rFonts w:eastAsiaTheme="minorHAnsi"/>
          <w:bCs/>
          <w:color w:val="000000"/>
          <w:szCs w:val="28"/>
          <w:lang w:eastAsia="en-US"/>
        </w:rPr>
        <w:t>мікро-TESE.</w:t>
      </w:r>
      <w:r w:rsidRPr="006C3164">
        <w:rPr>
          <w:rFonts w:eastAsia="Calibri"/>
          <w:szCs w:val="28"/>
          <w:lang w:eastAsia="en-US"/>
        </w:rPr>
        <w:t xml:space="preserve"> Морфологічний аналіз препаратів виявив, що частота аномалій головки сперматозоїда склала 20,64 ± 0,93 та (</w:t>
      </w:r>
      <w:r w:rsidRPr="006C3164">
        <w:rPr>
          <w:rFonts w:eastAsia="Calibri"/>
          <w:color w:val="141413"/>
          <w:szCs w:val="28"/>
          <w:lang w:eastAsia="en-US"/>
        </w:rPr>
        <w:t xml:space="preserve">20,61 </w:t>
      </w:r>
      <w:r w:rsidRPr="006C3164">
        <w:rPr>
          <w:rFonts w:eastAsia="Calibri"/>
          <w:szCs w:val="28"/>
          <w:lang w:eastAsia="en-US"/>
        </w:rPr>
        <w:t>± 1,12)%  для основної групи та контрольної відповідно (</w:t>
      </w:r>
      <w:r w:rsidR="00BD7E8E" w:rsidRPr="00BD7E8E">
        <w:rPr>
          <w:rFonts w:eastAsia="Calibri"/>
          <w:iCs/>
          <w:szCs w:val="28"/>
          <w:lang w:eastAsia="en-US"/>
        </w:rPr>
        <w:t>табл</w:t>
      </w:r>
      <w:r w:rsidR="00BD7E8E">
        <w:rPr>
          <w:rFonts w:eastAsia="Calibri"/>
          <w:i/>
          <w:iCs/>
          <w:szCs w:val="28"/>
          <w:lang w:eastAsia="en-US"/>
        </w:rPr>
        <w:t>..</w:t>
      </w:r>
      <w:r w:rsidR="00BD7E8E" w:rsidRPr="00BD7E8E">
        <w:rPr>
          <w:rFonts w:eastAsia="Calibri"/>
          <w:iCs/>
          <w:szCs w:val="28"/>
          <w:lang w:eastAsia="en-US"/>
        </w:rPr>
        <w:t>8.1</w:t>
      </w:r>
      <w:r w:rsidRPr="00BD7E8E">
        <w:rPr>
          <w:rFonts w:eastAsia="Calibri"/>
          <w:szCs w:val="28"/>
          <w:lang w:eastAsia="en-US"/>
        </w:rPr>
        <w:t>).</w:t>
      </w:r>
      <w:r w:rsidRPr="006C3164">
        <w:rPr>
          <w:rFonts w:eastAsia="Calibri"/>
          <w:szCs w:val="28"/>
          <w:lang w:eastAsia="en-US"/>
        </w:rPr>
        <w:t xml:space="preserve">                                             </w:t>
      </w:r>
    </w:p>
    <w:p w:rsidR="006C3164" w:rsidRPr="006C3164" w:rsidRDefault="006C3164" w:rsidP="006C3164">
      <w:pPr>
        <w:autoSpaceDE w:val="0"/>
        <w:autoSpaceDN w:val="0"/>
        <w:adjustRightInd w:val="0"/>
        <w:spacing w:after="0" w:line="360" w:lineRule="auto"/>
        <w:ind w:firstLine="567"/>
        <w:jc w:val="both"/>
        <w:rPr>
          <w:rFonts w:eastAsiaTheme="minorHAnsi"/>
          <w:color w:val="000000"/>
          <w:szCs w:val="28"/>
          <w:lang w:eastAsia="en-US"/>
        </w:rPr>
      </w:pPr>
      <w:r w:rsidRPr="006C3164">
        <w:rPr>
          <w:rFonts w:eastAsia="Calibri"/>
          <w:szCs w:val="28"/>
          <w:lang w:eastAsia="en-US"/>
        </w:rPr>
        <w:t xml:space="preserve">                                                                                                      </w:t>
      </w:r>
      <w:r w:rsidRPr="006C3164">
        <w:rPr>
          <w:rFonts w:eastAsia="Calibri"/>
          <w:iCs/>
          <w:color w:val="141413"/>
          <w:szCs w:val="28"/>
          <w:lang w:eastAsia="en-US"/>
        </w:rPr>
        <w:t xml:space="preserve">Таблиця </w:t>
      </w:r>
      <w:r w:rsidR="00BD7E8E">
        <w:rPr>
          <w:rFonts w:eastAsia="Calibri"/>
          <w:iCs/>
          <w:color w:val="141413"/>
          <w:szCs w:val="28"/>
          <w:lang w:eastAsia="en-US"/>
        </w:rPr>
        <w:t>8.1</w:t>
      </w:r>
    </w:p>
    <w:p w:rsidR="006C3164" w:rsidRPr="006C3164" w:rsidRDefault="006C3164" w:rsidP="006C3164">
      <w:pPr>
        <w:spacing w:after="0" w:line="360" w:lineRule="auto"/>
        <w:ind w:firstLine="851"/>
        <w:jc w:val="center"/>
        <w:rPr>
          <w:rFonts w:eastAsia="Calibri"/>
          <w:szCs w:val="28"/>
          <w:lang w:eastAsia="en-US"/>
        </w:rPr>
      </w:pPr>
      <w:r w:rsidRPr="006C3164">
        <w:rPr>
          <w:rFonts w:eastAsia="Calibri"/>
          <w:szCs w:val="28"/>
          <w:lang w:eastAsia="en-US"/>
        </w:rPr>
        <w:t>Частота аномалій будови сперматозоїдів за критеріями Крюгера у пацієнтів з обструктивною азооспермією</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428"/>
        <w:gridCol w:w="2974"/>
        <w:gridCol w:w="1937"/>
        <w:gridCol w:w="1937"/>
        <w:gridCol w:w="1938"/>
      </w:tblGrid>
      <w:tr w:rsidR="006C3164" w:rsidRPr="006C3164" w:rsidTr="007C261D">
        <w:trPr>
          <w:trHeight w:val="392"/>
        </w:trPr>
        <w:tc>
          <w:tcPr>
            <w:tcW w:w="428" w:type="dxa"/>
            <w:vAlign w:val="center"/>
          </w:tcPr>
          <w:p w:rsidR="006C3164" w:rsidRPr="006C3164" w:rsidRDefault="006C3164" w:rsidP="006C3164">
            <w:pPr>
              <w:spacing w:after="0" w:line="360" w:lineRule="auto"/>
              <w:jc w:val="both"/>
              <w:rPr>
                <w:rFonts w:eastAsia="Calibri"/>
                <w:b/>
                <w:bCs/>
                <w:color w:val="141413"/>
                <w:szCs w:val="28"/>
                <w:lang w:eastAsia="en-US"/>
              </w:rPr>
            </w:pPr>
            <w:r w:rsidRPr="006C3164">
              <w:rPr>
                <w:rFonts w:eastAsia="Calibri"/>
                <w:b/>
                <w:bCs/>
                <w:color w:val="141413"/>
                <w:szCs w:val="28"/>
                <w:lang w:eastAsia="en-US"/>
              </w:rPr>
              <w:t>№</w:t>
            </w:r>
          </w:p>
        </w:tc>
        <w:tc>
          <w:tcPr>
            <w:tcW w:w="2974" w:type="dxa"/>
            <w:vAlign w:val="center"/>
          </w:tcPr>
          <w:p w:rsidR="006C3164" w:rsidRPr="006C3164" w:rsidRDefault="006C3164" w:rsidP="006C3164">
            <w:pPr>
              <w:spacing w:after="0" w:line="360" w:lineRule="auto"/>
              <w:jc w:val="both"/>
              <w:rPr>
                <w:rFonts w:eastAsia="Calibri"/>
                <w:b/>
                <w:bCs/>
                <w:color w:val="141413"/>
                <w:szCs w:val="28"/>
                <w:lang w:eastAsia="en-US"/>
              </w:rPr>
            </w:pPr>
            <w:r w:rsidRPr="006C3164">
              <w:rPr>
                <w:rFonts w:eastAsia="Calibri"/>
                <w:b/>
                <w:bCs/>
                <w:color w:val="141413"/>
                <w:szCs w:val="28"/>
                <w:lang w:eastAsia="en-US"/>
              </w:rPr>
              <w:t>Показник</w:t>
            </w:r>
          </w:p>
        </w:tc>
        <w:tc>
          <w:tcPr>
            <w:tcW w:w="1937" w:type="dxa"/>
            <w:vAlign w:val="center"/>
          </w:tcPr>
          <w:p w:rsidR="006C3164" w:rsidRPr="006C3164" w:rsidRDefault="006C3164" w:rsidP="006C3164">
            <w:pPr>
              <w:spacing w:after="0" w:line="360" w:lineRule="auto"/>
              <w:ind w:firstLine="2"/>
              <w:jc w:val="both"/>
              <w:rPr>
                <w:rFonts w:eastAsia="Calibri"/>
                <w:b/>
                <w:bCs/>
                <w:color w:val="141413"/>
                <w:szCs w:val="28"/>
                <w:lang w:eastAsia="en-US"/>
              </w:rPr>
            </w:pPr>
            <w:r w:rsidRPr="006C3164">
              <w:rPr>
                <w:rFonts w:eastAsia="Calibri"/>
                <w:b/>
                <w:bCs/>
                <w:color w:val="141413"/>
                <w:szCs w:val="28"/>
                <w:lang w:eastAsia="en-US"/>
              </w:rPr>
              <w:t>Група 1</w:t>
            </w:r>
          </w:p>
        </w:tc>
        <w:tc>
          <w:tcPr>
            <w:tcW w:w="1937" w:type="dxa"/>
            <w:vAlign w:val="center"/>
          </w:tcPr>
          <w:p w:rsidR="006C3164" w:rsidRPr="006C3164" w:rsidRDefault="006C3164" w:rsidP="006C3164">
            <w:pPr>
              <w:spacing w:after="0" w:line="360" w:lineRule="auto"/>
              <w:jc w:val="both"/>
              <w:rPr>
                <w:rFonts w:eastAsia="Calibri"/>
                <w:b/>
                <w:bCs/>
                <w:color w:val="141413"/>
                <w:szCs w:val="28"/>
                <w:lang w:eastAsia="en-US"/>
              </w:rPr>
            </w:pPr>
            <w:r w:rsidRPr="006C3164">
              <w:rPr>
                <w:rFonts w:eastAsia="Calibri"/>
                <w:b/>
                <w:bCs/>
                <w:color w:val="141413"/>
                <w:szCs w:val="28"/>
                <w:lang w:eastAsia="en-US"/>
              </w:rPr>
              <w:t>Група 2</w:t>
            </w:r>
          </w:p>
        </w:tc>
        <w:tc>
          <w:tcPr>
            <w:tcW w:w="1938" w:type="dxa"/>
          </w:tcPr>
          <w:p w:rsidR="006C3164" w:rsidRPr="006C3164" w:rsidRDefault="006C3164" w:rsidP="006C3164">
            <w:pPr>
              <w:spacing w:after="0" w:line="360" w:lineRule="auto"/>
              <w:jc w:val="both"/>
              <w:rPr>
                <w:rFonts w:eastAsia="Calibri"/>
                <w:b/>
                <w:bCs/>
                <w:color w:val="141413"/>
                <w:szCs w:val="28"/>
                <w:lang w:eastAsia="en-US"/>
              </w:rPr>
            </w:pPr>
            <w:r w:rsidRPr="006C3164">
              <w:rPr>
                <w:rFonts w:eastAsia="Calibri"/>
                <w:b/>
                <w:bCs/>
                <w:color w:val="141413"/>
                <w:szCs w:val="28"/>
                <w:lang w:eastAsia="en-US"/>
              </w:rPr>
              <w:t>Група 3</w:t>
            </w:r>
          </w:p>
        </w:tc>
      </w:tr>
      <w:tr w:rsidR="006C3164" w:rsidRPr="006C3164" w:rsidTr="007C261D">
        <w:trPr>
          <w:trHeight w:val="392"/>
        </w:trPr>
        <w:tc>
          <w:tcPr>
            <w:tcW w:w="428"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1.</w:t>
            </w:r>
          </w:p>
        </w:tc>
        <w:tc>
          <w:tcPr>
            <w:tcW w:w="2974"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Аномалії головки</w:t>
            </w:r>
          </w:p>
        </w:tc>
        <w:tc>
          <w:tcPr>
            <w:tcW w:w="1937" w:type="dxa"/>
            <w:vAlign w:val="center"/>
          </w:tcPr>
          <w:p w:rsidR="006C3164" w:rsidRPr="006C3164" w:rsidRDefault="006C3164" w:rsidP="006C3164">
            <w:pPr>
              <w:spacing w:after="0" w:line="360" w:lineRule="auto"/>
              <w:ind w:firstLine="2"/>
              <w:jc w:val="both"/>
              <w:rPr>
                <w:rFonts w:eastAsia="Calibri"/>
                <w:color w:val="141413"/>
                <w:szCs w:val="28"/>
                <w:lang w:eastAsia="en-US"/>
              </w:rPr>
            </w:pPr>
            <w:r w:rsidRPr="006C3164">
              <w:rPr>
                <w:rFonts w:eastAsia="Calibri"/>
                <w:color w:val="141413"/>
                <w:szCs w:val="28"/>
                <w:lang w:eastAsia="en-US"/>
              </w:rPr>
              <w:t>20,64 ± 0,93</w:t>
            </w:r>
          </w:p>
        </w:tc>
        <w:tc>
          <w:tcPr>
            <w:tcW w:w="1937"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19,3 ± 2,4</w:t>
            </w:r>
          </w:p>
        </w:tc>
        <w:tc>
          <w:tcPr>
            <w:tcW w:w="1938" w:type="dxa"/>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 xml:space="preserve">20,61 </w:t>
            </w:r>
            <w:r w:rsidRPr="006C3164">
              <w:rPr>
                <w:rFonts w:eastAsia="Calibri"/>
                <w:szCs w:val="28"/>
                <w:lang w:eastAsia="en-US"/>
              </w:rPr>
              <w:t>± 1,12</w:t>
            </w:r>
          </w:p>
        </w:tc>
      </w:tr>
      <w:tr w:rsidR="006C3164" w:rsidRPr="006C3164" w:rsidTr="007C261D">
        <w:trPr>
          <w:trHeight w:val="392"/>
        </w:trPr>
        <w:tc>
          <w:tcPr>
            <w:tcW w:w="428" w:type="dxa"/>
            <w:vAlign w:val="center"/>
          </w:tcPr>
          <w:p w:rsidR="006C3164" w:rsidRPr="006C3164" w:rsidRDefault="006C3164" w:rsidP="006C3164">
            <w:pPr>
              <w:spacing w:after="0" w:line="360" w:lineRule="auto"/>
              <w:jc w:val="both"/>
              <w:rPr>
                <w:rFonts w:eastAsia="Calibri"/>
                <w:color w:val="141413"/>
                <w:szCs w:val="28"/>
                <w:lang w:val="en-US" w:eastAsia="en-US"/>
              </w:rPr>
            </w:pPr>
            <w:r w:rsidRPr="006C3164">
              <w:rPr>
                <w:rFonts w:eastAsia="Calibri"/>
                <w:color w:val="141413"/>
                <w:szCs w:val="28"/>
                <w:lang w:val="en-US" w:eastAsia="en-US"/>
              </w:rPr>
              <w:t>2.</w:t>
            </w:r>
          </w:p>
        </w:tc>
        <w:tc>
          <w:tcPr>
            <w:tcW w:w="2974"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Аномалії шийки</w:t>
            </w:r>
          </w:p>
        </w:tc>
        <w:tc>
          <w:tcPr>
            <w:tcW w:w="1937" w:type="dxa"/>
            <w:vAlign w:val="center"/>
          </w:tcPr>
          <w:p w:rsidR="006C3164" w:rsidRPr="006C3164" w:rsidRDefault="006C3164" w:rsidP="006C3164">
            <w:pPr>
              <w:spacing w:after="0" w:line="360" w:lineRule="auto"/>
              <w:ind w:firstLine="2"/>
              <w:jc w:val="both"/>
              <w:rPr>
                <w:rFonts w:eastAsia="Calibri"/>
                <w:color w:val="141413"/>
                <w:szCs w:val="28"/>
                <w:lang w:eastAsia="en-US"/>
              </w:rPr>
            </w:pPr>
            <w:r w:rsidRPr="006C3164">
              <w:rPr>
                <w:rFonts w:eastAsia="Calibri"/>
                <w:color w:val="141413"/>
                <w:szCs w:val="28"/>
                <w:lang w:eastAsia="en-US"/>
              </w:rPr>
              <w:t>13,11 ± 0,88</w:t>
            </w:r>
          </w:p>
        </w:tc>
        <w:tc>
          <w:tcPr>
            <w:tcW w:w="1937"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13,69 ±1,49</w:t>
            </w:r>
          </w:p>
        </w:tc>
        <w:tc>
          <w:tcPr>
            <w:tcW w:w="1938" w:type="dxa"/>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 xml:space="preserve">12,2 </w:t>
            </w:r>
            <w:r w:rsidRPr="006C3164">
              <w:rPr>
                <w:rFonts w:eastAsia="Calibri"/>
                <w:szCs w:val="28"/>
                <w:lang w:eastAsia="en-US"/>
              </w:rPr>
              <w:t>± 1,60</w:t>
            </w:r>
          </w:p>
        </w:tc>
      </w:tr>
      <w:tr w:rsidR="006C3164" w:rsidRPr="006C3164" w:rsidTr="007C261D">
        <w:trPr>
          <w:trHeight w:val="392"/>
        </w:trPr>
        <w:tc>
          <w:tcPr>
            <w:tcW w:w="428"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3.</w:t>
            </w:r>
          </w:p>
        </w:tc>
        <w:tc>
          <w:tcPr>
            <w:tcW w:w="2974"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Аномалії хвоста</w:t>
            </w:r>
          </w:p>
        </w:tc>
        <w:tc>
          <w:tcPr>
            <w:tcW w:w="1937" w:type="dxa"/>
            <w:vAlign w:val="center"/>
          </w:tcPr>
          <w:p w:rsidR="006C3164" w:rsidRPr="006C3164" w:rsidRDefault="006C3164" w:rsidP="006C3164">
            <w:pPr>
              <w:spacing w:after="0" w:line="360" w:lineRule="auto"/>
              <w:ind w:firstLine="2"/>
              <w:jc w:val="both"/>
              <w:rPr>
                <w:rFonts w:eastAsia="Calibri"/>
                <w:color w:val="141413"/>
                <w:szCs w:val="28"/>
                <w:lang w:eastAsia="en-US"/>
              </w:rPr>
            </w:pPr>
            <w:r w:rsidRPr="006C3164">
              <w:rPr>
                <w:rFonts w:eastAsia="Calibri"/>
                <w:color w:val="141413"/>
                <w:szCs w:val="28"/>
                <w:lang w:eastAsia="en-US"/>
              </w:rPr>
              <w:t>5,19 ± 1,46</w:t>
            </w:r>
          </w:p>
        </w:tc>
        <w:tc>
          <w:tcPr>
            <w:tcW w:w="1937"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5,96 ± 1,52</w:t>
            </w:r>
          </w:p>
        </w:tc>
        <w:tc>
          <w:tcPr>
            <w:tcW w:w="1938" w:type="dxa"/>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 xml:space="preserve">5,04 </w:t>
            </w:r>
            <w:r w:rsidRPr="006C3164">
              <w:rPr>
                <w:rFonts w:eastAsia="Calibri"/>
                <w:szCs w:val="28"/>
                <w:lang w:eastAsia="en-US"/>
              </w:rPr>
              <w:t>± 1,66</w:t>
            </w:r>
          </w:p>
        </w:tc>
      </w:tr>
      <w:tr w:rsidR="006C3164" w:rsidRPr="006C3164" w:rsidTr="007C261D">
        <w:trPr>
          <w:trHeight w:val="392"/>
        </w:trPr>
        <w:tc>
          <w:tcPr>
            <w:tcW w:w="428"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6.</w:t>
            </w:r>
          </w:p>
        </w:tc>
        <w:tc>
          <w:tcPr>
            <w:tcW w:w="2974"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Змішана патологія</w:t>
            </w:r>
          </w:p>
        </w:tc>
        <w:tc>
          <w:tcPr>
            <w:tcW w:w="1937" w:type="dxa"/>
            <w:vAlign w:val="center"/>
          </w:tcPr>
          <w:p w:rsidR="006C3164" w:rsidRPr="006C3164" w:rsidRDefault="006C3164" w:rsidP="006C3164">
            <w:pPr>
              <w:spacing w:after="0" w:line="360" w:lineRule="auto"/>
              <w:ind w:firstLine="2"/>
              <w:jc w:val="both"/>
              <w:rPr>
                <w:rFonts w:eastAsia="Calibri"/>
                <w:color w:val="141413"/>
                <w:szCs w:val="28"/>
                <w:lang w:eastAsia="en-US"/>
              </w:rPr>
            </w:pPr>
            <w:r w:rsidRPr="006C3164">
              <w:rPr>
                <w:rFonts w:eastAsia="Calibri"/>
                <w:color w:val="141413"/>
                <w:szCs w:val="28"/>
                <w:lang w:eastAsia="en-US"/>
              </w:rPr>
              <w:t>25,9 ± 1,38*</w:t>
            </w:r>
          </w:p>
        </w:tc>
        <w:tc>
          <w:tcPr>
            <w:tcW w:w="1937"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34,6 ± 4,21</w:t>
            </w:r>
          </w:p>
        </w:tc>
        <w:tc>
          <w:tcPr>
            <w:tcW w:w="1938" w:type="dxa"/>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 xml:space="preserve">22,8 </w:t>
            </w:r>
            <w:r w:rsidRPr="006C3164">
              <w:rPr>
                <w:rFonts w:eastAsia="Calibri"/>
                <w:szCs w:val="28"/>
                <w:lang w:eastAsia="en-US"/>
              </w:rPr>
              <w:t xml:space="preserve">± 2,44 * </w:t>
            </w:r>
          </w:p>
        </w:tc>
      </w:tr>
      <w:tr w:rsidR="006C3164" w:rsidRPr="006C3164" w:rsidTr="007C261D">
        <w:trPr>
          <w:trHeight w:val="392"/>
        </w:trPr>
        <w:tc>
          <w:tcPr>
            <w:tcW w:w="428"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7.</w:t>
            </w:r>
          </w:p>
        </w:tc>
        <w:tc>
          <w:tcPr>
            <w:tcW w:w="2974"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Кількість нормальних форм</w:t>
            </w:r>
          </w:p>
        </w:tc>
        <w:tc>
          <w:tcPr>
            <w:tcW w:w="1937" w:type="dxa"/>
            <w:vAlign w:val="center"/>
          </w:tcPr>
          <w:p w:rsidR="006C3164" w:rsidRPr="006C3164" w:rsidRDefault="006C3164" w:rsidP="006C3164">
            <w:pPr>
              <w:spacing w:after="0" w:line="360" w:lineRule="auto"/>
              <w:ind w:firstLine="2"/>
              <w:jc w:val="both"/>
              <w:rPr>
                <w:rFonts w:eastAsia="Calibri"/>
                <w:color w:val="141413"/>
                <w:szCs w:val="28"/>
                <w:lang w:eastAsia="en-US"/>
              </w:rPr>
            </w:pPr>
            <w:r w:rsidRPr="006C3164">
              <w:rPr>
                <w:rFonts w:eastAsia="Calibri"/>
                <w:color w:val="141413"/>
                <w:szCs w:val="28"/>
                <w:lang w:eastAsia="en-US"/>
              </w:rPr>
              <w:t>34,97 ± 3,76 *</w:t>
            </w:r>
          </w:p>
        </w:tc>
        <w:tc>
          <w:tcPr>
            <w:tcW w:w="1937" w:type="dxa"/>
            <w:vAlign w:val="center"/>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26,26 ± 2,68</w:t>
            </w:r>
          </w:p>
        </w:tc>
        <w:tc>
          <w:tcPr>
            <w:tcW w:w="1938" w:type="dxa"/>
          </w:tcPr>
          <w:p w:rsidR="006C3164" w:rsidRPr="006C3164" w:rsidRDefault="006C3164" w:rsidP="006C3164">
            <w:pPr>
              <w:spacing w:after="0" w:line="360" w:lineRule="auto"/>
              <w:jc w:val="both"/>
              <w:rPr>
                <w:rFonts w:eastAsia="Calibri"/>
                <w:color w:val="141413"/>
                <w:szCs w:val="28"/>
                <w:lang w:eastAsia="en-US"/>
              </w:rPr>
            </w:pPr>
            <w:r w:rsidRPr="006C3164">
              <w:rPr>
                <w:rFonts w:eastAsia="Calibri"/>
                <w:color w:val="141413"/>
                <w:szCs w:val="28"/>
                <w:lang w:eastAsia="en-US"/>
              </w:rPr>
              <w:t xml:space="preserve">39,02 </w:t>
            </w:r>
            <w:r w:rsidRPr="006C3164">
              <w:rPr>
                <w:rFonts w:eastAsia="Calibri"/>
                <w:szCs w:val="28"/>
                <w:lang w:eastAsia="en-US"/>
              </w:rPr>
              <w:t>± 3,89 *</w:t>
            </w:r>
          </w:p>
        </w:tc>
      </w:tr>
    </w:tbl>
    <w:p w:rsidR="006C3164" w:rsidRPr="006C3164" w:rsidRDefault="006C3164" w:rsidP="006C3164">
      <w:pPr>
        <w:spacing w:after="0" w:line="360" w:lineRule="auto"/>
        <w:ind w:firstLine="567"/>
        <w:jc w:val="both"/>
        <w:rPr>
          <w:rFonts w:eastAsiaTheme="minorHAnsi" w:cstheme="minorBidi"/>
          <w:szCs w:val="28"/>
          <w:lang w:eastAsia="en-US"/>
        </w:rPr>
      </w:pPr>
      <w:r w:rsidRPr="006C3164">
        <w:rPr>
          <w:rFonts w:eastAsiaTheme="minorHAnsi" w:cstheme="minorBidi"/>
          <w:szCs w:val="28"/>
          <w:lang w:eastAsia="en-US"/>
        </w:rPr>
        <w:t xml:space="preserve">Примітка. *різниця значуща по відношенню до групи 2, р&lt;0,05 </w:t>
      </w:r>
    </w:p>
    <w:p w:rsidR="00BD7E8E" w:rsidRDefault="00BD7E8E" w:rsidP="006C3164">
      <w:pPr>
        <w:spacing w:after="0" w:line="360" w:lineRule="auto"/>
        <w:ind w:right="-1" w:firstLine="851"/>
        <w:jc w:val="both"/>
        <w:rPr>
          <w:rFonts w:eastAsia="Calibri"/>
          <w:szCs w:val="28"/>
          <w:lang w:eastAsia="en-US"/>
        </w:rPr>
      </w:pPr>
    </w:p>
    <w:p w:rsidR="006C3164" w:rsidRPr="006C3164" w:rsidRDefault="006C3164" w:rsidP="006C3164">
      <w:pPr>
        <w:spacing w:after="0" w:line="360" w:lineRule="auto"/>
        <w:ind w:right="-1" w:firstLine="851"/>
        <w:jc w:val="both"/>
        <w:rPr>
          <w:rFonts w:eastAsia="Calibri"/>
          <w:szCs w:val="28"/>
          <w:lang w:eastAsia="en-US"/>
        </w:rPr>
      </w:pPr>
      <w:r w:rsidRPr="006C3164">
        <w:rPr>
          <w:rFonts w:eastAsia="Calibri"/>
          <w:szCs w:val="28"/>
          <w:lang w:eastAsia="en-US"/>
        </w:rPr>
        <w:t xml:space="preserve">Частота аномалій шийки  сперматозоїдів склала </w:t>
      </w:r>
      <w:r w:rsidRPr="006C3164">
        <w:rPr>
          <w:rFonts w:eastAsia="Calibri"/>
          <w:color w:val="141413"/>
          <w:szCs w:val="28"/>
          <w:lang w:eastAsia="en-US"/>
        </w:rPr>
        <w:t xml:space="preserve">13,11 ± 0,88 та 12,2 </w:t>
      </w:r>
      <w:r w:rsidRPr="006C3164">
        <w:rPr>
          <w:rFonts w:eastAsia="Calibri"/>
          <w:szCs w:val="28"/>
          <w:lang w:eastAsia="en-US"/>
        </w:rPr>
        <w:t>± 1,60)% для груп 1-3 відповідно. В основній групі  найбільш</w:t>
      </w:r>
      <w:r w:rsidRPr="006C3164">
        <w:rPr>
          <w:rFonts w:eastAsia="Calibri"/>
          <w:color w:val="141413"/>
          <w:szCs w:val="28"/>
          <w:lang w:eastAsia="en-US"/>
        </w:rPr>
        <w:t xml:space="preserve"> чисельними були аномалії, пов’язані з наявністю залишків цитоплазми на поверхні сперматозоїда, тоді, як в групі 3 відмічали </w:t>
      </w:r>
      <w:r w:rsidRPr="006C3164">
        <w:rPr>
          <w:rFonts w:eastAsia="Calibri"/>
          <w:szCs w:val="28"/>
          <w:lang w:eastAsia="en-US"/>
        </w:rPr>
        <w:t>асиметричне прикріплення середньої частини до головки</w:t>
      </w:r>
      <w:r w:rsidRPr="006C3164">
        <w:rPr>
          <w:rFonts w:eastAsia="Calibri"/>
          <w:color w:val="141413"/>
          <w:szCs w:val="28"/>
          <w:lang w:eastAsia="en-US"/>
        </w:rPr>
        <w:t xml:space="preserve"> та «схилену» головку</w:t>
      </w:r>
      <w:r w:rsidRPr="006C3164">
        <w:rPr>
          <w:rFonts w:eastAsia="Calibri"/>
          <w:szCs w:val="28"/>
          <w:lang w:eastAsia="en-US"/>
        </w:rPr>
        <w:t>.</w:t>
      </w:r>
    </w:p>
    <w:p w:rsidR="006C3164" w:rsidRPr="006C3164" w:rsidRDefault="006C3164" w:rsidP="006C3164">
      <w:pPr>
        <w:spacing w:after="0" w:line="360" w:lineRule="auto"/>
        <w:ind w:right="-1" w:firstLine="851"/>
        <w:jc w:val="both"/>
        <w:rPr>
          <w:rFonts w:eastAsia="Calibri"/>
          <w:szCs w:val="28"/>
          <w:lang w:eastAsia="en-US"/>
        </w:rPr>
      </w:pPr>
      <w:r w:rsidRPr="006C3164">
        <w:rPr>
          <w:rFonts w:eastAsia="Calibri"/>
          <w:szCs w:val="28"/>
          <w:lang w:eastAsia="en-US"/>
        </w:rPr>
        <w:t>Різниця у кількості сперматозоїдів з патологією хвоста у досліджувальних групах була незначуща.</w:t>
      </w:r>
    </w:p>
    <w:p w:rsidR="006C3164" w:rsidRPr="006C3164" w:rsidRDefault="006C3164" w:rsidP="006C3164">
      <w:pPr>
        <w:autoSpaceDE w:val="0"/>
        <w:autoSpaceDN w:val="0"/>
        <w:adjustRightInd w:val="0"/>
        <w:spacing w:after="0" w:line="360" w:lineRule="auto"/>
        <w:ind w:right="-1" w:firstLine="851"/>
        <w:jc w:val="both"/>
        <w:rPr>
          <w:rFonts w:eastAsia="Calibri"/>
          <w:szCs w:val="28"/>
          <w:lang w:eastAsia="en-US"/>
        </w:rPr>
      </w:pPr>
      <w:bookmarkStart w:id="3" w:name="ft6"/>
      <w:r w:rsidRPr="006C3164">
        <w:rPr>
          <w:rFonts w:eastAsia="Calibri"/>
          <w:szCs w:val="28"/>
          <w:lang w:eastAsia="en-US"/>
        </w:rPr>
        <w:t xml:space="preserve">Дефекти головки є найпоширенішою вадою сперматозоїдів [9]. Їх клінічне значення було описано </w:t>
      </w:r>
      <w:r w:rsidRPr="006C3164">
        <w:rPr>
          <w:rFonts w:eastAsia="Calibri"/>
          <w:szCs w:val="28"/>
          <w:lang w:val="en-US" w:eastAsia="en-US"/>
        </w:rPr>
        <w:t>F</w:t>
      </w:r>
      <w:r w:rsidRPr="006C3164">
        <w:rPr>
          <w:rFonts w:eastAsia="Calibri"/>
          <w:szCs w:val="28"/>
          <w:lang w:val="ru-RU" w:eastAsia="en-US"/>
        </w:rPr>
        <w:t xml:space="preserve">. </w:t>
      </w:r>
      <w:r w:rsidRPr="006C3164">
        <w:rPr>
          <w:rFonts w:eastAsia="Calibri"/>
          <w:szCs w:val="28"/>
          <w:lang w:val="en-US" w:eastAsia="en-US"/>
        </w:rPr>
        <w:t>Shaker</w:t>
      </w:r>
      <w:r w:rsidRPr="006C3164">
        <w:rPr>
          <w:rFonts w:eastAsia="Calibri"/>
          <w:szCs w:val="28"/>
          <w:lang w:eastAsia="en-US"/>
        </w:rPr>
        <w:t xml:space="preserve"> [10</w:t>
      </w:r>
      <w:r w:rsidRPr="006C3164">
        <w:rPr>
          <w:rFonts w:eastAsia="Calibri"/>
          <w:szCs w:val="28"/>
          <w:lang w:val="ru-RU" w:eastAsia="en-US"/>
        </w:rPr>
        <w:t>].</w:t>
      </w:r>
      <w:r w:rsidRPr="006C3164">
        <w:rPr>
          <w:rFonts w:eastAsia="Calibri"/>
          <w:szCs w:val="28"/>
          <w:lang w:val="en-US" w:eastAsia="en-US"/>
        </w:rPr>
        <w:t> </w:t>
      </w:r>
      <w:r w:rsidRPr="006C3164">
        <w:rPr>
          <w:rFonts w:eastAsia="Calibri"/>
          <w:szCs w:val="28"/>
          <w:lang w:val="ru-RU" w:eastAsia="en-US"/>
        </w:rPr>
        <w:t xml:space="preserve"> </w:t>
      </w:r>
      <w:r w:rsidRPr="006C3164">
        <w:rPr>
          <w:rFonts w:eastAsia="Calibri"/>
          <w:szCs w:val="28"/>
          <w:lang w:eastAsia="en-US"/>
        </w:rPr>
        <w:t>Показано, що ін</w:t>
      </w:r>
      <w:r w:rsidRPr="006C3164">
        <w:rPr>
          <w:rFonts w:eastAsia="Calibri"/>
          <w:szCs w:val="28"/>
          <w:lang w:val="ru-RU" w:eastAsia="en-US"/>
        </w:rPr>
        <w:t>’</w:t>
      </w:r>
      <w:r w:rsidRPr="006C3164">
        <w:rPr>
          <w:rFonts w:eastAsia="Calibri"/>
          <w:szCs w:val="28"/>
          <w:lang w:eastAsia="en-US"/>
        </w:rPr>
        <w:t>єкція в ооцит сперматозоїдів з вадами будови головки</w:t>
      </w:r>
      <w:r w:rsidRPr="006C3164">
        <w:rPr>
          <w:rFonts w:eastAsia="Calibri"/>
          <w:szCs w:val="28"/>
          <w:lang w:val="ru-RU" w:eastAsia="en-US"/>
        </w:rPr>
        <w:t xml:space="preserve"> збільшу</w:t>
      </w:r>
      <w:r w:rsidRPr="006C3164">
        <w:rPr>
          <w:rFonts w:eastAsia="Calibri"/>
          <w:szCs w:val="28"/>
          <w:lang w:eastAsia="en-US"/>
        </w:rPr>
        <w:t>є</w:t>
      </w:r>
      <w:r w:rsidRPr="006C3164">
        <w:rPr>
          <w:rFonts w:eastAsia="Calibri"/>
          <w:szCs w:val="28"/>
          <w:lang w:val="ru-RU" w:eastAsia="en-US"/>
        </w:rPr>
        <w:t xml:space="preserve"> </w:t>
      </w:r>
      <w:r w:rsidRPr="006C3164">
        <w:rPr>
          <w:rFonts w:eastAsia="Calibri"/>
          <w:szCs w:val="28"/>
          <w:lang w:eastAsia="en-US"/>
        </w:rPr>
        <w:t xml:space="preserve">частоту переривання вагітності </w:t>
      </w:r>
      <w:r w:rsidRPr="006C3164">
        <w:rPr>
          <w:rFonts w:eastAsia="Calibri"/>
          <w:szCs w:val="28"/>
          <w:lang w:val="ru-RU" w:eastAsia="en-US"/>
        </w:rPr>
        <w:t>[</w:t>
      </w:r>
      <w:r w:rsidRPr="006C3164">
        <w:rPr>
          <w:rFonts w:eastAsia="Calibri"/>
          <w:szCs w:val="28"/>
          <w:lang w:eastAsia="en-US"/>
        </w:rPr>
        <w:t>11</w:t>
      </w:r>
      <w:r w:rsidRPr="006C3164">
        <w:rPr>
          <w:rFonts w:eastAsia="Calibri"/>
          <w:szCs w:val="28"/>
          <w:lang w:val="ru-RU" w:eastAsia="en-US"/>
        </w:rPr>
        <w:t xml:space="preserve">]. </w:t>
      </w:r>
      <w:r w:rsidRPr="006C3164">
        <w:rPr>
          <w:rFonts w:eastAsia="Calibri"/>
          <w:szCs w:val="28"/>
          <w:lang w:eastAsia="en-US"/>
        </w:rPr>
        <w:t>В</w:t>
      </w:r>
      <w:r w:rsidRPr="006C3164">
        <w:rPr>
          <w:rFonts w:eastAsia="Calibri"/>
          <w:szCs w:val="28"/>
          <w:lang w:val="ru-RU" w:eastAsia="en-US"/>
        </w:rPr>
        <w:t xml:space="preserve"> нашому дослідженні найпоширенішим відхиленням</w:t>
      </w:r>
      <w:r w:rsidRPr="006C3164">
        <w:rPr>
          <w:rFonts w:eastAsia="Calibri"/>
          <w:szCs w:val="28"/>
          <w:lang w:eastAsia="en-US"/>
        </w:rPr>
        <w:t xml:space="preserve"> у будові сперматозоїдів в групах 1 та 3 було звуження головки, тоді, як в групі </w:t>
      </w:r>
      <w:r w:rsidRPr="006C3164">
        <w:rPr>
          <w:rFonts w:eastAsia="Calibri"/>
          <w:szCs w:val="28"/>
          <w:lang w:eastAsia="en-US"/>
        </w:rPr>
        <w:lastRenderedPageBreak/>
        <w:t>2 – аморфні головки</w:t>
      </w:r>
      <w:r w:rsidRPr="006C3164">
        <w:rPr>
          <w:rFonts w:eastAsia="Calibri"/>
          <w:szCs w:val="28"/>
          <w:lang w:val="ru-RU" w:eastAsia="en-US"/>
        </w:rPr>
        <w:t>.</w:t>
      </w:r>
      <w:r w:rsidRPr="006C3164">
        <w:rPr>
          <w:rFonts w:eastAsia="Calibri"/>
          <w:szCs w:val="28"/>
          <w:lang w:val="en-US" w:eastAsia="en-US"/>
        </w:rPr>
        <w:t> </w:t>
      </w:r>
      <w:r w:rsidRPr="006C3164">
        <w:rPr>
          <w:rFonts w:eastAsia="Calibri"/>
          <w:szCs w:val="28"/>
          <w:lang w:eastAsia="en-US"/>
        </w:rPr>
        <w:t>Аномальне п</w:t>
      </w:r>
      <w:r w:rsidRPr="006C3164">
        <w:rPr>
          <w:rFonts w:eastAsia="Calibri"/>
          <w:szCs w:val="28"/>
          <w:lang w:val="ru-RU" w:eastAsia="en-US"/>
        </w:rPr>
        <w:t>рикріплення ши</w:t>
      </w:r>
      <w:r w:rsidRPr="006C3164">
        <w:rPr>
          <w:rFonts w:eastAsia="Calibri"/>
          <w:szCs w:val="28"/>
          <w:lang w:eastAsia="en-US"/>
        </w:rPr>
        <w:t>йки</w:t>
      </w:r>
      <w:r w:rsidRPr="006C3164">
        <w:rPr>
          <w:rFonts w:eastAsia="Calibri"/>
          <w:szCs w:val="28"/>
          <w:lang w:val="ru-RU" w:eastAsia="en-US"/>
        </w:rPr>
        <w:t xml:space="preserve"> або зігнута шийка</w:t>
      </w:r>
      <w:r w:rsidRPr="006C3164">
        <w:rPr>
          <w:rFonts w:eastAsia="Calibri"/>
          <w:szCs w:val="28"/>
          <w:lang w:eastAsia="en-US"/>
        </w:rPr>
        <w:t xml:space="preserve"> можуть знизити запліднювальну здатність сперматозоїдів </w:t>
      </w:r>
      <w:r w:rsidRPr="006C3164">
        <w:rPr>
          <w:rFonts w:eastAsia="Calibri"/>
          <w:szCs w:val="28"/>
          <w:lang w:val="ru-RU" w:eastAsia="en-US"/>
        </w:rPr>
        <w:t>[</w:t>
      </w:r>
      <w:r w:rsidRPr="006C3164">
        <w:rPr>
          <w:rFonts w:eastAsia="Calibri"/>
          <w:szCs w:val="28"/>
          <w:lang w:eastAsia="en-US"/>
        </w:rPr>
        <w:t>12</w:t>
      </w:r>
      <w:r w:rsidRPr="006C3164">
        <w:rPr>
          <w:rFonts w:eastAsia="Calibri"/>
          <w:szCs w:val="28"/>
          <w:lang w:val="ru-RU" w:eastAsia="en-US"/>
        </w:rPr>
        <w:t>].</w:t>
      </w:r>
      <w:r w:rsidRPr="006C3164">
        <w:rPr>
          <w:rFonts w:eastAsia="Calibri"/>
          <w:szCs w:val="28"/>
          <w:lang w:val="en-US" w:eastAsia="en-US"/>
        </w:rPr>
        <w:t> </w:t>
      </w:r>
      <w:r w:rsidRPr="006C3164">
        <w:rPr>
          <w:rFonts w:eastAsia="Calibri"/>
          <w:szCs w:val="28"/>
          <w:lang w:val="ru-RU" w:eastAsia="en-US"/>
        </w:rPr>
        <w:t>Наявність</w:t>
      </w:r>
      <w:r w:rsidRPr="006C3164">
        <w:rPr>
          <w:rFonts w:eastAsia="Calibri"/>
          <w:szCs w:val="28"/>
          <w:lang w:val="en-US" w:eastAsia="en-US"/>
        </w:rPr>
        <w:t xml:space="preserve"> </w:t>
      </w:r>
      <w:r w:rsidRPr="006C3164">
        <w:rPr>
          <w:rFonts w:eastAsia="Calibri"/>
          <w:szCs w:val="28"/>
          <w:lang w:val="ru-RU" w:eastAsia="en-US"/>
        </w:rPr>
        <w:t>залишкової</w:t>
      </w:r>
      <w:r w:rsidRPr="006C3164">
        <w:rPr>
          <w:rFonts w:eastAsia="Calibri"/>
          <w:szCs w:val="28"/>
          <w:lang w:val="en-US" w:eastAsia="en-US"/>
        </w:rPr>
        <w:t xml:space="preserve"> </w:t>
      </w:r>
      <w:r w:rsidRPr="006C3164">
        <w:rPr>
          <w:rFonts w:eastAsia="Calibri"/>
          <w:szCs w:val="28"/>
          <w:lang w:val="ru-RU" w:eastAsia="en-US"/>
        </w:rPr>
        <w:t>цитоплазми</w:t>
      </w:r>
      <w:r w:rsidRPr="006C3164">
        <w:rPr>
          <w:rFonts w:eastAsia="Calibri"/>
          <w:szCs w:val="28"/>
          <w:lang w:val="en-US" w:eastAsia="en-US"/>
        </w:rPr>
        <w:t xml:space="preserve"> </w:t>
      </w:r>
      <w:r w:rsidRPr="006C3164">
        <w:rPr>
          <w:rFonts w:eastAsia="Calibri"/>
          <w:szCs w:val="28"/>
          <w:lang w:eastAsia="en-US"/>
        </w:rPr>
        <w:t xml:space="preserve">на шийці </w:t>
      </w:r>
      <w:r w:rsidRPr="006C3164">
        <w:rPr>
          <w:rFonts w:eastAsia="Calibri"/>
          <w:szCs w:val="28"/>
          <w:lang w:val="ru-RU" w:eastAsia="en-US"/>
        </w:rPr>
        <w:t>пов</w:t>
      </w:r>
      <w:r w:rsidRPr="006C3164">
        <w:rPr>
          <w:rFonts w:eastAsia="Calibri"/>
          <w:szCs w:val="28"/>
          <w:lang w:val="en-US" w:eastAsia="en-US"/>
        </w:rPr>
        <w:t>'</w:t>
      </w:r>
      <w:r w:rsidRPr="006C3164">
        <w:rPr>
          <w:rFonts w:eastAsia="Calibri"/>
          <w:szCs w:val="28"/>
          <w:lang w:val="ru-RU" w:eastAsia="en-US"/>
        </w:rPr>
        <w:t>яз</w:t>
      </w:r>
      <w:r w:rsidRPr="006C3164">
        <w:rPr>
          <w:rFonts w:eastAsia="Calibri"/>
          <w:szCs w:val="28"/>
          <w:lang w:eastAsia="en-US"/>
        </w:rPr>
        <w:t>ують</w:t>
      </w:r>
      <w:r w:rsidRPr="006C3164">
        <w:rPr>
          <w:rFonts w:eastAsia="Calibri"/>
          <w:szCs w:val="28"/>
          <w:lang w:val="en-US" w:eastAsia="en-US"/>
        </w:rPr>
        <w:t xml:space="preserve"> </w:t>
      </w:r>
      <w:r w:rsidRPr="006C3164">
        <w:rPr>
          <w:rFonts w:eastAsia="Calibri"/>
          <w:szCs w:val="28"/>
          <w:lang w:val="ru-RU" w:eastAsia="en-US"/>
        </w:rPr>
        <w:t>з</w:t>
      </w:r>
      <w:r w:rsidRPr="006C3164">
        <w:rPr>
          <w:rFonts w:eastAsia="Calibri"/>
          <w:szCs w:val="28"/>
          <w:lang w:val="en-US" w:eastAsia="en-US"/>
        </w:rPr>
        <w:t xml:space="preserve"> </w:t>
      </w:r>
      <w:r w:rsidRPr="006C3164">
        <w:rPr>
          <w:rFonts w:eastAsia="Calibri"/>
          <w:szCs w:val="28"/>
          <w:lang w:val="ru-RU" w:eastAsia="en-US"/>
        </w:rPr>
        <w:t>незрілістю</w:t>
      </w:r>
      <w:r w:rsidRPr="006C3164">
        <w:rPr>
          <w:rFonts w:eastAsia="Calibri"/>
          <w:szCs w:val="28"/>
          <w:lang w:val="en-US" w:eastAsia="en-US"/>
        </w:rPr>
        <w:t xml:space="preserve"> </w:t>
      </w:r>
      <w:r w:rsidRPr="006C3164">
        <w:rPr>
          <w:rFonts w:eastAsia="Calibri"/>
          <w:szCs w:val="28"/>
          <w:lang w:val="ru-RU" w:eastAsia="en-US"/>
        </w:rPr>
        <w:t>сперм</w:t>
      </w:r>
      <w:r w:rsidRPr="006C3164">
        <w:rPr>
          <w:rFonts w:eastAsia="Calibri"/>
          <w:szCs w:val="28"/>
          <w:lang w:eastAsia="en-US"/>
        </w:rPr>
        <w:t>атозоїдів</w:t>
      </w:r>
      <w:r w:rsidRPr="006C3164">
        <w:rPr>
          <w:rFonts w:eastAsia="Calibri"/>
          <w:szCs w:val="28"/>
          <w:lang w:val="en-US" w:eastAsia="en-US"/>
        </w:rPr>
        <w:t xml:space="preserve"> </w:t>
      </w:r>
      <w:r w:rsidRPr="006C3164">
        <w:rPr>
          <w:rFonts w:eastAsia="Calibri"/>
          <w:szCs w:val="28"/>
          <w:lang w:val="ru-RU" w:eastAsia="en-US"/>
        </w:rPr>
        <w:t>та</w:t>
      </w:r>
      <w:r w:rsidRPr="006C3164">
        <w:rPr>
          <w:rFonts w:eastAsia="Calibri"/>
          <w:szCs w:val="28"/>
          <w:lang w:val="en-US" w:eastAsia="en-US"/>
        </w:rPr>
        <w:t xml:space="preserve"> </w:t>
      </w:r>
      <w:r w:rsidRPr="006C3164">
        <w:rPr>
          <w:rFonts w:eastAsia="Calibri"/>
          <w:szCs w:val="28"/>
          <w:lang w:eastAsia="en-US"/>
        </w:rPr>
        <w:t>утворенням</w:t>
      </w:r>
      <w:r w:rsidRPr="006C3164">
        <w:rPr>
          <w:rFonts w:eastAsia="Calibri"/>
          <w:szCs w:val="28"/>
          <w:lang w:val="en-US" w:eastAsia="en-US"/>
        </w:rPr>
        <w:t xml:space="preserve"> </w:t>
      </w:r>
      <w:r w:rsidRPr="006C3164">
        <w:rPr>
          <w:rFonts w:eastAsia="Calibri"/>
          <w:szCs w:val="28"/>
          <w:lang w:val="ru-RU" w:eastAsia="en-US"/>
        </w:rPr>
        <w:t>реактивних</w:t>
      </w:r>
      <w:r w:rsidRPr="006C3164">
        <w:rPr>
          <w:rFonts w:eastAsia="Calibri"/>
          <w:szCs w:val="28"/>
          <w:lang w:val="en-US" w:eastAsia="en-US"/>
        </w:rPr>
        <w:t xml:space="preserve"> </w:t>
      </w:r>
      <w:r w:rsidRPr="006C3164">
        <w:rPr>
          <w:rFonts w:eastAsia="Calibri"/>
          <w:szCs w:val="28"/>
          <w:lang w:val="ru-RU" w:eastAsia="en-US"/>
        </w:rPr>
        <w:t>видів</w:t>
      </w:r>
      <w:r w:rsidRPr="006C3164">
        <w:rPr>
          <w:rFonts w:eastAsia="Calibri"/>
          <w:szCs w:val="28"/>
          <w:lang w:val="en-US" w:eastAsia="en-US"/>
        </w:rPr>
        <w:t xml:space="preserve"> </w:t>
      </w:r>
      <w:r w:rsidRPr="006C3164">
        <w:rPr>
          <w:rFonts w:eastAsia="Calibri"/>
          <w:szCs w:val="28"/>
          <w:lang w:val="ru-RU" w:eastAsia="en-US"/>
        </w:rPr>
        <w:t>кисню</w:t>
      </w:r>
      <w:r w:rsidRPr="006C3164">
        <w:rPr>
          <w:rFonts w:eastAsia="Calibri"/>
          <w:szCs w:val="28"/>
          <w:lang w:val="en-US" w:eastAsia="en-US"/>
        </w:rPr>
        <w:t xml:space="preserve">, </w:t>
      </w:r>
      <w:r w:rsidRPr="006C3164">
        <w:rPr>
          <w:rFonts w:eastAsia="Calibri"/>
          <w:szCs w:val="28"/>
          <w:lang w:eastAsia="en-US"/>
        </w:rPr>
        <w:t xml:space="preserve">які можуть викликати фрагментацію ДНК та негативно впливати на розвиток ембріонів </w:t>
      </w:r>
      <w:r w:rsidRPr="006C3164">
        <w:rPr>
          <w:rFonts w:eastAsia="Calibri"/>
          <w:i/>
          <w:iCs/>
          <w:szCs w:val="28"/>
          <w:lang w:val="en-US" w:eastAsia="en-US"/>
        </w:rPr>
        <w:t>in</w:t>
      </w:r>
      <w:r w:rsidRPr="006C3164">
        <w:rPr>
          <w:rFonts w:eastAsia="Calibri"/>
          <w:i/>
          <w:iCs/>
          <w:szCs w:val="28"/>
          <w:lang w:eastAsia="en-US"/>
        </w:rPr>
        <w:t xml:space="preserve"> </w:t>
      </w:r>
      <w:r w:rsidRPr="006C3164">
        <w:rPr>
          <w:rFonts w:eastAsia="Calibri"/>
          <w:i/>
          <w:iCs/>
          <w:szCs w:val="28"/>
          <w:lang w:val="en-US" w:eastAsia="en-US"/>
        </w:rPr>
        <w:t>vitro</w:t>
      </w:r>
      <w:r w:rsidRPr="006C3164">
        <w:rPr>
          <w:rFonts w:eastAsia="Calibri"/>
          <w:szCs w:val="28"/>
          <w:lang w:val="ru-RU" w:eastAsia="en-US"/>
        </w:rPr>
        <w:t> </w:t>
      </w:r>
      <w:r w:rsidRPr="006C3164">
        <w:rPr>
          <w:rFonts w:eastAsia="Calibri"/>
          <w:szCs w:val="28"/>
          <w:lang w:eastAsia="en-US"/>
        </w:rPr>
        <w:t xml:space="preserve"> [13-15]. </w:t>
      </w:r>
    </w:p>
    <w:p w:rsidR="006C3164" w:rsidRPr="006C3164" w:rsidRDefault="006C3164" w:rsidP="006C3164">
      <w:pPr>
        <w:spacing w:after="0" w:line="360" w:lineRule="auto"/>
        <w:ind w:right="-1" w:firstLine="851"/>
        <w:jc w:val="both"/>
        <w:rPr>
          <w:rFonts w:eastAsia="Calibri"/>
          <w:szCs w:val="28"/>
          <w:lang w:eastAsia="en-US"/>
        </w:rPr>
      </w:pPr>
      <w:r w:rsidRPr="006C3164">
        <w:rPr>
          <w:rFonts w:eastAsia="Calibri"/>
          <w:szCs w:val="28"/>
          <w:lang w:eastAsia="en-US"/>
        </w:rPr>
        <w:t xml:space="preserve">Серед аномалій хвостової частини (різниця частоти утворення якої в групах 1-3 було незначуща) найпоширенішими були синдром короткого хвоста, який, як вважається, детермінується генетично [16]. </w:t>
      </w:r>
    </w:p>
    <w:p w:rsidR="006C3164" w:rsidRPr="006C3164" w:rsidRDefault="006C3164" w:rsidP="006C3164">
      <w:pPr>
        <w:spacing w:after="0" w:line="360" w:lineRule="auto"/>
        <w:ind w:right="-1" w:firstLine="851"/>
        <w:jc w:val="both"/>
        <w:rPr>
          <w:rFonts w:eastAsia="Calibri"/>
          <w:szCs w:val="28"/>
          <w:lang w:eastAsia="en-US"/>
        </w:rPr>
      </w:pPr>
      <w:r w:rsidRPr="006C3164">
        <w:rPr>
          <w:rFonts w:eastAsia="Calibri"/>
          <w:szCs w:val="28"/>
          <w:lang w:eastAsia="en-US"/>
        </w:rPr>
        <w:t>Таким чином, тестикулярні  сперматозоїди, отримані у пацієнтів з обструктивною азооспермією другої групи, значущо вище зустрічалася змішана патологія будови головки, шийки та хвоста (</w:t>
      </w:r>
      <w:r w:rsidR="00BD7E8E">
        <w:rPr>
          <w:rFonts w:eastAsia="Calibri"/>
          <w:szCs w:val="28"/>
          <w:lang w:eastAsia="en-US"/>
        </w:rPr>
        <w:t>рис.8.4</w:t>
      </w:r>
      <w:r w:rsidRPr="006C3164">
        <w:rPr>
          <w:rFonts w:eastAsia="Calibri"/>
          <w:szCs w:val="28"/>
          <w:lang w:eastAsia="en-US"/>
        </w:rPr>
        <w:t>). Незважаючи на те, що кількість вад будови шийки сперматозоїдів була на рівні еякуляторних та в</w:t>
      </w:r>
      <w:r w:rsidR="009D1127">
        <w:rPr>
          <w:rFonts w:eastAsia="Calibri"/>
          <w:szCs w:val="28"/>
          <w:lang w:eastAsia="en-US"/>
        </w:rPr>
        <w:t>илучених з придатка яєчка</w:t>
      </w:r>
      <w:r w:rsidRPr="006C3164">
        <w:rPr>
          <w:rFonts w:eastAsia="Calibri"/>
          <w:szCs w:val="28"/>
          <w:lang w:eastAsia="en-US"/>
        </w:rPr>
        <w:t>, кількість клітин з цитоплазматичною краплею була вищою, що свідчити про незрілість цих сперматозоїдів.</w:t>
      </w:r>
    </w:p>
    <w:p w:rsidR="006C3164" w:rsidRPr="006C3164" w:rsidRDefault="006C3164" w:rsidP="006C3164">
      <w:pPr>
        <w:spacing w:after="200" w:line="360" w:lineRule="auto"/>
        <w:ind w:firstLine="708"/>
        <w:jc w:val="both"/>
        <w:rPr>
          <w:rFonts w:eastAsiaTheme="minorHAnsi"/>
          <w:szCs w:val="28"/>
          <w:lang w:eastAsia="en-US"/>
        </w:rPr>
      </w:pPr>
      <w:r w:rsidRPr="006C3164">
        <w:rPr>
          <w:rFonts w:asciiTheme="minorHAnsi" w:eastAsiaTheme="minorHAnsi" w:hAnsiTheme="minorHAnsi" w:cstheme="minorBidi"/>
          <w:noProof/>
          <w:sz w:val="22"/>
          <w:szCs w:val="22"/>
          <w:lang w:val="ru-RU"/>
        </w:rPr>
        <w:drawing>
          <wp:inline distT="0" distB="0" distL="0" distR="0" wp14:anchorId="3F263995" wp14:editId="387BDFD2">
            <wp:extent cx="4572000" cy="2743200"/>
            <wp:effectExtent l="0" t="0" r="0" b="0"/>
            <wp:docPr id="8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6C3164" w:rsidRPr="006C3164" w:rsidRDefault="00BD7E8E" w:rsidP="006C3164">
      <w:pPr>
        <w:spacing w:after="200" w:line="360" w:lineRule="auto"/>
        <w:ind w:firstLine="708"/>
        <w:jc w:val="both"/>
        <w:rPr>
          <w:rFonts w:eastAsiaTheme="minorHAnsi"/>
          <w:szCs w:val="28"/>
          <w:lang w:eastAsia="en-US"/>
        </w:rPr>
      </w:pPr>
      <w:r>
        <w:rPr>
          <w:rFonts w:eastAsiaTheme="minorHAnsi"/>
          <w:szCs w:val="28"/>
          <w:lang w:eastAsia="en-US"/>
        </w:rPr>
        <w:t>Рис.8. 4.</w:t>
      </w:r>
      <w:r w:rsidR="006C3164" w:rsidRPr="006C3164">
        <w:rPr>
          <w:rFonts w:eastAsiaTheme="minorHAnsi"/>
          <w:szCs w:val="28"/>
          <w:lang w:eastAsia="en-US"/>
        </w:rPr>
        <w:t xml:space="preserve"> Морфологічні характеристики </w:t>
      </w:r>
      <w:r w:rsidR="006C3164" w:rsidRPr="006C3164">
        <w:rPr>
          <w:rFonts w:eastAsia="Calibri"/>
          <w:szCs w:val="28"/>
          <w:lang w:eastAsia="en-US"/>
        </w:rPr>
        <w:t xml:space="preserve">тестикулярних </w:t>
      </w:r>
      <w:r w:rsidR="006C3164" w:rsidRPr="006C3164">
        <w:rPr>
          <w:rFonts w:eastAsiaTheme="minorHAnsi"/>
          <w:szCs w:val="28"/>
          <w:lang w:eastAsia="en-US"/>
        </w:rPr>
        <w:t>сперматозоїдів, отриманих при мікро-</w:t>
      </w:r>
      <w:r w:rsidR="006C3164" w:rsidRPr="006C3164">
        <w:rPr>
          <w:rFonts w:eastAsiaTheme="minorHAnsi"/>
          <w:szCs w:val="28"/>
          <w:lang w:val="en-US" w:eastAsia="en-US"/>
        </w:rPr>
        <w:t>TESE</w:t>
      </w:r>
      <w:r w:rsidR="006C3164" w:rsidRPr="006C3164">
        <w:rPr>
          <w:rFonts w:eastAsiaTheme="minorHAnsi"/>
          <w:szCs w:val="28"/>
          <w:lang w:eastAsia="en-US"/>
        </w:rPr>
        <w:t xml:space="preserve"> пацієнтів з обструктивною азооспермією.</w:t>
      </w:r>
    </w:p>
    <w:p w:rsidR="006C3164" w:rsidRPr="006C3164" w:rsidRDefault="006C3164" w:rsidP="006C3164">
      <w:pPr>
        <w:spacing w:after="0" w:line="360" w:lineRule="auto"/>
        <w:ind w:right="-1" w:firstLine="851"/>
        <w:jc w:val="both"/>
        <w:rPr>
          <w:rFonts w:eastAsia="Calibri"/>
          <w:b/>
          <w:bCs/>
          <w:szCs w:val="28"/>
          <w:lang w:eastAsia="en-US"/>
        </w:rPr>
      </w:pPr>
      <w:r w:rsidRPr="006C3164">
        <w:rPr>
          <w:rFonts w:eastAsia="Calibri"/>
          <w:b/>
          <w:bCs/>
          <w:szCs w:val="28"/>
          <w:lang w:eastAsia="en-US"/>
        </w:rPr>
        <w:t>Висновки</w:t>
      </w:r>
    </w:p>
    <w:p w:rsidR="006C3164" w:rsidRPr="006C3164" w:rsidRDefault="006C3164" w:rsidP="006C3164">
      <w:pPr>
        <w:spacing w:after="0" w:line="360" w:lineRule="auto"/>
        <w:ind w:right="-1" w:firstLine="851"/>
        <w:jc w:val="both"/>
        <w:rPr>
          <w:rFonts w:eastAsia="Calibri"/>
          <w:szCs w:val="28"/>
          <w:lang w:eastAsia="en-US"/>
        </w:rPr>
      </w:pPr>
      <w:r w:rsidRPr="006C3164">
        <w:rPr>
          <w:rFonts w:eastAsia="Calibri"/>
          <w:szCs w:val="28"/>
          <w:lang w:eastAsia="en-US"/>
        </w:rPr>
        <w:t xml:space="preserve">Морфологічні характеристики тестикулярних сперматозоїдів отриманих у пацієнтів з обструктивною азооспермією характеризуються </w:t>
      </w:r>
      <w:r w:rsidRPr="006C3164">
        <w:rPr>
          <w:rFonts w:eastAsia="Calibri"/>
          <w:szCs w:val="28"/>
          <w:lang w:eastAsia="en-US"/>
        </w:rPr>
        <w:lastRenderedPageBreak/>
        <w:t xml:space="preserve">збільшенням змішаної патології головки, шийки та хвоста. </w:t>
      </w:r>
      <w:r w:rsidRPr="006C3164">
        <w:rPr>
          <w:rFonts w:eastAsia="Calibri"/>
          <w:color w:val="212121"/>
          <w:szCs w:val="28"/>
          <w:shd w:val="clear" w:color="auto" w:fill="FFFFFF"/>
          <w:lang w:eastAsia="en-US"/>
        </w:rPr>
        <w:t xml:space="preserve">Більш високий показник сперматозоїдів з аномальними морфо-функціональними характеристиками при </w:t>
      </w:r>
      <w:r w:rsidRPr="006C3164">
        <w:rPr>
          <w:rFonts w:eastAsia="Calibri"/>
          <w:szCs w:val="28"/>
          <w:lang w:eastAsia="en-US"/>
        </w:rPr>
        <w:t xml:space="preserve">обструктивної азооспермії </w:t>
      </w:r>
      <w:r w:rsidRPr="006C3164">
        <w:rPr>
          <w:rFonts w:eastAsia="Calibri"/>
          <w:color w:val="212121"/>
          <w:szCs w:val="28"/>
          <w:shd w:val="clear" w:color="auto" w:fill="FFFFFF"/>
          <w:lang w:eastAsia="en-US"/>
        </w:rPr>
        <w:t>порівняно з  сперматозоїдами, отриманими у пацієнтів з придатка яєчка та нормозооспермією свідчить про те, що фактори, які призводять до запальних змін, можуть також впливати на морфологічні характеристики сперматозоїдів, хірургічно вилучених із яєчок.</w:t>
      </w:r>
    </w:p>
    <w:bookmarkEnd w:id="3"/>
    <w:p w:rsidR="006C3164" w:rsidRPr="006C3164" w:rsidRDefault="006C3164" w:rsidP="006C3164">
      <w:pPr>
        <w:spacing w:after="0" w:line="360" w:lineRule="auto"/>
        <w:ind w:firstLine="708"/>
        <w:jc w:val="both"/>
        <w:rPr>
          <w:rFonts w:eastAsiaTheme="minorHAnsi"/>
          <w:szCs w:val="28"/>
          <w:lang w:eastAsia="en-US"/>
        </w:rPr>
      </w:pPr>
      <w:r w:rsidRPr="006C3164">
        <w:rPr>
          <w:rFonts w:eastAsiaTheme="minorHAnsi"/>
          <w:szCs w:val="28"/>
          <w:lang w:eastAsia="en-US"/>
        </w:rPr>
        <w:t>В даний час використання незрілих чоловічих гамет з придатка яєчка і тканини яєчка стає все більш поширеним в клінічній практиці. Тому облік кріобіологічних характеристик сперматозоїдів, вилучених хірургічним шляхом  важливо для розробки надійних методів кріоконсервування. Зрілий сперматозоїд є кінцевим продуктом сперматогенезу, який відбувається в сім</w:t>
      </w:r>
      <w:r w:rsidRPr="006C3164">
        <w:rPr>
          <w:rFonts w:eastAsiaTheme="minorHAnsi"/>
          <w:szCs w:val="28"/>
          <w:lang w:val="ru-RU" w:eastAsia="en-US"/>
        </w:rPr>
        <w:t>’</w:t>
      </w:r>
      <w:r w:rsidRPr="006C3164">
        <w:rPr>
          <w:rFonts w:eastAsiaTheme="minorHAnsi"/>
          <w:szCs w:val="28"/>
          <w:lang w:eastAsia="en-US"/>
        </w:rPr>
        <w:t>яних канальцях. Незрілі спермії повинні пройти значні морфологічні (подовження, формування акросомної області і хвоста) і біохімічні зміни (перехідної ядерних білків з гістонів в протаміни) для забезпечення передачі в ооцит генетичного матеріалу без порушення ДНК [5](5).</w:t>
      </w:r>
    </w:p>
    <w:p w:rsidR="006C3164" w:rsidRPr="006C3164" w:rsidRDefault="006C3164" w:rsidP="006C3164">
      <w:pPr>
        <w:spacing w:after="200" w:line="360" w:lineRule="auto"/>
        <w:ind w:firstLine="708"/>
        <w:jc w:val="both"/>
        <w:rPr>
          <w:rFonts w:eastAsiaTheme="minorHAnsi"/>
          <w:szCs w:val="28"/>
          <w:lang w:eastAsia="en-US"/>
        </w:rPr>
      </w:pPr>
      <w:r w:rsidRPr="006C3164">
        <w:rPr>
          <w:rFonts w:eastAsiaTheme="minorHAnsi"/>
          <w:szCs w:val="28"/>
          <w:lang w:eastAsia="en-US"/>
        </w:rPr>
        <w:t xml:space="preserve">Відомо, що акросома зазнає структурних змін, який змінює форму головки спермія і видалення прикріплених цитоплазматичних крапель, змінюється площа поверхні сперматозоїдів. Ці зміни в плазматичній мембрані на субклітинному рівні можуть вплинути на їх відповідь при кріоконсервуванні (чутливість до холодового шоку, осмотичного стресу і проникності мембрани для води та кріопротекторів). Крім того, диференціальні області сперматозоїдів можуть мати різну чутливість до заморожування і відігріву. </w:t>
      </w:r>
    </w:p>
    <w:p w:rsidR="006C3164" w:rsidRPr="006C3164" w:rsidRDefault="006C3164" w:rsidP="006C3164">
      <w:pPr>
        <w:spacing w:after="200" w:line="360" w:lineRule="auto"/>
        <w:jc w:val="both"/>
        <w:rPr>
          <w:rFonts w:asciiTheme="minorHAnsi" w:eastAsiaTheme="minorHAnsi" w:hAnsiTheme="minorHAnsi" w:cstheme="minorBidi"/>
          <w:sz w:val="22"/>
          <w:szCs w:val="22"/>
          <w:lang w:eastAsia="en-US"/>
        </w:rPr>
      </w:pPr>
      <w:r w:rsidRPr="006C3164">
        <w:rPr>
          <w:rFonts w:eastAsiaTheme="minorHAnsi"/>
          <w:szCs w:val="28"/>
          <w:lang w:eastAsia="en-US"/>
        </w:rPr>
        <w:tab/>
      </w:r>
    </w:p>
    <w:p w:rsidR="006C3164" w:rsidRDefault="006C3164">
      <w:pPr>
        <w:spacing w:after="200" w:line="276" w:lineRule="auto"/>
        <w:rPr>
          <w:rFonts w:eastAsiaTheme="minorHAnsi"/>
          <w:b/>
          <w:szCs w:val="28"/>
          <w:lang w:eastAsia="en-US"/>
        </w:rPr>
      </w:pPr>
      <w:r>
        <w:rPr>
          <w:rFonts w:eastAsiaTheme="minorHAnsi"/>
          <w:b/>
          <w:szCs w:val="28"/>
          <w:lang w:eastAsia="en-US"/>
        </w:rPr>
        <w:br w:type="page"/>
      </w:r>
    </w:p>
    <w:p w:rsidR="00701CC4" w:rsidRPr="00701CC4" w:rsidRDefault="00701CC4" w:rsidP="00735EE2">
      <w:pPr>
        <w:spacing w:after="0" w:line="360" w:lineRule="auto"/>
        <w:ind w:firstLine="709"/>
        <w:jc w:val="both"/>
        <w:rPr>
          <w:rFonts w:eastAsia="Calibri"/>
          <w:b/>
          <w:szCs w:val="28"/>
          <w:lang w:eastAsia="en-US"/>
        </w:rPr>
      </w:pPr>
      <w:r w:rsidRPr="00701CC4">
        <w:rPr>
          <w:rFonts w:eastAsia="SimSun"/>
          <w:b/>
          <w:bCs/>
          <w:color w:val="000000"/>
          <w:sz w:val="27"/>
          <w:szCs w:val="27"/>
        </w:rPr>
        <w:lastRenderedPageBreak/>
        <w:t>АНАЛІЗ ТА УЗАГАЛЬНЕННЯ РЕЗУЛЬТАТІВ ДОСЛІДЖЕННЯ</w:t>
      </w:r>
      <w:r w:rsidRPr="00701CC4">
        <w:rPr>
          <w:rFonts w:eastAsia="Calibri"/>
          <w:b/>
          <w:szCs w:val="28"/>
          <w:lang w:eastAsia="en-US"/>
        </w:rPr>
        <w:t xml:space="preserve"> </w:t>
      </w:r>
    </w:p>
    <w:p w:rsidR="00701CC4" w:rsidRDefault="00701CC4" w:rsidP="00735EE2">
      <w:pPr>
        <w:spacing w:after="0" w:line="360" w:lineRule="auto"/>
        <w:ind w:firstLine="709"/>
        <w:jc w:val="both"/>
        <w:rPr>
          <w:rFonts w:eastAsia="Calibri"/>
          <w:szCs w:val="28"/>
          <w:lang w:eastAsia="en-US"/>
        </w:rPr>
      </w:pPr>
    </w:p>
    <w:p w:rsidR="00735EE2" w:rsidRPr="004448CB" w:rsidRDefault="00735EE2" w:rsidP="00735EE2">
      <w:pPr>
        <w:spacing w:after="0" w:line="360" w:lineRule="auto"/>
        <w:ind w:firstLine="709"/>
        <w:jc w:val="both"/>
        <w:rPr>
          <w:rFonts w:eastAsia="Calibri"/>
          <w:szCs w:val="28"/>
          <w:lang w:eastAsia="en-US"/>
        </w:rPr>
      </w:pPr>
      <w:r w:rsidRPr="004448CB">
        <w:rPr>
          <w:rFonts w:eastAsia="Calibri"/>
          <w:szCs w:val="28"/>
          <w:lang w:eastAsia="en-US"/>
        </w:rPr>
        <w:t>Однією з найбільш важливих медичних проблем є збереження й відновлення репродуктивного здоров’я нації, вирішення якої визначає можливість відтворення виду й збереження генофонду, служить фактором національної безпеки й є найважливішим медико-соціальним завданням державного значення. У зв</w:t>
      </w:r>
      <w:r w:rsidRPr="004448CB">
        <w:rPr>
          <w:szCs w:val="28"/>
          <w:lang w:eastAsia="uk-UA"/>
        </w:rPr>
        <w:t>’язку з цим</w:t>
      </w:r>
      <w:r w:rsidRPr="004448CB">
        <w:rPr>
          <w:rFonts w:eastAsia="Calibri"/>
          <w:szCs w:val="28"/>
          <w:lang w:eastAsia="en-US"/>
        </w:rPr>
        <w:t xml:space="preserve"> на тлі демографічної кризи в індустріально розвинених країнах безплідність у шлюбі залишається головною проблемою сучасності. </w:t>
      </w:r>
    </w:p>
    <w:p w:rsidR="00735EE2" w:rsidRPr="004448CB" w:rsidRDefault="00735EE2" w:rsidP="00735EE2">
      <w:pPr>
        <w:autoSpaceDE w:val="0"/>
        <w:autoSpaceDN w:val="0"/>
        <w:adjustRightInd w:val="0"/>
        <w:spacing w:after="0" w:line="360" w:lineRule="auto"/>
        <w:ind w:firstLine="709"/>
        <w:jc w:val="both"/>
        <w:rPr>
          <w:rFonts w:eastAsia="Calibri"/>
          <w:szCs w:val="28"/>
          <w:lang w:eastAsia="en-US"/>
        </w:rPr>
      </w:pPr>
      <w:r w:rsidRPr="004448CB">
        <w:rPr>
          <w:rFonts w:eastAsia="Calibri"/>
          <w:szCs w:val="28"/>
          <w:lang w:eastAsia="en-US"/>
        </w:rPr>
        <w:t>Близько 20–30% усіх сучасних шлюбів є безплідними, причому 40–50% випадків безплідності пов’язані з захворюваннями чоловічої статевої сфери, ще в 23% – з проблемами зі здоров</w:t>
      </w:r>
      <w:r w:rsidRPr="004448CB">
        <w:rPr>
          <w:szCs w:val="28"/>
          <w:lang w:eastAsia="uk-UA"/>
        </w:rPr>
        <w:t>’</w:t>
      </w:r>
      <w:r w:rsidRPr="004448CB">
        <w:rPr>
          <w:rFonts w:eastAsia="Calibri"/>
          <w:szCs w:val="28"/>
          <w:lang w:eastAsia="en-US"/>
        </w:rPr>
        <w:t xml:space="preserve">ям обох у подружній парі. </w:t>
      </w:r>
      <w:r w:rsidRPr="004448CB">
        <w:rPr>
          <w:rFonts w:eastAsia="Calibri"/>
          <w:color w:val="000000"/>
          <w:szCs w:val="28"/>
          <w:lang w:eastAsia="en-US"/>
        </w:rPr>
        <w:t>За даними різних авторів основні причини чоловічої безплідності</w:t>
      </w:r>
      <w:r w:rsidRPr="004448CB">
        <w:rPr>
          <w:rFonts w:eastAsia="Calibri"/>
          <w:szCs w:val="28"/>
          <w:lang w:eastAsia="en-US"/>
        </w:rPr>
        <w:t xml:space="preserve"> –</w:t>
      </w:r>
      <w:r w:rsidRPr="004448CB">
        <w:rPr>
          <w:rFonts w:eastAsia="Calibri"/>
          <w:color w:val="000000"/>
          <w:szCs w:val="28"/>
          <w:lang w:eastAsia="en-US"/>
        </w:rPr>
        <w:t xml:space="preserve"> інфекція </w:t>
      </w:r>
      <w:r w:rsidRPr="004448CB">
        <w:rPr>
          <w:rFonts w:eastAsia="Calibri"/>
          <w:szCs w:val="28"/>
          <w:lang w:eastAsia="en-US"/>
        </w:rPr>
        <w:t>геніталій</w:t>
      </w:r>
      <w:r w:rsidRPr="004448CB">
        <w:rPr>
          <w:rFonts w:eastAsia="Calibri"/>
          <w:color w:val="000000"/>
          <w:szCs w:val="28"/>
          <w:lang w:eastAsia="en-US"/>
        </w:rPr>
        <w:t xml:space="preserve"> </w:t>
      </w:r>
      <w:r w:rsidRPr="004448CB">
        <w:rPr>
          <w:rFonts w:eastAsia="Calibri"/>
          <w:szCs w:val="28"/>
          <w:lang w:eastAsia="en-US"/>
        </w:rPr>
        <w:t xml:space="preserve">(у </w:t>
      </w:r>
      <w:r w:rsidRPr="004448CB">
        <w:rPr>
          <w:rFonts w:eastAsia="Calibri"/>
          <w:color w:val="000000"/>
          <w:szCs w:val="28"/>
          <w:lang w:eastAsia="en-US"/>
        </w:rPr>
        <w:t xml:space="preserve">11% випадків), ендокринна патологія </w:t>
      </w:r>
      <w:r w:rsidRPr="004448CB">
        <w:rPr>
          <w:rFonts w:eastAsia="Calibri"/>
          <w:szCs w:val="28"/>
          <w:lang w:eastAsia="en-US"/>
        </w:rPr>
        <w:t>(</w:t>
      </w:r>
      <w:r w:rsidRPr="004448CB">
        <w:rPr>
          <w:rFonts w:eastAsia="Calibri"/>
          <w:color w:val="000000"/>
          <w:szCs w:val="28"/>
          <w:lang w:eastAsia="en-US"/>
        </w:rPr>
        <w:t xml:space="preserve">2–15%), </w:t>
      </w:r>
      <w:r w:rsidRPr="004448CB">
        <w:rPr>
          <w:rFonts w:eastAsia="Calibri"/>
          <w:szCs w:val="28"/>
          <w:lang w:eastAsia="en-US"/>
        </w:rPr>
        <w:t>варікоцеле (</w:t>
      </w:r>
      <w:r w:rsidRPr="004448CB">
        <w:rPr>
          <w:rFonts w:eastAsia="Calibri"/>
          <w:color w:val="000000"/>
          <w:szCs w:val="28"/>
          <w:lang w:eastAsia="en-US"/>
        </w:rPr>
        <w:t xml:space="preserve">7–12%), генетичний </w:t>
      </w:r>
      <w:r w:rsidRPr="004448CB">
        <w:rPr>
          <w:rFonts w:eastAsia="Calibri"/>
          <w:szCs w:val="28"/>
          <w:lang w:eastAsia="en-US"/>
        </w:rPr>
        <w:t>фактор</w:t>
      </w:r>
      <w:r w:rsidRPr="004448CB">
        <w:rPr>
          <w:rFonts w:eastAsia="Calibri"/>
          <w:color w:val="000000"/>
          <w:szCs w:val="28"/>
          <w:lang w:eastAsia="en-US"/>
        </w:rPr>
        <w:t xml:space="preserve"> </w:t>
      </w:r>
      <w:r w:rsidRPr="004448CB">
        <w:rPr>
          <w:rFonts w:eastAsia="Calibri"/>
          <w:szCs w:val="28"/>
          <w:lang w:eastAsia="en-US"/>
        </w:rPr>
        <w:t>(</w:t>
      </w:r>
      <w:r w:rsidRPr="004448CB">
        <w:rPr>
          <w:rFonts w:eastAsia="Calibri"/>
          <w:color w:val="000000"/>
          <w:szCs w:val="28"/>
          <w:lang w:eastAsia="en-US"/>
        </w:rPr>
        <w:t xml:space="preserve">2%), обструктивна </w:t>
      </w:r>
      <w:r w:rsidRPr="004448CB">
        <w:rPr>
          <w:rFonts w:eastAsia="Calibri"/>
          <w:szCs w:val="28"/>
          <w:lang w:eastAsia="en-US"/>
        </w:rPr>
        <w:t>азооспермія</w:t>
      </w:r>
      <w:r w:rsidRPr="004448CB">
        <w:rPr>
          <w:rFonts w:eastAsia="Calibri"/>
          <w:color w:val="000000"/>
          <w:szCs w:val="28"/>
          <w:lang w:eastAsia="en-US"/>
        </w:rPr>
        <w:t xml:space="preserve"> </w:t>
      </w:r>
      <w:r w:rsidRPr="004448CB">
        <w:rPr>
          <w:rFonts w:eastAsia="Calibri"/>
          <w:szCs w:val="28"/>
          <w:lang w:eastAsia="en-US"/>
        </w:rPr>
        <w:t>(</w:t>
      </w:r>
      <w:r w:rsidRPr="004448CB">
        <w:rPr>
          <w:rFonts w:eastAsia="Calibri"/>
          <w:color w:val="000000"/>
          <w:szCs w:val="28"/>
          <w:lang w:eastAsia="en-US"/>
        </w:rPr>
        <w:t xml:space="preserve">5–15%), </w:t>
      </w:r>
      <w:r w:rsidRPr="004448CB">
        <w:rPr>
          <w:rFonts w:eastAsia="Calibri"/>
          <w:szCs w:val="28"/>
          <w:lang w:eastAsia="en-US"/>
        </w:rPr>
        <w:t>ідіопатична</w:t>
      </w:r>
      <w:r w:rsidRPr="004448CB">
        <w:rPr>
          <w:rFonts w:eastAsia="Calibri"/>
          <w:color w:val="000000"/>
          <w:szCs w:val="28"/>
          <w:lang w:eastAsia="en-US"/>
        </w:rPr>
        <w:t xml:space="preserve"> </w:t>
      </w:r>
      <w:r w:rsidRPr="004448CB">
        <w:rPr>
          <w:rFonts w:eastAsia="Calibri"/>
          <w:szCs w:val="28"/>
          <w:lang w:eastAsia="en-US"/>
        </w:rPr>
        <w:t>оліго</w:t>
      </w:r>
      <w:r w:rsidRPr="004448CB">
        <w:rPr>
          <w:rFonts w:eastAsia="Calibri"/>
          <w:color w:val="000000"/>
          <w:szCs w:val="28"/>
          <w:lang w:eastAsia="en-US"/>
        </w:rPr>
        <w:t xml:space="preserve">-, </w:t>
      </w:r>
      <w:r w:rsidRPr="004448CB">
        <w:rPr>
          <w:rFonts w:eastAsia="Calibri"/>
          <w:szCs w:val="28"/>
          <w:lang w:eastAsia="en-US"/>
        </w:rPr>
        <w:t>астено</w:t>
      </w:r>
      <w:r w:rsidRPr="004448CB">
        <w:rPr>
          <w:rFonts w:eastAsia="Calibri"/>
          <w:color w:val="000000"/>
          <w:szCs w:val="28"/>
          <w:lang w:eastAsia="en-US"/>
        </w:rPr>
        <w:t xml:space="preserve">- </w:t>
      </w:r>
      <w:r w:rsidRPr="004448CB">
        <w:rPr>
          <w:rFonts w:eastAsia="Calibri"/>
          <w:szCs w:val="28"/>
          <w:lang w:eastAsia="en-US"/>
        </w:rPr>
        <w:t>тератозооспермія</w:t>
      </w:r>
      <w:r w:rsidRPr="004448CB">
        <w:rPr>
          <w:rFonts w:eastAsia="Calibri"/>
          <w:color w:val="000000"/>
          <w:szCs w:val="28"/>
          <w:lang w:eastAsia="en-US"/>
        </w:rPr>
        <w:t xml:space="preserve"> </w:t>
      </w:r>
      <w:r w:rsidRPr="004448CB">
        <w:rPr>
          <w:rFonts w:eastAsia="Calibri"/>
          <w:szCs w:val="28"/>
          <w:lang w:eastAsia="en-US"/>
        </w:rPr>
        <w:t>(</w:t>
      </w:r>
      <w:r w:rsidRPr="004448CB">
        <w:rPr>
          <w:rFonts w:eastAsia="Calibri"/>
          <w:color w:val="000000"/>
          <w:szCs w:val="28"/>
          <w:lang w:eastAsia="en-US"/>
        </w:rPr>
        <w:t xml:space="preserve">15–20%), поєднання </w:t>
      </w:r>
      <w:r w:rsidRPr="004448CB">
        <w:rPr>
          <w:rFonts w:eastAsia="Calibri"/>
          <w:szCs w:val="28"/>
          <w:lang w:eastAsia="en-US"/>
        </w:rPr>
        <w:t>двох</w:t>
      </w:r>
      <w:r w:rsidRPr="004448CB">
        <w:rPr>
          <w:rFonts w:eastAsia="Calibri"/>
          <w:color w:val="000000"/>
          <w:szCs w:val="28"/>
          <w:lang w:eastAsia="en-US"/>
        </w:rPr>
        <w:t xml:space="preserve"> і </w:t>
      </w:r>
      <w:r w:rsidRPr="004448CB">
        <w:rPr>
          <w:rFonts w:eastAsia="Calibri"/>
          <w:szCs w:val="28"/>
          <w:lang w:eastAsia="en-US"/>
        </w:rPr>
        <w:t>більше</w:t>
      </w:r>
      <w:r w:rsidRPr="004448CB">
        <w:rPr>
          <w:rFonts w:eastAsia="Calibri"/>
          <w:color w:val="000000"/>
          <w:szCs w:val="28"/>
          <w:lang w:eastAsia="en-US"/>
        </w:rPr>
        <w:t xml:space="preserve"> факторів </w:t>
      </w:r>
      <w:r w:rsidRPr="004448CB">
        <w:rPr>
          <w:rFonts w:eastAsia="Calibri"/>
          <w:szCs w:val="28"/>
          <w:lang w:eastAsia="en-US"/>
        </w:rPr>
        <w:t>(</w:t>
      </w:r>
      <w:r w:rsidRPr="004448CB">
        <w:rPr>
          <w:rFonts w:eastAsia="Calibri"/>
          <w:color w:val="000000"/>
          <w:szCs w:val="28"/>
          <w:lang w:eastAsia="en-US"/>
        </w:rPr>
        <w:t>30–35% випадків) [</w:t>
      </w:r>
      <w:r w:rsidRPr="004448CB">
        <w:rPr>
          <w:rFonts w:eastAsia="Calibri"/>
          <w:color w:val="000000"/>
          <w:szCs w:val="28"/>
          <w:shd w:val="clear" w:color="auto" w:fill="FEFEFF"/>
          <w:lang w:eastAsia="en-US"/>
        </w:rPr>
        <w:t xml:space="preserve">Wosnitzer MS, et al., 2014; </w:t>
      </w:r>
      <w:r w:rsidRPr="004448CB">
        <w:rPr>
          <w:rFonts w:eastAsia="Calibri"/>
          <w:color w:val="000000"/>
          <w:szCs w:val="28"/>
          <w:shd w:val="clear" w:color="auto" w:fill="FFFFFF"/>
          <w:lang w:eastAsia="en-US"/>
        </w:rPr>
        <w:t>Zhan XX, 2016; Hagiuda J, 2017</w:t>
      </w:r>
      <w:r w:rsidRPr="004448CB">
        <w:rPr>
          <w:rFonts w:eastAsia="Calibri"/>
          <w:color w:val="000000"/>
          <w:szCs w:val="28"/>
          <w:lang w:eastAsia="en-US"/>
        </w:rPr>
        <w:t>].</w:t>
      </w:r>
      <w:r w:rsidRPr="004448CB">
        <w:rPr>
          <w:rFonts w:eastAsia="Calibri"/>
          <w:szCs w:val="28"/>
          <w:lang w:eastAsia="en-US"/>
        </w:rPr>
        <w:t xml:space="preserve"> </w:t>
      </w:r>
    </w:p>
    <w:p w:rsidR="00735EE2" w:rsidRPr="004448CB" w:rsidRDefault="00735EE2" w:rsidP="00735EE2">
      <w:pPr>
        <w:spacing w:after="0" w:line="360" w:lineRule="auto"/>
        <w:ind w:firstLine="709"/>
        <w:jc w:val="both"/>
        <w:rPr>
          <w:rFonts w:eastAsia="Calibri"/>
          <w:szCs w:val="28"/>
          <w:lang w:eastAsia="en-US"/>
        </w:rPr>
      </w:pPr>
      <w:r w:rsidRPr="004448CB">
        <w:rPr>
          <w:rFonts w:eastAsia="Calibri"/>
          <w:szCs w:val="28"/>
          <w:lang w:eastAsia="en-US"/>
        </w:rPr>
        <w:t>Серед захворювань, які знижують фертильність і вимагають хірургічного лікування, одне із провідних місць (20–31% усіх чоловіків з азооспермією) займає обструкція сім’явиносних шляхів – так звана обтураційна безплідність [</w:t>
      </w:r>
      <w:r w:rsidRPr="004448CB">
        <w:rPr>
          <w:rFonts w:eastAsia="Calibri"/>
          <w:color w:val="000000"/>
          <w:szCs w:val="28"/>
          <w:shd w:val="clear" w:color="auto" w:fill="FFFFFF"/>
          <w:lang w:eastAsia="en-US"/>
        </w:rPr>
        <w:t>Han BH, 2018; Shimpi RK, 2019; Jashnani K, 2019</w:t>
      </w:r>
      <w:r w:rsidRPr="004448CB">
        <w:rPr>
          <w:rFonts w:eastAsia="Calibri"/>
          <w:szCs w:val="28"/>
          <w:lang w:eastAsia="en-US"/>
        </w:rPr>
        <w:t>].</w:t>
      </w:r>
    </w:p>
    <w:p w:rsidR="00735EE2" w:rsidRPr="004448CB" w:rsidRDefault="00735EE2" w:rsidP="00735EE2">
      <w:pPr>
        <w:suppressAutoHyphens/>
        <w:spacing w:after="0" w:line="360" w:lineRule="auto"/>
        <w:ind w:firstLine="709"/>
        <w:jc w:val="both"/>
        <w:rPr>
          <w:szCs w:val="28"/>
          <w:lang w:eastAsia="ar-SA"/>
        </w:rPr>
      </w:pPr>
      <w:r w:rsidRPr="004448CB">
        <w:rPr>
          <w:szCs w:val="28"/>
          <w:lang w:eastAsia="ar-SA"/>
        </w:rPr>
        <w:t>Розвиток високих медичних технологій в останні роки, зокрема впровадження новітніх ендовідеоскопічних мікрохірургічних лікувальних і діагностичних методик, відкрив нові можливості для подолання обструктивних форм чоловічої безплідності [</w:t>
      </w:r>
      <w:r w:rsidRPr="004448CB">
        <w:rPr>
          <w:color w:val="000000"/>
          <w:szCs w:val="28"/>
          <w:shd w:val="clear" w:color="auto" w:fill="FFFFFF"/>
          <w:lang w:eastAsia="ar-SA"/>
        </w:rPr>
        <w:t>Yoon YE, 2018; Liang ZY, 2019; Amer M, 2019;  Coward RM, 2018</w:t>
      </w:r>
      <w:r w:rsidRPr="004448CB">
        <w:rPr>
          <w:szCs w:val="28"/>
          <w:lang w:eastAsia="ar-SA"/>
        </w:rPr>
        <w:t>]. Разом з тим їх реальна ефективність ще не визначена через відсутність достатнього числа спостережень. Найчастіше приведена у дослідженнях вибірка хворих  не відображає розмаїтості клінічних випадків у реальній лікарській практиці.</w:t>
      </w:r>
    </w:p>
    <w:p w:rsidR="00735EE2" w:rsidRPr="004448CB" w:rsidRDefault="00735EE2" w:rsidP="00735EE2">
      <w:pPr>
        <w:widowControl w:val="0"/>
        <w:spacing w:after="0" w:line="360" w:lineRule="auto"/>
        <w:ind w:firstLine="709"/>
        <w:jc w:val="both"/>
        <w:rPr>
          <w:szCs w:val="28"/>
        </w:rPr>
      </w:pPr>
      <w:r w:rsidRPr="004448CB">
        <w:rPr>
          <w:szCs w:val="28"/>
        </w:rPr>
        <w:lastRenderedPageBreak/>
        <w:t>Все це свідчить про актуальність подальшого вивчення проблеми чоловічої безплідності та обумовлює необхідність пошуку ефективних способів лікування його обструктивних форм (як потенційно переборних), за допомогою яких можна відновити репродуктивну функцію, здатність до запліднення природнім шляхом, і уникнути використання невиправданих допоміжних репродуктивних технологій (ДРТ).</w:t>
      </w:r>
    </w:p>
    <w:p w:rsidR="00735EE2" w:rsidRPr="004448CB" w:rsidRDefault="00735EE2" w:rsidP="00735EE2">
      <w:pPr>
        <w:spacing w:after="0" w:line="360" w:lineRule="auto"/>
        <w:ind w:firstLine="709"/>
        <w:jc w:val="both"/>
        <w:rPr>
          <w:bCs/>
          <w:szCs w:val="28"/>
          <w:lang w:eastAsia="en-US"/>
        </w:rPr>
      </w:pPr>
      <w:r w:rsidRPr="004448CB">
        <w:rPr>
          <w:b/>
          <w:bCs/>
          <w:szCs w:val="28"/>
          <w:lang w:eastAsia="en-US"/>
        </w:rPr>
        <w:t xml:space="preserve">Мета дослідження: </w:t>
      </w:r>
      <w:r w:rsidRPr="004448CB">
        <w:rPr>
          <w:rFonts w:eastAsia="Calibri"/>
          <w:szCs w:val="28"/>
          <w:lang w:eastAsia="en-US"/>
        </w:rPr>
        <w:t xml:space="preserve">обґрунтування стратегії </w:t>
      </w:r>
      <w:r w:rsidRPr="004448CB">
        <w:rPr>
          <w:szCs w:val="28"/>
          <w:lang w:eastAsia="en-US"/>
        </w:rPr>
        <w:t>хірургічного лікування</w:t>
      </w:r>
      <w:r w:rsidRPr="004448CB">
        <w:rPr>
          <w:rFonts w:eastAsia="Calibri"/>
          <w:szCs w:val="28"/>
          <w:lang w:eastAsia="en-US"/>
        </w:rPr>
        <w:t xml:space="preserve"> чоловічої інфертильності,</w:t>
      </w:r>
      <w:r w:rsidRPr="004448CB">
        <w:rPr>
          <w:szCs w:val="28"/>
          <w:lang w:eastAsia="en-US"/>
        </w:rPr>
        <w:t xml:space="preserve"> </w:t>
      </w:r>
      <w:r w:rsidRPr="004448CB">
        <w:rPr>
          <w:bCs/>
          <w:szCs w:val="28"/>
          <w:lang w:eastAsia="en-US"/>
        </w:rPr>
        <w:t xml:space="preserve">набутої внаслідок обструктивної азооспермії, </w:t>
      </w:r>
      <w:r w:rsidRPr="004448CB">
        <w:rPr>
          <w:rFonts w:eastAsia="Calibri"/>
          <w:szCs w:val="28"/>
          <w:lang w:eastAsia="en-US"/>
        </w:rPr>
        <w:t xml:space="preserve">шляхом удосконалення наявних і розробки нових лікувальних технологій на основі застосування результатів вивчення </w:t>
      </w:r>
      <w:r w:rsidRPr="004448CB">
        <w:rPr>
          <w:bCs/>
          <w:szCs w:val="28"/>
          <w:lang w:eastAsia="en-US"/>
        </w:rPr>
        <w:t>морфофункціональних, гормональних і імуногістохімічних змін у репродуктивній системі.</w:t>
      </w:r>
    </w:p>
    <w:p w:rsidR="00735EE2" w:rsidRPr="004448CB" w:rsidRDefault="00735EE2" w:rsidP="00735EE2">
      <w:pPr>
        <w:spacing w:after="0" w:line="360" w:lineRule="auto"/>
        <w:ind w:firstLine="709"/>
        <w:jc w:val="both"/>
        <w:rPr>
          <w:b/>
          <w:bCs/>
          <w:szCs w:val="28"/>
          <w:lang w:eastAsia="en-US"/>
        </w:rPr>
      </w:pPr>
      <w:r w:rsidRPr="004448CB">
        <w:rPr>
          <w:b/>
          <w:bCs/>
          <w:szCs w:val="28"/>
          <w:lang w:eastAsia="en-US"/>
        </w:rPr>
        <w:t>Завдання дослідження:</w:t>
      </w:r>
    </w:p>
    <w:p w:rsidR="00735EE2" w:rsidRPr="004448CB" w:rsidRDefault="00735EE2" w:rsidP="00735EE2">
      <w:pPr>
        <w:numPr>
          <w:ilvl w:val="0"/>
          <w:numId w:val="40"/>
        </w:numPr>
        <w:tabs>
          <w:tab w:val="clear" w:pos="1729"/>
        </w:tabs>
        <w:spacing w:after="0" w:line="360" w:lineRule="auto"/>
        <w:ind w:left="0" w:firstLine="426"/>
        <w:jc w:val="both"/>
        <w:rPr>
          <w:bCs/>
          <w:szCs w:val="28"/>
          <w:lang w:eastAsia="en-US"/>
        </w:rPr>
      </w:pPr>
      <w:r w:rsidRPr="004448CB">
        <w:rPr>
          <w:bCs/>
          <w:szCs w:val="28"/>
          <w:lang w:eastAsia="en-US"/>
        </w:rPr>
        <w:t>систематизувати вибір скринінгових неінвазійних методів діагностики</w:t>
      </w:r>
      <w:r w:rsidRPr="004448CB">
        <w:rPr>
          <w:szCs w:val="28"/>
          <w:lang w:eastAsia="en-US"/>
        </w:rPr>
        <w:t xml:space="preserve"> </w:t>
      </w:r>
      <w:r w:rsidRPr="004448CB">
        <w:rPr>
          <w:bCs/>
          <w:szCs w:val="28"/>
          <w:lang w:eastAsia="en-US"/>
        </w:rPr>
        <w:t xml:space="preserve">набутої обструктивної азооспермії, застосувати їх для </w:t>
      </w:r>
      <w:r w:rsidRPr="004448CB">
        <w:rPr>
          <w:szCs w:val="28"/>
          <w:lang w:eastAsia="en-US"/>
        </w:rPr>
        <w:t xml:space="preserve">аналізу епідеміологічних факторів розвитку цієї патології </w:t>
      </w:r>
      <w:r w:rsidRPr="004448CB">
        <w:rPr>
          <w:bCs/>
          <w:szCs w:val="28"/>
          <w:lang w:eastAsia="en-US"/>
        </w:rPr>
        <w:t>у чоловіків Харківського регіону;</w:t>
      </w:r>
    </w:p>
    <w:p w:rsidR="00735EE2" w:rsidRPr="004448CB" w:rsidRDefault="00735EE2" w:rsidP="00735EE2">
      <w:pPr>
        <w:numPr>
          <w:ilvl w:val="0"/>
          <w:numId w:val="40"/>
        </w:numPr>
        <w:tabs>
          <w:tab w:val="left" w:pos="900"/>
        </w:tabs>
        <w:spacing w:after="0" w:line="360" w:lineRule="auto"/>
        <w:ind w:left="0" w:firstLine="540"/>
        <w:jc w:val="both"/>
        <w:rPr>
          <w:szCs w:val="28"/>
          <w:lang w:eastAsia="en-US"/>
        </w:rPr>
      </w:pPr>
      <w:r w:rsidRPr="004448CB">
        <w:rPr>
          <w:szCs w:val="28"/>
          <w:lang w:eastAsia="en-US"/>
        </w:rPr>
        <w:t xml:space="preserve">дослідити </w:t>
      </w:r>
      <w:r w:rsidRPr="004448CB">
        <w:rPr>
          <w:rFonts w:eastAsia="Calibri"/>
          <w:bCs/>
          <w:szCs w:val="28"/>
          <w:lang w:eastAsia="en-US"/>
        </w:rPr>
        <w:t xml:space="preserve">морфофункціональні зміни яєчок і стан гормональної регуляції у пацієнтів із </w:t>
      </w:r>
      <w:r w:rsidRPr="004448CB">
        <w:rPr>
          <w:bCs/>
          <w:szCs w:val="28"/>
          <w:lang w:eastAsia="en-US"/>
        </w:rPr>
        <w:t>набутою обструктивною азооспермією залежно від тривалості захворювання з позиції їх зворотності для прогнозування результатів лікування;</w:t>
      </w:r>
    </w:p>
    <w:p w:rsidR="00735EE2" w:rsidRPr="004448CB" w:rsidRDefault="00735EE2" w:rsidP="00735EE2">
      <w:pPr>
        <w:numPr>
          <w:ilvl w:val="0"/>
          <w:numId w:val="40"/>
        </w:numPr>
        <w:tabs>
          <w:tab w:val="left" w:pos="900"/>
        </w:tabs>
        <w:spacing w:after="0" w:line="360" w:lineRule="auto"/>
        <w:ind w:left="0" w:firstLine="540"/>
        <w:jc w:val="both"/>
        <w:rPr>
          <w:szCs w:val="28"/>
          <w:lang w:eastAsia="en-US"/>
        </w:rPr>
      </w:pPr>
      <w:r w:rsidRPr="004448CB">
        <w:rPr>
          <w:bCs/>
          <w:szCs w:val="28"/>
          <w:lang w:eastAsia="en-US"/>
        </w:rPr>
        <w:t xml:space="preserve">вивчити </w:t>
      </w:r>
      <w:r w:rsidRPr="004448CB">
        <w:rPr>
          <w:szCs w:val="28"/>
          <w:lang w:eastAsia="en-US"/>
        </w:rPr>
        <w:t xml:space="preserve">особливості імунопатогенезу інфертильності в умовах </w:t>
      </w:r>
      <w:r w:rsidRPr="004448CB">
        <w:rPr>
          <w:rFonts w:eastAsia="Calibri"/>
          <w:bCs/>
          <w:szCs w:val="28"/>
          <w:lang w:eastAsia="en-US"/>
        </w:rPr>
        <w:t>обструктивної азооспермії;</w:t>
      </w:r>
    </w:p>
    <w:p w:rsidR="00735EE2" w:rsidRPr="004448CB" w:rsidRDefault="00735EE2" w:rsidP="00735EE2">
      <w:pPr>
        <w:numPr>
          <w:ilvl w:val="0"/>
          <w:numId w:val="40"/>
        </w:numPr>
        <w:tabs>
          <w:tab w:val="left" w:pos="900"/>
        </w:tabs>
        <w:spacing w:after="0" w:line="360" w:lineRule="auto"/>
        <w:ind w:left="0" w:firstLine="540"/>
        <w:jc w:val="both"/>
        <w:rPr>
          <w:rFonts w:eastAsia="Calibri"/>
          <w:szCs w:val="28"/>
          <w:lang w:eastAsia="en-US"/>
        </w:rPr>
      </w:pPr>
      <w:r w:rsidRPr="004448CB">
        <w:rPr>
          <w:rFonts w:eastAsia="Calibri"/>
          <w:bCs/>
          <w:szCs w:val="28"/>
          <w:lang w:eastAsia="en-US"/>
        </w:rPr>
        <w:t>визначити вплив чоловічого безпліддя на психоемоціональну сферу пацієнтів із позиції соціальних і медичних аспектів;</w:t>
      </w:r>
    </w:p>
    <w:p w:rsidR="00735EE2" w:rsidRPr="004448CB" w:rsidRDefault="00735EE2" w:rsidP="00735EE2">
      <w:pPr>
        <w:numPr>
          <w:ilvl w:val="0"/>
          <w:numId w:val="40"/>
        </w:numPr>
        <w:tabs>
          <w:tab w:val="left" w:pos="900"/>
        </w:tabs>
        <w:spacing w:after="0" w:line="360" w:lineRule="auto"/>
        <w:ind w:left="0" w:firstLine="540"/>
        <w:jc w:val="both"/>
        <w:rPr>
          <w:rFonts w:eastAsia="Calibri"/>
          <w:bCs/>
          <w:szCs w:val="28"/>
          <w:lang w:eastAsia="en-US"/>
        </w:rPr>
      </w:pPr>
      <w:r w:rsidRPr="004448CB">
        <w:rPr>
          <w:rFonts w:eastAsia="Calibri"/>
          <w:szCs w:val="28"/>
          <w:lang w:eastAsia="en-US"/>
        </w:rPr>
        <w:t>проаналізувати порівняльні особливості техніки відомих та запропонованих способів хірургічної корекції обструктивної азооспермії з огляду на індивідуалізований вибір методики залежно від морфофункціональних передумов та особливостей;</w:t>
      </w:r>
    </w:p>
    <w:p w:rsidR="00735EE2" w:rsidRPr="004448CB" w:rsidRDefault="00735EE2" w:rsidP="00735EE2">
      <w:pPr>
        <w:numPr>
          <w:ilvl w:val="0"/>
          <w:numId w:val="40"/>
        </w:numPr>
        <w:tabs>
          <w:tab w:val="left" w:pos="900"/>
        </w:tabs>
        <w:spacing w:after="0" w:line="360" w:lineRule="auto"/>
        <w:ind w:left="0" w:firstLine="540"/>
        <w:jc w:val="both"/>
        <w:rPr>
          <w:rFonts w:eastAsia="Calibri"/>
          <w:szCs w:val="28"/>
          <w:lang w:eastAsia="en-US"/>
        </w:rPr>
      </w:pPr>
      <w:r w:rsidRPr="004448CB">
        <w:rPr>
          <w:rFonts w:eastAsia="Calibri"/>
          <w:szCs w:val="28"/>
          <w:lang w:eastAsia="en-US"/>
        </w:rPr>
        <w:t xml:space="preserve">розробити та впровадити діагностично-лікувальний алгоритм хірургічної допомоги при набутій обструктивній азооспермії, що ґрунтується </w:t>
      </w:r>
      <w:r w:rsidRPr="004448CB">
        <w:rPr>
          <w:rFonts w:eastAsia="Calibri"/>
          <w:szCs w:val="28"/>
          <w:lang w:eastAsia="en-US"/>
        </w:rPr>
        <w:lastRenderedPageBreak/>
        <w:t>на прогностичних, клінічних, функціональних, морфологічних та імунологічних аспектах перебігу захворювання.</w:t>
      </w:r>
    </w:p>
    <w:p w:rsidR="00735EE2" w:rsidRPr="00735EE2" w:rsidRDefault="00735EE2" w:rsidP="00735EE2">
      <w:pPr>
        <w:spacing w:after="0" w:line="360" w:lineRule="auto"/>
        <w:ind w:firstLine="709"/>
        <w:jc w:val="both"/>
        <w:rPr>
          <w:rFonts w:eastAsia="Calibri"/>
          <w:szCs w:val="28"/>
          <w:lang w:eastAsia="en-US"/>
        </w:rPr>
      </w:pPr>
      <w:r w:rsidRPr="00735EE2">
        <w:rPr>
          <w:rFonts w:eastAsia="Calibri"/>
          <w:szCs w:val="28"/>
          <w:lang w:eastAsia="en-US"/>
        </w:rPr>
        <w:t xml:space="preserve">Основою цього дослідження були клінічні спостереження за 325 пацієнтами з обструктивною азооспермією, які були госпіталізовані до КНП ХОР «Обласний медичний клінічний центр урології і нефрології ім. В. І. Шаповала» за 2015–2019 рр. </w:t>
      </w:r>
      <w:r w:rsidRPr="00735EE2">
        <w:rPr>
          <w:rFonts w:eastAsiaTheme="minorHAnsi"/>
          <w:szCs w:val="28"/>
          <w:lang w:eastAsia="en-US"/>
        </w:rPr>
        <w:t>До групи 1 включили 193 (59,4%) пацієнта з інфекційно-запальними захворюваннями органів калитки (орхоепідидимітом), до групи 2 – 64 (19,7%) пацієнта з травматичними пошкодженнями органів калитки та до групи 3 – 68 (20,9%) пацієнтів після герніопластики та вазектомії як методу контрацепції</w:t>
      </w:r>
      <w:r w:rsidRPr="00735EE2">
        <w:rPr>
          <w:rFonts w:eastAsia="Calibri"/>
          <w:szCs w:val="28"/>
          <w:lang w:eastAsia="en-US"/>
        </w:rPr>
        <w:t xml:space="preserve">. Для визначення референтних значень було обстежено 30 здорових чоловіків, які склали контрольну групу. Усіх пацієнтів поділили на групи за різними критеріями: етіологічними факторами, віком і тривалістю захворювання. </w:t>
      </w:r>
    </w:p>
    <w:p w:rsidR="00735EE2" w:rsidRPr="00735EE2" w:rsidRDefault="00735EE2" w:rsidP="00735EE2">
      <w:pPr>
        <w:spacing w:after="0" w:line="360" w:lineRule="auto"/>
        <w:ind w:firstLine="709"/>
        <w:jc w:val="both"/>
        <w:rPr>
          <w:rFonts w:eastAsia="Calibri"/>
          <w:szCs w:val="28"/>
          <w:lang w:eastAsia="en-US"/>
        </w:rPr>
      </w:pPr>
      <w:r w:rsidRPr="00735EE2">
        <w:rPr>
          <w:rFonts w:eastAsia="Calibri"/>
          <w:bCs/>
          <w:szCs w:val="28"/>
          <w:lang w:eastAsia="en-US"/>
        </w:rPr>
        <w:t xml:space="preserve">Предметом дослідження стали </w:t>
      </w:r>
      <w:r w:rsidRPr="00735EE2">
        <w:rPr>
          <w:rFonts w:eastAsia="Calibri"/>
          <w:szCs w:val="28"/>
          <w:lang w:eastAsia="en-US"/>
        </w:rPr>
        <w:t>хірургічні та ендоскопічні методи лікування обструктивної азооспермії</w:t>
      </w:r>
      <w:r w:rsidRPr="00735EE2">
        <w:rPr>
          <w:rFonts w:eastAsia="Calibri"/>
          <w:bCs/>
          <w:szCs w:val="28"/>
          <w:lang w:eastAsia="en-US"/>
        </w:rPr>
        <w:t xml:space="preserve">, морфологічні та функціональні зміни яєчок, </w:t>
      </w:r>
      <w:r w:rsidRPr="00735EE2">
        <w:rPr>
          <w:rFonts w:eastAsia="Calibri"/>
          <w:szCs w:val="28"/>
          <w:lang w:eastAsia="en-US"/>
        </w:rPr>
        <w:t>гормональні зміни організму пацієнтів</w:t>
      </w:r>
      <w:r w:rsidRPr="00735EE2">
        <w:rPr>
          <w:rFonts w:eastAsia="Calibri"/>
          <w:bCs/>
          <w:szCs w:val="28"/>
          <w:lang w:eastAsia="en-US"/>
        </w:rPr>
        <w:t>, б</w:t>
      </w:r>
      <w:r w:rsidRPr="00735EE2">
        <w:rPr>
          <w:rFonts w:eastAsia="Calibri"/>
          <w:szCs w:val="28"/>
          <w:lang w:eastAsia="en-US"/>
        </w:rPr>
        <w:t>іохімічний профіль еякуляту,</w:t>
      </w:r>
      <w:r w:rsidRPr="00735EE2">
        <w:rPr>
          <w:rFonts w:ascii="Calibri" w:eastAsia="Calibri" w:hAnsi="Calibri"/>
          <w:szCs w:val="28"/>
          <w:lang w:eastAsia="en-US"/>
        </w:rPr>
        <w:t xml:space="preserve"> </w:t>
      </w:r>
      <w:r w:rsidRPr="00735EE2">
        <w:rPr>
          <w:rFonts w:eastAsia="Calibri"/>
          <w:bCs/>
          <w:szCs w:val="28"/>
          <w:lang w:eastAsia="en-US"/>
        </w:rPr>
        <w:t>віддалені результати.</w:t>
      </w:r>
    </w:p>
    <w:p w:rsidR="00735EE2" w:rsidRPr="00735EE2" w:rsidRDefault="00735EE2" w:rsidP="00735EE2">
      <w:pPr>
        <w:spacing w:after="0" w:line="360" w:lineRule="auto"/>
        <w:ind w:firstLine="709"/>
        <w:jc w:val="both"/>
        <w:rPr>
          <w:rFonts w:eastAsia="Calibri"/>
          <w:szCs w:val="28"/>
          <w:lang w:eastAsia="en-US"/>
        </w:rPr>
      </w:pPr>
      <w:r w:rsidRPr="00735EE2">
        <w:rPr>
          <w:rFonts w:eastAsia="Calibri"/>
          <w:bCs/>
          <w:szCs w:val="28"/>
          <w:lang w:eastAsia="en-US"/>
        </w:rPr>
        <w:t>Використовувалися к</w:t>
      </w:r>
      <w:r w:rsidRPr="00735EE2">
        <w:rPr>
          <w:rFonts w:eastAsia="Calibri"/>
          <w:szCs w:val="28"/>
          <w:lang w:eastAsia="en-US"/>
        </w:rPr>
        <w:t>лінічні, біохімічні, імунологічні, сперміологічні, п</w:t>
      </w:r>
      <w:r w:rsidRPr="00735EE2">
        <w:rPr>
          <w:rFonts w:eastAsia="Calibri"/>
          <w:bCs/>
          <w:szCs w:val="28"/>
          <w:lang w:eastAsia="en-US"/>
        </w:rPr>
        <w:t>роменеві, морфологічні методи дослідження. Отримані результати піддавали статистичній обробці.</w:t>
      </w:r>
    </w:p>
    <w:p w:rsidR="00735EE2" w:rsidRPr="00735EE2" w:rsidRDefault="00735EE2" w:rsidP="00735EE2">
      <w:pPr>
        <w:autoSpaceDE w:val="0"/>
        <w:autoSpaceDN w:val="0"/>
        <w:adjustRightInd w:val="0"/>
        <w:spacing w:after="0" w:line="360" w:lineRule="auto"/>
        <w:ind w:firstLine="567"/>
        <w:jc w:val="both"/>
        <w:rPr>
          <w:rFonts w:eastAsia="Calibri"/>
          <w:szCs w:val="28"/>
          <w:lang w:eastAsia="en-US"/>
        </w:rPr>
      </w:pPr>
      <w:r w:rsidRPr="004448CB">
        <w:rPr>
          <w:rFonts w:eastAsia="Calibri"/>
          <w:bCs/>
          <w:szCs w:val="28"/>
          <w:lang w:eastAsia="en-US"/>
        </w:rPr>
        <w:t>.</w:t>
      </w:r>
      <w:r w:rsidRPr="00735EE2">
        <w:rPr>
          <w:rFonts w:eastAsia="Calibri"/>
          <w:szCs w:val="28"/>
          <w:lang w:eastAsia="en-US"/>
        </w:rPr>
        <w:t xml:space="preserve"> Для досліджуваних пацієнтів з обструктивною азооспермією цілком прогнозованою стала повна відсутність в еякуляті як сперматозоїдів, так і клітин сперматогенезу. При цьому середній об’єм сім’яної рідини значно не відрізнявся</w:t>
      </w:r>
      <w:r w:rsidRPr="00735EE2">
        <w:rPr>
          <w:rFonts w:eastAsia="Calibri"/>
          <w:szCs w:val="28"/>
          <w:lang w:val="ru-RU" w:eastAsia="en-US"/>
        </w:rPr>
        <w:t> </w:t>
      </w:r>
      <w:r w:rsidRPr="00735EE2">
        <w:rPr>
          <w:rFonts w:eastAsia="Calibri"/>
          <w:szCs w:val="28"/>
          <w:lang w:eastAsia="en-US"/>
        </w:rPr>
        <w:t xml:space="preserve">– (2,5 ± 0,3)  проти (3,9 ± 1,3) мл у контрольній групі (p = 0,027645), а зразки мали нейтральну або слабо кислу реакцію – (6,9 ± 0,2) проти (7,4 ± 0,2) (p = 0,003884). Біохімічне дослідження встановило типове для обструктивної азооспермії різке зниження в сім’яній плазмі концентрацій нейтральної α-глюкозидази. Перший показник знизився в середньому в (9,8 ± 2,9) рази – (2,7 ± 1,6) у пацієнтів групи 1 проти (25,8 ± 1,8) ммоль/л у контрольній групі (p = 0,0000671); другий – у (7,1 ± 2,4) рази – (3,6 ± 1,8) </w:t>
      </w:r>
      <w:r w:rsidRPr="00735EE2">
        <w:rPr>
          <w:rFonts w:eastAsia="Calibri"/>
          <w:szCs w:val="28"/>
          <w:lang w:eastAsia="en-US"/>
        </w:rPr>
        <w:lastRenderedPageBreak/>
        <w:t>проти (24,5 ± 3,9) МО/л (p = 0,004438) відповідно. На цьому тлі концентрація лимонної кислоти і йонів цинку з підвищилася, але статистично не відрізнялася від контрольних параметрів (p &gt; 0,05).</w:t>
      </w:r>
    </w:p>
    <w:p w:rsidR="00735EE2" w:rsidRPr="00735EE2" w:rsidRDefault="00735EE2" w:rsidP="00735EE2">
      <w:pPr>
        <w:autoSpaceDE w:val="0"/>
        <w:autoSpaceDN w:val="0"/>
        <w:adjustRightInd w:val="0"/>
        <w:spacing w:after="0" w:line="360" w:lineRule="auto"/>
        <w:ind w:firstLine="567"/>
        <w:jc w:val="both"/>
        <w:rPr>
          <w:rFonts w:eastAsia="Calibri"/>
          <w:szCs w:val="28"/>
          <w:lang w:eastAsia="en-US"/>
        </w:rPr>
      </w:pPr>
      <w:r w:rsidRPr="00735EE2">
        <w:rPr>
          <w:rFonts w:eastAsia="Calibri"/>
          <w:szCs w:val="28"/>
          <w:lang w:eastAsia="en-US"/>
        </w:rPr>
        <w:t>Останнє свідчить про збереженість функціональної здатності простати і присутності її секрету в досліджуваних зразках, що і обумовило зміщення рН у кислий бік. У пацієнтів з обструктивною азооспермією мала місце незначуща тенденція до лейкоспермії, що виразилося в підвищенні лейкоцитів до (1,3 ± 0,4) у порівнянні з (0,8 ± 0,2) млн/мл у контрольній групі (p = 0,150054).</w:t>
      </w:r>
    </w:p>
    <w:p w:rsidR="00735EE2" w:rsidRPr="00735EE2" w:rsidRDefault="00735EE2" w:rsidP="00735EE2">
      <w:pPr>
        <w:autoSpaceDE w:val="0"/>
        <w:autoSpaceDN w:val="0"/>
        <w:adjustRightInd w:val="0"/>
        <w:spacing w:after="0" w:line="360" w:lineRule="auto"/>
        <w:ind w:firstLine="567"/>
        <w:jc w:val="both"/>
        <w:rPr>
          <w:rFonts w:eastAsia="Calibri"/>
          <w:szCs w:val="28"/>
          <w:lang w:eastAsia="en-US"/>
        </w:rPr>
      </w:pPr>
      <w:r w:rsidRPr="00735EE2">
        <w:rPr>
          <w:rFonts w:eastAsia="Calibri"/>
          <w:szCs w:val="28"/>
          <w:lang w:eastAsia="en-US"/>
        </w:rPr>
        <w:t xml:space="preserve">Зразки еякуляту, отримані у пацієнтів з обструктивною азооспермією, мали тенденцією до зниження активності основних досліджених ферментів, зокрема </w:t>
      </w:r>
      <w:r w:rsidRPr="00735EE2">
        <w:rPr>
          <w:rFonts w:eastAsiaTheme="minorHAnsi"/>
          <w:szCs w:val="28"/>
          <w:lang w:eastAsia="en-US"/>
        </w:rPr>
        <w:t>аспарагінтрансфераза</w:t>
      </w:r>
      <w:r w:rsidRPr="00735EE2">
        <w:rPr>
          <w:rFonts w:eastAsia="Calibri"/>
          <w:szCs w:val="28"/>
          <w:lang w:eastAsia="en-US"/>
        </w:rPr>
        <w:t xml:space="preserve">, </w:t>
      </w:r>
      <w:r w:rsidRPr="00735EE2">
        <w:rPr>
          <w:rFonts w:eastAsiaTheme="minorHAnsi"/>
          <w:szCs w:val="28"/>
          <w:lang w:eastAsia="en-US"/>
        </w:rPr>
        <w:t>аспарагінтрансфераза</w:t>
      </w:r>
      <w:r w:rsidRPr="00735EE2">
        <w:rPr>
          <w:rFonts w:eastAsia="Calibri"/>
          <w:szCs w:val="28"/>
          <w:lang w:eastAsia="en-US"/>
        </w:rPr>
        <w:t xml:space="preserve">, </w:t>
      </w:r>
      <w:r w:rsidRPr="00735EE2">
        <w:rPr>
          <w:rFonts w:eastAsiaTheme="minorHAnsi"/>
          <w:szCs w:val="28"/>
          <w:lang w:eastAsia="en-US"/>
        </w:rPr>
        <w:t>лактатдегідрогеназа</w:t>
      </w:r>
      <w:r w:rsidRPr="00735EE2">
        <w:rPr>
          <w:rFonts w:eastAsia="Calibri"/>
          <w:szCs w:val="28"/>
          <w:lang w:eastAsia="en-US"/>
        </w:rPr>
        <w:t xml:space="preserve"> і холінестераза, а також невираженого збільшення концентрації лужної фосфатази. Однак ці зміни не вийшли за межі статистичної погрішності (р &gt; 0,05). Разом з тим відзначене значуще підвищення активності кислої фосфатази (КФ) сім’яної плазми у хворих з обструктивною азооспермією, рівень якої виявився вище на (31,3 ± 12,1)% у порівнянні з пацієнтами контрольної групи – (12,5 ± 1,7×10</w:t>
      </w:r>
      <w:r w:rsidRPr="00735EE2">
        <w:rPr>
          <w:rFonts w:eastAsia="Calibri"/>
          <w:szCs w:val="28"/>
          <w:vertAlign w:val="superscript"/>
          <w:lang w:eastAsia="en-US"/>
        </w:rPr>
        <w:t>6</w:t>
      </w:r>
      <w:r w:rsidRPr="00735EE2">
        <w:rPr>
          <w:rFonts w:eastAsia="Calibri"/>
          <w:szCs w:val="28"/>
          <w:lang w:eastAsia="en-US"/>
        </w:rPr>
        <w:t>)</w:t>
      </w:r>
      <w:r w:rsidRPr="00735EE2">
        <w:rPr>
          <w:rFonts w:eastAsia="Calibri"/>
          <w:szCs w:val="28"/>
          <w:vertAlign w:val="superscript"/>
          <w:lang w:eastAsia="en-US"/>
        </w:rPr>
        <w:t xml:space="preserve"> </w:t>
      </w:r>
      <w:r w:rsidRPr="00735EE2">
        <w:rPr>
          <w:rFonts w:eastAsia="Calibri"/>
          <w:szCs w:val="28"/>
          <w:lang w:eastAsia="en-US"/>
        </w:rPr>
        <w:t>проти (8,2 ± 1,5×10</w:t>
      </w:r>
      <w:r w:rsidRPr="00735EE2">
        <w:rPr>
          <w:rFonts w:eastAsia="Calibri"/>
          <w:szCs w:val="28"/>
          <w:vertAlign w:val="superscript"/>
          <w:lang w:eastAsia="en-US"/>
        </w:rPr>
        <w:t>6</w:t>
      </w:r>
      <w:r w:rsidRPr="00735EE2">
        <w:rPr>
          <w:rFonts w:eastAsia="Calibri"/>
          <w:szCs w:val="28"/>
          <w:lang w:eastAsia="en-US"/>
        </w:rPr>
        <w:t>)</w:t>
      </w:r>
      <w:r w:rsidRPr="00735EE2">
        <w:rPr>
          <w:rFonts w:eastAsia="Calibri"/>
          <w:szCs w:val="28"/>
          <w:vertAlign w:val="superscript"/>
          <w:lang w:eastAsia="en-US"/>
        </w:rPr>
        <w:t xml:space="preserve"> </w:t>
      </w:r>
      <w:r w:rsidRPr="00735EE2">
        <w:rPr>
          <w:rFonts w:eastAsia="Calibri"/>
          <w:szCs w:val="28"/>
          <w:lang w:eastAsia="en-US"/>
        </w:rPr>
        <w:t>Од/л (p = 0,031052). Зазначений факт, імовірно, пояснюється тим, що еякулят пацієнтів з обструктивною азооспермією по суті є секретом передміхурової залози, у протоках якої фермент переважно і продукується. Крім того, підвищенню активності КФ може сприяти і відносно більш кисле середовище сім’яної рідини порівняно зі здоровими особами (оптимальна активність КФ спостерігається при рН 4,8–5,5).</w:t>
      </w:r>
    </w:p>
    <w:p w:rsidR="00735EE2" w:rsidRPr="00735EE2" w:rsidRDefault="00735EE2" w:rsidP="00735EE2">
      <w:pPr>
        <w:autoSpaceDE w:val="0"/>
        <w:autoSpaceDN w:val="0"/>
        <w:adjustRightInd w:val="0"/>
        <w:spacing w:after="0" w:line="360" w:lineRule="auto"/>
        <w:ind w:firstLine="567"/>
        <w:jc w:val="both"/>
        <w:rPr>
          <w:rFonts w:eastAsia="Calibri"/>
          <w:szCs w:val="28"/>
          <w:lang w:eastAsia="en-US"/>
        </w:rPr>
      </w:pPr>
      <w:r w:rsidRPr="00735EE2">
        <w:rPr>
          <w:rFonts w:eastAsia="Calibri"/>
          <w:szCs w:val="28"/>
          <w:lang w:eastAsia="en-US"/>
        </w:rPr>
        <w:t xml:space="preserve">Аналіз кореляційних взаємозв’язків між основними біохімічними компонентами сім’яної плазми показав, що при обструктивній азооспермії відносно високий вміст в еякуляті лимонної кислоти, імовірно, сприяє зміщенню рН сім’яної плази в кислу сторону (за відсутності лужного секрету сім’яних пухирців), що, у свою чергу, створює умови для підвищення активності КФ. Останню, поряд з визначенням нейтральної α-глюкозидази, </w:t>
      </w:r>
      <w:r w:rsidRPr="00735EE2">
        <w:rPr>
          <w:rFonts w:eastAsia="Calibri"/>
          <w:szCs w:val="28"/>
          <w:lang w:eastAsia="en-US"/>
        </w:rPr>
        <w:lastRenderedPageBreak/>
        <w:t>можна використовувати як додатковий маркер для біохімічної діагностики обструктивної азооспермії. Перевагою біохімічного тестування є можливість багаторазового обстеження без шкоди для здоров’я пацієнта.</w:t>
      </w:r>
    </w:p>
    <w:p w:rsidR="00735EE2" w:rsidRPr="00735EE2" w:rsidRDefault="00735EE2" w:rsidP="00735EE2">
      <w:pPr>
        <w:autoSpaceDE w:val="0"/>
        <w:autoSpaceDN w:val="0"/>
        <w:adjustRightInd w:val="0"/>
        <w:spacing w:after="0" w:line="360" w:lineRule="auto"/>
        <w:ind w:firstLine="567"/>
        <w:jc w:val="both"/>
        <w:rPr>
          <w:rFonts w:eastAsia="Calibri"/>
          <w:szCs w:val="28"/>
          <w:lang w:eastAsia="en-US"/>
        </w:rPr>
      </w:pPr>
      <w:r w:rsidRPr="00735EE2">
        <w:rPr>
          <w:rFonts w:eastAsia="Calibri"/>
          <w:szCs w:val="28"/>
          <w:lang w:eastAsia="en-US"/>
        </w:rPr>
        <w:t>З огляду на результати клініко-анамнестичного аналізу, які показали, що серед пацієнтів з обструктивною азооспермією наявна більш висока частота перенесених раніше інфекційно-запальних захворювань сечостатевого тракту (в (9,9 ± 0,4) рази вище порівняно з групою 2; p = 0,0001395), а також дещо вищий рівень лейкоспермії ((1,3 ± 0,4) проти (0,8 ± 0,2) млн/мл у контрольній групі; p = 0,150054). Усі зразки еякуляту піддавали комплексному мікробіологічному дослідженню для виключення активної запальної реакції (один із критеріїв виключення), здатної відбитися на показниках ферментативної активності.</w:t>
      </w:r>
    </w:p>
    <w:p w:rsidR="00735EE2" w:rsidRPr="00735EE2" w:rsidRDefault="00735EE2" w:rsidP="00735EE2">
      <w:pPr>
        <w:spacing w:after="0" w:line="360" w:lineRule="auto"/>
        <w:ind w:firstLine="567"/>
        <w:jc w:val="both"/>
        <w:rPr>
          <w:rFonts w:eastAsia="Calibri"/>
          <w:szCs w:val="28"/>
          <w:lang w:eastAsia="en-US"/>
        </w:rPr>
      </w:pPr>
      <w:r w:rsidRPr="00735EE2">
        <w:rPr>
          <w:rFonts w:eastAsia="Calibri"/>
          <w:szCs w:val="28"/>
          <w:lang w:eastAsia="en-US"/>
        </w:rPr>
        <w:t xml:space="preserve">На УЗД ознаками обструкції були розширення або збільшення розмірів яєчка, придатка яєчка, його кістозні зміни, а також відсутність </w:t>
      </w:r>
      <w:r w:rsidRPr="00735EE2">
        <w:rPr>
          <w:rFonts w:eastAsia="Calibri"/>
          <w:i/>
          <w:szCs w:val="28"/>
          <w:lang w:eastAsia="en-US"/>
        </w:rPr>
        <w:t>vas deferens</w:t>
      </w:r>
      <w:r w:rsidRPr="00735EE2">
        <w:rPr>
          <w:rFonts w:eastAsia="Calibri"/>
          <w:szCs w:val="28"/>
          <w:lang w:eastAsia="en-US"/>
        </w:rPr>
        <w:t xml:space="preserve"> (як, на приклад, при CBAVD</w:t>
      </w:r>
      <w:r w:rsidRPr="00735EE2">
        <w:rPr>
          <w:sz w:val="24"/>
          <w:szCs w:val="28"/>
        </w:rPr>
        <w:t xml:space="preserve"> - </w:t>
      </w:r>
      <w:r w:rsidRPr="00735EE2">
        <w:rPr>
          <w:szCs w:val="28"/>
        </w:rPr>
        <w:t>Congenital Bilateral Absence of the Vas Deferens</w:t>
      </w:r>
      <w:r w:rsidRPr="00735EE2">
        <w:rPr>
          <w:rFonts w:eastAsia="Calibri"/>
          <w:szCs w:val="28"/>
          <w:lang w:eastAsia="en-US"/>
        </w:rPr>
        <w:t xml:space="preserve">). З метою диференціальної діагностики УЗД дозволяє виключити ознаки необструктивної азооспермії (НОА) – наявність кальцинатів яєчка, негомогенності архітектоніки або наявність раку </w:t>
      </w:r>
      <w:r w:rsidRPr="00735EE2">
        <w:rPr>
          <w:rFonts w:eastAsia="Calibri"/>
          <w:i/>
          <w:szCs w:val="28"/>
          <w:lang w:eastAsia="en-US"/>
        </w:rPr>
        <w:t>in situ</w:t>
      </w:r>
      <w:r w:rsidRPr="00735EE2">
        <w:rPr>
          <w:rFonts w:eastAsia="Calibri"/>
          <w:szCs w:val="28"/>
          <w:lang w:eastAsia="en-US"/>
        </w:rPr>
        <w:t>.</w:t>
      </w:r>
    </w:p>
    <w:p w:rsidR="00735EE2" w:rsidRPr="00735EE2" w:rsidRDefault="00735EE2" w:rsidP="00735EE2">
      <w:pPr>
        <w:spacing w:after="0" w:line="360" w:lineRule="auto"/>
        <w:ind w:firstLine="567"/>
        <w:jc w:val="both"/>
        <w:rPr>
          <w:rFonts w:eastAsia="Calibri"/>
          <w:szCs w:val="28"/>
          <w:lang w:eastAsia="en-US"/>
        </w:rPr>
      </w:pPr>
      <w:r w:rsidRPr="00735EE2">
        <w:rPr>
          <w:rFonts w:eastAsia="Calibri"/>
          <w:szCs w:val="28"/>
          <w:lang w:eastAsia="en-US"/>
        </w:rPr>
        <w:t>При підозрі на високу обструкцію пацієнту виконували УЗД трансректально у двох проекціях і, по можливості, високочастотним датчиком із роздільною здатністю. Обструкція на рівні еякуляторних протоків асоційована зі збільшенням передньо-заднього розміру сім’яних пухирців більше 15 мм, а також із наявністю в них анехогенних зон округлої форми, кальцифікатів або нечастих причин обструктивної азоостермії (ОА) – кіст мюллерової або вольфових проток.</w:t>
      </w:r>
    </w:p>
    <w:p w:rsidR="00735EE2" w:rsidRPr="00735EE2" w:rsidRDefault="00735EE2" w:rsidP="00735EE2">
      <w:pPr>
        <w:spacing w:after="0" w:line="360" w:lineRule="auto"/>
        <w:ind w:firstLine="708"/>
        <w:jc w:val="both"/>
        <w:rPr>
          <w:szCs w:val="28"/>
        </w:rPr>
      </w:pPr>
      <w:r w:rsidRPr="00735EE2">
        <w:rPr>
          <w:szCs w:val="28"/>
        </w:rPr>
        <w:t>З метою</w:t>
      </w:r>
      <w:r w:rsidRPr="00735EE2">
        <w:rPr>
          <w:b/>
          <w:szCs w:val="28"/>
        </w:rPr>
        <w:t xml:space="preserve"> </w:t>
      </w:r>
      <w:r w:rsidRPr="00735EE2">
        <w:rPr>
          <w:szCs w:val="28"/>
        </w:rPr>
        <w:t xml:space="preserve">вивчення можливостей УЗД ми проаналізували дані пацієнтів з обструктивною азооспермією, які були включені у наше дослідження і здорових чоловіків групи контролю (30 пацієнтів). Розрахунки швидкостей кровотоку, вимір діаметрів артерій і вен сім’яного канатика проводилися на ділянках судин, що мають відносно прямий хід. </w:t>
      </w:r>
    </w:p>
    <w:p w:rsidR="00735EE2" w:rsidRPr="00735EE2" w:rsidRDefault="00735EE2" w:rsidP="00735EE2">
      <w:pPr>
        <w:spacing w:after="0" w:line="360" w:lineRule="auto"/>
        <w:ind w:firstLine="708"/>
        <w:jc w:val="both"/>
        <w:rPr>
          <w:szCs w:val="28"/>
        </w:rPr>
      </w:pPr>
      <w:r w:rsidRPr="00735EE2">
        <w:rPr>
          <w:szCs w:val="28"/>
        </w:rPr>
        <w:lastRenderedPageBreak/>
        <w:t>У здорових чоловіків, а також у пацієнтів з обструктивною азооспермією ультразвуковий розмір яєчок у середньому не мав відмінностей, хоча була незначна тенденція до збільшення розмірів в останньому випадку.</w:t>
      </w:r>
    </w:p>
    <w:p w:rsidR="00735EE2" w:rsidRPr="00735EE2" w:rsidRDefault="00735EE2" w:rsidP="00735EE2">
      <w:pPr>
        <w:spacing w:after="0" w:line="360" w:lineRule="auto"/>
        <w:ind w:right="-5" w:firstLine="708"/>
        <w:jc w:val="both"/>
        <w:rPr>
          <w:rFonts w:eastAsia="Calibri"/>
          <w:szCs w:val="28"/>
          <w:lang w:eastAsia="en-US"/>
        </w:rPr>
      </w:pPr>
      <w:r w:rsidRPr="00735EE2">
        <w:rPr>
          <w:rFonts w:eastAsia="Calibri"/>
          <w:szCs w:val="28"/>
          <w:lang w:eastAsia="en-US"/>
        </w:rPr>
        <w:t>Так, у контрольній групі середня довжина яєчок за даними УЗД становила (42,5 ± 0,8) і (41,7 ± 0,8) мм ліворуч та праворуч відповідно, у пацієнтів з обструктивною азооспермією (група 2) – (55,7 ± 0,9) та (55,5 ± 0,8) мм (р &gt; 0,05); в групі 1– (32,4 ± 0,9) і (33,1 ± 0,9) мм відповідно (р &gt; 0,05), середня ширина (передньо-задній розмір) – (2,2 ± 0,5) і (1,9 ± 0,5) мм проти (3,3 ± 0,6) і (3,4 ± 0,6) мм; (1,8 ± 0,5) і (2,2 ± 0,5) мм відповідно (р &gt; 0,05).</w:t>
      </w:r>
    </w:p>
    <w:p w:rsidR="00735EE2" w:rsidRPr="00735EE2" w:rsidRDefault="00735EE2" w:rsidP="00735EE2">
      <w:pPr>
        <w:spacing w:after="0" w:line="360" w:lineRule="auto"/>
        <w:ind w:right="-5" w:firstLine="708"/>
        <w:jc w:val="both"/>
        <w:rPr>
          <w:rFonts w:eastAsia="Calibri"/>
          <w:szCs w:val="28"/>
          <w:lang w:eastAsia="en-US"/>
        </w:rPr>
      </w:pPr>
      <w:r w:rsidRPr="00735EE2">
        <w:rPr>
          <w:rFonts w:eastAsia="Calibri"/>
          <w:szCs w:val="28"/>
          <w:lang w:eastAsia="en-US"/>
        </w:rPr>
        <w:t>При аналізі показників швидкості артеріального кровообігу виявлено наступну тенденцію:</w:t>
      </w:r>
      <w:r w:rsidRPr="00735EE2">
        <w:rPr>
          <w:rFonts w:eastAsiaTheme="minorHAnsi"/>
          <w:szCs w:val="28"/>
          <w:lang w:eastAsia="en-US"/>
        </w:rPr>
        <w:t xml:space="preserve"> </w:t>
      </w:r>
      <w:r w:rsidRPr="00735EE2">
        <w:rPr>
          <w:rFonts w:eastAsia="Calibri"/>
          <w:szCs w:val="28"/>
          <w:lang w:eastAsia="en-US"/>
        </w:rPr>
        <w:t>лінійна швидкість артеріального кровообігу з віком дещо знижується, діаметр артеріальної судини зменшується. Це, ймовірніше за все, пов’язано з атеросклеротичним ураженням стінок судин, зменшенням притоку крові до периферії, а також змінами судинної стінки.</w:t>
      </w:r>
    </w:p>
    <w:p w:rsidR="00735EE2" w:rsidRPr="00735EE2" w:rsidRDefault="00735EE2" w:rsidP="00735EE2">
      <w:pPr>
        <w:spacing w:after="0" w:line="360" w:lineRule="auto"/>
        <w:ind w:right="-5" w:firstLine="708"/>
        <w:jc w:val="both"/>
        <w:rPr>
          <w:rFonts w:eastAsia="Calibri"/>
          <w:szCs w:val="28"/>
          <w:lang w:eastAsia="en-US"/>
        </w:rPr>
      </w:pPr>
      <w:r w:rsidRPr="00735EE2">
        <w:rPr>
          <w:rFonts w:eastAsia="Calibri"/>
          <w:szCs w:val="28"/>
          <w:lang w:eastAsia="en-US"/>
        </w:rPr>
        <w:t>Дослідження доплерограм кровообігу в артеріях показало наступні результати</w:t>
      </w:r>
      <w:r w:rsidRPr="00735EE2">
        <w:rPr>
          <w:rFonts w:eastAsiaTheme="minorHAnsi"/>
          <w:szCs w:val="28"/>
          <w:lang w:eastAsia="en-US"/>
        </w:rPr>
        <w:t>:</w:t>
      </w:r>
      <w:r w:rsidRPr="00735EE2">
        <w:rPr>
          <w:rFonts w:eastAsia="Calibri"/>
          <w:szCs w:val="28"/>
          <w:lang w:eastAsia="en-US"/>
        </w:rPr>
        <w:t xml:space="preserve"> кровообіг у яєчковій артерії мав вигляд двофазної кривої з низьким рівнем периферичного опору, оскільки проєктується вище ізолінії. У віковій групі 1 вона мала вигляд антеградного гострого піку (систолічний пік), далі – невисокого діастолічного піку. У віковій групі 2 виявлено зменшення діастолічної фази. Це відбувається за рахунок зниження еластичності судинної стінки та збільшення периферичного опору.</w:t>
      </w:r>
    </w:p>
    <w:p w:rsidR="00735EE2" w:rsidRPr="00735EE2" w:rsidRDefault="00735EE2" w:rsidP="00735EE2">
      <w:pPr>
        <w:spacing w:after="0" w:line="360" w:lineRule="auto"/>
        <w:ind w:firstLine="709"/>
        <w:jc w:val="both"/>
        <w:rPr>
          <w:szCs w:val="28"/>
        </w:rPr>
      </w:pPr>
      <w:r w:rsidRPr="00735EE2">
        <w:rPr>
          <w:rFonts w:eastAsia="Calibri"/>
          <w:szCs w:val="28"/>
          <w:lang w:eastAsia="en-US"/>
        </w:rPr>
        <w:t>При оцінці змін венозного кровообігу у пацієнтів різних вікових груп виявлено наступну залежність: швидкість венозного кровообігу з віком знижується, а діаметр судин збільшується. Це пов’язано зі зменшенням тонусу венозної системи і збільшенням ригідності венозної стінки. Доплерографічне дослідження встановило, що кровообіг має монофазний характер із повільною залежністю від дихальних рухів, яка поступово зменшується у групі 2.</w:t>
      </w:r>
      <w:r w:rsidRPr="00735EE2">
        <w:rPr>
          <w:rFonts w:eastAsia="Calibri"/>
          <w:szCs w:val="28"/>
        </w:rPr>
        <w:t xml:space="preserve"> </w:t>
      </w:r>
      <w:r w:rsidRPr="00735EE2">
        <w:rPr>
          <w:szCs w:val="28"/>
        </w:rPr>
        <w:t xml:space="preserve">Таким чином, УЗД розміру яєчок має певну скринінгову інформативність у пацієнтів з азооспермією, а в деяких випадках </w:t>
      </w:r>
      <w:r w:rsidRPr="00735EE2">
        <w:rPr>
          <w:szCs w:val="28"/>
        </w:rPr>
        <w:lastRenderedPageBreak/>
        <w:t>може виявити ознаки обструкції сім’яних протоків, що важливо для визначення подальшого діагностичного та лікувального підходів.</w:t>
      </w:r>
    </w:p>
    <w:p w:rsidR="00735EE2" w:rsidRPr="00735EE2" w:rsidRDefault="00735EE2" w:rsidP="00735EE2">
      <w:pPr>
        <w:spacing w:after="0" w:line="360" w:lineRule="auto"/>
        <w:ind w:right="-5" w:firstLine="708"/>
        <w:jc w:val="both"/>
        <w:rPr>
          <w:kern w:val="28"/>
          <w:szCs w:val="28"/>
        </w:rPr>
      </w:pPr>
      <w:r w:rsidRPr="00735EE2">
        <w:rPr>
          <w:kern w:val="28"/>
          <w:szCs w:val="28"/>
        </w:rPr>
        <w:t xml:space="preserve">За результатами вивчення показників тропних гормонів гіпофіза, пролактину, тестостерону та інгібіну В у сироватці крові спостережуваних пацієнтів встановлено, що у хворих із </w:t>
      </w:r>
      <w:r w:rsidRPr="00735EE2">
        <w:rPr>
          <w:rFonts w:eastAsia="Calibri"/>
          <w:bCs/>
          <w:szCs w:val="28"/>
          <w:lang w:eastAsia="en-US"/>
        </w:rPr>
        <w:t xml:space="preserve">обструктивною азооспермією </w:t>
      </w:r>
      <w:r w:rsidRPr="00735EE2">
        <w:rPr>
          <w:kern w:val="28"/>
          <w:szCs w:val="28"/>
        </w:rPr>
        <w:t>в цілому зберігався прийнятний рівень ендокринної регуляції репродуктивної функції, однак присутні й певні тенденції до дисбалансу вмісту окремих регуляторних речовин порівняно зі здоровими особами.</w:t>
      </w:r>
    </w:p>
    <w:p w:rsidR="00735EE2" w:rsidRPr="00735EE2" w:rsidRDefault="00735EE2" w:rsidP="00735EE2">
      <w:pPr>
        <w:widowControl w:val="0"/>
        <w:overflowPunct w:val="0"/>
        <w:adjustRightInd w:val="0"/>
        <w:spacing w:after="0" w:line="360" w:lineRule="auto"/>
        <w:ind w:firstLine="900"/>
        <w:jc w:val="both"/>
        <w:rPr>
          <w:kern w:val="28"/>
          <w:szCs w:val="28"/>
        </w:rPr>
      </w:pPr>
      <w:r w:rsidRPr="00735EE2">
        <w:rPr>
          <w:color w:val="000000"/>
          <w:kern w:val="28"/>
          <w:szCs w:val="28"/>
        </w:rPr>
        <w:t>У</w:t>
      </w:r>
      <w:r w:rsidRPr="00735EE2">
        <w:rPr>
          <w:kern w:val="28"/>
          <w:szCs w:val="28"/>
        </w:rPr>
        <w:t xml:space="preserve"> результаті обстеження встановлено, що рівень загального Т у пацієнтів з </w:t>
      </w:r>
      <w:r w:rsidRPr="00735EE2">
        <w:rPr>
          <w:rFonts w:eastAsiaTheme="minorHAnsi"/>
          <w:bCs/>
          <w:szCs w:val="28"/>
          <w:lang w:eastAsia="en-US"/>
        </w:rPr>
        <w:t xml:space="preserve">обструктивною азооспермією </w:t>
      </w:r>
      <w:r w:rsidRPr="00735EE2">
        <w:rPr>
          <w:kern w:val="28"/>
          <w:szCs w:val="28"/>
        </w:rPr>
        <w:t xml:space="preserve">у всіх випадках перевищував 12,0 нмоль/л або відповідали значенням норми для практично здорових осіб оптимального репродуктивного віку. Середні показники концентрації Т серед пацієнтів з </w:t>
      </w:r>
      <w:r w:rsidRPr="00735EE2">
        <w:rPr>
          <w:rFonts w:eastAsiaTheme="minorHAnsi"/>
          <w:bCs/>
          <w:szCs w:val="28"/>
          <w:lang w:eastAsia="en-US"/>
        </w:rPr>
        <w:t xml:space="preserve">обструктивною азооспермією </w:t>
      </w:r>
      <w:r w:rsidRPr="00735EE2">
        <w:rPr>
          <w:kern w:val="28"/>
          <w:szCs w:val="28"/>
        </w:rPr>
        <w:t>склали (21,2 ± 6,5) проти (23,4 ± 4,5) нмоль/л у контрольній групі (p &gt; 0,05).</w:t>
      </w:r>
    </w:p>
    <w:p w:rsidR="00735EE2" w:rsidRPr="00735EE2" w:rsidRDefault="00735EE2" w:rsidP="00735EE2">
      <w:pPr>
        <w:widowControl w:val="0"/>
        <w:overflowPunct w:val="0"/>
        <w:adjustRightInd w:val="0"/>
        <w:spacing w:after="0" w:line="360" w:lineRule="auto"/>
        <w:ind w:firstLine="900"/>
        <w:jc w:val="both"/>
        <w:rPr>
          <w:kern w:val="28"/>
          <w:szCs w:val="28"/>
        </w:rPr>
      </w:pPr>
      <w:r w:rsidRPr="00735EE2">
        <w:rPr>
          <w:kern w:val="28"/>
          <w:szCs w:val="28"/>
        </w:rPr>
        <w:t xml:space="preserve">Разом з тим дослідження концентрацій </w:t>
      </w:r>
      <w:r w:rsidRPr="00735EE2">
        <w:rPr>
          <w:szCs w:val="28"/>
          <w:shd w:val="clear" w:color="auto" w:fill="FFFFFF"/>
        </w:rPr>
        <w:t>глобулін, зв'язуючого статевого гормону (</w:t>
      </w:r>
      <w:r w:rsidRPr="00735EE2">
        <w:rPr>
          <w:kern w:val="28"/>
          <w:szCs w:val="28"/>
        </w:rPr>
        <w:t xml:space="preserve">ГЗСГ), виявило тенденцію до підвищення в осіб з </w:t>
      </w:r>
      <w:r w:rsidRPr="00735EE2">
        <w:rPr>
          <w:rFonts w:eastAsiaTheme="minorHAnsi"/>
          <w:bCs/>
          <w:szCs w:val="28"/>
          <w:lang w:eastAsia="en-US"/>
        </w:rPr>
        <w:t xml:space="preserve">обструктивною азооспермією </w:t>
      </w:r>
      <w:r w:rsidRPr="00735EE2">
        <w:rPr>
          <w:kern w:val="28"/>
          <w:szCs w:val="28"/>
        </w:rPr>
        <w:t xml:space="preserve">у межах (26,7 ± 12,5)% порівняно з групою контролю – (27,1 ± 9,2) проти (21,3 ± 3,9) нмоль/л відповідно. Однак через істотні індивідуальні варіації серед пацієнтів з </w:t>
      </w:r>
      <w:r w:rsidRPr="00735EE2">
        <w:rPr>
          <w:rFonts w:eastAsiaTheme="minorHAnsi"/>
          <w:bCs/>
          <w:szCs w:val="28"/>
          <w:lang w:eastAsia="en-US"/>
        </w:rPr>
        <w:t xml:space="preserve">обструктивною азооспермією </w:t>
      </w:r>
      <w:r w:rsidRPr="00735EE2">
        <w:rPr>
          <w:kern w:val="28"/>
          <w:szCs w:val="28"/>
        </w:rPr>
        <w:t xml:space="preserve">розходження показників не досягло рівня статистичної значущості (p = 0,406483). </w:t>
      </w:r>
    </w:p>
    <w:p w:rsidR="00735EE2" w:rsidRPr="00735EE2" w:rsidRDefault="00735EE2" w:rsidP="00735EE2">
      <w:pPr>
        <w:widowControl w:val="0"/>
        <w:overflowPunct w:val="0"/>
        <w:adjustRightInd w:val="0"/>
        <w:spacing w:after="0" w:line="360" w:lineRule="auto"/>
        <w:ind w:firstLine="900"/>
        <w:jc w:val="both"/>
        <w:rPr>
          <w:kern w:val="28"/>
          <w:szCs w:val="28"/>
        </w:rPr>
      </w:pPr>
      <w:r w:rsidRPr="00735EE2">
        <w:rPr>
          <w:kern w:val="28"/>
          <w:szCs w:val="28"/>
        </w:rPr>
        <w:t xml:space="preserve">Вказані особливості виявилися після розрахунку індексу вільних андрогенів (андрогенного індексу – АІ), середній показник якого в пацієнтів із обструктивною азооспермією стійко прагнув до нижніх меж норми – 70%, склавши (84,3 ± 19,8) проти (110,8 ± 11,5)% у контрольній групі (p = 0,085391). Середня концентрація гонадотропінів виявилася трохи вище в групах пацієнтів з </w:t>
      </w:r>
      <w:r w:rsidRPr="00735EE2">
        <w:rPr>
          <w:rFonts w:eastAsiaTheme="minorHAnsi"/>
          <w:bCs/>
          <w:szCs w:val="28"/>
          <w:lang w:eastAsia="en-US"/>
        </w:rPr>
        <w:t xml:space="preserve">обструктивною азооспермією </w:t>
      </w:r>
      <w:r w:rsidRPr="00735EE2">
        <w:rPr>
          <w:kern w:val="28"/>
          <w:szCs w:val="28"/>
        </w:rPr>
        <w:t xml:space="preserve">порівняно зі здоровими особами, але в межах статистичної погрішності. Для ФСГ і ЛГ відповідні показники склали (4,1 ± 2,1) і (5,1 ± 3,9) мМО/мл проти (3,5 ± 1,8) і (4,4 ± 1,7) мМО/мл у контрольній групі (p &gt; 0,05). </w:t>
      </w:r>
    </w:p>
    <w:p w:rsidR="00735EE2" w:rsidRPr="00735EE2" w:rsidRDefault="00735EE2" w:rsidP="00735EE2">
      <w:pPr>
        <w:spacing w:after="0" w:line="360" w:lineRule="auto"/>
        <w:ind w:right="-5" w:firstLine="708"/>
        <w:jc w:val="both"/>
        <w:rPr>
          <w:kern w:val="28"/>
          <w:szCs w:val="28"/>
        </w:rPr>
      </w:pPr>
      <w:r w:rsidRPr="00735EE2">
        <w:rPr>
          <w:kern w:val="28"/>
          <w:szCs w:val="28"/>
        </w:rPr>
        <w:lastRenderedPageBreak/>
        <w:t xml:space="preserve">Проаналізовано залежність частоти зниження АІ (&lt;70,0%) від віку пацієнтів, наявності вагітностей у статевих партнерок в анамнезі, а також перенесених раніше запальних захворювань репродуктивного тракту. Так, серед всіх пацієнтів з </w:t>
      </w:r>
      <w:r w:rsidRPr="00735EE2">
        <w:rPr>
          <w:rFonts w:eastAsia="Calibri"/>
          <w:bCs/>
          <w:szCs w:val="28"/>
          <w:lang w:eastAsia="en-US"/>
        </w:rPr>
        <w:t xml:space="preserve">обструктивною азооспермією </w:t>
      </w:r>
      <w:r w:rsidRPr="00735EE2">
        <w:rPr>
          <w:kern w:val="28"/>
          <w:szCs w:val="28"/>
        </w:rPr>
        <w:t>виявилося 91 (29,0%) особа старша 40 років, причому в 61 (67,1%) з них АІ був нижче ніж 70,0%, що склало 65,2% від усіх чоловіків із низьким АІ.</w:t>
      </w:r>
    </w:p>
    <w:p w:rsidR="00735EE2" w:rsidRPr="00735EE2" w:rsidRDefault="00735EE2" w:rsidP="00735EE2">
      <w:pPr>
        <w:widowControl w:val="0"/>
        <w:overflowPunct w:val="0"/>
        <w:adjustRightInd w:val="0"/>
        <w:spacing w:after="0" w:line="360" w:lineRule="auto"/>
        <w:ind w:firstLine="900"/>
        <w:jc w:val="both"/>
        <w:rPr>
          <w:kern w:val="28"/>
          <w:szCs w:val="28"/>
        </w:rPr>
      </w:pPr>
      <w:r w:rsidRPr="00735EE2">
        <w:rPr>
          <w:kern w:val="28"/>
          <w:szCs w:val="28"/>
        </w:rPr>
        <w:t>Аналіз, проведений з використання методу χ</w:t>
      </w:r>
      <w:r w:rsidRPr="00735EE2">
        <w:rPr>
          <w:kern w:val="28"/>
          <w:szCs w:val="28"/>
          <w:vertAlign w:val="superscript"/>
        </w:rPr>
        <w:t>2</w:t>
      </w:r>
      <w:r w:rsidRPr="00735EE2">
        <w:rPr>
          <w:kern w:val="28"/>
          <w:szCs w:val="28"/>
        </w:rPr>
        <w:t xml:space="preserve">, підтвердив, що у чоловіків з </w:t>
      </w:r>
      <w:r w:rsidRPr="00735EE2">
        <w:rPr>
          <w:rFonts w:eastAsia="Calibri"/>
          <w:bCs/>
          <w:szCs w:val="28"/>
          <w:lang w:eastAsia="en-US"/>
        </w:rPr>
        <w:t>обструктивною азооспермією</w:t>
      </w:r>
      <w:r w:rsidRPr="00735EE2">
        <w:rPr>
          <w:kern w:val="28"/>
          <w:szCs w:val="28"/>
        </w:rPr>
        <w:t xml:space="preserve"> старше за 40 років частота зниження АІ зростає з високим ступенем значущості (χ</w:t>
      </w:r>
      <w:r w:rsidRPr="00735EE2">
        <w:rPr>
          <w:kern w:val="28"/>
          <w:szCs w:val="28"/>
          <w:vertAlign w:val="superscript"/>
        </w:rPr>
        <w:t>2</w:t>
      </w:r>
      <w:r w:rsidRPr="00735EE2">
        <w:rPr>
          <w:kern w:val="28"/>
          <w:szCs w:val="28"/>
        </w:rPr>
        <w:t xml:space="preserve"> =34,05; p &lt; 0,001).</w:t>
      </w:r>
    </w:p>
    <w:p w:rsidR="00735EE2" w:rsidRPr="00735EE2" w:rsidRDefault="00735EE2" w:rsidP="00735EE2">
      <w:pPr>
        <w:widowControl w:val="0"/>
        <w:overflowPunct w:val="0"/>
        <w:adjustRightInd w:val="0"/>
        <w:spacing w:after="0" w:line="360" w:lineRule="auto"/>
        <w:ind w:right="-5" w:firstLine="900"/>
        <w:jc w:val="both"/>
        <w:rPr>
          <w:kern w:val="28"/>
          <w:szCs w:val="28"/>
        </w:rPr>
      </w:pPr>
      <w:r w:rsidRPr="00735EE2">
        <w:rPr>
          <w:kern w:val="28"/>
          <w:szCs w:val="28"/>
        </w:rPr>
        <w:t xml:space="preserve">Серед пацієнтів з </w:t>
      </w:r>
      <w:r w:rsidRPr="00735EE2">
        <w:rPr>
          <w:rFonts w:eastAsia="Calibri"/>
          <w:bCs/>
          <w:szCs w:val="28"/>
          <w:lang w:eastAsia="en-US"/>
        </w:rPr>
        <w:t>обструктивною азооспермією</w:t>
      </w:r>
      <w:r w:rsidRPr="00735EE2">
        <w:rPr>
          <w:kern w:val="28"/>
          <w:szCs w:val="28"/>
        </w:rPr>
        <w:t>, які мали дітей у зареєстрованому шлюбі або вказували на виникнення вагітностей у статевих партнерок у минулому, низький АІ виявлено у 18 (18,9%), а серед осіб, що не відзначили виникнення гестацій в анамнезі, таких було в 3,3 рази більше – 5 (62,5%); χ</w:t>
      </w:r>
      <w:r w:rsidRPr="00735EE2">
        <w:rPr>
          <w:kern w:val="28"/>
          <w:szCs w:val="28"/>
          <w:vertAlign w:val="superscript"/>
        </w:rPr>
        <w:t>2</w:t>
      </w:r>
      <w:r w:rsidRPr="00735EE2">
        <w:rPr>
          <w:kern w:val="28"/>
          <w:szCs w:val="28"/>
        </w:rPr>
        <w:t xml:space="preserve"> =7,96; p &lt; 0,005. Подібну відмінність відмічено й у 10 осіб, які раніше перенесли орхіт й/або епідидиміт. Серед них частота низького АІ була в 2,6 рази вище, ніж у цілому у хворих з </w:t>
      </w:r>
      <w:r w:rsidRPr="00735EE2">
        <w:rPr>
          <w:rFonts w:eastAsia="Calibri"/>
          <w:bCs/>
          <w:szCs w:val="28"/>
          <w:lang w:eastAsia="en-US"/>
        </w:rPr>
        <w:t>обструктивною азооспермією</w:t>
      </w:r>
      <w:r w:rsidRPr="00735EE2">
        <w:rPr>
          <w:kern w:val="28"/>
          <w:szCs w:val="28"/>
        </w:rPr>
        <w:t xml:space="preserve"> – 50,0 проти 19,4% відповідно (χ</w:t>
      </w:r>
      <w:r w:rsidRPr="00735EE2">
        <w:rPr>
          <w:kern w:val="28"/>
          <w:szCs w:val="28"/>
          <w:vertAlign w:val="superscript"/>
        </w:rPr>
        <w:t>2</w:t>
      </w:r>
      <w:r w:rsidRPr="00735EE2">
        <w:rPr>
          <w:kern w:val="28"/>
          <w:szCs w:val="28"/>
        </w:rPr>
        <w:t xml:space="preserve"> =5,06; p &lt; 0,025).</w:t>
      </w:r>
    </w:p>
    <w:p w:rsidR="00735EE2" w:rsidRPr="00735EE2" w:rsidRDefault="00735EE2" w:rsidP="00735EE2">
      <w:pPr>
        <w:widowControl w:val="0"/>
        <w:overflowPunct w:val="0"/>
        <w:adjustRightInd w:val="0"/>
        <w:spacing w:after="0" w:line="360" w:lineRule="auto"/>
        <w:ind w:firstLine="708"/>
        <w:jc w:val="both"/>
        <w:rPr>
          <w:rFonts w:eastAsia="SFRM1095"/>
          <w:kern w:val="28"/>
          <w:szCs w:val="28"/>
        </w:rPr>
      </w:pPr>
      <w:r w:rsidRPr="00735EE2">
        <w:rPr>
          <w:bCs/>
          <w:iCs/>
          <w:kern w:val="28"/>
          <w:szCs w:val="28"/>
        </w:rPr>
        <w:t>У</w:t>
      </w:r>
      <w:r w:rsidRPr="00735EE2">
        <w:rPr>
          <w:rFonts w:eastAsia="SFRM1095"/>
          <w:kern w:val="28"/>
          <w:szCs w:val="28"/>
        </w:rPr>
        <w:t xml:space="preserve"> 22,3% пацієнтів з </w:t>
      </w:r>
      <w:r w:rsidRPr="00735EE2">
        <w:rPr>
          <w:rFonts w:eastAsia="Calibri"/>
          <w:bCs/>
          <w:szCs w:val="28"/>
          <w:lang w:eastAsia="en-US"/>
        </w:rPr>
        <w:t xml:space="preserve">обструктивною азооспермією </w:t>
      </w:r>
      <w:r w:rsidRPr="00735EE2">
        <w:rPr>
          <w:rFonts w:eastAsia="SFRM1095"/>
          <w:kern w:val="28"/>
          <w:szCs w:val="28"/>
        </w:rPr>
        <w:t>мав місце прихований або відносний андрогенодефіцит, який характеризувався зменшенням АІ до 70% за відповідної норми рівня загального Т на тлі збільшення концентрації ГЗСГ, у ґенезі якого відіграють роль вікові зміни (вік старше 40 років, χ</w:t>
      </w:r>
      <w:r w:rsidRPr="00735EE2">
        <w:rPr>
          <w:rFonts w:eastAsia="SFRM1095"/>
          <w:kern w:val="28"/>
          <w:szCs w:val="28"/>
          <w:vertAlign w:val="superscript"/>
        </w:rPr>
        <w:t>2</w:t>
      </w:r>
      <w:r w:rsidRPr="00735EE2">
        <w:rPr>
          <w:rFonts w:eastAsia="SFRM1095"/>
          <w:kern w:val="28"/>
          <w:szCs w:val="28"/>
        </w:rPr>
        <w:t xml:space="preserve"> = 34,05; p &lt; 0,001), перенесений раніше орхіт або епідидиміт (χ</w:t>
      </w:r>
      <w:r w:rsidRPr="00735EE2">
        <w:rPr>
          <w:rFonts w:eastAsia="SFRM1095"/>
          <w:kern w:val="28"/>
          <w:szCs w:val="28"/>
          <w:vertAlign w:val="superscript"/>
        </w:rPr>
        <w:t xml:space="preserve">2 </w:t>
      </w:r>
      <w:r w:rsidRPr="00735EE2">
        <w:rPr>
          <w:rFonts w:eastAsia="SFRM1095"/>
          <w:kern w:val="28"/>
          <w:szCs w:val="28"/>
        </w:rPr>
        <w:t>= 5,06; p &lt; 0,025), а додатковим маркером була нереалізована в минулому репродуктивна функція (відсутність вагітностей у статевих партнерок: χ</w:t>
      </w:r>
      <w:r w:rsidRPr="00735EE2">
        <w:rPr>
          <w:rFonts w:eastAsia="SFRM1095"/>
          <w:kern w:val="28"/>
          <w:szCs w:val="28"/>
          <w:vertAlign w:val="superscript"/>
        </w:rPr>
        <w:t>2</w:t>
      </w:r>
      <w:r w:rsidRPr="00735EE2">
        <w:rPr>
          <w:rFonts w:eastAsia="SFRM1095"/>
          <w:kern w:val="28"/>
          <w:szCs w:val="28"/>
        </w:rPr>
        <w:t xml:space="preserve"> = 7,96; p &lt; 0,005).</w:t>
      </w:r>
    </w:p>
    <w:p w:rsidR="00735EE2" w:rsidRPr="00735EE2" w:rsidRDefault="00735EE2" w:rsidP="00735EE2">
      <w:pPr>
        <w:spacing w:after="0" w:line="360" w:lineRule="auto"/>
        <w:ind w:firstLine="540"/>
        <w:jc w:val="both"/>
        <w:rPr>
          <w:rFonts w:eastAsia="Calibri"/>
          <w:szCs w:val="28"/>
          <w:lang w:eastAsia="en-US"/>
        </w:rPr>
      </w:pPr>
      <w:r w:rsidRPr="00735EE2">
        <w:rPr>
          <w:rFonts w:eastAsia="Calibri"/>
          <w:szCs w:val="28"/>
          <w:lang w:eastAsia="en-US"/>
        </w:rPr>
        <w:t>Морфологічне дослідження групи контролю показало наявність здорового сперматогенезу в усіх спостереженнях. У сім</w:t>
      </w:r>
      <w:r w:rsidRPr="00735EE2">
        <w:rPr>
          <w:szCs w:val="28"/>
        </w:rPr>
        <w:t>’</w:t>
      </w:r>
      <w:r w:rsidRPr="00735EE2">
        <w:rPr>
          <w:rFonts w:eastAsia="Calibri"/>
          <w:szCs w:val="28"/>
          <w:lang w:eastAsia="en-US"/>
        </w:rPr>
        <w:t xml:space="preserve">яних канальцях виявлявся послідовно розташований сперматогенний епітелій, невелика кількість клітин Сертолі, у стромі – наявність клітин Лейдіга і відсутність процесів фіброзу і гіалінозу. При імуногістохімічному дослідженні виявлено </w:t>
      </w:r>
      <w:r w:rsidRPr="00735EE2">
        <w:rPr>
          <w:rFonts w:eastAsia="Calibri"/>
          <w:szCs w:val="28"/>
          <w:lang w:eastAsia="en-US"/>
        </w:rPr>
        <w:lastRenderedPageBreak/>
        <w:t xml:space="preserve">високий індекс проліферації, осередкову присутність імунокомпетентних клітин (CD68), помірну і місцями виражену експресію CD44. Клітини Лейдіга експресували андроген. </w:t>
      </w:r>
      <w:r w:rsidRPr="00735EE2">
        <w:rPr>
          <w:rFonts w:eastAsia="Calibri"/>
          <w:bCs/>
          <w:szCs w:val="28"/>
          <w:lang w:eastAsia="en-US"/>
        </w:rPr>
        <w:t xml:space="preserve">Одержані дані свідчать про нормальний ендокринний статус і здоровий сперматогенез чоловіків контрольної групи. </w:t>
      </w:r>
    </w:p>
    <w:p w:rsidR="00735EE2" w:rsidRPr="00735EE2" w:rsidRDefault="00735EE2" w:rsidP="00735EE2">
      <w:pPr>
        <w:spacing w:after="0" w:line="360" w:lineRule="auto"/>
        <w:ind w:firstLine="540"/>
        <w:jc w:val="both"/>
        <w:rPr>
          <w:rFonts w:eastAsia="Calibri"/>
          <w:szCs w:val="28"/>
          <w:lang w:eastAsia="en-US"/>
        </w:rPr>
      </w:pPr>
      <w:r w:rsidRPr="00735EE2">
        <w:rPr>
          <w:rFonts w:eastAsia="Calibri"/>
          <w:szCs w:val="28"/>
          <w:lang w:eastAsia="en-US"/>
        </w:rPr>
        <w:t>При дослідженні групи чоловіків з ОА тривалістю до 5 років від попереднього зачаття дитини був встановлений сперматогенез у 3-х з 8-ми спостережень. У сім</w:t>
      </w:r>
      <w:r w:rsidRPr="00735EE2">
        <w:rPr>
          <w:szCs w:val="28"/>
        </w:rPr>
        <w:t>’</w:t>
      </w:r>
      <w:r w:rsidRPr="00735EE2">
        <w:rPr>
          <w:rFonts w:eastAsia="Calibri"/>
          <w:szCs w:val="28"/>
          <w:lang w:eastAsia="en-US"/>
        </w:rPr>
        <w:t xml:space="preserve">яних канальцях виявилися послідовно розташований сперматогенний епітелій і невелика кількість клітин Сертолі. Проте, на відміну від групи контролю, спостерігалося злущування зародкового епітелію та осередкова його атрофія. У стромі клітини Лейдіга знаходилися в стані гіпертрофії, що підтверджувалося збільшенням їх площі (р = 0,04). </w:t>
      </w:r>
    </w:p>
    <w:p w:rsidR="00735EE2" w:rsidRPr="00735EE2" w:rsidRDefault="00735EE2" w:rsidP="00735EE2">
      <w:pPr>
        <w:spacing w:after="0" w:line="360" w:lineRule="auto"/>
        <w:ind w:firstLine="540"/>
        <w:jc w:val="both"/>
        <w:rPr>
          <w:rFonts w:eastAsia="Calibri"/>
          <w:szCs w:val="28"/>
          <w:lang w:eastAsia="en-US"/>
        </w:rPr>
      </w:pPr>
      <w:r w:rsidRPr="00735EE2">
        <w:rPr>
          <w:rFonts w:eastAsia="Calibri"/>
          <w:szCs w:val="28"/>
          <w:lang w:eastAsia="en-US"/>
        </w:rPr>
        <w:t>Результати дослідження морфологічних особливостей будови тканини яєчок пацієнтів з обструктивною азооспермією показали зниження інтенсивності експресії маркера CD44, що свідчить про зменшення здатності клітин яєчка здійснювати щільні контакти, а, відповідно, і можливості нормальної природної елімінації залишкових тілець сперматид. Подібні зміни можуть призводити до вираженої атрофії зародкового епітелію.</w:t>
      </w:r>
    </w:p>
    <w:p w:rsidR="00735EE2" w:rsidRPr="00735EE2" w:rsidRDefault="00735EE2" w:rsidP="00735EE2">
      <w:pPr>
        <w:spacing w:after="0" w:line="360" w:lineRule="auto"/>
        <w:ind w:firstLine="540"/>
        <w:jc w:val="both"/>
        <w:rPr>
          <w:rFonts w:eastAsia="Calibri"/>
          <w:szCs w:val="28"/>
          <w:lang w:eastAsia="en-US"/>
        </w:rPr>
      </w:pPr>
      <w:r w:rsidRPr="00735EE2">
        <w:rPr>
          <w:rFonts w:eastAsia="Calibri"/>
          <w:szCs w:val="28"/>
          <w:lang w:eastAsia="en-US"/>
        </w:rPr>
        <w:t xml:space="preserve">Клітини Лейдіга активно експресували андроген, що може вказувати на підвищення ендокринної функції яєчок у відповідь на закупорку сім’явивідних проток. </w:t>
      </w:r>
    </w:p>
    <w:p w:rsidR="00735EE2" w:rsidRPr="00735EE2" w:rsidRDefault="00735EE2" w:rsidP="00735EE2">
      <w:pPr>
        <w:spacing w:after="0" w:line="360" w:lineRule="auto"/>
        <w:ind w:firstLine="540"/>
        <w:jc w:val="both"/>
        <w:rPr>
          <w:rFonts w:eastAsia="Calibri"/>
          <w:szCs w:val="28"/>
          <w:lang w:eastAsia="en-US"/>
        </w:rPr>
      </w:pPr>
      <w:r w:rsidRPr="00735EE2">
        <w:rPr>
          <w:rFonts w:eastAsia="Calibri"/>
          <w:szCs w:val="28"/>
          <w:lang w:eastAsia="en-US"/>
        </w:rPr>
        <w:t xml:space="preserve">Поява ангіотрофічних порушень підтверджена зниженням експресії маркерів CD31 і CD34. Вона викликає зниження транспорту біологічно активних речовин через гематотестикулярний бар’єр, призводячи до виражених дегенеративних процесів у статевих клітинах. </w:t>
      </w:r>
    </w:p>
    <w:p w:rsidR="00735EE2" w:rsidRPr="00735EE2" w:rsidRDefault="00735EE2" w:rsidP="00735EE2">
      <w:pPr>
        <w:spacing w:after="0" w:line="360" w:lineRule="auto"/>
        <w:ind w:firstLine="708"/>
        <w:jc w:val="both"/>
        <w:rPr>
          <w:rFonts w:eastAsia="Calibri"/>
          <w:szCs w:val="28"/>
          <w:lang w:eastAsia="en-US"/>
        </w:rPr>
      </w:pPr>
      <w:r w:rsidRPr="00735EE2">
        <w:rPr>
          <w:rFonts w:eastAsia="Calibri"/>
          <w:szCs w:val="28"/>
          <w:lang w:eastAsia="en-US"/>
        </w:rPr>
        <w:t xml:space="preserve">Маркер Ki-67 виявлений в усіх статевих клітинах. Клітини Сертолі і Лейдіга, міоїдні клітини були імунонегативними. Індекс проліферації (Ki-67) сперматогоній чоловіків цієї групи складав (22,3 ± 0,5)%, що істотно нижче, ніж у групі контролю (р = 0,003). У стромі клітини Лейдіга знаходилися в стані гіпертрофії, що підтверджувалося збільшенням їх площі клітин (р = 0,04). Спостерігалися осередкові процеси фіброзу і гіалінозу, з осередковим </w:t>
      </w:r>
      <w:r w:rsidRPr="00735EE2">
        <w:rPr>
          <w:rFonts w:eastAsia="Calibri"/>
          <w:szCs w:val="28"/>
          <w:lang w:eastAsia="en-US"/>
        </w:rPr>
        <w:lastRenderedPageBreak/>
        <w:t xml:space="preserve">розростанням інтерстиціальної тканини, що підтверджувалося значним збільшенням стромально-паренхіматозного індексу (р = 0,004). При імуногістохімічному дослідженні виявлено значуще зниження індексу проліферації (р = 0,003). </w:t>
      </w:r>
    </w:p>
    <w:p w:rsidR="00735EE2" w:rsidRPr="00735EE2" w:rsidRDefault="00735EE2" w:rsidP="00735EE2">
      <w:pPr>
        <w:spacing w:after="0" w:line="360" w:lineRule="auto"/>
        <w:ind w:firstLine="709"/>
        <w:jc w:val="both"/>
        <w:rPr>
          <w:rFonts w:eastAsia="Calibri"/>
          <w:szCs w:val="28"/>
          <w:lang w:eastAsia="en-US"/>
        </w:rPr>
      </w:pPr>
      <w:r w:rsidRPr="00735EE2">
        <w:rPr>
          <w:rFonts w:eastAsia="Calibri"/>
          <w:szCs w:val="28"/>
          <w:lang w:eastAsia="en-US"/>
        </w:rPr>
        <w:t>Один із чинників ембріонального диференціювання чоловічих гамет (PLAP) експресував помірно в цитолемах, що не виключає наявності в сім</w:t>
      </w:r>
      <w:r w:rsidRPr="00735EE2">
        <w:rPr>
          <w:szCs w:val="28"/>
        </w:rPr>
        <w:t>’</w:t>
      </w:r>
      <w:r w:rsidRPr="00735EE2">
        <w:rPr>
          <w:rFonts w:eastAsia="Calibri"/>
          <w:szCs w:val="28"/>
          <w:lang w:eastAsia="en-US"/>
        </w:rPr>
        <w:t>яних канальцях поодиноких малодиференційованих клітин. Фіброз і гіаліноз строми підтверджуються вираженою експресією ММР-9 і TGF-β.</w:t>
      </w:r>
    </w:p>
    <w:p w:rsidR="00735EE2" w:rsidRPr="00735EE2" w:rsidRDefault="00735EE2" w:rsidP="00735EE2">
      <w:pPr>
        <w:spacing w:after="0" w:line="360" w:lineRule="auto"/>
        <w:ind w:firstLine="709"/>
        <w:jc w:val="both"/>
        <w:rPr>
          <w:rFonts w:eastAsia="Calibri"/>
          <w:bCs/>
          <w:szCs w:val="28"/>
          <w:lang w:eastAsia="en-US"/>
        </w:rPr>
      </w:pPr>
      <w:r w:rsidRPr="00735EE2">
        <w:rPr>
          <w:rFonts w:eastAsia="Calibri"/>
          <w:szCs w:val="28"/>
          <w:lang w:eastAsia="en-US"/>
        </w:rPr>
        <w:t xml:space="preserve"> Крім того, в стромі визначалося зниження вираженості реакції з CD31 і CD34, що свідчило про порушення ангіогенезу і васкуляризації яєчка. </w:t>
      </w:r>
      <w:r w:rsidRPr="00735EE2">
        <w:rPr>
          <w:rFonts w:eastAsia="Calibri"/>
          <w:bCs/>
          <w:szCs w:val="28"/>
          <w:lang w:eastAsia="en-US"/>
        </w:rPr>
        <w:t>Експресія CD68 була вище, ніж у групі контролю. Експресія PLAP була слабо позитивною.</w:t>
      </w:r>
    </w:p>
    <w:p w:rsidR="00735EE2" w:rsidRPr="00735EE2" w:rsidRDefault="00735EE2" w:rsidP="00735EE2">
      <w:pPr>
        <w:spacing w:after="0" w:line="360" w:lineRule="auto"/>
        <w:ind w:firstLine="540"/>
        <w:jc w:val="both"/>
        <w:rPr>
          <w:rFonts w:eastAsia="Calibri"/>
          <w:bCs/>
          <w:szCs w:val="28"/>
          <w:lang w:eastAsia="en-US"/>
        </w:rPr>
      </w:pPr>
      <w:r w:rsidRPr="00735EE2">
        <w:rPr>
          <w:rFonts w:eastAsia="Calibri"/>
          <w:szCs w:val="28"/>
          <w:lang w:eastAsia="en-US"/>
        </w:rPr>
        <w:t>Спостерігалося зниження експресії CD44 у сперматоцитах порівняно з контролем. У клітинах Лейдіга виявлялося підвищення експресії андрогену.</w:t>
      </w:r>
    </w:p>
    <w:p w:rsidR="00735EE2" w:rsidRPr="00735EE2" w:rsidRDefault="00735EE2" w:rsidP="00735EE2">
      <w:pPr>
        <w:spacing w:after="0" w:line="360" w:lineRule="auto"/>
        <w:ind w:firstLine="540"/>
        <w:jc w:val="both"/>
        <w:rPr>
          <w:rFonts w:eastAsia="Calibri"/>
          <w:szCs w:val="28"/>
          <w:lang w:eastAsia="en-US"/>
        </w:rPr>
      </w:pPr>
      <w:r w:rsidRPr="00735EE2">
        <w:rPr>
          <w:rFonts w:eastAsia="Calibri"/>
          <w:szCs w:val="28"/>
          <w:lang w:eastAsia="en-US"/>
        </w:rPr>
        <w:t xml:space="preserve">Виявлено збільшення експресії імунокомпетентних клітин (CD68) з появою осередкової лімфогістіоцитарної інфільтрації. Також спостерігалося зниження інтенсивності експресії маркера CD44. Клітини Лейдіга активно експресували андроген. Поява ангіотрофічних порушень підтверджена зниженням експресії маркерів CD31 і CD34. </w:t>
      </w:r>
    </w:p>
    <w:p w:rsidR="00735EE2" w:rsidRPr="00735EE2" w:rsidRDefault="00735EE2" w:rsidP="00735EE2">
      <w:pPr>
        <w:spacing w:after="0" w:line="360" w:lineRule="auto"/>
        <w:ind w:firstLine="708"/>
        <w:jc w:val="both"/>
        <w:rPr>
          <w:rFonts w:eastAsia="Calibri"/>
          <w:szCs w:val="28"/>
          <w:lang w:eastAsia="en-US"/>
        </w:rPr>
      </w:pPr>
      <w:r w:rsidRPr="00735EE2">
        <w:rPr>
          <w:rFonts w:eastAsia="Calibri"/>
          <w:szCs w:val="28"/>
          <w:lang w:eastAsia="en-US"/>
        </w:rPr>
        <w:t>Результати дослідження групи чоловіків з ОА тривалістю 10 років від дати попереднього зачаття дитини показали відсутність у них здорового сперматогенезу. Спостерігалася різна морфологічна картина: у 3-х – гіпосперматогенез; 4-х – блок дозрівання з фокусами субтотальної аплазії гамет; 1-го – тубулярна атрофія канальців. Виявлені морфологічні відмінності підтверджують наявність декількох гістологічних варіантів зміни звитих сім</w:t>
      </w:r>
      <w:r w:rsidRPr="00735EE2">
        <w:rPr>
          <w:szCs w:val="28"/>
        </w:rPr>
        <w:t>’</w:t>
      </w:r>
      <w:r w:rsidRPr="00735EE2">
        <w:rPr>
          <w:rFonts w:eastAsia="Calibri"/>
          <w:szCs w:val="28"/>
          <w:lang w:eastAsia="en-US"/>
        </w:rPr>
        <w:t>яних канальців при ОА.</w:t>
      </w:r>
    </w:p>
    <w:p w:rsidR="00735EE2" w:rsidRPr="00735EE2" w:rsidRDefault="00735EE2" w:rsidP="00735EE2">
      <w:pPr>
        <w:spacing w:after="0" w:line="360" w:lineRule="auto"/>
        <w:ind w:firstLine="708"/>
        <w:jc w:val="both"/>
        <w:rPr>
          <w:rFonts w:eastAsia="Calibri"/>
          <w:szCs w:val="28"/>
          <w:lang w:eastAsia="en-US"/>
        </w:rPr>
      </w:pPr>
      <w:r w:rsidRPr="00735EE2">
        <w:rPr>
          <w:rFonts w:eastAsia="Calibri"/>
          <w:szCs w:val="28"/>
          <w:lang w:eastAsia="en-US"/>
        </w:rPr>
        <w:t>У сім</w:t>
      </w:r>
      <w:r w:rsidRPr="00735EE2">
        <w:rPr>
          <w:szCs w:val="28"/>
        </w:rPr>
        <w:t>’</w:t>
      </w:r>
      <w:r w:rsidRPr="00735EE2">
        <w:rPr>
          <w:rFonts w:eastAsia="Calibri"/>
          <w:szCs w:val="28"/>
          <w:lang w:eastAsia="en-US"/>
        </w:rPr>
        <w:t xml:space="preserve">яних канальцях виявлялася виражена атрофія сперматогенного епітелію, збільшення кількості клітин Сертолі. У стромі клітини Лейдіга знаходилися в стані гіперплазії (р = 0,05 порівняно з контролем, р = 0,003 порівняно з групою ОА до 5 років). Виявлялися виражені процеси фіброзу і </w:t>
      </w:r>
      <w:r w:rsidRPr="00735EE2">
        <w:rPr>
          <w:rFonts w:eastAsia="Calibri"/>
          <w:szCs w:val="28"/>
          <w:lang w:eastAsia="en-US"/>
        </w:rPr>
        <w:lastRenderedPageBreak/>
        <w:t xml:space="preserve">гіалінозу з розростанням інтерстиціальної тканини, що підтверджувалося значним збільшенням стромально-паренхіматозного індексу (p = 0,005 з групою контролю, р = 0,01 з групою ОА до 5 років). При імуногістохімічному дослідженні виявлено значуще зниження індексу проліферації (р = 0,0001 порівняно з контролем, р = 0,004 порівняно з групою ОА до 5 років). </w:t>
      </w:r>
    </w:p>
    <w:p w:rsidR="00735EE2" w:rsidRPr="00735EE2" w:rsidRDefault="00735EE2" w:rsidP="00735EE2">
      <w:pPr>
        <w:spacing w:after="0" w:line="360" w:lineRule="auto"/>
        <w:ind w:firstLine="708"/>
        <w:jc w:val="both"/>
        <w:rPr>
          <w:rFonts w:eastAsia="Calibri"/>
          <w:szCs w:val="28"/>
          <w:lang w:eastAsia="en-US"/>
        </w:rPr>
      </w:pPr>
      <w:r w:rsidRPr="00735EE2">
        <w:rPr>
          <w:rFonts w:eastAsia="Calibri"/>
          <w:szCs w:val="28"/>
          <w:lang w:eastAsia="en-US"/>
        </w:rPr>
        <w:t xml:space="preserve">Виявлено збільшення кількості імунокомпетентних клітин (CD68) з появою великовогнищевої і місцями дифузної лімфогістіоцитарної інфільтрації,  та зниження інтенсивності експресії маркера CD44.  Клітини Лейдіга активно експресували андроген порівняно з групою контролю, проте порівняно з групою ОА до 5 років істотних відмінностей не було виявлено. </w:t>
      </w:r>
    </w:p>
    <w:p w:rsidR="00735EE2" w:rsidRPr="00735EE2" w:rsidRDefault="00735EE2" w:rsidP="00735EE2">
      <w:pPr>
        <w:spacing w:after="0" w:line="360" w:lineRule="auto"/>
        <w:ind w:firstLine="708"/>
        <w:jc w:val="both"/>
        <w:rPr>
          <w:rFonts w:eastAsia="Calibri"/>
          <w:szCs w:val="28"/>
          <w:lang w:eastAsia="en-US"/>
        </w:rPr>
      </w:pPr>
      <w:r w:rsidRPr="00735EE2">
        <w:rPr>
          <w:rFonts w:eastAsia="Calibri"/>
          <w:szCs w:val="28"/>
          <w:lang w:eastAsia="en-US"/>
        </w:rPr>
        <w:t>Стадії гіпосперматогенезу і блока дозрівання при ОА характеризуються зниженням проліферації сперматогоній, порушенням їх диференціювання і наявністю ембріональних PLAP-позитивних клітин. Крім того, враховуючи, що PLAP є маркером тестикулярної інтроепітеліальної неоплазії, не можна виключити, що чоловіки з тривалим безпліддям потрапляють у групу ризику малігнізації.</w:t>
      </w:r>
    </w:p>
    <w:p w:rsidR="00735EE2" w:rsidRPr="00735EE2" w:rsidRDefault="00735EE2" w:rsidP="00735EE2">
      <w:pPr>
        <w:spacing w:after="0" w:line="360" w:lineRule="auto"/>
        <w:ind w:firstLine="708"/>
        <w:jc w:val="both"/>
        <w:rPr>
          <w:rFonts w:eastAsia="Calibri"/>
          <w:szCs w:val="28"/>
          <w:lang w:eastAsia="en-US"/>
        </w:rPr>
      </w:pPr>
      <w:r w:rsidRPr="00735EE2">
        <w:rPr>
          <w:rFonts w:eastAsia="Calibri"/>
          <w:szCs w:val="28"/>
          <w:lang w:eastAsia="en-US"/>
        </w:rPr>
        <w:t xml:space="preserve">Білок Ki- 67 був виявлений в усіх статевих клітинах. Клітини Сертолі і Лейдіга, міоїдні клітини були імунонегативними, як і в інших досліджуваних групах. Індекс проліферації (Ki-67) сперматогоній чоловіків цієї групи складав (13,0 ± 0,3)%, що значуще нижче, ніж в усіх досліджуваних групах (р = 0,0001 порівняно з контролем, р = 0,004 порівняно з групою ОА до 5 років). У цитолемах збережених сперматогоній помірно експресував PLAP. </w:t>
      </w:r>
    </w:p>
    <w:p w:rsidR="00735EE2" w:rsidRPr="00735EE2" w:rsidRDefault="00735EE2" w:rsidP="00735EE2">
      <w:pPr>
        <w:spacing w:after="0" w:line="360" w:lineRule="auto"/>
        <w:ind w:firstLine="540"/>
        <w:jc w:val="both"/>
        <w:rPr>
          <w:rFonts w:eastAsia="Calibri"/>
          <w:szCs w:val="28"/>
          <w:lang w:eastAsia="en-US"/>
        </w:rPr>
      </w:pPr>
      <w:r w:rsidRPr="00735EE2">
        <w:rPr>
          <w:rFonts w:eastAsia="Calibri"/>
          <w:szCs w:val="28"/>
          <w:lang w:eastAsia="en-US"/>
        </w:rPr>
        <w:t>Виражена експресія ММР-9 (рис. 3) і</w:t>
      </w:r>
      <w:r w:rsidRPr="00735EE2">
        <w:rPr>
          <w:rFonts w:ascii="Calibri" w:eastAsia="Calibri" w:hAnsi="Calibri"/>
          <w:szCs w:val="28"/>
          <w:lang w:eastAsia="en-US"/>
        </w:rPr>
        <w:t xml:space="preserve"> </w:t>
      </w:r>
      <w:r w:rsidRPr="00735EE2">
        <w:rPr>
          <w:rFonts w:eastAsia="Calibri"/>
          <w:szCs w:val="28"/>
          <w:lang w:eastAsia="en-US"/>
        </w:rPr>
        <w:t>TGF-β</w:t>
      </w:r>
      <w:r w:rsidRPr="00735EE2">
        <w:rPr>
          <w:rFonts w:ascii="Calibri" w:eastAsia="Calibri" w:hAnsi="Calibri"/>
          <w:szCs w:val="28"/>
          <w:lang w:eastAsia="en-US"/>
        </w:rPr>
        <w:t xml:space="preserve"> </w:t>
      </w:r>
      <w:r w:rsidRPr="00735EE2">
        <w:rPr>
          <w:rFonts w:eastAsia="Calibri"/>
          <w:szCs w:val="28"/>
          <w:lang w:eastAsia="en-US"/>
        </w:rPr>
        <w:t>(рис. 4) виявлялася у вогнищах фіброзу і гіалінозу строми, а у окремих полях зору – матриксно-металопротеїназний «вибух».</w:t>
      </w:r>
    </w:p>
    <w:p w:rsidR="00735EE2" w:rsidRPr="00735EE2" w:rsidRDefault="00735EE2" w:rsidP="00735EE2">
      <w:pPr>
        <w:spacing w:after="0" w:line="360" w:lineRule="auto"/>
        <w:ind w:firstLine="540"/>
        <w:jc w:val="both"/>
        <w:rPr>
          <w:rFonts w:eastAsia="Calibri"/>
          <w:bCs/>
          <w:szCs w:val="28"/>
          <w:lang w:eastAsia="en-US"/>
        </w:rPr>
      </w:pPr>
      <w:r w:rsidRPr="00735EE2">
        <w:rPr>
          <w:rFonts w:eastAsia="Calibri"/>
          <w:szCs w:val="28"/>
          <w:lang w:eastAsia="en-US"/>
        </w:rPr>
        <w:t xml:space="preserve">У стромі визначалося виражене зниження реакції з CD31 і CD34, що свідчило про порушення ангіогенезу і васкуляризації яєчка. </w:t>
      </w:r>
    </w:p>
    <w:p w:rsidR="00735EE2" w:rsidRPr="00735EE2" w:rsidRDefault="00735EE2" w:rsidP="00735EE2">
      <w:pPr>
        <w:spacing w:after="0" w:line="360" w:lineRule="auto"/>
        <w:ind w:firstLine="540"/>
        <w:jc w:val="both"/>
        <w:rPr>
          <w:rFonts w:eastAsia="Calibri"/>
          <w:bCs/>
          <w:szCs w:val="28"/>
          <w:lang w:eastAsia="en-US"/>
        </w:rPr>
      </w:pPr>
      <w:r w:rsidRPr="00735EE2">
        <w:rPr>
          <w:rFonts w:eastAsia="Calibri"/>
          <w:szCs w:val="28"/>
          <w:lang w:eastAsia="en-US"/>
        </w:rPr>
        <w:t xml:space="preserve">Експресія CD68 була вище, ніж у групі контролю та групі ОА тривалістю до 5 років. Також звертала на себе увагу великовогнищева, </w:t>
      </w:r>
      <w:r w:rsidRPr="00735EE2">
        <w:rPr>
          <w:rFonts w:eastAsia="Calibri"/>
          <w:szCs w:val="28"/>
          <w:lang w:eastAsia="en-US"/>
        </w:rPr>
        <w:lastRenderedPageBreak/>
        <w:t>місцями дифузна лімфогістеоцитарна інфільтрація. Спостерігалося зниження експресії CD44 у сперматоцитах порівняно з контролем і групою ОА тривалістю до 5 років. У клітинах Лейдіга виявлялося підвищення експресії андрогену порівняно з контролем, проте порівняння з групою ОА до 5 років істотних відмінностей не виявило.</w:t>
      </w:r>
    </w:p>
    <w:p w:rsidR="00735EE2" w:rsidRPr="00735EE2" w:rsidRDefault="00735EE2" w:rsidP="00735EE2">
      <w:pPr>
        <w:widowControl w:val="0"/>
        <w:overflowPunct w:val="0"/>
        <w:adjustRightInd w:val="0"/>
        <w:spacing w:after="0" w:line="360" w:lineRule="auto"/>
        <w:ind w:firstLine="709"/>
        <w:jc w:val="both"/>
        <w:rPr>
          <w:rFonts w:eastAsia="Calibri"/>
          <w:szCs w:val="28"/>
          <w:lang w:eastAsia="en-US"/>
        </w:rPr>
      </w:pPr>
      <w:r w:rsidRPr="00735EE2">
        <w:rPr>
          <w:rFonts w:eastAsia="Calibri"/>
          <w:szCs w:val="28"/>
          <w:lang w:eastAsia="en-US"/>
        </w:rPr>
        <w:t xml:space="preserve">Аналіз показників імунного статусу хворих із обструктивною азооспермією, обумовленою інфекційно-запальними захворюваннями органів калитки, встановив статистично значуще зниження відносного вмісту зрілих Т-лімфоцитів. При цьому субпопуляційні співвідношення клітин, що мають хелперно-індукторні та супресорно-цитотоксичні ефекти, практично не відрізняються від показників здорових чоловіків (контрольна група) як за відносним, так й абсолютним вмістом. </w:t>
      </w:r>
    </w:p>
    <w:p w:rsidR="00735EE2" w:rsidRPr="00735EE2" w:rsidRDefault="00735EE2" w:rsidP="00735EE2">
      <w:pPr>
        <w:autoSpaceDE w:val="0"/>
        <w:autoSpaceDN w:val="0"/>
        <w:adjustRightInd w:val="0"/>
        <w:spacing w:after="0" w:line="360" w:lineRule="auto"/>
        <w:ind w:firstLine="708"/>
        <w:jc w:val="both"/>
        <w:rPr>
          <w:rFonts w:eastAsia="Calibri"/>
          <w:szCs w:val="28"/>
          <w:lang w:eastAsia="en-US"/>
        </w:rPr>
      </w:pPr>
      <w:r w:rsidRPr="00735EE2">
        <w:rPr>
          <w:rFonts w:eastAsia="Calibri"/>
          <w:szCs w:val="28"/>
          <w:lang w:eastAsia="en-US"/>
        </w:rPr>
        <w:t>У осіб,</w:t>
      </w:r>
      <w:r w:rsidRPr="00735EE2">
        <w:rPr>
          <w:rFonts w:ascii="Calibri" w:eastAsia="Calibri" w:hAnsi="Calibri"/>
          <w:szCs w:val="28"/>
          <w:lang w:eastAsia="en-US"/>
        </w:rPr>
        <w:t xml:space="preserve"> </w:t>
      </w:r>
      <w:r w:rsidRPr="00735EE2">
        <w:rPr>
          <w:rFonts w:eastAsia="Calibri"/>
          <w:szCs w:val="28"/>
          <w:lang w:eastAsia="en-US"/>
        </w:rPr>
        <w:t>серопозитивних за антиспермальними антитілами (АСАТ) виявлена тенденція до збільшення вмісту в сироватці імуноглобулінів класу G, у серопозитивних хворих порівняно з тими пацієнтами, в сироватці яких антиспермальні антитіла відсутні. Вміст циркулюючих імунних комплексів (ЦІК) продовжує залишатися високим як у присутності, так і за відсутності антиспермальних антитіл, а зміни у фагоцитарній ланці, які полягають у виснаженні адаптаційних резервів нейтрофілів, виражені однаково.</w:t>
      </w:r>
    </w:p>
    <w:p w:rsidR="00735EE2" w:rsidRPr="00735EE2" w:rsidRDefault="00735EE2" w:rsidP="00735EE2">
      <w:pPr>
        <w:autoSpaceDE w:val="0"/>
        <w:autoSpaceDN w:val="0"/>
        <w:adjustRightInd w:val="0"/>
        <w:spacing w:after="0" w:line="360" w:lineRule="auto"/>
        <w:ind w:firstLine="708"/>
        <w:jc w:val="both"/>
        <w:rPr>
          <w:rFonts w:eastAsia="Times-Roman"/>
          <w:szCs w:val="28"/>
          <w:lang w:eastAsia="en-US"/>
        </w:rPr>
      </w:pPr>
      <w:r w:rsidRPr="00735EE2">
        <w:rPr>
          <w:rFonts w:eastAsia="Calibri"/>
          <w:szCs w:val="28"/>
          <w:lang w:eastAsia="en-US"/>
        </w:rPr>
        <w:t xml:space="preserve">За показниками імунного статусу пацієнтів групи з обструктивною азооспермією, обумовленою інфекційно-запальними захворюваннями органів калитки, встановлено, що у чоловіків, у сироватці яких виявлено антиспермальні антитіла, збільшено вміст зрілих Т-лімфоцитів, більш виражена інтенсифікація процесів ранньої активації синтезу імуноглобулінів класів А і М, переважають Т-хелпери над Т-хелперами 2-го порядку. Вказані особливості свідчать про велику напруженість процесів імуногенезу у пацієнтів із обструктивною азооспермією, обумовленою інфекційно-запальними захворюваннями органів калитки, в сироватці яких виявляються антиспермальні антитіла. </w:t>
      </w:r>
    </w:p>
    <w:p w:rsidR="00735EE2" w:rsidRPr="00735EE2" w:rsidRDefault="00735EE2" w:rsidP="00735EE2">
      <w:pPr>
        <w:autoSpaceDE w:val="0"/>
        <w:autoSpaceDN w:val="0"/>
        <w:adjustRightInd w:val="0"/>
        <w:spacing w:after="0" w:line="360" w:lineRule="auto"/>
        <w:ind w:firstLine="708"/>
        <w:jc w:val="both"/>
        <w:rPr>
          <w:rFonts w:eastAsia="Calibri"/>
          <w:szCs w:val="28"/>
          <w:lang w:eastAsia="en-US"/>
        </w:rPr>
      </w:pPr>
      <w:r w:rsidRPr="00735EE2">
        <w:rPr>
          <w:rFonts w:eastAsia="Calibri"/>
          <w:szCs w:val="28"/>
          <w:lang w:eastAsia="en-US"/>
        </w:rPr>
        <w:lastRenderedPageBreak/>
        <w:t>Аналіз гуморальної ланки імунної системи серонегативних пацієнтів виявив підвищений вміст В-лімфоцитів, при цьому істотної різниці вмісту Ig (A,</w:t>
      </w:r>
      <w:r w:rsidRPr="00735EE2">
        <w:rPr>
          <w:rFonts w:ascii="Calibri" w:eastAsia="Calibri" w:hAnsi="Calibri"/>
          <w:szCs w:val="28"/>
          <w:lang w:eastAsia="en-US"/>
        </w:rPr>
        <w:t xml:space="preserve"> </w:t>
      </w:r>
      <w:r w:rsidRPr="00735EE2">
        <w:rPr>
          <w:rFonts w:eastAsia="Calibri"/>
          <w:szCs w:val="28"/>
          <w:lang w:eastAsia="en-US"/>
        </w:rPr>
        <w:t>G, M) у даних підгрупах не відзначалося за вийнятком більш зниженого вмісту Ig М у підгрупі серопозитивних за АСАТ. Вміст ЦІК також істотно не відрізнявся ні в підгрупах по відношенню до підгруп, так і до усієї групи в цілому. Що стосується фагоцитарної активності, то істотних відмінностей між підгрупами по відношенню як до бактерицидної активності, так і збереження адаптаційних резервів не виявлено.</w:t>
      </w:r>
      <w:r w:rsidRPr="00735EE2">
        <w:rPr>
          <w:rFonts w:ascii="Calibri" w:eastAsia="Calibri" w:hAnsi="Calibri"/>
          <w:szCs w:val="28"/>
          <w:lang w:eastAsia="en-US"/>
        </w:rPr>
        <w:t xml:space="preserve"> </w:t>
      </w:r>
      <w:r w:rsidRPr="00735EE2">
        <w:rPr>
          <w:rFonts w:eastAsia="Calibri"/>
          <w:szCs w:val="28"/>
          <w:lang w:eastAsia="en-US"/>
        </w:rPr>
        <w:t>Слід зазначити, що більш високе значення коефіцієнта стимуляції у серонегативних пацієнтів за наявністю антиспермальних антитіл свідчить про дещо більше збереження функціональної активності фагоцитів у підгрупах із азооспермією за АСАТ.</w:t>
      </w:r>
    </w:p>
    <w:p w:rsidR="00735EE2" w:rsidRPr="00735EE2" w:rsidRDefault="00735EE2" w:rsidP="00735EE2">
      <w:pPr>
        <w:autoSpaceDE w:val="0"/>
        <w:autoSpaceDN w:val="0"/>
        <w:adjustRightInd w:val="0"/>
        <w:spacing w:after="0" w:line="360" w:lineRule="auto"/>
        <w:ind w:firstLine="708"/>
        <w:jc w:val="both"/>
        <w:rPr>
          <w:rFonts w:eastAsia="Times-Roman"/>
          <w:szCs w:val="28"/>
          <w:lang w:eastAsia="en-US"/>
        </w:rPr>
      </w:pPr>
      <w:r w:rsidRPr="00735EE2">
        <w:rPr>
          <w:rFonts w:eastAsia="Calibri"/>
          <w:szCs w:val="28"/>
          <w:lang w:eastAsia="en-US"/>
        </w:rPr>
        <w:t xml:space="preserve">За характером змін в імунному статусі пацієнтів із азооспермією, обумовленою травмами і ятрогенними ушкодженнями органів калитки, порівняно з донорами виявлено формування імунної недостатності за клітинним типом із порушенням співвідношення імунорегуляторних клітин, переважанням клітин із цитотоксичними ефектами, підвищенням готовності до апоптозу, порушенням процесів диференціювання імунокомпетентних клітин і порушенням активності фагоцитарної ланки. У підгрупі серонегативних за АСАТ слід зазначити поряд із вказаними закономірностями, які властиві усім групам, переважання Т-хелперів 1-го порядку, а також велике збереження фагоцитарної ланки. </w:t>
      </w:r>
    </w:p>
    <w:p w:rsidR="00735EE2" w:rsidRPr="00735EE2" w:rsidRDefault="00735EE2" w:rsidP="00735EE2">
      <w:pPr>
        <w:widowControl w:val="0"/>
        <w:overflowPunct w:val="0"/>
        <w:adjustRightInd w:val="0"/>
        <w:spacing w:after="0" w:line="360" w:lineRule="auto"/>
        <w:ind w:firstLine="709"/>
        <w:jc w:val="both"/>
        <w:rPr>
          <w:rFonts w:eastAsia="Calibri"/>
          <w:szCs w:val="28"/>
          <w:lang w:eastAsia="en-US"/>
        </w:rPr>
      </w:pPr>
      <w:r w:rsidRPr="00735EE2">
        <w:rPr>
          <w:rFonts w:eastAsia="Calibri"/>
          <w:szCs w:val="28"/>
          <w:lang w:eastAsia="en-US"/>
        </w:rPr>
        <w:t xml:space="preserve">Аналіз показників імунного статусу у пацієнтів із азооспермією, обумовленою паховими грижами та вазектомією в анамнезі, виявив наступні особливості: зниження вмісту зрілих Т-лімфоцитів як за абсолютними, так й відносними критеріями. При цьому їх субпопуляційний склад істотно не змінювався. Так, імунорегуляторний індекс дорівнює 2, що свідчить про нормальне співвідношення лімфоцитів, що мають хелперно-індукторну та супресорно-цитотоксичну активність. У той самий час слід зазначити статистично значуще збільшення лімфоцитів, які мають цитотоксичні ефекти, що верифікується статистично значущим збільшенням кількості </w:t>
      </w:r>
      <w:r w:rsidRPr="00735EE2">
        <w:rPr>
          <w:rFonts w:eastAsia="Calibri"/>
          <w:szCs w:val="28"/>
          <w:lang w:eastAsia="en-US"/>
        </w:rPr>
        <w:lastRenderedPageBreak/>
        <w:t>клітин, експресуючих CD16</w:t>
      </w:r>
      <w:r w:rsidRPr="00735EE2">
        <w:rPr>
          <w:rFonts w:eastAsia="Calibri"/>
          <w:szCs w:val="28"/>
          <w:vertAlign w:val="superscript"/>
          <w:lang w:eastAsia="en-US"/>
        </w:rPr>
        <w:t>+</w:t>
      </w:r>
      <w:r w:rsidRPr="00735EE2">
        <w:rPr>
          <w:rFonts w:eastAsia="Calibri"/>
          <w:szCs w:val="28"/>
          <w:lang w:eastAsia="en-US"/>
        </w:rPr>
        <w:t xml:space="preserve"> і CD56</w:t>
      </w:r>
      <w:r w:rsidRPr="00735EE2">
        <w:rPr>
          <w:rFonts w:eastAsia="Calibri"/>
          <w:szCs w:val="28"/>
          <w:vertAlign w:val="superscript"/>
          <w:lang w:eastAsia="en-US"/>
        </w:rPr>
        <w:t>+</w:t>
      </w:r>
      <w:r w:rsidRPr="00735EE2">
        <w:rPr>
          <w:rFonts w:eastAsia="Calibri"/>
          <w:szCs w:val="28"/>
          <w:lang w:eastAsia="en-US"/>
        </w:rPr>
        <w:t>.</w:t>
      </w:r>
    </w:p>
    <w:p w:rsidR="00735EE2" w:rsidRPr="00735EE2" w:rsidRDefault="00735EE2" w:rsidP="00735EE2">
      <w:pPr>
        <w:autoSpaceDE w:val="0"/>
        <w:autoSpaceDN w:val="0"/>
        <w:adjustRightInd w:val="0"/>
        <w:spacing w:after="0" w:line="360" w:lineRule="auto"/>
        <w:ind w:firstLine="708"/>
        <w:jc w:val="both"/>
        <w:rPr>
          <w:rFonts w:eastAsia="Times-Roman"/>
          <w:szCs w:val="28"/>
          <w:lang w:eastAsia="en-US"/>
        </w:rPr>
      </w:pPr>
      <w:r w:rsidRPr="00735EE2">
        <w:rPr>
          <w:rFonts w:eastAsia="Calibri"/>
          <w:szCs w:val="28"/>
          <w:lang w:eastAsia="en-US"/>
        </w:rPr>
        <w:t>Аналіз імунопатогенетичних особливостей у пацієнтів з азооспермією, обумовленою паховими грижами, вазектомією в анамнезі, полягає в зниженні вмісту зрілих Т-лімфоцитів, переважанні T-хелперів, нормальному співвідношенні імунорегуляторних клітин. Проте у них спостерігалося порушення процесів елімінації, пов’язане, вочевидь, із недостатністю функції нейтрофільної ланки. Істотних відмінностей у хворих серонегативних за ACAT по відношенню до усієї групи пацієнтів з азооспермією, обумовленою паховими грижами, вазектомією в анамнезі, ні в клітинній, ні в гуморальній, ні у фагоцитарній ланках не виявлено.</w:t>
      </w:r>
    </w:p>
    <w:p w:rsidR="00735EE2" w:rsidRPr="00735EE2" w:rsidRDefault="00735EE2" w:rsidP="00735EE2">
      <w:pPr>
        <w:widowControl w:val="0"/>
        <w:spacing w:after="0" w:line="360" w:lineRule="auto"/>
        <w:ind w:firstLine="708"/>
        <w:jc w:val="both"/>
        <w:rPr>
          <w:szCs w:val="28"/>
        </w:rPr>
      </w:pPr>
      <w:r w:rsidRPr="00735EE2">
        <w:rPr>
          <w:szCs w:val="28"/>
        </w:rPr>
        <w:t xml:space="preserve">У 325 обстежених з обструктивною азооспермією в групі 1 </w:t>
      </w:r>
      <w:r w:rsidRPr="00735EE2">
        <w:rPr>
          <w:rFonts w:eastAsiaTheme="minorHAnsi"/>
          <w:szCs w:val="28"/>
          <w:lang w:eastAsia="en-US"/>
        </w:rPr>
        <w:t xml:space="preserve">з 126 (38,8%) пацієнтів з інфекційно-запальними захворюваннями органів калитки (орхоепідидимітом), групі 2 – 98 (30,1%) з травматичними пошкодженнями органів калитки та групі 3 – 101 (31,1%) після герніопластики та вазектомії (як методу контрацепції) психологічні порушення спостерігали у 44 (34,9%), 29 (29,6%) та 51 (50,5%) чоловіків відповідно. Неможливість запліднення та створення повноцінної родини через діагностування азооспермії </w:t>
      </w:r>
      <w:r w:rsidRPr="00735EE2">
        <w:rPr>
          <w:szCs w:val="28"/>
        </w:rPr>
        <w:t>призвело до розвитку тривожно-депресивних та неврозоподібних станів у 124 пацієнтів.</w:t>
      </w:r>
    </w:p>
    <w:p w:rsidR="00735EE2" w:rsidRPr="00735EE2" w:rsidRDefault="00735EE2" w:rsidP="00735EE2">
      <w:pPr>
        <w:widowControl w:val="0"/>
        <w:spacing w:after="0" w:line="360" w:lineRule="auto"/>
        <w:ind w:firstLine="708"/>
        <w:jc w:val="both"/>
        <w:rPr>
          <w:szCs w:val="28"/>
        </w:rPr>
      </w:pPr>
      <w:r w:rsidRPr="00735EE2">
        <w:rPr>
          <w:szCs w:val="28"/>
        </w:rPr>
        <w:t xml:space="preserve">За результатами анкетування цих хворих за шкалою Гамільтона (більше 15 балів) встановлено тривожно-депресивні та неврозоподібні розлади середнього та тяжкого ступенів. Анкетування за шкалою Гамільтона й визначення наявної психопатологічної симптоматики, звісно, показало перевищення усіх показників у пацієнтів групи 3 (наявність в анамнезі вазектомії) порівняно з іншими групами. Так, середнє бальне значення </w:t>
      </w:r>
      <w:r w:rsidRPr="00735EE2">
        <w:rPr>
          <w:szCs w:val="28"/>
          <w:lang w:eastAsia="fr-FR"/>
        </w:rPr>
        <w:t xml:space="preserve">HDRS було значно вищим </w:t>
      </w:r>
      <w:r w:rsidRPr="00735EE2">
        <w:rPr>
          <w:szCs w:val="28"/>
        </w:rPr>
        <w:t>(p &lt; 0,05)</w:t>
      </w:r>
      <w:r w:rsidRPr="00735EE2">
        <w:rPr>
          <w:szCs w:val="28"/>
          <w:lang w:eastAsia="fr-FR"/>
        </w:rPr>
        <w:t xml:space="preserve"> у хворих групи 3 – (</w:t>
      </w:r>
      <w:r w:rsidRPr="00735EE2">
        <w:rPr>
          <w:szCs w:val="28"/>
        </w:rPr>
        <w:t xml:space="preserve">20,9 ± 2,8) (наявність вираженого помірно депресивного епізоду) порівняно з пацієнтами групи 1 (18,9 ± 2,6) та групи 2 (17,5 ± 3,9). При цьому у групі 3 відсоток пацієнтів, які характеризувалися значною емоційною лабільністю, значно перевищував відповідні показники груп 1–2 (1 – 53,8; 2 – 64,5 та 3 – 84,4%; p &lt; 0,05). Аналогічні тенденції (значне перевищення відсотка обстежених пацієнтів у </w:t>
      </w:r>
      <w:r w:rsidRPr="00735EE2">
        <w:rPr>
          <w:szCs w:val="28"/>
        </w:rPr>
        <w:lastRenderedPageBreak/>
        <w:t>групі 3) притаманні й іншим показникам психопатологічної симптоматики. Наявність депресивних проявів більшою мірою (95,6%) (p &lt; 0,05) характеризувала пацієнтів групи 3 порівняно з групами 1 (76,9%) та 2 (80,6%); неврастенія відзначалася у 71,4% (p &lt; 0,05) хворих групи 3 та майже в 2 (36,5%) та 1,5 (48,3%) рази менше у пацієнтів груп 1 та 2. Прояви тривожності або остраху визначалися у більшості обстежених групи 3 (91,1%) (p &lt; 0,05) порівняно з пацієнтами груп 1 (84,6%) та 2 (58,1%).</w:t>
      </w:r>
    </w:p>
    <w:p w:rsidR="00735EE2" w:rsidRPr="00735EE2" w:rsidRDefault="00735EE2" w:rsidP="00735EE2">
      <w:pPr>
        <w:widowControl w:val="0"/>
        <w:spacing w:after="0" w:line="360" w:lineRule="auto"/>
        <w:ind w:firstLine="708"/>
        <w:jc w:val="both"/>
        <w:rPr>
          <w:szCs w:val="28"/>
        </w:rPr>
      </w:pPr>
      <w:r w:rsidRPr="00735EE2">
        <w:rPr>
          <w:szCs w:val="28"/>
        </w:rPr>
        <w:t>Відсоток пацієнтів груп 1 та 2, у яких переважав апатичний емоційний стан, був значно менший порівняно з групою 3 (21,2; 19,4 та 32,2% відповідно), що свідчить про їхнє емоційне «примирення» з азооспермією після виконання вазектомії та пристосування до емоційних сплесків та стрес-навантажень. При цьому нові емоційні переживання щодо відновлення фертильності більш ефективно компенсувалися механізмами особистого психологічного захисту. Емоційний стан пацієнтів групи 3 був більш апатичним, вони сприймали своє становище «ніби зі сторони», суб’єктивно оцінювали значущі для них події.</w:t>
      </w:r>
    </w:p>
    <w:p w:rsidR="00735EE2" w:rsidRPr="00735EE2" w:rsidRDefault="00735EE2" w:rsidP="00735EE2">
      <w:pPr>
        <w:widowControl w:val="0"/>
        <w:shd w:val="clear" w:color="auto" w:fill="FFFFFF"/>
        <w:spacing w:after="0" w:line="360" w:lineRule="auto"/>
        <w:ind w:firstLine="708"/>
        <w:jc w:val="both"/>
        <w:rPr>
          <w:szCs w:val="28"/>
        </w:rPr>
      </w:pPr>
      <w:r w:rsidRPr="00735EE2">
        <w:rPr>
          <w:szCs w:val="28"/>
        </w:rPr>
        <w:t xml:space="preserve">У якості лікувальної схеми передбачалася комбінація когнітивно-поведінкової психотерапії з застосуванням ноотропних засобів та трициклічних антидепресантів. Пацієнтам виконували різні види оперативного втручання: групі 1а – вазоепідидиманастомоз, групі 1б – mіcro-TESE; групі 2а –  вазовазоанастомоз, групі 2б – mіcro-TESE; групі 3а – вазовазоанастомоз, групі 3б – відкриту пункцію придатка яєчка. </w:t>
      </w:r>
    </w:p>
    <w:p w:rsidR="00735EE2" w:rsidRPr="00735EE2" w:rsidRDefault="00735EE2" w:rsidP="00735EE2">
      <w:pPr>
        <w:widowControl w:val="0"/>
        <w:spacing w:after="0" w:line="360" w:lineRule="auto"/>
        <w:ind w:firstLine="708"/>
        <w:jc w:val="both"/>
        <w:rPr>
          <w:szCs w:val="28"/>
        </w:rPr>
      </w:pPr>
      <w:r w:rsidRPr="00735EE2">
        <w:rPr>
          <w:szCs w:val="28"/>
        </w:rPr>
        <w:t>Тривалість спостереження за пацієнтами в період проведення терапії становила 6 місяців. Контрольні обстеження виконували через 1, 3 та 6 місяців, при цьому у пацієнтів визначали зміну афективного спектра за шкалою Гамільтона (HDRS-17) й оцінювали психопатологічну симптоматику.</w:t>
      </w:r>
    </w:p>
    <w:p w:rsidR="00735EE2" w:rsidRPr="00735EE2" w:rsidRDefault="00735EE2" w:rsidP="00735EE2">
      <w:pPr>
        <w:widowControl w:val="0"/>
        <w:spacing w:after="0" w:line="360" w:lineRule="auto"/>
        <w:ind w:firstLine="708"/>
        <w:jc w:val="both"/>
        <w:rPr>
          <w:szCs w:val="28"/>
        </w:rPr>
      </w:pPr>
      <w:r w:rsidRPr="00735EE2">
        <w:rPr>
          <w:szCs w:val="28"/>
        </w:rPr>
        <w:t xml:space="preserve">Ефективність терапії визначали за критеріями симптоматичного покращення: зниження рівня психоневротичних проявів; зміна клінічних, психологічних, сексуальних характеристик та його міжособистих і </w:t>
      </w:r>
      <w:r w:rsidRPr="00735EE2">
        <w:rPr>
          <w:szCs w:val="28"/>
        </w:rPr>
        <w:lastRenderedPageBreak/>
        <w:t>соціальних стосунків пацієнта. Результати терапії визначали у ході об’єктивного спостереження за хворими, за оцінкою пацієнтами свого стану та за динамікою показників шкали HDRS-17.</w:t>
      </w:r>
    </w:p>
    <w:p w:rsidR="00735EE2" w:rsidRPr="00735EE2" w:rsidRDefault="00735EE2" w:rsidP="00735EE2">
      <w:pPr>
        <w:widowControl w:val="0"/>
        <w:spacing w:after="0" w:line="360" w:lineRule="auto"/>
        <w:ind w:firstLine="708"/>
        <w:jc w:val="both"/>
        <w:rPr>
          <w:szCs w:val="28"/>
        </w:rPr>
      </w:pPr>
      <w:r w:rsidRPr="00735EE2">
        <w:rPr>
          <w:szCs w:val="28"/>
        </w:rPr>
        <w:t>Після проведеної терапії спостерігалося підвищення загального фізичного і психічного тонусу пацієнтів, що допомогло їм швидше усвідомити психологічні порушення через безплідність. Зменшення нервозності, проявів астенії після лікування знизило напруженість у міжособистих стосунках, сприяло більш адекватному реагуванню на неможливість запліднення і пов’язані з цим порушення сімейних та соціальних функцій, поліпшило соціальну адаптацію і гармонізацію в шлюбі. Так, за результатами лікування зниження рівня невротичних проявів відзначали 79,5% хворих групи 1, 82,8% – групи 2 та 88,2% – групи 3. Можливість відновлення фертильності усвідомили 93,2; 89,7 та 94,1% хворих (групи 1–3 відповідно); покращення стосунків у родині – 81,8% хворих групи 1, 93,1% – групи 2 та 84,3% – групи 3.</w:t>
      </w:r>
    </w:p>
    <w:p w:rsidR="00735EE2" w:rsidRPr="00735EE2" w:rsidRDefault="00735EE2" w:rsidP="00735EE2">
      <w:pPr>
        <w:widowControl w:val="0"/>
        <w:overflowPunct w:val="0"/>
        <w:adjustRightInd w:val="0"/>
        <w:spacing w:after="0" w:line="360" w:lineRule="auto"/>
        <w:ind w:firstLine="708"/>
        <w:jc w:val="both"/>
        <w:rPr>
          <w:rFonts w:eastAsia="SimSun"/>
          <w:szCs w:val="28"/>
          <w:lang w:eastAsia="zh-CN"/>
        </w:rPr>
      </w:pPr>
      <w:r w:rsidRPr="00735EE2">
        <w:rPr>
          <w:rFonts w:eastAsia="SimSun"/>
          <w:szCs w:val="28"/>
          <w:lang w:eastAsia="zh-CN"/>
        </w:rPr>
        <w:t xml:space="preserve">Під час лікування усім пацієнтам із набутою азооспермією різного ґенезу виконані хірургічні втручання (табл. 5). При цьому для пацієнтів груп 1 та 2 (інфекційно-запальні захворювання і травматичні пошкодження органів калитки відповідно) основним видом хірургічної допомоги був вазоепідидимоанастомоз – 120 (77,9%) спостережень, традиційні та модифіковані методи </w:t>
      </w:r>
      <w:r w:rsidRPr="00735EE2">
        <w:rPr>
          <w:rFonts w:eastAsia="Calibri"/>
          <w:szCs w:val="28"/>
          <w:lang w:eastAsia="en-US"/>
        </w:rPr>
        <w:t>–</w:t>
      </w:r>
      <w:r w:rsidRPr="00735EE2">
        <w:rPr>
          <w:rFonts w:eastAsia="SimSun"/>
          <w:szCs w:val="28"/>
          <w:lang w:eastAsia="zh-CN"/>
        </w:rPr>
        <w:t xml:space="preserve"> 45 (37,5%) і 75 (62,5%) відповідно.</w:t>
      </w:r>
    </w:p>
    <w:p w:rsidR="00735EE2" w:rsidRPr="00735EE2" w:rsidRDefault="00735EE2" w:rsidP="00735EE2">
      <w:pPr>
        <w:spacing w:after="0" w:line="360" w:lineRule="auto"/>
        <w:ind w:firstLine="709"/>
        <w:jc w:val="both"/>
        <w:rPr>
          <w:rFonts w:eastAsia="SimSun"/>
          <w:szCs w:val="28"/>
          <w:lang w:eastAsia="zh-CN"/>
        </w:rPr>
      </w:pPr>
      <w:r w:rsidRPr="00735EE2">
        <w:rPr>
          <w:rFonts w:eastAsia="SimSun"/>
          <w:szCs w:val="28"/>
          <w:lang w:eastAsia="zh-CN"/>
        </w:rPr>
        <w:t xml:space="preserve">Для пацієнтів групи 3 (герніопластика та вазектомія) вийнятковим видом анастомозуючої пластики була вазовазостомiя – 34 (22,1%) із 154 оперативних втручань, у тому числі одно- та двошаровий анастомоз – 16 (47,1%) і 18 (52,9%) відповідно. Пункцiйнi методи були застосовані 171 (52,6%) пацієнту з 325, з яких </w:t>
      </w:r>
      <w:r w:rsidRPr="00735EE2">
        <w:rPr>
          <w:szCs w:val="28"/>
          <w:lang w:eastAsia="zh-CN"/>
        </w:rPr>
        <w:t>micro</w:t>
      </w:r>
      <w:r w:rsidRPr="00735EE2">
        <w:rPr>
          <w:rFonts w:eastAsia="SimSun"/>
          <w:szCs w:val="28"/>
          <w:lang w:eastAsia="zh-CN"/>
        </w:rPr>
        <w:t xml:space="preserve">-TESE та пункцiйна аспiрацiя – 74 (43,3%) та 97 (56,7%) відповідно. На відміну від анастомозуючих пластик розподіл пункцiйних методів за клінічними групами був майже рівномірним: 42 (21,8%); 17 (26,6%) і 15 (22,1%), для </w:t>
      </w:r>
      <w:r w:rsidRPr="00735EE2">
        <w:rPr>
          <w:szCs w:val="28"/>
          <w:lang w:eastAsia="zh-CN"/>
        </w:rPr>
        <w:t>micro</w:t>
      </w:r>
      <w:r w:rsidRPr="00735EE2">
        <w:rPr>
          <w:rFonts w:eastAsia="SimSun"/>
          <w:szCs w:val="28"/>
          <w:lang w:eastAsia="zh-CN"/>
        </w:rPr>
        <w:t xml:space="preserve">-TESE у групі 1 – 193; 2 – 64 та </w:t>
      </w:r>
      <w:r w:rsidRPr="00735EE2">
        <w:rPr>
          <w:rFonts w:eastAsia="SimSun"/>
          <w:szCs w:val="28"/>
          <w:lang w:eastAsia="zh-CN"/>
        </w:rPr>
        <w:lastRenderedPageBreak/>
        <w:t>3 – 68 вiдповiдно, для пункцiйної аспiрацiї – 58 (30,1%); 20 (31,2%) i 19 (27,9%).</w:t>
      </w:r>
    </w:p>
    <w:p w:rsidR="00735EE2" w:rsidRPr="00735EE2" w:rsidRDefault="00735EE2" w:rsidP="00735EE2">
      <w:pPr>
        <w:spacing w:after="0" w:line="360" w:lineRule="auto"/>
        <w:ind w:firstLine="709"/>
        <w:jc w:val="both"/>
        <w:rPr>
          <w:bCs/>
          <w:szCs w:val="28"/>
        </w:rPr>
      </w:pPr>
      <w:r w:rsidRPr="00735EE2">
        <w:rPr>
          <w:rFonts w:eastAsia="SimSun"/>
          <w:szCs w:val="28"/>
          <w:lang w:eastAsia="zh-CN"/>
        </w:rPr>
        <w:t>Основною проблемою, від вирішення якої залежав «успіх» хірургічного лікування, був вибір сторони операції, а саме: визначення найбільш повноцінного в морфофункціональному плані яєчка з точки зору подальшого відновлення сперматогенезу. Для цього, крім стандартної морфометричної оцінки, використовували УЗД із доплерографією. Виконували порівняльні дослідження обох яєчок: визначали їх розміри, вираховували об’єм, оцінювали гомогенність ехотекстури яєчка та його придатка, стан кровообігу, визначали кістозні зміни тощо. Обов’язково п</w:t>
      </w:r>
      <w:r w:rsidRPr="00735EE2">
        <w:rPr>
          <w:rFonts w:eastAsia="SimSun"/>
          <w:bCs/>
          <w:szCs w:val="28"/>
          <w:lang w:eastAsia="zh-CN"/>
        </w:rPr>
        <w:t xml:space="preserve">роводили вимір діаметрів артерій і вен сім’яного канатика та паренхіми яєчок з обох боків і порівнювали швидкість кровотоку. </w:t>
      </w:r>
      <w:r w:rsidRPr="00735EE2">
        <w:rPr>
          <w:rFonts w:eastAsia="SimSun"/>
          <w:szCs w:val="28"/>
          <w:lang w:eastAsia="zh-CN"/>
        </w:rPr>
        <w:t xml:space="preserve">Також оцінювали стан передміхурової залози та сім’яних пухирців. </w:t>
      </w:r>
      <w:r w:rsidRPr="00735EE2">
        <w:rPr>
          <w:bCs/>
          <w:szCs w:val="28"/>
        </w:rPr>
        <w:t>Таким чином, після порівняння всіх даних для подальшого хірургічного втручання обирали яєчко з найкращими морфометричними показниками та показниками кровообігу.</w:t>
      </w:r>
    </w:p>
    <w:p w:rsidR="00735EE2" w:rsidRPr="00735EE2" w:rsidRDefault="00735EE2" w:rsidP="00735EE2">
      <w:pPr>
        <w:spacing w:after="0" w:line="360" w:lineRule="auto"/>
        <w:ind w:firstLine="709"/>
        <w:jc w:val="both"/>
        <w:rPr>
          <w:rFonts w:eastAsia="SimSun"/>
          <w:szCs w:val="28"/>
          <w:lang w:eastAsia="zh-CN"/>
        </w:rPr>
      </w:pPr>
      <w:r w:rsidRPr="00735EE2">
        <w:rPr>
          <w:rFonts w:eastAsia="SimSun"/>
          <w:szCs w:val="28"/>
          <w:lang w:eastAsia="zh-CN"/>
        </w:rPr>
        <w:t xml:space="preserve">Мікрохірургічний вазоепідидимоанастомоз зі збереженням кровопостачання </w:t>
      </w:r>
      <w:r w:rsidRPr="00735EE2">
        <w:rPr>
          <w:rFonts w:eastAsia="SimSun"/>
          <w:i/>
          <w:szCs w:val="28"/>
          <w:lang w:eastAsia="zh-CN"/>
        </w:rPr>
        <w:t xml:space="preserve">vas deferens </w:t>
      </w:r>
      <w:r w:rsidRPr="00735EE2">
        <w:rPr>
          <w:rFonts w:eastAsia="SimSun"/>
          <w:szCs w:val="28"/>
          <w:lang w:eastAsia="zh-CN"/>
        </w:rPr>
        <w:t>та придатка яєчка</w:t>
      </w:r>
      <w:r w:rsidRPr="00735EE2">
        <w:rPr>
          <w:rFonts w:eastAsia="SimSun"/>
          <w:b/>
          <w:szCs w:val="28"/>
          <w:lang w:eastAsia="zh-CN"/>
        </w:rPr>
        <w:t xml:space="preserve"> </w:t>
      </w:r>
      <w:r w:rsidRPr="00735EE2">
        <w:rPr>
          <w:rFonts w:eastAsia="SimSun"/>
          <w:szCs w:val="28"/>
          <w:lang w:eastAsia="zh-CN"/>
        </w:rPr>
        <w:t>виконували в умовах операційної під спиномозковою анестезією. Під контролем операційного мікроскопа (система «OPMI Vario / S88», «Karl Zeiss», «Jena», Німеччина) (×25) поздовжнім розрізом шкіри завдовжки 5 см у правій (лівій) половині калитки (залежно від передопераційного вибору яєчка) гострим та тупим шляхом пошарово розтинали оболонки яєчка. Яєчко виводили на поверхню рани. Оцінювали лінійні розміри яєчка і проводили візуальну оцінку придатка та яєчка. Сім’яну протоку мобілізували впродовж 7 см, з урахуванням особливостей кровопостачання. Маніпуляції проводили за допомогою операційного мікроскопа зі збільшенням ×16.</w:t>
      </w:r>
    </w:p>
    <w:p w:rsidR="00735EE2" w:rsidRPr="00735EE2" w:rsidRDefault="00735EE2" w:rsidP="00735EE2">
      <w:pPr>
        <w:spacing w:after="0" w:line="360" w:lineRule="auto"/>
        <w:ind w:firstLine="708"/>
        <w:jc w:val="both"/>
        <w:rPr>
          <w:rFonts w:eastAsia="SimSun"/>
          <w:szCs w:val="28"/>
          <w:lang w:eastAsia="zh-CN"/>
        </w:rPr>
      </w:pPr>
      <w:r w:rsidRPr="00735EE2">
        <w:rPr>
          <w:rFonts w:eastAsia="SimSun"/>
          <w:szCs w:val="28"/>
          <w:lang w:eastAsia="zh-CN"/>
        </w:rPr>
        <w:t xml:space="preserve">За допомогою мікрохірургічного інструмента обережно відділяли від </w:t>
      </w:r>
      <w:r w:rsidRPr="00735EE2">
        <w:rPr>
          <w:rFonts w:eastAsia="SimSun"/>
          <w:i/>
          <w:szCs w:val="28"/>
          <w:lang w:eastAsia="zh-CN"/>
        </w:rPr>
        <w:t>vas deferens</w:t>
      </w:r>
      <w:r w:rsidRPr="00735EE2">
        <w:rPr>
          <w:rFonts w:eastAsia="SimSun"/>
          <w:szCs w:val="28"/>
          <w:lang w:eastAsia="zh-CN"/>
        </w:rPr>
        <w:t xml:space="preserve"> вазальну артерію впродовж 5 см. На відстані 2 см від хвоста придатка яєчка </w:t>
      </w:r>
      <w:r w:rsidRPr="00735EE2">
        <w:rPr>
          <w:rFonts w:eastAsia="SimSun"/>
          <w:i/>
          <w:szCs w:val="28"/>
          <w:lang w:eastAsia="zh-CN"/>
        </w:rPr>
        <w:t>vas deferens</w:t>
      </w:r>
      <w:r w:rsidRPr="00735EE2">
        <w:rPr>
          <w:rFonts w:eastAsia="SimSun"/>
          <w:szCs w:val="28"/>
          <w:lang w:eastAsia="zh-CN"/>
        </w:rPr>
        <w:t xml:space="preserve"> перетинали гострим методом та зберігали вазальну артерію. Дистальний кінець перев’язували вікрілом 4/0. У </w:t>
      </w:r>
      <w:r w:rsidRPr="00735EE2">
        <w:rPr>
          <w:rFonts w:eastAsia="SimSun"/>
          <w:szCs w:val="28"/>
          <w:lang w:eastAsia="zh-CN"/>
        </w:rPr>
        <w:lastRenderedPageBreak/>
        <w:t>проксимальній кінець сім’явивідної протоки вводили пластикову канюлю судинного катетера №4, після чого оцінювали прохідність проксимального кінця сім’явивідної протоки шляхом введення через канюлю 20 мл фізіологічного розчину.</w:t>
      </w:r>
    </w:p>
    <w:p w:rsidR="00735EE2" w:rsidRPr="00735EE2" w:rsidRDefault="00735EE2" w:rsidP="00735EE2">
      <w:pPr>
        <w:widowControl w:val="0"/>
        <w:overflowPunct w:val="0"/>
        <w:adjustRightInd w:val="0"/>
        <w:spacing w:after="0" w:line="360" w:lineRule="auto"/>
        <w:ind w:firstLine="900"/>
        <w:jc w:val="both"/>
        <w:rPr>
          <w:szCs w:val="28"/>
        </w:rPr>
      </w:pPr>
      <w:r w:rsidRPr="00735EE2">
        <w:rPr>
          <w:rFonts w:eastAsia="SimSun"/>
          <w:szCs w:val="28"/>
          <w:lang w:eastAsia="zh-CN"/>
        </w:rPr>
        <w:t xml:space="preserve">Наступним етапом за допомогою мікроскопа (×25) оцінювали стан звитого канальця придатка в пошуках розширеної ділянки. Над ділянкою розширеного канальця розтинали оболонку придатка та обережно виділяли петлю канальця таким чином, щоб вона була над поверхнею. Після розкриття канальця три двоплічні шви (пролен 8/0) накладали навиворіт через слизову оболонку сім’явиносної протоки, з формуванням шеститочкового якоря для анастомозу і можливістю проникання епідидимального канальця в просвіт </w:t>
      </w:r>
      <w:r w:rsidRPr="00735EE2">
        <w:rPr>
          <w:rFonts w:eastAsia="SimSun"/>
          <w:i/>
          <w:szCs w:val="28"/>
          <w:lang w:eastAsia="zh-CN"/>
        </w:rPr>
        <w:t>vas deferens</w:t>
      </w:r>
      <w:r w:rsidRPr="00735EE2">
        <w:rPr>
          <w:rFonts w:eastAsia="SimSun"/>
          <w:szCs w:val="28"/>
          <w:lang w:eastAsia="zh-CN"/>
        </w:rPr>
        <w:t>.</w:t>
      </w:r>
    </w:p>
    <w:p w:rsidR="00735EE2" w:rsidRPr="00735EE2" w:rsidRDefault="00735EE2" w:rsidP="00735EE2">
      <w:pPr>
        <w:spacing w:after="0" w:line="360" w:lineRule="auto"/>
        <w:ind w:firstLine="708"/>
        <w:jc w:val="both"/>
        <w:rPr>
          <w:rFonts w:eastAsia="SimSun"/>
          <w:szCs w:val="28"/>
          <w:lang w:eastAsia="zh-CN"/>
        </w:rPr>
      </w:pPr>
      <w:r w:rsidRPr="00735EE2">
        <w:rPr>
          <w:rFonts w:eastAsia="SimSun"/>
          <w:szCs w:val="28"/>
          <w:lang w:eastAsia="zh-CN"/>
        </w:rPr>
        <w:t xml:space="preserve">М’язовий шар сім’явивідної протоки циркулярно фіксували до краю розкритої оболонки придатка яєчка шістьма вузловими проленовими швами 8/0. Контролювали гемостаз. Яєчко занурювалося в калитку. Пошарово ушивали тканини. Після завершення операції накладали суспензорій. У ранньому післяопераційному періоді проводилась антибактеріальна та протизапальна терапія. Зазвичай пацієнт виписувався додому на 4-й день. Описана методика дозволяє зберегти кровопостачання придатка яєчка та іннервацію </w:t>
      </w:r>
      <w:r w:rsidRPr="00735EE2">
        <w:rPr>
          <w:rFonts w:eastAsia="SimSun"/>
          <w:i/>
          <w:szCs w:val="28"/>
          <w:lang w:eastAsia="zh-CN"/>
        </w:rPr>
        <w:t>vas deferens</w:t>
      </w:r>
      <w:r w:rsidRPr="00735EE2">
        <w:rPr>
          <w:rFonts w:eastAsia="SimSun"/>
          <w:szCs w:val="28"/>
          <w:lang w:eastAsia="zh-CN"/>
        </w:rPr>
        <w:t xml:space="preserve">, що позитивно позначається на результатах відновлення прохідності сім’явиносних шляхів. </w:t>
      </w:r>
    </w:p>
    <w:p w:rsidR="00735EE2" w:rsidRPr="00735EE2" w:rsidRDefault="00735EE2" w:rsidP="00735EE2">
      <w:pPr>
        <w:spacing w:after="0" w:line="360" w:lineRule="auto"/>
        <w:ind w:firstLine="708"/>
        <w:jc w:val="both"/>
        <w:rPr>
          <w:rFonts w:eastAsia="SimSun"/>
          <w:bCs/>
          <w:szCs w:val="28"/>
          <w:lang w:eastAsia="zh-CN"/>
        </w:rPr>
      </w:pPr>
      <w:r w:rsidRPr="00735EE2">
        <w:rPr>
          <w:rFonts w:eastAsia="SimSun"/>
          <w:bCs/>
          <w:szCs w:val="28"/>
          <w:lang w:eastAsia="zh-CN"/>
        </w:rPr>
        <w:t xml:space="preserve">Усі пацієнти після «відкритих» оперативних втручань знаходились у стаціонарі протягом 4-х днів. Для профілактики післяопераційних ускладнень проводилась антибактеріальна терапія: прийом цефалоспоринів 3-го покоління протягом 3-х днів. Додатково застосовувалися нестероїдні протизапальні препарати у вигляді ректальних супозиторіїв двічі на день протягом 3-х днів. Зміну пов’язки проводили раз на день. Після виписки зі стаціонара пацієнтам призначали прийом ферментних препаратів протягом місяця. Контрольний огляд проводили через тиждень та 3 тижні після операції. </w:t>
      </w:r>
    </w:p>
    <w:p w:rsidR="00735EE2" w:rsidRPr="00735EE2" w:rsidRDefault="00735EE2" w:rsidP="00735EE2">
      <w:pPr>
        <w:spacing w:after="0" w:line="360" w:lineRule="auto"/>
        <w:ind w:firstLine="709"/>
        <w:jc w:val="both"/>
        <w:rPr>
          <w:rFonts w:eastAsia="SimSun"/>
          <w:bCs/>
          <w:szCs w:val="28"/>
          <w:lang w:eastAsia="zh-CN"/>
        </w:rPr>
      </w:pPr>
      <w:r w:rsidRPr="00735EE2">
        <w:rPr>
          <w:szCs w:val="24"/>
        </w:rPr>
        <w:lastRenderedPageBreak/>
        <w:t xml:space="preserve">За весь час використання як анастомотичних, так і пункцiйних методів для подолання ОА не було зафіксовано випадків «важких» суб- і післяопераційних ускладнень, пов’язаних із хірургічним лікуванням та анестезією. У переважній більшості випадків спостерігався гладкий перебіг післяопераційного періоду та одужання пацієнтів. </w:t>
      </w:r>
      <w:r w:rsidRPr="00735EE2">
        <w:rPr>
          <w:rFonts w:eastAsia="SimSun"/>
          <w:bCs/>
          <w:szCs w:val="28"/>
          <w:lang w:eastAsia="zh-CN"/>
        </w:rPr>
        <w:t xml:space="preserve">Однак попри профілактичні заходи в окремих випадках були зафіксовані «легкі» ускладнення, що потребувало додаткового спостереження або лікування. </w:t>
      </w:r>
    </w:p>
    <w:p w:rsidR="00735EE2" w:rsidRPr="00735EE2" w:rsidRDefault="00735EE2" w:rsidP="00735EE2">
      <w:pPr>
        <w:widowControl w:val="0"/>
        <w:spacing w:after="0" w:line="360" w:lineRule="auto"/>
        <w:ind w:firstLine="709"/>
        <w:jc w:val="both"/>
        <w:rPr>
          <w:rFonts w:eastAsia="SimSun"/>
          <w:bCs/>
          <w:szCs w:val="28"/>
          <w:lang w:eastAsia="zh-CN"/>
        </w:rPr>
      </w:pPr>
      <w:r w:rsidRPr="00735EE2">
        <w:rPr>
          <w:szCs w:val="28"/>
        </w:rPr>
        <w:t>Найбільш типовими були епізоди розвитку синдрому інтенсивного болю і субфебрильної лихоманки (&gt;3 днів), які виявлялися в поодиноких випадках (3,2–5,8%), були швидкоплинними та повністю зникали після додаткового призначення анальгетиків і антибіотиків. Найбільш значущим ускладненням був розвиток гематоми в ділянці післяопераційної рани або в місці проколу. У випадку аспірації це ускладнення виникало значуще (в 3,8 рази) частіше, ніж при «відкритих» операціях – 7 (7,2%) проти 3 (1,9%) відповідно (χ</w:t>
      </w:r>
      <w:r w:rsidRPr="00735EE2">
        <w:rPr>
          <w:szCs w:val="28"/>
          <w:vertAlign w:val="superscript"/>
        </w:rPr>
        <w:t>2</w:t>
      </w:r>
      <w:r w:rsidRPr="00735EE2">
        <w:rPr>
          <w:szCs w:val="28"/>
        </w:rPr>
        <w:t xml:space="preserve"> =7,33; p &lt; 0,05). </w:t>
      </w:r>
      <w:r w:rsidRPr="00735EE2">
        <w:rPr>
          <w:snapToGrid w:val="0"/>
          <w:szCs w:val="28"/>
        </w:rPr>
        <w:t xml:space="preserve">У більшості випадків післяопераційнi гематоми мали невеликий розмір і регресували самостійно під впливом консервативних втручань без будь-яких небажаних ефектів. </w:t>
      </w:r>
      <w:r w:rsidRPr="00735EE2">
        <w:rPr>
          <w:rFonts w:eastAsia="SimSun"/>
          <w:bCs/>
          <w:szCs w:val="28"/>
          <w:lang w:eastAsia="zh-CN"/>
        </w:rPr>
        <w:t>При ускладненнях термін перебування пацієнтів у лікарні збільшувався на 3–10 дні. Усі випадки ускладнень закінчувалися одужанням без негативних наслідків.</w:t>
      </w:r>
    </w:p>
    <w:p w:rsidR="00735EE2" w:rsidRPr="00735EE2" w:rsidRDefault="00735EE2" w:rsidP="00735EE2">
      <w:pPr>
        <w:spacing w:after="0" w:line="360" w:lineRule="auto"/>
        <w:ind w:firstLine="709"/>
        <w:jc w:val="both"/>
        <w:rPr>
          <w:snapToGrid w:val="0"/>
          <w:szCs w:val="28"/>
        </w:rPr>
      </w:pPr>
      <w:r w:rsidRPr="00735EE2">
        <w:rPr>
          <w:rFonts w:eastAsia="SimSun"/>
          <w:szCs w:val="28"/>
          <w:lang w:eastAsia="zh-CN"/>
        </w:rPr>
        <w:t xml:space="preserve">Перевiрка нульової гіпотези підтвердила, що аспiрацiя має більший ризик ускладнення гематомою, ніж «відкриті» види втручань. </w:t>
      </w:r>
    </w:p>
    <w:p w:rsidR="00735EE2" w:rsidRPr="00735EE2" w:rsidRDefault="00735EE2" w:rsidP="00735EE2">
      <w:pPr>
        <w:widowControl w:val="0"/>
        <w:spacing w:after="0" w:line="360" w:lineRule="auto"/>
        <w:ind w:firstLine="709"/>
        <w:jc w:val="both"/>
        <w:rPr>
          <w:snapToGrid w:val="0"/>
          <w:szCs w:val="28"/>
        </w:rPr>
      </w:pPr>
      <w:r w:rsidRPr="00735EE2">
        <w:rPr>
          <w:snapToGrid w:val="0"/>
          <w:szCs w:val="28"/>
        </w:rPr>
        <w:t>Отримане значення χ</w:t>
      </w:r>
      <w:r w:rsidRPr="00735EE2">
        <w:rPr>
          <w:snapToGrid w:val="0"/>
          <w:szCs w:val="28"/>
          <w:vertAlign w:val="superscript"/>
        </w:rPr>
        <w:t>2</w:t>
      </w:r>
      <w:r w:rsidRPr="00735EE2">
        <w:rPr>
          <w:snapToGrid w:val="0"/>
          <w:szCs w:val="28"/>
        </w:rPr>
        <w:t xml:space="preserve">=7,33 при </w:t>
      </w:r>
      <w:r w:rsidRPr="00735EE2">
        <w:rPr>
          <w:i/>
          <w:iCs/>
          <w:snapToGrid w:val="0"/>
          <w:szCs w:val="28"/>
        </w:rPr>
        <w:t>df</w:t>
      </w:r>
      <w:r w:rsidRPr="00735EE2">
        <w:rPr>
          <w:snapToGrid w:val="0"/>
          <w:szCs w:val="28"/>
        </w:rPr>
        <w:t>=1 і рівень помилки 0,05 перевищило критичне значення χ</w:t>
      </w:r>
      <w:r w:rsidRPr="00735EE2">
        <w:rPr>
          <w:snapToGrid w:val="0"/>
          <w:szCs w:val="28"/>
          <w:vertAlign w:val="superscript"/>
        </w:rPr>
        <w:t>2</w:t>
      </w:r>
      <w:r w:rsidRPr="00735EE2">
        <w:rPr>
          <w:snapToGrid w:val="0"/>
          <w:szCs w:val="28"/>
        </w:rPr>
        <w:t> = 3,84, що свiдчить про істинність робочої гіпотези. Отже, відмінності є значущі, і пункцiйна аспiрацiя є потенційно більш ризикованою з точки зору виникнення післяопераційної гематоми порівняно з «відкритими» втручаннями (χ</w:t>
      </w:r>
      <w:r w:rsidRPr="00735EE2">
        <w:rPr>
          <w:snapToGrid w:val="0"/>
          <w:szCs w:val="28"/>
          <w:vertAlign w:val="superscript"/>
        </w:rPr>
        <w:t>2</w:t>
      </w:r>
      <w:r w:rsidRPr="00735EE2">
        <w:rPr>
          <w:snapToGrid w:val="0"/>
          <w:szCs w:val="28"/>
        </w:rPr>
        <w:t xml:space="preserve"> =7,33; p &lt; 0,05). Це пояснюється тим, що «відкриті» операції проводяться під візуальним контролем при ретельному гемостазі операційної рани, а пункцiйна аспiрацiя є «сліпим» втручанням, у ході якого можна випадково травмувати кровоносну судину.</w:t>
      </w:r>
    </w:p>
    <w:p w:rsidR="00735EE2" w:rsidRPr="00735EE2" w:rsidRDefault="00735EE2" w:rsidP="00735EE2">
      <w:pPr>
        <w:spacing w:after="0" w:line="360" w:lineRule="auto"/>
        <w:ind w:firstLine="709"/>
        <w:jc w:val="both"/>
        <w:rPr>
          <w:rFonts w:eastAsia="SimSun"/>
          <w:szCs w:val="28"/>
          <w:lang w:eastAsia="zh-CN"/>
        </w:rPr>
      </w:pPr>
      <w:r w:rsidRPr="00735EE2">
        <w:rPr>
          <w:rFonts w:eastAsia="SimSun"/>
          <w:szCs w:val="28"/>
          <w:lang w:eastAsia="zh-CN"/>
        </w:rPr>
        <w:lastRenderedPageBreak/>
        <w:t>Основними критеріями порівняльної оцінки були варіанти спермограм, що відповідають рівням: нормоспермі</w:t>
      </w:r>
      <w:r w:rsidRPr="00735EE2">
        <w:rPr>
          <w:rFonts w:eastAsia="SimSun"/>
          <w:bCs/>
          <w:szCs w:val="28"/>
          <w:lang w:eastAsia="zh-CN"/>
        </w:rPr>
        <w:t>ї</w:t>
      </w:r>
      <w:r w:rsidRPr="00735EE2">
        <w:rPr>
          <w:rFonts w:eastAsia="SimSun"/>
          <w:szCs w:val="28"/>
          <w:lang w:eastAsia="zh-CN"/>
        </w:rPr>
        <w:t xml:space="preserve"> (нормозооспермі</w:t>
      </w:r>
      <w:r w:rsidRPr="00735EE2">
        <w:rPr>
          <w:rFonts w:eastAsia="SimSun"/>
          <w:bCs/>
          <w:szCs w:val="28"/>
          <w:lang w:eastAsia="zh-CN"/>
        </w:rPr>
        <w:t>ї</w:t>
      </w:r>
      <w:r w:rsidRPr="00735EE2">
        <w:rPr>
          <w:rFonts w:eastAsia="SimSun"/>
          <w:szCs w:val="28"/>
          <w:lang w:eastAsia="zh-CN"/>
        </w:rPr>
        <w:t>) ‒ хороший результат; патоспермі</w:t>
      </w:r>
      <w:r w:rsidRPr="00735EE2">
        <w:rPr>
          <w:rFonts w:eastAsia="SimSun"/>
          <w:bCs/>
          <w:szCs w:val="28"/>
          <w:lang w:eastAsia="zh-CN"/>
        </w:rPr>
        <w:t>ї</w:t>
      </w:r>
      <w:r w:rsidRPr="00735EE2">
        <w:rPr>
          <w:rFonts w:eastAsia="SimSun"/>
          <w:szCs w:val="28"/>
          <w:lang w:eastAsia="zh-CN"/>
        </w:rPr>
        <w:t xml:space="preserve"> (олігозооспермія, олігоастено-зооспермія, тератозооспермія) ‒ задовільний результат; азооспермі</w:t>
      </w:r>
      <w:r w:rsidRPr="00735EE2">
        <w:rPr>
          <w:rFonts w:eastAsia="SimSun"/>
          <w:bCs/>
          <w:szCs w:val="28"/>
          <w:lang w:eastAsia="zh-CN"/>
        </w:rPr>
        <w:t>ї</w:t>
      </w:r>
      <w:r w:rsidRPr="00735EE2">
        <w:rPr>
          <w:rFonts w:eastAsia="SimSun"/>
          <w:szCs w:val="28"/>
          <w:lang w:eastAsia="zh-CN"/>
        </w:rPr>
        <w:t xml:space="preserve"> ‒ незадовільний результат (реобструкція). </w:t>
      </w:r>
    </w:p>
    <w:p w:rsidR="00735EE2" w:rsidRPr="00735EE2" w:rsidRDefault="00735EE2" w:rsidP="00735EE2">
      <w:pPr>
        <w:spacing w:after="0" w:line="360" w:lineRule="auto"/>
        <w:ind w:firstLine="709"/>
        <w:jc w:val="both"/>
        <w:rPr>
          <w:rFonts w:eastAsia="SimSun"/>
          <w:szCs w:val="28"/>
          <w:lang w:eastAsia="zh-CN"/>
        </w:rPr>
      </w:pPr>
      <w:r w:rsidRPr="00735EE2">
        <w:rPr>
          <w:rFonts w:eastAsia="SimSun"/>
          <w:szCs w:val="28"/>
          <w:lang w:eastAsia="zh-CN"/>
        </w:rPr>
        <w:t>Процес відновлення сперматогенезу після анастомозуючих пластик характеризувався поступовою тенденцією до поліпшення протягом першого року після операці</w:t>
      </w:r>
      <w:r w:rsidRPr="00735EE2">
        <w:rPr>
          <w:rFonts w:eastAsia="SimSun"/>
          <w:bCs/>
          <w:szCs w:val="28"/>
          <w:lang w:eastAsia="zh-CN"/>
        </w:rPr>
        <w:t>ї</w:t>
      </w:r>
      <w:r w:rsidRPr="00735EE2">
        <w:rPr>
          <w:rFonts w:eastAsia="SimSun"/>
          <w:szCs w:val="28"/>
          <w:lang w:eastAsia="zh-CN"/>
        </w:rPr>
        <w:t xml:space="preserve"> (максимум 12 місяців) і мав плато протягом наступного часу спостереження. Більш того динаміка відновлення сперматогенезу мала універсальні особливості й практично не залежала від виду хірургічного лікування.</w:t>
      </w:r>
    </w:p>
    <w:p w:rsidR="00735EE2" w:rsidRPr="00735EE2" w:rsidRDefault="00735EE2" w:rsidP="00735EE2">
      <w:pPr>
        <w:spacing w:after="0" w:line="360" w:lineRule="auto"/>
        <w:ind w:firstLine="708"/>
        <w:jc w:val="both"/>
        <w:rPr>
          <w:rFonts w:eastAsia="SimSun"/>
          <w:color w:val="000000"/>
          <w:szCs w:val="28"/>
        </w:rPr>
      </w:pPr>
      <w:r w:rsidRPr="00735EE2">
        <w:rPr>
          <w:rFonts w:eastAsia="SimSun"/>
          <w:color w:val="000000"/>
          <w:szCs w:val="28"/>
        </w:rPr>
        <w:t>Незалежно від хірургічного методу відновлення проходження сім’яних шляхів, у перші місяці після операції в основному переважало явище патоспермії над нормоспермією – 112 (72,7%) проти 42 (27,3%) до першого післяопераційного місяця; 86 (55,9%) проти 67 (43,5%) до 3-го місяця відповідно. Тільки через 6 місяців після операції над патоспермією починає переважати нормоспермія – 89 (58,9%) 56 (37,1%) відповідно, що свідчить про динамічний характер процесу реактивації сперматогенезу. При цьому найсприятливіше співвідношення встановлюється через 12 місяців після операції, коли кількість хворих із близькими до норми параметрами спермограм була в 3,8 рази більше, ніж кількість осіб із явищем патоспермії – 110 (73,3%), 29 (19,3%) (p &lt; 0,001) відповідно. Протягом наступних 2-х років нормозооспермія практично не змінювалася, що слід вважати кінцевим результатом анастомозуючих пластик.</w:t>
      </w:r>
    </w:p>
    <w:p w:rsidR="00735EE2" w:rsidRPr="00735EE2" w:rsidRDefault="00735EE2" w:rsidP="00735EE2">
      <w:pPr>
        <w:spacing w:after="0" w:line="360" w:lineRule="auto"/>
        <w:ind w:firstLine="708"/>
        <w:jc w:val="both"/>
        <w:rPr>
          <w:rFonts w:eastAsia="SimSun"/>
          <w:szCs w:val="28"/>
          <w:lang w:eastAsia="zh-CN"/>
        </w:rPr>
      </w:pPr>
      <w:r w:rsidRPr="00735EE2">
        <w:rPr>
          <w:rFonts w:eastAsia="SimSun"/>
          <w:szCs w:val="28"/>
          <w:lang w:eastAsia="zh-CN"/>
        </w:rPr>
        <w:t xml:space="preserve">При цьому з 3-го місяця після хірургічного лікування почали реєструвати епізоди розвитку реобструкцiї, частота яких із часом також мала тенденцію до збільшення. Зрештою виникнення реобструкцiї було зафiксовано у 11 (7,3%) та 12 (10,3%) пацієнтів через 12 і 36 місяців після операції. Звертав на себе увагу той факт, що на відміну від динаміки відновлення сперматогенезу, яка не залежала від варіанту операції, частота </w:t>
      </w:r>
      <w:r w:rsidRPr="00735EE2">
        <w:rPr>
          <w:rFonts w:eastAsia="SimSun"/>
          <w:szCs w:val="28"/>
          <w:lang w:eastAsia="zh-CN"/>
        </w:rPr>
        <w:lastRenderedPageBreak/>
        <w:t>розвитку реобструкцiї мала помітну різницю залежно від застосованої хірургічної методики.</w:t>
      </w:r>
    </w:p>
    <w:p w:rsidR="00735EE2" w:rsidRPr="00735EE2" w:rsidRDefault="00735EE2" w:rsidP="00735EE2">
      <w:pPr>
        <w:spacing w:after="0" w:line="360" w:lineRule="auto"/>
        <w:ind w:firstLine="708"/>
        <w:jc w:val="both"/>
        <w:rPr>
          <w:snapToGrid w:val="0"/>
          <w:szCs w:val="28"/>
        </w:rPr>
      </w:pPr>
      <w:r w:rsidRPr="00735EE2">
        <w:rPr>
          <w:rFonts w:eastAsia="SimSun"/>
          <w:szCs w:val="28"/>
          <w:lang w:eastAsia="zh-CN"/>
        </w:rPr>
        <w:t xml:space="preserve">Структурний аналіз спермограм після анастомозуючих пластик у пацієнтів з набутою ОА показав, що процес відновлення сперматогенезу відбувається поступово протягом першого року після операції, досягаючи оптимальних параметрів для потенційної реалізації природної репродуктивної функції до 12  місяців. При цьому не виключена можливість вагітності в більш ранній термін, але в цілому фертильні властивості еякуляту в цей період зниженi. </w:t>
      </w:r>
      <w:r w:rsidRPr="00735EE2">
        <w:rPr>
          <w:snapToGrid w:val="0"/>
          <w:szCs w:val="28"/>
        </w:rPr>
        <w:t xml:space="preserve">Дослідження виявило ще одну цікаву особливість щодо процесів відновлення сперматогенезу після анастомозуючих пластик. Було відзначено, що цей процес багато в чому залежить від передопераційної тривалості захворювання. </w:t>
      </w:r>
    </w:p>
    <w:p w:rsidR="00735EE2" w:rsidRPr="00735EE2" w:rsidRDefault="00735EE2" w:rsidP="00735EE2">
      <w:pPr>
        <w:widowControl w:val="0"/>
        <w:spacing w:after="0" w:line="360" w:lineRule="auto"/>
        <w:ind w:firstLine="708"/>
        <w:jc w:val="both"/>
        <w:rPr>
          <w:rFonts w:eastAsia="SimSun"/>
          <w:szCs w:val="28"/>
          <w:lang w:eastAsia="zh-CN"/>
        </w:rPr>
      </w:pPr>
      <w:r w:rsidRPr="00735EE2">
        <w:rPr>
          <w:snapToGrid w:val="0"/>
          <w:szCs w:val="28"/>
        </w:rPr>
        <w:t>Більш того, швидкість реактивації сперматогенезу і повнота відновлення фертильностi сперматозоїдів після подолання непрохідності залежать від тривалості ОА.</w:t>
      </w:r>
      <w:r w:rsidRPr="00735EE2">
        <w:rPr>
          <w:rFonts w:eastAsia="SimSun"/>
          <w:szCs w:val="28"/>
          <w:lang w:eastAsia="zh-CN"/>
        </w:rPr>
        <w:t xml:space="preserve"> Так, серед пацієнтів із тривалістю захворювання менше 3-х років був найсприятливіший результат хірургічного лікування, серед яких стан нормоспермії був досягнутий у переважній більшості спостережень до кінця року після операції ‒ </w:t>
      </w:r>
      <w:r w:rsidRPr="00735EE2">
        <w:rPr>
          <w:rFonts w:eastAsia="SimSun"/>
          <w:color w:val="000000"/>
          <w:szCs w:val="28"/>
        </w:rPr>
        <w:t>46 (85,2%) проти 6 (11,1%) патосперм</w:t>
      </w:r>
      <w:r w:rsidRPr="00735EE2">
        <w:rPr>
          <w:rFonts w:eastAsia="SimSun"/>
          <w:szCs w:val="28"/>
          <w:lang w:eastAsia="zh-CN"/>
        </w:rPr>
        <w:t>ії</w:t>
      </w:r>
      <w:r w:rsidRPr="00735EE2">
        <w:rPr>
          <w:rFonts w:eastAsia="SimSun"/>
          <w:color w:val="000000"/>
          <w:szCs w:val="28"/>
        </w:rPr>
        <w:t xml:space="preserve"> та 2 (3,7%) випадкiв </w:t>
      </w:r>
      <w:r w:rsidRPr="00735EE2">
        <w:rPr>
          <w:rFonts w:eastAsia="SimSun"/>
          <w:szCs w:val="28"/>
          <w:lang w:eastAsia="zh-CN"/>
        </w:rPr>
        <w:t>реобструкції</w:t>
      </w:r>
      <w:r w:rsidRPr="00735EE2">
        <w:rPr>
          <w:rFonts w:eastAsia="SimSun"/>
          <w:color w:val="000000"/>
          <w:szCs w:val="28"/>
        </w:rPr>
        <w:t xml:space="preserve"> відповідно.</w:t>
      </w:r>
    </w:p>
    <w:p w:rsidR="00735EE2" w:rsidRPr="00735EE2" w:rsidRDefault="00735EE2" w:rsidP="00735EE2">
      <w:pPr>
        <w:spacing w:after="0" w:line="360" w:lineRule="auto"/>
        <w:ind w:firstLine="709"/>
        <w:jc w:val="both"/>
        <w:rPr>
          <w:rFonts w:eastAsia="SimSun"/>
          <w:color w:val="000000"/>
          <w:szCs w:val="28"/>
        </w:rPr>
      </w:pPr>
      <w:r w:rsidRPr="00735EE2">
        <w:rPr>
          <w:rFonts w:eastAsia="SimSun"/>
          <w:szCs w:val="28"/>
          <w:lang w:eastAsia="zh-CN"/>
        </w:rPr>
        <w:t xml:space="preserve">Відносно сприятливі результати були отримані серед пацієнтів з термiном обструкцiї від 3-х до 5-ти років ‒ </w:t>
      </w:r>
      <w:r w:rsidRPr="00735EE2">
        <w:rPr>
          <w:rFonts w:eastAsia="SimSun"/>
          <w:color w:val="000000"/>
          <w:szCs w:val="28"/>
        </w:rPr>
        <w:t>38 (79,2%); 7 (14,3%) i 3 (6,3%) вiдповiдно.</w:t>
      </w:r>
      <w:r w:rsidR="00701CC4">
        <w:rPr>
          <w:rFonts w:eastAsia="SimSun"/>
          <w:color w:val="000000"/>
          <w:szCs w:val="28"/>
        </w:rPr>
        <w:t xml:space="preserve"> </w:t>
      </w:r>
      <w:r w:rsidRPr="00735EE2">
        <w:rPr>
          <w:rFonts w:eastAsia="SimSun"/>
          <w:szCs w:val="28"/>
          <w:lang w:eastAsia="zh-CN"/>
        </w:rPr>
        <w:t xml:space="preserve">При подальшому збільшенні періоду захворювання пропорційно погіршуються і функціональні результати хірургічного лікування. Серед пацієнтів з терміном захворювання від 6 до 10 років стан нормоспермії був досягнутий лише у половинi випадків ‒ </w:t>
      </w:r>
      <w:r w:rsidRPr="00735EE2">
        <w:rPr>
          <w:rFonts w:eastAsia="SimSun"/>
          <w:color w:val="000000"/>
          <w:szCs w:val="28"/>
        </w:rPr>
        <w:t>22 (59,4%). У кожному третьому випадку спостерігалася стійка патоспермія</w:t>
      </w:r>
      <w:r w:rsidRPr="00735EE2">
        <w:rPr>
          <w:rFonts w:eastAsia="SimSun"/>
          <w:szCs w:val="28"/>
          <w:lang w:eastAsia="zh-CN"/>
        </w:rPr>
        <w:t xml:space="preserve"> ‒ </w:t>
      </w:r>
      <w:r w:rsidRPr="00735EE2">
        <w:rPr>
          <w:rFonts w:eastAsia="SimSun"/>
          <w:color w:val="000000"/>
          <w:szCs w:val="28"/>
        </w:rPr>
        <w:t xml:space="preserve">10 (27,1%), найвища частота </w:t>
      </w:r>
      <w:r w:rsidRPr="00735EE2">
        <w:rPr>
          <w:rFonts w:eastAsia="SimSun"/>
          <w:szCs w:val="28"/>
          <w:lang w:eastAsia="zh-CN"/>
        </w:rPr>
        <w:t>реобструкції</w:t>
      </w:r>
      <w:r w:rsidRPr="00735EE2">
        <w:rPr>
          <w:rFonts w:eastAsia="SimSun"/>
          <w:color w:val="000000"/>
          <w:szCs w:val="28"/>
        </w:rPr>
        <w:t xml:space="preserve"> – 5 (13,5%).</w:t>
      </w:r>
    </w:p>
    <w:p w:rsidR="00735EE2" w:rsidRPr="00735EE2" w:rsidRDefault="00735EE2" w:rsidP="00735EE2">
      <w:pPr>
        <w:spacing w:after="0" w:line="360" w:lineRule="auto"/>
        <w:ind w:firstLine="709"/>
        <w:jc w:val="both"/>
        <w:rPr>
          <w:rFonts w:eastAsia="SimSun"/>
          <w:szCs w:val="28"/>
          <w:lang w:eastAsia="zh-CN"/>
        </w:rPr>
      </w:pPr>
      <w:r w:rsidRPr="00735EE2">
        <w:rPr>
          <w:rFonts w:eastAsia="SimSun"/>
          <w:bCs/>
          <w:szCs w:val="28"/>
          <w:lang w:eastAsia="zh-CN"/>
        </w:rPr>
        <w:t xml:space="preserve">Найнижчі функціональні результати мали пацієнти зі стажем передопераційної хвороби більше 10 років, у них переважала патоспермія 6 (54,5%) і тільки в кожному третьому випадку визначався стан, близький до </w:t>
      </w:r>
      <w:r w:rsidRPr="00735EE2">
        <w:rPr>
          <w:rFonts w:eastAsia="SimSun"/>
          <w:bCs/>
          <w:szCs w:val="28"/>
          <w:lang w:eastAsia="zh-CN"/>
        </w:rPr>
        <w:lastRenderedPageBreak/>
        <w:t>нормального. Перевiрка нульової гіпотези підтвердила існування надійного статистичного зв’язку між віком захворювання і стійкою патоспермією в післяопераційному періодi.</w:t>
      </w:r>
    </w:p>
    <w:p w:rsidR="00735EE2" w:rsidRPr="00735EE2" w:rsidRDefault="00735EE2" w:rsidP="00735EE2">
      <w:pPr>
        <w:widowControl w:val="0"/>
        <w:spacing w:after="0" w:line="360" w:lineRule="auto"/>
        <w:ind w:firstLine="709"/>
        <w:jc w:val="both"/>
        <w:rPr>
          <w:snapToGrid w:val="0"/>
          <w:szCs w:val="28"/>
        </w:rPr>
      </w:pPr>
      <w:r w:rsidRPr="00735EE2">
        <w:rPr>
          <w:snapToGrid w:val="0"/>
          <w:szCs w:val="28"/>
        </w:rPr>
        <w:t>Отримане значення χ</w:t>
      </w:r>
      <w:r w:rsidRPr="00735EE2">
        <w:rPr>
          <w:snapToGrid w:val="0"/>
          <w:szCs w:val="28"/>
          <w:vertAlign w:val="superscript"/>
        </w:rPr>
        <w:t>2</w:t>
      </w:r>
      <w:r w:rsidRPr="00735EE2">
        <w:rPr>
          <w:snapToGrid w:val="0"/>
          <w:szCs w:val="28"/>
        </w:rPr>
        <w:t xml:space="preserve">=10,69 при </w:t>
      </w:r>
      <w:r w:rsidRPr="00735EE2">
        <w:rPr>
          <w:i/>
          <w:iCs/>
          <w:snapToGrid w:val="0"/>
          <w:szCs w:val="28"/>
        </w:rPr>
        <w:t>df</w:t>
      </w:r>
      <w:r w:rsidRPr="00735EE2">
        <w:rPr>
          <w:snapToGrid w:val="0"/>
          <w:szCs w:val="28"/>
        </w:rPr>
        <w:t>=1 i рівнi помилки 0,005 перевищило критичне значення χ</w:t>
      </w:r>
      <w:r w:rsidRPr="00735EE2">
        <w:rPr>
          <w:snapToGrid w:val="0"/>
          <w:szCs w:val="28"/>
          <w:vertAlign w:val="superscript"/>
        </w:rPr>
        <w:t>2</w:t>
      </w:r>
      <w:r w:rsidRPr="00735EE2">
        <w:rPr>
          <w:snapToGrid w:val="0"/>
          <w:szCs w:val="28"/>
        </w:rPr>
        <w:t> = 7,88, яке показує істинність робочої гіпотези. Отже, у пацієнтів з терміном ОА більше 5 років у післяопераційному періодi частіше розвивається стійка патоспермія (χ</w:t>
      </w:r>
      <w:r w:rsidRPr="00735EE2">
        <w:rPr>
          <w:snapToGrid w:val="0"/>
          <w:szCs w:val="28"/>
          <w:vertAlign w:val="superscript"/>
        </w:rPr>
        <w:t>2</w:t>
      </w:r>
      <w:r w:rsidRPr="00735EE2">
        <w:rPr>
          <w:snapToGrid w:val="0"/>
          <w:szCs w:val="28"/>
        </w:rPr>
        <w:t>=10,69; p &lt; 0,005), незважаючи на хірургічне відновлення репродуктивних шляхів.</w:t>
      </w:r>
    </w:p>
    <w:p w:rsidR="00735EE2" w:rsidRPr="00735EE2" w:rsidRDefault="00735EE2" w:rsidP="00735EE2">
      <w:pPr>
        <w:spacing w:after="0" w:line="360" w:lineRule="auto"/>
        <w:ind w:firstLine="709"/>
        <w:jc w:val="both"/>
        <w:rPr>
          <w:rFonts w:eastAsia="SimSun"/>
          <w:szCs w:val="28"/>
          <w:lang w:eastAsia="zh-CN"/>
        </w:rPr>
      </w:pPr>
      <w:r w:rsidRPr="00735EE2">
        <w:rPr>
          <w:rFonts w:eastAsia="SimSun"/>
          <w:color w:val="000000"/>
          <w:szCs w:val="28"/>
          <w:lang w:eastAsia="zh-CN"/>
        </w:rPr>
        <w:t xml:space="preserve">Результати узгоджуються з даними імунологічних і гiстологічних досліджень та свідчать про формування стiйких патологічних змін у тканинах яєчок. Викликає сумнів доцільність виконання анастомозуючої пластики за тривалостi захворювання понад 5 років. Загальна ефективність анастомозуючих пластик оцінювалася за кількістю природних зачать та вагітностей. </w:t>
      </w:r>
    </w:p>
    <w:p w:rsidR="00735EE2" w:rsidRPr="00735EE2" w:rsidRDefault="00735EE2" w:rsidP="00735EE2">
      <w:pPr>
        <w:widowControl w:val="0"/>
        <w:spacing w:after="0" w:line="360" w:lineRule="auto"/>
        <w:ind w:firstLine="709"/>
        <w:jc w:val="both"/>
        <w:rPr>
          <w:snapToGrid w:val="0"/>
          <w:color w:val="000000"/>
          <w:szCs w:val="28"/>
        </w:rPr>
      </w:pPr>
      <w:r w:rsidRPr="00735EE2">
        <w:rPr>
          <w:snapToGrid w:val="0"/>
          <w:color w:val="000000"/>
          <w:szCs w:val="28"/>
        </w:rPr>
        <w:t>Як видно з представлених даних, настання природної вагітності у подружніх пар (за умов здорового сексуального партнера) протягом першого року після операції відбулося тільки в одному з п’яти спостережень. Це можна пояснити тим, що в цей період відбувся процес поступового відновлення сперматогенезу і фертильних параметрів сперматозоїдів. Причому темпи зачаття були в цілому порівняними і практично не залежали від методу хірургічного втручання. Так, у перший рік після традиційної епідидимостомії природне зачаття відбулося у 9 (20,0%) випадках, після модифiкованої – у 20 (26,7%), після одношарової вазовазостомії – у 3 (18,7%), після двошарової – у 4 (22,2%) відповідно.</w:t>
      </w:r>
    </w:p>
    <w:p w:rsidR="00735EE2" w:rsidRPr="00735EE2" w:rsidRDefault="00735EE2" w:rsidP="00735EE2">
      <w:pPr>
        <w:widowControl w:val="0"/>
        <w:spacing w:after="0" w:line="360" w:lineRule="auto"/>
        <w:ind w:firstLine="709"/>
        <w:jc w:val="both"/>
        <w:rPr>
          <w:snapToGrid w:val="0"/>
          <w:color w:val="000000"/>
          <w:szCs w:val="28"/>
        </w:rPr>
      </w:pPr>
      <w:r w:rsidRPr="00735EE2">
        <w:rPr>
          <w:snapToGrid w:val="0"/>
          <w:color w:val="000000"/>
          <w:szCs w:val="28"/>
        </w:rPr>
        <w:t>Протягом другого року після анастомозуючих пластик спостерігається збільшення частоти природних зачать майже в 2 рази, що цілком відповідає післяопераційній динаміці вiдновлення сперматозоїдів. Таким чином, на другий рік після традиційної епідидимостомії частка природних зачать збільшилася до 18</w:t>
      </w:r>
      <w:r w:rsidRPr="00735EE2">
        <w:rPr>
          <w:snapToGrid w:val="0"/>
          <w:szCs w:val="28"/>
        </w:rPr>
        <w:t> (40,0%), збiльшення на 50,0%; пiсля модифiковано</w:t>
      </w:r>
      <w:r w:rsidRPr="00735EE2">
        <w:rPr>
          <w:snapToGrid w:val="0"/>
          <w:color w:val="000000"/>
          <w:szCs w:val="28"/>
        </w:rPr>
        <w:t>ї</w:t>
      </w:r>
      <w:r w:rsidRPr="00735EE2">
        <w:rPr>
          <w:snapToGrid w:val="0"/>
          <w:szCs w:val="28"/>
        </w:rPr>
        <w:t xml:space="preserve"> ‒ до </w:t>
      </w:r>
      <w:r w:rsidRPr="00735EE2">
        <w:rPr>
          <w:snapToGrid w:val="0"/>
          <w:szCs w:val="28"/>
        </w:rPr>
        <w:lastRenderedPageBreak/>
        <w:t>36 (48,0%); збiльшення на 55,5%; пiсля одношарово</w:t>
      </w:r>
      <w:r w:rsidRPr="00735EE2">
        <w:rPr>
          <w:snapToGrid w:val="0"/>
          <w:color w:val="000000"/>
          <w:szCs w:val="28"/>
        </w:rPr>
        <w:t>ї</w:t>
      </w:r>
      <w:r w:rsidRPr="00735EE2">
        <w:rPr>
          <w:snapToGrid w:val="0"/>
          <w:szCs w:val="28"/>
        </w:rPr>
        <w:t xml:space="preserve"> вазовазостомi</w:t>
      </w:r>
      <w:r w:rsidRPr="00735EE2">
        <w:rPr>
          <w:snapToGrid w:val="0"/>
          <w:color w:val="000000"/>
          <w:szCs w:val="28"/>
        </w:rPr>
        <w:t>ї</w:t>
      </w:r>
      <w:r w:rsidRPr="00735EE2">
        <w:rPr>
          <w:snapToGrid w:val="0"/>
          <w:szCs w:val="28"/>
        </w:rPr>
        <w:t xml:space="preserve"> – до 6 (37,5%), збільшення на 50,0%; пiсля двошарово</w:t>
      </w:r>
      <w:r w:rsidRPr="00735EE2">
        <w:rPr>
          <w:snapToGrid w:val="0"/>
          <w:color w:val="000000"/>
          <w:szCs w:val="28"/>
        </w:rPr>
        <w:t>ї</w:t>
      </w:r>
      <w:r w:rsidRPr="00735EE2">
        <w:rPr>
          <w:snapToGrid w:val="0"/>
          <w:szCs w:val="28"/>
        </w:rPr>
        <w:t xml:space="preserve"> до 7 (38,9%), збiльшення на 57,7% </w:t>
      </w:r>
      <w:r w:rsidRPr="00735EE2">
        <w:rPr>
          <w:snapToGrid w:val="0"/>
          <w:color w:val="000000"/>
          <w:szCs w:val="28"/>
        </w:rPr>
        <w:t>відповідно</w:t>
      </w:r>
      <w:r w:rsidRPr="00735EE2">
        <w:rPr>
          <w:snapToGrid w:val="0"/>
          <w:szCs w:val="28"/>
        </w:rPr>
        <w:t xml:space="preserve">. </w:t>
      </w:r>
      <w:r w:rsidRPr="00735EE2">
        <w:rPr>
          <w:snapToGrid w:val="0"/>
          <w:color w:val="000000"/>
          <w:szCs w:val="28"/>
        </w:rPr>
        <w:t>На третій рік після анастомотизуючих пластик темпи зростання природних зачать значно знизилися. Таким чином, на третій рік після традиційної епідидимостомії частка природних зачать збільшилася лише до 20</w:t>
      </w:r>
      <w:r w:rsidRPr="00735EE2">
        <w:rPr>
          <w:snapToGrid w:val="0"/>
          <w:szCs w:val="28"/>
        </w:rPr>
        <w:t> (44,4%), збiльшення на 10,0% порівняно з другим роком; після модифiковано</w:t>
      </w:r>
      <w:r w:rsidRPr="00735EE2">
        <w:rPr>
          <w:snapToGrid w:val="0"/>
          <w:color w:val="000000"/>
          <w:szCs w:val="28"/>
        </w:rPr>
        <w:t>ї</w:t>
      </w:r>
      <w:r w:rsidRPr="00735EE2">
        <w:rPr>
          <w:snapToGrid w:val="0"/>
          <w:szCs w:val="28"/>
        </w:rPr>
        <w:t xml:space="preserve"> ‒ до 41 (54,7%), збiльшення на 12,2%; пiсля одношарово</w:t>
      </w:r>
      <w:r w:rsidRPr="00735EE2">
        <w:rPr>
          <w:snapToGrid w:val="0"/>
          <w:color w:val="000000"/>
          <w:szCs w:val="28"/>
        </w:rPr>
        <w:t>ї</w:t>
      </w:r>
      <w:r w:rsidRPr="00735EE2">
        <w:rPr>
          <w:snapToGrid w:val="0"/>
          <w:szCs w:val="28"/>
        </w:rPr>
        <w:t xml:space="preserve"> вазовазостомi</w:t>
      </w:r>
      <w:r w:rsidRPr="00735EE2">
        <w:rPr>
          <w:snapToGrid w:val="0"/>
          <w:color w:val="000000"/>
          <w:szCs w:val="28"/>
        </w:rPr>
        <w:t>ї</w:t>
      </w:r>
      <w:r w:rsidRPr="00735EE2">
        <w:rPr>
          <w:snapToGrid w:val="0"/>
          <w:szCs w:val="28"/>
        </w:rPr>
        <w:t xml:space="preserve"> ‒ до 6 (37,5%), збiльшення на 14,3%; пiсля двошарово</w:t>
      </w:r>
      <w:r w:rsidRPr="00735EE2">
        <w:rPr>
          <w:snapToGrid w:val="0"/>
          <w:color w:val="000000"/>
          <w:szCs w:val="28"/>
        </w:rPr>
        <w:t>ї</w:t>
      </w:r>
      <w:r w:rsidRPr="00735EE2">
        <w:rPr>
          <w:snapToGrid w:val="0"/>
          <w:szCs w:val="28"/>
        </w:rPr>
        <w:t xml:space="preserve"> ‒ до 7 (38,9%), збiльшення на 12,5% </w:t>
      </w:r>
      <w:r w:rsidRPr="00735EE2">
        <w:rPr>
          <w:snapToGrid w:val="0"/>
          <w:color w:val="000000"/>
          <w:szCs w:val="28"/>
        </w:rPr>
        <w:t>відповідно</w:t>
      </w:r>
      <w:r w:rsidRPr="00735EE2">
        <w:rPr>
          <w:snapToGrid w:val="0"/>
          <w:szCs w:val="28"/>
        </w:rPr>
        <w:t>.</w:t>
      </w:r>
    </w:p>
    <w:p w:rsidR="00735EE2" w:rsidRPr="00735EE2" w:rsidRDefault="00735EE2" w:rsidP="00735EE2">
      <w:pPr>
        <w:widowControl w:val="0"/>
        <w:spacing w:after="0" w:line="360" w:lineRule="auto"/>
        <w:ind w:firstLine="709"/>
        <w:jc w:val="both"/>
        <w:rPr>
          <w:snapToGrid w:val="0"/>
          <w:color w:val="000000"/>
          <w:szCs w:val="28"/>
        </w:rPr>
      </w:pPr>
      <w:r w:rsidRPr="00735EE2">
        <w:rPr>
          <w:snapToGrid w:val="0"/>
          <w:color w:val="000000"/>
          <w:szCs w:val="28"/>
        </w:rPr>
        <w:t>Таким чином, більшість природних зачать спостерігалася протягом перших двох років після хірургічного лікування. Таким чином, у перші два роки після традиційної вазоепідидимостом</w:t>
      </w:r>
      <w:r w:rsidRPr="00735EE2">
        <w:rPr>
          <w:snapToGrid w:val="0"/>
          <w:szCs w:val="28"/>
        </w:rPr>
        <w:t>i</w:t>
      </w:r>
      <w:r w:rsidRPr="00735EE2">
        <w:rPr>
          <w:snapToGrid w:val="0"/>
          <w:color w:val="000000"/>
          <w:szCs w:val="28"/>
        </w:rPr>
        <w:t>ї частка природних зачать склала 18</w:t>
      </w:r>
      <w:r w:rsidRPr="00735EE2">
        <w:rPr>
          <w:snapToGrid w:val="0"/>
          <w:szCs w:val="28"/>
        </w:rPr>
        <w:t> (90,0%) від загальної кількості ‒ 20 (100,0%); після модифiковано</w:t>
      </w:r>
      <w:r w:rsidRPr="00735EE2">
        <w:rPr>
          <w:snapToGrid w:val="0"/>
          <w:color w:val="000000"/>
          <w:szCs w:val="28"/>
        </w:rPr>
        <w:t>ї</w:t>
      </w:r>
      <w:r w:rsidRPr="00735EE2">
        <w:rPr>
          <w:snapToGrid w:val="0"/>
          <w:szCs w:val="28"/>
        </w:rPr>
        <w:t xml:space="preserve"> ‒ 36 (87,8%) з 41 (100,0%); після одношарово</w:t>
      </w:r>
      <w:r w:rsidRPr="00735EE2">
        <w:rPr>
          <w:snapToGrid w:val="0"/>
          <w:color w:val="000000"/>
          <w:szCs w:val="28"/>
        </w:rPr>
        <w:t>ї</w:t>
      </w:r>
      <w:r w:rsidRPr="00735EE2">
        <w:rPr>
          <w:snapToGrid w:val="0"/>
          <w:szCs w:val="28"/>
        </w:rPr>
        <w:t xml:space="preserve"> вазовазостомi</w:t>
      </w:r>
      <w:r w:rsidRPr="00735EE2">
        <w:rPr>
          <w:snapToGrid w:val="0"/>
          <w:color w:val="000000"/>
          <w:szCs w:val="28"/>
        </w:rPr>
        <w:t>ї</w:t>
      </w:r>
      <w:r w:rsidRPr="00735EE2">
        <w:rPr>
          <w:snapToGrid w:val="0"/>
          <w:szCs w:val="28"/>
        </w:rPr>
        <w:t xml:space="preserve"> ‒ 6 (85,7%) з 7 (100,0%); пiсля двошарово</w:t>
      </w:r>
      <w:r w:rsidRPr="00735EE2">
        <w:rPr>
          <w:snapToGrid w:val="0"/>
          <w:color w:val="000000"/>
          <w:szCs w:val="28"/>
        </w:rPr>
        <w:t>ї</w:t>
      </w:r>
      <w:r w:rsidRPr="00735EE2">
        <w:rPr>
          <w:snapToGrid w:val="0"/>
          <w:szCs w:val="28"/>
        </w:rPr>
        <w:t xml:space="preserve"> ‒ 7 (87,5%) з 8 (100,0%) </w:t>
      </w:r>
      <w:r w:rsidRPr="00735EE2">
        <w:rPr>
          <w:snapToGrid w:val="0"/>
          <w:color w:val="000000"/>
          <w:szCs w:val="28"/>
        </w:rPr>
        <w:t>відповідно</w:t>
      </w:r>
      <w:r w:rsidRPr="00735EE2">
        <w:rPr>
          <w:snapToGrid w:val="0"/>
          <w:szCs w:val="28"/>
        </w:rPr>
        <w:t>.</w:t>
      </w:r>
    </w:p>
    <w:p w:rsidR="00735EE2" w:rsidRPr="00735EE2" w:rsidRDefault="00735EE2" w:rsidP="00735EE2">
      <w:pPr>
        <w:widowControl w:val="0"/>
        <w:spacing w:after="0" w:line="360" w:lineRule="auto"/>
        <w:ind w:firstLine="709"/>
        <w:jc w:val="both"/>
        <w:rPr>
          <w:snapToGrid w:val="0"/>
          <w:color w:val="000000"/>
          <w:szCs w:val="28"/>
        </w:rPr>
      </w:pPr>
      <w:r w:rsidRPr="00735EE2">
        <w:rPr>
          <w:snapToGrid w:val="0"/>
          <w:szCs w:val="28"/>
        </w:rPr>
        <w:t xml:space="preserve">У цілому, за 3 роки пiсля анастомозуючих пластик природнє зачаття зафіксовано практично в кожному другому випадку, що можна вважати прийнятним результатом, </w:t>
      </w:r>
      <w:r w:rsidRPr="00735EE2">
        <w:rPr>
          <w:snapToGrid w:val="0"/>
          <w:color w:val="000000"/>
          <w:szCs w:val="28"/>
        </w:rPr>
        <w:t xml:space="preserve">традиційної вазоепідидимостомії </w:t>
      </w:r>
      <w:r w:rsidRPr="00735EE2">
        <w:rPr>
          <w:snapToGrid w:val="0"/>
          <w:szCs w:val="28"/>
        </w:rPr>
        <w:t>‒ 20 (44,4%); модифiковано</w:t>
      </w:r>
      <w:r w:rsidRPr="00735EE2">
        <w:rPr>
          <w:snapToGrid w:val="0"/>
          <w:color w:val="000000"/>
          <w:szCs w:val="28"/>
        </w:rPr>
        <w:t>ї</w:t>
      </w:r>
      <w:r w:rsidRPr="00735EE2">
        <w:rPr>
          <w:snapToGrid w:val="0"/>
          <w:szCs w:val="28"/>
        </w:rPr>
        <w:t xml:space="preserve"> ‒ 41 (54,7%); одношарово</w:t>
      </w:r>
      <w:r w:rsidRPr="00735EE2">
        <w:rPr>
          <w:snapToGrid w:val="0"/>
          <w:color w:val="000000"/>
          <w:szCs w:val="28"/>
        </w:rPr>
        <w:t>ї</w:t>
      </w:r>
      <w:r w:rsidRPr="00735EE2">
        <w:rPr>
          <w:snapToGrid w:val="0"/>
          <w:szCs w:val="28"/>
        </w:rPr>
        <w:t xml:space="preserve"> вазовазостомi</w:t>
      </w:r>
      <w:r w:rsidRPr="00735EE2">
        <w:rPr>
          <w:snapToGrid w:val="0"/>
          <w:color w:val="000000"/>
          <w:szCs w:val="28"/>
        </w:rPr>
        <w:t>ї</w:t>
      </w:r>
      <w:r w:rsidRPr="00735EE2">
        <w:rPr>
          <w:snapToGrid w:val="0"/>
          <w:szCs w:val="28"/>
        </w:rPr>
        <w:t xml:space="preserve"> ‒ 7 (43,7%); двошарово</w:t>
      </w:r>
      <w:r w:rsidRPr="00735EE2">
        <w:rPr>
          <w:snapToGrid w:val="0"/>
          <w:color w:val="000000"/>
          <w:szCs w:val="28"/>
        </w:rPr>
        <w:t>ї</w:t>
      </w:r>
      <w:r w:rsidRPr="00735EE2">
        <w:rPr>
          <w:snapToGrid w:val="0"/>
          <w:szCs w:val="28"/>
        </w:rPr>
        <w:t xml:space="preserve">  ‒ 8 (44,4%) </w:t>
      </w:r>
      <w:r w:rsidRPr="00735EE2">
        <w:rPr>
          <w:snapToGrid w:val="0"/>
          <w:color w:val="000000"/>
          <w:szCs w:val="28"/>
        </w:rPr>
        <w:t>відповідно</w:t>
      </w:r>
      <w:r w:rsidRPr="00735EE2">
        <w:rPr>
          <w:snapToGrid w:val="0"/>
          <w:szCs w:val="28"/>
        </w:rPr>
        <w:t xml:space="preserve">. </w:t>
      </w:r>
      <w:r w:rsidRPr="00735EE2">
        <w:rPr>
          <w:snapToGrid w:val="0"/>
          <w:color w:val="000000"/>
          <w:szCs w:val="28"/>
        </w:rPr>
        <w:t>Цікаво, що після проведення модифікованої вазоепідидимостомії настання природної вагітності було на 10,3% більше, ніж після традиційного методу. Це можна пояснити значно меншою частотою післяопераційних реобструкцiй (</w:t>
      </w:r>
      <w:r w:rsidRPr="00735EE2">
        <w:rPr>
          <w:snapToGrid w:val="0"/>
          <w:szCs w:val="28"/>
        </w:rPr>
        <w:t xml:space="preserve">у (3,8 ± 0,8) рази) </w:t>
      </w:r>
      <w:r w:rsidRPr="00735EE2">
        <w:rPr>
          <w:snapToGrid w:val="0"/>
          <w:color w:val="000000"/>
          <w:szCs w:val="28"/>
        </w:rPr>
        <w:t>порівняно з традиційною операцією, що додатково свідчить на користь запропонованої модифікації.</w:t>
      </w:r>
    </w:p>
    <w:p w:rsidR="00735EE2" w:rsidRPr="00735EE2" w:rsidRDefault="00735EE2" w:rsidP="00735EE2">
      <w:pPr>
        <w:widowControl w:val="0"/>
        <w:spacing w:after="0" w:line="360" w:lineRule="auto"/>
        <w:ind w:firstLine="709"/>
        <w:jc w:val="both"/>
        <w:rPr>
          <w:rFonts w:eastAsia="SimSun"/>
          <w:bCs/>
          <w:szCs w:val="28"/>
          <w:lang w:eastAsia="zh-CN"/>
        </w:rPr>
      </w:pPr>
      <w:r w:rsidRPr="00735EE2">
        <w:rPr>
          <w:rFonts w:eastAsia="SimSun"/>
          <w:szCs w:val="28"/>
          <w:lang w:eastAsia="zh-CN"/>
        </w:rPr>
        <w:t>У результаті вивчення факторів, які впливають на параметри відновлення сперматогенезу після анастомозуючих пластик у пацієнтів із ОА, був розроблений алгоритм стосовно щодо вибору оптимальної методики хірургічної допомоги при ОА з позиції подолання чоловічого безпліддя і перспективи настання вагітності, в тому числі природним шляхом.</w:t>
      </w:r>
    </w:p>
    <w:p w:rsidR="00EA1B7F" w:rsidRPr="00EA1B7F" w:rsidRDefault="00EA1B7F" w:rsidP="00EA1B7F">
      <w:pPr>
        <w:autoSpaceDE w:val="0"/>
        <w:autoSpaceDN w:val="0"/>
        <w:adjustRightInd w:val="0"/>
        <w:spacing w:after="0" w:line="360" w:lineRule="auto"/>
        <w:contextualSpacing/>
        <w:jc w:val="center"/>
        <w:rPr>
          <w:rFonts w:eastAsia="SFRM1095"/>
          <w:b/>
          <w:kern w:val="28"/>
          <w:szCs w:val="28"/>
        </w:rPr>
      </w:pPr>
      <w:r w:rsidRPr="00EA1B7F">
        <w:rPr>
          <w:rFonts w:eastAsia="SFRM1095"/>
          <w:b/>
          <w:kern w:val="28"/>
          <w:szCs w:val="28"/>
        </w:rPr>
        <w:lastRenderedPageBreak/>
        <w:t>ВИСНОВКИ</w:t>
      </w:r>
    </w:p>
    <w:p w:rsidR="001B7FB0" w:rsidRPr="004448CB" w:rsidRDefault="001B7FB0" w:rsidP="001B7FB0">
      <w:pPr>
        <w:spacing w:after="0" w:line="360" w:lineRule="auto"/>
        <w:ind w:firstLine="720"/>
        <w:jc w:val="both"/>
        <w:rPr>
          <w:szCs w:val="28"/>
        </w:rPr>
      </w:pPr>
      <w:r w:rsidRPr="004448CB">
        <w:rPr>
          <w:szCs w:val="28"/>
        </w:rPr>
        <w:t xml:space="preserve">У роботі наведено теоретичне узагальнення і нове рішення наукового завдання, яке полягає у патогенетичному обґрунтуванні стратегії </w:t>
      </w:r>
      <w:r w:rsidRPr="004448CB">
        <w:rPr>
          <w:szCs w:val="28"/>
          <w:lang w:eastAsia="en-US"/>
        </w:rPr>
        <w:t>хірургічного лікування</w:t>
      </w:r>
      <w:r w:rsidRPr="004448CB">
        <w:rPr>
          <w:szCs w:val="28"/>
        </w:rPr>
        <w:t xml:space="preserve"> чоловічої інфертильності,</w:t>
      </w:r>
      <w:r w:rsidRPr="004448CB">
        <w:rPr>
          <w:szCs w:val="28"/>
          <w:lang w:eastAsia="en-US"/>
        </w:rPr>
        <w:t xml:space="preserve"> </w:t>
      </w:r>
      <w:r w:rsidRPr="004448CB">
        <w:rPr>
          <w:bCs/>
          <w:szCs w:val="28"/>
          <w:lang w:eastAsia="en-US"/>
        </w:rPr>
        <w:t xml:space="preserve">набутої внаслідок обструктивної азооспермії. </w:t>
      </w:r>
      <w:r w:rsidRPr="004448CB">
        <w:rPr>
          <w:szCs w:val="28"/>
        </w:rPr>
        <w:t xml:space="preserve">Удосконалення наявних і розробка нових лікувальних технологій на основі застосування результатів вивчення </w:t>
      </w:r>
      <w:r w:rsidRPr="004448CB">
        <w:rPr>
          <w:bCs/>
          <w:szCs w:val="28"/>
          <w:lang w:eastAsia="en-US"/>
        </w:rPr>
        <w:t>морфофункціональних, біохімічних, гормональних та імуногістохімічних змін у репродуктивній системі</w:t>
      </w:r>
      <w:r w:rsidRPr="004448CB">
        <w:rPr>
          <w:szCs w:val="28"/>
        </w:rPr>
        <w:t xml:space="preserve"> має суттєве значення для урології.</w:t>
      </w:r>
    </w:p>
    <w:p w:rsidR="001B7FB0" w:rsidRPr="004448CB" w:rsidRDefault="001B7FB0" w:rsidP="001B7FB0">
      <w:pPr>
        <w:tabs>
          <w:tab w:val="left" w:pos="900"/>
        </w:tabs>
        <w:spacing w:after="0" w:line="360" w:lineRule="auto"/>
        <w:ind w:firstLine="540"/>
        <w:jc w:val="both"/>
        <w:rPr>
          <w:rFonts w:eastAsia="Calibri"/>
          <w:szCs w:val="28"/>
          <w:lang w:eastAsia="en-US"/>
        </w:rPr>
      </w:pPr>
      <w:r w:rsidRPr="004448CB">
        <w:rPr>
          <w:rFonts w:eastAsia="Calibri"/>
          <w:szCs w:val="28"/>
          <w:lang w:eastAsia="en-US"/>
        </w:rPr>
        <w:t>1. Перенесені інфекційно-запальні захворювання сечостатевого тракту (орхіт, епідидиміт, простатовезикуліт, уретрит), часткова доля яких у структурі факторів ініціації захворювання сягає 90%, є суттєвим етіологічним чинником набутої азоосперміїї.</w:t>
      </w:r>
    </w:p>
    <w:p w:rsidR="001B7FB0" w:rsidRPr="004448CB" w:rsidRDefault="001B7FB0" w:rsidP="001B7FB0">
      <w:pPr>
        <w:tabs>
          <w:tab w:val="left" w:pos="900"/>
        </w:tabs>
        <w:spacing w:after="0" w:line="360" w:lineRule="auto"/>
        <w:ind w:firstLine="540"/>
        <w:jc w:val="both"/>
        <w:rPr>
          <w:bCs/>
          <w:szCs w:val="28"/>
          <w:lang w:eastAsia="en-US"/>
        </w:rPr>
      </w:pPr>
      <w:r w:rsidRPr="004448CB">
        <w:rPr>
          <w:rFonts w:eastAsia="Calibri"/>
          <w:szCs w:val="28"/>
          <w:lang w:eastAsia="en-US"/>
        </w:rPr>
        <w:t xml:space="preserve">2. Визначення біохімічних показників еякуляту, а саме зниження концентрації фруктози (більш ніж у 5 разів, p &lt; 0,0001), нейтральної α-глюкозидази (більш ніж в 3 рази, p &lt; 0,005) з одночасним підвищенням активності кислої фосфатази (більш ніж в 1,5 рази, p &lt; 0,05), поряд зі стандартною спермограмою, підвищує показник чутливості і специфічності ідентифікації набутої обструктивної азоосперміїї до рівня 95%, що може бути пріоритетним </w:t>
      </w:r>
      <w:r w:rsidRPr="004448CB">
        <w:rPr>
          <w:bCs/>
          <w:szCs w:val="28"/>
          <w:lang w:eastAsia="en-US"/>
        </w:rPr>
        <w:t>скринінговим методом неінвазійної діагностики захворювання.</w:t>
      </w:r>
    </w:p>
    <w:p w:rsidR="001B7FB0" w:rsidRPr="004448CB" w:rsidRDefault="001B7FB0" w:rsidP="001B7FB0">
      <w:pPr>
        <w:tabs>
          <w:tab w:val="left" w:pos="900"/>
        </w:tabs>
        <w:spacing w:after="0" w:line="360" w:lineRule="auto"/>
        <w:ind w:firstLine="540"/>
        <w:jc w:val="both"/>
        <w:rPr>
          <w:rFonts w:eastAsia="Calibri"/>
          <w:szCs w:val="28"/>
          <w:lang w:eastAsia="en-US"/>
        </w:rPr>
      </w:pPr>
      <w:r w:rsidRPr="004448CB">
        <w:rPr>
          <w:rFonts w:eastAsia="Calibri"/>
          <w:bCs/>
          <w:szCs w:val="28"/>
          <w:lang w:eastAsia="en-US"/>
        </w:rPr>
        <w:t>3. Формування морфологічного матриксу для гіпо</w:t>
      </w:r>
      <w:r w:rsidRPr="004448CB">
        <w:rPr>
          <w:rFonts w:eastAsia="Calibri"/>
          <w:szCs w:val="28"/>
          <w:lang w:eastAsia="en-US"/>
        </w:rPr>
        <w:t>сперматоґенезу, який характеризується гіпертрофією к</w:t>
      </w:r>
      <w:r w:rsidRPr="006535B8">
        <w:rPr>
          <w:rFonts w:eastAsia="Calibri"/>
          <w:szCs w:val="28"/>
          <w:lang w:eastAsia="en-US"/>
        </w:rPr>
        <w:t>літин Лейдіга, п</w:t>
      </w:r>
      <w:r w:rsidRPr="004448CB">
        <w:rPr>
          <w:rFonts w:eastAsia="Calibri"/>
          <w:szCs w:val="28"/>
          <w:lang w:eastAsia="en-US"/>
        </w:rPr>
        <w:t xml:space="preserve">очатком десквамації і атрофії зародкового епітелію, частковим фіброзом і гіалінозом строми, підвищенням стромально-паренхіматозного індексу (р&lt;0,005), збільшенням експресії маркерів ММР-9 і TGF-β, послабленням щільних контактів між клітинами, ознаками ангіотрофічних порушень, розпочинається через </w:t>
      </w:r>
      <w:r w:rsidRPr="004448CB">
        <w:rPr>
          <w:rFonts w:eastAsia="Calibri"/>
          <w:bCs/>
          <w:szCs w:val="28"/>
          <w:lang w:eastAsia="en-US"/>
        </w:rPr>
        <w:t xml:space="preserve">5 років захворювання і </w:t>
      </w:r>
      <w:r w:rsidRPr="004448CB">
        <w:rPr>
          <w:rFonts w:eastAsia="Calibri"/>
          <w:szCs w:val="28"/>
          <w:lang w:eastAsia="en-US"/>
        </w:rPr>
        <w:t xml:space="preserve">в третині випадків супроводжується відносним андрогендефіцитом. Близько 10-річного терміну перебігу захворювання ці зміни переважно стають поліморфними і </w:t>
      </w:r>
      <w:r w:rsidRPr="004448CB">
        <w:rPr>
          <w:rFonts w:eastAsia="Calibri"/>
          <w:bCs/>
          <w:szCs w:val="28"/>
          <w:lang w:eastAsia="en-US"/>
        </w:rPr>
        <w:t>незворотними (</w:t>
      </w:r>
      <w:r w:rsidRPr="004448CB">
        <w:rPr>
          <w:rFonts w:eastAsia="Calibri"/>
          <w:szCs w:val="28"/>
          <w:lang w:eastAsia="en-US"/>
        </w:rPr>
        <w:t>тотальна</w:t>
      </w:r>
      <w:r w:rsidRPr="004448CB">
        <w:rPr>
          <w:rFonts w:eastAsia="Calibri"/>
          <w:bCs/>
          <w:szCs w:val="28"/>
          <w:lang w:eastAsia="en-US"/>
        </w:rPr>
        <w:t xml:space="preserve"> т</w:t>
      </w:r>
      <w:r w:rsidRPr="004448CB">
        <w:rPr>
          <w:rFonts w:eastAsia="Calibri"/>
          <w:szCs w:val="28"/>
          <w:lang w:eastAsia="en-US"/>
        </w:rPr>
        <w:t xml:space="preserve">убулярна атрофія канальців і зародкового епітелію, десквамація, фіброз і гіаліноз строми, поява ембріональних PLAP-позитивних клітин), що свідчить про </w:t>
      </w:r>
      <w:r w:rsidRPr="004448CB">
        <w:rPr>
          <w:rFonts w:eastAsia="Calibri"/>
          <w:szCs w:val="28"/>
          <w:lang w:eastAsia="en-US"/>
        </w:rPr>
        <w:lastRenderedPageBreak/>
        <w:t>недоцільність використання реконструктивної корекції прохідності спермовиносних шляхів у цих умовах і пріоритетність застосування ДРТ.</w:t>
      </w:r>
    </w:p>
    <w:p w:rsidR="001B7FB0" w:rsidRPr="004448CB" w:rsidRDefault="001B7FB0" w:rsidP="001B7FB0">
      <w:pPr>
        <w:tabs>
          <w:tab w:val="left" w:pos="900"/>
        </w:tabs>
        <w:spacing w:after="0" w:line="360" w:lineRule="auto"/>
        <w:ind w:firstLine="540"/>
        <w:jc w:val="both"/>
        <w:rPr>
          <w:rFonts w:eastAsia="Calibri"/>
          <w:szCs w:val="28"/>
          <w:lang w:eastAsia="en-US"/>
        </w:rPr>
      </w:pPr>
      <w:r w:rsidRPr="004448CB">
        <w:rPr>
          <w:rFonts w:eastAsia="Calibri"/>
          <w:bCs/>
          <w:szCs w:val="28"/>
          <w:lang w:eastAsia="en-US"/>
        </w:rPr>
        <w:t>4. </w:t>
      </w:r>
      <w:r w:rsidRPr="004448CB">
        <w:rPr>
          <w:szCs w:val="28"/>
          <w:lang w:eastAsia="en-US"/>
        </w:rPr>
        <w:t xml:space="preserve">Порушення процесів диференціювання проліферації та активності імунокомпетентних клітин, а також </w:t>
      </w:r>
      <w:r w:rsidRPr="004448CB">
        <w:rPr>
          <w:rFonts w:eastAsia="Calibri"/>
          <w:szCs w:val="28"/>
          <w:lang w:eastAsia="en-US"/>
        </w:rPr>
        <w:t>формування аутоімунного компонента з появою в крові антиспермальних антитіл (</w:t>
      </w:r>
      <w:r w:rsidRPr="004448CB">
        <w:rPr>
          <w:szCs w:val="28"/>
          <w:lang w:eastAsia="en-US"/>
        </w:rPr>
        <w:t xml:space="preserve">найчастіше інфекційно-запального ґенезу) </w:t>
      </w:r>
      <w:r w:rsidRPr="004448CB">
        <w:rPr>
          <w:rFonts w:eastAsia="Calibri"/>
          <w:bCs/>
          <w:szCs w:val="28"/>
          <w:lang w:eastAsia="en-US"/>
        </w:rPr>
        <w:t>є ознаками</w:t>
      </w:r>
      <w:r w:rsidRPr="004448CB">
        <w:rPr>
          <w:szCs w:val="28"/>
          <w:lang w:eastAsia="en-US"/>
        </w:rPr>
        <w:t xml:space="preserve"> обструктивної азооспермії (виявляються після захворювання тривалістю близько 5 років), максимально знижують прогноз можливої ефективності </w:t>
      </w:r>
      <w:r w:rsidRPr="004448CB">
        <w:rPr>
          <w:rFonts w:eastAsia="Calibri"/>
          <w:szCs w:val="28"/>
          <w:lang w:eastAsia="en-US"/>
        </w:rPr>
        <w:t>анастомозуючих пластик із позиції відновлення сперматогенезу</w:t>
      </w:r>
      <w:r w:rsidRPr="004448CB">
        <w:rPr>
          <w:szCs w:val="28"/>
          <w:lang w:eastAsia="en-US"/>
        </w:rPr>
        <w:t xml:space="preserve"> </w:t>
      </w:r>
      <w:r w:rsidRPr="004448CB">
        <w:rPr>
          <w:rFonts w:eastAsia="Calibri"/>
          <w:szCs w:val="28"/>
          <w:lang w:eastAsia="en-US"/>
        </w:rPr>
        <w:t>і обґрунтовує преференційне застосування пункційних методик із використанням ДРТ.</w:t>
      </w:r>
    </w:p>
    <w:p w:rsidR="001B7FB0" w:rsidRPr="004448CB" w:rsidRDefault="001B7FB0" w:rsidP="001B7FB0">
      <w:pPr>
        <w:tabs>
          <w:tab w:val="left" w:pos="900"/>
        </w:tabs>
        <w:spacing w:after="0" w:line="360" w:lineRule="auto"/>
        <w:ind w:firstLine="540"/>
        <w:jc w:val="both"/>
        <w:rPr>
          <w:rFonts w:eastAsia="Calibri"/>
          <w:szCs w:val="28"/>
          <w:lang w:eastAsia="en-US"/>
        </w:rPr>
      </w:pPr>
      <w:r w:rsidRPr="004448CB">
        <w:rPr>
          <w:rFonts w:eastAsia="Calibri"/>
          <w:bCs/>
          <w:szCs w:val="28"/>
          <w:lang w:eastAsia="en-US"/>
        </w:rPr>
        <w:t>5. Р</w:t>
      </w:r>
      <w:r w:rsidRPr="004448CB">
        <w:rPr>
          <w:szCs w:val="28"/>
          <w:lang w:eastAsia="en-US"/>
        </w:rPr>
        <w:t xml:space="preserve">озвиток </w:t>
      </w:r>
      <w:r w:rsidRPr="004448CB">
        <w:rPr>
          <w:rFonts w:eastAsia="Calibri"/>
          <w:szCs w:val="28"/>
          <w:lang w:eastAsia="en-US"/>
        </w:rPr>
        <w:t>тривожно-депресивних та неврозоподібних розладів у трьох основних напрямках депресивних проявів за переважаючим в симптомокомплексі емоційним спектром (туга та смуток, тривога, апатія), що об’єктивізується зменшенням загального HDRS балу (1,79 ± 12,3) і (2,20 ± 15,4) рази через місяць і 6 місяців додаткового лікування (p &lt; 0,05), супроводжує н</w:t>
      </w:r>
      <w:r w:rsidRPr="004448CB">
        <w:rPr>
          <w:szCs w:val="28"/>
          <w:lang w:eastAsia="en-US"/>
        </w:rPr>
        <w:t xml:space="preserve">абуту обструктивну азооспермію у 35% пацієнтів та є </w:t>
      </w:r>
      <w:r w:rsidRPr="004448CB">
        <w:rPr>
          <w:rFonts w:eastAsia="Calibri"/>
          <w:szCs w:val="28"/>
          <w:lang w:eastAsia="en-US"/>
        </w:rPr>
        <w:t>найбільш вираженим серед хворих молодого віку, які щойно розпочали шлюбні стосунки, тому потребують окремої уваги і психотерапевтичної підтримки.</w:t>
      </w:r>
    </w:p>
    <w:p w:rsidR="001B7FB0" w:rsidRPr="004448CB" w:rsidRDefault="001B7FB0" w:rsidP="001B7FB0">
      <w:pPr>
        <w:tabs>
          <w:tab w:val="left" w:pos="900"/>
        </w:tabs>
        <w:spacing w:after="0" w:line="360" w:lineRule="auto"/>
        <w:ind w:firstLine="540"/>
        <w:jc w:val="both"/>
        <w:rPr>
          <w:rFonts w:eastAsia="Calibri"/>
          <w:szCs w:val="28"/>
          <w:shd w:val="clear" w:color="auto" w:fill="FFFFFF"/>
          <w:lang w:eastAsia="en-US"/>
        </w:rPr>
      </w:pPr>
      <w:r w:rsidRPr="004448CB">
        <w:rPr>
          <w:rFonts w:eastAsia="Calibri"/>
          <w:szCs w:val="28"/>
          <w:lang w:eastAsia="en-US"/>
        </w:rPr>
        <w:t>6. </w:t>
      </w:r>
      <w:r w:rsidRPr="004448CB">
        <w:rPr>
          <w:rFonts w:eastAsia="Calibri"/>
          <w:szCs w:val="28"/>
          <w:shd w:val="clear" w:color="auto" w:fill="FFFFFF"/>
          <w:lang w:eastAsia="en-US"/>
        </w:rPr>
        <w:t>Ефективність анастомозуючої пластики за набутої обструктивної азооспермії залежить від тривалості захворювання і є найбільшою до 5 років захворювання, коли незворотні процеси пригнічення сперматогенезу (за результатами імуно</w:t>
      </w:r>
      <w:r>
        <w:rPr>
          <w:rFonts w:eastAsia="Calibri"/>
          <w:szCs w:val="28"/>
          <w:shd w:val="clear" w:color="auto" w:fill="FFFFFF"/>
          <w:lang w:eastAsia="en-US"/>
        </w:rPr>
        <w:t>г</w:t>
      </w:r>
      <w:r w:rsidRPr="004448CB">
        <w:rPr>
          <w:rFonts w:eastAsia="Calibri"/>
          <w:szCs w:val="28"/>
          <w:shd w:val="clear" w:color="auto" w:fill="FFFFFF"/>
          <w:lang w:eastAsia="en-US"/>
        </w:rPr>
        <w:t>істохімічних і морфологічних досліджень), ще не сформовані, це в 84,7% дозволяє відновити фізіологічні параметри сперматогенезу і природню фертильність. Після 10 років захворювання застосування анастомозуючих пластик майже неефективне (&lt;10%) і недоцільне.</w:t>
      </w:r>
    </w:p>
    <w:p w:rsidR="001B7FB0" w:rsidRPr="004448CB" w:rsidRDefault="001B7FB0" w:rsidP="001B7FB0">
      <w:pPr>
        <w:tabs>
          <w:tab w:val="left" w:pos="900"/>
        </w:tabs>
        <w:spacing w:after="0" w:line="360" w:lineRule="auto"/>
        <w:ind w:firstLine="540"/>
        <w:jc w:val="both"/>
        <w:rPr>
          <w:rFonts w:eastAsia="Calibri"/>
          <w:szCs w:val="28"/>
          <w:lang w:eastAsia="en-US"/>
        </w:rPr>
      </w:pPr>
      <w:r w:rsidRPr="004448CB">
        <w:rPr>
          <w:rFonts w:eastAsia="Calibri"/>
          <w:szCs w:val="28"/>
          <w:lang w:eastAsia="en-US"/>
        </w:rPr>
        <w:t xml:space="preserve">7. Субопераційна фізико-біологічна оцінка вмісту придатка яєчка (бажано із залученням ембріолога) є об’єктивним критерієм вибору оптимальної хірургічної тактики за набутої обструктивної азооспермії, що </w:t>
      </w:r>
      <w:r w:rsidRPr="004448CB">
        <w:rPr>
          <w:rFonts w:eastAsia="Calibri"/>
          <w:szCs w:val="28"/>
          <w:lang w:eastAsia="en-US"/>
        </w:rPr>
        <w:lastRenderedPageBreak/>
        <w:t xml:space="preserve">дозволяє зважати на доцільність застосування анастомозуючої пластики та прогнозувати можливість відновлення природної фертильності. </w:t>
      </w:r>
    </w:p>
    <w:p w:rsidR="001B7FB0" w:rsidRPr="004448CB" w:rsidRDefault="001B7FB0" w:rsidP="001B7FB0">
      <w:pPr>
        <w:tabs>
          <w:tab w:val="left" w:pos="900"/>
        </w:tabs>
        <w:spacing w:after="0" w:line="360" w:lineRule="auto"/>
        <w:ind w:firstLine="540"/>
        <w:jc w:val="both"/>
        <w:rPr>
          <w:rFonts w:eastAsia="Calibri"/>
          <w:szCs w:val="28"/>
          <w:lang w:eastAsia="en-US"/>
        </w:rPr>
      </w:pPr>
      <w:r w:rsidRPr="004448CB">
        <w:rPr>
          <w:rFonts w:eastAsia="Calibri"/>
          <w:szCs w:val="28"/>
          <w:lang w:eastAsia="en-US"/>
        </w:rPr>
        <w:t>8. У хірургічній корекції набутої обструктивної азооспермії запропонований модифікований спосіб анастомозуючої пластики сім’явиносної протоки (вазоепіпидимостомії) має більш високу ефективність порівняно з наявними аналогами за рахунок збереження умов іннервації та кровопостачання, що ілюструється зниженням частоти ускладнень і рецидивів у 1,5–2,1 рази.</w:t>
      </w:r>
    </w:p>
    <w:p w:rsidR="001B7FB0" w:rsidRDefault="001B7FB0" w:rsidP="001B7FB0">
      <w:pPr>
        <w:tabs>
          <w:tab w:val="left" w:pos="900"/>
        </w:tabs>
        <w:spacing w:after="0" w:line="360" w:lineRule="auto"/>
        <w:ind w:firstLine="540"/>
        <w:jc w:val="both"/>
        <w:rPr>
          <w:szCs w:val="28"/>
          <w:lang w:eastAsia="en-US"/>
        </w:rPr>
      </w:pPr>
      <w:r w:rsidRPr="004448CB">
        <w:rPr>
          <w:rFonts w:eastAsia="Calibri"/>
          <w:szCs w:val="28"/>
          <w:lang w:eastAsia="en-US"/>
        </w:rPr>
        <w:t>9. Застосування розробленого діагностично-лікувального алгоритму ведення пацієнтів з набутою обструктивною азооспермією, що ґрунтується на прогностичних, клінічних, функціональних, морфологічних та імунологічних аспектах перебігу захворювання, дозволяє визначити оптимальні терміни та вид лікув</w:t>
      </w:r>
      <w:r>
        <w:rPr>
          <w:rFonts w:eastAsia="Calibri"/>
          <w:szCs w:val="28"/>
          <w:lang w:eastAsia="en-US"/>
        </w:rPr>
        <w:t>ання з позиці</w:t>
      </w:r>
      <w:r w:rsidRPr="004448CB">
        <w:rPr>
          <w:rFonts w:eastAsia="Calibri"/>
          <w:szCs w:val="28"/>
          <w:lang w:eastAsia="en-US"/>
        </w:rPr>
        <w:t>ї</w:t>
      </w:r>
      <w:r w:rsidRPr="004448CB">
        <w:rPr>
          <w:szCs w:val="28"/>
          <w:lang w:eastAsia="en-US"/>
        </w:rPr>
        <w:t xml:space="preserve"> ефективного подолання чоловічого безпліддя.</w:t>
      </w:r>
    </w:p>
    <w:p w:rsidR="001B7FB0" w:rsidRDefault="001B7FB0" w:rsidP="001B7FB0">
      <w:pPr>
        <w:tabs>
          <w:tab w:val="left" w:pos="900"/>
        </w:tabs>
        <w:spacing w:after="0" w:line="360" w:lineRule="auto"/>
        <w:jc w:val="center"/>
        <w:rPr>
          <w:b/>
          <w:bCs/>
          <w:szCs w:val="28"/>
        </w:rPr>
      </w:pPr>
    </w:p>
    <w:p w:rsidR="00701CC4" w:rsidRDefault="00701CC4">
      <w:pPr>
        <w:spacing w:after="200" w:line="276" w:lineRule="auto"/>
        <w:rPr>
          <w:b/>
          <w:bCs/>
          <w:szCs w:val="28"/>
        </w:rPr>
      </w:pPr>
      <w:r>
        <w:rPr>
          <w:b/>
          <w:bCs/>
          <w:szCs w:val="28"/>
        </w:rPr>
        <w:br w:type="page"/>
      </w:r>
    </w:p>
    <w:p w:rsidR="001B7FB0" w:rsidRDefault="001B7FB0" w:rsidP="001B7FB0">
      <w:pPr>
        <w:tabs>
          <w:tab w:val="left" w:pos="900"/>
        </w:tabs>
        <w:spacing w:after="0" w:line="360" w:lineRule="auto"/>
        <w:jc w:val="center"/>
        <w:rPr>
          <w:b/>
          <w:bCs/>
          <w:szCs w:val="28"/>
        </w:rPr>
      </w:pPr>
      <w:r w:rsidRPr="00C4242D">
        <w:rPr>
          <w:b/>
          <w:bCs/>
          <w:szCs w:val="28"/>
        </w:rPr>
        <w:lastRenderedPageBreak/>
        <w:t>ПРАКТИЧНІ РЕКОМЕНДАЦІЇ</w:t>
      </w:r>
    </w:p>
    <w:p w:rsidR="001B7FB0" w:rsidRDefault="001B7FB0" w:rsidP="001B7FB0">
      <w:pPr>
        <w:tabs>
          <w:tab w:val="left" w:pos="900"/>
        </w:tabs>
        <w:spacing w:after="0" w:line="360" w:lineRule="auto"/>
        <w:ind w:firstLine="540"/>
        <w:jc w:val="both"/>
        <w:rPr>
          <w:szCs w:val="28"/>
        </w:rPr>
      </w:pPr>
      <w:r>
        <w:rPr>
          <w:szCs w:val="28"/>
        </w:rPr>
        <w:t xml:space="preserve">1. Застосування </w:t>
      </w:r>
      <w:r w:rsidRPr="00BA7062">
        <w:rPr>
          <w:szCs w:val="28"/>
          <w:shd w:val="clear" w:color="auto" w:fill="FFFFFF"/>
        </w:rPr>
        <w:t>анастомозуюч</w:t>
      </w:r>
      <w:r>
        <w:rPr>
          <w:szCs w:val="28"/>
          <w:shd w:val="clear" w:color="auto" w:fill="FFFFFF"/>
        </w:rPr>
        <w:t>их</w:t>
      </w:r>
      <w:r w:rsidRPr="00BA7062">
        <w:rPr>
          <w:szCs w:val="28"/>
          <w:shd w:val="clear" w:color="auto" w:fill="FFFFFF"/>
        </w:rPr>
        <w:t xml:space="preserve"> пластик при набутій обструктивній азооспермії </w:t>
      </w:r>
      <w:r>
        <w:rPr>
          <w:szCs w:val="28"/>
          <w:shd w:val="clear" w:color="auto" w:fill="FFFFFF"/>
        </w:rPr>
        <w:t xml:space="preserve">доцільно </w:t>
      </w:r>
      <w:r w:rsidRPr="00BA7062">
        <w:rPr>
          <w:szCs w:val="28"/>
          <w:shd w:val="clear" w:color="auto" w:fill="FFFFFF"/>
        </w:rPr>
        <w:t>до 5 років захворювання</w:t>
      </w:r>
      <w:r>
        <w:rPr>
          <w:szCs w:val="28"/>
          <w:shd w:val="clear" w:color="auto" w:fill="FFFFFF"/>
        </w:rPr>
        <w:t xml:space="preserve">, а після 10 років ─ </w:t>
      </w:r>
      <w:r w:rsidRPr="00140354">
        <w:rPr>
          <w:szCs w:val="28"/>
        </w:rPr>
        <w:t xml:space="preserve"> </w:t>
      </w:r>
      <w:r w:rsidRPr="00BA7062">
        <w:rPr>
          <w:szCs w:val="28"/>
        </w:rPr>
        <w:t>пункційних методик з використанням ДРТ</w:t>
      </w:r>
      <w:r>
        <w:rPr>
          <w:szCs w:val="28"/>
        </w:rPr>
        <w:t xml:space="preserve">, в проміжку від 5 до 10 років </w:t>
      </w:r>
      <w:r>
        <w:rPr>
          <w:szCs w:val="28"/>
          <w:shd w:val="clear" w:color="auto" w:fill="FFFFFF"/>
        </w:rPr>
        <w:t>─ індивідуалізовано, в залежності від наявності антиспермальних антітіл, с</w:t>
      </w:r>
      <w:r w:rsidRPr="00BA7062">
        <w:rPr>
          <w:szCs w:val="28"/>
        </w:rPr>
        <w:t>убопераційн</w:t>
      </w:r>
      <w:r>
        <w:rPr>
          <w:szCs w:val="28"/>
        </w:rPr>
        <w:t>ої</w:t>
      </w:r>
      <w:r w:rsidRPr="00BA7062">
        <w:rPr>
          <w:szCs w:val="28"/>
        </w:rPr>
        <w:t xml:space="preserve"> фізико-біологічн</w:t>
      </w:r>
      <w:r>
        <w:rPr>
          <w:szCs w:val="28"/>
        </w:rPr>
        <w:t>ої</w:t>
      </w:r>
      <w:r w:rsidRPr="00BA7062">
        <w:rPr>
          <w:szCs w:val="28"/>
        </w:rPr>
        <w:t xml:space="preserve"> оцінк</w:t>
      </w:r>
      <w:r>
        <w:rPr>
          <w:szCs w:val="28"/>
        </w:rPr>
        <w:t>и</w:t>
      </w:r>
      <w:r w:rsidRPr="00BA7062">
        <w:rPr>
          <w:szCs w:val="28"/>
        </w:rPr>
        <w:t xml:space="preserve"> вмісту придатка</w:t>
      </w:r>
      <w:r>
        <w:rPr>
          <w:szCs w:val="28"/>
        </w:rPr>
        <w:t>.</w:t>
      </w:r>
      <w:r w:rsidRPr="004D62B8">
        <w:rPr>
          <w:szCs w:val="28"/>
        </w:rPr>
        <w:t xml:space="preserve"> </w:t>
      </w:r>
    </w:p>
    <w:p w:rsidR="001B7FB0" w:rsidRDefault="001B7FB0" w:rsidP="001B7FB0">
      <w:pPr>
        <w:spacing w:after="0" w:line="360" w:lineRule="auto"/>
        <w:ind w:firstLine="540"/>
        <w:jc w:val="both"/>
        <w:rPr>
          <w:szCs w:val="28"/>
        </w:rPr>
      </w:pPr>
      <w:r>
        <w:rPr>
          <w:szCs w:val="28"/>
        </w:rPr>
        <w:t>2. </w:t>
      </w:r>
      <w:r w:rsidRPr="00BA7062">
        <w:rPr>
          <w:szCs w:val="28"/>
        </w:rPr>
        <w:t>Субопераційна фізико-біологічна оцінка вмісту придатка яєч</w:t>
      </w:r>
      <w:r>
        <w:rPr>
          <w:szCs w:val="28"/>
        </w:rPr>
        <w:t xml:space="preserve">ка </w:t>
      </w:r>
      <w:r w:rsidRPr="00BA7062">
        <w:rPr>
          <w:szCs w:val="28"/>
        </w:rPr>
        <w:t xml:space="preserve"> </w:t>
      </w:r>
      <w:r>
        <w:rPr>
          <w:szCs w:val="28"/>
        </w:rPr>
        <w:t xml:space="preserve">дозволяє об’єктивізувати вибір </w:t>
      </w:r>
      <w:r w:rsidRPr="00BA7062">
        <w:rPr>
          <w:szCs w:val="28"/>
        </w:rPr>
        <w:t>оптимальної хірургічної тактики при набутій обструктивній азооспермії</w:t>
      </w:r>
      <w:r>
        <w:rPr>
          <w:szCs w:val="28"/>
        </w:rPr>
        <w:t>.</w:t>
      </w:r>
    </w:p>
    <w:p w:rsidR="001B7FB0" w:rsidRDefault="001B7FB0" w:rsidP="001B7FB0">
      <w:pPr>
        <w:tabs>
          <w:tab w:val="left" w:pos="900"/>
        </w:tabs>
        <w:spacing w:after="0" w:line="360" w:lineRule="auto"/>
        <w:ind w:firstLine="540"/>
        <w:jc w:val="both"/>
        <w:rPr>
          <w:szCs w:val="28"/>
        </w:rPr>
      </w:pPr>
      <w:r>
        <w:rPr>
          <w:szCs w:val="28"/>
        </w:rPr>
        <w:t xml:space="preserve">3. Для неінвазивного </w:t>
      </w:r>
      <w:r w:rsidRPr="00BA7062">
        <w:rPr>
          <w:bCs/>
          <w:szCs w:val="28"/>
        </w:rPr>
        <w:t>скринінг</w:t>
      </w:r>
      <w:r>
        <w:rPr>
          <w:bCs/>
          <w:szCs w:val="28"/>
        </w:rPr>
        <w:t xml:space="preserve">у обструктивної азооспермії, окрім </w:t>
      </w:r>
      <w:r w:rsidRPr="00BA7062">
        <w:rPr>
          <w:szCs w:val="28"/>
        </w:rPr>
        <w:t>стандартно</w:t>
      </w:r>
      <w:r>
        <w:rPr>
          <w:szCs w:val="28"/>
        </w:rPr>
        <w:t>ї</w:t>
      </w:r>
      <w:r w:rsidRPr="00BA7062">
        <w:rPr>
          <w:szCs w:val="28"/>
        </w:rPr>
        <w:t xml:space="preserve"> спермограм</w:t>
      </w:r>
      <w:r>
        <w:rPr>
          <w:szCs w:val="28"/>
        </w:rPr>
        <w:t xml:space="preserve">и, доцільно визначення </w:t>
      </w:r>
      <w:r w:rsidRPr="00BA7062">
        <w:rPr>
          <w:szCs w:val="28"/>
        </w:rPr>
        <w:t>біохімічних п</w:t>
      </w:r>
      <w:r>
        <w:rPr>
          <w:szCs w:val="28"/>
        </w:rPr>
        <w:t>араметрів</w:t>
      </w:r>
      <w:r w:rsidRPr="00BA7062">
        <w:rPr>
          <w:szCs w:val="28"/>
        </w:rPr>
        <w:t xml:space="preserve"> еякулят</w:t>
      </w:r>
      <w:r>
        <w:rPr>
          <w:szCs w:val="28"/>
        </w:rPr>
        <w:t>у:</w:t>
      </w:r>
      <w:r w:rsidRPr="00BA7062">
        <w:rPr>
          <w:szCs w:val="28"/>
        </w:rPr>
        <w:t xml:space="preserve"> </w:t>
      </w:r>
      <w:r>
        <w:rPr>
          <w:szCs w:val="28"/>
        </w:rPr>
        <w:t xml:space="preserve">вмісту </w:t>
      </w:r>
      <w:r w:rsidRPr="00BA7062">
        <w:rPr>
          <w:szCs w:val="28"/>
        </w:rPr>
        <w:t>фруктози</w:t>
      </w:r>
      <w:r>
        <w:rPr>
          <w:szCs w:val="28"/>
        </w:rPr>
        <w:t>,</w:t>
      </w:r>
      <w:r w:rsidRPr="001040C6">
        <w:rPr>
          <w:szCs w:val="28"/>
        </w:rPr>
        <w:t xml:space="preserve"> </w:t>
      </w:r>
      <w:r>
        <w:rPr>
          <w:szCs w:val="28"/>
        </w:rPr>
        <w:t xml:space="preserve">активності </w:t>
      </w:r>
      <w:r w:rsidRPr="00BA7062">
        <w:rPr>
          <w:szCs w:val="28"/>
        </w:rPr>
        <w:t>нейтральної α-глюкозидази</w:t>
      </w:r>
      <w:r>
        <w:rPr>
          <w:szCs w:val="28"/>
        </w:rPr>
        <w:t xml:space="preserve">, </w:t>
      </w:r>
      <w:r w:rsidRPr="00BA7062">
        <w:rPr>
          <w:szCs w:val="28"/>
        </w:rPr>
        <w:t>кислої фосфатази</w:t>
      </w:r>
      <w:r>
        <w:rPr>
          <w:szCs w:val="28"/>
        </w:rPr>
        <w:t>.</w:t>
      </w:r>
    </w:p>
    <w:p w:rsidR="001B7FB0" w:rsidRDefault="001B7FB0" w:rsidP="001B7FB0">
      <w:pPr>
        <w:spacing w:after="0" w:line="360" w:lineRule="auto"/>
        <w:ind w:firstLine="540"/>
        <w:jc w:val="both"/>
        <w:rPr>
          <w:szCs w:val="28"/>
        </w:rPr>
      </w:pPr>
      <w:r w:rsidRPr="006F0288">
        <w:rPr>
          <w:szCs w:val="28"/>
        </w:rPr>
        <w:t>4</w:t>
      </w:r>
      <w:r>
        <w:rPr>
          <w:szCs w:val="28"/>
        </w:rPr>
        <w:t xml:space="preserve">. Застосування </w:t>
      </w:r>
      <w:r w:rsidRPr="003B5280">
        <w:rPr>
          <w:szCs w:val="28"/>
        </w:rPr>
        <w:t>відкрит</w:t>
      </w:r>
      <w:r>
        <w:rPr>
          <w:szCs w:val="28"/>
        </w:rPr>
        <w:t>ої</w:t>
      </w:r>
      <w:r w:rsidRPr="003B5280">
        <w:rPr>
          <w:szCs w:val="28"/>
        </w:rPr>
        <w:t xml:space="preserve"> біопсі</w:t>
      </w:r>
      <w:r>
        <w:rPr>
          <w:szCs w:val="28"/>
        </w:rPr>
        <w:t>ї</w:t>
      </w:r>
      <w:r w:rsidRPr="003B5280">
        <w:rPr>
          <w:szCs w:val="28"/>
        </w:rPr>
        <w:t xml:space="preserve"> </w:t>
      </w:r>
      <w:r>
        <w:rPr>
          <w:szCs w:val="28"/>
        </w:rPr>
        <w:t xml:space="preserve">має певні переваги </w:t>
      </w:r>
      <w:r w:rsidRPr="003B5280">
        <w:rPr>
          <w:szCs w:val="28"/>
        </w:rPr>
        <w:t>перед пункційною</w:t>
      </w:r>
      <w:r>
        <w:rPr>
          <w:szCs w:val="28"/>
        </w:rPr>
        <w:t xml:space="preserve"> за рахунок можливості візуалізації. Д</w:t>
      </w:r>
      <w:r w:rsidRPr="003B5280">
        <w:rPr>
          <w:szCs w:val="28"/>
        </w:rPr>
        <w:t xml:space="preserve">ля подальшого використання у циклах ДРТ </w:t>
      </w:r>
      <w:r w:rsidRPr="003B5280">
        <w:rPr>
          <w:szCs w:val="28"/>
          <w:lang w:val="en-US"/>
        </w:rPr>
        <w:t>ICSI</w:t>
      </w:r>
      <w:r>
        <w:rPr>
          <w:szCs w:val="28"/>
        </w:rPr>
        <w:t xml:space="preserve"> доцільніше використовувати </w:t>
      </w:r>
      <w:r w:rsidRPr="003B5280">
        <w:rPr>
          <w:szCs w:val="28"/>
        </w:rPr>
        <w:t>епідидимальн</w:t>
      </w:r>
      <w:r>
        <w:rPr>
          <w:szCs w:val="28"/>
        </w:rPr>
        <w:t>і</w:t>
      </w:r>
      <w:r w:rsidRPr="003B5280">
        <w:rPr>
          <w:szCs w:val="28"/>
        </w:rPr>
        <w:t xml:space="preserve"> сперматозоїд</w:t>
      </w:r>
      <w:r>
        <w:rPr>
          <w:szCs w:val="28"/>
        </w:rPr>
        <w:t>и,</w:t>
      </w:r>
      <w:r w:rsidRPr="003B5280">
        <w:rPr>
          <w:szCs w:val="28"/>
        </w:rPr>
        <w:t xml:space="preserve"> </w:t>
      </w:r>
      <w:r>
        <w:rPr>
          <w:szCs w:val="28"/>
        </w:rPr>
        <w:t>ніж тестикулярні</w:t>
      </w:r>
      <w:r w:rsidRPr="003B5280">
        <w:rPr>
          <w:szCs w:val="28"/>
        </w:rPr>
        <w:t>.</w:t>
      </w:r>
    </w:p>
    <w:p w:rsidR="00EA1B7F" w:rsidRPr="00EA1B7F" w:rsidRDefault="00EA1B7F" w:rsidP="001B7FB0">
      <w:pPr>
        <w:spacing w:after="0" w:line="360" w:lineRule="auto"/>
        <w:rPr>
          <w:rFonts w:eastAsia="Calibri"/>
        </w:rPr>
      </w:pPr>
      <w:r w:rsidRPr="00EA1B7F">
        <w:rPr>
          <w:b/>
          <w:szCs w:val="28"/>
          <w:lang w:eastAsia="en-US"/>
        </w:rPr>
        <w:br w:type="page"/>
      </w:r>
    </w:p>
    <w:p w:rsidR="00F435E2" w:rsidRDefault="006C3164" w:rsidP="00EA1B7F">
      <w:pPr>
        <w:spacing w:after="200" w:line="360" w:lineRule="auto"/>
        <w:jc w:val="center"/>
        <w:rPr>
          <w:rFonts w:eastAsiaTheme="minorHAnsi"/>
          <w:b/>
          <w:szCs w:val="28"/>
          <w:lang w:eastAsia="en-US"/>
        </w:rPr>
      </w:pPr>
      <w:r w:rsidRPr="006C3164">
        <w:rPr>
          <w:rFonts w:eastAsiaTheme="minorHAnsi"/>
          <w:b/>
          <w:szCs w:val="28"/>
          <w:lang w:eastAsia="en-US"/>
        </w:rPr>
        <w:lastRenderedPageBreak/>
        <w:t>СПИСОК ВИКОРИСТАНИХ ДЖЕРЕЛ</w:t>
      </w:r>
    </w:p>
    <w:p w:rsidR="00E04AD2" w:rsidRPr="00E04AD2" w:rsidRDefault="00E04AD2" w:rsidP="00E04AD2">
      <w:pPr>
        <w:numPr>
          <w:ilvl w:val="0"/>
          <w:numId w:val="38"/>
        </w:numPr>
        <w:spacing w:line="360" w:lineRule="auto"/>
        <w:contextualSpacing/>
        <w:jc w:val="both"/>
      </w:pPr>
      <w:r w:rsidRPr="00E04AD2">
        <w:t>Абаралиев А.К., Чернецова Г.С., Райимбекова Г.К., Колесниченко И.В., Алимов Ч.Б.</w:t>
      </w:r>
      <w:r w:rsidRPr="00E04AD2">
        <w:rPr>
          <w:lang w:val="ru-RU"/>
        </w:rPr>
        <w:t xml:space="preserve"> </w:t>
      </w:r>
      <w:r w:rsidRPr="00E04AD2">
        <w:t>Морфологическая и генеративная характеристика интерстициальных клеток яичек у мужчин с азооспермией</w:t>
      </w:r>
      <w:r w:rsidRPr="00E04AD2">
        <w:rPr>
          <w:lang w:val="ru-RU"/>
        </w:rPr>
        <w:t xml:space="preserve">. </w:t>
      </w:r>
      <w:r w:rsidRPr="00E04AD2">
        <w:t>Журнал научных статей Здоровье и образование в XXI веке. 2018. Т. 20. № 12. С. 14-17.</w:t>
      </w:r>
      <w:r w:rsidRPr="00E04AD2">
        <w:tab/>
      </w:r>
    </w:p>
    <w:p w:rsidR="00E04AD2" w:rsidRPr="00E04AD2" w:rsidRDefault="00E04AD2" w:rsidP="00E04AD2">
      <w:pPr>
        <w:numPr>
          <w:ilvl w:val="0"/>
          <w:numId w:val="38"/>
        </w:numPr>
        <w:spacing w:line="360" w:lineRule="auto"/>
        <w:contextualSpacing/>
        <w:jc w:val="both"/>
      </w:pPr>
      <w:r w:rsidRPr="00E04AD2">
        <w:t>Аляев Ю.Г., Амосов А.В., Алленов С.Н., Шестиперов П.А.</w:t>
      </w:r>
      <w:r w:rsidRPr="00E04AD2">
        <w:rPr>
          <w:lang w:val="ru-RU"/>
        </w:rPr>
        <w:t xml:space="preserve"> </w:t>
      </w:r>
      <w:r w:rsidRPr="00E04AD2">
        <w:t>Получение сперматозоидов методом пункционной биопсии придатка яичка у больных обструктивной азооспермией</w:t>
      </w:r>
      <w:r w:rsidRPr="00E04AD2">
        <w:rPr>
          <w:lang w:val="ru-RU"/>
        </w:rPr>
        <w:t xml:space="preserve">. </w:t>
      </w:r>
      <w:r w:rsidRPr="00E04AD2">
        <w:t>Андрология и генитальная хирургия. 2009. Т. 10. № 2. С. 97.</w:t>
      </w:r>
    </w:p>
    <w:p w:rsidR="00E04AD2" w:rsidRPr="00E04AD2" w:rsidRDefault="00E04AD2" w:rsidP="00E04AD2">
      <w:pPr>
        <w:numPr>
          <w:ilvl w:val="0"/>
          <w:numId w:val="38"/>
        </w:numPr>
        <w:spacing w:line="360" w:lineRule="auto"/>
        <w:contextualSpacing/>
        <w:jc w:val="both"/>
      </w:pPr>
      <w:r w:rsidRPr="00E04AD2">
        <w:t>Аль-Шукри С.Х., Боровец С.Ю., Торопов В.А.</w:t>
      </w:r>
      <w:r w:rsidRPr="00E04AD2">
        <w:rPr>
          <w:lang w:val="ru-RU"/>
        </w:rPr>
        <w:t xml:space="preserve"> </w:t>
      </w:r>
      <w:r w:rsidRPr="00E04AD2">
        <w:t>Факторы, влияющие на вероятность обнаружения сперматозоидов при tese у мужчин с азооспермией</w:t>
      </w:r>
      <w:r w:rsidRPr="00E04AD2">
        <w:rPr>
          <w:lang w:val="ru-RU"/>
        </w:rPr>
        <w:t xml:space="preserve">. </w:t>
      </w:r>
      <w:r w:rsidRPr="00E04AD2">
        <w:t>Урологические ведомости. 2016. Т. 6. № S. С. 18-19.</w:t>
      </w:r>
      <w:r w:rsidRPr="00E04AD2">
        <w:tab/>
      </w:r>
    </w:p>
    <w:p w:rsidR="00E04AD2" w:rsidRPr="00E04AD2" w:rsidRDefault="00E04AD2" w:rsidP="00E04AD2">
      <w:pPr>
        <w:numPr>
          <w:ilvl w:val="0"/>
          <w:numId w:val="38"/>
        </w:numPr>
        <w:spacing w:after="0" w:line="360" w:lineRule="auto"/>
        <w:contextualSpacing/>
        <w:jc w:val="both"/>
        <w:rPr>
          <w:szCs w:val="28"/>
        </w:rPr>
      </w:pPr>
      <w:r w:rsidRPr="00E04AD2">
        <w:rPr>
          <w:szCs w:val="28"/>
        </w:rPr>
        <w:t>Андреева М.В., Хаят С.Ш.,  Шилейко Л.В. и др. Количественний кариологический анализ незрелих полових клеток из еякулята как часть протокола обследования мужчин с бесплодием в браке. Андрология и генитальная хирургия. 2017;18(1):62–69.</w:t>
      </w:r>
    </w:p>
    <w:p w:rsidR="00E04AD2" w:rsidRPr="00E04AD2" w:rsidRDefault="00E04AD2" w:rsidP="00E04AD2">
      <w:pPr>
        <w:numPr>
          <w:ilvl w:val="0"/>
          <w:numId w:val="38"/>
        </w:numPr>
        <w:spacing w:after="0" w:line="360" w:lineRule="auto"/>
        <w:contextualSpacing/>
        <w:jc w:val="both"/>
        <w:rPr>
          <w:szCs w:val="28"/>
        </w:rPr>
      </w:pPr>
      <w:r w:rsidRPr="00E04AD2">
        <w:rPr>
          <w:szCs w:val="28"/>
        </w:rPr>
        <w:t>Андреева МВ, Хаят СШ, Сорокина ТМ, и др. Форми патозоосперм</w:t>
      </w:r>
      <w:r w:rsidRPr="00E04AD2">
        <w:rPr>
          <w:szCs w:val="28"/>
          <w:lang w:val="ru-RU"/>
        </w:rPr>
        <w:t>ии</w:t>
      </w:r>
      <w:r w:rsidRPr="00E04AD2">
        <w:rPr>
          <w:szCs w:val="28"/>
        </w:rPr>
        <w:t xml:space="preserve"> у мужчин с бесплодием в браке и/или с нарушениями репродуктивной системи. Андрология и генитальная хирургия. 2017; 18 (2): 33-38.</w:t>
      </w:r>
    </w:p>
    <w:p w:rsidR="00E04AD2" w:rsidRPr="00E04AD2" w:rsidRDefault="00E04AD2" w:rsidP="00E04AD2">
      <w:pPr>
        <w:numPr>
          <w:ilvl w:val="0"/>
          <w:numId w:val="38"/>
        </w:numPr>
        <w:spacing w:line="360" w:lineRule="auto"/>
        <w:contextualSpacing/>
        <w:jc w:val="both"/>
      </w:pPr>
      <w:r w:rsidRPr="00E04AD2">
        <w:t>Березкина Г.А., Атдуев В.А., Крупин В.Н., Березин К.В., Шкалова Л.В., Строганов А.Б., Данилов А.А., Юдеев И.В.</w:t>
      </w:r>
      <w:r w:rsidRPr="00E04AD2">
        <w:rPr>
          <w:lang w:val="ru-RU"/>
        </w:rPr>
        <w:t xml:space="preserve"> </w:t>
      </w:r>
      <w:r w:rsidRPr="00E04AD2">
        <w:t>Мужское бесплодие взаимосвязь азооспермии и опухолей яичек</w:t>
      </w:r>
      <w:r w:rsidRPr="00E04AD2">
        <w:rPr>
          <w:lang w:val="ru-RU"/>
        </w:rPr>
        <w:t xml:space="preserve">. </w:t>
      </w:r>
      <w:r w:rsidRPr="00E04AD2">
        <w:t>Андрология и генитальная хирургия. 2011. Т. 12. № 2. С. 120-121.</w:t>
      </w:r>
      <w:r w:rsidRPr="00E04AD2">
        <w:tab/>
        <w:t>0</w:t>
      </w:r>
    </w:p>
    <w:p w:rsidR="00E04AD2" w:rsidRPr="00E04AD2" w:rsidRDefault="00E04AD2" w:rsidP="00E04AD2">
      <w:pPr>
        <w:numPr>
          <w:ilvl w:val="0"/>
          <w:numId w:val="38"/>
        </w:numPr>
        <w:spacing w:line="360" w:lineRule="auto"/>
        <w:contextualSpacing/>
        <w:jc w:val="both"/>
      </w:pPr>
      <w:r w:rsidRPr="00E04AD2">
        <w:t>Березкина Г.А., Крупин В.Н., Атдуев В.А., Артифексова А.А., Березин К.В., Строганов А.Б., Данилов А.А., Юдеев И.В.</w:t>
      </w:r>
      <w:r w:rsidRPr="00E04AD2">
        <w:rPr>
          <w:lang w:val="ru-RU"/>
        </w:rPr>
        <w:t xml:space="preserve"> </w:t>
      </w:r>
      <w:r w:rsidRPr="00E04AD2">
        <w:t>Оценка сперматогенеза у пациентов с азооспермией</w:t>
      </w:r>
      <w:r w:rsidRPr="00E04AD2">
        <w:rPr>
          <w:lang w:val="ru-RU"/>
        </w:rPr>
        <w:t xml:space="preserve">. </w:t>
      </w:r>
      <w:r w:rsidRPr="00E04AD2">
        <w:t>Андрология и генитальная хирургия. 2011. Т. 12. № 2. С. 121.</w:t>
      </w:r>
    </w:p>
    <w:p w:rsidR="00E04AD2" w:rsidRPr="00E04AD2" w:rsidRDefault="00E04AD2" w:rsidP="00E04AD2">
      <w:pPr>
        <w:numPr>
          <w:ilvl w:val="0"/>
          <w:numId w:val="38"/>
        </w:numPr>
        <w:spacing w:line="360" w:lineRule="auto"/>
        <w:contextualSpacing/>
        <w:jc w:val="both"/>
      </w:pPr>
      <w:r w:rsidRPr="00E04AD2">
        <w:lastRenderedPageBreak/>
        <w:t>Березкина Г.А., Потемина Т.Е.</w:t>
      </w:r>
      <w:r w:rsidRPr="00E04AD2">
        <w:rPr>
          <w:lang w:val="ru-RU"/>
        </w:rPr>
        <w:t xml:space="preserve"> </w:t>
      </w:r>
      <w:r w:rsidRPr="00E04AD2">
        <w:t>Сравнительная характеристика этиологических факторов азооспермии</w:t>
      </w:r>
      <w:r w:rsidRPr="00E04AD2">
        <w:rPr>
          <w:lang w:val="ru-RU"/>
        </w:rPr>
        <w:t xml:space="preserve">. </w:t>
      </w:r>
      <w:r w:rsidRPr="00E04AD2">
        <w:t>Нижегородский медицинский журнал. 2006. № 7. С. 203-205.</w:t>
      </w:r>
      <w:r w:rsidRPr="00E04AD2">
        <w:tab/>
      </w:r>
    </w:p>
    <w:p w:rsidR="00E04AD2" w:rsidRPr="00E04AD2" w:rsidRDefault="00E04AD2" w:rsidP="00E04AD2">
      <w:pPr>
        <w:numPr>
          <w:ilvl w:val="0"/>
          <w:numId w:val="38"/>
        </w:numPr>
        <w:spacing w:after="0" w:line="360" w:lineRule="auto"/>
        <w:contextualSpacing/>
        <w:jc w:val="both"/>
        <w:rPr>
          <w:szCs w:val="28"/>
        </w:rPr>
      </w:pPr>
      <w:r w:rsidRPr="00E04AD2">
        <w:rPr>
          <w:szCs w:val="28"/>
        </w:rPr>
        <w:t>Божедомов ВА, Рохликов ИМ, Третьяков АА и др. Андрологические аспекти бездетного брака. Медицинский совет. 2013; 8:13-17.</w:t>
      </w:r>
    </w:p>
    <w:p w:rsidR="00E04AD2" w:rsidRPr="00E04AD2" w:rsidRDefault="00E04AD2" w:rsidP="00E04AD2">
      <w:pPr>
        <w:numPr>
          <w:ilvl w:val="0"/>
          <w:numId w:val="38"/>
        </w:numPr>
        <w:spacing w:line="360" w:lineRule="auto"/>
        <w:contextualSpacing/>
        <w:jc w:val="both"/>
      </w:pPr>
      <w:r w:rsidRPr="00E04AD2">
        <w:t>Брагина Е.Е., Витязева И.И., Лелекова М.А., Кашинцова А.А., Боголюбов С.В., Габлия М.Ю., Виноградов И.В., Спангенберг В.Е., Коломиец О.Л. Мейоз, сперматогенез и ультраструктура базальной мембраны семенных канальцев у пациентов с азооспермией. Андрология и генитальная хирургия. 2019. Т. 20. № 1. С. 43-54.</w:t>
      </w:r>
    </w:p>
    <w:p w:rsidR="00E04AD2" w:rsidRPr="00E04AD2" w:rsidRDefault="00E04AD2" w:rsidP="00E04AD2">
      <w:pPr>
        <w:numPr>
          <w:ilvl w:val="0"/>
          <w:numId w:val="38"/>
        </w:numPr>
        <w:spacing w:line="360" w:lineRule="auto"/>
        <w:contextualSpacing/>
        <w:jc w:val="both"/>
      </w:pPr>
      <w:r w:rsidRPr="00E04AD2">
        <w:t>Витязева И.И., Боголюбов С.В., Дедов И.И.</w:t>
      </w:r>
      <w:r w:rsidRPr="00E04AD2">
        <w:rPr>
          <w:lang w:val="ru-RU"/>
        </w:rPr>
        <w:t xml:space="preserve"> </w:t>
      </w:r>
      <w:r w:rsidRPr="00E04AD2">
        <w:t>Современные подходы к лечению азооспермии методом Микро-Тесе в программе ЭКО/ИКСИ.</w:t>
      </w:r>
      <w:r w:rsidRPr="00E04AD2">
        <w:rPr>
          <w:lang w:val="ru-RU"/>
        </w:rPr>
        <w:t xml:space="preserve">. </w:t>
      </w:r>
      <w:r w:rsidRPr="00E04AD2">
        <w:t>Проблемы эндокринологии. 2013. Т. 59. № 5. С. 47-60.</w:t>
      </w:r>
    </w:p>
    <w:p w:rsidR="00E04AD2" w:rsidRPr="00E04AD2" w:rsidRDefault="00E04AD2" w:rsidP="00E04AD2">
      <w:pPr>
        <w:numPr>
          <w:ilvl w:val="0"/>
          <w:numId w:val="38"/>
        </w:numPr>
        <w:spacing w:after="0" w:line="360" w:lineRule="auto"/>
        <w:contextualSpacing/>
        <w:jc w:val="both"/>
        <w:rPr>
          <w:szCs w:val="28"/>
        </w:rPr>
      </w:pPr>
      <w:r w:rsidRPr="00E04AD2">
        <w:rPr>
          <w:szCs w:val="28"/>
        </w:rPr>
        <w:t>Витязева</w:t>
      </w:r>
      <w:r w:rsidRPr="00E04AD2">
        <w:rPr>
          <w:szCs w:val="28"/>
          <w:lang w:val="ru-RU"/>
        </w:rPr>
        <w:t xml:space="preserve"> ИИ</w:t>
      </w:r>
      <w:r w:rsidRPr="00E04AD2">
        <w:rPr>
          <w:szCs w:val="28"/>
        </w:rPr>
        <w:t xml:space="preserve">, Боголюбов СВ, Дедов </w:t>
      </w:r>
      <w:r w:rsidRPr="00E04AD2">
        <w:rPr>
          <w:szCs w:val="28"/>
          <w:lang w:val="ru-RU"/>
        </w:rPr>
        <w:t>ИИ</w:t>
      </w:r>
      <w:r w:rsidRPr="00E04AD2">
        <w:rPr>
          <w:szCs w:val="28"/>
        </w:rPr>
        <w:t>. Современние технолог</w:t>
      </w:r>
      <w:r w:rsidRPr="00E04AD2">
        <w:rPr>
          <w:szCs w:val="28"/>
          <w:lang w:val="ru-RU"/>
        </w:rPr>
        <w:t>ии</w:t>
      </w:r>
      <w:r w:rsidRPr="00E04AD2">
        <w:rPr>
          <w:szCs w:val="28"/>
        </w:rPr>
        <w:t xml:space="preserve"> в леченії азооспермії методом микродиссекц</w:t>
      </w:r>
      <w:r w:rsidRPr="00E04AD2">
        <w:rPr>
          <w:szCs w:val="28"/>
          <w:lang w:val="ru-RU"/>
        </w:rPr>
        <w:t>ии</w:t>
      </w:r>
      <w:r w:rsidRPr="00E04AD2">
        <w:rPr>
          <w:szCs w:val="28"/>
        </w:rPr>
        <w:t xml:space="preserve"> ТЕСЕ в программе ЕКО-ИКСИ. Обзор литератури. Часть I. Проблеми ендокринології. 2012; 5:66-74.</w:t>
      </w:r>
    </w:p>
    <w:p w:rsidR="00E04AD2" w:rsidRPr="00E04AD2" w:rsidRDefault="00E04AD2" w:rsidP="00E04AD2">
      <w:pPr>
        <w:numPr>
          <w:ilvl w:val="0"/>
          <w:numId w:val="38"/>
        </w:numPr>
        <w:spacing w:after="0" w:line="360" w:lineRule="auto"/>
        <w:contextualSpacing/>
        <w:jc w:val="both"/>
        <w:rPr>
          <w:szCs w:val="28"/>
        </w:rPr>
      </w:pPr>
      <w:r w:rsidRPr="00E04AD2">
        <w:rPr>
          <w:szCs w:val="28"/>
        </w:rPr>
        <w:t xml:space="preserve">Витязева </w:t>
      </w:r>
      <w:r w:rsidRPr="00E04AD2">
        <w:rPr>
          <w:szCs w:val="28"/>
          <w:lang w:val="ru-RU"/>
        </w:rPr>
        <w:t>ИИ</w:t>
      </w:r>
      <w:r w:rsidRPr="00E04AD2">
        <w:rPr>
          <w:szCs w:val="28"/>
        </w:rPr>
        <w:t>. Лечение бесплодия у мужчин с необструктивной формой азооспермії методом микродиссекционной техники извлечения сперматозоидов из ткани яичка в программе екстракорпорального оплодотворения с применением техники интрацитоплазматической инъекції единичного сперматозоида. Обзор литератури. Андрология и генитальная хирургия. 2014; 2: 6-22.</w:t>
      </w:r>
    </w:p>
    <w:p w:rsidR="00E04AD2" w:rsidRPr="00E04AD2" w:rsidRDefault="00E04AD2" w:rsidP="00E04AD2">
      <w:pPr>
        <w:numPr>
          <w:ilvl w:val="0"/>
          <w:numId w:val="38"/>
        </w:numPr>
        <w:spacing w:line="360" w:lineRule="auto"/>
        <w:contextualSpacing/>
        <w:jc w:val="both"/>
      </w:pPr>
      <w:r w:rsidRPr="00E04AD2">
        <w:t>Гамидов С., Красова О.</w:t>
      </w:r>
      <w:r w:rsidRPr="00E04AD2">
        <w:rPr>
          <w:lang w:val="ru-RU"/>
        </w:rPr>
        <w:t xml:space="preserve"> </w:t>
      </w:r>
      <w:r w:rsidRPr="00E04AD2">
        <w:t>Обструктивная азооспермия: современное состояние проблемы</w:t>
      </w:r>
      <w:r w:rsidRPr="00E04AD2">
        <w:rPr>
          <w:lang w:val="ru-RU"/>
        </w:rPr>
        <w:t xml:space="preserve">. </w:t>
      </w:r>
      <w:r w:rsidRPr="00E04AD2">
        <w:t>Врач. 2013. № 6. С. 50-55.</w:t>
      </w:r>
    </w:p>
    <w:p w:rsidR="00E04AD2" w:rsidRPr="00E04AD2" w:rsidRDefault="00E04AD2" w:rsidP="00E04AD2">
      <w:pPr>
        <w:numPr>
          <w:ilvl w:val="0"/>
          <w:numId w:val="38"/>
        </w:numPr>
        <w:spacing w:line="360" w:lineRule="auto"/>
        <w:contextualSpacing/>
        <w:jc w:val="both"/>
      </w:pPr>
      <w:r w:rsidRPr="00E04AD2">
        <w:t>Гамидов С.И., Попова А.Ю., Гасанов Н.Г., Овчинников Р.И., Наумов Н.П., Шатылко Т.В.</w:t>
      </w:r>
      <w:r w:rsidRPr="00E04AD2">
        <w:rPr>
          <w:lang w:val="ru-RU"/>
        </w:rPr>
        <w:t xml:space="preserve"> </w:t>
      </w:r>
      <w:r w:rsidRPr="00E04AD2">
        <w:t>Роль методов хирургического получения сперматозоидов у пациентов с азооспермией в программах вспомогательных репродуктивных технологий (обзор литературы)</w:t>
      </w:r>
      <w:r w:rsidRPr="00E04AD2">
        <w:rPr>
          <w:lang w:val="ru-RU"/>
        </w:rPr>
        <w:t xml:space="preserve">. </w:t>
      </w:r>
      <w:r w:rsidRPr="00E04AD2">
        <w:t>Андрология и генитальная хирургия. 2018. Т. 19. № 3. С. 27-34.</w:t>
      </w:r>
      <w:r w:rsidRPr="00E04AD2">
        <w:tab/>
      </w:r>
    </w:p>
    <w:p w:rsidR="00E04AD2" w:rsidRPr="00E04AD2" w:rsidRDefault="00E04AD2" w:rsidP="00E04AD2">
      <w:pPr>
        <w:numPr>
          <w:ilvl w:val="0"/>
          <w:numId w:val="38"/>
        </w:numPr>
        <w:spacing w:line="360" w:lineRule="auto"/>
        <w:contextualSpacing/>
        <w:jc w:val="both"/>
      </w:pPr>
      <w:r w:rsidRPr="00E04AD2">
        <w:lastRenderedPageBreak/>
        <w:t>Гасанов Н.Г., Гамидов С.И., Шатылко Т.В.</w:t>
      </w:r>
      <w:r w:rsidRPr="00E04AD2">
        <w:rPr>
          <w:lang w:val="ru-RU"/>
        </w:rPr>
        <w:t xml:space="preserve"> Р</w:t>
      </w:r>
      <w:r w:rsidRPr="00E04AD2">
        <w:t>епродуктивные исходы после попыток хирургического получения сперматозоидов у пациентов с азооспермией</w:t>
      </w:r>
      <w:r w:rsidRPr="00E04AD2">
        <w:rPr>
          <w:lang w:val="ru-RU"/>
        </w:rPr>
        <w:t xml:space="preserve">. </w:t>
      </w:r>
      <w:r w:rsidRPr="00E04AD2">
        <w:t>Вестник Башкирского государственного медицинского университета. 2019. № 5. С. 69-71.</w:t>
      </w:r>
      <w:r w:rsidRPr="00E04AD2">
        <w:tab/>
      </w:r>
    </w:p>
    <w:p w:rsidR="00E04AD2" w:rsidRPr="00E04AD2" w:rsidRDefault="00E04AD2" w:rsidP="00E04AD2">
      <w:pPr>
        <w:numPr>
          <w:ilvl w:val="0"/>
          <w:numId w:val="38"/>
        </w:numPr>
        <w:spacing w:line="360" w:lineRule="auto"/>
        <w:contextualSpacing/>
        <w:jc w:val="both"/>
        <w:rPr>
          <w:lang w:val="ru-RU"/>
        </w:rPr>
      </w:pPr>
      <w:r w:rsidRPr="00E04AD2">
        <w:t>Гасанов Н.Г., Гамидов С.И., Шатылко Т.В., Попова А.Ю., Лоран О.Б., Макарова Н.П., Ушакова И.В.</w:t>
      </w:r>
      <w:r w:rsidRPr="00E04AD2">
        <w:rPr>
          <w:lang w:val="ru-RU"/>
        </w:rPr>
        <w:t xml:space="preserve"> </w:t>
      </w:r>
      <w:r w:rsidRPr="00E04AD2">
        <w:t>Репродуктивный потенциал сперматозоидов, полученных хирургическим путем у пациентов с азооспермией</w:t>
      </w:r>
      <w:r w:rsidRPr="00E04AD2">
        <w:rPr>
          <w:lang w:val="ru-RU"/>
        </w:rPr>
        <w:t xml:space="preserve">. </w:t>
      </w:r>
      <w:r w:rsidRPr="00E04AD2">
        <w:t xml:space="preserve">Экспериментальная и клиническая урология. 2019. № 3. С. 126-132. </w:t>
      </w:r>
    </w:p>
    <w:p w:rsidR="00E04AD2" w:rsidRPr="00E04AD2" w:rsidRDefault="00E04AD2" w:rsidP="00E04AD2">
      <w:pPr>
        <w:numPr>
          <w:ilvl w:val="0"/>
          <w:numId w:val="38"/>
        </w:numPr>
        <w:spacing w:after="0" w:line="360" w:lineRule="auto"/>
        <w:contextualSpacing/>
        <w:jc w:val="both"/>
        <w:rPr>
          <w:szCs w:val="28"/>
        </w:rPr>
      </w:pPr>
      <w:r w:rsidRPr="00E04AD2">
        <w:rPr>
          <w:szCs w:val="28"/>
        </w:rPr>
        <w:t>Григорьева МВ, Саруханян ОО, Гасанова ЕН и др. Травматические повреждения органов мошонки у детей. Урологические ведомости, (Спецвипуск). 2019;36-37.</w:t>
      </w:r>
    </w:p>
    <w:p w:rsidR="00E04AD2" w:rsidRPr="00E04AD2" w:rsidRDefault="00E04AD2" w:rsidP="00E04AD2">
      <w:pPr>
        <w:numPr>
          <w:ilvl w:val="0"/>
          <w:numId w:val="38"/>
        </w:numPr>
        <w:spacing w:after="0" w:line="360" w:lineRule="auto"/>
        <w:contextualSpacing/>
        <w:jc w:val="both"/>
        <w:rPr>
          <w:szCs w:val="28"/>
        </w:rPr>
      </w:pPr>
      <w:r w:rsidRPr="00E04AD2">
        <w:rPr>
          <w:szCs w:val="28"/>
        </w:rPr>
        <w:t>Делягин ВМ, Тарусин ДИ, Уразбагамбетов А. Ультразвуковие исследования при патології органов мошонки. Репродуктивное здоровье детей и подростков. 2014; 3(56): 61-69.</w:t>
      </w:r>
    </w:p>
    <w:p w:rsidR="00E04AD2" w:rsidRPr="00E04AD2" w:rsidRDefault="00E04AD2" w:rsidP="00E04AD2">
      <w:pPr>
        <w:numPr>
          <w:ilvl w:val="0"/>
          <w:numId w:val="38"/>
        </w:numPr>
        <w:spacing w:after="0" w:line="360" w:lineRule="auto"/>
        <w:contextualSpacing/>
        <w:jc w:val="both"/>
        <w:rPr>
          <w:rFonts w:eastAsiaTheme="minorHAnsi"/>
          <w:szCs w:val="28"/>
          <w:lang w:eastAsia="en-US"/>
        </w:rPr>
      </w:pPr>
      <w:r w:rsidRPr="00E04AD2">
        <w:rPr>
          <w:rFonts w:eastAsiaTheme="minorHAnsi"/>
          <w:szCs w:val="28"/>
          <w:lang w:eastAsia="en-US"/>
        </w:rPr>
        <w:t>Жебентяев АА. Мужское бесплодие. Вестник Витебского государственного медицинского университета. 2008; 7 (2): 76-83.</w:t>
      </w:r>
    </w:p>
    <w:p w:rsidR="00E04AD2" w:rsidRPr="00E04AD2" w:rsidRDefault="00E04AD2" w:rsidP="00E04AD2">
      <w:pPr>
        <w:widowControl w:val="0"/>
        <w:numPr>
          <w:ilvl w:val="0"/>
          <w:numId w:val="38"/>
        </w:numPr>
        <w:spacing w:after="0" w:line="360" w:lineRule="auto"/>
        <w:jc w:val="both"/>
        <w:rPr>
          <w:szCs w:val="28"/>
        </w:rPr>
      </w:pPr>
      <w:r w:rsidRPr="00E04AD2">
        <w:rPr>
          <w:szCs w:val="28"/>
        </w:rPr>
        <w:t xml:space="preserve">Карвасарский БД. Неврозы. 2-е изд., перераб. и доп. М.: Медицина, 1990; 189. </w:t>
      </w:r>
    </w:p>
    <w:p w:rsidR="00E04AD2" w:rsidRPr="00E04AD2" w:rsidRDefault="00E04AD2" w:rsidP="00E04AD2">
      <w:pPr>
        <w:numPr>
          <w:ilvl w:val="0"/>
          <w:numId w:val="38"/>
        </w:numPr>
        <w:spacing w:after="0" w:line="360" w:lineRule="auto"/>
        <w:contextualSpacing/>
        <w:jc w:val="both"/>
        <w:rPr>
          <w:rFonts w:eastAsia="Calibri"/>
          <w:szCs w:val="28"/>
          <w:lang w:eastAsia="en-US"/>
        </w:rPr>
      </w:pPr>
      <w:r w:rsidRPr="00E04AD2">
        <w:rPr>
          <w:rFonts w:eastAsia="Calibri"/>
          <w:szCs w:val="28"/>
          <w:lang w:eastAsia="en-US"/>
        </w:rPr>
        <w:t>Кочарян ГС. Терапия пациентов с расстройствами эякуляции: рекомендации, тренинговые методы, когнитивные приемы. Здоровье мужчины. 2015; 2 (53): 98.</w:t>
      </w:r>
    </w:p>
    <w:p w:rsidR="00E04AD2" w:rsidRPr="00E04AD2" w:rsidRDefault="00E04AD2" w:rsidP="00E04AD2">
      <w:pPr>
        <w:numPr>
          <w:ilvl w:val="0"/>
          <w:numId w:val="38"/>
        </w:numPr>
        <w:spacing w:after="0" w:line="360" w:lineRule="auto"/>
        <w:jc w:val="both"/>
        <w:rPr>
          <w:rFonts w:eastAsia="Calibri"/>
          <w:szCs w:val="28"/>
          <w:lang w:eastAsia="en-US"/>
        </w:rPr>
      </w:pPr>
      <w:r w:rsidRPr="00E04AD2">
        <w:rPr>
          <w:rFonts w:eastAsia="Calibri"/>
          <w:szCs w:val="28"/>
          <w:lang w:eastAsia="en-US"/>
        </w:rPr>
        <w:t>Книгавко АВ. Коррекция неврологического статуса пациентов с преждевременной эякуляцией. Здоровье мужчины. 2016;3: 88-92.</w:t>
      </w:r>
    </w:p>
    <w:p w:rsidR="00E04AD2" w:rsidRPr="00E04AD2" w:rsidRDefault="00E04AD2" w:rsidP="00E04AD2">
      <w:pPr>
        <w:numPr>
          <w:ilvl w:val="0"/>
          <w:numId w:val="38"/>
        </w:numPr>
        <w:spacing w:line="360" w:lineRule="auto"/>
        <w:contextualSpacing/>
        <w:jc w:val="both"/>
      </w:pPr>
      <w:r w:rsidRPr="00E04AD2">
        <w:t>Куликов С.Н., Корнеев И.А.</w:t>
      </w:r>
      <w:r w:rsidRPr="00E04AD2">
        <w:tab/>
        <w:t>Алгоритмы обследования пациентов с азооспермией</w:t>
      </w:r>
      <w:r w:rsidRPr="00E04AD2">
        <w:rPr>
          <w:lang w:val="ru-RU"/>
        </w:rPr>
        <w:t xml:space="preserve">. </w:t>
      </w:r>
      <w:r w:rsidRPr="00E04AD2">
        <w:t>Урологические ведомости. 2016. Т. 6. № S. С. 64-65.</w:t>
      </w:r>
      <w:r w:rsidRPr="00E04AD2">
        <w:tab/>
      </w:r>
    </w:p>
    <w:p w:rsidR="00E04AD2" w:rsidRPr="00E04AD2" w:rsidRDefault="00E04AD2" w:rsidP="00E04AD2">
      <w:pPr>
        <w:numPr>
          <w:ilvl w:val="0"/>
          <w:numId w:val="38"/>
        </w:numPr>
        <w:spacing w:line="360" w:lineRule="auto"/>
        <w:contextualSpacing/>
        <w:jc w:val="both"/>
      </w:pPr>
      <w:r w:rsidRPr="00E04AD2">
        <w:t>Кульченко Н.Г.</w:t>
      </w:r>
      <w:r w:rsidRPr="00E04AD2">
        <w:rPr>
          <w:lang w:val="ru-RU"/>
        </w:rPr>
        <w:t xml:space="preserve"> </w:t>
      </w:r>
      <w:r w:rsidRPr="00E04AD2">
        <w:t>Качественные критерии морфологической оценки сперматогенеза при азооспермии</w:t>
      </w:r>
      <w:r w:rsidRPr="00E04AD2">
        <w:rPr>
          <w:lang w:val="ru-RU"/>
        </w:rPr>
        <w:t xml:space="preserve">. </w:t>
      </w:r>
      <w:r w:rsidRPr="00E04AD2">
        <w:t>Трудный пациент. 2018. Т. 16. № 7. С. 48-50.</w:t>
      </w:r>
      <w:r w:rsidRPr="00E04AD2">
        <w:tab/>
      </w:r>
    </w:p>
    <w:p w:rsidR="00E04AD2" w:rsidRPr="00E04AD2" w:rsidRDefault="00E04AD2" w:rsidP="00E04AD2">
      <w:pPr>
        <w:numPr>
          <w:ilvl w:val="0"/>
          <w:numId w:val="38"/>
        </w:numPr>
        <w:spacing w:after="0" w:line="360" w:lineRule="auto"/>
        <w:jc w:val="both"/>
        <w:rPr>
          <w:rFonts w:eastAsia="Calibri"/>
          <w:szCs w:val="28"/>
          <w:lang w:eastAsia="en-US"/>
        </w:rPr>
      </w:pPr>
      <w:r w:rsidRPr="00E04AD2">
        <w:rPr>
          <w:rFonts w:eastAsia="Calibri"/>
          <w:szCs w:val="28"/>
          <w:lang w:eastAsia="en-US"/>
        </w:rPr>
        <w:lastRenderedPageBreak/>
        <w:t>Лесовой ВН, Аркатов АВ, Панасовский НЛ, Книгавко АВ. Применение метода трансуретральной катетеризации семявыбрасывающих протоков для лечения обтурационной формы мужского бесплодия. Експериментальна і клінічна медицина. 2006;  3:181-182.</w:t>
      </w:r>
    </w:p>
    <w:p w:rsidR="00E04AD2" w:rsidRPr="00E04AD2" w:rsidRDefault="00E04AD2" w:rsidP="00E04AD2">
      <w:pPr>
        <w:numPr>
          <w:ilvl w:val="0"/>
          <w:numId w:val="38"/>
        </w:numPr>
        <w:spacing w:line="360" w:lineRule="auto"/>
        <w:contextualSpacing/>
        <w:jc w:val="both"/>
      </w:pPr>
      <w:r w:rsidRPr="00E04AD2">
        <w:t>Москвичев Д.В., Кадыров З.А., Фаниев М.В.</w:t>
      </w:r>
      <w:r w:rsidRPr="00E04AD2">
        <w:rPr>
          <w:lang w:val="ru-RU"/>
        </w:rPr>
        <w:t xml:space="preserve"> </w:t>
      </w:r>
      <w:r w:rsidRPr="00E04AD2">
        <w:t>Показатели мужских половых гормонов и ингибина в у больных с азооспермией</w:t>
      </w:r>
      <w:r w:rsidRPr="00E04AD2">
        <w:rPr>
          <w:lang w:val="ru-RU"/>
        </w:rPr>
        <w:t xml:space="preserve">. </w:t>
      </w:r>
      <w:r w:rsidRPr="00E04AD2">
        <w:t>Медицинский вестник Башкортостана. 2015. Т. 10. № 3. С. 94-96.</w:t>
      </w:r>
    </w:p>
    <w:p w:rsidR="00E04AD2" w:rsidRPr="00E04AD2" w:rsidRDefault="00E04AD2" w:rsidP="00E04AD2">
      <w:pPr>
        <w:numPr>
          <w:ilvl w:val="0"/>
          <w:numId w:val="38"/>
        </w:numPr>
        <w:spacing w:line="360" w:lineRule="auto"/>
        <w:contextualSpacing/>
        <w:jc w:val="both"/>
      </w:pPr>
      <w:r w:rsidRPr="00E04AD2">
        <w:t>Новиков Е.М.</w:t>
      </w:r>
      <w:r w:rsidRPr="00E04AD2">
        <w:rPr>
          <w:lang w:val="ru-RU"/>
        </w:rPr>
        <w:t xml:space="preserve"> </w:t>
      </w:r>
      <w:r w:rsidRPr="00E04AD2">
        <w:t>Факторы, влияющие на сохранность сперматогенеза при обструктивной азооспермии: результаты экспериментальной работы</w:t>
      </w:r>
      <w:r w:rsidRPr="00E04AD2">
        <w:rPr>
          <w:lang w:val="ru-RU"/>
        </w:rPr>
        <w:t xml:space="preserve">. </w:t>
      </w:r>
      <w:r w:rsidRPr="00E04AD2">
        <w:t>Смоленский медицинский альманах. 2015. № 1. С. 137.</w:t>
      </w:r>
    </w:p>
    <w:p w:rsidR="00E04AD2" w:rsidRPr="00E04AD2" w:rsidRDefault="00E04AD2" w:rsidP="00E04AD2">
      <w:pPr>
        <w:numPr>
          <w:ilvl w:val="0"/>
          <w:numId w:val="38"/>
        </w:numPr>
        <w:spacing w:line="360" w:lineRule="auto"/>
        <w:contextualSpacing/>
        <w:jc w:val="both"/>
        <w:rPr>
          <w:szCs w:val="28"/>
        </w:rPr>
      </w:pPr>
      <w:r w:rsidRPr="00E04AD2">
        <w:rPr>
          <w:rFonts w:ascii="Arial" w:hAnsi="Arial" w:cs="Arial"/>
          <w:color w:val="1A1A1A"/>
          <w:spacing w:val="3"/>
          <w:sz w:val="21"/>
          <w:szCs w:val="21"/>
          <w:shd w:val="clear" w:color="auto" w:fill="FFFFFF"/>
          <w:lang w:val="ru-RU"/>
        </w:rPr>
        <w:t xml:space="preserve"> </w:t>
      </w:r>
      <w:r w:rsidRPr="00E04AD2">
        <w:rPr>
          <w:color w:val="1A1A1A"/>
          <w:spacing w:val="3"/>
          <w:szCs w:val="28"/>
          <w:shd w:val="clear" w:color="auto" w:fill="FFFFFF"/>
        </w:rPr>
        <w:t>Подкорытов В.С., Чайка Ю.Ю.</w:t>
      </w:r>
      <w:r w:rsidRPr="00E04AD2">
        <w:rPr>
          <w:color w:val="1A1A1A"/>
          <w:spacing w:val="3"/>
          <w:szCs w:val="28"/>
          <w:shd w:val="clear" w:color="auto" w:fill="FFFFFF"/>
          <w:lang w:val="ru-RU"/>
        </w:rPr>
        <w:t xml:space="preserve"> </w:t>
      </w:r>
      <w:r w:rsidRPr="00E04AD2">
        <w:rPr>
          <w:color w:val="1A1A1A"/>
          <w:spacing w:val="-2"/>
          <w:szCs w:val="28"/>
        </w:rPr>
        <w:t>Депрессии - Современная терапия</w:t>
      </w:r>
      <w:r w:rsidRPr="00E04AD2">
        <w:rPr>
          <w:color w:val="1A1A1A"/>
          <w:spacing w:val="-2"/>
          <w:szCs w:val="28"/>
          <w:lang w:val="ru-RU"/>
        </w:rPr>
        <w:t xml:space="preserve">. </w:t>
      </w:r>
      <w:r w:rsidRPr="00E04AD2">
        <w:rPr>
          <w:color w:val="000000"/>
          <w:szCs w:val="28"/>
          <w:shd w:val="clear" w:color="auto" w:fill="FFFFFF"/>
        </w:rPr>
        <w:t>Харьков: Торнадо, 2003. — 350 с.</w:t>
      </w:r>
    </w:p>
    <w:p w:rsidR="00E04AD2" w:rsidRPr="00E04AD2" w:rsidRDefault="00E04AD2" w:rsidP="00E04AD2">
      <w:pPr>
        <w:numPr>
          <w:ilvl w:val="0"/>
          <w:numId w:val="38"/>
        </w:numPr>
        <w:spacing w:line="360" w:lineRule="auto"/>
        <w:contextualSpacing/>
        <w:jc w:val="both"/>
      </w:pPr>
      <w:r w:rsidRPr="00E04AD2">
        <w:t>Приходько А.В., Беляева Л.Н., Моисеева И.В., Тюмина О.В.</w:t>
      </w:r>
      <w:r w:rsidRPr="00E04AD2">
        <w:rPr>
          <w:lang w:val="ru-RU"/>
        </w:rPr>
        <w:t xml:space="preserve"> </w:t>
      </w:r>
      <w:r w:rsidRPr="00E04AD2">
        <w:t>Результативность применения методов врт для лечения бесплодия у мужчин 40 лет и старше с обструктивной азооспермией</w:t>
      </w:r>
      <w:r w:rsidRPr="00E04AD2">
        <w:rPr>
          <w:lang w:val="ru-RU"/>
        </w:rPr>
        <w:t xml:space="preserve"> </w:t>
      </w:r>
      <w:r w:rsidRPr="00E04AD2">
        <w:t>Урология. 2020. № 1. С. 76-80.</w:t>
      </w:r>
    </w:p>
    <w:p w:rsidR="00E04AD2" w:rsidRPr="00E04AD2" w:rsidRDefault="00E04AD2" w:rsidP="00E04AD2">
      <w:pPr>
        <w:numPr>
          <w:ilvl w:val="0"/>
          <w:numId w:val="38"/>
        </w:numPr>
        <w:spacing w:after="0" w:line="360" w:lineRule="auto"/>
        <w:contextualSpacing/>
        <w:jc w:val="both"/>
        <w:rPr>
          <w:szCs w:val="28"/>
        </w:rPr>
      </w:pPr>
      <w:r w:rsidRPr="00E04AD2">
        <w:rPr>
          <w:szCs w:val="28"/>
        </w:rPr>
        <w:t>Репина СА, Красовский СА, Роживанов РВ, и др. Андрологическое обследование пациентов с легочной и смешанной формами муковисцидоза. Андрология и генитальная хирургия. 2018; 19(2): 31-39.</w:t>
      </w:r>
    </w:p>
    <w:p w:rsidR="00E04AD2" w:rsidRPr="00E04AD2" w:rsidRDefault="00E04AD2" w:rsidP="00E04AD2">
      <w:pPr>
        <w:numPr>
          <w:ilvl w:val="0"/>
          <w:numId w:val="38"/>
        </w:numPr>
        <w:spacing w:line="360" w:lineRule="auto"/>
        <w:contextualSpacing/>
        <w:jc w:val="both"/>
      </w:pPr>
      <w:r w:rsidRPr="00E04AD2">
        <w:t xml:space="preserve">Рофиев И.Д., Ризоев Х.Х., Рофиев Д.Р. </w:t>
      </w:r>
      <w:r w:rsidRPr="00E04AD2">
        <w:tab/>
        <w:t>Результативность оперативного лечения обструктивной азооспермии</w:t>
      </w:r>
      <w:r w:rsidRPr="00E04AD2">
        <w:rPr>
          <w:lang w:val="ru-RU"/>
        </w:rPr>
        <w:t xml:space="preserve">. </w:t>
      </w:r>
      <w:r w:rsidRPr="00E04AD2">
        <w:t>Вестник Башкирского государственного медицинского университета. 2019. № 5. С. 363-365.</w:t>
      </w:r>
    </w:p>
    <w:p w:rsidR="00E04AD2" w:rsidRPr="00E04AD2" w:rsidRDefault="00E04AD2" w:rsidP="00E04AD2">
      <w:pPr>
        <w:numPr>
          <w:ilvl w:val="0"/>
          <w:numId w:val="38"/>
        </w:numPr>
        <w:spacing w:line="360" w:lineRule="auto"/>
        <w:contextualSpacing/>
        <w:jc w:val="both"/>
      </w:pPr>
      <w:r w:rsidRPr="00E04AD2">
        <w:t>Саркисян Д.В., Виноградов И.В.</w:t>
      </w:r>
      <w:r w:rsidRPr="00E04AD2">
        <w:rPr>
          <w:lang w:val="ru-RU"/>
        </w:rPr>
        <w:t xml:space="preserve"> </w:t>
      </w:r>
      <w:r w:rsidRPr="00E04AD2">
        <w:t>Современный взгляд на лечение кист придатка яичка как фактора обструктивной азооспермии</w:t>
      </w:r>
      <w:r w:rsidRPr="00E04AD2">
        <w:rPr>
          <w:lang w:val="ru-RU"/>
        </w:rPr>
        <w:t xml:space="preserve">. </w:t>
      </w:r>
      <w:r w:rsidRPr="00E04AD2">
        <w:t>Вестник урологии. 2019. Т. 7. № 3. С. 47-54.</w:t>
      </w:r>
    </w:p>
    <w:p w:rsidR="00E04AD2" w:rsidRPr="00E04AD2" w:rsidRDefault="00E04AD2" w:rsidP="00E04AD2">
      <w:pPr>
        <w:numPr>
          <w:ilvl w:val="0"/>
          <w:numId w:val="38"/>
        </w:numPr>
        <w:spacing w:after="0" w:line="360" w:lineRule="auto"/>
        <w:contextualSpacing/>
        <w:jc w:val="both"/>
        <w:rPr>
          <w:szCs w:val="28"/>
        </w:rPr>
      </w:pPr>
      <w:r w:rsidRPr="00E04AD2">
        <w:rPr>
          <w:szCs w:val="28"/>
        </w:rPr>
        <w:t>Саркисян ДВ, Виноградов ИВ. Современний взгляд на лечение кист придатка яичка как фактора обструктивной азооспермії. Вестник урології. 2019; 3:47-54.</w:t>
      </w:r>
    </w:p>
    <w:p w:rsidR="00E04AD2" w:rsidRPr="00E04AD2" w:rsidRDefault="00E04AD2" w:rsidP="00E04AD2">
      <w:pPr>
        <w:numPr>
          <w:ilvl w:val="0"/>
          <w:numId w:val="38"/>
        </w:numPr>
        <w:spacing w:after="0" w:line="360" w:lineRule="auto"/>
        <w:contextualSpacing/>
        <w:jc w:val="both"/>
        <w:rPr>
          <w:szCs w:val="28"/>
        </w:rPr>
      </w:pPr>
      <w:r w:rsidRPr="00E04AD2">
        <w:rPr>
          <w:szCs w:val="28"/>
        </w:rPr>
        <w:lastRenderedPageBreak/>
        <w:t>Сорокина ТМ, Андреева МВ, Штаут МИ др. Оценка состояния сперматогенеза у пациентов с азооспермией или криптозооспермией с помощью метода количественного кариологического анализа незрелих полових клеток. Андрология и генитальная хирургия. 2019; 20(1):75-81.</w:t>
      </w:r>
    </w:p>
    <w:p w:rsidR="00E04AD2" w:rsidRPr="00E04AD2" w:rsidRDefault="00E04AD2" w:rsidP="00E04AD2">
      <w:pPr>
        <w:numPr>
          <w:ilvl w:val="0"/>
          <w:numId w:val="38"/>
        </w:numPr>
        <w:spacing w:line="360" w:lineRule="auto"/>
        <w:contextualSpacing/>
        <w:jc w:val="both"/>
      </w:pPr>
      <w:r w:rsidRPr="00E04AD2">
        <w:t>Торопов В.А.</w:t>
      </w:r>
      <w:r w:rsidRPr="00E04AD2">
        <w:rPr>
          <w:lang w:val="ru-RU"/>
        </w:rPr>
        <w:t xml:space="preserve"> </w:t>
      </w:r>
      <w:r w:rsidRPr="00E04AD2">
        <w:t>Эффективность методов биопсии яичка (обнаружение сперматозоидов) у мужчин с азооспермией</w:t>
      </w:r>
      <w:r w:rsidRPr="00E04AD2">
        <w:rPr>
          <w:lang w:val="ru-RU"/>
        </w:rPr>
        <w:t xml:space="preserve">. </w:t>
      </w:r>
      <w:r w:rsidRPr="00E04AD2">
        <w:t>Журнал акушерства и женских болезней. 2016. Т. 65. № S1. С. 71-72.</w:t>
      </w:r>
      <w:r w:rsidRPr="00E04AD2">
        <w:tab/>
      </w:r>
    </w:p>
    <w:p w:rsidR="00E04AD2" w:rsidRPr="00E04AD2" w:rsidRDefault="00E04AD2" w:rsidP="00E04AD2">
      <w:pPr>
        <w:numPr>
          <w:ilvl w:val="0"/>
          <w:numId w:val="38"/>
        </w:numPr>
        <w:spacing w:line="360" w:lineRule="auto"/>
        <w:contextualSpacing/>
        <w:jc w:val="both"/>
      </w:pPr>
      <w:r w:rsidRPr="00E04AD2">
        <w:t>Трещенков Э.А., Жабин С.Г., Колесникова Н.П., Артифексов С.Б., Воевода М.И., Юдин Н.С., Тупикин А.Н., Смагулова Ф.О., Морозов И.В.</w:t>
      </w:r>
      <w:r w:rsidRPr="00E04AD2">
        <w:rPr>
          <w:lang w:val="ru-RU"/>
        </w:rPr>
        <w:t xml:space="preserve"> </w:t>
      </w:r>
      <w:r w:rsidRPr="00E04AD2">
        <w:t>Комплексное клинико-генетическое обследование пациентов с азооспермией и олигозооспермией</w:t>
      </w:r>
      <w:r w:rsidRPr="00E04AD2">
        <w:rPr>
          <w:lang w:val="ru-RU"/>
        </w:rPr>
        <w:t xml:space="preserve">. </w:t>
      </w:r>
      <w:r w:rsidRPr="00E04AD2">
        <w:t>В сборнике: Генетика человека и патология. сборник научных трудов. 2002. С. 347-349.</w:t>
      </w:r>
      <w:r w:rsidRPr="00E04AD2">
        <w:tab/>
      </w:r>
    </w:p>
    <w:p w:rsidR="00E04AD2" w:rsidRPr="00E04AD2" w:rsidRDefault="00E04AD2" w:rsidP="00E04AD2">
      <w:pPr>
        <w:numPr>
          <w:ilvl w:val="0"/>
          <w:numId w:val="38"/>
        </w:numPr>
        <w:spacing w:line="360" w:lineRule="auto"/>
        <w:contextualSpacing/>
        <w:jc w:val="both"/>
        <w:rPr>
          <w:rFonts w:eastAsiaTheme="minorHAnsi"/>
        </w:rPr>
      </w:pPr>
      <w:r w:rsidRPr="00E04AD2">
        <w:t>Филимонов В.Б., Васин Р.В., Жиборев А.Б., Ярцев В.А., Камаев А.Р., Тараскин И.С.</w:t>
      </w:r>
      <w:r w:rsidRPr="00E04AD2">
        <w:rPr>
          <w:lang w:val="ru-RU"/>
        </w:rPr>
        <w:t xml:space="preserve"> </w:t>
      </w:r>
      <w:r w:rsidRPr="00E04AD2">
        <w:t>Редкий клинический случай: травматическая двусторонняя дислокация яичек, осложненная азооспермией</w:t>
      </w:r>
      <w:r w:rsidRPr="00E04AD2">
        <w:rPr>
          <w:lang w:val="ru-RU"/>
        </w:rPr>
        <w:t xml:space="preserve">. </w:t>
      </w:r>
      <w:r w:rsidRPr="00E04AD2">
        <w:t>Экспериментальная и клиническая урология. 2019. № 4. С. 130-133.</w:t>
      </w:r>
    </w:p>
    <w:p w:rsidR="00E04AD2" w:rsidRPr="00E04AD2" w:rsidRDefault="00E04AD2" w:rsidP="00E04AD2">
      <w:pPr>
        <w:numPr>
          <w:ilvl w:val="0"/>
          <w:numId w:val="38"/>
        </w:numPr>
        <w:spacing w:after="0" w:line="360" w:lineRule="auto"/>
        <w:contextualSpacing/>
        <w:jc w:val="both"/>
        <w:rPr>
          <w:szCs w:val="28"/>
        </w:rPr>
      </w:pPr>
      <w:r w:rsidRPr="00E04AD2">
        <w:rPr>
          <w:szCs w:val="28"/>
        </w:rPr>
        <w:t xml:space="preserve">Филоненко Т Г., Бабусин Е. Ю.. Значення біопсії яєчка в діагностиці чоловічого безпліддя Таврійський медико-біологічний вісник 2012, том 15 №1 (57) </w:t>
      </w:r>
    </w:p>
    <w:p w:rsidR="00E04AD2" w:rsidRPr="00E04AD2" w:rsidRDefault="00E04AD2" w:rsidP="00E04AD2">
      <w:pPr>
        <w:numPr>
          <w:ilvl w:val="0"/>
          <w:numId w:val="38"/>
        </w:numPr>
        <w:spacing w:line="360" w:lineRule="auto"/>
        <w:contextualSpacing/>
        <w:jc w:val="both"/>
      </w:pPr>
      <w:r w:rsidRPr="00E04AD2">
        <w:t>Чернецова Г.С., Абаралиев А.К., Садырбеков Н.Ж., Боталаев Б.А., Райымбеков Ж.К., Райымбекова Г.К.</w:t>
      </w:r>
      <w:r w:rsidRPr="00E04AD2">
        <w:rPr>
          <w:lang w:val="ru-RU"/>
        </w:rPr>
        <w:t xml:space="preserve"> </w:t>
      </w:r>
      <w:r w:rsidRPr="00E04AD2">
        <w:t>Клинический опыт применения эпидидимальных и тестикулярных сперматозоидов полученных у мужчин с обструктивной и необструктивной формами азооспермии</w:t>
      </w:r>
      <w:r w:rsidRPr="00E04AD2">
        <w:rPr>
          <w:lang w:val="ru-RU"/>
        </w:rPr>
        <w:t xml:space="preserve">.  </w:t>
      </w:r>
      <w:r w:rsidRPr="00E04AD2">
        <w:t>Медицина Кыргызстана. 2018. № 4. С. 92-94.</w:t>
      </w:r>
      <w:r w:rsidRPr="00E04AD2">
        <w:tab/>
      </w:r>
    </w:p>
    <w:p w:rsidR="00E04AD2" w:rsidRPr="00E04AD2" w:rsidRDefault="00E04AD2" w:rsidP="00E04AD2">
      <w:pPr>
        <w:numPr>
          <w:ilvl w:val="0"/>
          <w:numId w:val="38"/>
        </w:numPr>
        <w:spacing w:line="360" w:lineRule="auto"/>
        <w:contextualSpacing/>
        <w:jc w:val="both"/>
      </w:pPr>
      <w:r w:rsidRPr="00E04AD2">
        <w:t>Шмидт А.А., Замятнин С.А., Гончар И.С., Бескровный С.В.</w:t>
      </w:r>
      <w:r w:rsidRPr="00E04AD2">
        <w:rPr>
          <w:lang w:val="ru-RU"/>
        </w:rPr>
        <w:t xml:space="preserve"> </w:t>
      </w:r>
      <w:r w:rsidRPr="00E04AD2">
        <w:t>Современные возможности лечения мужского бесплодия, обусловленного азооспермией</w:t>
      </w:r>
      <w:r w:rsidRPr="00E04AD2">
        <w:rPr>
          <w:lang w:val="ru-RU"/>
        </w:rPr>
        <w:t xml:space="preserve">. </w:t>
      </w:r>
      <w:r w:rsidRPr="00E04AD2">
        <w:t>Известия Российской Военно-медицинской академии. 2020. Т. 39. № S3-3. С. 246-248.</w:t>
      </w:r>
    </w:p>
    <w:p w:rsidR="00E04AD2" w:rsidRPr="00E04AD2" w:rsidRDefault="00E04AD2" w:rsidP="00E04AD2">
      <w:pPr>
        <w:numPr>
          <w:ilvl w:val="0"/>
          <w:numId w:val="38"/>
        </w:numPr>
        <w:spacing w:after="0" w:line="360" w:lineRule="auto"/>
        <w:contextualSpacing/>
        <w:jc w:val="both"/>
        <w:rPr>
          <w:szCs w:val="28"/>
        </w:rPr>
      </w:pPr>
      <w:r w:rsidRPr="00E04AD2">
        <w:rPr>
          <w:szCs w:val="28"/>
        </w:rPr>
        <w:lastRenderedPageBreak/>
        <w:t>Юлдашев СМ, Павлов ВН, Юлдашев МТ. Анализ результатов хирургического лечения мужчин с травматическими повреждениями яичек. Пермский медицинский журнал. 2011; 4(XXVIII):43-47.</w:t>
      </w:r>
    </w:p>
    <w:p w:rsidR="00E04AD2" w:rsidRPr="00E04AD2" w:rsidRDefault="00E04AD2" w:rsidP="00E04AD2">
      <w:pPr>
        <w:numPr>
          <w:ilvl w:val="0"/>
          <w:numId w:val="38"/>
        </w:numPr>
        <w:spacing w:after="0" w:line="360" w:lineRule="auto"/>
        <w:contextualSpacing/>
        <w:jc w:val="both"/>
        <w:rPr>
          <w:rFonts w:eastAsia="Calibri"/>
          <w:szCs w:val="28"/>
          <w:lang w:eastAsia="en-US"/>
        </w:rPr>
      </w:pPr>
      <w:r w:rsidRPr="00E04AD2">
        <w:rPr>
          <w:rFonts w:eastAsia="Calibri"/>
          <w:szCs w:val="28"/>
          <w:lang w:eastAsia="en-US"/>
        </w:rPr>
        <w:t>Ягубов МИ, Кан ИЮ, Кибрик НД. Клинико-психопатологические особенности оргазмической ангедонии у мужчин. Андрология и генитальная хирургия. 2019;20 (2): 69-75.</w:t>
      </w:r>
    </w:p>
    <w:p w:rsidR="00E04AD2" w:rsidRPr="00E04AD2" w:rsidRDefault="00E04AD2" w:rsidP="00E04AD2">
      <w:pPr>
        <w:numPr>
          <w:ilvl w:val="0"/>
          <w:numId w:val="38"/>
        </w:numPr>
        <w:spacing w:line="360" w:lineRule="auto"/>
        <w:contextualSpacing/>
        <w:jc w:val="both"/>
      </w:pPr>
      <w:r w:rsidRPr="00E04AD2">
        <w:t xml:space="preserve">Яманди Т.А., Акуленко Л.В., Сафина Н.Ю. </w:t>
      </w:r>
      <w:r w:rsidRPr="00E04AD2">
        <w:rPr>
          <w:lang w:val="ru-RU"/>
        </w:rPr>
        <w:t xml:space="preserve"> </w:t>
      </w:r>
      <w:r w:rsidRPr="00E04AD2">
        <w:t>Анализ потенциала фертильности мужчин с азооспермией и олигозооспермией тяжелой степени различной этиологии</w:t>
      </w:r>
      <w:r w:rsidRPr="00E04AD2">
        <w:rPr>
          <w:lang w:val="ru-RU"/>
        </w:rPr>
        <w:t xml:space="preserve">. </w:t>
      </w:r>
      <w:r w:rsidRPr="00E04AD2">
        <w:t>Андрология и генитальная хирургия. 2018. Т. 19. № 3. С. 60-69.</w:t>
      </w:r>
      <w:r w:rsidRPr="00E04AD2">
        <w:tab/>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Agarwal A, Mulgund A, Hamada A, Chyatte MR. A unique view on male infertility around the globe. Reprod Biol Endocrinol. </w:t>
      </w:r>
      <w:r w:rsidRPr="00E04AD2">
        <w:rPr>
          <w:szCs w:val="28"/>
        </w:rPr>
        <w:t>2015;13(1):37. doi:10.1186/s12958-015-0032-1</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American Society for Reproductive Medicine. The management of obstructive azoospermia: a committee. opinion. </w:t>
      </w:r>
      <w:r w:rsidRPr="00E04AD2">
        <w:rPr>
          <w:szCs w:val="28"/>
        </w:rPr>
        <w:t>ASRM Pages. 2019;111(5):873-880. DOI: https://doi.org/10.1016/j.fertnstert.2019.02.013</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Andersson AM, Petersen JH, Jorgensen N, Jensen TK, Skakkebaek NE. Serum inhibin B and follicle-stimulating hormone levels as tools in the evaluation of infertile men: significance of adequate reference values from proven fertile men. </w:t>
      </w:r>
      <w:r w:rsidRPr="00E04AD2">
        <w:rPr>
          <w:szCs w:val="28"/>
        </w:rPr>
        <w:t>J Clin Endocrinol Metab. 2004;89(6):2873–2879. doi: 10.1210/jc.2003-032148.</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Anger JT, Goldstein M. Intravasal “toothpaste” in men with obstructive azoospermia is derived from vasal epithelium, not sperm. </w:t>
      </w:r>
      <w:r w:rsidRPr="00E04AD2">
        <w:rPr>
          <w:i/>
          <w:iCs/>
          <w:color w:val="000000"/>
          <w:szCs w:val="28"/>
          <w:lang w:val="en-US"/>
        </w:rPr>
        <w:t>J Urol. </w:t>
      </w:r>
      <w:r w:rsidRPr="00E04AD2">
        <w:rPr>
          <w:color w:val="000000"/>
          <w:szCs w:val="28"/>
          <w:lang w:val="en-US"/>
        </w:rPr>
        <w:t>2004;172(2):634–6.</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Arya AK, Beer HL, Benton J, Lewis-Jones I, Swift AC. Does Young's syndrome exist. </w:t>
      </w:r>
      <w:r w:rsidRPr="00E04AD2">
        <w:rPr>
          <w:i/>
          <w:iCs/>
          <w:color w:val="000000"/>
          <w:szCs w:val="28"/>
          <w:lang w:val="en-US"/>
        </w:rPr>
        <w:t>J Laryngol Otol. </w:t>
      </w:r>
      <w:r w:rsidRPr="00E04AD2">
        <w:rPr>
          <w:color w:val="000000"/>
          <w:szCs w:val="28"/>
          <w:lang w:val="en-US"/>
        </w:rPr>
        <w:t>2009;123(5):477–81.</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Aziz N, Agarwal A, Nallella KP, Thomas AJ., Jr Relationship between epidemiological features and aetiology of male infertility as diagnosed by a comprehensive infertility service provider. </w:t>
      </w:r>
      <w:r w:rsidRPr="00E04AD2">
        <w:rPr>
          <w:i/>
          <w:iCs/>
          <w:color w:val="000000"/>
          <w:szCs w:val="28"/>
          <w:lang w:val="en-US"/>
        </w:rPr>
        <w:t>Reprod Biomed. </w:t>
      </w:r>
      <w:r w:rsidRPr="00E04AD2">
        <w:rPr>
          <w:color w:val="000000"/>
          <w:szCs w:val="28"/>
          <w:lang w:val="en-US"/>
        </w:rPr>
        <w:t>2006;12(2):209–14.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lastRenderedPageBreak/>
        <w:t>Bates CA. Antisperm antibodies and male subfertility. </w:t>
      </w:r>
      <w:r w:rsidRPr="00E04AD2">
        <w:rPr>
          <w:i/>
          <w:iCs/>
          <w:color w:val="000000"/>
          <w:szCs w:val="28"/>
          <w:lang w:val="en-US"/>
        </w:rPr>
        <w:t>Br J Urol</w:t>
      </w:r>
      <w:r w:rsidRPr="00E04AD2">
        <w:rPr>
          <w:color w:val="000000"/>
          <w:szCs w:val="28"/>
          <w:lang w:val="en-US"/>
        </w:rPr>
        <w:t>. 1997;80:691</w:t>
      </w:r>
      <w:r w:rsidRPr="00E04AD2">
        <w:rPr>
          <w:rFonts w:ascii="Cambria Math" w:hAnsi="Cambria Math" w:cs="Cambria Math"/>
          <w:color w:val="000000"/>
          <w:szCs w:val="28"/>
          <w:lang w:val="en-US"/>
        </w:rPr>
        <w:t>‐</w:t>
      </w:r>
      <w:r w:rsidRPr="00E04AD2">
        <w:rPr>
          <w:color w:val="000000"/>
          <w:szCs w:val="28"/>
          <w:lang w:val="en-US"/>
        </w:rPr>
        <w:t xml:space="preserve">697.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Belker AM, Konnak JW, Sharlip ID, Thomas AJ Jr. Intraoperative observations during vasovasostomy in 334 patients. </w:t>
      </w:r>
      <w:r w:rsidRPr="00E04AD2">
        <w:rPr>
          <w:i/>
          <w:iCs/>
          <w:color w:val="000000"/>
          <w:szCs w:val="28"/>
          <w:lang w:val="en-US"/>
        </w:rPr>
        <w:t>J Urol</w:t>
      </w:r>
      <w:r w:rsidRPr="00E04AD2">
        <w:rPr>
          <w:color w:val="000000"/>
          <w:szCs w:val="28"/>
          <w:lang w:val="en-US"/>
        </w:rPr>
        <w:t>. 1983;129:524</w:t>
      </w:r>
      <w:r w:rsidRPr="00E04AD2">
        <w:rPr>
          <w:rFonts w:ascii="Cambria Math" w:hAnsi="Cambria Math" w:cs="Cambria Math"/>
          <w:color w:val="000000"/>
          <w:szCs w:val="28"/>
          <w:lang w:val="en-US"/>
        </w:rPr>
        <w:t>‐</w:t>
      </w:r>
      <w:r w:rsidRPr="00E04AD2">
        <w:rPr>
          <w:color w:val="000000"/>
          <w:szCs w:val="28"/>
          <w:lang w:val="en-US"/>
        </w:rPr>
        <w:t xml:space="preserve">527.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Belker AM, Thomas AJ Jr, Fuchs EF, Konnak JW, Sharlip ID. Results of 1,469 microsurgical vasectomy reversals by the vasovasostomy study group. </w:t>
      </w:r>
      <w:r w:rsidRPr="00E04AD2">
        <w:rPr>
          <w:i/>
          <w:iCs/>
          <w:color w:val="000000"/>
          <w:szCs w:val="28"/>
          <w:lang w:val="en-US"/>
        </w:rPr>
        <w:t>J Urol</w:t>
      </w:r>
      <w:r w:rsidRPr="00E04AD2">
        <w:rPr>
          <w:color w:val="000000"/>
          <w:szCs w:val="28"/>
          <w:lang w:val="en-US"/>
        </w:rPr>
        <w:t>. 1991;145:505</w:t>
      </w:r>
      <w:r w:rsidRPr="00E04AD2">
        <w:rPr>
          <w:rFonts w:ascii="Cambria Math" w:hAnsi="Cambria Math" w:cs="Cambria Math"/>
          <w:color w:val="000000"/>
          <w:szCs w:val="28"/>
          <w:lang w:val="en-US"/>
        </w:rPr>
        <w:t>‐</w:t>
      </w:r>
      <w:r w:rsidRPr="00E04AD2">
        <w:rPr>
          <w:color w:val="000000"/>
          <w:szCs w:val="28"/>
          <w:lang w:val="en-US"/>
        </w:rPr>
        <w:t xml:space="preserve">511.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Belker AM. Infrapubic incision for specific vasectomy reversal situations. </w:t>
      </w:r>
      <w:r w:rsidRPr="00E04AD2">
        <w:rPr>
          <w:szCs w:val="28"/>
        </w:rPr>
        <w:t>Urology. 1988; 32: 413-415</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Berardinucci D, Zini A, Jarvi K. Outcome of microsurgical reconstruction in men with suspected epididymal obstruction. </w:t>
      </w:r>
      <w:r w:rsidRPr="00E04AD2">
        <w:rPr>
          <w:i/>
          <w:iCs/>
          <w:color w:val="000000"/>
          <w:szCs w:val="28"/>
          <w:lang w:val="en-US"/>
        </w:rPr>
        <w:t>J Urol. </w:t>
      </w:r>
      <w:r w:rsidRPr="00E04AD2">
        <w:rPr>
          <w:color w:val="000000"/>
          <w:szCs w:val="28"/>
          <w:lang w:val="en-US"/>
        </w:rPr>
        <w:t>1998;159(3):831–4.</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Berger RE. Triangulation end-to-side vasoepididymostomy. </w:t>
      </w:r>
      <w:r w:rsidRPr="00E04AD2">
        <w:rPr>
          <w:szCs w:val="28"/>
        </w:rPr>
        <w:t>J Urol. 1998;159:1951–3.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Binsaleh S, Alhajeri D, Madbouly K. Microdissection testicular sperm extraction in men with nonobstructive azoospermia: Experience of King Saud University Medical City, Riyadh, Saudi Arabia. </w:t>
      </w:r>
      <w:r w:rsidRPr="00E04AD2">
        <w:rPr>
          <w:szCs w:val="28"/>
        </w:rPr>
        <w:t>Urol Ann. 2017;9(2):136-140. doi:10.4103/0974-7796.204188</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Bolduc S, Fischer MA, Deceuninck G, Thabet M. Factors predicting overall success: a review of 747 microsurgical vasovasostomies. </w:t>
      </w:r>
      <w:r w:rsidRPr="00E04AD2">
        <w:rPr>
          <w:i/>
          <w:iCs/>
          <w:color w:val="000000"/>
          <w:szCs w:val="28"/>
          <w:lang w:val="en-US"/>
        </w:rPr>
        <w:t>Can Urol Assoc J</w:t>
      </w:r>
      <w:r w:rsidRPr="00E04AD2">
        <w:rPr>
          <w:color w:val="000000"/>
          <w:szCs w:val="28"/>
          <w:lang w:val="en-US"/>
        </w:rPr>
        <w:t>. 2007;1:388</w:t>
      </w:r>
      <w:r w:rsidRPr="00E04AD2">
        <w:rPr>
          <w:rFonts w:ascii="Cambria Math" w:hAnsi="Cambria Math" w:cs="Cambria Math"/>
          <w:color w:val="000000"/>
          <w:szCs w:val="28"/>
          <w:lang w:val="en-US"/>
        </w:rPr>
        <w:t>‐</w:t>
      </w:r>
      <w:r w:rsidRPr="00E04AD2">
        <w:rPr>
          <w:color w:val="000000"/>
          <w:szCs w:val="28"/>
          <w:lang w:val="en-US"/>
        </w:rPr>
        <w:t>394.</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Bonaros N, Schachner T, Lehr E, et al. Five hundred cases of robotic totally endoscopic coronary artery bypass grafting: predictors of success and safety. </w:t>
      </w:r>
      <w:r w:rsidRPr="00E04AD2">
        <w:rPr>
          <w:i/>
          <w:iCs/>
          <w:color w:val="000000"/>
          <w:szCs w:val="28"/>
          <w:lang w:val="en-US"/>
        </w:rPr>
        <w:t>Ann Thorac Surg</w:t>
      </w:r>
      <w:r w:rsidRPr="00E04AD2">
        <w:rPr>
          <w:color w:val="000000"/>
          <w:szCs w:val="28"/>
          <w:lang w:val="en-US"/>
        </w:rPr>
        <w:t>. 2013;95:803</w:t>
      </w:r>
      <w:r w:rsidRPr="00E04AD2">
        <w:rPr>
          <w:rFonts w:ascii="Cambria Math" w:hAnsi="Cambria Math" w:cs="Cambria Math"/>
          <w:color w:val="000000"/>
          <w:szCs w:val="28"/>
          <w:lang w:val="en-US"/>
        </w:rPr>
        <w:t>‐</w:t>
      </w:r>
      <w:r w:rsidRPr="00E04AD2">
        <w:rPr>
          <w:color w:val="000000"/>
          <w:szCs w:val="28"/>
          <w:lang w:val="en-US"/>
        </w:rPr>
        <w:t xml:space="preserve">812.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Boorjian S, Lipkin M, Goldstein M. The impact of obstructive interval and sperm granuloma on outcome of vasectomy reversal. </w:t>
      </w:r>
      <w:r w:rsidRPr="00E04AD2">
        <w:rPr>
          <w:i/>
          <w:iCs/>
          <w:color w:val="000000"/>
          <w:szCs w:val="28"/>
          <w:lang w:val="en-US"/>
        </w:rPr>
        <w:t>J Urol</w:t>
      </w:r>
      <w:r w:rsidRPr="00E04AD2">
        <w:rPr>
          <w:color w:val="000000"/>
          <w:szCs w:val="28"/>
          <w:lang w:val="en-US"/>
        </w:rPr>
        <w:t>. 2004;171:304</w:t>
      </w:r>
      <w:r w:rsidRPr="00E04AD2">
        <w:rPr>
          <w:rFonts w:ascii="Cambria Math" w:hAnsi="Cambria Math" w:cs="Cambria Math"/>
          <w:color w:val="000000"/>
          <w:szCs w:val="28"/>
          <w:lang w:val="en-US"/>
        </w:rPr>
        <w:t>‐</w:t>
      </w:r>
      <w:r w:rsidRPr="00E04AD2">
        <w:rPr>
          <w:color w:val="000000"/>
          <w:szCs w:val="28"/>
          <w:lang w:val="en-US"/>
        </w:rPr>
        <w:t xml:space="preserve">306.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Borges E Jr, Rossi-Ferragut LM, Pasqualotto FF, dos Santos DR, Rocha CC, Iaconelli A Jr. Testicular sperm results in elevated miscarriage rates </w:t>
      </w:r>
      <w:r w:rsidRPr="00E04AD2">
        <w:rPr>
          <w:szCs w:val="28"/>
          <w:lang w:val="en-US"/>
        </w:rPr>
        <w:lastRenderedPageBreak/>
        <w:t xml:space="preserve">compared to epididymal sperm in azoospermic patients. </w:t>
      </w:r>
      <w:r w:rsidRPr="00E04AD2">
        <w:rPr>
          <w:szCs w:val="28"/>
        </w:rPr>
        <w:t>Sao Paulo Med J. 2002;120(4):122-126. doi:10.1590/s1516-31802002000400007</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Carbone DJ Jr, Shah A, Thomas AJ Jr, Agarwal A. Partial obstruction, not antisperm antibodies, causing infertility after vasovasostomy. </w:t>
      </w:r>
      <w:r w:rsidRPr="00E04AD2">
        <w:rPr>
          <w:i/>
          <w:iCs/>
          <w:color w:val="000000"/>
          <w:szCs w:val="28"/>
          <w:lang w:val="en-US"/>
        </w:rPr>
        <w:t>J Urol</w:t>
      </w:r>
      <w:r w:rsidRPr="00E04AD2">
        <w:rPr>
          <w:color w:val="000000"/>
          <w:szCs w:val="28"/>
          <w:lang w:val="en-US"/>
        </w:rPr>
        <w:t>. 1998;159:827</w:t>
      </w:r>
      <w:r w:rsidRPr="00E04AD2">
        <w:rPr>
          <w:rFonts w:ascii="Cambria Math" w:hAnsi="Cambria Math" w:cs="Cambria Math"/>
          <w:color w:val="000000"/>
          <w:szCs w:val="28"/>
          <w:lang w:val="en-US"/>
        </w:rPr>
        <w:t>‐</w:t>
      </w:r>
      <w:r w:rsidRPr="00E04AD2">
        <w:rPr>
          <w:color w:val="000000"/>
          <w:szCs w:val="28"/>
          <w:lang w:val="en-US"/>
        </w:rPr>
        <w:t xml:space="preserve">830.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Caruso RP, Phillips CK, Kau E, Taneja SS, Stifelman MD. Robot assisted laparoscopic partial nephrectomy: initial experience. </w:t>
      </w:r>
      <w:r w:rsidRPr="00E04AD2">
        <w:rPr>
          <w:i/>
          <w:iCs/>
          <w:color w:val="000000"/>
          <w:szCs w:val="28"/>
          <w:lang w:val="en-US"/>
        </w:rPr>
        <w:t>J Urol</w:t>
      </w:r>
      <w:r w:rsidRPr="00E04AD2">
        <w:rPr>
          <w:color w:val="000000"/>
          <w:szCs w:val="28"/>
          <w:lang w:val="en-US"/>
        </w:rPr>
        <w:t>. 2006;176:36</w:t>
      </w:r>
      <w:r w:rsidRPr="00E04AD2">
        <w:rPr>
          <w:rFonts w:ascii="Cambria Math" w:hAnsi="Cambria Math" w:cs="Cambria Math"/>
          <w:color w:val="000000"/>
          <w:szCs w:val="28"/>
          <w:lang w:val="en-US"/>
        </w:rPr>
        <w:t>‐</w:t>
      </w:r>
      <w:r w:rsidRPr="00E04AD2">
        <w:rPr>
          <w:color w:val="000000"/>
          <w:szCs w:val="28"/>
          <w:lang w:val="en-US"/>
        </w:rPr>
        <w:t xml:space="preserve">39.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Chan PT, Brandell RA, Goldstein M. Prospective analysis of outcomes after microsurgical intussusception vasoepididymostomy. </w:t>
      </w:r>
      <w:r w:rsidRPr="00E04AD2">
        <w:rPr>
          <w:szCs w:val="28"/>
        </w:rPr>
        <w:t>BJU Int. 2005;96(4):598-601. doi:10.1111/j.1464-410X.2005.05691.x</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Chan PT, Goldstein M. Superior outcomes of microsurgical vasectomy reversal in men with the same female partners. </w:t>
      </w:r>
      <w:r w:rsidRPr="00E04AD2">
        <w:rPr>
          <w:i/>
          <w:iCs/>
          <w:color w:val="000000"/>
          <w:szCs w:val="28"/>
          <w:lang w:val="en-US"/>
        </w:rPr>
        <w:t>Fertil Steril</w:t>
      </w:r>
      <w:r w:rsidRPr="00E04AD2">
        <w:rPr>
          <w:color w:val="000000"/>
          <w:szCs w:val="28"/>
          <w:lang w:val="en-US"/>
        </w:rPr>
        <w:t>. 2004;81:1371</w:t>
      </w:r>
      <w:r w:rsidRPr="00E04AD2">
        <w:rPr>
          <w:rFonts w:ascii="Cambria Math" w:hAnsi="Cambria Math" w:cs="Cambria Math"/>
          <w:color w:val="000000"/>
          <w:szCs w:val="28"/>
          <w:lang w:val="en-US"/>
        </w:rPr>
        <w:t>‐</w:t>
      </w:r>
      <w:r w:rsidRPr="00E04AD2">
        <w:rPr>
          <w:color w:val="000000"/>
          <w:szCs w:val="28"/>
          <w:lang w:val="en-US"/>
        </w:rPr>
        <w:t xml:space="preserve">1374.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Chan PT. The evolution and refinement of vasoepididymostomy techniques. </w:t>
      </w:r>
      <w:r w:rsidRPr="00E04AD2">
        <w:rPr>
          <w:i/>
          <w:iCs/>
          <w:color w:val="000000"/>
          <w:szCs w:val="28"/>
        </w:rPr>
        <w:t>Asian J Androl</w:t>
      </w:r>
      <w:r w:rsidRPr="00E04AD2">
        <w:rPr>
          <w:color w:val="000000"/>
          <w:szCs w:val="28"/>
        </w:rPr>
        <w:t>. 2013;15:49</w:t>
      </w:r>
      <w:r w:rsidRPr="00E04AD2">
        <w:rPr>
          <w:rFonts w:ascii="Cambria Math" w:hAnsi="Cambria Math" w:cs="Cambria Math"/>
          <w:color w:val="000000"/>
          <w:szCs w:val="28"/>
        </w:rPr>
        <w:t>‐</w:t>
      </w:r>
      <w:r w:rsidRPr="00E04AD2">
        <w:rPr>
          <w:color w:val="000000"/>
          <w:szCs w:val="28"/>
        </w:rPr>
        <w:t>55.</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 xml:space="preserve"> Chen XF, Wang HX, Liu YD, et al. Clinical features and therapeutic strategies of obstructive azoospermia in patients treated by bilateral inguinal hernia repair in childhood. </w:t>
      </w:r>
      <w:r w:rsidRPr="00E04AD2">
        <w:rPr>
          <w:i/>
          <w:iCs/>
          <w:color w:val="000000"/>
          <w:szCs w:val="28"/>
          <w:lang w:val="en-US"/>
        </w:rPr>
        <w:t>Asian J Androl</w:t>
      </w:r>
      <w:r w:rsidRPr="00E04AD2">
        <w:rPr>
          <w:color w:val="000000"/>
          <w:szCs w:val="28"/>
          <w:lang w:val="en-US"/>
        </w:rPr>
        <w:t xml:space="preserve">. </w:t>
      </w:r>
      <w:r w:rsidRPr="00E04AD2">
        <w:rPr>
          <w:color w:val="000000"/>
          <w:szCs w:val="28"/>
        </w:rPr>
        <w:t>2014;16:745</w:t>
      </w:r>
      <w:r w:rsidRPr="00E04AD2">
        <w:rPr>
          <w:rFonts w:ascii="Cambria Math" w:hAnsi="Cambria Math" w:cs="Cambria Math"/>
          <w:color w:val="000000"/>
          <w:szCs w:val="28"/>
        </w:rPr>
        <w:t>‐</w:t>
      </w:r>
      <w:r w:rsidRPr="00E04AD2">
        <w:rPr>
          <w:color w:val="000000"/>
          <w:szCs w:val="28"/>
        </w:rPr>
        <w:t>748.</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Chiang HS. Clinical study of vasectomy reversal: results of 60 single-surgeon cases in Taiwan. </w:t>
      </w:r>
      <w:r w:rsidRPr="00E04AD2">
        <w:rPr>
          <w:szCs w:val="28"/>
        </w:rPr>
        <w:t>J Formos Med Assoc. 1996;95:866–9.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Cito G, Coccia ME, Sessa F, et al. Testicular Fine-Needle Aspiration for Sperm Retrieval in Azoospermia: A Small Step toward the Technical Standardization. World J Mens Health. </w:t>
      </w:r>
      <w:r w:rsidRPr="00E04AD2">
        <w:rPr>
          <w:szCs w:val="28"/>
        </w:rPr>
        <w:t>2019;37(1):55-67. doi:10.5534/wjmh.180077</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Clinic Summary Report [Internet] [cited 2011 Sep 15] Available from: </w:t>
      </w:r>
      <w:hyperlink r:id="rId60" w:tgtFrame="_blank" w:history="1">
        <w:r w:rsidRPr="00E04AD2">
          <w:rPr>
            <w:color w:val="2F4A8B"/>
            <w:szCs w:val="28"/>
            <w:u w:val="single"/>
            <w:lang w:val="en-US"/>
          </w:rPr>
          <w:t>https://www.sartcorsonline.com/rptCSR_PublicMultYear.aspx?ClinicPKID = 0</w:t>
        </w:r>
      </w:hyperlink>
      <w:r w:rsidRPr="00E04AD2">
        <w:rPr>
          <w:color w:val="000000"/>
          <w:szCs w:val="28"/>
          <w:lang w:val="en-US"/>
        </w:rPr>
        <w:t>. [</w:t>
      </w:r>
      <w:hyperlink r:id="rId61" w:tgtFrame="_blank" w:history="1">
        <w:r w:rsidRPr="00E04AD2">
          <w:rPr>
            <w:color w:val="2F4A8B"/>
            <w:szCs w:val="28"/>
            <w:u w:val="single"/>
            <w:lang w:val="en-US"/>
          </w:rPr>
          <w:t>Google Scholar</w:t>
        </w:r>
      </w:hyperlink>
      <w:r w:rsidRPr="00E04AD2">
        <w:rPr>
          <w:color w:val="000000"/>
          <w:szCs w:val="28"/>
          <w:lang w:val="en-US"/>
        </w:rPr>
        <w:t>]</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lastRenderedPageBreak/>
        <w:t xml:space="preserve">Colaco S, Modi D. Genetics of the human Y chromosome and its association with male infertility. Reprod Biol Endocrinol. 2018;16(1):14. Published 2018 Feb 17. doi:10.1186/s12958-018-0330-5 </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Coward RM, Mata DA, Smith RP, Kovac JR, Lipshultz LI. Vasectomy reversal outcomes in men previously on testosterone supplementation therapy. Urology. 2018</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Craft I, Benett V, Nicholson N. Fertilising ability of testicular spermatozoa (Letter). Lancet 1993;342(8875):864.</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Cui D, Han G, Shang Y, et al. Antisperm antibodies in infertile men and their effect on semen parameters: a systematic review and meta</w:t>
      </w:r>
      <w:r w:rsidRPr="00E04AD2">
        <w:rPr>
          <w:rFonts w:ascii="Cambria Math" w:hAnsi="Cambria Math" w:cs="Cambria Math"/>
          <w:color w:val="000000"/>
          <w:szCs w:val="28"/>
          <w:lang w:val="en-US"/>
        </w:rPr>
        <w:t>‐</w:t>
      </w:r>
      <w:r w:rsidRPr="00E04AD2">
        <w:rPr>
          <w:color w:val="000000"/>
          <w:szCs w:val="28"/>
          <w:lang w:val="en-US"/>
        </w:rPr>
        <w:t>analysis. </w:t>
      </w:r>
      <w:r w:rsidRPr="00E04AD2">
        <w:rPr>
          <w:i/>
          <w:iCs/>
          <w:color w:val="000000"/>
          <w:szCs w:val="28"/>
          <w:lang w:val="en-US"/>
        </w:rPr>
        <w:t>Clin Chim Acta</w:t>
      </w:r>
      <w:r w:rsidRPr="00E04AD2">
        <w:rPr>
          <w:color w:val="000000"/>
          <w:szCs w:val="28"/>
          <w:lang w:val="en-US"/>
        </w:rPr>
        <w:t>. 2015;444:29</w:t>
      </w:r>
      <w:r w:rsidRPr="00E04AD2">
        <w:rPr>
          <w:rFonts w:ascii="Cambria Math" w:hAnsi="Cambria Math" w:cs="Cambria Math"/>
          <w:color w:val="000000"/>
          <w:szCs w:val="28"/>
          <w:lang w:val="en-US"/>
        </w:rPr>
        <w:t>‐</w:t>
      </w:r>
      <w:r w:rsidRPr="00E04AD2">
        <w:rPr>
          <w:color w:val="000000"/>
          <w:szCs w:val="28"/>
          <w:lang w:val="en-US"/>
        </w:rPr>
        <w:t xml:space="preserve">36.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Daudin M, Bieth E, Bujan L, Massat G, Pontonnier F, Mieusset R. Congenital bilateral absence of the vas deferens: clinical characteristics, biological parameters, cystic fibrosis transmembrane conductance regulator gene mutations, and implications for genetic counseling. </w:t>
      </w:r>
      <w:r w:rsidRPr="00E04AD2">
        <w:rPr>
          <w:i/>
          <w:iCs/>
          <w:color w:val="000000"/>
          <w:szCs w:val="28"/>
          <w:lang w:val="en-US"/>
        </w:rPr>
        <w:t>Fertil Steril. </w:t>
      </w:r>
      <w:r w:rsidRPr="00E04AD2">
        <w:rPr>
          <w:color w:val="000000"/>
          <w:szCs w:val="28"/>
          <w:lang w:val="en-US"/>
        </w:rPr>
        <w:t>2000;74(6):1164–74.</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De Naeyer G, Van Migem P, Schatteman P, Carpentier P, Fonteyne E, Mottrie A. Robotic assistance in urological microsurgery: initial report of a successful in</w:t>
      </w:r>
      <w:r w:rsidRPr="00E04AD2">
        <w:rPr>
          <w:rFonts w:ascii="Cambria Math" w:hAnsi="Cambria Math" w:cs="Cambria Math"/>
          <w:color w:val="000000"/>
          <w:szCs w:val="28"/>
          <w:lang w:val="en-US"/>
        </w:rPr>
        <w:t>‐</w:t>
      </w:r>
      <w:r w:rsidRPr="00E04AD2">
        <w:rPr>
          <w:color w:val="000000"/>
          <w:szCs w:val="28"/>
          <w:lang w:val="en-US"/>
        </w:rPr>
        <w:t>vivo robot</w:t>
      </w:r>
      <w:r w:rsidRPr="00E04AD2">
        <w:rPr>
          <w:rFonts w:ascii="Cambria Math" w:hAnsi="Cambria Math" w:cs="Cambria Math"/>
          <w:color w:val="000000"/>
          <w:szCs w:val="28"/>
          <w:lang w:val="en-US"/>
        </w:rPr>
        <w:t>‐</w:t>
      </w:r>
      <w:r w:rsidRPr="00E04AD2">
        <w:rPr>
          <w:color w:val="000000"/>
          <w:szCs w:val="28"/>
          <w:lang w:val="en-US"/>
        </w:rPr>
        <w:t>assisted vasovasostomy. </w:t>
      </w:r>
      <w:r w:rsidRPr="00E04AD2">
        <w:rPr>
          <w:i/>
          <w:iCs/>
          <w:color w:val="000000"/>
          <w:szCs w:val="28"/>
          <w:lang w:val="en-US"/>
        </w:rPr>
        <w:t>J Robot Surg</w:t>
      </w:r>
      <w:r w:rsidRPr="00E04AD2">
        <w:rPr>
          <w:color w:val="000000"/>
          <w:szCs w:val="28"/>
          <w:lang w:val="en-US"/>
        </w:rPr>
        <w:t>. 2007;1:161</w:t>
      </w:r>
      <w:r w:rsidRPr="00E04AD2">
        <w:rPr>
          <w:rFonts w:ascii="Cambria Math" w:hAnsi="Cambria Math" w:cs="Cambria Math"/>
          <w:color w:val="000000"/>
          <w:szCs w:val="28"/>
          <w:lang w:val="en-US"/>
        </w:rPr>
        <w:t>‐</w:t>
      </w:r>
      <w:r w:rsidRPr="00E04AD2">
        <w:rPr>
          <w:color w:val="000000"/>
          <w:szCs w:val="28"/>
          <w:lang w:val="en-US"/>
        </w:rPr>
        <w:t>162.</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de Souza DAS, Faucz FR, Pereira-Ferrari L, et al. Congenital bilateral absence of the vas deferens as an atypical form of cystic fibrosis: reproductive implications and genetic counseling. </w:t>
      </w:r>
      <w:r w:rsidRPr="00E04AD2">
        <w:rPr>
          <w:szCs w:val="28"/>
        </w:rPr>
        <w:t>Andrology. 2018;6(1):127–135. doi:10.1111/andr.12450</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Deck AJ, Berger RE. Should vasectomy reversal be performed in men with older female partners? </w:t>
      </w:r>
      <w:r w:rsidRPr="00E04AD2">
        <w:rPr>
          <w:i/>
          <w:iCs/>
          <w:color w:val="000000"/>
          <w:szCs w:val="28"/>
          <w:lang w:val="en-US"/>
        </w:rPr>
        <w:t>J Urol</w:t>
      </w:r>
      <w:r w:rsidRPr="00E04AD2">
        <w:rPr>
          <w:color w:val="000000"/>
          <w:szCs w:val="28"/>
          <w:lang w:val="en-US"/>
        </w:rPr>
        <w:t>. 2000;163:105</w:t>
      </w:r>
      <w:r w:rsidRPr="00E04AD2">
        <w:rPr>
          <w:rFonts w:ascii="Cambria Math" w:hAnsi="Cambria Math" w:cs="Cambria Math"/>
          <w:color w:val="000000"/>
          <w:szCs w:val="28"/>
          <w:lang w:val="en-US"/>
        </w:rPr>
        <w:t>‐</w:t>
      </w:r>
      <w:r w:rsidRPr="00E04AD2">
        <w:rPr>
          <w:color w:val="000000"/>
          <w:szCs w:val="28"/>
          <w:lang w:val="en-US"/>
        </w:rPr>
        <w:t xml:space="preserve">106.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Devroey P, Liu J, Nagy Z et al. Normal fertilization of human oocytes alter testicular sperm extraction and intracytoplasmic sperm injection. </w:t>
      </w:r>
      <w:r w:rsidRPr="00E04AD2">
        <w:rPr>
          <w:szCs w:val="28"/>
        </w:rPr>
        <w:t>Fertil Steril. 1994;62(3):639–41.</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lastRenderedPageBreak/>
        <w:t>Dickey RM, Pastuszak AW, Hakky TS, Chandrashekar A, Ramasamy R, Lipshultz LI. The evolution of vasectomy reversal. </w:t>
      </w:r>
      <w:r w:rsidRPr="00E04AD2">
        <w:rPr>
          <w:i/>
          <w:iCs/>
          <w:color w:val="000000"/>
          <w:szCs w:val="28"/>
          <w:lang w:val="en-US"/>
        </w:rPr>
        <w:t>Curr Urol Rep</w:t>
      </w:r>
      <w:r w:rsidRPr="00E04AD2">
        <w:rPr>
          <w:color w:val="000000"/>
          <w:szCs w:val="28"/>
          <w:lang w:val="en-US"/>
        </w:rPr>
        <w:t xml:space="preserve">. 2015;16:40. </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Donkol RH. Imaging in male-factor obstructive infertility. World J Radiol. 2010;2(5):172–179. doi:10.4329/wjr.v2.i5.172</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Donovan Jr. JF, DiBaise M, Sparks AE, Kessler J, Sandlow JI. Comparison of microscopic epididymal sperm aspiration and intracytoplasmic sperm injection/in–vitro fertilization with repeat microscopic reconstruction following vasectomy: is second attempt vas reversal worth the effort? </w:t>
      </w:r>
      <w:r w:rsidRPr="00E04AD2">
        <w:rPr>
          <w:szCs w:val="28"/>
        </w:rPr>
        <w:t>Hum Reprod. 1998; 13: 387-393</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Dube E, Hermo L, Chan PT, Cyr DG. Alterations in the human blood - epididymis barrier in obstructive azoospermia and the development of novel epididymal cell lines from infertile men. </w:t>
      </w:r>
      <w:r w:rsidRPr="00E04AD2">
        <w:rPr>
          <w:szCs w:val="28"/>
        </w:rPr>
        <w:t>Biol Reprod. 2010 Oct;83(4) :584- 96. doi: 10.1095/biolreprod.110.084459. Epub 2010 May 26. PMID: 20505168</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Eisenberg ML, Lipshultz LI. Estimating the number of vasectomies performed annually in the United States: data from the national survey of family growth. </w:t>
      </w:r>
      <w:r w:rsidRPr="00E04AD2">
        <w:rPr>
          <w:i/>
          <w:iCs/>
          <w:color w:val="000000"/>
          <w:szCs w:val="28"/>
          <w:lang w:val="en-US"/>
        </w:rPr>
        <w:t>J Urol</w:t>
      </w:r>
      <w:r w:rsidRPr="00E04AD2">
        <w:rPr>
          <w:color w:val="000000"/>
          <w:szCs w:val="28"/>
          <w:lang w:val="en-US"/>
        </w:rPr>
        <w:t>. 2010;184:2068</w:t>
      </w:r>
      <w:r w:rsidRPr="00E04AD2">
        <w:rPr>
          <w:rFonts w:ascii="Cambria Math" w:hAnsi="Cambria Math" w:cs="Cambria Math"/>
          <w:color w:val="000000"/>
          <w:szCs w:val="28"/>
          <w:lang w:val="en-US"/>
        </w:rPr>
        <w:t>‐</w:t>
      </w:r>
      <w:r w:rsidRPr="00E04AD2">
        <w:rPr>
          <w:color w:val="000000"/>
          <w:szCs w:val="28"/>
          <w:lang w:val="en-US"/>
        </w:rPr>
        <w:t xml:space="preserve">2072.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Elzanaty S, Dohle G. Advances in male reproductive surgery: robotic</w:t>
      </w:r>
      <w:r w:rsidRPr="00E04AD2">
        <w:rPr>
          <w:rFonts w:ascii="Cambria Math" w:hAnsi="Cambria Math" w:cs="Cambria Math"/>
          <w:color w:val="000000"/>
          <w:szCs w:val="28"/>
          <w:lang w:val="en-US"/>
        </w:rPr>
        <w:t>‐</w:t>
      </w:r>
      <w:r w:rsidRPr="00E04AD2">
        <w:rPr>
          <w:color w:val="000000"/>
          <w:szCs w:val="28"/>
          <w:lang w:val="en-US"/>
        </w:rPr>
        <w:t>assisted vasovasostomy. </w:t>
      </w:r>
      <w:r w:rsidRPr="00E04AD2">
        <w:rPr>
          <w:i/>
          <w:iCs/>
          <w:color w:val="000000"/>
          <w:szCs w:val="28"/>
          <w:lang w:val="en-US"/>
        </w:rPr>
        <w:t>Curr Urol</w:t>
      </w:r>
      <w:r w:rsidRPr="00E04AD2">
        <w:rPr>
          <w:color w:val="000000"/>
          <w:szCs w:val="28"/>
          <w:lang w:val="en-US"/>
        </w:rPr>
        <w:t>. 2013;6:113</w:t>
      </w:r>
      <w:r w:rsidRPr="00E04AD2">
        <w:rPr>
          <w:rFonts w:ascii="Cambria Math" w:hAnsi="Cambria Math" w:cs="Cambria Math"/>
          <w:color w:val="000000"/>
          <w:szCs w:val="28"/>
          <w:lang w:val="en-US"/>
        </w:rPr>
        <w:t>‐</w:t>
      </w:r>
      <w:r w:rsidRPr="00E04AD2">
        <w:rPr>
          <w:color w:val="000000"/>
          <w:szCs w:val="28"/>
          <w:lang w:val="en-US"/>
        </w:rPr>
        <w:t>117.</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Engelmann UH, Schramek P, Tomamichel G, Deindl F, Senge T. Vasectomy reversal in central Europe: results of questionnaire of urologists in Austria, Germany and Switzerland. </w:t>
      </w:r>
      <w:r w:rsidRPr="00E04AD2">
        <w:rPr>
          <w:szCs w:val="28"/>
        </w:rPr>
        <w:t>J Urol. 1990;143(1):64-67. doi:10.1016/s0022-5347(17)39867-1</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European Association of Urology (EAU). EAU Guidelines on Male Infertility. Arnhem: EAU; 2016. Available from: https://uroweb.org/wp-content/uploads/EAU-Guidelines-Male-Infertility-2016-2.pdf</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lastRenderedPageBreak/>
        <w:t>Fenig DM, Kattan MW, Mills JN, Gisbert M, Yu C, Lipshultz LI. Nomogram to preoperatively predict the probability of requiring epididymovasostomy during vasectomy reversal. </w:t>
      </w:r>
      <w:r w:rsidRPr="00E04AD2">
        <w:rPr>
          <w:i/>
          <w:iCs/>
          <w:color w:val="000000"/>
          <w:szCs w:val="28"/>
          <w:lang w:val="en-US"/>
        </w:rPr>
        <w:t>J Urol</w:t>
      </w:r>
      <w:r w:rsidRPr="00E04AD2">
        <w:rPr>
          <w:color w:val="000000"/>
          <w:szCs w:val="28"/>
          <w:lang w:val="en-US"/>
        </w:rPr>
        <w:t>. 2012;187:215</w:t>
      </w:r>
      <w:r w:rsidRPr="00E04AD2">
        <w:rPr>
          <w:rFonts w:ascii="Cambria Math" w:hAnsi="Cambria Math" w:cs="Cambria Math"/>
          <w:color w:val="000000"/>
          <w:szCs w:val="28"/>
          <w:lang w:val="en-US"/>
        </w:rPr>
        <w:t>‐</w:t>
      </w:r>
      <w:r w:rsidRPr="00E04AD2">
        <w:rPr>
          <w:color w:val="000000"/>
          <w:szCs w:val="28"/>
          <w:lang w:val="en-US"/>
        </w:rPr>
        <w:t xml:space="preserve">218.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Fischer MA, Grantmyre JE. Comparison of modified one- and two-layer microsurgical vasovasostomy. </w:t>
      </w:r>
      <w:r w:rsidRPr="00E04AD2">
        <w:rPr>
          <w:szCs w:val="28"/>
        </w:rPr>
        <w:t>BJU Int. 2000; 85: 1085-1088</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Fleming C. Robot</w:t>
      </w:r>
      <w:r w:rsidRPr="00E04AD2">
        <w:rPr>
          <w:rFonts w:ascii="Cambria Math" w:hAnsi="Cambria Math" w:cs="Cambria Math"/>
          <w:color w:val="000000"/>
          <w:szCs w:val="28"/>
          <w:lang w:val="en-US"/>
        </w:rPr>
        <w:t>‐</w:t>
      </w:r>
      <w:r w:rsidRPr="00E04AD2">
        <w:rPr>
          <w:color w:val="000000"/>
          <w:szCs w:val="28"/>
          <w:lang w:val="en-US"/>
        </w:rPr>
        <w:t>assisted vasovasostomy. </w:t>
      </w:r>
      <w:r w:rsidRPr="00E04AD2">
        <w:rPr>
          <w:i/>
          <w:iCs/>
          <w:color w:val="000000"/>
          <w:szCs w:val="28"/>
          <w:lang w:val="en-US"/>
        </w:rPr>
        <w:t>Urol Clin North Am</w:t>
      </w:r>
      <w:r w:rsidRPr="00E04AD2">
        <w:rPr>
          <w:color w:val="000000"/>
          <w:szCs w:val="28"/>
          <w:lang w:val="en-US"/>
        </w:rPr>
        <w:t>. 2004;31:769</w:t>
      </w:r>
      <w:r w:rsidRPr="00E04AD2">
        <w:rPr>
          <w:rFonts w:ascii="Cambria Math" w:hAnsi="Cambria Math" w:cs="Cambria Math"/>
          <w:color w:val="000000"/>
          <w:szCs w:val="28"/>
          <w:lang w:val="en-US"/>
        </w:rPr>
        <w:t>‐</w:t>
      </w:r>
      <w:r w:rsidRPr="00E04AD2">
        <w:rPr>
          <w:color w:val="000000"/>
          <w:szCs w:val="28"/>
          <w:lang w:val="en-US"/>
        </w:rPr>
        <w:t xml:space="preserve">772.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Flickinger CJ, Howards SS, Herr JC. Effects of vasectomy on the epididymis. </w:t>
      </w:r>
      <w:r w:rsidRPr="00E04AD2">
        <w:rPr>
          <w:szCs w:val="28"/>
        </w:rPr>
        <w:t>Microsc Res Tech. 1995;30(1):82-100. doi:10.1002/jemt.1070300107</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Foresta C, Varotto A, Scandellari C. Assessment of testicular cytology by fine needle aspiration as a diagnostic parameter in the evaluation of the azoospermic subject. </w:t>
      </w:r>
      <w:r w:rsidRPr="00E04AD2">
        <w:rPr>
          <w:szCs w:val="28"/>
        </w:rPr>
        <w:t>Fertil Steril. 1992;57:858–865.</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Fuchs EF, Burt RA. Vasectomy reversal performed 15 years or more after vasectomy: correlation of pregnancy outcome with partner age and with pregnancy results of in vitro fertilization with intracytoplasmic sperm injection. </w:t>
      </w:r>
      <w:r w:rsidRPr="00E04AD2">
        <w:rPr>
          <w:szCs w:val="28"/>
        </w:rPr>
        <w:t>Fertil Steril. 2002; 77: 516-519</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Fuchs ME, Anderson RE, Ostrowski KA, Brant WO, Fuchs EF. Pre</w:t>
      </w:r>
      <w:r w:rsidRPr="00E04AD2">
        <w:rPr>
          <w:rFonts w:ascii="Cambria Math" w:hAnsi="Cambria Math" w:cs="Cambria Math"/>
          <w:color w:val="000000"/>
          <w:szCs w:val="28"/>
          <w:lang w:val="en-US"/>
        </w:rPr>
        <w:t>‐</w:t>
      </w:r>
      <w:r w:rsidRPr="00E04AD2">
        <w:rPr>
          <w:color w:val="000000"/>
          <w:szCs w:val="28"/>
          <w:lang w:val="en-US"/>
        </w:rPr>
        <w:t>operative risk factors associated with need for vasoepididymostomy at the time of vasectomy reversal. </w:t>
      </w:r>
      <w:r w:rsidRPr="00E04AD2">
        <w:rPr>
          <w:i/>
          <w:iCs/>
          <w:color w:val="000000"/>
          <w:szCs w:val="28"/>
        </w:rPr>
        <w:t>Andrology</w:t>
      </w:r>
      <w:r w:rsidRPr="00E04AD2">
        <w:rPr>
          <w:color w:val="000000"/>
          <w:szCs w:val="28"/>
        </w:rPr>
        <w:t>. 2016;4:160</w:t>
      </w:r>
      <w:r w:rsidRPr="00E04AD2">
        <w:rPr>
          <w:rFonts w:ascii="Cambria Math" w:hAnsi="Cambria Math" w:cs="Cambria Math"/>
          <w:color w:val="000000"/>
          <w:szCs w:val="28"/>
        </w:rPr>
        <w:t>‐</w:t>
      </w:r>
      <w:r w:rsidRPr="00E04AD2">
        <w:rPr>
          <w:color w:val="000000"/>
          <w:szCs w:val="28"/>
        </w:rPr>
        <w:t xml:space="preserve">162.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Garg T, LaRosa C, Strawn E, Robb P, Sandlow JI. Outcomes after testicular aspiration and testicular tissue cryopreservation for obstructive azoospermia and ejaculatory dysfunction. </w:t>
      </w:r>
      <w:r w:rsidRPr="00E04AD2">
        <w:rPr>
          <w:szCs w:val="28"/>
        </w:rPr>
        <w:t>J Urol. 2008; 180: 2577-2580</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Gerrard Jr ER, Sandlow JI, Oster RA, Burns JR, Box LC, Kolettis PN. Effect of female partner age on pregnancy rates after vasectomy reversal. </w:t>
      </w:r>
      <w:r w:rsidRPr="00E04AD2">
        <w:rPr>
          <w:szCs w:val="28"/>
        </w:rPr>
        <w:t>Fertil Steril. 2007; 87: 1340-1344</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Gil-Salom M, Meınguez Y, Rubio C et al. Efficacy of intracytoplasmic sperm injection using testicular spermatozoa. Hum Reprod. </w:t>
      </w:r>
      <w:r w:rsidRPr="00E04AD2">
        <w:rPr>
          <w:szCs w:val="28"/>
        </w:rPr>
        <w:t>1995; 10: 3166-3170</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lastRenderedPageBreak/>
        <w:t>Glavind K, Lauritsen NR, Klove</w:t>
      </w:r>
      <w:r w:rsidRPr="00E04AD2">
        <w:rPr>
          <w:rFonts w:ascii="Cambria Math" w:hAnsi="Cambria Math" w:cs="Cambria Math"/>
          <w:color w:val="000000"/>
          <w:szCs w:val="28"/>
          <w:lang w:val="en-US"/>
        </w:rPr>
        <w:t>‐</w:t>
      </w:r>
      <w:r w:rsidRPr="00E04AD2">
        <w:rPr>
          <w:color w:val="000000"/>
          <w:szCs w:val="28"/>
          <w:lang w:val="en-US"/>
        </w:rPr>
        <w:t>Mogensen M, Carl J. The effect of vasectomy on the production of plasma luteinizing hormone and follicle stimulating hormone in man. </w:t>
      </w:r>
      <w:r w:rsidRPr="00E04AD2">
        <w:rPr>
          <w:i/>
          <w:iCs/>
          <w:color w:val="000000"/>
          <w:szCs w:val="28"/>
          <w:lang w:val="en-US"/>
        </w:rPr>
        <w:t>Int Urol Nephrol</w:t>
      </w:r>
      <w:r w:rsidRPr="00E04AD2">
        <w:rPr>
          <w:color w:val="000000"/>
          <w:szCs w:val="28"/>
          <w:lang w:val="en-US"/>
        </w:rPr>
        <w:t>. 1990;22:553</w:t>
      </w:r>
      <w:r w:rsidRPr="00E04AD2">
        <w:rPr>
          <w:rFonts w:ascii="Cambria Math" w:hAnsi="Cambria Math" w:cs="Cambria Math"/>
          <w:color w:val="000000"/>
          <w:szCs w:val="28"/>
          <w:lang w:val="en-US"/>
        </w:rPr>
        <w:t>‐</w:t>
      </w:r>
      <w:r w:rsidRPr="00E04AD2">
        <w:rPr>
          <w:color w:val="000000"/>
          <w:szCs w:val="28"/>
          <w:lang w:val="en-US"/>
        </w:rPr>
        <w:t xml:space="preserve">559.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Glina S, Fragoso JB, Martins FG, et al. Percutaneous epididymal sperm aspiration (PESA) in men with obstructive azoospermia. </w:t>
      </w:r>
      <w:r w:rsidRPr="00E04AD2">
        <w:rPr>
          <w:szCs w:val="28"/>
        </w:rPr>
        <w:t>Int Braz J Urol 2003;29:141-5</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Goeminne PC, Dupont LJ. The sinusitis-infertility syndrome: Young's saint, old devil. </w:t>
      </w:r>
      <w:r w:rsidRPr="00E04AD2">
        <w:rPr>
          <w:i/>
          <w:iCs/>
          <w:color w:val="000000"/>
          <w:szCs w:val="28"/>
          <w:lang w:val="en-US"/>
        </w:rPr>
        <w:t>Eur Respir J. </w:t>
      </w:r>
      <w:r w:rsidRPr="00E04AD2">
        <w:rPr>
          <w:color w:val="000000"/>
          <w:szCs w:val="28"/>
          <w:lang w:val="en-US"/>
        </w:rPr>
        <w:t>2010;35(3):698.</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Goldstein M, Li PS, Matthews GJ. Microsurgical vasovasostomy: the microdot technique of precision suture placement. </w:t>
      </w:r>
      <w:r w:rsidRPr="00E04AD2">
        <w:rPr>
          <w:szCs w:val="28"/>
        </w:rPr>
        <w:t>J Urol. 1998;159:188–90.</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Goldstein M. Surgical management of male infertility and other scrotal disorders. In Walsh PC, Retik AB, Vaughan ED, Wein AJ eds, Campbell's Urology, 8th edn, Vol. II. </w:t>
      </w:r>
      <w:r w:rsidRPr="00E04AD2">
        <w:rPr>
          <w:szCs w:val="28"/>
        </w:rPr>
        <w:t>Chapt 44. Philadelphia: WB Saunders, 2002: 1532–87</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Gray M, Zillioux J, Khourdaji I, Smith RP. Contemporary management of ejaculatory dysfunction. </w:t>
      </w:r>
      <w:r w:rsidRPr="00E04AD2">
        <w:rPr>
          <w:szCs w:val="28"/>
        </w:rPr>
        <w:t>Transl Androl Urol. 2018;7(4):686–702. doi:10.21037/tau.2018.06.20</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Grober ED, Jarvi K, Lo KC, Shin EJ. Mini</w:t>
      </w:r>
      <w:r w:rsidRPr="00E04AD2">
        <w:rPr>
          <w:rFonts w:ascii="Cambria Math" w:hAnsi="Cambria Math" w:cs="Cambria Math"/>
          <w:color w:val="000000"/>
          <w:szCs w:val="28"/>
          <w:lang w:val="en-US"/>
        </w:rPr>
        <w:t>‐</w:t>
      </w:r>
      <w:r w:rsidRPr="00E04AD2">
        <w:rPr>
          <w:color w:val="000000"/>
          <w:szCs w:val="28"/>
          <w:lang w:val="en-US"/>
        </w:rPr>
        <w:t>incision vasectomy reversal using no</w:t>
      </w:r>
      <w:r w:rsidRPr="00E04AD2">
        <w:rPr>
          <w:rFonts w:ascii="Cambria Math" w:hAnsi="Cambria Math" w:cs="Cambria Math"/>
          <w:color w:val="000000"/>
          <w:szCs w:val="28"/>
          <w:lang w:val="en-US"/>
        </w:rPr>
        <w:t>‐</w:t>
      </w:r>
      <w:r w:rsidRPr="00E04AD2">
        <w:rPr>
          <w:color w:val="000000"/>
          <w:szCs w:val="28"/>
          <w:lang w:val="en-US"/>
        </w:rPr>
        <w:t>scalpel vasectomy principles: efficacy and postoperative pain compared with traditional approaches to vasectomy reversal. </w:t>
      </w:r>
      <w:r w:rsidRPr="00E04AD2">
        <w:rPr>
          <w:i/>
          <w:iCs/>
          <w:color w:val="000000"/>
          <w:szCs w:val="28"/>
        </w:rPr>
        <w:t>Urology</w:t>
      </w:r>
      <w:r w:rsidRPr="00E04AD2">
        <w:rPr>
          <w:color w:val="000000"/>
          <w:szCs w:val="28"/>
        </w:rPr>
        <w:t>. 2011;77:602</w:t>
      </w:r>
      <w:r w:rsidRPr="00E04AD2">
        <w:rPr>
          <w:rFonts w:ascii="Cambria Math" w:hAnsi="Cambria Math" w:cs="Cambria Math"/>
          <w:color w:val="000000"/>
          <w:szCs w:val="28"/>
        </w:rPr>
        <w:t>‐</w:t>
      </w:r>
      <w:r w:rsidRPr="00E04AD2">
        <w:rPr>
          <w:color w:val="000000"/>
          <w:szCs w:val="28"/>
        </w:rPr>
        <w:t xml:space="preserve">606.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Grober ED, Karpman E, Fanipour M. Vasectomy reversal outcomes among patients with vasal obstructive intervals greater than 10 years. </w:t>
      </w:r>
      <w:r w:rsidRPr="00E04AD2">
        <w:rPr>
          <w:i/>
          <w:iCs/>
          <w:color w:val="000000"/>
          <w:szCs w:val="28"/>
          <w:lang w:val="en-US"/>
        </w:rPr>
        <w:t>Urology</w:t>
      </w:r>
      <w:r w:rsidRPr="00E04AD2">
        <w:rPr>
          <w:color w:val="000000"/>
          <w:szCs w:val="28"/>
          <w:lang w:val="en-US"/>
        </w:rPr>
        <w:t>. 2014;83:320</w:t>
      </w:r>
      <w:r w:rsidRPr="00E04AD2">
        <w:rPr>
          <w:rFonts w:ascii="Cambria Math" w:hAnsi="Cambria Math" w:cs="Cambria Math"/>
          <w:color w:val="000000"/>
          <w:szCs w:val="28"/>
          <w:lang w:val="en-US"/>
        </w:rPr>
        <w:t>‐</w:t>
      </w:r>
      <w:r w:rsidRPr="00E04AD2">
        <w:rPr>
          <w:color w:val="000000"/>
          <w:szCs w:val="28"/>
          <w:lang w:val="en-US"/>
        </w:rPr>
        <w:t xml:space="preserve">323.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Guerin JF, Ali HB, Rollet J, Souchier C, Czyba JC. Alpha</w:t>
      </w:r>
      <w:r w:rsidRPr="00E04AD2">
        <w:rPr>
          <w:rFonts w:ascii="Cambria Math" w:hAnsi="Cambria Math" w:cs="Cambria Math"/>
          <w:color w:val="000000"/>
          <w:szCs w:val="28"/>
          <w:lang w:val="en-US"/>
        </w:rPr>
        <w:t>‐</w:t>
      </w:r>
      <w:r w:rsidRPr="00E04AD2">
        <w:rPr>
          <w:color w:val="000000"/>
          <w:szCs w:val="28"/>
          <w:lang w:val="en-US"/>
        </w:rPr>
        <w:t>glucosidase as a specific epididymal enzyme marker. Its validity for the etiologic diagnosis of azoospermia. </w:t>
      </w:r>
      <w:r w:rsidRPr="00E04AD2">
        <w:rPr>
          <w:i/>
          <w:iCs/>
          <w:color w:val="000000"/>
          <w:szCs w:val="28"/>
          <w:lang w:val="en-US"/>
        </w:rPr>
        <w:t>J Androl</w:t>
      </w:r>
      <w:r w:rsidRPr="00E04AD2">
        <w:rPr>
          <w:color w:val="000000"/>
          <w:szCs w:val="28"/>
          <w:lang w:val="en-US"/>
        </w:rPr>
        <w:t>. 1986;7:156</w:t>
      </w:r>
      <w:r w:rsidRPr="00E04AD2">
        <w:rPr>
          <w:rFonts w:ascii="Cambria Math" w:hAnsi="Cambria Math" w:cs="Cambria Math"/>
          <w:color w:val="000000"/>
          <w:szCs w:val="28"/>
          <w:lang w:val="en-US"/>
        </w:rPr>
        <w:t>‐</w:t>
      </w:r>
      <w:r w:rsidRPr="00E04AD2">
        <w:rPr>
          <w:color w:val="000000"/>
          <w:szCs w:val="28"/>
          <w:lang w:val="en-US"/>
        </w:rPr>
        <w:t>162</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lastRenderedPageBreak/>
        <w:t xml:space="preserve">Habermann H, Seo R, Cieslak J, Niederberger C, Prins GS, Ross L. In vitro fertilization outcomes after intracytoplasmic sperm injection with fresh or frozen-thawed testicular spermatozoa. </w:t>
      </w:r>
      <w:r w:rsidRPr="00E04AD2">
        <w:rPr>
          <w:szCs w:val="28"/>
        </w:rPr>
        <w:t>Fertil Steril. 2000; 73: 955-960</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Handelsman DJ, Conway AJ, Boylan LM, et al. Young’s syndrome: obstructive azoospermia and chronic sinopulmonary infections. </w:t>
      </w:r>
      <w:r w:rsidRPr="00E04AD2">
        <w:rPr>
          <w:szCs w:val="28"/>
        </w:rPr>
        <w:t>New Engl J Med. 1984 Jan;310(1):3-9.</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Hanley JA, McNeil BJ. The meaning and use of the area under a receiver operating characteristic (ROC) curve. </w:t>
      </w:r>
      <w:r w:rsidRPr="00E04AD2">
        <w:rPr>
          <w:i/>
          <w:iCs/>
          <w:color w:val="000000"/>
          <w:szCs w:val="28"/>
        </w:rPr>
        <w:t>Radiology</w:t>
      </w:r>
      <w:r w:rsidRPr="00E04AD2">
        <w:rPr>
          <w:color w:val="000000"/>
          <w:szCs w:val="28"/>
        </w:rPr>
        <w:t>. 1982;143:29</w:t>
      </w:r>
      <w:r w:rsidRPr="00E04AD2">
        <w:rPr>
          <w:rFonts w:ascii="Cambria Math" w:hAnsi="Cambria Math" w:cs="Cambria Math"/>
          <w:color w:val="000000"/>
          <w:szCs w:val="28"/>
        </w:rPr>
        <w:t>‐</w:t>
      </w:r>
      <w:r w:rsidRPr="00E04AD2">
        <w:rPr>
          <w:color w:val="000000"/>
          <w:szCs w:val="28"/>
        </w:rPr>
        <w:t xml:space="preserve">36.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Hendry WF, A'Hern RP, Cole PJ. Was Young's syndrome caused by exposure to mercury in childhood. </w:t>
      </w:r>
      <w:r w:rsidRPr="00E04AD2">
        <w:rPr>
          <w:i/>
          <w:iCs/>
          <w:color w:val="000000"/>
          <w:szCs w:val="28"/>
          <w:lang w:val="en-US"/>
        </w:rPr>
        <w:t>BMJ. </w:t>
      </w:r>
      <w:r w:rsidRPr="00E04AD2">
        <w:rPr>
          <w:color w:val="000000"/>
          <w:szCs w:val="28"/>
          <w:lang w:val="en-US"/>
        </w:rPr>
        <w:t>1993;307(6919):1579–82.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Herrel L, Hsiao W. Microsurgical vasovasostomy. </w:t>
      </w:r>
      <w:r w:rsidRPr="00E04AD2">
        <w:rPr>
          <w:i/>
          <w:iCs/>
          <w:color w:val="000000"/>
          <w:szCs w:val="28"/>
          <w:lang w:val="en-US"/>
        </w:rPr>
        <w:t>Asian J Androl</w:t>
      </w:r>
      <w:r w:rsidRPr="00E04AD2">
        <w:rPr>
          <w:color w:val="000000"/>
          <w:szCs w:val="28"/>
          <w:lang w:val="en-US"/>
        </w:rPr>
        <w:t>. 2013;15:44</w:t>
      </w:r>
      <w:r w:rsidRPr="00E04AD2">
        <w:rPr>
          <w:rFonts w:ascii="Cambria Math" w:hAnsi="Cambria Math" w:cs="Cambria Math"/>
          <w:color w:val="000000"/>
          <w:szCs w:val="28"/>
          <w:lang w:val="en-US"/>
        </w:rPr>
        <w:t>‐</w:t>
      </w:r>
      <w:r w:rsidRPr="00E04AD2">
        <w:rPr>
          <w:color w:val="000000"/>
          <w:szCs w:val="28"/>
          <w:lang w:val="en-US"/>
        </w:rPr>
        <w:t>48. 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Herrel LA, Goodman M, Goldstein M, Hsiao W. Outcomes of microsurgical vasovasostomy for vasectomy reversal: a meta-analysis and systematic review. </w:t>
      </w:r>
      <w:r w:rsidRPr="00E04AD2">
        <w:rPr>
          <w:szCs w:val="28"/>
        </w:rPr>
        <w:t>Urology. 2015; 85: 819-825</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Hinz S, Rais</w:t>
      </w:r>
      <w:r w:rsidRPr="00E04AD2">
        <w:rPr>
          <w:rFonts w:ascii="Cambria Math" w:hAnsi="Cambria Math" w:cs="Cambria Math"/>
          <w:color w:val="000000"/>
          <w:szCs w:val="28"/>
          <w:lang w:val="en-US"/>
        </w:rPr>
        <w:t>‐</w:t>
      </w:r>
      <w:r w:rsidRPr="00E04AD2">
        <w:rPr>
          <w:color w:val="000000"/>
          <w:szCs w:val="28"/>
          <w:lang w:val="en-US"/>
        </w:rPr>
        <w:t>Bahrami S, Kempkensteffen C, Weiske WH, Miller K, Magheli A. Effect of obesity on sex hormone levels, antisperm antibodies, and fertility after vasectomy reversal. </w:t>
      </w:r>
      <w:r w:rsidRPr="00E04AD2">
        <w:rPr>
          <w:i/>
          <w:iCs/>
          <w:color w:val="000000"/>
          <w:szCs w:val="28"/>
          <w:lang w:val="en-US"/>
        </w:rPr>
        <w:t>Urology</w:t>
      </w:r>
      <w:r w:rsidRPr="00E04AD2">
        <w:rPr>
          <w:color w:val="000000"/>
          <w:szCs w:val="28"/>
          <w:lang w:val="en-US"/>
        </w:rPr>
        <w:t>. 2010;76:851</w:t>
      </w:r>
      <w:r w:rsidRPr="00E04AD2">
        <w:rPr>
          <w:rFonts w:ascii="Cambria Math" w:hAnsi="Cambria Math" w:cs="Cambria Math"/>
          <w:color w:val="000000"/>
          <w:szCs w:val="28"/>
          <w:lang w:val="en-US"/>
        </w:rPr>
        <w:t>‐</w:t>
      </w:r>
      <w:r w:rsidRPr="00E04AD2">
        <w:rPr>
          <w:color w:val="000000"/>
          <w:szCs w:val="28"/>
          <w:lang w:val="en-US"/>
        </w:rPr>
        <w:t xml:space="preserve">856.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 xml:space="preserve">Hirsh A, Williams C, Williamson B. Young's syndrome and cystic fibrosis mutation delta F508. </w:t>
      </w:r>
      <w:r w:rsidRPr="00E04AD2">
        <w:rPr>
          <w:i/>
          <w:iCs/>
          <w:color w:val="000000"/>
          <w:szCs w:val="28"/>
          <w:lang w:val="en-US"/>
        </w:rPr>
        <w:t xml:space="preserve">Lancet. </w:t>
      </w:r>
      <w:r w:rsidRPr="00E04AD2">
        <w:rPr>
          <w:color w:val="000000"/>
          <w:szCs w:val="28"/>
          <w:lang w:val="en-US"/>
        </w:rPr>
        <w:t xml:space="preserve">1990;342(8863):118.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Holman CD, Wisniewski ZS, Semmens JB, Rouse IL, Bass AJ. Population-based outcomes after 28,246 in-hospital vasectomies and 1,902 vasovasostomies in Western Australia. </w:t>
      </w:r>
      <w:r w:rsidRPr="00E04AD2">
        <w:rPr>
          <w:szCs w:val="28"/>
        </w:rPr>
        <w:t>BJU Int. 2000;86(9):1043-1049. doi:10.1046/j.1464-410x.2000.00977.x</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Horovitz D, Tjong V, Domes T, Lo K, Grober ED, Jarvi K. Vasectomy reversal provides long</w:t>
      </w:r>
      <w:r w:rsidRPr="00E04AD2">
        <w:rPr>
          <w:rFonts w:ascii="Cambria Math" w:hAnsi="Cambria Math" w:cs="Cambria Math"/>
          <w:color w:val="000000"/>
          <w:szCs w:val="28"/>
          <w:lang w:val="en-US"/>
        </w:rPr>
        <w:t>‐</w:t>
      </w:r>
      <w:r w:rsidRPr="00E04AD2">
        <w:rPr>
          <w:color w:val="000000"/>
          <w:szCs w:val="28"/>
          <w:lang w:val="en-US"/>
        </w:rPr>
        <w:t>term pain relief for men with the post</w:t>
      </w:r>
      <w:r w:rsidRPr="00E04AD2">
        <w:rPr>
          <w:rFonts w:ascii="Cambria Math" w:hAnsi="Cambria Math" w:cs="Cambria Math"/>
          <w:color w:val="000000"/>
          <w:szCs w:val="28"/>
          <w:lang w:val="en-US"/>
        </w:rPr>
        <w:t>‐</w:t>
      </w:r>
      <w:r w:rsidRPr="00E04AD2">
        <w:rPr>
          <w:color w:val="000000"/>
          <w:szCs w:val="28"/>
          <w:lang w:val="en-US"/>
        </w:rPr>
        <w:t>vasectomy pain syndrome. </w:t>
      </w:r>
      <w:r w:rsidRPr="00E04AD2">
        <w:rPr>
          <w:i/>
          <w:iCs/>
          <w:color w:val="000000"/>
          <w:szCs w:val="28"/>
          <w:lang w:val="en-US"/>
        </w:rPr>
        <w:t>J Urol</w:t>
      </w:r>
      <w:r w:rsidRPr="00E04AD2">
        <w:rPr>
          <w:color w:val="000000"/>
          <w:szCs w:val="28"/>
          <w:lang w:val="en-US"/>
        </w:rPr>
        <w:t>. 2012;187:613</w:t>
      </w:r>
      <w:r w:rsidRPr="00E04AD2">
        <w:rPr>
          <w:rFonts w:ascii="Cambria Math" w:hAnsi="Cambria Math" w:cs="Cambria Math"/>
          <w:color w:val="000000"/>
          <w:szCs w:val="28"/>
          <w:lang w:val="en-US"/>
        </w:rPr>
        <w:t>‐</w:t>
      </w:r>
      <w:r w:rsidRPr="00E04AD2">
        <w:rPr>
          <w:color w:val="000000"/>
          <w:szCs w:val="28"/>
          <w:lang w:val="en-US"/>
        </w:rPr>
        <w:t>617.</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Hsiao W, Goldstein M, Rosoff JS, et al. Nomograms to predict patency after microsurgical vasectomy reversal. </w:t>
      </w:r>
      <w:r w:rsidRPr="00E04AD2">
        <w:rPr>
          <w:i/>
          <w:iCs/>
          <w:color w:val="000000"/>
          <w:szCs w:val="28"/>
          <w:lang w:val="en-US"/>
        </w:rPr>
        <w:t>J Urol</w:t>
      </w:r>
      <w:r w:rsidRPr="00E04AD2">
        <w:rPr>
          <w:color w:val="000000"/>
          <w:szCs w:val="28"/>
          <w:lang w:val="en-US"/>
        </w:rPr>
        <w:t>. 2012;187:607</w:t>
      </w:r>
      <w:r w:rsidRPr="00E04AD2">
        <w:rPr>
          <w:rFonts w:ascii="Cambria Math" w:hAnsi="Cambria Math" w:cs="Cambria Math"/>
          <w:color w:val="000000"/>
          <w:szCs w:val="28"/>
          <w:lang w:val="en-US"/>
        </w:rPr>
        <w:t>‐</w:t>
      </w:r>
      <w:r w:rsidRPr="00E04AD2">
        <w:rPr>
          <w:color w:val="000000"/>
          <w:szCs w:val="28"/>
          <w:lang w:val="en-US"/>
        </w:rPr>
        <w:t xml:space="preserve">612.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lastRenderedPageBreak/>
        <w:t>Hsiao W, Sultan R, Lee R, Goldstein M. Increased follicle</w:t>
      </w:r>
      <w:r w:rsidRPr="00E04AD2">
        <w:rPr>
          <w:rFonts w:ascii="Cambria Math" w:hAnsi="Cambria Math" w:cs="Cambria Math"/>
          <w:color w:val="000000"/>
          <w:szCs w:val="28"/>
          <w:lang w:val="en-US"/>
        </w:rPr>
        <w:t>‐</w:t>
      </w:r>
      <w:r w:rsidRPr="00E04AD2">
        <w:rPr>
          <w:color w:val="000000"/>
          <w:szCs w:val="28"/>
          <w:lang w:val="en-US"/>
        </w:rPr>
        <w:t>stimulating hormone is associated with higher assisted reproduction use after vasectomy reversal. </w:t>
      </w:r>
      <w:r w:rsidRPr="00E04AD2">
        <w:rPr>
          <w:i/>
          <w:iCs/>
          <w:color w:val="000000"/>
          <w:szCs w:val="28"/>
          <w:lang w:val="en-US"/>
        </w:rPr>
        <w:t>J Urol</w:t>
      </w:r>
      <w:r w:rsidRPr="00E04AD2">
        <w:rPr>
          <w:color w:val="000000"/>
          <w:szCs w:val="28"/>
          <w:lang w:val="en-US"/>
        </w:rPr>
        <w:t>. 2011;185:2266</w:t>
      </w:r>
      <w:r w:rsidRPr="00E04AD2">
        <w:rPr>
          <w:rFonts w:ascii="Cambria Math" w:hAnsi="Cambria Math" w:cs="Cambria Math"/>
          <w:color w:val="000000"/>
          <w:szCs w:val="28"/>
          <w:lang w:val="en-US"/>
        </w:rPr>
        <w:t>‐</w:t>
      </w:r>
      <w:r w:rsidRPr="00E04AD2">
        <w:rPr>
          <w:color w:val="000000"/>
          <w:szCs w:val="28"/>
          <w:lang w:val="en-US"/>
        </w:rPr>
        <w:t xml:space="preserve">2271.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Ichioka K, Kohei N, Okubo K, Nishiyama H, Terai A. Obstructive azoospermia associated with chronic sinopulmonary infection and situs inversus totalis. </w:t>
      </w:r>
      <w:r w:rsidRPr="00E04AD2">
        <w:rPr>
          <w:i/>
          <w:iCs/>
          <w:color w:val="000000"/>
          <w:szCs w:val="28"/>
          <w:lang w:val="en-US"/>
        </w:rPr>
        <w:t>Urology. </w:t>
      </w:r>
      <w:r w:rsidRPr="00E04AD2">
        <w:rPr>
          <w:color w:val="000000"/>
          <w:szCs w:val="28"/>
          <w:lang w:val="en-US"/>
        </w:rPr>
        <w:t>2006;68(1):204.e5–7.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Jarow JP, Budin RE, Dym M, Zirkin BR, Noren S, Marshall FF. Quantitative pathologic changes in the human testis after vasectomy. A controlled study. </w:t>
      </w:r>
      <w:r w:rsidRPr="00E04AD2">
        <w:rPr>
          <w:i/>
          <w:iCs/>
          <w:color w:val="000000"/>
          <w:szCs w:val="28"/>
          <w:lang w:val="en-US"/>
        </w:rPr>
        <w:t>N Engl J Med</w:t>
      </w:r>
      <w:r w:rsidRPr="00E04AD2">
        <w:rPr>
          <w:color w:val="000000"/>
          <w:szCs w:val="28"/>
          <w:lang w:val="en-US"/>
        </w:rPr>
        <w:t>. 1985;313:1252</w:t>
      </w:r>
      <w:r w:rsidRPr="00E04AD2">
        <w:rPr>
          <w:rFonts w:ascii="Cambria Math" w:hAnsi="Cambria Math" w:cs="Cambria Math"/>
          <w:color w:val="000000"/>
          <w:szCs w:val="28"/>
          <w:lang w:val="en-US"/>
        </w:rPr>
        <w:t>‐</w:t>
      </w:r>
      <w:r w:rsidRPr="00E04AD2">
        <w:rPr>
          <w:color w:val="000000"/>
          <w:szCs w:val="28"/>
          <w:lang w:val="en-US"/>
        </w:rPr>
        <w:t xml:space="preserve">1256. </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 xml:space="preserve">Jarow JP, Goluboff ET, Chang TS, Marshall FF. Relationship between antisperm antibodies and testicular histologic changes in humans after vasectomy. Urology. 1994;43(4):521-524. </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Jarow JP, Sigman M, Buch JP, Oates R.D. Delayed appearance of sperm after end-to-side vasoepididymostomy. J Urol. 1995; 153: 1156-1158</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Jarvi K, Grober ED, Lo KC, Patry G. Mini</w:t>
      </w:r>
      <w:r w:rsidRPr="00E04AD2">
        <w:rPr>
          <w:rFonts w:ascii="Cambria Math" w:hAnsi="Cambria Math" w:cs="Cambria Math"/>
          <w:color w:val="000000"/>
          <w:szCs w:val="28"/>
          <w:lang w:val="en-US"/>
        </w:rPr>
        <w:t>‐</w:t>
      </w:r>
      <w:r w:rsidRPr="00E04AD2">
        <w:rPr>
          <w:color w:val="000000"/>
          <w:szCs w:val="28"/>
          <w:lang w:val="en-US"/>
        </w:rPr>
        <w:t>incision microsurgical vasectomy reversal using no</w:t>
      </w:r>
      <w:r w:rsidRPr="00E04AD2">
        <w:rPr>
          <w:rFonts w:ascii="Cambria Math" w:hAnsi="Cambria Math" w:cs="Cambria Math"/>
          <w:color w:val="000000"/>
          <w:szCs w:val="28"/>
          <w:lang w:val="en-US"/>
        </w:rPr>
        <w:t>‐</w:t>
      </w:r>
      <w:r w:rsidRPr="00E04AD2">
        <w:rPr>
          <w:color w:val="000000"/>
          <w:szCs w:val="28"/>
          <w:lang w:val="en-US"/>
        </w:rPr>
        <w:t>scalpel vasectomy principles and instruments. </w:t>
      </w:r>
      <w:r w:rsidRPr="00E04AD2">
        <w:rPr>
          <w:i/>
          <w:iCs/>
          <w:color w:val="000000"/>
          <w:szCs w:val="28"/>
          <w:lang w:val="en-US"/>
        </w:rPr>
        <w:t>Urology</w:t>
      </w:r>
      <w:r w:rsidRPr="00E04AD2">
        <w:rPr>
          <w:color w:val="000000"/>
          <w:szCs w:val="28"/>
          <w:lang w:val="en-US"/>
        </w:rPr>
        <w:t>. 2008;72:913</w:t>
      </w:r>
      <w:r w:rsidRPr="00E04AD2">
        <w:rPr>
          <w:rFonts w:ascii="Cambria Math" w:hAnsi="Cambria Math" w:cs="Cambria Math"/>
          <w:color w:val="000000"/>
          <w:szCs w:val="28"/>
          <w:lang w:val="en-US"/>
        </w:rPr>
        <w:t>‐</w:t>
      </w:r>
      <w:r w:rsidRPr="00E04AD2">
        <w:rPr>
          <w:color w:val="000000"/>
          <w:szCs w:val="28"/>
          <w:lang w:val="en-US"/>
        </w:rPr>
        <w:t xml:space="preserve">915.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Jee SH, Hong YK. One</w:t>
      </w:r>
      <w:r w:rsidRPr="00E04AD2">
        <w:rPr>
          <w:rFonts w:ascii="Cambria Math" w:hAnsi="Cambria Math" w:cs="Cambria Math"/>
          <w:color w:val="000000"/>
          <w:szCs w:val="28"/>
          <w:lang w:val="en-US"/>
        </w:rPr>
        <w:t>‐</w:t>
      </w:r>
      <w:r w:rsidRPr="00E04AD2">
        <w:rPr>
          <w:color w:val="000000"/>
          <w:szCs w:val="28"/>
          <w:lang w:val="en-US"/>
        </w:rPr>
        <w:t>layer vasovasostomy: microsurgical versus loupe</w:t>
      </w:r>
      <w:r w:rsidRPr="00E04AD2">
        <w:rPr>
          <w:rFonts w:ascii="Cambria Math" w:hAnsi="Cambria Math" w:cs="Cambria Math"/>
          <w:color w:val="000000"/>
          <w:szCs w:val="28"/>
          <w:lang w:val="en-US"/>
        </w:rPr>
        <w:t>‐</w:t>
      </w:r>
      <w:r w:rsidRPr="00E04AD2">
        <w:rPr>
          <w:color w:val="000000"/>
          <w:szCs w:val="28"/>
          <w:lang w:val="en-US"/>
        </w:rPr>
        <w:t>assisted. </w:t>
      </w:r>
      <w:r w:rsidRPr="00E04AD2">
        <w:rPr>
          <w:i/>
          <w:iCs/>
          <w:color w:val="000000"/>
          <w:szCs w:val="28"/>
        </w:rPr>
        <w:t>Fertil Steril</w:t>
      </w:r>
      <w:r w:rsidRPr="00E04AD2">
        <w:rPr>
          <w:color w:val="000000"/>
          <w:szCs w:val="28"/>
        </w:rPr>
        <w:t>. 2010;94:2308</w:t>
      </w:r>
      <w:r w:rsidRPr="00E04AD2">
        <w:rPr>
          <w:rFonts w:ascii="Cambria Math" w:hAnsi="Cambria Math" w:cs="Cambria Math"/>
          <w:color w:val="000000"/>
          <w:szCs w:val="28"/>
        </w:rPr>
        <w:t>‐</w:t>
      </w:r>
      <w:r w:rsidRPr="00E04AD2">
        <w:rPr>
          <w:color w:val="000000"/>
          <w:szCs w:val="28"/>
        </w:rPr>
        <w:t xml:space="preserve">2311.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Jequier AM. Obstructive azoospermia: a study of 102 patients. </w:t>
      </w:r>
      <w:r w:rsidRPr="00E04AD2">
        <w:rPr>
          <w:i/>
          <w:iCs/>
          <w:color w:val="000000"/>
          <w:szCs w:val="28"/>
          <w:lang w:val="en-US"/>
        </w:rPr>
        <w:t>Clin Reprod Fertil. </w:t>
      </w:r>
      <w:r w:rsidRPr="00E04AD2">
        <w:rPr>
          <w:color w:val="000000"/>
          <w:szCs w:val="28"/>
          <w:lang w:val="en-US"/>
        </w:rPr>
        <w:t>1985;3(1):21–36.</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Jiang HT, Yuan Q, Liu Y, et al. Multiple advanced surgical techniques to treat acquired seminal duct obstruction. Asian J Androl. </w:t>
      </w:r>
      <w:r w:rsidRPr="00E04AD2">
        <w:rPr>
          <w:szCs w:val="28"/>
        </w:rPr>
        <w:t>2014;16(6):912-916. doi:10.4103/1008-682X.139256</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Johnson AL, Howards SS. Intratubular hydrostatic pressure in testis and epididymis before and after vasectomy. </w:t>
      </w:r>
      <w:r w:rsidRPr="00E04AD2">
        <w:rPr>
          <w:i/>
          <w:iCs/>
          <w:color w:val="000000"/>
          <w:szCs w:val="28"/>
        </w:rPr>
        <w:t>Am J Physiol</w:t>
      </w:r>
      <w:r w:rsidRPr="00E04AD2">
        <w:rPr>
          <w:color w:val="000000"/>
          <w:szCs w:val="28"/>
        </w:rPr>
        <w:t>. 1975;228:556</w:t>
      </w:r>
      <w:r w:rsidRPr="00E04AD2">
        <w:rPr>
          <w:rFonts w:ascii="Cambria Math" w:hAnsi="Cambria Math" w:cs="Cambria Math"/>
          <w:color w:val="000000"/>
          <w:szCs w:val="28"/>
        </w:rPr>
        <w:t>‐</w:t>
      </w:r>
      <w:r w:rsidRPr="00E04AD2">
        <w:rPr>
          <w:color w:val="000000"/>
          <w:szCs w:val="28"/>
        </w:rPr>
        <w:t xml:space="preserve">564.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lastRenderedPageBreak/>
        <w:t>Karamanoukian RL, Bui T, McConnell MP, Evans GR, Karamanoukian HL. Transfer of training in robotic</w:t>
      </w:r>
      <w:r w:rsidRPr="00E04AD2">
        <w:rPr>
          <w:rFonts w:ascii="Cambria Math" w:hAnsi="Cambria Math" w:cs="Cambria Math"/>
          <w:color w:val="000000"/>
          <w:szCs w:val="28"/>
          <w:lang w:val="en-US"/>
        </w:rPr>
        <w:t>‐</w:t>
      </w:r>
      <w:r w:rsidRPr="00E04AD2">
        <w:rPr>
          <w:color w:val="000000"/>
          <w:szCs w:val="28"/>
          <w:lang w:val="en-US"/>
        </w:rPr>
        <w:t>assisted microvascular surgery. </w:t>
      </w:r>
      <w:r w:rsidRPr="00E04AD2">
        <w:rPr>
          <w:i/>
          <w:iCs/>
          <w:color w:val="000000"/>
          <w:szCs w:val="28"/>
          <w:lang w:val="en-US"/>
        </w:rPr>
        <w:t>Ann Plast Surg</w:t>
      </w:r>
      <w:r w:rsidRPr="00E04AD2">
        <w:rPr>
          <w:color w:val="000000"/>
          <w:szCs w:val="28"/>
          <w:lang w:val="en-US"/>
        </w:rPr>
        <w:t>. 2006;57:662</w:t>
      </w:r>
      <w:r w:rsidRPr="00E04AD2">
        <w:rPr>
          <w:rFonts w:ascii="Cambria Math" w:hAnsi="Cambria Math" w:cs="Cambria Math"/>
          <w:color w:val="000000"/>
          <w:szCs w:val="28"/>
          <w:lang w:val="en-US"/>
        </w:rPr>
        <w:t>‐</w:t>
      </w:r>
      <w:r w:rsidRPr="00E04AD2">
        <w:rPr>
          <w:color w:val="000000"/>
          <w:szCs w:val="28"/>
          <w:lang w:val="en-US"/>
        </w:rPr>
        <w:t xml:space="preserve">665.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Katz RD, Taylor JA, Rosson GD, Brown PR, Singh NK. Robotics in plastic and reconstructive surgery: use of a telemanipulator slave robot to perform microvascular anastomoses. </w:t>
      </w:r>
      <w:r w:rsidRPr="00E04AD2">
        <w:rPr>
          <w:i/>
          <w:iCs/>
          <w:color w:val="000000"/>
          <w:szCs w:val="28"/>
        </w:rPr>
        <w:t>J Reconstr Microsurg</w:t>
      </w:r>
      <w:r w:rsidRPr="00E04AD2">
        <w:rPr>
          <w:color w:val="000000"/>
          <w:szCs w:val="28"/>
        </w:rPr>
        <w:t>. 2006;22:53</w:t>
      </w:r>
      <w:r w:rsidRPr="00E04AD2">
        <w:rPr>
          <w:rFonts w:ascii="Cambria Math" w:hAnsi="Cambria Math" w:cs="Cambria Math"/>
          <w:color w:val="000000"/>
          <w:szCs w:val="28"/>
        </w:rPr>
        <w:t>‐</w:t>
      </w:r>
      <w:r w:rsidRPr="00E04AD2">
        <w:rPr>
          <w:color w:val="000000"/>
          <w:szCs w:val="28"/>
        </w:rPr>
        <w:t xml:space="preserve">57.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Kavoussi P, Calixte N, Brahmbhatt J, Parekattil S. Robot</w:t>
      </w:r>
      <w:r w:rsidRPr="00E04AD2">
        <w:rPr>
          <w:rFonts w:ascii="Cambria Math" w:hAnsi="Cambria Math" w:cs="Cambria Math"/>
          <w:color w:val="000000"/>
          <w:szCs w:val="28"/>
          <w:lang w:val="en-US"/>
        </w:rPr>
        <w:t>‐</w:t>
      </w:r>
      <w:r w:rsidRPr="00E04AD2">
        <w:rPr>
          <w:color w:val="000000"/>
          <w:szCs w:val="28"/>
          <w:lang w:val="en-US"/>
        </w:rPr>
        <w:t>assisted microsurgery for chronic orchialgia. </w:t>
      </w:r>
      <w:r w:rsidRPr="00E04AD2">
        <w:rPr>
          <w:i/>
          <w:iCs/>
          <w:color w:val="000000"/>
          <w:szCs w:val="28"/>
          <w:lang w:val="en-US"/>
        </w:rPr>
        <w:t>Transl Androl Urol</w:t>
      </w:r>
      <w:r w:rsidRPr="00E04AD2">
        <w:rPr>
          <w:color w:val="000000"/>
          <w:szCs w:val="28"/>
          <w:lang w:val="en-US"/>
        </w:rPr>
        <w:t>. 2017;6:S6</w:t>
      </w:r>
      <w:r w:rsidRPr="00E04AD2">
        <w:rPr>
          <w:rFonts w:ascii="Cambria Math" w:hAnsi="Cambria Math" w:cs="Cambria Math"/>
          <w:color w:val="000000"/>
          <w:szCs w:val="28"/>
          <w:lang w:val="en-US"/>
        </w:rPr>
        <w:t>‐</w:t>
      </w:r>
      <w:r w:rsidRPr="00E04AD2">
        <w:rPr>
          <w:color w:val="000000"/>
          <w:szCs w:val="28"/>
          <w:lang w:val="en-US"/>
        </w:rPr>
        <w:t>S9.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Kavoussi PK, Bird ET. Validation of a vasoepididymostomy predictor model: is vasoepididymostomy truly predictable preoperatively? </w:t>
      </w:r>
      <w:r w:rsidRPr="00E04AD2">
        <w:rPr>
          <w:i/>
          <w:iCs/>
          <w:color w:val="000000"/>
          <w:szCs w:val="28"/>
        </w:rPr>
        <w:t>Fertil Steril</w:t>
      </w:r>
      <w:r w:rsidRPr="00E04AD2">
        <w:rPr>
          <w:color w:val="000000"/>
          <w:szCs w:val="28"/>
        </w:rPr>
        <w:t>. 2009;92:180</w:t>
      </w:r>
      <w:r w:rsidRPr="00E04AD2">
        <w:rPr>
          <w:rFonts w:ascii="Cambria Math" w:hAnsi="Cambria Math" w:cs="Cambria Math"/>
          <w:color w:val="000000"/>
          <w:szCs w:val="28"/>
        </w:rPr>
        <w:t>‐</w:t>
      </w:r>
      <w:r w:rsidRPr="00E04AD2">
        <w:rPr>
          <w:color w:val="000000"/>
          <w:szCs w:val="28"/>
        </w:rPr>
        <w:t xml:space="preserve">181.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Kavoussi PK. Validation of robot</w:t>
      </w:r>
      <w:r w:rsidRPr="00E04AD2">
        <w:rPr>
          <w:rFonts w:ascii="Cambria Math" w:hAnsi="Cambria Math" w:cs="Cambria Math"/>
          <w:color w:val="000000"/>
          <w:szCs w:val="28"/>
          <w:lang w:val="en-US"/>
        </w:rPr>
        <w:t>‐</w:t>
      </w:r>
      <w:r w:rsidRPr="00E04AD2">
        <w:rPr>
          <w:color w:val="000000"/>
          <w:szCs w:val="28"/>
          <w:lang w:val="en-US"/>
        </w:rPr>
        <w:t>assisted vasectomy reversal. </w:t>
      </w:r>
      <w:r w:rsidRPr="00E04AD2">
        <w:rPr>
          <w:i/>
          <w:iCs/>
          <w:color w:val="000000"/>
          <w:szCs w:val="28"/>
          <w:lang w:val="en-US"/>
        </w:rPr>
        <w:t>Asian J Androl</w:t>
      </w:r>
      <w:r w:rsidRPr="00E04AD2">
        <w:rPr>
          <w:color w:val="000000"/>
          <w:szCs w:val="28"/>
          <w:lang w:val="en-US"/>
        </w:rPr>
        <w:t>. 2015;17:245</w:t>
      </w:r>
      <w:r w:rsidRPr="00E04AD2">
        <w:rPr>
          <w:rFonts w:ascii="Cambria Math" w:hAnsi="Cambria Math" w:cs="Cambria Math"/>
          <w:color w:val="000000"/>
          <w:szCs w:val="28"/>
          <w:lang w:val="en-US"/>
        </w:rPr>
        <w:t>‐</w:t>
      </w:r>
      <w:r w:rsidRPr="00E04AD2">
        <w:rPr>
          <w:color w:val="000000"/>
          <w:szCs w:val="28"/>
          <w:lang w:val="en-US"/>
        </w:rPr>
        <w:t>247.</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Kim ED, Winkel E, Orejuela F, Lipshultz LI. Pathological epididymal obstruction unrelated to vasectomy: results with microsurgical reconstruction. </w:t>
      </w:r>
      <w:r w:rsidRPr="00E04AD2">
        <w:rPr>
          <w:i/>
          <w:iCs/>
          <w:color w:val="000000"/>
          <w:szCs w:val="28"/>
          <w:lang w:val="en-US"/>
        </w:rPr>
        <w:t>J Urol. </w:t>
      </w:r>
      <w:r w:rsidRPr="00E04AD2">
        <w:rPr>
          <w:color w:val="000000"/>
          <w:szCs w:val="28"/>
          <w:lang w:val="en-US"/>
        </w:rPr>
        <w:t>1998;160(6 Pt 1):2078–80.</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 xml:space="preserve"> Kolata G. The art of learning from experience: statistician Bradley Efron tells what his field is about and how a new method, the bootstrap, exploits the power of large</w:t>
      </w:r>
      <w:r w:rsidRPr="00E04AD2">
        <w:rPr>
          <w:rFonts w:ascii="Cambria Math" w:hAnsi="Cambria Math" w:cs="Cambria Math"/>
          <w:color w:val="000000"/>
          <w:szCs w:val="28"/>
          <w:lang w:val="en-US"/>
        </w:rPr>
        <w:t>‐</w:t>
      </w:r>
      <w:r w:rsidRPr="00E04AD2">
        <w:rPr>
          <w:color w:val="000000"/>
          <w:szCs w:val="28"/>
          <w:lang w:val="en-US"/>
        </w:rPr>
        <w:t>scale computing. </w:t>
      </w:r>
      <w:r w:rsidRPr="00E04AD2">
        <w:rPr>
          <w:i/>
          <w:iCs/>
          <w:color w:val="000000"/>
          <w:szCs w:val="28"/>
          <w:lang w:val="en-US"/>
        </w:rPr>
        <w:t>Science</w:t>
      </w:r>
      <w:r w:rsidRPr="00E04AD2">
        <w:rPr>
          <w:color w:val="000000"/>
          <w:szCs w:val="28"/>
          <w:lang w:val="en-US"/>
        </w:rPr>
        <w:t>. 1984;225:156</w:t>
      </w:r>
      <w:r w:rsidRPr="00E04AD2">
        <w:rPr>
          <w:rFonts w:ascii="Cambria Math" w:hAnsi="Cambria Math" w:cs="Cambria Math"/>
          <w:color w:val="000000"/>
          <w:szCs w:val="28"/>
          <w:lang w:val="en-US"/>
        </w:rPr>
        <w:t>‐</w:t>
      </w:r>
      <w:r w:rsidRPr="00E04AD2">
        <w:rPr>
          <w:color w:val="000000"/>
          <w:szCs w:val="28"/>
          <w:lang w:val="en-US"/>
        </w:rPr>
        <w:t xml:space="preserve">158.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Kolettis PN, Burns JR, Nangia AK, Sandlow JI. Outcomes for vasovasostomy performed when only sperm parts are present in the vasal fluid. </w:t>
      </w:r>
      <w:r w:rsidRPr="00E04AD2">
        <w:rPr>
          <w:i/>
          <w:iCs/>
          <w:color w:val="000000"/>
          <w:szCs w:val="28"/>
        </w:rPr>
        <w:t>J Androl</w:t>
      </w:r>
      <w:r w:rsidRPr="00E04AD2">
        <w:rPr>
          <w:color w:val="000000"/>
          <w:szCs w:val="28"/>
        </w:rPr>
        <w:t>. 2006;27:565</w:t>
      </w:r>
      <w:r w:rsidRPr="00E04AD2">
        <w:rPr>
          <w:rFonts w:ascii="Cambria Math" w:hAnsi="Cambria Math" w:cs="Cambria Math"/>
          <w:color w:val="000000"/>
          <w:szCs w:val="28"/>
        </w:rPr>
        <w:t>‐</w:t>
      </w:r>
      <w:r w:rsidRPr="00E04AD2">
        <w:rPr>
          <w:color w:val="000000"/>
          <w:szCs w:val="28"/>
        </w:rPr>
        <w:t xml:space="preserve">567.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Kolettis PN, D'Amico AM, Box L, Burns JR. Outcomes for vasovasostomy with bilateral intravasal azoospermia. </w:t>
      </w:r>
      <w:r w:rsidRPr="00E04AD2">
        <w:rPr>
          <w:i/>
          <w:iCs/>
          <w:color w:val="000000"/>
          <w:szCs w:val="28"/>
          <w:lang w:val="en-US"/>
        </w:rPr>
        <w:t>J Androl</w:t>
      </w:r>
      <w:r w:rsidRPr="00E04AD2">
        <w:rPr>
          <w:color w:val="000000"/>
          <w:szCs w:val="28"/>
          <w:lang w:val="en-US"/>
        </w:rPr>
        <w:t xml:space="preserve">. </w:t>
      </w:r>
      <w:r w:rsidRPr="00E04AD2">
        <w:rPr>
          <w:color w:val="000000"/>
          <w:szCs w:val="28"/>
        </w:rPr>
        <w:t>2003;24:22</w:t>
      </w:r>
      <w:r w:rsidRPr="00E04AD2">
        <w:rPr>
          <w:rFonts w:ascii="Cambria Math" w:hAnsi="Cambria Math" w:cs="Cambria Math"/>
          <w:color w:val="000000"/>
          <w:szCs w:val="28"/>
        </w:rPr>
        <w:t>‐</w:t>
      </w:r>
      <w:r w:rsidRPr="00E04AD2">
        <w:rPr>
          <w:color w:val="000000"/>
          <w:szCs w:val="28"/>
        </w:rPr>
        <w:t xml:space="preserve">24.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Kolettis PN, Sabanegh ES, D'Amico AM, Box L, Sebesta M, Burns JR. Outcomes for vasectomy reversal performed after obstructive intervals of at least 10 years. </w:t>
      </w:r>
      <w:r w:rsidRPr="00E04AD2">
        <w:rPr>
          <w:i/>
          <w:iCs/>
          <w:color w:val="000000"/>
          <w:szCs w:val="28"/>
          <w:lang w:val="en-US"/>
        </w:rPr>
        <w:t>Urology</w:t>
      </w:r>
      <w:r w:rsidRPr="00E04AD2">
        <w:rPr>
          <w:color w:val="000000"/>
          <w:szCs w:val="28"/>
          <w:lang w:val="en-US"/>
        </w:rPr>
        <w:t xml:space="preserve">. </w:t>
      </w:r>
      <w:r w:rsidRPr="00E04AD2">
        <w:rPr>
          <w:color w:val="000000"/>
          <w:szCs w:val="28"/>
        </w:rPr>
        <w:t>2002;60:885</w:t>
      </w:r>
      <w:r w:rsidRPr="00E04AD2">
        <w:rPr>
          <w:rFonts w:ascii="Cambria Math" w:hAnsi="Cambria Math" w:cs="Cambria Math"/>
          <w:color w:val="000000"/>
          <w:szCs w:val="28"/>
        </w:rPr>
        <w:t>‐</w:t>
      </w:r>
      <w:r w:rsidRPr="00E04AD2">
        <w:rPr>
          <w:color w:val="000000"/>
          <w:szCs w:val="28"/>
        </w:rPr>
        <w:t xml:space="preserve">888.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lastRenderedPageBreak/>
        <w:t>Kolettis PN, Sabanegh ES, Nalesnik JG, D'Amico AM, Box LC, Burns JR. Pregnancy outcomes after vasectomy reversal for female partners 35 years old or older. </w:t>
      </w:r>
      <w:r w:rsidRPr="00E04AD2">
        <w:rPr>
          <w:i/>
          <w:iCs/>
          <w:color w:val="000000"/>
          <w:szCs w:val="28"/>
          <w:lang w:val="en-US"/>
        </w:rPr>
        <w:t>J Urol</w:t>
      </w:r>
      <w:r w:rsidRPr="00E04AD2">
        <w:rPr>
          <w:color w:val="000000"/>
          <w:szCs w:val="28"/>
          <w:lang w:val="en-US"/>
        </w:rPr>
        <w:t>. 2003;169:2250</w:t>
      </w:r>
      <w:r w:rsidRPr="00E04AD2">
        <w:rPr>
          <w:rFonts w:ascii="Cambria Math" w:hAnsi="Cambria Math" w:cs="Cambria Math"/>
          <w:color w:val="000000"/>
          <w:szCs w:val="28"/>
          <w:lang w:val="en-US"/>
        </w:rPr>
        <w:t>‐</w:t>
      </w:r>
      <w:r w:rsidRPr="00E04AD2">
        <w:rPr>
          <w:color w:val="000000"/>
          <w:szCs w:val="28"/>
          <w:lang w:val="en-US"/>
        </w:rPr>
        <w:t>2252.</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 xml:space="preserve"> Kolettis PN, Thomas AJ Jr. Vasoepididymostomy for vasectomy reversal: a critical assessment in the era of intracytoplasmic sperm injection. </w:t>
      </w:r>
      <w:r w:rsidRPr="00E04AD2">
        <w:rPr>
          <w:i/>
          <w:iCs/>
          <w:color w:val="000000"/>
          <w:szCs w:val="28"/>
          <w:lang w:val="en-US"/>
        </w:rPr>
        <w:t>J Urol</w:t>
      </w:r>
      <w:r w:rsidRPr="00E04AD2">
        <w:rPr>
          <w:color w:val="000000"/>
          <w:szCs w:val="28"/>
          <w:lang w:val="en-US"/>
        </w:rPr>
        <w:t>. 1997;158:467</w:t>
      </w:r>
      <w:r w:rsidRPr="00E04AD2">
        <w:rPr>
          <w:rFonts w:ascii="Cambria Math" w:hAnsi="Cambria Math" w:cs="Cambria Math"/>
          <w:color w:val="000000"/>
          <w:szCs w:val="28"/>
          <w:lang w:val="en-US"/>
        </w:rPr>
        <w:t>‐</w:t>
      </w:r>
      <w:r w:rsidRPr="00E04AD2">
        <w:rPr>
          <w:color w:val="000000"/>
          <w:szCs w:val="28"/>
          <w:lang w:val="en-US"/>
        </w:rPr>
        <w:t xml:space="preserve">470.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Kolettis PN, Woo L, Sandlow JI. Outcomes of vasectomy reversal performed for men with the same female partners. </w:t>
      </w:r>
      <w:r w:rsidRPr="00E04AD2">
        <w:rPr>
          <w:i/>
          <w:iCs/>
          <w:color w:val="000000"/>
          <w:szCs w:val="28"/>
        </w:rPr>
        <w:t>Urology</w:t>
      </w:r>
      <w:r w:rsidRPr="00E04AD2">
        <w:rPr>
          <w:color w:val="000000"/>
          <w:szCs w:val="28"/>
        </w:rPr>
        <w:t>. 2003;61:1221</w:t>
      </w:r>
      <w:r w:rsidRPr="00E04AD2">
        <w:rPr>
          <w:rFonts w:ascii="Cambria Math" w:hAnsi="Cambria Math" w:cs="Cambria Math"/>
          <w:color w:val="000000"/>
          <w:szCs w:val="28"/>
        </w:rPr>
        <w:t>‐</w:t>
      </w:r>
      <w:r w:rsidRPr="00E04AD2">
        <w:rPr>
          <w:color w:val="000000"/>
          <w:szCs w:val="28"/>
        </w:rPr>
        <w:t xml:space="preserve">1223.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Kordić M, Tomić D, Soldo D, Hauptman D, Ježek D. Reinke's crystals in perivascular and peritubular Leydig cells of men with non - obstructive and obstructive azoospermia: a retrospective case control study. </w:t>
      </w:r>
      <w:r w:rsidRPr="00E04AD2">
        <w:rPr>
          <w:szCs w:val="28"/>
        </w:rPr>
        <w:t>Croat Med J. 2019 Apr 30;60(2) :158- 165. doi: 10.3325/cmj.2019.60.158. PMID: 31044589; PMCID: PMC6509619</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Kuligowska E, Fenlon HM. Transrectal US in male infertility: spectrum of findings and role in patient care. </w:t>
      </w:r>
      <w:r w:rsidRPr="00E04AD2">
        <w:rPr>
          <w:i/>
          <w:iCs/>
          <w:color w:val="000000"/>
          <w:szCs w:val="28"/>
        </w:rPr>
        <w:t>Radiology. </w:t>
      </w:r>
      <w:r w:rsidRPr="00E04AD2">
        <w:rPr>
          <w:color w:val="000000"/>
          <w:szCs w:val="28"/>
        </w:rPr>
        <w:t>1998;207(1):173–81</w:t>
      </w:r>
      <w:r w:rsidRPr="00E04AD2">
        <w:rPr>
          <w:color w:val="000000"/>
          <w:szCs w:val="28"/>
          <w:lang w:val="ru-RU"/>
        </w:rPr>
        <w:t>.</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Kumar N, Singh AK. Trends of male factor infertility, an important cause of infertility: a review of literature. </w:t>
      </w:r>
      <w:r w:rsidRPr="00E04AD2">
        <w:rPr>
          <w:szCs w:val="28"/>
        </w:rPr>
        <w:t>J Hum Reprod Sci. 2015;8(4):191. doi:10.4103/0974-1208.170370</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La Vignera S, Condorelli RA, Calogero AE, Bellanca S, Salmeri M, Vicari E. Persistence of ultrasound alterations after antibiotic treatment with levofloxacin in patients with male accessory gland infection. </w:t>
      </w:r>
      <w:r w:rsidRPr="00E04AD2">
        <w:rPr>
          <w:szCs w:val="28"/>
        </w:rPr>
        <w:t>Asian J Androl. 2012;14(6):879–883. doi:10.1038/aja.2012.49</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Lee HY. A 20-year experience with vasovasostomy. </w:t>
      </w:r>
      <w:r w:rsidRPr="00E04AD2">
        <w:rPr>
          <w:szCs w:val="28"/>
        </w:rPr>
        <w:t>J Urol. 1986;136(2):413-415. doi:10.1016/s0022-5347(17)44887-7</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Lee R, Li PS, Goldstein M et al. A decision analysis of treatments for obstructive azoospermia. </w:t>
      </w:r>
      <w:r w:rsidRPr="00E04AD2">
        <w:rPr>
          <w:szCs w:val="28"/>
        </w:rPr>
        <w:t>Hum Reprod. 2008; 23: 2043-2049</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lastRenderedPageBreak/>
        <w:t>Lespinasse VD. Obstructive sterility in the male treatment by direct vaso-epididymostomy. </w:t>
      </w:r>
      <w:r w:rsidRPr="00E04AD2">
        <w:rPr>
          <w:szCs w:val="28"/>
        </w:rPr>
        <w:t>JAMA. 1918;70:448–50.</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Levran D, Ben</w:t>
      </w:r>
      <w:r w:rsidRPr="00E04AD2">
        <w:rPr>
          <w:rFonts w:ascii="Cambria Math" w:hAnsi="Cambria Math" w:cs="Cambria Math"/>
          <w:color w:val="000000"/>
          <w:szCs w:val="28"/>
          <w:lang w:val="en-US"/>
        </w:rPr>
        <w:t>‐</w:t>
      </w:r>
      <w:r w:rsidRPr="00E04AD2">
        <w:rPr>
          <w:color w:val="000000"/>
          <w:szCs w:val="28"/>
          <w:lang w:val="en-US"/>
        </w:rPr>
        <w:t>Shlomo I, Dor J, Ben</w:t>
      </w:r>
      <w:r w:rsidRPr="00E04AD2">
        <w:rPr>
          <w:rFonts w:ascii="Cambria Math" w:hAnsi="Cambria Math" w:cs="Cambria Math"/>
          <w:color w:val="000000"/>
          <w:szCs w:val="28"/>
          <w:lang w:val="en-US"/>
        </w:rPr>
        <w:t>‐</w:t>
      </w:r>
      <w:r w:rsidRPr="00E04AD2">
        <w:rPr>
          <w:color w:val="000000"/>
          <w:szCs w:val="28"/>
          <w:lang w:val="en-US"/>
        </w:rPr>
        <w:t>Rafael Z, Nebel L, Mashiach S. Aging of endometrium and oocytes: observations on conception and abortion rates in an egg donation model. </w:t>
      </w:r>
      <w:r w:rsidRPr="00E04AD2">
        <w:rPr>
          <w:i/>
          <w:iCs/>
          <w:color w:val="000000"/>
          <w:szCs w:val="28"/>
          <w:lang w:val="en-US"/>
        </w:rPr>
        <w:t>Fertil Steril</w:t>
      </w:r>
      <w:r w:rsidRPr="00E04AD2">
        <w:rPr>
          <w:color w:val="000000"/>
          <w:szCs w:val="28"/>
          <w:lang w:val="en-US"/>
        </w:rPr>
        <w:t>. 1991;56:1091</w:t>
      </w:r>
      <w:r w:rsidRPr="00E04AD2">
        <w:rPr>
          <w:rFonts w:ascii="Cambria Math" w:hAnsi="Cambria Math" w:cs="Cambria Math"/>
          <w:color w:val="000000"/>
          <w:szCs w:val="28"/>
          <w:lang w:val="en-US"/>
        </w:rPr>
        <w:t>‐</w:t>
      </w:r>
      <w:r w:rsidRPr="00E04AD2">
        <w:rPr>
          <w:color w:val="000000"/>
          <w:szCs w:val="28"/>
          <w:lang w:val="en-US"/>
        </w:rPr>
        <w:t xml:space="preserve">1094.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Li B, Chen G, Wang X. Treatment of failed vasectomy reversal using a microsurgical two</w:t>
      </w:r>
      <w:r w:rsidRPr="00E04AD2">
        <w:rPr>
          <w:rFonts w:ascii="Cambria Math" w:hAnsi="Cambria Math" w:cs="Cambria Math"/>
          <w:color w:val="000000"/>
          <w:szCs w:val="28"/>
          <w:lang w:val="en-US"/>
        </w:rPr>
        <w:t>‐</w:t>
      </w:r>
      <w:r w:rsidRPr="00E04AD2">
        <w:rPr>
          <w:color w:val="000000"/>
          <w:szCs w:val="28"/>
          <w:lang w:val="en-US"/>
        </w:rPr>
        <w:t>layer anastomosis technique. </w:t>
      </w:r>
      <w:r w:rsidRPr="00E04AD2">
        <w:rPr>
          <w:i/>
          <w:iCs/>
          <w:color w:val="000000"/>
          <w:szCs w:val="28"/>
          <w:lang w:val="en-US"/>
        </w:rPr>
        <w:t>Transl Androl Urol</w:t>
      </w:r>
      <w:r w:rsidRPr="00E04AD2">
        <w:rPr>
          <w:color w:val="000000"/>
          <w:szCs w:val="28"/>
          <w:lang w:val="en-US"/>
        </w:rPr>
        <w:t>. 2013;2:94</w:t>
      </w:r>
      <w:r w:rsidRPr="00E04AD2">
        <w:rPr>
          <w:rFonts w:ascii="Cambria Math" w:hAnsi="Cambria Math" w:cs="Cambria Math"/>
          <w:color w:val="000000"/>
          <w:szCs w:val="28"/>
          <w:lang w:val="en-US"/>
        </w:rPr>
        <w:t>‐</w:t>
      </w:r>
      <w:r w:rsidRPr="00E04AD2">
        <w:rPr>
          <w:color w:val="000000"/>
          <w:szCs w:val="28"/>
          <w:lang w:val="en-US"/>
        </w:rPr>
        <w:t>9</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Li SQ, Goldstein M, Zhu J, Huber D. The no</w:t>
      </w:r>
      <w:r w:rsidRPr="00E04AD2">
        <w:rPr>
          <w:rFonts w:ascii="Cambria Math" w:hAnsi="Cambria Math" w:cs="Cambria Math"/>
          <w:color w:val="000000"/>
          <w:szCs w:val="28"/>
          <w:lang w:val="en-US"/>
        </w:rPr>
        <w:t>‐</w:t>
      </w:r>
      <w:r w:rsidRPr="00E04AD2">
        <w:rPr>
          <w:color w:val="000000"/>
          <w:szCs w:val="28"/>
          <w:lang w:val="en-US"/>
        </w:rPr>
        <w:t>scalpel vasectomy. </w:t>
      </w:r>
      <w:r w:rsidRPr="00E04AD2">
        <w:rPr>
          <w:i/>
          <w:iCs/>
          <w:color w:val="000000"/>
          <w:szCs w:val="28"/>
          <w:lang w:val="en-US"/>
        </w:rPr>
        <w:t>J Urol</w:t>
      </w:r>
      <w:r w:rsidRPr="00E04AD2">
        <w:rPr>
          <w:color w:val="000000"/>
          <w:szCs w:val="28"/>
          <w:lang w:val="en-US"/>
        </w:rPr>
        <w:t>. 1991;145:341</w:t>
      </w:r>
      <w:r w:rsidRPr="00E04AD2">
        <w:rPr>
          <w:rFonts w:ascii="Cambria Math" w:hAnsi="Cambria Math" w:cs="Cambria Math"/>
          <w:color w:val="000000"/>
          <w:szCs w:val="28"/>
          <w:lang w:val="en-US"/>
        </w:rPr>
        <w:t>‐</w:t>
      </w:r>
      <w:r w:rsidRPr="00E04AD2">
        <w:rPr>
          <w:color w:val="000000"/>
          <w:szCs w:val="28"/>
          <w:lang w:val="en-US"/>
        </w:rPr>
        <w:t xml:space="preserve">344.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Loughlin KR. Microsurgical vasectomy reversal and varicocele ligation. </w:t>
      </w:r>
      <w:r w:rsidRPr="00E04AD2">
        <w:rPr>
          <w:i/>
          <w:iCs/>
          <w:color w:val="000000"/>
          <w:szCs w:val="28"/>
        </w:rPr>
        <w:t>Urology</w:t>
      </w:r>
      <w:r w:rsidRPr="00E04AD2">
        <w:rPr>
          <w:color w:val="000000"/>
          <w:szCs w:val="28"/>
        </w:rPr>
        <w:t>. 1999;53:239</w:t>
      </w:r>
      <w:r w:rsidRPr="00E04AD2">
        <w:rPr>
          <w:rFonts w:ascii="Cambria Math" w:hAnsi="Cambria Math" w:cs="Cambria Math"/>
          <w:color w:val="000000"/>
          <w:szCs w:val="28"/>
        </w:rPr>
        <w:t>‐</w:t>
      </w:r>
      <w:r w:rsidRPr="00E04AD2">
        <w:rPr>
          <w:color w:val="000000"/>
          <w:szCs w:val="28"/>
        </w:rPr>
        <w:t xml:space="preserve">240.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Magheli A, Rais</w:t>
      </w:r>
      <w:r w:rsidRPr="00E04AD2">
        <w:rPr>
          <w:rFonts w:ascii="Cambria Math" w:hAnsi="Cambria Math" w:cs="Cambria Math"/>
          <w:color w:val="000000"/>
          <w:szCs w:val="28"/>
          <w:lang w:val="en-US"/>
        </w:rPr>
        <w:t>‐</w:t>
      </w:r>
      <w:r w:rsidRPr="00E04AD2">
        <w:rPr>
          <w:color w:val="000000"/>
          <w:szCs w:val="28"/>
          <w:lang w:val="en-US"/>
        </w:rPr>
        <w:t>Bahrami S, Kempkensteffen C, Weiske WH, Miller K, Hinz S. Impact of obstructive interval and sperm granuloma on patency and pregnancy after vasectomy reversal. </w:t>
      </w:r>
      <w:r w:rsidRPr="00E04AD2">
        <w:rPr>
          <w:i/>
          <w:iCs/>
          <w:color w:val="000000"/>
          <w:szCs w:val="28"/>
          <w:lang w:val="en-US"/>
        </w:rPr>
        <w:t>Int J Androl</w:t>
      </w:r>
      <w:r w:rsidRPr="00E04AD2">
        <w:rPr>
          <w:color w:val="000000"/>
          <w:szCs w:val="28"/>
          <w:lang w:val="en-US"/>
        </w:rPr>
        <w:t>. 2010;33:730</w:t>
      </w:r>
      <w:r w:rsidRPr="00E04AD2">
        <w:rPr>
          <w:rFonts w:ascii="Cambria Math" w:hAnsi="Cambria Math" w:cs="Cambria Math"/>
          <w:color w:val="000000"/>
          <w:szCs w:val="28"/>
          <w:lang w:val="en-US"/>
        </w:rPr>
        <w:t>‐</w:t>
      </w:r>
      <w:r w:rsidRPr="00E04AD2">
        <w:rPr>
          <w:color w:val="000000"/>
          <w:szCs w:val="28"/>
          <w:lang w:val="en-US"/>
        </w:rPr>
        <w:t xml:space="preserve">735.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Majzoub A, Tadros NN, Polackwich AS, Sharma R, Agarwal A, Sabanegh E Jr. Vasectomy reversal semen analysis: new reference ranges predict pregnancy. </w:t>
      </w:r>
      <w:r w:rsidRPr="00E04AD2">
        <w:rPr>
          <w:i/>
          <w:iCs/>
          <w:color w:val="000000"/>
          <w:szCs w:val="28"/>
          <w:lang w:val="en-US"/>
        </w:rPr>
        <w:t>Fertil Steril</w:t>
      </w:r>
      <w:r w:rsidRPr="00E04AD2">
        <w:rPr>
          <w:color w:val="000000"/>
          <w:szCs w:val="28"/>
          <w:lang w:val="en-US"/>
        </w:rPr>
        <w:t xml:space="preserve">. </w:t>
      </w:r>
      <w:r w:rsidRPr="00E04AD2">
        <w:rPr>
          <w:color w:val="000000"/>
          <w:szCs w:val="28"/>
        </w:rPr>
        <w:t>2017;107:911</w:t>
      </w:r>
      <w:r w:rsidRPr="00E04AD2">
        <w:rPr>
          <w:rFonts w:ascii="Cambria Math" w:hAnsi="Cambria Math" w:cs="Cambria Math"/>
          <w:color w:val="000000"/>
          <w:szCs w:val="28"/>
        </w:rPr>
        <w:t>‐</w:t>
      </w:r>
      <w:r w:rsidRPr="00E04AD2">
        <w:rPr>
          <w:color w:val="000000"/>
          <w:szCs w:val="28"/>
        </w:rPr>
        <w:t xml:space="preserve">915.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Marmar JL. Modified vasoepididymostomy with simultaneous double needle placement, tubulotomy and tubular invagination. </w:t>
      </w:r>
      <w:r w:rsidRPr="00E04AD2">
        <w:rPr>
          <w:szCs w:val="28"/>
        </w:rPr>
        <w:t>J Urol. 2000;163:483–6.</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Marshall MT, Doudt AD, Berger JH, Auge BK, Christman MS, Choe CH. Robot</w:t>
      </w:r>
      <w:r w:rsidRPr="00E04AD2">
        <w:rPr>
          <w:rFonts w:ascii="Cambria Math" w:hAnsi="Cambria Math" w:cs="Cambria Math"/>
          <w:color w:val="000000"/>
          <w:szCs w:val="28"/>
          <w:lang w:val="en-US"/>
        </w:rPr>
        <w:t>‐</w:t>
      </w:r>
      <w:r w:rsidRPr="00E04AD2">
        <w:rPr>
          <w:color w:val="000000"/>
          <w:szCs w:val="28"/>
          <w:lang w:val="en-US"/>
        </w:rPr>
        <w:t>assisted vasovasostomy using a single layer anastomosis. </w:t>
      </w:r>
      <w:r w:rsidRPr="00E04AD2">
        <w:rPr>
          <w:i/>
          <w:iCs/>
          <w:color w:val="000000"/>
          <w:szCs w:val="28"/>
          <w:lang w:val="en-US"/>
        </w:rPr>
        <w:t>J Robot Surg</w:t>
      </w:r>
      <w:r w:rsidRPr="00E04AD2">
        <w:rPr>
          <w:color w:val="000000"/>
          <w:szCs w:val="28"/>
          <w:lang w:val="en-US"/>
        </w:rPr>
        <w:t>. 2017;11:299</w:t>
      </w:r>
      <w:r w:rsidRPr="00E04AD2">
        <w:rPr>
          <w:rFonts w:ascii="Cambria Math" w:hAnsi="Cambria Math" w:cs="Cambria Math"/>
          <w:color w:val="000000"/>
          <w:szCs w:val="28"/>
          <w:lang w:val="en-US"/>
        </w:rPr>
        <w:t>‐</w:t>
      </w:r>
      <w:r w:rsidRPr="00E04AD2">
        <w:rPr>
          <w:color w:val="000000"/>
          <w:szCs w:val="28"/>
          <w:lang w:val="en-US"/>
        </w:rPr>
        <w:t xml:space="preserve">303.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Martin E, Carnett JB, Levi JV, Pennington ME. The surgical treatment of sterility due to obstruction at the epididymis; together with a study of the morphology of human spermatozoa. </w:t>
      </w:r>
      <w:r w:rsidRPr="00E04AD2">
        <w:rPr>
          <w:szCs w:val="28"/>
        </w:rPr>
        <w:t>Univ Pa Med Bull. 1902;15:2</w:t>
      </w:r>
      <w:r w:rsidRPr="00E04AD2">
        <w:rPr>
          <w:rFonts w:ascii="Cambria Math" w:hAnsi="Cambria Math" w:cs="Cambria Math"/>
          <w:szCs w:val="28"/>
        </w:rPr>
        <w:t>‐</w:t>
      </w:r>
      <w:r w:rsidRPr="00E04AD2">
        <w:rPr>
          <w:szCs w:val="28"/>
        </w:rPr>
        <w:t>15.</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lastRenderedPageBreak/>
        <w:t>Matthews GJ, Schlegel PN, Goldstein M. Patency following microsurgical vasoepididymostomy and vasovasostomy: temporal considerations. J Urol. 1995; 154: 2070-2073</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McCammack KC, Aganovic L, Hsieh TC, et al. MRI of the epididymis: can the outcome of vasectomy reversal be predicted preoperatively? </w:t>
      </w:r>
      <w:r w:rsidRPr="00E04AD2">
        <w:rPr>
          <w:i/>
          <w:iCs/>
          <w:color w:val="000000"/>
          <w:szCs w:val="28"/>
          <w:lang w:val="en-US"/>
        </w:rPr>
        <w:t>Am J Roentgenol</w:t>
      </w:r>
      <w:r w:rsidRPr="00E04AD2">
        <w:rPr>
          <w:color w:val="000000"/>
          <w:szCs w:val="28"/>
          <w:lang w:val="en-US"/>
        </w:rPr>
        <w:t xml:space="preserve">. </w:t>
      </w:r>
      <w:r w:rsidRPr="00E04AD2">
        <w:rPr>
          <w:color w:val="000000"/>
          <w:szCs w:val="28"/>
        </w:rPr>
        <w:t>2014;203:91</w:t>
      </w:r>
      <w:r w:rsidRPr="00E04AD2">
        <w:rPr>
          <w:rFonts w:ascii="Cambria Math" w:hAnsi="Cambria Math" w:cs="Cambria Math"/>
          <w:color w:val="000000"/>
          <w:szCs w:val="28"/>
        </w:rPr>
        <w:t>‐</w:t>
      </w:r>
      <w:r w:rsidRPr="00E04AD2">
        <w:rPr>
          <w:color w:val="000000"/>
          <w:szCs w:val="28"/>
        </w:rPr>
        <w:t xml:space="preserve">98.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McLachlan RI, Rajpert - De Meyts E, Hoei - Hansen CE, de Kretser DM, Skakkebaek NE. Histological evaluation of the human testis--approaches to optimizing the clinical value of the assessment: mini review. </w:t>
      </w:r>
      <w:r w:rsidRPr="00E04AD2">
        <w:rPr>
          <w:szCs w:val="28"/>
        </w:rPr>
        <w:t xml:space="preserve">Hum Reprod. 2007 Jan;22(1) :2- 16.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McLachlan RI, Royce P. The medical consequences of vasectomy. </w:t>
      </w:r>
      <w:r w:rsidRPr="00E04AD2">
        <w:rPr>
          <w:szCs w:val="28"/>
        </w:rPr>
        <w:t>Curr Obstet Gynaecol. 1996; 6: 107-110.</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McVicar CM, O’Neill DA, McClure N, et al. Effects of vasectomy on spermatogenesis and fertility outcome after testicular sperm extraction combined with ICSI. </w:t>
      </w:r>
      <w:r w:rsidRPr="00E04AD2">
        <w:rPr>
          <w:szCs w:val="28"/>
        </w:rPr>
        <w:t>Hum Reprod. 2005;20(10): 2795-800.</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Mekhaimar A, Goble M, Brunckhorst O, et al. A systematic review of transurethral resection of ejaculatory ducts for the management of ejaculatory duct obstruction. </w:t>
      </w:r>
      <w:r w:rsidRPr="00E04AD2">
        <w:rPr>
          <w:szCs w:val="28"/>
        </w:rPr>
        <w:t>Turk J Urol. 2020;46(5):335-347. doi:10.5152/tud.2020.20228</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 xml:space="preserve">Miao C, Liu S, Zhao K, et al. Treatment of Mullerian duct cyst by combination of transurethral resection and seminal vesiculoscopy: An initial experience. Exp Ther Med. 2019;17(3):2194-2198.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Moghadam K, Nett R, Robins JC et al. The motility of epididymal or testicular spermatozoa does not directly affect IVF/ICSI pregnancy outcomes. </w:t>
      </w:r>
      <w:r w:rsidRPr="00E04AD2">
        <w:rPr>
          <w:szCs w:val="28"/>
        </w:rPr>
        <w:t>J Androl. 2005; 26: 619-623</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Mui P, Perkins A, Burrows PJ, Marks SF, Turek PJ. The need for epididymovasostomy at vasectomy reversal plateaus in older vasectomies: a study of 1229 cases. </w:t>
      </w:r>
      <w:r w:rsidRPr="00E04AD2">
        <w:rPr>
          <w:i/>
          <w:iCs/>
          <w:color w:val="000000"/>
          <w:szCs w:val="28"/>
        </w:rPr>
        <w:t>Andrology</w:t>
      </w:r>
      <w:r w:rsidRPr="00E04AD2">
        <w:rPr>
          <w:color w:val="000000"/>
          <w:szCs w:val="28"/>
        </w:rPr>
        <w:t>. 2014;2:25</w:t>
      </w:r>
      <w:r w:rsidRPr="00E04AD2">
        <w:rPr>
          <w:rFonts w:ascii="Cambria Math" w:hAnsi="Cambria Math" w:cs="Cambria Math"/>
          <w:color w:val="000000"/>
          <w:szCs w:val="28"/>
        </w:rPr>
        <w:t>‐</w:t>
      </w:r>
      <w:r w:rsidRPr="00E04AD2">
        <w:rPr>
          <w:color w:val="000000"/>
          <w:szCs w:val="28"/>
        </w:rPr>
        <w:t>29.</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Nagy Z, Liu J, Cecile J, Silber S, Devroey P, Van Steirteghem A. Using ejaculated, fresh, and frozen-thawed epididymal and testicular </w:t>
      </w:r>
      <w:r w:rsidRPr="00E04AD2">
        <w:rPr>
          <w:szCs w:val="28"/>
          <w:lang w:val="en-US"/>
        </w:rPr>
        <w:lastRenderedPageBreak/>
        <w:t xml:space="preserve">spermatozoa gives rise to comparable results after intracytoplasmic sperm injection. </w:t>
      </w:r>
      <w:r w:rsidRPr="00E04AD2">
        <w:rPr>
          <w:szCs w:val="28"/>
        </w:rPr>
        <w:t>Fertil Steril. 1995; 63: 808-815</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Nangia AK, Myles JL, Thomas AJ. Vasectomy reversal for the post</w:t>
      </w:r>
      <w:r w:rsidRPr="00E04AD2">
        <w:rPr>
          <w:rFonts w:ascii="Cambria Math" w:hAnsi="Cambria Math" w:cs="Cambria Math"/>
          <w:color w:val="000000"/>
          <w:szCs w:val="28"/>
          <w:lang w:val="en-US"/>
        </w:rPr>
        <w:t>‐</w:t>
      </w:r>
      <w:r w:rsidRPr="00E04AD2">
        <w:rPr>
          <w:color w:val="000000"/>
          <w:szCs w:val="28"/>
          <w:lang w:val="en-US"/>
        </w:rPr>
        <w:t>vasectomy pain syndrome: a clinical and histological evaluation. </w:t>
      </w:r>
      <w:r w:rsidRPr="00E04AD2">
        <w:rPr>
          <w:i/>
          <w:iCs/>
          <w:color w:val="000000"/>
          <w:szCs w:val="28"/>
          <w:lang w:val="en-US"/>
        </w:rPr>
        <w:t>J Urol</w:t>
      </w:r>
      <w:r w:rsidRPr="00E04AD2">
        <w:rPr>
          <w:color w:val="000000"/>
          <w:szCs w:val="28"/>
          <w:lang w:val="en-US"/>
        </w:rPr>
        <w:t>. 2000;164:1939</w:t>
      </w:r>
      <w:r w:rsidRPr="00E04AD2">
        <w:rPr>
          <w:rFonts w:ascii="Cambria Math" w:hAnsi="Cambria Math" w:cs="Cambria Math"/>
          <w:color w:val="000000"/>
          <w:szCs w:val="28"/>
          <w:lang w:val="en-US"/>
        </w:rPr>
        <w:t>‐</w:t>
      </w:r>
      <w:r w:rsidRPr="00E04AD2">
        <w:rPr>
          <w:color w:val="000000"/>
          <w:szCs w:val="28"/>
          <w:lang w:val="en-US"/>
        </w:rPr>
        <w:t xml:space="preserve">1942.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Nicopoullos JD, Gilling-Smith C, Almeida PA, Ramsay J.W. Effect of time since vasectomy and maternal age on intracytoplasmic sperm injection success in men with obstructive azoospermia after vasectomy. </w:t>
      </w:r>
      <w:r w:rsidRPr="00E04AD2">
        <w:rPr>
          <w:szCs w:val="28"/>
        </w:rPr>
        <w:t>Fertil Steril. 2004; 82: 367-373</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Nishimura K. Current status of robotic surgery in Japan. </w:t>
      </w:r>
      <w:r w:rsidRPr="00E04AD2">
        <w:rPr>
          <w:i/>
          <w:iCs/>
          <w:color w:val="000000"/>
          <w:szCs w:val="28"/>
          <w:lang w:val="en-US"/>
        </w:rPr>
        <w:t>Korean J Urol</w:t>
      </w:r>
      <w:r w:rsidRPr="00E04AD2">
        <w:rPr>
          <w:color w:val="000000"/>
          <w:szCs w:val="28"/>
          <w:lang w:val="en-US"/>
        </w:rPr>
        <w:t>. 2015;56:170</w:t>
      </w:r>
      <w:r w:rsidRPr="00E04AD2">
        <w:rPr>
          <w:rFonts w:ascii="Cambria Math" w:hAnsi="Cambria Math" w:cs="Cambria Math"/>
          <w:color w:val="000000"/>
          <w:szCs w:val="28"/>
          <w:lang w:val="en-US"/>
        </w:rPr>
        <w:t>‐</w:t>
      </w:r>
      <w:r w:rsidRPr="00E04AD2">
        <w:rPr>
          <w:color w:val="000000"/>
          <w:szCs w:val="28"/>
          <w:lang w:val="en-US"/>
        </w:rPr>
        <w:t>178.</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Nyame YA, Babbar P, Almassi N, Polackwich AS, Sabanegh E. Comparative cost</w:t>
      </w:r>
      <w:r w:rsidRPr="00E04AD2">
        <w:rPr>
          <w:rFonts w:ascii="Cambria Math" w:hAnsi="Cambria Math" w:cs="Cambria Math"/>
          <w:color w:val="000000"/>
          <w:szCs w:val="28"/>
          <w:lang w:val="en-US"/>
        </w:rPr>
        <w:t>‐</w:t>
      </w:r>
      <w:r w:rsidRPr="00E04AD2">
        <w:rPr>
          <w:color w:val="000000"/>
          <w:szCs w:val="28"/>
          <w:lang w:val="en-US"/>
        </w:rPr>
        <w:t>effectiveness analysis of modified 1</w:t>
      </w:r>
      <w:r w:rsidRPr="00E04AD2">
        <w:rPr>
          <w:rFonts w:ascii="Cambria Math" w:hAnsi="Cambria Math" w:cs="Cambria Math"/>
          <w:color w:val="000000"/>
          <w:szCs w:val="28"/>
          <w:lang w:val="en-US"/>
        </w:rPr>
        <w:t>‐</w:t>
      </w:r>
      <w:r w:rsidRPr="00E04AD2">
        <w:rPr>
          <w:color w:val="000000"/>
          <w:szCs w:val="28"/>
          <w:lang w:val="en-US"/>
        </w:rPr>
        <w:t>layer versus formal 2</w:t>
      </w:r>
      <w:r w:rsidRPr="00E04AD2">
        <w:rPr>
          <w:rFonts w:ascii="Cambria Math" w:hAnsi="Cambria Math" w:cs="Cambria Math"/>
          <w:color w:val="000000"/>
          <w:szCs w:val="28"/>
          <w:lang w:val="en-US"/>
        </w:rPr>
        <w:t>‐</w:t>
      </w:r>
      <w:r w:rsidRPr="00E04AD2">
        <w:rPr>
          <w:color w:val="000000"/>
          <w:szCs w:val="28"/>
          <w:lang w:val="en-US"/>
        </w:rPr>
        <w:t>layer vasovasostomy technique. </w:t>
      </w:r>
      <w:r w:rsidRPr="00E04AD2">
        <w:rPr>
          <w:i/>
          <w:iCs/>
          <w:color w:val="000000"/>
          <w:szCs w:val="28"/>
          <w:lang w:val="en-US"/>
        </w:rPr>
        <w:t>J Urol</w:t>
      </w:r>
      <w:r w:rsidRPr="00E04AD2">
        <w:rPr>
          <w:color w:val="000000"/>
          <w:szCs w:val="28"/>
          <w:lang w:val="en-US"/>
        </w:rPr>
        <w:t>. 2016;195:434</w:t>
      </w:r>
      <w:r w:rsidRPr="00E04AD2">
        <w:rPr>
          <w:rFonts w:ascii="Cambria Math" w:hAnsi="Cambria Math" w:cs="Cambria Math"/>
          <w:color w:val="000000"/>
          <w:szCs w:val="28"/>
          <w:lang w:val="en-US"/>
        </w:rPr>
        <w:t>‐</w:t>
      </w:r>
      <w:r w:rsidRPr="00E04AD2">
        <w:rPr>
          <w:color w:val="000000"/>
          <w:szCs w:val="28"/>
          <w:lang w:val="en-US"/>
        </w:rPr>
        <w:t xml:space="preserve">438.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O'Brien YM, Ryan M, Martyn F, Wingfield MB. A retrospective study of the effect of increasing age on success rates of assisted reproductive technology. </w:t>
      </w:r>
      <w:r w:rsidRPr="00E04AD2">
        <w:rPr>
          <w:i/>
          <w:iCs/>
          <w:color w:val="000000"/>
          <w:szCs w:val="28"/>
        </w:rPr>
        <w:t>Int J Gynaecol Obstet</w:t>
      </w:r>
      <w:r w:rsidRPr="00E04AD2">
        <w:rPr>
          <w:color w:val="000000"/>
          <w:szCs w:val="28"/>
        </w:rPr>
        <w:t>. 2017;138:42</w:t>
      </w:r>
      <w:r w:rsidRPr="00E04AD2">
        <w:rPr>
          <w:rFonts w:ascii="Cambria Math" w:hAnsi="Cambria Math" w:cs="Cambria Math"/>
          <w:color w:val="000000"/>
          <w:szCs w:val="28"/>
        </w:rPr>
        <w:t>‐</w:t>
      </w:r>
      <w:r w:rsidRPr="00E04AD2">
        <w:rPr>
          <w:color w:val="000000"/>
          <w:szCs w:val="28"/>
        </w:rPr>
        <w:t>46.</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O'Conor VJ. Anastomosis of the vas deferens after purposeful division for sterility. </w:t>
      </w:r>
      <w:r w:rsidRPr="00E04AD2">
        <w:rPr>
          <w:i/>
          <w:iCs/>
          <w:color w:val="000000"/>
          <w:szCs w:val="28"/>
          <w:lang w:val="en-US"/>
        </w:rPr>
        <w:t>J Urol</w:t>
      </w:r>
      <w:r w:rsidRPr="00E04AD2">
        <w:rPr>
          <w:color w:val="000000"/>
          <w:szCs w:val="28"/>
          <w:lang w:val="en-US"/>
        </w:rPr>
        <w:t>. 1948;59:229</w:t>
      </w:r>
      <w:r w:rsidRPr="00E04AD2">
        <w:rPr>
          <w:rFonts w:ascii="Cambria Math" w:hAnsi="Cambria Math" w:cs="Cambria Math"/>
          <w:color w:val="000000"/>
          <w:szCs w:val="28"/>
          <w:lang w:val="en-US"/>
        </w:rPr>
        <w:t>‐</w:t>
      </w:r>
      <w:r w:rsidRPr="00E04AD2">
        <w:rPr>
          <w:color w:val="000000"/>
          <w:szCs w:val="28"/>
          <w:lang w:val="en-US"/>
        </w:rPr>
        <w:t xml:space="preserve">233.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Oldereid NB, Hanevik HI, Bakkevig I et al. Pregnancy outcome according to male diagnosis after ICSI with non-ejaculated sperm compared with ejaculated sperm controls. </w:t>
      </w:r>
      <w:r w:rsidRPr="00E04AD2">
        <w:rPr>
          <w:szCs w:val="28"/>
        </w:rPr>
        <w:t>Reprod Biomed Online. 2014; 29: 417-423</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Ostrowski KA, Polackwich S, Kent J, Conlin MJ, Hedges JC,Fuchs EF. Higher outcomes of vasectomy reversal in men with the same female partner as before vasectomy. </w:t>
      </w:r>
      <w:r w:rsidRPr="00E04AD2">
        <w:rPr>
          <w:szCs w:val="28"/>
        </w:rPr>
        <w:t>J Urol. 2015; 193: 245-247</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Owen E.R. Microsurgical vasovasostomy: a reliable vasectomy reversal. </w:t>
      </w:r>
      <w:r w:rsidRPr="00E04AD2">
        <w:rPr>
          <w:szCs w:val="28"/>
        </w:rPr>
        <w:t>Aust N Z J Surg. 1977; 47: 305-309</w:t>
      </w:r>
    </w:p>
    <w:p w:rsidR="00E04AD2" w:rsidRPr="00E04AD2" w:rsidRDefault="00E04AD2" w:rsidP="00E04AD2">
      <w:pPr>
        <w:numPr>
          <w:ilvl w:val="0"/>
          <w:numId w:val="38"/>
        </w:numPr>
        <w:spacing w:after="0" w:line="360" w:lineRule="auto"/>
        <w:contextualSpacing/>
        <w:jc w:val="both"/>
        <w:rPr>
          <w:szCs w:val="28"/>
        </w:rPr>
      </w:pPr>
      <w:r w:rsidRPr="00E04AD2">
        <w:rPr>
          <w:rFonts w:eastAsia="SimSun"/>
          <w:bCs/>
          <w:szCs w:val="28"/>
          <w:lang w:val="en-US" w:eastAsia="zh-CN"/>
        </w:rPr>
        <w:lastRenderedPageBreak/>
        <w:t xml:space="preserve">Ozza C, Kanakis G, Carlomagno F, et al. Testicular ultrasound (TU) score: a new proposal for a scoring system to predict testicular function. Andrology. 2020;10.1111/andr.12822. </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Paick JS, Hong SK, Yun JM, Kim SW. Microsurgical single tubular epididymovasostomy: assessment in the era of intracytoplasmic sperm injection. Fertil Steril. 2000; 74: 920-924</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Palermo GD, Neri QV, Takeuchi T, Rosenwaks Z. ICSI: where we have been and where we are going. </w:t>
      </w:r>
      <w:r w:rsidRPr="00E04AD2">
        <w:rPr>
          <w:i/>
          <w:iCs/>
          <w:color w:val="000000"/>
          <w:szCs w:val="28"/>
          <w:lang w:val="en-US"/>
        </w:rPr>
        <w:t>Semin Reprod Med</w:t>
      </w:r>
      <w:r w:rsidRPr="00E04AD2">
        <w:rPr>
          <w:color w:val="000000"/>
          <w:szCs w:val="28"/>
          <w:lang w:val="en-US"/>
        </w:rPr>
        <w:t>. 2009;27:191</w:t>
      </w:r>
      <w:r w:rsidRPr="00E04AD2">
        <w:rPr>
          <w:rFonts w:ascii="Cambria Math" w:hAnsi="Cambria Math" w:cs="Cambria Math"/>
          <w:color w:val="000000"/>
          <w:szCs w:val="28"/>
          <w:lang w:val="en-US"/>
        </w:rPr>
        <w:t>‐</w:t>
      </w:r>
      <w:r w:rsidRPr="00E04AD2">
        <w:rPr>
          <w:color w:val="000000"/>
          <w:szCs w:val="28"/>
          <w:lang w:val="en-US"/>
        </w:rPr>
        <w:t xml:space="preserve">201.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Palermo GD, Schlegel PN, Hariprashad JJ et al. Fertilization and pregnancy outcome with intracytoplasmic sperm injection for azoospermic men. </w:t>
      </w:r>
      <w:r w:rsidRPr="00E04AD2">
        <w:rPr>
          <w:szCs w:val="28"/>
        </w:rPr>
        <w:t>Hum Reprod. 1999; 14: 741-748</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Parekattil SJ, Gudeloglu A, Brahmbhatt J, Wharton J, Priola KB. Robotic assisted versus pure microsurgical vasectomy reversal: technique and prospective database control trial. </w:t>
      </w:r>
      <w:r w:rsidRPr="00E04AD2">
        <w:rPr>
          <w:i/>
          <w:iCs/>
          <w:color w:val="000000"/>
          <w:szCs w:val="28"/>
        </w:rPr>
        <w:t>J Reconstr Microsurg</w:t>
      </w:r>
      <w:r w:rsidRPr="00E04AD2">
        <w:rPr>
          <w:color w:val="000000"/>
          <w:szCs w:val="28"/>
        </w:rPr>
        <w:t>. 2012;28:435</w:t>
      </w:r>
      <w:r w:rsidRPr="00E04AD2">
        <w:rPr>
          <w:rFonts w:ascii="Cambria Math" w:hAnsi="Cambria Math" w:cs="Cambria Math"/>
          <w:color w:val="000000"/>
          <w:szCs w:val="28"/>
        </w:rPr>
        <w:t>‐</w:t>
      </w:r>
      <w:r w:rsidRPr="00E04AD2">
        <w:rPr>
          <w:color w:val="000000"/>
          <w:szCs w:val="28"/>
        </w:rPr>
        <w:t xml:space="preserve">444.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Parekattil SJ, Kuang W, Agarwal A, Thomas AJ. Model to predict if a vasoepididymostomy will be required for vasectomy reversal. </w:t>
      </w:r>
      <w:r w:rsidRPr="00E04AD2">
        <w:rPr>
          <w:i/>
          <w:iCs/>
          <w:color w:val="000000"/>
          <w:szCs w:val="28"/>
          <w:lang w:val="en-US"/>
        </w:rPr>
        <w:t>J Urol</w:t>
      </w:r>
      <w:r w:rsidRPr="00E04AD2">
        <w:rPr>
          <w:color w:val="000000"/>
          <w:szCs w:val="28"/>
          <w:lang w:val="en-US"/>
        </w:rPr>
        <w:t>. 2005;173:1681</w:t>
      </w:r>
      <w:r w:rsidRPr="00E04AD2">
        <w:rPr>
          <w:rFonts w:ascii="Cambria Math" w:hAnsi="Cambria Math" w:cs="Cambria Math"/>
          <w:color w:val="000000"/>
          <w:szCs w:val="28"/>
          <w:lang w:val="en-US"/>
        </w:rPr>
        <w:t>‐</w:t>
      </w:r>
      <w:r w:rsidRPr="00E04AD2">
        <w:rPr>
          <w:color w:val="000000"/>
          <w:szCs w:val="28"/>
          <w:lang w:val="en-US"/>
        </w:rPr>
        <w:t xml:space="preserve">1684.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Patel AP, Smith RP. Vasectomy reversal: a clinical update. </w:t>
      </w:r>
      <w:r w:rsidRPr="00E04AD2">
        <w:rPr>
          <w:i/>
          <w:iCs/>
          <w:color w:val="000000"/>
          <w:szCs w:val="28"/>
          <w:lang w:val="en-US"/>
        </w:rPr>
        <w:t>Asian J Androl</w:t>
      </w:r>
      <w:r w:rsidRPr="00E04AD2">
        <w:rPr>
          <w:color w:val="000000"/>
          <w:szCs w:val="28"/>
          <w:lang w:val="en-US"/>
        </w:rPr>
        <w:t>. 2016;18:365</w:t>
      </w:r>
      <w:r w:rsidRPr="00E04AD2">
        <w:rPr>
          <w:rFonts w:ascii="Cambria Math" w:hAnsi="Cambria Math" w:cs="Cambria Math"/>
          <w:color w:val="000000"/>
          <w:szCs w:val="28"/>
          <w:lang w:val="en-US"/>
        </w:rPr>
        <w:t>‐</w:t>
      </w:r>
      <w:r w:rsidRPr="00E04AD2">
        <w:rPr>
          <w:color w:val="000000"/>
          <w:szCs w:val="28"/>
          <w:lang w:val="en-US"/>
        </w:rPr>
        <w:t>371. 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Patel SR, Sigman M. Comparison of outcomes of vasovasostomy performed in the convoluted and straight vas deferens. </w:t>
      </w:r>
      <w:r w:rsidRPr="00E04AD2">
        <w:rPr>
          <w:szCs w:val="28"/>
        </w:rPr>
        <w:t>J Urol. 2008;179:256–9.</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Pavlovich CP, Schlegel PN. Fertility options after vasectomy: a cost-effectiveness analysis. </w:t>
      </w:r>
      <w:r w:rsidRPr="00E04AD2">
        <w:rPr>
          <w:szCs w:val="28"/>
        </w:rPr>
        <w:t>Fertil Steril. 1997; 67: 133-141</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 xml:space="preserve">Pelletier RM. The blood - testis barrier: the junctional permeability, the proteins and the lipids. Prog Histochem Cytochem. 2011 Aug;46(2) :49- 127.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lastRenderedPageBreak/>
        <w:t>Peng J, Yuan Y, Zhang Z, et al. Patency rates of microsurgical vasoepididymostomy for patients with idiopathic obstructive azoospermia: a prospective analysis of factors associated with patency – single</w:t>
      </w:r>
      <w:r w:rsidRPr="00E04AD2">
        <w:rPr>
          <w:rFonts w:ascii="Cambria Math" w:hAnsi="Cambria Math" w:cs="Cambria Math"/>
          <w:color w:val="000000"/>
          <w:szCs w:val="28"/>
          <w:lang w:val="en-US"/>
        </w:rPr>
        <w:t>‐</w:t>
      </w:r>
      <w:r w:rsidRPr="00E04AD2">
        <w:rPr>
          <w:color w:val="000000"/>
          <w:szCs w:val="28"/>
          <w:lang w:val="en-US"/>
        </w:rPr>
        <w:t>center experience. </w:t>
      </w:r>
      <w:r w:rsidRPr="00E04AD2">
        <w:rPr>
          <w:i/>
          <w:iCs/>
          <w:color w:val="000000"/>
          <w:szCs w:val="28"/>
          <w:lang w:val="en-US"/>
        </w:rPr>
        <w:t>Urology</w:t>
      </w:r>
      <w:r w:rsidRPr="00E04AD2">
        <w:rPr>
          <w:color w:val="000000"/>
          <w:szCs w:val="28"/>
          <w:lang w:val="en-US"/>
        </w:rPr>
        <w:t xml:space="preserve">. </w:t>
      </w:r>
      <w:r w:rsidRPr="00E04AD2">
        <w:rPr>
          <w:color w:val="000000"/>
          <w:szCs w:val="28"/>
        </w:rPr>
        <w:t>2012;79:119</w:t>
      </w:r>
      <w:r w:rsidRPr="00E04AD2">
        <w:rPr>
          <w:rFonts w:ascii="Cambria Math" w:hAnsi="Cambria Math" w:cs="Cambria Math"/>
          <w:color w:val="000000"/>
          <w:szCs w:val="28"/>
        </w:rPr>
        <w:t>‐</w:t>
      </w:r>
      <w:r w:rsidRPr="00E04AD2">
        <w:rPr>
          <w:color w:val="000000"/>
          <w:szCs w:val="28"/>
        </w:rPr>
        <w:t xml:space="preserve">122.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Pile JM, Barone MA. Demographics of vasectomy – USA and international. </w:t>
      </w:r>
      <w:r w:rsidRPr="00E04AD2">
        <w:rPr>
          <w:szCs w:val="28"/>
        </w:rPr>
        <w:t>Urol Clin North Am. 2009;36(3):295–305.</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Practice Committee of American Society for Reproductive Medicine Sperm retrieval for obstructive azoospermia. </w:t>
      </w:r>
      <w:r w:rsidRPr="00E04AD2">
        <w:rPr>
          <w:szCs w:val="28"/>
        </w:rPr>
        <w:t>Fertil Steril. 2008; 90: S213-S218</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Pruthi RS, Nielsen ME, Nix J, Smith A, Schultz H, Wallen EM. Robotic radical cystectomy for bladder cancer: surgical and pathological outcomes in 100 consecutive cases. </w:t>
      </w:r>
      <w:r w:rsidRPr="00E04AD2">
        <w:rPr>
          <w:i/>
          <w:iCs/>
          <w:color w:val="000000"/>
          <w:szCs w:val="28"/>
          <w:lang w:val="en-US"/>
        </w:rPr>
        <w:t>J Urol</w:t>
      </w:r>
      <w:r w:rsidRPr="00E04AD2">
        <w:rPr>
          <w:color w:val="000000"/>
          <w:szCs w:val="28"/>
          <w:lang w:val="en-US"/>
        </w:rPr>
        <w:t>. 2010;183:510</w:t>
      </w:r>
      <w:r w:rsidRPr="00E04AD2">
        <w:rPr>
          <w:rFonts w:ascii="Cambria Math" w:hAnsi="Cambria Math" w:cs="Cambria Math"/>
          <w:color w:val="000000"/>
          <w:szCs w:val="28"/>
          <w:lang w:val="en-US"/>
        </w:rPr>
        <w:t>‐</w:t>
      </w:r>
      <w:r w:rsidRPr="00E04AD2">
        <w:rPr>
          <w:color w:val="000000"/>
          <w:szCs w:val="28"/>
          <w:lang w:val="en-US"/>
        </w:rPr>
        <w:t xml:space="preserve">514.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Raleigh D, O'Donnell L, Southwick GJ, de Kretser DM, McLachlan RI. Stereological analysis of the human testis after vasectomy indicates impairment of spermatogenic efficiency with increasing obstructive interval. </w:t>
      </w:r>
      <w:r w:rsidRPr="00E04AD2">
        <w:rPr>
          <w:szCs w:val="28"/>
        </w:rPr>
        <w:t xml:space="preserve">Fertil Steril. 2004;81(6):1595-1603.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Ramasamy R, Mata DA, Jain L, Perkins AR, Marks SH, Lipshultz LI. Microscopic visualization of intravasal spermatozoa is positively associated with patency after bilateral microsurgical vasovasostomy. </w:t>
      </w:r>
      <w:r w:rsidRPr="00E04AD2">
        <w:rPr>
          <w:i/>
          <w:iCs/>
          <w:color w:val="000000"/>
          <w:szCs w:val="28"/>
          <w:lang w:val="en-US"/>
        </w:rPr>
        <w:t>Andrology</w:t>
      </w:r>
      <w:r w:rsidRPr="00E04AD2">
        <w:rPr>
          <w:color w:val="000000"/>
          <w:szCs w:val="28"/>
          <w:lang w:val="en-US"/>
        </w:rPr>
        <w:t xml:space="preserve">. </w:t>
      </w:r>
      <w:r w:rsidRPr="00E04AD2">
        <w:rPr>
          <w:color w:val="000000"/>
          <w:szCs w:val="28"/>
        </w:rPr>
        <w:t>2015;3:532</w:t>
      </w:r>
      <w:r w:rsidRPr="00E04AD2">
        <w:rPr>
          <w:rFonts w:ascii="Cambria Math" w:hAnsi="Cambria Math" w:cs="Cambria Math"/>
          <w:color w:val="000000"/>
          <w:szCs w:val="28"/>
        </w:rPr>
        <w:t>‐</w:t>
      </w:r>
      <w:r w:rsidRPr="00E04AD2">
        <w:rPr>
          <w:color w:val="000000"/>
          <w:szCs w:val="28"/>
        </w:rPr>
        <w:t xml:space="preserve">535.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Rassweiler J, Hruza M, Teber D, Su LM. Laparoscopic and robotic assisted radical prostatectomy – critical analysis of the results. </w:t>
      </w:r>
      <w:r w:rsidRPr="00E04AD2">
        <w:rPr>
          <w:i/>
          <w:iCs/>
          <w:color w:val="000000"/>
          <w:szCs w:val="28"/>
          <w:lang w:val="en-US"/>
        </w:rPr>
        <w:t>Eur Urol</w:t>
      </w:r>
      <w:r w:rsidRPr="00E04AD2">
        <w:rPr>
          <w:color w:val="000000"/>
          <w:szCs w:val="28"/>
          <w:lang w:val="en-US"/>
        </w:rPr>
        <w:t>. 2006;49:612</w:t>
      </w:r>
      <w:r w:rsidRPr="00E04AD2">
        <w:rPr>
          <w:rFonts w:ascii="Cambria Math" w:hAnsi="Cambria Math" w:cs="Cambria Math"/>
          <w:color w:val="000000"/>
          <w:szCs w:val="28"/>
          <w:lang w:val="en-US"/>
        </w:rPr>
        <w:t>‐</w:t>
      </w:r>
      <w:r w:rsidRPr="00E04AD2">
        <w:rPr>
          <w:color w:val="000000"/>
          <w:szCs w:val="28"/>
          <w:lang w:val="en-US"/>
        </w:rPr>
        <w:t>624</w:t>
      </w:r>
      <w:r w:rsidRPr="00E04AD2">
        <w:rPr>
          <w:color w:val="000000"/>
          <w:szCs w:val="28"/>
          <w:lang w:val="ru-RU"/>
        </w:rPr>
        <w:t>.</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Ratana-Olarn K, Gojaseni P, Muangman V, Visethsin V, Ariyaprakai W, et al. Vasectomy reversal: experience in Ramathibodi Hospital, Thailand. J Med Assoc Thai. 1982;65:240–5.</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Raviv G, Mor Y, Levron J, Shefi S, Zilberman D, Ramon J, et al. Role of transrectal ultrasonography in the evaluation of azoospermic men with low-volume ejaculate. </w:t>
      </w:r>
      <w:r w:rsidRPr="00E04AD2">
        <w:rPr>
          <w:i/>
          <w:iCs/>
          <w:color w:val="000000"/>
          <w:szCs w:val="28"/>
          <w:lang w:val="en-US"/>
        </w:rPr>
        <w:t>J Ultrasound Med. </w:t>
      </w:r>
      <w:r w:rsidRPr="00E04AD2">
        <w:rPr>
          <w:color w:val="000000"/>
          <w:szCs w:val="28"/>
          <w:lang w:val="en-US"/>
        </w:rPr>
        <w:t>2006;25(7):825–9.</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lastRenderedPageBreak/>
        <w:t xml:space="preserve">Reddy UM, Wapner RJ, Rebar RW, Tasca RJ. Infertility, assisted reproductive technology, and adverse pregnancy outcomes: executive summary of a National Institute of Child Health and Human Development workshop. </w:t>
      </w:r>
      <w:r w:rsidRPr="00E04AD2">
        <w:rPr>
          <w:szCs w:val="28"/>
        </w:rPr>
        <w:t>Obstet Gynecol. 2007; 109: 967-977</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Ruiz-Romero J, Sarquella J, Pomerol JM. A new device for microsurgical sperm aspiration. Andrologia 1994 Mar-Apr;26(2):119-20. http://www.ncbi.nlm.nih.gov/pubmed/8042769</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Sandlow J. Vasectomy reversal versus IVF with sperm retrieval; which better? </w:t>
      </w:r>
      <w:r w:rsidRPr="00E04AD2">
        <w:rPr>
          <w:szCs w:val="28"/>
        </w:rPr>
        <w:t>Curr Opin Urology. 2010; 20: 503-509</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 xml:space="preserve">Sandlow JI, Nagler HM. Vasectomy and vasectomy reversal: important issues. </w:t>
      </w:r>
      <w:r w:rsidRPr="00E04AD2">
        <w:rPr>
          <w:i/>
          <w:iCs/>
          <w:color w:val="000000"/>
          <w:szCs w:val="28"/>
          <w:lang w:val="en-US"/>
        </w:rPr>
        <w:t>Urol Clin North Am</w:t>
      </w:r>
      <w:r w:rsidRPr="00E04AD2">
        <w:rPr>
          <w:color w:val="000000"/>
          <w:szCs w:val="28"/>
          <w:lang w:val="en-US"/>
        </w:rPr>
        <w:t>. 2009;36:xiii</w:t>
      </w:r>
      <w:r w:rsidRPr="00E04AD2">
        <w:rPr>
          <w:rFonts w:ascii="Cambria Math" w:hAnsi="Cambria Math" w:cs="Cambria Math"/>
          <w:color w:val="000000"/>
          <w:szCs w:val="28"/>
          <w:lang w:val="en-US"/>
        </w:rPr>
        <w:t>‐</w:t>
      </w:r>
      <w:r w:rsidRPr="00E04AD2">
        <w:rPr>
          <w:color w:val="000000"/>
          <w:szCs w:val="28"/>
          <w:lang w:val="en-US"/>
        </w:rPr>
        <w:t xml:space="preserve">xiv.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Santomauro MG, Choe CH, L'Esperance JO, Auge BK. Robotic vasovasostomy: description of technique and review of initial results. </w:t>
      </w:r>
      <w:r w:rsidRPr="00E04AD2">
        <w:rPr>
          <w:i/>
          <w:iCs/>
          <w:color w:val="000000"/>
          <w:szCs w:val="28"/>
          <w:lang w:val="en-US"/>
        </w:rPr>
        <w:t>J Robot Surg</w:t>
      </w:r>
      <w:r w:rsidRPr="00E04AD2">
        <w:rPr>
          <w:color w:val="000000"/>
          <w:szCs w:val="28"/>
          <w:lang w:val="en-US"/>
        </w:rPr>
        <w:t>. 2012;6:217</w:t>
      </w:r>
      <w:r w:rsidRPr="00E04AD2">
        <w:rPr>
          <w:rFonts w:ascii="Cambria Math" w:hAnsi="Cambria Math" w:cs="Cambria Math"/>
          <w:color w:val="000000"/>
          <w:szCs w:val="28"/>
          <w:lang w:val="en-US"/>
        </w:rPr>
        <w:t>‐</w:t>
      </w:r>
      <w:r w:rsidRPr="00E04AD2">
        <w:rPr>
          <w:color w:val="000000"/>
          <w:szCs w:val="28"/>
          <w:lang w:val="en-US"/>
        </w:rPr>
        <w:t xml:space="preserve">221.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Schiewe MC, Rothman C, Spitz A et al. Validation-verification of a highly effective, practical human testicular tissue in vitro culture-cryopreservation procedure aimed to optimize pre-freeze and post-thaw motility. </w:t>
      </w:r>
      <w:r w:rsidRPr="00E04AD2">
        <w:rPr>
          <w:szCs w:val="28"/>
        </w:rPr>
        <w:t>J Assist Reprod Genet. 2016; 33: 519-528</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Schiff J, Chan P, Li PS, Finkelberg S, Goldstein M. Outcome and late failures compared in 4 techniques of microsurgical vasoepididymostomy in 153 consecutive men. </w:t>
      </w:r>
      <w:r w:rsidRPr="00E04AD2">
        <w:rPr>
          <w:szCs w:val="28"/>
        </w:rPr>
        <w:t>J Urol. 2005; 174 (quiz 801): 651-655</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Schlegel PN, Berkeley AS, Goldstein M et al. Epididymal micropuncture with in vitro fertilization and oocyte micromanipulation for the treatment of unreconstructable obstructive azoospermia. </w:t>
      </w:r>
      <w:r w:rsidRPr="00E04AD2">
        <w:rPr>
          <w:szCs w:val="28"/>
        </w:rPr>
        <w:t>Fertil Steril. 1994; 61: 895-901</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Schlegel PN, Shin D, Goldstein M. Urogenital anomalies in men with congenital absence of the vas deferens. </w:t>
      </w:r>
      <w:r w:rsidRPr="00E04AD2">
        <w:rPr>
          <w:szCs w:val="28"/>
        </w:rPr>
        <w:t>J Urol. 1996 May;155(5):1644-8.</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Schmidt SS. Vasovasostomy. Urol Clin North Am. 1978; 5: 585-592</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lastRenderedPageBreak/>
        <w:t>Schmidt SS. Vas anastomosis: a return to simplicity. </w:t>
      </w:r>
      <w:r w:rsidRPr="00E04AD2">
        <w:rPr>
          <w:i/>
          <w:iCs/>
          <w:color w:val="000000"/>
          <w:szCs w:val="28"/>
          <w:lang w:val="en-US"/>
        </w:rPr>
        <w:t>Br J Urol</w:t>
      </w:r>
      <w:r w:rsidRPr="00E04AD2">
        <w:rPr>
          <w:color w:val="000000"/>
          <w:szCs w:val="28"/>
          <w:lang w:val="en-US"/>
        </w:rPr>
        <w:t>. 1975;47:309</w:t>
      </w:r>
      <w:r w:rsidRPr="00E04AD2">
        <w:rPr>
          <w:rFonts w:ascii="Cambria Math" w:hAnsi="Cambria Math" w:cs="Cambria Math"/>
          <w:color w:val="000000"/>
          <w:szCs w:val="28"/>
          <w:lang w:val="en-US"/>
        </w:rPr>
        <w:t>‐</w:t>
      </w:r>
      <w:r w:rsidRPr="00E04AD2">
        <w:rPr>
          <w:color w:val="000000"/>
          <w:szCs w:val="28"/>
          <w:lang w:val="en-US"/>
        </w:rPr>
        <w:t xml:space="preserve">314. </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 xml:space="preserve">Schroeder-Printzen I, Ludwig M, Kohn F, et al. Surgical therapy in infertile men with ejaculatory duct obstruction: technique and outcome of a standardized surgical approach. Hum Reprod 2000 Jun;15(6):1364-8.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Schwarzer JU. Vasectomy reversal using a microsurgical three</w:t>
      </w:r>
      <w:r w:rsidRPr="00E04AD2">
        <w:rPr>
          <w:rFonts w:ascii="Cambria Math" w:hAnsi="Cambria Math" w:cs="Cambria Math"/>
          <w:color w:val="000000"/>
          <w:szCs w:val="28"/>
          <w:lang w:val="en-US"/>
        </w:rPr>
        <w:t>‐</w:t>
      </w:r>
      <w:r w:rsidRPr="00E04AD2">
        <w:rPr>
          <w:color w:val="000000"/>
          <w:szCs w:val="28"/>
          <w:lang w:val="en-US"/>
        </w:rPr>
        <w:t>layer technique: one surgeon's experience over 18 years with 1300 patients. </w:t>
      </w:r>
      <w:r w:rsidRPr="00E04AD2">
        <w:rPr>
          <w:i/>
          <w:iCs/>
          <w:color w:val="000000"/>
          <w:szCs w:val="28"/>
        </w:rPr>
        <w:t>Int J Androl</w:t>
      </w:r>
      <w:r w:rsidRPr="00E04AD2">
        <w:rPr>
          <w:color w:val="000000"/>
          <w:szCs w:val="28"/>
        </w:rPr>
        <w:t>. 2012;35:706</w:t>
      </w:r>
      <w:r w:rsidRPr="00E04AD2">
        <w:rPr>
          <w:rFonts w:ascii="Cambria Math" w:hAnsi="Cambria Math" w:cs="Cambria Math"/>
          <w:color w:val="000000"/>
          <w:szCs w:val="28"/>
        </w:rPr>
        <w:t>‐</w:t>
      </w:r>
      <w:r w:rsidRPr="00E04AD2">
        <w:rPr>
          <w:color w:val="000000"/>
          <w:szCs w:val="28"/>
        </w:rPr>
        <w:t xml:space="preserve">713.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Scovell JM, Mata DA, Ramasamy R, Herrel LA, Hsiao W, Lipshultz LI. Association between the presence of sperm in the vasal fluid during vasectomy reversal and postoperative patency: a systematic review and meta</w:t>
      </w:r>
      <w:r w:rsidRPr="00E04AD2">
        <w:rPr>
          <w:rFonts w:ascii="Cambria Math" w:hAnsi="Cambria Math" w:cs="Cambria Math"/>
          <w:color w:val="000000"/>
          <w:szCs w:val="28"/>
          <w:lang w:val="en-US"/>
        </w:rPr>
        <w:t>‐</w:t>
      </w:r>
      <w:r w:rsidRPr="00E04AD2">
        <w:rPr>
          <w:color w:val="000000"/>
          <w:szCs w:val="28"/>
          <w:lang w:val="en-US"/>
        </w:rPr>
        <w:t>analysis. </w:t>
      </w:r>
      <w:r w:rsidRPr="00E04AD2">
        <w:rPr>
          <w:i/>
          <w:iCs/>
          <w:color w:val="000000"/>
          <w:szCs w:val="28"/>
          <w:lang w:val="en-US"/>
        </w:rPr>
        <w:t>Urology</w:t>
      </w:r>
      <w:r w:rsidRPr="00E04AD2">
        <w:rPr>
          <w:color w:val="000000"/>
          <w:szCs w:val="28"/>
          <w:lang w:val="en-US"/>
        </w:rPr>
        <w:t xml:space="preserve">. </w:t>
      </w:r>
      <w:r w:rsidRPr="00E04AD2">
        <w:rPr>
          <w:color w:val="000000"/>
          <w:szCs w:val="28"/>
        </w:rPr>
        <w:t>2015;85:809</w:t>
      </w:r>
      <w:r w:rsidRPr="00E04AD2">
        <w:rPr>
          <w:rFonts w:ascii="Cambria Math" w:hAnsi="Cambria Math" w:cs="Cambria Math"/>
          <w:color w:val="000000"/>
          <w:szCs w:val="28"/>
        </w:rPr>
        <w:t>‐</w:t>
      </w:r>
      <w:r w:rsidRPr="00E04AD2">
        <w:rPr>
          <w:color w:val="000000"/>
          <w:szCs w:val="28"/>
        </w:rPr>
        <w:t>813. </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Sharlip I. Microsurgical vasovasostomy: modified one-layer technique.In: Goldstein M, editor. Surgery of Male Infertility Philadelphia, PA; W.B. Saunders Company; 1995p67–76.</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Shin D, Lipshultz LI, Goldstein M, et al. Herniorrhaphy with polypropylene mesh causing inguinal vassal obstruction: a preventable cause of obstructive azoospermia. </w:t>
      </w:r>
      <w:r w:rsidRPr="00E04AD2">
        <w:rPr>
          <w:szCs w:val="28"/>
        </w:rPr>
        <w:t>Ann Surg. 2005;241(4):553-8.</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Shiraishi K, Naito K, Yoshida K. Vasectomy impairs spermatogenesis through germ cell apoptosis mediated by the p53-Bax pathway in rats. </w:t>
      </w:r>
      <w:r w:rsidRPr="00E04AD2">
        <w:rPr>
          <w:szCs w:val="28"/>
        </w:rPr>
        <w:t>J Urol. 2001;166(4):1565-1571.</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Shiraishi K, Ono N, Eguchi S, Mohri J, Kamiryo Y, Takihara H. Young's syndrome associated with situs inversus totalis. </w:t>
      </w:r>
      <w:r w:rsidRPr="00E04AD2">
        <w:rPr>
          <w:i/>
          <w:iCs/>
          <w:color w:val="000000"/>
          <w:szCs w:val="28"/>
          <w:lang w:val="en-US"/>
        </w:rPr>
        <w:t>Arch Androl. </w:t>
      </w:r>
      <w:r w:rsidRPr="00E04AD2">
        <w:rPr>
          <w:color w:val="000000"/>
          <w:szCs w:val="28"/>
          <w:lang w:val="en-US"/>
        </w:rPr>
        <w:t>2004;50(3):169–72.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Shridharani A, Sandlow JI. Vasectomy reversal versus IVF with sperm retrieval: which is better? </w:t>
      </w:r>
      <w:r w:rsidRPr="00E04AD2">
        <w:rPr>
          <w:szCs w:val="28"/>
        </w:rPr>
        <w:t>Curr Opin Urol. 2010; 20: 503-509</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Sigman M. The relationship between intravasal sperm quality and patency rates after vasovasostomy. J Urol. 2004; 171: 307-309</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lastRenderedPageBreak/>
        <w:t xml:space="preserve">Silber SJ, Grotjan HE. Microscopic vasectomy reversal 30 years later: a summary of 4010 cases by the same surgeon. </w:t>
      </w:r>
      <w:r w:rsidRPr="00E04AD2">
        <w:rPr>
          <w:szCs w:val="28"/>
        </w:rPr>
        <w:t>J Androl. 2004;25(6):845-59.</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Silber SJ. Pregnancy after vasovasostomy for vasectomy reversal: A study of factors affecting long-term return of fertility in 282 patients followed for 10 years. </w:t>
      </w:r>
      <w:r w:rsidRPr="00E04AD2">
        <w:rPr>
          <w:szCs w:val="28"/>
        </w:rPr>
        <w:t>Hum Reprod. 1989;4:318–22.</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Silber SJ. Epididymal extravasation following vasectomy as a cause for failure of vasectomy reversal. </w:t>
      </w:r>
      <w:r w:rsidRPr="00E04AD2">
        <w:rPr>
          <w:i/>
          <w:iCs/>
          <w:color w:val="000000"/>
          <w:szCs w:val="28"/>
        </w:rPr>
        <w:t>Fertil Steril</w:t>
      </w:r>
      <w:r w:rsidRPr="00E04AD2">
        <w:rPr>
          <w:color w:val="000000"/>
          <w:szCs w:val="28"/>
        </w:rPr>
        <w:t>. 1979;31:309</w:t>
      </w:r>
      <w:r w:rsidRPr="00E04AD2">
        <w:rPr>
          <w:rFonts w:ascii="Cambria Math" w:hAnsi="Cambria Math" w:cs="Cambria Math"/>
          <w:color w:val="000000"/>
          <w:szCs w:val="28"/>
        </w:rPr>
        <w:t>‐</w:t>
      </w:r>
      <w:r w:rsidRPr="00E04AD2">
        <w:rPr>
          <w:color w:val="000000"/>
          <w:szCs w:val="28"/>
        </w:rPr>
        <w:t xml:space="preserve">315. </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Society for Assisted Reproductive Technology. SART CORS online. Clinic summary report: all SART member clinics, IVF success rates. https://www.sartcorsonline.com/rptCSR_PublicMultYear.aspx?reportingYear=2016</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Stasinou T, Bourdoumis A, Owegie P, Kachrilas S, Buchholz N, Masood J. Calcification of the vas deferens and seminal vesicles: a review. </w:t>
      </w:r>
      <w:r w:rsidRPr="00E04AD2">
        <w:rPr>
          <w:szCs w:val="28"/>
        </w:rPr>
        <w:t>Can J Urol. 2015;22:7594–7598.</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Stefanovic KB, Clark SA, Buncke HJ. Microsurgical epididymovasostomy by tubule intussusception: a new technique in rat model. </w:t>
      </w:r>
      <w:r w:rsidRPr="00E04AD2">
        <w:rPr>
          <w:szCs w:val="28"/>
        </w:rPr>
        <w:t>Fertil Steril. 1991;55:189–93.</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Sunderam S, Kissin DM, Crawford SB, et al. Assisted reproductive technology surveillance – United States, 2015. </w:t>
      </w:r>
      <w:r w:rsidRPr="00E04AD2">
        <w:rPr>
          <w:i/>
          <w:iCs/>
          <w:color w:val="000000"/>
          <w:szCs w:val="28"/>
          <w:lang w:val="en-US"/>
        </w:rPr>
        <w:t>MMWR Surveill Summ</w:t>
      </w:r>
      <w:r w:rsidRPr="00E04AD2">
        <w:rPr>
          <w:color w:val="000000"/>
          <w:szCs w:val="28"/>
          <w:lang w:val="en-US"/>
        </w:rPr>
        <w:t>. 2018;67:1</w:t>
      </w:r>
      <w:r w:rsidRPr="00E04AD2">
        <w:rPr>
          <w:rFonts w:ascii="Cambria Math" w:hAnsi="Cambria Math" w:cs="Cambria Math"/>
          <w:color w:val="000000"/>
          <w:szCs w:val="28"/>
          <w:lang w:val="en-US"/>
        </w:rPr>
        <w:t>‐</w:t>
      </w:r>
      <w:r w:rsidRPr="00E04AD2">
        <w:rPr>
          <w:color w:val="000000"/>
          <w:szCs w:val="28"/>
          <w:lang w:val="en-US"/>
        </w:rPr>
        <w:t>28. 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Taniguchi H, Iwamoto T, Ichikawa T, et al. Contemporary outcomes of seminal tract re</w:t>
      </w:r>
      <w:r w:rsidRPr="00E04AD2">
        <w:rPr>
          <w:rFonts w:ascii="Cambria Math" w:hAnsi="Cambria Math" w:cs="Cambria Math"/>
          <w:color w:val="000000"/>
          <w:szCs w:val="28"/>
          <w:lang w:val="en-US"/>
        </w:rPr>
        <w:t>‐</w:t>
      </w:r>
      <w:r w:rsidRPr="00E04AD2">
        <w:rPr>
          <w:color w:val="000000"/>
          <w:szCs w:val="28"/>
          <w:lang w:val="en-US"/>
        </w:rPr>
        <w:t>anastomoses for obstructive azoospermia: a nationwide Japanese survey. </w:t>
      </w:r>
      <w:r w:rsidRPr="00E04AD2">
        <w:rPr>
          <w:i/>
          <w:iCs/>
          <w:color w:val="000000"/>
          <w:szCs w:val="28"/>
          <w:lang w:val="en-US"/>
        </w:rPr>
        <w:t>Int J Urol</w:t>
      </w:r>
      <w:r w:rsidRPr="00E04AD2">
        <w:rPr>
          <w:color w:val="000000"/>
          <w:szCs w:val="28"/>
          <w:lang w:val="en-US"/>
        </w:rPr>
        <w:t>. 2015;22:213</w:t>
      </w:r>
      <w:r w:rsidRPr="00E04AD2">
        <w:rPr>
          <w:rFonts w:ascii="Cambria Math" w:hAnsi="Cambria Math" w:cs="Cambria Math"/>
          <w:color w:val="000000"/>
          <w:szCs w:val="28"/>
          <w:lang w:val="en-US"/>
        </w:rPr>
        <w:t>‐</w:t>
      </w:r>
      <w:r w:rsidRPr="00E04AD2">
        <w:rPr>
          <w:color w:val="000000"/>
          <w:szCs w:val="28"/>
          <w:lang w:val="en-US"/>
        </w:rPr>
        <w:t xml:space="preserve">218.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Tekatli H, Schouten N, Dalen TV, et al. Mechanism, assessment, and incidence of male infertility after inguinal hernia surgery: a review of the preclinical and clinical literature. </w:t>
      </w:r>
      <w:r w:rsidRPr="00E04AD2">
        <w:rPr>
          <w:szCs w:val="28"/>
        </w:rPr>
        <w:t>Am J Surg. 2012;204:503–9.</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Thomas AJ., Jr Vasoepididymostomy. Urol Clin North Am. 1987;14:527–38.</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lastRenderedPageBreak/>
        <w:t xml:space="preserve">Tournaye H, Merdad T, Silber S et al. No differences in outcome after intracytoplasmic sperm injection with fresh or with frozen-thawed epididymal spermatozoa. </w:t>
      </w:r>
      <w:r w:rsidRPr="00E04AD2">
        <w:rPr>
          <w:szCs w:val="28"/>
        </w:rPr>
        <w:t>Hum Reprod. 1999; 14: 90-95</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Tremblay RR, Chapdelaine P, Mailhot J. Alpha, 1</w:t>
      </w:r>
      <w:r w:rsidRPr="00E04AD2">
        <w:rPr>
          <w:rFonts w:ascii="Cambria Math" w:hAnsi="Cambria Math" w:cs="Cambria Math"/>
          <w:color w:val="000000"/>
          <w:szCs w:val="28"/>
          <w:lang w:val="en-US"/>
        </w:rPr>
        <w:t>‐</w:t>
      </w:r>
      <w:r w:rsidRPr="00E04AD2">
        <w:rPr>
          <w:color w:val="000000"/>
          <w:szCs w:val="28"/>
          <w:lang w:val="en-US"/>
        </w:rPr>
        <w:t>4</w:t>
      </w:r>
      <w:r w:rsidRPr="00E04AD2">
        <w:rPr>
          <w:rFonts w:ascii="Cambria Math" w:hAnsi="Cambria Math" w:cs="Cambria Math"/>
          <w:color w:val="000000"/>
          <w:szCs w:val="28"/>
          <w:lang w:val="en-US"/>
        </w:rPr>
        <w:t>‐</w:t>
      </w:r>
      <w:r w:rsidRPr="00E04AD2">
        <w:rPr>
          <w:color w:val="000000"/>
          <w:szCs w:val="28"/>
          <w:lang w:val="en-US"/>
        </w:rPr>
        <w:t>glucosidase activity in human semen: variations with number and motility of spermatozoa. </w:t>
      </w:r>
      <w:r w:rsidRPr="00E04AD2">
        <w:rPr>
          <w:i/>
          <w:iCs/>
          <w:color w:val="000000"/>
          <w:szCs w:val="28"/>
          <w:lang w:val="en-US"/>
        </w:rPr>
        <w:t>Fertil Steril</w:t>
      </w:r>
      <w:r w:rsidRPr="00E04AD2">
        <w:rPr>
          <w:color w:val="000000"/>
          <w:szCs w:val="28"/>
          <w:lang w:val="en-US"/>
        </w:rPr>
        <w:t>. 1979;31:592</w:t>
      </w:r>
      <w:r w:rsidRPr="00E04AD2">
        <w:rPr>
          <w:rFonts w:ascii="Cambria Math" w:hAnsi="Cambria Math" w:cs="Cambria Math"/>
          <w:color w:val="000000"/>
          <w:szCs w:val="28"/>
          <w:lang w:val="en-US"/>
        </w:rPr>
        <w:t>‐</w:t>
      </w:r>
      <w:r w:rsidRPr="00E04AD2">
        <w:rPr>
          <w:color w:val="000000"/>
          <w:szCs w:val="28"/>
          <w:lang w:val="en-US"/>
        </w:rPr>
        <w:t xml:space="preserve">593.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Trost L, Parekattil S, Wang J, Hellstrom WJ. Intracorporeal robot</w:t>
      </w:r>
      <w:r w:rsidRPr="00E04AD2">
        <w:rPr>
          <w:rFonts w:ascii="Cambria Math" w:hAnsi="Cambria Math" w:cs="Cambria Math"/>
          <w:color w:val="000000"/>
          <w:szCs w:val="28"/>
          <w:lang w:val="en-US"/>
        </w:rPr>
        <w:t>‐</w:t>
      </w:r>
      <w:r w:rsidRPr="00E04AD2">
        <w:rPr>
          <w:color w:val="000000"/>
          <w:szCs w:val="28"/>
          <w:lang w:val="en-US"/>
        </w:rPr>
        <w:t>assisted microsurgical vasovasostomy for the treatment of bilateral vasal obstruction occurring following bilateral inguinal hernia repairs with mesh placement. </w:t>
      </w:r>
      <w:r w:rsidRPr="00E04AD2">
        <w:rPr>
          <w:i/>
          <w:iCs/>
          <w:color w:val="000000"/>
          <w:szCs w:val="28"/>
          <w:lang w:val="en-US"/>
        </w:rPr>
        <w:t>J Urol</w:t>
      </w:r>
      <w:r w:rsidRPr="00E04AD2">
        <w:rPr>
          <w:color w:val="000000"/>
          <w:szCs w:val="28"/>
          <w:lang w:val="en-US"/>
        </w:rPr>
        <w:t>. 2014;191:1120</w:t>
      </w:r>
      <w:r w:rsidRPr="00E04AD2">
        <w:rPr>
          <w:rFonts w:ascii="Cambria Math" w:hAnsi="Cambria Math" w:cs="Cambria Math"/>
          <w:color w:val="000000"/>
          <w:szCs w:val="28"/>
          <w:lang w:val="en-US"/>
        </w:rPr>
        <w:t>‐</w:t>
      </w:r>
      <w:r w:rsidRPr="00E04AD2">
        <w:rPr>
          <w:color w:val="000000"/>
          <w:szCs w:val="28"/>
          <w:lang w:val="en-US"/>
        </w:rPr>
        <w:t xml:space="preserve">1125.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Tsirbas A, Mango C, Dutson E. Robotic ocular surgery. </w:t>
      </w:r>
      <w:r w:rsidRPr="00E04AD2">
        <w:rPr>
          <w:i/>
          <w:iCs/>
          <w:color w:val="000000"/>
          <w:szCs w:val="28"/>
          <w:lang w:val="en-US"/>
        </w:rPr>
        <w:t>Br J Ophthalmol</w:t>
      </w:r>
      <w:r w:rsidRPr="00E04AD2">
        <w:rPr>
          <w:color w:val="000000"/>
          <w:szCs w:val="28"/>
          <w:lang w:val="en-US"/>
        </w:rPr>
        <w:t>. 2007;91:18</w:t>
      </w:r>
      <w:r w:rsidRPr="00E04AD2">
        <w:rPr>
          <w:rFonts w:ascii="Cambria Math" w:hAnsi="Cambria Math" w:cs="Cambria Math"/>
          <w:color w:val="000000"/>
          <w:szCs w:val="28"/>
          <w:lang w:val="en-US"/>
        </w:rPr>
        <w:t>‐</w:t>
      </w:r>
      <w:r w:rsidRPr="00E04AD2">
        <w:rPr>
          <w:color w:val="000000"/>
          <w:szCs w:val="28"/>
          <w:lang w:val="en-US"/>
        </w:rPr>
        <w:t>21.</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Vander Borght M, Wyns C. Fertility and infertility: definition and epidemiology. </w:t>
      </w:r>
      <w:r w:rsidRPr="00E04AD2">
        <w:rPr>
          <w:szCs w:val="28"/>
        </w:rPr>
        <w:t>Clin Biochem. 2018;62:2–10. doi:10.1016/j.clinbiochem.2018.03.012</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Vincent MC, Daudin M, De MP, et al. Cytogenetic investigations of infertile men with low sperm counts: a 25-year experience. </w:t>
      </w:r>
      <w:r w:rsidRPr="00E04AD2">
        <w:rPr>
          <w:szCs w:val="28"/>
        </w:rPr>
        <w:t>J Androl 2002 Jan-Feb;23(1):18-22</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Wang H, Ye H, Xu C, Liu Z, Gao X, Hou J, et al. Transurethral Seminal Vesiculoscopy Using a 6F Vesiculoscope for Ejaculatory Duct Obstruction. </w:t>
      </w:r>
      <w:r w:rsidRPr="00E04AD2">
        <w:rPr>
          <w:i/>
          <w:iCs/>
          <w:color w:val="000000"/>
          <w:szCs w:val="28"/>
          <w:lang w:val="en-US"/>
        </w:rPr>
        <w:t>J Androl. </w:t>
      </w:r>
      <w:r w:rsidRPr="00E04AD2">
        <w:rPr>
          <w:color w:val="000000"/>
          <w:szCs w:val="28"/>
        </w:rPr>
        <w:t>2012;33(4):637–43.</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Wang J, Liu Q, Zhang Y, et al. Treatment for vas deferens obstruction following childhood herniorrhaphy. </w:t>
      </w:r>
      <w:r w:rsidRPr="00E04AD2">
        <w:rPr>
          <w:i/>
          <w:iCs/>
          <w:color w:val="000000"/>
          <w:szCs w:val="28"/>
          <w:lang w:val="en-US"/>
        </w:rPr>
        <w:t>Urology</w:t>
      </w:r>
      <w:r w:rsidRPr="00E04AD2">
        <w:rPr>
          <w:color w:val="000000"/>
          <w:szCs w:val="28"/>
          <w:lang w:val="en-US"/>
        </w:rPr>
        <w:t xml:space="preserve">. </w:t>
      </w:r>
      <w:r w:rsidRPr="00E04AD2">
        <w:rPr>
          <w:color w:val="000000"/>
          <w:szCs w:val="28"/>
        </w:rPr>
        <w:t>2018;112:80</w:t>
      </w:r>
      <w:r w:rsidRPr="00E04AD2">
        <w:rPr>
          <w:rFonts w:ascii="Cambria Math" w:hAnsi="Cambria Math" w:cs="Cambria Math"/>
          <w:color w:val="000000"/>
          <w:szCs w:val="28"/>
        </w:rPr>
        <w:t>‐</w:t>
      </w:r>
      <w:r w:rsidRPr="00E04AD2">
        <w:rPr>
          <w:color w:val="000000"/>
          <w:szCs w:val="28"/>
        </w:rPr>
        <w:t xml:space="preserve">84.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Wang L, Huang H, Jin F, Zhou C, Qian Y, Chen J. High expression of follicle stimulating hormone receptor in testicular tissue of idiopathic azoospermic patients with severe spermatogenic defects. </w:t>
      </w:r>
      <w:r w:rsidRPr="00E04AD2">
        <w:rPr>
          <w:i/>
          <w:iCs/>
          <w:color w:val="000000"/>
          <w:szCs w:val="28"/>
          <w:lang w:val="en-US"/>
        </w:rPr>
        <w:t>Chin Med J (Engl)</w:t>
      </w:r>
      <w:r w:rsidRPr="00E04AD2">
        <w:rPr>
          <w:color w:val="000000"/>
          <w:szCs w:val="28"/>
          <w:lang w:val="en-US"/>
        </w:rPr>
        <w:t>. 2014;127:488</w:t>
      </w:r>
      <w:r w:rsidRPr="00E04AD2">
        <w:rPr>
          <w:rFonts w:ascii="Cambria Math" w:hAnsi="Cambria Math" w:cs="Cambria Math"/>
          <w:color w:val="000000"/>
          <w:szCs w:val="28"/>
          <w:lang w:val="en-US"/>
        </w:rPr>
        <w:t>‐</w:t>
      </w:r>
      <w:r w:rsidRPr="00E04AD2">
        <w:rPr>
          <w:color w:val="000000"/>
          <w:szCs w:val="28"/>
          <w:lang w:val="en-US"/>
        </w:rPr>
        <w:t xml:space="preserve">493.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Weiss RS, Li PS. No</w:t>
      </w:r>
      <w:r w:rsidRPr="00E04AD2">
        <w:rPr>
          <w:rFonts w:ascii="Cambria Math" w:hAnsi="Cambria Math" w:cs="Cambria Math"/>
          <w:color w:val="000000"/>
          <w:szCs w:val="28"/>
          <w:lang w:val="en-US"/>
        </w:rPr>
        <w:t>‐</w:t>
      </w:r>
      <w:r w:rsidRPr="00E04AD2">
        <w:rPr>
          <w:color w:val="000000"/>
          <w:szCs w:val="28"/>
          <w:lang w:val="en-US"/>
        </w:rPr>
        <w:t>needle jet anesthetic technique for no</w:t>
      </w:r>
      <w:r w:rsidRPr="00E04AD2">
        <w:rPr>
          <w:rFonts w:ascii="Cambria Math" w:hAnsi="Cambria Math" w:cs="Cambria Math"/>
          <w:color w:val="000000"/>
          <w:szCs w:val="28"/>
          <w:lang w:val="en-US"/>
        </w:rPr>
        <w:t>‐</w:t>
      </w:r>
      <w:r w:rsidRPr="00E04AD2">
        <w:rPr>
          <w:color w:val="000000"/>
          <w:szCs w:val="28"/>
          <w:lang w:val="en-US"/>
        </w:rPr>
        <w:t>scalpel vasectomy. </w:t>
      </w:r>
      <w:r w:rsidRPr="00E04AD2">
        <w:rPr>
          <w:i/>
          <w:iCs/>
          <w:color w:val="000000"/>
          <w:szCs w:val="28"/>
          <w:lang w:val="en-US"/>
        </w:rPr>
        <w:t>J Urol</w:t>
      </w:r>
      <w:r w:rsidRPr="00E04AD2">
        <w:rPr>
          <w:color w:val="000000"/>
          <w:szCs w:val="28"/>
          <w:lang w:val="en-US"/>
        </w:rPr>
        <w:t>. 2005;173:1677</w:t>
      </w:r>
      <w:r w:rsidRPr="00E04AD2">
        <w:rPr>
          <w:rFonts w:ascii="Cambria Math" w:hAnsi="Cambria Math" w:cs="Cambria Math"/>
          <w:color w:val="000000"/>
          <w:szCs w:val="28"/>
          <w:lang w:val="en-US"/>
        </w:rPr>
        <w:t>‐</w:t>
      </w:r>
      <w:r w:rsidRPr="00E04AD2">
        <w:rPr>
          <w:color w:val="000000"/>
          <w:szCs w:val="28"/>
          <w:lang w:val="en-US"/>
        </w:rPr>
        <w:t>1680</w:t>
      </w:r>
      <w:r w:rsidRPr="00E04AD2">
        <w:rPr>
          <w:color w:val="000000"/>
          <w:szCs w:val="28"/>
          <w:lang w:val="ru-RU"/>
        </w:rPr>
        <w:t>.</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lastRenderedPageBreak/>
        <w:t>Werthman P. Mini</w:t>
      </w:r>
      <w:r w:rsidRPr="00E04AD2">
        <w:rPr>
          <w:rFonts w:ascii="Cambria Math" w:hAnsi="Cambria Math" w:cs="Cambria Math"/>
          <w:color w:val="000000"/>
          <w:szCs w:val="28"/>
          <w:lang w:val="en-US"/>
        </w:rPr>
        <w:t>‐</w:t>
      </w:r>
      <w:r w:rsidRPr="00E04AD2">
        <w:rPr>
          <w:color w:val="000000"/>
          <w:szCs w:val="28"/>
          <w:lang w:val="en-US"/>
        </w:rPr>
        <w:t>incision microsurgical vasoepididymostomy: a new surgical approach. </w:t>
      </w:r>
      <w:r w:rsidRPr="00E04AD2">
        <w:rPr>
          <w:i/>
          <w:iCs/>
          <w:color w:val="000000"/>
          <w:szCs w:val="28"/>
          <w:lang w:val="en-US"/>
        </w:rPr>
        <w:t>Urology</w:t>
      </w:r>
      <w:r w:rsidRPr="00E04AD2">
        <w:rPr>
          <w:color w:val="000000"/>
          <w:szCs w:val="28"/>
          <w:lang w:val="en-US"/>
        </w:rPr>
        <w:t>. 2007;70:794</w:t>
      </w:r>
      <w:r w:rsidRPr="00E04AD2">
        <w:rPr>
          <w:rFonts w:ascii="Cambria Math" w:hAnsi="Cambria Math" w:cs="Cambria Math"/>
          <w:color w:val="000000"/>
          <w:szCs w:val="28"/>
          <w:lang w:val="en-US"/>
        </w:rPr>
        <w:t>‐</w:t>
      </w:r>
      <w:r w:rsidRPr="00E04AD2">
        <w:rPr>
          <w:color w:val="000000"/>
          <w:szCs w:val="28"/>
          <w:lang w:val="en-US"/>
        </w:rPr>
        <w:t xml:space="preserve">796.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Wood S, Thomas K, Sephton V, Troup S, Kingsland C, Lewis-Jones I. Postoperative pain, complications, and satisfaction rates in patients who undergo surgical sperm retrieval. </w:t>
      </w:r>
      <w:r w:rsidRPr="00E04AD2">
        <w:rPr>
          <w:szCs w:val="28"/>
        </w:rPr>
        <w:t>Fertil Steril. 2003; 79: 56-62</w:t>
      </w:r>
    </w:p>
    <w:p w:rsidR="00E04AD2" w:rsidRPr="00E04AD2" w:rsidRDefault="00E04AD2" w:rsidP="00E04AD2">
      <w:pPr>
        <w:numPr>
          <w:ilvl w:val="0"/>
          <w:numId w:val="38"/>
        </w:numPr>
        <w:spacing w:after="0" w:line="360" w:lineRule="auto"/>
        <w:contextualSpacing/>
        <w:jc w:val="both"/>
        <w:rPr>
          <w:szCs w:val="28"/>
          <w:lang w:val="en-US"/>
        </w:rPr>
      </w:pPr>
      <w:r w:rsidRPr="00E04AD2">
        <w:rPr>
          <w:szCs w:val="28"/>
          <w:lang w:val="en-US"/>
        </w:rPr>
        <w:t>World Health Organization. WHO Laboratory Manual for the Examination and Processing of Human Semen, in 5th edn. 2010.</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World Health Organization. WHO manual for the standardized investigation and diagnosis of the infertile couple. </w:t>
      </w:r>
      <w:r w:rsidRPr="00E04AD2">
        <w:rPr>
          <w:szCs w:val="28"/>
        </w:rPr>
        <w:t>Cambridge, UK: Cambridge University Press; 2000.</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Xiang Y, Luo P, Cao Y, Yang ZW. Long-term effect of vasectomy on spermatogenesis in men: a morphometric study. </w:t>
      </w:r>
      <w:r w:rsidRPr="00E04AD2">
        <w:rPr>
          <w:szCs w:val="28"/>
        </w:rPr>
        <w:t>Asian J Androl. 2013;15(3):434-436. doi:10.1038/aja.2012.154</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Xu B, Niu X, Wang Z, Li P, Qin C, Li J, et al. Novel methods for the diagnosis and treatment of ejaculatory duct obstruction. </w:t>
      </w:r>
      <w:r w:rsidRPr="00E04AD2">
        <w:rPr>
          <w:i/>
          <w:iCs/>
          <w:color w:val="000000"/>
          <w:szCs w:val="28"/>
          <w:lang w:val="en-US"/>
        </w:rPr>
        <w:t>BJU Int. </w:t>
      </w:r>
      <w:r w:rsidRPr="00E04AD2">
        <w:rPr>
          <w:color w:val="000000"/>
          <w:szCs w:val="28"/>
          <w:lang w:val="en-US"/>
        </w:rPr>
        <w:t>2011;108(2):263–6.</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 xml:space="preserve">Yamanaka K, Fujisawa M, Tanaka H, Okada H, Arakawa S, Kamidono S. Significance of human testicular mast cells and their subtypes in male infertility. </w:t>
      </w:r>
      <w:r w:rsidRPr="00E04AD2">
        <w:rPr>
          <w:szCs w:val="28"/>
        </w:rPr>
        <w:t>Hum Reprod. 2000;15(7):1543-1547. doi:10.1093/humrep/15.7.1543</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Yoon YE, Lee HH, Park SY, et al. The role of vasoepididymostomy for treatment of obstructive azoospermia in the era of in vitro fertilization: a systematic review and meta-analysis [published online ahead of print, 2018 Aug 14]. </w:t>
      </w:r>
      <w:r w:rsidRPr="00E04AD2">
        <w:rPr>
          <w:szCs w:val="28"/>
        </w:rPr>
        <w:t>Asian J Androl. 2018;21(1):67-73. doi:10.4103/aja.aja_59_18</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t>Yumura Y, Tsujimura A, Imamoto T, et al. Nationwide survey of urological specialists regarding male infertility: results from a 2015 questionnaire in Japan. </w:t>
      </w:r>
      <w:r w:rsidRPr="00E04AD2">
        <w:rPr>
          <w:i/>
          <w:iCs/>
          <w:color w:val="000000"/>
          <w:szCs w:val="28"/>
          <w:lang w:val="en-US"/>
        </w:rPr>
        <w:t>Reprod Med Biol</w:t>
      </w:r>
      <w:r w:rsidRPr="00E04AD2">
        <w:rPr>
          <w:color w:val="000000"/>
          <w:szCs w:val="28"/>
          <w:lang w:val="en-US"/>
        </w:rPr>
        <w:t>. 2017;17:44</w:t>
      </w:r>
      <w:r w:rsidRPr="00E04AD2">
        <w:rPr>
          <w:rFonts w:ascii="Cambria Math" w:hAnsi="Cambria Math" w:cs="Cambria Math"/>
          <w:color w:val="000000"/>
          <w:szCs w:val="28"/>
          <w:lang w:val="en-US"/>
        </w:rPr>
        <w:t>‐</w:t>
      </w:r>
      <w:r w:rsidRPr="00E04AD2">
        <w:rPr>
          <w:color w:val="000000"/>
          <w:szCs w:val="28"/>
          <w:lang w:val="en-US"/>
        </w:rPr>
        <w:t>51. </w:t>
      </w:r>
    </w:p>
    <w:p w:rsidR="00E04AD2" w:rsidRPr="00E04AD2" w:rsidRDefault="00E04AD2" w:rsidP="00E04AD2">
      <w:pPr>
        <w:numPr>
          <w:ilvl w:val="0"/>
          <w:numId w:val="38"/>
        </w:numPr>
        <w:shd w:val="clear" w:color="auto" w:fill="FFFFFF"/>
        <w:spacing w:after="0" w:line="360" w:lineRule="auto"/>
        <w:contextualSpacing/>
        <w:jc w:val="both"/>
        <w:rPr>
          <w:color w:val="000000"/>
          <w:szCs w:val="28"/>
          <w:lang w:val="en-US"/>
        </w:rPr>
      </w:pPr>
      <w:r w:rsidRPr="00E04AD2">
        <w:rPr>
          <w:color w:val="000000"/>
          <w:szCs w:val="28"/>
          <w:lang w:val="en-US"/>
        </w:rPr>
        <w:lastRenderedPageBreak/>
        <w:t xml:space="preserve"> Yurdakul T, Gokce G, Kilic O, Piskin MM. Transurethral resection of ejaculatory ducts in the treatment of complete ejaculatory duct obstruction. </w:t>
      </w:r>
      <w:r w:rsidRPr="00E04AD2">
        <w:rPr>
          <w:i/>
          <w:iCs/>
          <w:color w:val="000000"/>
          <w:szCs w:val="28"/>
          <w:lang w:val="en-US"/>
        </w:rPr>
        <w:t>Int Urol Nephrol. </w:t>
      </w:r>
      <w:r w:rsidRPr="00E04AD2">
        <w:rPr>
          <w:color w:val="000000"/>
          <w:szCs w:val="28"/>
        </w:rPr>
        <w:t>2008;40(2):369–72. </w:t>
      </w:r>
    </w:p>
    <w:p w:rsidR="00E04AD2" w:rsidRPr="00E04AD2" w:rsidRDefault="00E04AD2" w:rsidP="00E04AD2">
      <w:pPr>
        <w:numPr>
          <w:ilvl w:val="0"/>
          <w:numId w:val="38"/>
        </w:numPr>
        <w:spacing w:after="0" w:line="360" w:lineRule="auto"/>
        <w:contextualSpacing/>
        <w:jc w:val="both"/>
        <w:rPr>
          <w:szCs w:val="28"/>
        </w:rPr>
      </w:pPr>
      <w:r w:rsidRPr="00E04AD2">
        <w:rPr>
          <w:szCs w:val="28"/>
          <w:lang w:val="en-US"/>
        </w:rPr>
        <w:t>Zegers-Hochschild F, Adamson GD, Dyer S, et al. The international glossary on infertility and fertility care, 2017. </w:t>
      </w:r>
      <w:r w:rsidRPr="00E04AD2">
        <w:rPr>
          <w:szCs w:val="28"/>
        </w:rPr>
        <w:t>Hum Reprod. 2017;32(9):1786–1801. doi:10.1093/humrep/dex234</w:t>
      </w:r>
    </w:p>
    <w:p w:rsidR="006C3164" w:rsidRPr="006C3164" w:rsidRDefault="006C3164" w:rsidP="006C3164">
      <w:pPr>
        <w:pStyle w:val="a5"/>
        <w:spacing w:after="200" w:line="360" w:lineRule="auto"/>
        <w:jc w:val="center"/>
        <w:rPr>
          <w:rFonts w:eastAsiaTheme="minorHAnsi"/>
          <w:b/>
          <w:sz w:val="28"/>
          <w:szCs w:val="28"/>
          <w:lang w:val="uk-UA" w:eastAsia="en-US"/>
        </w:rPr>
      </w:pPr>
    </w:p>
    <w:p w:rsidR="00E04AD2" w:rsidRDefault="00E04AD2">
      <w:pPr>
        <w:spacing w:after="200" w:line="276" w:lineRule="auto"/>
        <w:rPr>
          <w:b/>
          <w:bCs/>
          <w:szCs w:val="28"/>
          <w:lang w:val="ru-RU"/>
        </w:rPr>
      </w:pPr>
      <w:r>
        <w:rPr>
          <w:b/>
          <w:bCs/>
          <w:szCs w:val="28"/>
          <w:lang w:val="ru-RU"/>
        </w:rPr>
        <w:br w:type="page"/>
      </w:r>
    </w:p>
    <w:p w:rsidR="00D72AEA" w:rsidRPr="00E04AD2" w:rsidRDefault="00E04AD2" w:rsidP="00E04AD2">
      <w:pPr>
        <w:spacing w:after="200" w:line="276" w:lineRule="auto"/>
        <w:jc w:val="right"/>
        <w:rPr>
          <w:b/>
          <w:bCs/>
          <w:szCs w:val="28"/>
          <w:lang w:val="ru-RU"/>
        </w:rPr>
      </w:pPr>
      <w:r>
        <w:rPr>
          <w:b/>
          <w:bCs/>
          <w:szCs w:val="28"/>
          <w:lang w:val="ru-RU"/>
        </w:rPr>
        <w:lastRenderedPageBreak/>
        <w:t>Додаток А</w:t>
      </w:r>
    </w:p>
    <w:p w:rsidR="00056985" w:rsidRPr="004448CB" w:rsidRDefault="00056985" w:rsidP="00152B6A">
      <w:pPr>
        <w:spacing w:after="120" w:line="360" w:lineRule="auto"/>
        <w:jc w:val="center"/>
        <w:rPr>
          <w:b/>
          <w:bCs/>
          <w:szCs w:val="28"/>
        </w:rPr>
      </w:pPr>
      <w:r w:rsidRPr="004448CB">
        <w:rPr>
          <w:b/>
          <w:bCs/>
          <w:szCs w:val="28"/>
        </w:rPr>
        <w:t>СПИСОК ПРАЦЬ, ОПУБЛІКОВАНИХ ЗА ТЕМОЮ ДИСЕРТАЦІЇ</w:t>
      </w:r>
    </w:p>
    <w:p w:rsidR="00056985" w:rsidRPr="00401CA3" w:rsidRDefault="00056985" w:rsidP="00152B6A">
      <w:pPr>
        <w:spacing w:after="120" w:line="360" w:lineRule="auto"/>
        <w:jc w:val="center"/>
        <w:rPr>
          <w:b/>
          <w:bCs/>
          <w:szCs w:val="28"/>
        </w:rPr>
      </w:pPr>
      <w:r w:rsidRPr="00401CA3">
        <w:rPr>
          <w:b/>
          <w:i/>
          <w:iCs/>
          <w:color w:val="000000"/>
          <w:szCs w:val="28"/>
          <w:shd w:val="clear" w:color="auto" w:fill="FFFFFF"/>
        </w:rPr>
        <w:t>Видання, в яких опубліковані основні наукові результати дисертації </w:t>
      </w:r>
    </w:p>
    <w:p w:rsidR="00056985" w:rsidRPr="006535B8" w:rsidRDefault="00056985" w:rsidP="00152B6A">
      <w:pPr>
        <w:pStyle w:val="a5"/>
        <w:numPr>
          <w:ilvl w:val="0"/>
          <w:numId w:val="39"/>
        </w:numPr>
        <w:spacing w:after="60" w:line="360" w:lineRule="auto"/>
        <w:contextualSpacing w:val="0"/>
        <w:jc w:val="both"/>
        <w:rPr>
          <w:bCs/>
          <w:sz w:val="28"/>
          <w:szCs w:val="28"/>
        </w:rPr>
      </w:pPr>
      <w:r w:rsidRPr="006535B8">
        <w:rPr>
          <w:sz w:val="28"/>
          <w:szCs w:val="28"/>
        </w:rPr>
        <w:t xml:space="preserve">Панасовский НЛ. Прогностические факторы репродуктивной функции в условиях обструктивной аспермии. </w:t>
      </w:r>
      <w:r w:rsidRPr="006535B8">
        <w:rPr>
          <w:i/>
          <w:sz w:val="28"/>
          <w:szCs w:val="28"/>
        </w:rPr>
        <w:t>Вісник морської медицини</w:t>
      </w:r>
      <w:r w:rsidRPr="006535B8">
        <w:rPr>
          <w:sz w:val="28"/>
          <w:szCs w:val="28"/>
        </w:rPr>
        <w:t xml:space="preserve">. 2020; 1: 125-129. </w:t>
      </w:r>
    </w:p>
    <w:p w:rsidR="00056985" w:rsidRPr="006535B8" w:rsidRDefault="00056985" w:rsidP="00152B6A">
      <w:pPr>
        <w:pStyle w:val="a5"/>
        <w:numPr>
          <w:ilvl w:val="0"/>
          <w:numId w:val="39"/>
        </w:numPr>
        <w:shd w:val="clear" w:color="auto" w:fill="FFFFFF"/>
        <w:spacing w:after="60" w:line="360" w:lineRule="auto"/>
        <w:contextualSpacing w:val="0"/>
        <w:jc w:val="both"/>
        <w:rPr>
          <w:sz w:val="28"/>
          <w:szCs w:val="28"/>
        </w:rPr>
      </w:pPr>
      <w:r w:rsidRPr="006535B8">
        <w:rPr>
          <w:color w:val="111111"/>
          <w:sz w:val="28"/>
          <w:szCs w:val="28"/>
        </w:rPr>
        <w:t xml:space="preserve">Панасовский НЛ. </w:t>
      </w:r>
      <w:r w:rsidRPr="006535B8">
        <w:rPr>
          <w:sz w:val="28"/>
          <w:szCs w:val="28"/>
        </w:rPr>
        <w:t xml:space="preserve">Обструктивные азооспермии. </w:t>
      </w:r>
      <w:r w:rsidRPr="006535B8">
        <w:rPr>
          <w:i/>
          <w:sz w:val="28"/>
          <w:szCs w:val="28"/>
        </w:rPr>
        <w:t>Урологія</w:t>
      </w:r>
      <w:r w:rsidRPr="006535B8">
        <w:rPr>
          <w:sz w:val="28"/>
          <w:szCs w:val="28"/>
        </w:rPr>
        <w:t>. 2020; 1:26-30.</w:t>
      </w:r>
    </w:p>
    <w:p w:rsidR="00056985" w:rsidRPr="00401CA3" w:rsidRDefault="00056985" w:rsidP="00152B6A">
      <w:pPr>
        <w:pStyle w:val="a5"/>
        <w:numPr>
          <w:ilvl w:val="0"/>
          <w:numId w:val="39"/>
        </w:numPr>
        <w:shd w:val="clear" w:color="auto" w:fill="FFFFFF"/>
        <w:spacing w:after="60" w:line="360" w:lineRule="auto"/>
        <w:ind w:right="240"/>
        <w:contextualSpacing w:val="0"/>
        <w:jc w:val="both"/>
        <w:outlineLvl w:val="2"/>
        <w:rPr>
          <w:caps/>
          <w:color w:val="111111"/>
          <w:sz w:val="28"/>
          <w:szCs w:val="28"/>
        </w:rPr>
      </w:pPr>
      <w:r w:rsidRPr="006535B8">
        <w:rPr>
          <w:color w:val="111111"/>
          <w:sz w:val="28"/>
          <w:szCs w:val="28"/>
        </w:rPr>
        <w:t xml:space="preserve">Панасовський МЛ. Морфологічні особливості тестикулярних та епідидимальних сперматозоїдів чоловіків з азооспермією. </w:t>
      </w:r>
      <w:r w:rsidRPr="006535B8">
        <w:rPr>
          <w:i/>
          <w:sz w:val="28"/>
          <w:szCs w:val="28"/>
        </w:rPr>
        <w:t>Morphologia</w:t>
      </w:r>
      <w:r w:rsidRPr="006535B8">
        <w:rPr>
          <w:sz w:val="28"/>
          <w:szCs w:val="28"/>
        </w:rPr>
        <w:t xml:space="preserve">. 2020;14(1):58-61. </w:t>
      </w:r>
    </w:p>
    <w:p w:rsidR="00056985" w:rsidRPr="00401CA3" w:rsidRDefault="00056985" w:rsidP="00152B6A">
      <w:pPr>
        <w:pStyle w:val="a5"/>
        <w:numPr>
          <w:ilvl w:val="0"/>
          <w:numId w:val="39"/>
        </w:numPr>
        <w:shd w:val="clear" w:color="auto" w:fill="FFFFFF"/>
        <w:spacing w:after="60" w:line="360" w:lineRule="auto"/>
        <w:ind w:right="240"/>
        <w:contextualSpacing w:val="0"/>
        <w:jc w:val="both"/>
        <w:outlineLvl w:val="2"/>
        <w:rPr>
          <w:caps/>
          <w:color w:val="111111"/>
          <w:sz w:val="28"/>
          <w:szCs w:val="28"/>
        </w:rPr>
      </w:pPr>
      <w:r w:rsidRPr="00401CA3">
        <w:rPr>
          <w:sz w:val="28"/>
          <w:szCs w:val="28"/>
        </w:rPr>
        <w:t>Лісовий ВМ, Панасовський МЛ, Аркатов АВ, Гарагатий IА.</w:t>
      </w:r>
      <w:r w:rsidRPr="00401CA3">
        <w:rPr>
          <w:b/>
          <w:sz w:val="28"/>
          <w:szCs w:val="28"/>
        </w:rPr>
        <w:t xml:space="preserve"> </w:t>
      </w:r>
      <w:r w:rsidRPr="00401CA3">
        <w:rPr>
          <w:bCs/>
          <w:sz w:val="28"/>
          <w:szCs w:val="28"/>
        </w:rPr>
        <w:t xml:space="preserve">Особливості гормональної регуляції репродуктивної функції у пацієнтів з непрохідністю сім’явикидаючих проток. </w:t>
      </w:r>
      <w:r w:rsidRPr="00401CA3">
        <w:rPr>
          <w:bCs/>
          <w:i/>
          <w:sz w:val="28"/>
          <w:szCs w:val="28"/>
        </w:rPr>
        <w:t>Проблеми ендокринної патології.</w:t>
      </w:r>
      <w:r w:rsidRPr="00401CA3">
        <w:rPr>
          <w:bCs/>
          <w:sz w:val="28"/>
          <w:szCs w:val="28"/>
        </w:rPr>
        <w:t xml:space="preserve"> 2020; 2: 66-73</w:t>
      </w:r>
      <w:r w:rsidRPr="00401CA3">
        <w:rPr>
          <w:i/>
          <w:iCs/>
          <w:color w:val="222222"/>
          <w:sz w:val="28"/>
          <w:szCs w:val="28"/>
          <w:shd w:val="clear" w:color="auto" w:fill="FFFFFF"/>
        </w:rPr>
        <w:t xml:space="preserve"> </w:t>
      </w:r>
      <w:r w:rsidRPr="00401CA3">
        <w:rPr>
          <w:i/>
          <w:iCs/>
          <w:spacing w:val="-2"/>
          <w:sz w:val="28"/>
          <w:szCs w:val="28"/>
        </w:rPr>
        <w:t>(Здобувачем особисто проаналізовано літературні джерела, виконано клінічне дослідження та підготовлено текст статті).</w:t>
      </w:r>
    </w:p>
    <w:p w:rsidR="00056985" w:rsidRPr="006535B8" w:rsidRDefault="00056985" w:rsidP="00152B6A">
      <w:pPr>
        <w:pStyle w:val="a5"/>
        <w:numPr>
          <w:ilvl w:val="0"/>
          <w:numId w:val="39"/>
        </w:numPr>
        <w:spacing w:after="60" w:line="360" w:lineRule="auto"/>
        <w:contextualSpacing w:val="0"/>
        <w:jc w:val="both"/>
        <w:rPr>
          <w:sz w:val="28"/>
          <w:szCs w:val="28"/>
        </w:rPr>
      </w:pPr>
      <w:r w:rsidRPr="006535B8">
        <w:rPr>
          <w:sz w:val="28"/>
          <w:szCs w:val="28"/>
        </w:rPr>
        <w:t>Панасовский НЛ, Аркатов АВ. Метод</w:t>
      </w:r>
      <w:r>
        <w:rPr>
          <w:sz w:val="28"/>
          <w:szCs w:val="28"/>
        </w:rPr>
        <w:t>ы</w:t>
      </w:r>
      <w:r w:rsidRPr="006535B8">
        <w:rPr>
          <w:sz w:val="28"/>
          <w:szCs w:val="28"/>
        </w:rPr>
        <w:t xml:space="preserve"> хирургического лечения ятрогенн</w:t>
      </w:r>
      <w:r>
        <w:rPr>
          <w:sz w:val="28"/>
          <w:szCs w:val="28"/>
        </w:rPr>
        <w:t>ы</w:t>
      </w:r>
      <w:r w:rsidRPr="006535B8">
        <w:rPr>
          <w:sz w:val="28"/>
          <w:szCs w:val="28"/>
        </w:rPr>
        <w:t xml:space="preserve">х форм вазальной азооспермии. </w:t>
      </w:r>
      <w:r w:rsidRPr="006535B8">
        <w:rPr>
          <w:i/>
          <w:color w:val="171E3A"/>
          <w:sz w:val="28"/>
          <w:szCs w:val="28"/>
          <w:shd w:val="clear" w:color="auto" w:fill="FFFFFF"/>
        </w:rPr>
        <w:t xml:space="preserve">Sciences of Europe. </w:t>
      </w:r>
      <w:r w:rsidRPr="006535B8">
        <w:rPr>
          <w:bCs/>
          <w:sz w:val="28"/>
          <w:szCs w:val="28"/>
        </w:rPr>
        <w:t>2020; 50(2):52-56</w:t>
      </w:r>
      <w:r w:rsidRPr="00320DD9">
        <w:rPr>
          <w:i/>
          <w:iCs/>
          <w:spacing w:val="-2"/>
          <w:sz w:val="28"/>
          <w:szCs w:val="28"/>
        </w:rPr>
        <w:t>(Здобувач особисто проаналізував ефективність застосованої лікувальної методики, систематизував отримані результати, написав основні розділи статті).</w:t>
      </w:r>
    </w:p>
    <w:p w:rsidR="00056985" w:rsidRPr="006535B8" w:rsidRDefault="00056985" w:rsidP="00152B6A">
      <w:pPr>
        <w:pStyle w:val="a5"/>
        <w:numPr>
          <w:ilvl w:val="0"/>
          <w:numId w:val="39"/>
        </w:numPr>
        <w:spacing w:after="60" w:line="360" w:lineRule="auto"/>
        <w:contextualSpacing w:val="0"/>
        <w:jc w:val="both"/>
        <w:rPr>
          <w:rStyle w:val="a6"/>
          <w:b w:val="0"/>
          <w:bCs w:val="0"/>
          <w:szCs w:val="28"/>
        </w:rPr>
      </w:pPr>
      <w:r w:rsidRPr="006535B8">
        <w:rPr>
          <w:sz w:val="28"/>
          <w:szCs w:val="28"/>
        </w:rPr>
        <w:t>Панасовский НЛ. К вопросу о целесообразности рекатеризации семявыбрасывающих протоков при рецидиве обструктив</w:t>
      </w:r>
      <w:r>
        <w:rPr>
          <w:sz w:val="28"/>
          <w:szCs w:val="28"/>
        </w:rPr>
        <w:t>н</w:t>
      </w:r>
      <w:r w:rsidRPr="006535B8">
        <w:rPr>
          <w:sz w:val="28"/>
          <w:szCs w:val="28"/>
        </w:rPr>
        <w:t xml:space="preserve">ой аспермии. </w:t>
      </w:r>
      <w:r w:rsidRPr="006535B8">
        <w:rPr>
          <w:rStyle w:val="a6"/>
          <w:b w:val="0"/>
          <w:i/>
          <w:color w:val="000000"/>
          <w:szCs w:val="28"/>
          <w:shd w:val="clear" w:color="auto" w:fill="FFFFFF"/>
        </w:rPr>
        <w:t>The scientific heritage</w:t>
      </w:r>
      <w:r w:rsidRPr="006535B8">
        <w:rPr>
          <w:rStyle w:val="a6"/>
          <w:b w:val="0"/>
          <w:color w:val="000000"/>
          <w:szCs w:val="28"/>
          <w:shd w:val="clear" w:color="auto" w:fill="FFFFFF"/>
        </w:rPr>
        <w:t>. 2020;№.46 (3): 52-55.</w:t>
      </w:r>
    </w:p>
    <w:p w:rsidR="00056985" w:rsidRPr="006535B8" w:rsidRDefault="00056985" w:rsidP="00152B6A">
      <w:pPr>
        <w:pStyle w:val="a5"/>
        <w:numPr>
          <w:ilvl w:val="0"/>
          <w:numId w:val="39"/>
        </w:numPr>
        <w:spacing w:after="60" w:line="360" w:lineRule="auto"/>
        <w:contextualSpacing w:val="0"/>
        <w:jc w:val="both"/>
        <w:rPr>
          <w:sz w:val="28"/>
          <w:szCs w:val="28"/>
        </w:rPr>
      </w:pPr>
      <w:r w:rsidRPr="006535B8">
        <w:rPr>
          <w:sz w:val="28"/>
          <w:szCs w:val="28"/>
        </w:rPr>
        <w:t xml:space="preserve">Панасовский НЛ. Биохимические маркеры фертильности </w:t>
      </w:r>
      <w:r>
        <w:rPr>
          <w:sz w:val="28"/>
          <w:szCs w:val="28"/>
        </w:rPr>
        <w:t>э</w:t>
      </w:r>
      <w:r w:rsidRPr="006535B8">
        <w:rPr>
          <w:sz w:val="28"/>
          <w:szCs w:val="28"/>
        </w:rPr>
        <w:t xml:space="preserve">якулята. </w:t>
      </w:r>
      <w:r w:rsidRPr="006535B8">
        <w:rPr>
          <w:bCs/>
          <w:i/>
          <w:sz w:val="28"/>
          <w:szCs w:val="28"/>
        </w:rPr>
        <w:t>East European Scientific Journal</w:t>
      </w:r>
      <w:r w:rsidRPr="006535B8">
        <w:rPr>
          <w:bCs/>
          <w:sz w:val="28"/>
          <w:szCs w:val="28"/>
        </w:rPr>
        <w:t>. 2020; 6 (58);3:15-18.</w:t>
      </w:r>
    </w:p>
    <w:p w:rsidR="00056985" w:rsidRPr="006535B8" w:rsidRDefault="00056985" w:rsidP="00152B6A">
      <w:pPr>
        <w:pStyle w:val="a5"/>
        <w:numPr>
          <w:ilvl w:val="0"/>
          <w:numId w:val="39"/>
        </w:numPr>
        <w:spacing w:after="60" w:line="360" w:lineRule="auto"/>
        <w:ind w:right="-2"/>
        <w:contextualSpacing w:val="0"/>
        <w:jc w:val="both"/>
        <w:rPr>
          <w:sz w:val="28"/>
          <w:szCs w:val="28"/>
        </w:rPr>
      </w:pPr>
      <w:r w:rsidRPr="006535B8">
        <w:rPr>
          <w:sz w:val="28"/>
          <w:szCs w:val="28"/>
        </w:rPr>
        <w:t>Панасовский НЛ. Ультразвуковой скрининг односторонней обструкции семяв</w:t>
      </w:r>
      <w:r>
        <w:rPr>
          <w:sz w:val="28"/>
          <w:szCs w:val="28"/>
        </w:rPr>
        <w:t>ы</w:t>
      </w:r>
      <w:r w:rsidRPr="006535B8">
        <w:rPr>
          <w:sz w:val="28"/>
          <w:szCs w:val="28"/>
        </w:rPr>
        <w:t xml:space="preserve">носящих протоков у мужчин с пониженными параметрами </w:t>
      </w:r>
      <w:r w:rsidRPr="006535B8">
        <w:rPr>
          <w:sz w:val="28"/>
          <w:szCs w:val="28"/>
        </w:rPr>
        <w:lastRenderedPageBreak/>
        <w:t xml:space="preserve">фертильности </w:t>
      </w:r>
      <w:r>
        <w:rPr>
          <w:sz w:val="28"/>
          <w:szCs w:val="28"/>
        </w:rPr>
        <w:t>э</w:t>
      </w:r>
      <w:r w:rsidRPr="006535B8">
        <w:rPr>
          <w:sz w:val="28"/>
          <w:szCs w:val="28"/>
        </w:rPr>
        <w:t xml:space="preserve">якулята. </w:t>
      </w:r>
      <w:r w:rsidRPr="00235C26">
        <w:rPr>
          <w:i/>
          <w:sz w:val="28"/>
          <w:szCs w:val="28"/>
        </w:rPr>
        <w:t>Український журнал медицини, біології та спорту</w:t>
      </w:r>
      <w:r w:rsidRPr="006535B8">
        <w:rPr>
          <w:sz w:val="28"/>
          <w:szCs w:val="28"/>
        </w:rPr>
        <w:t xml:space="preserve">. </w:t>
      </w:r>
      <w:r w:rsidRPr="006535B8">
        <w:rPr>
          <w:sz w:val="28"/>
          <w:szCs w:val="28"/>
          <w:shd w:val="clear" w:color="auto" w:fill="FFFFFF"/>
        </w:rPr>
        <w:t>2020, 5(3): 222–227.</w:t>
      </w:r>
    </w:p>
    <w:p w:rsidR="00056985" w:rsidRPr="006535B8" w:rsidRDefault="00056985" w:rsidP="00152B6A">
      <w:pPr>
        <w:pStyle w:val="a5"/>
        <w:numPr>
          <w:ilvl w:val="0"/>
          <w:numId w:val="39"/>
        </w:numPr>
        <w:shd w:val="clear" w:color="auto" w:fill="FFFFFF"/>
        <w:spacing w:after="60" w:line="360" w:lineRule="auto"/>
        <w:contextualSpacing w:val="0"/>
        <w:jc w:val="both"/>
        <w:rPr>
          <w:sz w:val="28"/>
          <w:szCs w:val="28"/>
        </w:rPr>
      </w:pPr>
      <w:r w:rsidRPr="006535B8">
        <w:rPr>
          <w:sz w:val="28"/>
          <w:szCs w:val="28"/>
        </w:rPr>
        <w:t xml:space="preserve">Панасовський МЛ. Клінічні та ембріологічні характеристики циклів лікування безпліддя з використанням свіжовиділених і кріоконсервованих тестикулярних сперматозоїдів. </w:t>
      </w:r>
      <w:r w:rsidRPr="006535B8">
        <w:rPr>
          <w:i/>
          <w:sz w:val="28"/>
          <w:szCs w:val="28"/>
          <w:shd w:val="clear" w:color="auto" w:fill="FFFFFF"/>
        </w:rPr>
        <w:t>Probl Cryobiol Cryomed</w:t>
      </w:r>
      <w:r>
        <w:rPr>
          <w:i/>
          <w:sz w:val="28"/>
          <w:szCs w:val="28"/>
          <w:shd w:val="clear" w:color="auto" w:fill="FFFFFF"/>
        </w:rPr>
        <w:t>.</w:t>
      </w:r>
      <w:r w:rsidRPr="006535B8">
        <w:rPr>
          <w:sz w:val="28"/>
          <w:szCs w:val="28"/>
          <w:shd w:val="clear" w:color="auto" w:fill="FFFFFF"/>
        </w:rPr>
        <w:t xml:space="preserve"> 2020; 30(2):199–202. </w:t>
      </w:r>
    </w:p>
    <w:p w:rsidR="00056985" w:rsidRPr="006535B8" w:rsidRDefault="00056985" w:rsidP="00152B6A">
      <w:pPr>
        <w:pStyle w:val="a5"/>
        <w:numPr>
          <w:ilvl w:val="0"/>
          <w:numId w:val="39"/>
        </w:numPr>
        <w:spacing w:after="60" w:line="360" w:lineRule="auto"/>
        <w:ind w:right="-2"/>
        <w:contextualSpacing w:val="0"/>
        <w:jc w:val="both"/>
        <w:rPr>
          <w:bCs/>
          <w:sz w:val="28"/>
          <w:szCs w:val="28"/>
        </w:rPr>
      </w:pPr>
      <w:r w:rsidRPr="006535B8">
        <w:rPr>
          <w:sz w:val="28"/>
          <w:szCs w:val="28"/>
        </w:rPr>
        <w:t>Панасовский НЛ. Особенности гормональной регуляц</w:t>
      </w:r>
      <w:r>
        <w:rPr>
          <w:sz w:val="28"/>
          <w:szCs w:val="28"/>
        </w:rPr>
        <w:t>ии</w:t>
      </w:r>
      <w:r w:rsidRPr="006535B8">
        <w:rPr>
          <w:sz w:val="28"/>
          <w:szCs w:val="28"/>
        </w:rPr>
        <w:t xml:space="preserve"> репродуктивной функции при обструктивной азооспермии в зависимости от времени заболевания. </w:t>
      </w:r>
      <w:r w:rsidRPr="006535B8">
        <w:rPr>
          <w:i/>
          <w:sz w:val="28"/>
          <w:szCs w:val="28"/>
        </w:rPr>
        <w:t>Danish Scientific Journal</w:t>
      </w:r>
      <w:r w:rsidRPr="006535B8">
        <w:rPr>
          <w:sz w:val="28"/>
          <w:szCs w:val="28"/>
        </w:rPr>
        <w:t xml:space="preserve">. </w:t>
      </w:r>
      <w:r w:rsidRPr="006535B8">
        <w:rPr>
          <w:bCs/>
          <w:sz w:val="28"/>
          <w:szCs w:val="28"/>
        </w:rPr>
        <w:t xml:space="preserve">2020; 40(1):30-33. </w:t>
      </w:r>
    </w:p>
    <w:p w:rsidR="00056985" w:rsidRPr="006535B8" w:rsidRDefault="00056985" w:rsidP="00152B6A">
      <w:pPr>
        <w:pStyle w:val="a5"/>
        <w:numPr>
          <w:ilvl w:val="0"/>
          <w:numId w:val="39"/>
        </w:numPr>
        <w:spacing w:after="60" w:line="360" w:lineRule="auto"/>
        <w:ind w:right="112"/>
        <w:contextualSpacing w:val="0"/>
        <w:jc w:val="both"/>
        <w:rPr>
          <w:sz w:val="28"/>
          <w:szCs w:val="28"/>
        </w:rPr>
      </w:pPr>
      <w:r w:rsidRPr="006535B8">
        <w:rPr>
          <w:sz w:val="28"/>
          <w:szCs w:val="28"/>
        </w:rPr>
        <w:t xml:space="preserve">Панасовський МЛ. </w:t>
      </w:r>
      <w:r w:rsidRPr="00235C26">
        <w:rPr>
          <w:bCs/>
          <w:sz w:val="28"/>
          <w:szCs w:val="28"/>
        </w:rPr>
        <w:t xml:space="preserve">Гормональний статус та сперміологічні параметри у пацієнтів з мікрохірургічним втручанням при необструктивній </w:t>
      </w:r>
      <w:r w:rsidRPr="006535B8">
        <w:rPr>
          <w:bCs/>
          <w:sz w:val="28"/>
          <w:szCs w:val="28"/>
        </w:rPr>
        <w:t xml:space="preserve">азооспермії. </w:t>
      </w:r>
      <w:r w:rsidRPr="00235C26">
        <w:rPr>
          <w:i/>
          <w:sz w:val="28"/>
          <w:szCs w:val="28"/>
        </w:rPr>
        <w:t>Український журнал медицини, біології та спорту</w:t>
      </w:r>
      <w:r w:rsidRPr="006535B8">
        <w:rPr>
          <w:i/>
          <w:sz w:val="28"/>
          <w:szCs w:val="28"/>
        </w:rPr>
        <w:t>.</w:t>
      </w:r>
      <w:r w:rsidRPr="006535B8">
        <w:rPr>
          <w:sz w:val="28"/>
          <w:szCs w:val="28"/>
        </w:rPr>
        <w:t xml:space="preserve"> </w:t>
      </w:r>
      <w:r w:rsidRPr="006535B8">
        <w:rPr>
          <w:sz w:val="28"/>
          <w:szCs w:val="28"/>
          <w:shd w:val="clear" w:color="auto" w:fill="FFFFFF"/>
        </w:rPr>
        <w:t>2020, 5 (5): 180-184.</w:t>
      </w:r>
    </w:p>
    <w:p w:rsidR="00056985" w:rsidRPr="006535B8" w:rsidRDefault="00056985" w:rsidP="00152B6A">
      <w:pPr>
        <w:pStyle w:val="a5"/>
        <w:numPr>
          <w:ilvl w:val="0"/>
          <w:numId w:val="39"/>
        </w:numPr>
        <w:tabs>
          <w:tab w:val="left" w:pos="8931"/>
          <w:tab w:val="left" w:pos="9214"/>
          <w:tab w:val="left" w:pos="9354"/>
        </w:tabs>
        <w:spacing w:after="60" w:line="360" w:lineRule="auto"/>
        <w:ind w:right="-2"/>
        <w:contextualSpacing w:val="0"/>
        <w:jc w:val="both"/>
        <w:rPr>
          <w:bCs/>
          <w:sz w:val="28"/>
          <w:szCs w:val="28"/>
        </w:rPr>
      </w:pPr>
      <w:r w:rsidRPr="006535B8">
        <w:rPr>
          <w:sz w:val="28"/>
          <w:szCs w:val="28"/>
        </w:rPr>
        <w:t xml:space="preserve">Панасовский НЛ. Диагностика обструктивных азооспермий. </w:t>
      </w:r>
      <w:r w:rsidRPr="00EA3A07">
        <w:rPr>
          <w:rFonts w:eastAsia="SimSun"/>
          <w:bCs/>
          <w:i/>
          <w:kern w:val="3"/>
          <w:sz w:val="28"/>
          <w:szCs w:val="28"/>
          <w:lang w:val="en-US"/>
        </w:rPr>
        <w:t>Norwegian journal of development of the international science</w:t>
      </w:r>
      <w:r w:rsidRPr="00EA3A07">
        <w:rPr>
          <w:rFonts w:eastAsia="SimSun"/>
          <w:bCs/>
          <w:kern w:val="3"/>
          <w:sz w:val="28"/>
          <w:szCs w:val="28"/>
          <w:lang w:val="en-US"/>
        </w:rPr>
        <w:t xml:space="preserve">. </w:t>
      </w:r>
      <w:r w:rsidRPr="006535B8">
        <w:rPr>
          <w:rFonts w:eastAsia="SimSun"/>
          <w:bCs/>
          <w:kern w:val="3"/>
          <w:sz w:val="28"/>
          <w:szCs w:val="28"/>
        </w:rPr>
        <w:t>2020;50(1):11-14.</w:t>
      </w:r>
    </w:p>
    <w:p w:rsidR="00056985" w:rsidRPr="006535B8" w:rsidRDefault="00056985" w:rsidP="00152B6A">
      <w:pPr>
        <w:pStyle w:val="a5"/>
        <w:numPr>
          <w:ilvl w:val="0"/>
          <w:numId w:val="39"/>
        </w:numPr>
        <w:spacing w:after="60" w:line="360" w:lineRule="auto"/>
        <w:contextualSpacing w:val="0"/>
        <w:jc w:val="both"/>
        <w:rPr>
          <w:rStyle w:val="a6"/>
          <w:b w:val="0"/>
          <w:bCs w:val="0"/>
          <w:szCs w:val="28"/>
        </w:rPr>
      </w:pPr>
      <w:r w:rsidRPr="006535B8">
        <w:rPr>
          <w:sz w:val="28"/>
          <w:szCs w:val="28"/>
        </w:rPr>
        <w:t xml:space="preserve">Панасовський МЛ. Можливість ультразвукової діагностики обструктивних патоспермій. </w:t>
      </w:r>
      <w:r w:rsidRPr="006535B8">
        <w:rPr>
          <w:rStyle w:val="a6"/>
          <w:b w:val="0"/>
          <w:i/>
          <w:color w:val="000000"/>
          <w:szCs w:val="28"/>
          <w:shd w:val="clear" w:color="auto" w:fill="FFFFFF"/>
        </w:rPr>
        <w:t>The scientific heritage</w:t>
      </w:r>
      <w:r w:rsidRPr="006535B8">
        <w:rPr>
          <w:rStyle w:val="a6"/>
          <w:b w:val="0"/>
          <w:color w:val="000000"/>
          <w:szCs w:val="28"/>
          <w:shd w:val="clear" w:color="auto" w:fill="FFFFFF"/>
        </w:rPr>
        <w:t>. 2020; 55 (55):</w:t>
      </w:r>
      <w:r w:rsidRPr="006535B8">
        <w:rPr>
          <w:rStyle w:val="a6"/>
          <w:color w:val="000000"/>
          <w:szCs w:val="28"/>
          <w:shd w:val="clear" w:color="auto" w:fill="FFFFFF"/>
        </w:rPr>
        <w:t xml:space="preserve"> </w:t>
      </w:r>
      <w:r w:rsidRPr="006535B8">
        <w:rPr>
          <w:sz w:val="28"/>
          <w:szCs w:val="28"/>
        </w:rPr>
        <w:t>37-40.</w:t>
      </w:r>
    </w:p>
    <w:p w:rsidR="00056985" w:rsidRPr="006535B8" w:rsidRDefault="00056985" w:rsidP="00152B6A">
      <w:pPr>
        <w:pStyle w:val="a5"/>
        <w:numPr>
          <w:ilvl w:val="0"/>
          <w:numId w:val="39"/>
        </w:numPr>
        <w:spacing w:after="60" w:line="360" w:lineRule="auto"/>
        <w:contextualSpacing w:val="0"/>
        <w:jc w:val="both"/>
        <w:rPr>
          <w:sz w:val="28"/>
          <w:szCs w:val="28"/>
        </w:rPr>
      </w:pPr>
      <w:r w:rsidRPr="006535B8">
        <w:rPr>
          <w:sz w:val="28"/>
          <w:szCs w:val="28"/>
        </w:rPr>
        <w:t xml:space="preserve">Панасовський МЛ. Патогенез обструктивних форм азооспермії. </w:t>
      </w:r>
      <w:r w:rsidRPr="006535B8">
        <w:rPr>
          <w:i/>
          <w:sz w:val="28"/>
          <w:szCs w:val="28"/>
          <w:shd w:val="clear" w:color="auto" w:fill="FFFFFF"/>
        </w:rPr>
        <w:t xml:space="preserve">Sciences of Europe. </w:t>
      </w:r>
      <w:r w:rsidRPr="006535B8">
        <w:rPr>
          <w:bCs/>
          <w:sz w:val="28"/>
          <w:szCs w:val="28"/>
        </w:rPr>
        <w:t>2020; 59(1):34-37.</w:t>
      </w:r>
    </w:p>
    <w:p w:rsidR="00056985" w:rsidRPr="006535B8" w:rsidRDefault="00056985" w:rsidP="00152B6A">
      <w:pPr>
        <w:pStyle w:val="a5"/>
        <w:numPr>
          <w:ilvl w:val="0"/>
          <w:numId w:val="39"/>
        </w:numPr>
        <w:tabs>
          <w:tab w:val="left" w:pos="8931"/>
          <w:tab w:val="left" w:pos="9214"/>
          <w:tab w:val="left" w:pos="9354"/>
        </w:tabs>
        <w:spacing w:after="60" w:line="360" w:lineRule="auto"/>
        <w:ind w:right="-2"/>
        <w:contextualSpacing w:val="0"/>
        <w:jc w:val="both"/>
        <w:rPr>
          <w:bCs/>
          <w:sz w:val="28"/>
          <w:szCs w:val="28"/>
        </w:rPr>
      </w:pPr>
      <w:r w:rsidRPr="006535B8">
        <w:rPr>
          <w:sz w:val="28"/>
          <w:szCs w:val="28"/>
        </w:rPr>
        <w:t xml:space="preserve">Панасовський МЛ. Доцільність хірургічного лікування варикоцеле у чоловіків з патоспермією та обструктивною азооспермією. </w:t>
      </w:r>
      <w:r w:rsidRPr="006535B8">
        <w:rPr>
          <w:i/>
          <w:sz w:val="28"/>
          <w:szCs w:val="28"/>
        </w:rPr>
        <w:t>Актуальні проблеми транспортної медицини</w:t>
      </w:r>
      <w:r w:rsidRPr="006535B8">
        <w:rPr>
          <w:sz w:val="28"/>
          <w:szCs w:val="28"/>
        </w:rPr>
        <w:t>. 2020; 4 (62): 28-33.</w:t>
      </w:r>
    </w:p>
    <w:p w:rsidR="00056985" w:rsidRPr="006535B8" w:rsidRDefault="00056985" w:rsidP="00152B6A">
      <w:pPr>
        <w:pStyle w:val="a5"/>
        <w:numPr>
          <w:ilvl w:val="0"/>
          <w:numId w:val="39"/>
        </w:numPr>
        <w:spacing w:after="60" w:line="360" w:lineRule="auto"/>
        <w:contextualSpacing w:val="0"/>
        <w:jc w:val="both"/>
        <w:rPr>
          <w:sz w:val="28"/>
          <w:szCs w:val="28"/>
        </w:rPr>
      </w:pPr>
      <w:r w:rsidRPr="006535B8">
        <w:rPr>
          <w:sz w:val="28"/>
          <w:szCs w:val="28"/>
        </w:rPr>
        <w:t xml:space="preserve">Панасовський МЛ. Результати оперативного лікування варикоцеле у чоловіків з патоспермією та азооспермією. </w:t>
      </w:r>
      <w:r w:rsidRPr="006535B8">
        <w:rPr>
          <w:i/>
          <w:sz w:val="28"/>
          <w:szCs w:val="28"/>
        </w:rPr>
        <w:t>Вісник морської медицини</w:t>
      </w:r>
      <w:r w:rsidRPr="006535B8">
        <w:rPr>
          <w:sz w:val="28"/>
          <w:szCs w:val="28"/>
        </w:rPr>
        <w:t>. 2020; 3:43-47.</w:t>
      </w:r>
    </w:p>
    <w:p w:rsidR="00056985" w:rsidRPr="006535B8" w:rsidRDefault="00056985" w:rsidP="00152B6A">
      <w:pPr>
        <w:pStyle w:val="a5"/>
        <w:numPr>
          <w:ilvl w:val="0"/>
          <w:numId w:val="39"/>
        </w:numPr>
        <w:shd w:val="clear" w:color="auto" w:fill="FFFFFF"/>
        <w:spacing w:after="60" w:line="360" w:lineRule="auto"/>
        <w:contextualSpacing w:val="0"/>
        <w:jc w:val="both"/>
        <w:textAlignment w:val="center"/>
        <w:rPr>
          <w:sz w:val="28"/>
          <w:szCs w:val="28"/>
        </w:rPr>
      </w:pPr>
      <w:r w:rsidRPr="006535B8">
        <w:rPr>
          <w:sz w:val="28"/>
          <w:szCs w:val="28"/>
        </w:rPr>
        <w:t xml:space="preserve">Панасовський МЛ. Основні аспекти епідеміології та етіопатогенезу обструктивних </w:t>
      </w:r>
      <w:r w:rsidRPr="00EA3A07">
        <w:rPr>
          <w:sz w:val="28"/>
          <w:szCs w:val="28"/>
        </w:rPr>
        <w:t>азооспермій</w:t>
      </w:r>
      <w:r w:rsidRPr="006535B8">
        <w:rPr>
          <w:sz w:val="28"/>
          <w:szCs w:val="28"/>
        </w:rPr>
        <w:t xml:space="preserve">. </w:t>
      </w:r>
      <w:r w:rsidRPr="006535B8">
        <w:rPr>
          <w:bCs/>
          <w:i/>
          <w:sz w:val="28"/>
          <w:szCs w:val="28"/>
        </w:rPr>
        <w:t xml:space="preserve">Journal of science </w:t>
      </w:r>
      <w:r w:rsidRPr="006535B8">
        <w:rPr>
          <w:i/>
          <w:sz w:val="28"/>
          <w:szCs w:val="28"/>
        </w:rPr>
        <w:t>Lyon</w:t>
      </w:r>
      <w:r w:rsidRPr="006535B8">
        <w:rPr>
          <w:sz w:val="28"/>
          <w:szCs w:val="28"/>
        </w:rPr>
        <w:t>. 2020;14(1): 33-37.</w:t>
      </w:r>
    </w:p>
    <w:p w:rsidR="00056985" w:rsidRPr="00964A2A" w:rsidRDefault="00056985" w:rsidP="00152B6A">
      <w:pPr>
        <w:pStyle w:val="a5"/>
        <w:numPr>
          <w:ilvl w:val="0"/>
          <w:numId w:val="39"/>
        </w:numPr>
        <w:spacing w:after="60" w:line="360" w:lineRule="auto"/>
        <w:contextualSpacing w:val="0"/>
        <w:jc w:val="both"/>
        <w:rPr>
          <w:sz w:val="28"/>
          <w:szCs w:val="28"/>
        </w:rPr>
      </w:pPr>
      <w:r w:rsidRPr="00964A2A">
        <w:rPr>
          <w:sz w:val="28"/>
          <w:szCs w:val="28"/>
        </w:rPr>
        <w:lastRenderedPageBreak/>
        <w:t xml:space="preserve">Панасовський МЛ, Аркатов АВ. </w:t>
      </w:r>
      <w:r w:rsidRPr="00964A2A">
        <w:rPr>
          <w:bCs/>
          <w:iCs/>
          <w:color w:val="000000"/>
          <w:sz w:val="28"/>
          <w:szCs w:val="28"/>
        </w:rPr>
        <w:t xml:space="preserve">Порівняльна оцінка хірургічних методик </w:t>
      </w:r>
      <w:r w:rsidRPr="00964A2A">
        <w:rPr>
          <w:sz w:val="28"/>
          <w:szCs w:val="28"/>
        </w:rPr>
        <w:t>в</w:t>
      </w:r>
      <w:r w:rsidRPr="00964A2A">
        <w:rPr>
          <w:rFonts w:eastAsia="Calibri"/>
          <w:sz w:val="28"/>
          <w:szCs w:val="28"/>
          <w:lang w:eastAsia="en-US"/>
        </w:rPr>
        <w:t>азоепідидимоанаст</w:t>
      </w:r>
      <w:r w:rsidRPr="00964A2A">
        <w:rPr>
          <w:bCs/>
          <w:iCs/>
          <w:color w:val="000000"/>
          <w:sz w:val="28"/>
          <w:szCs w:val="28"/>
        </w:rPr>
        <w:t xml:space="preserve">оанастомозу при обструктивній формі азооспермії. </w:t>
      </w:r>
      <w:r w:rsidRPr="00964A2A">
        <w:rPr>
          <w:rFonts w:eastAsia="SimSun"/>
          <w:bCs/>
          <w:i/>
          <w:kern w:val="3"/>
          <w:sz w:val="28"/>
          <w:szCs w:val="28"/>
        </w:rPr>
        <w:t>Norwegian journal of development of the international science.</w:t>
      </w:r>
      <w:r w:rsidRPr="00964A2A">
        <w:rPr>
          <w:sz w:val="28"/>
          <w:szCs w:val="28"/>
        </w:rPr>
        <w:t xml:space="preserve"> </w:t>
      </w:r>
      <w:r w:rsidRPr="00964A2A">
        <w:rPr>
          <w:bCs/>
          <w:sz w:val="28"/>
          <w:szCs w:val="28"/>
        </w:rPr>
        <w:t>2020; 51(2):26-29</w:t>
      </w:r>
      <w:r w:rsidRPr="00964A2A">
        <w:rPr>
          <w:i/>
          <w:iCs/>
          <w:spacing w:val="-2"/>
          <w:sz w:val="28"/>
          <w:szCs w:val="28"/>
        </w:rPr>
        <w:t>(Здобувач особисто проаналізував ефективність застосованої лікувальної методики, систематизував отримані результати, написав основні розділи статті).</w:t>
      </w:r>
    </w:p>
    <w:p w:rsidR="00056985" w:rsidRPr="006535B8" w:rsidRDefault="00056985" w:rsidP="00152B6A">
      <w:pPr>
        <w:pStyle w:val="a5"/>
        <w:numPr>
          <w:ilvl w:val="0"/>
          <w:numId w:val="39"/>
        </w:numPr>
        <w:spacing w:after="60" w:line="360" w:lineRule="auto"/>
        <w:contextualSpacing w:val="0"/>
        <w:jc w:val="both"/>
        <w:rPr>
          <w:sz w:val="28"/>
          <w:szCs w:val="28"/>
        </w:rPr>
      </w:pPr>
      <w:r w:rsidRPr="006535B8">
        <w:rPr>
          <w:sz w:val="28"/>
          <w:szCs w:val="28"/>
        </w:rPr>
        <w:t xml:space="preserve">Панасовський МЛ. Сучасні погляди на лікування обструктивних азооспермій. </w:t>
      </w:r>
      <w:r w:rsidRPr="006535B8">
        <w:rPr>
          <w:bCs/>
          <w:i/>
          <w:sz w:val="28"/>
          <w:szCs w:val="28"/>
        </w:rPr>
        <w:t>East European Scientific Journal</w:t>
      </w:r>
      <w:r w:rsidRPr="006535B8">
        <w:rPr>
          <w:bCs/>
          <w:sz w:val="28"/>
          <w:szCs w:val="28"/>
        </w:rPr>
        <w:t>. 2020; 12:25-28.</w:t>
      </w:r>
    </w:p>
    <w:p w:rsidR="00056985" w:rsidRPr="006535B8" w:rsidRDefault="00056985" w:rsidP="00152B6A">
      <w:pPr>
        <w:pStyle w:val="a5"/>
        <w:numPr>
          <w:ilvl w:val="0"/>
          <w:numId w:val="39"/>
        </w:numPr>
        <w:spacing w:after="60" w:line="360" w:lineRule="auto"/>
        <w:contextualSpacing w:val="0"/>
        <w:jc w:val="both"/>
        <w:rPr>
          <w:bCs/>
          <w:color w:val="111111"/>
          <w:sz w:val="28"/>
          <w:szCs w:val="28"/>
          <w:shd w:val="clear" w:color="auto" w:fill="FFFFFF"/>
        </w:rPr>
      </w:pPr>
      <w:r w:rsidRPr="006535B8">
        <w:rPr>
          <w:sz w:val="28"/>
          <w:szCs w:val="28"/>
        </w:rPr>
        <w:t xml:space="preserve">Панасовський МЛ, Аркатов АВ. </w:t>
      </w:r>
      <w:r w:rsidRPr="006535B8">
        <w:rPr>
          <w:bCs/>
          <w:sz w:val="28"/>
          <w:szCs w:val="28"/>
        </w:rPr>
        <w:t xml:space="preserve">Біохімічні і морфологічні параметри еякуляту у пацієнтів з непрохідністю сім’явикидаючих проток. </w:t>
      </w:r>
      <w:r w:rsidRPr="006535B8">
        <w:rPr>
          <w:bCs/>
          <w:i/>
          <w:color w:val="111111"/>
          <w:sz w:val="28"/>
          <w:szCs w:val="28"/>
          <w:shd w:val="clear" w:color="auto" w:fill="FFFFFF"/>
        </w:rPr>
        <w:t>International independent scientific journal</w:t>
      </w:r>
      <w:r w:rsidRPr="006535B8">
        <w:rPr>
          <w:bCs/>
          <w:color w:val="111111"/>
          <w:sz w:val="28"/>
          <w:szCs w:val="28"/>
          <w:shd w:val="clear" w:color="auto" w:fill="FFFFFF"/>
        </w:rPr>
        <w:t>. 2020; 22 (1):27-31</w:t>
      </w:r>
      <w:r w:rsidRPr="00320DD9">
        <w:rPr>
          <w:i/>
          <w:iCs/>
          <w:spacing w:val="-2"/>
          <w:sz w:val="28"/>
          <w:szCs w:val="28"/>
        </w:rPr>
        <w:t>(Здобувачем проведено обстеження хворих, збір матеріалу, статистична обробка даних).</w:t>
      </w:r>
    </w:p>
    <w:p w:rsidR="00056985" w:rsidRPr="00401CA3" w:rsidRDefault="00056985" w:rsidP="00152B6A">
      <w:pPr>
        <w:pStyle w:val="a5"/>
        <w:numPr>
          <w:ilvl w:val="0"/>
          <w:numId w:val="39"/>
        </w:numPr>
        <w:spacing w:after="60" w:line="360" w:lineRule="auto"/>
        <w:jc w:val="both"/>
        <w:rPr>
          <w:rFonts w:eastAsiaTheme="minorHAnsi"/>
          <w:bCs/>
          <w:sz w:val="28"/>
          <w:szCs w:val="28"/>
          <w:lang w:val="en-US" w:eastAsia="en-US"/>
        </w:rPr>
      </w:pPr>
      <w:r w:rsidRPr="00EA3A07">
        <w:rPr>
          <w:rFonts w:eastAsiaTheme="minorHAnsi"/>
          <w:bCs/>
          <w:sz w:val="28"/>
          <w:szCs w:val="28"/>
          <w:lang w:val="en-US" w:eastAsia="en-US"/>
        </w:rPr>
        <w:t xml:space="preserve">Lesovoy VN, Panasovskiy NL, Tovazhnyanska V D. Changes in testicular tissue in obstructive azoospermia with an increase in the duration of the disease. </w:t>
      </w:r>
      <w:r w:rsidRPr="00401CA3">
        <w:rPr>
          <w:rFonts w:eastAsiaTheme="minorHAnsi"/>
          <w:bCs/>
          <w:i/>
          <w:sz w:val="28"/>
          <w:szCs w:val="28"/>
          <w:lang w:val="en-US" w:eastAsia="en-US"/>
        </w:rPr>
        <w:t>Journal of Education, Health and Sport</w:t>
      </w:r>
      <w:r w:rsidRPr="00401CA3">
        <w:rPr>
          <w:rFonts w:eastAsiaTheme="minorHAnsi"/>
          <w:bCs/>
          <w:sz w:val="28"/>
          <w:szCs w:val="28"/>
          <w:lang w:val="en-US" w:eastAsia="en-US"/>
        </w:rPr>
        <w:t>. 2020;10(3):318-327</w:t>
      </w:r>
      <w:r w:rsidRPr="00056985">
        <w:rPr>
          <w:i/>
          <w:iCs/>
          <w:spacing w:val="-2"/>
          <w:sz w:val="28"/>
          <w:szCs w:val="28"/>
          <w:lang w:val="en-US"/>
        </w:rPr>
        <w:t>(</w:t>
      </w:r>
      <w:r w:rsidRPr="00320DD9">
        <w:rPr>
          <w:i/>
          <w:iCs/>
          <w:spacing w:val="-2"/>
          <w:sz w:val="28"/>
          <w:szCs w:val="28"/>
        </w:rPr>
        <w:t>Здобувачем</w:t>
      </w:r>
      <w:r w:rsidRPr="00056985">
        <w:rPr>
          <w:i/>
          <w:iCs/>
          <w:spacing w:val="-2"/>
          <w:sz w:val="28"/>
          <w:szCs w:val="28"/>
          <w:lang w:val="en-US"/>
        </w:rPr>
        <w:t xml:space="preserve"> </w:t>
      </w:r>
      <w:r w:rsidRPr="00320DD9">
        <w:rPr>
          <w:i/>
          <w:iCs/>
          <w:spacing w:val="-2"/>
          <w:sz w:val="28"/>
          <w:szCs w:val="28"/>
        </w:rPr>
        <w:t>проаналізовано</w:t>
      </w:r>
      <w:r w:rsidRPr="00056985">
        <w:rPr>
          <w:i/>
          <w:iCs/>
          <w:spacing w:val="-2"/>
          <w:sz w:val="28"/>
          <w:szCs w:val="28"/>
          <w:lang w:val="en-US"/>
        </w:rPr>
        <w:t xml:space="preserve"> </w:t>
      </w:r>
      <w:r w:rsidRPr="00320DD9">
        <w:rPr>
          <w:i/>
          <w:iCs/>
          <w:spacing w:val="-2"/>
          <w:sz w:val="28"/>
          <w:szCs w:val="28"/>
        </w:rPr>
        <w:t>літературні</w:t>
      </w:r>
      <w:r w:rsidRPr="00056985">
        <w:rPr>
          <w:i/>
          <w:iCs/>
          <w:spacing w:val="-2"/>
          <w:sz w:val="28"/>
          <w:szCs w:val="28"/>
          <w:lang w:val="en-US"/>
        </w:rPr>
        <w:t xml:space="preserve"> </w:t>
      </w:r>
      <w:r w:rsidRPr="00320DD9">
        <w:rPr>
          <w:i/>
          <w:iCs/>
          <w:spacing w:val="-2"/>
          <w:sz w:val="28"/>
          <w:szCs w:val="28"/>
        </w:rPr>
        <w:t>джерела</w:t>
      </w:r>
      <w:r w:rsidRPr="00056985">
        <w:rPr>
          <w:i/>
          <w:iCs/>
          <w:spacing w:val="-2"/>
          <w:sz w:val="28"/>
          <w:szCs w:val="28"/>
          <w:lang w:val="en-US"/>
        </w:rPr>
        <w:t xml:space="preserve"> </w:t>
      </w:r>
      <w:r w:rsidRPr="00320DD9">
        <w:rPr>
          <w:i/>
          <w:iCs/>
          <w:spacing w:val="-2"/>
          <w:sz w:val="28"/>
          <w:szCs w:val="28"/>
        </w:rPr>
        <w:t>та</w:t>
      </w:r>
      <w:r w:rsidRPr="00056985">
        <w:rPr>
          <w:i/>
          <w:iCs/>
          <w:spacing w:val="-2"/>
          <w:sz w:val="28"/>
          <w:szCs w:val="28"/>
          <w:lang w:val="en-US"/>
        </w:rPr>
        <w:t xml:space="preserve"> </w:t>
      </w:r>
      <w:r w:rsidRPr="00320DD9">
        <w:rPr>
          <w:i/>
          <w:iCs/>
          <w:spacing w:val="-2"/>
          <w:sz w:val="28"/>
          <w:szCs w:val="28"/>
        </w:rPr>
        <w:t>підготовлено</w:t>
      </w:r>
      <w:r w:rsidRPr="00056985">
        <w:rPr>
          <w:i/>
          <w:iCs/>
          <w:spacing w:val="-2"/>
          <w:sz w:val="28"/>
          <w:szCs w:val="28"/>
          <w:lang w:val="en-US"/>
        </w:rPr>
        <w:t xml:space="preserve"> </w:t>
      </w:r>
      <w:r w:rsidRPr="00320DD9">
        <w:rPr>
          <w:i/>
          <w:iCs/>
          <w:spacing w:val="-2"/>
          <w:sz w:val="28"/>
          <w:szCs w:val="28"/>
        </w:rPr>
        <w:t>текст</w:t>
      </w:r>
      <w:r w:rsidRPr="00056985">
        <w:rPr>
          <w:i/>
          <w:iCs/>
          <w:spacing w:val="-2"/>
          <w:sz w:val="28"/>
          <w:szCs w:val="28"/>
          <w:lang w:val="en-US"/>
        </w:rPr>
        <w:t xml:space="preserve"> </w:t>
      </w:r>
      <w:r w:rsidRPr="00320DD9">
        <w:rPr>
          <w:i/>
          <w:iCs/>
          <w:spacing w:val="-2"/>
          <w:sz w:val="28"/>
          <w:szCs w:val="28"/>
        </w:rPr>
        <w:t>статті</w:t>
      </w:r>
      <w:r w:rsidRPr="00056985">
        <w:rPr>
          <w:i/>
          <w:iCs/>
          <w:spacing w:val="-2"/>
          <w:sz w:val="28"/>
          <w:szCs w:val="28"/>
          <w:lang w:val="en-US"/>
        </w:rPr>
        <w:t xml:space="preserve"> </w:t>
      </w:r>
      <w:r w:rsidRPr="00320DD9">
        <w:rPr>
          <w:i/>
          <w:iCs/>
          <w:spacing w:val="-2"/>
          <w:sz w:val="28"/>
          <w:szCs w:val="28"/>
        </w:rPr>
        <w:t>до</w:t>
      </w:r>
      <w:r w:rsidRPr="00056985">
        <w:rPr>
          <w:i/>
          <w:iCs/>
          <w:spacing w:val="-2"/>
          <w:sz w:val="28"/>
          <w:szCs w:val="28"/>
          <w:lang w:val="en-US"/>
        </w:rPr>
        <w:t xml:space="preserve"> </w:t>
      </w:r>
      <w:r w:rsidRPr="00320DD9">
        <w:rPr>
          <w:i/>
          <w:iCs/>
          <w:spacing w:val="-2"/>
          <w:sz w:val="28"/>
          <w:szCs w:val="28"/>
        </w:rPr>
        <w:t>друку</w:t>
      </w:r>
      <w:r w:rsidRPr="00056985">
        <w:rPr>
          <w:i/>
          <w:iCs/>
          <w:spacing w:val="-2"/>
          <w:sz w:val="28"/>
          <w:szCs w:val="28"/>
          <w:lang w:val="en-US"/>
        </w:rPr>
        <w:t>).</w:t>
      </w:r>
    </w:p>
    <w:p w:rsidR="00056985" w:rsidRPr="00056985" w:rsidRDefault="00056985" w:rsidP="00152B6A">
      <w:pPr>
        <w:pStyle w:val="a5"/>
        <w:widowControl w:val="0"/>
        <w:spacing w:after="60" w:line="360" w:lineRule="auto"/>
        <w:rPr>
          <w:rFonts w:eastAsia="Calibri"/>
          <w:b/>
          <w:i/>
          <w:iCs/>
          <w:sz w:val="28"/>
          <w:szCs w:val="28"/>
          <w:lang w:val="en-US" w:eastAsia="en-US"/>
        </w:rPr>
      </w:pPr>
    </w:p>
    <w:p w:rsidR="00056985" w:rsidRPr="00401CA3" w:rsidRDefault="00056985" w:rsidP="00152B6A">
      <w:pPr>
        <w:pStyle w:val="a5"/>
        <w:widowControl w:val="0"/>
        <w:spacing w:after="60" w:line="360" w:lineRule="auto"/>
        <w:jc w:val="center"/>
        <w:rPr>
          <w:rFonts w:eastAsia="Calibri"/>
          <w:b/>
          <w:i/>
          <w:iCs/>
          <w:sz w:val="28"/>
          <w:szCs w:val="28"/>
          <w:lang w:eastAsia="en-US"/>
        </w:rPr>
      </w:pPr>
      <w:r w:rsidRPr="00401CA3">
        <w:rPr>
          <w:rFonts w:eastAsia="Calibri"/>
          <w:b/>
          <w:i/>
          <w:iCs/>
          <w:sz w:val="28"/>
          <w:szCs w:val="28"/>
          <w:lang w:eastAsia="en-US"/>
        </w:rPr>
        <w:t>Видання, які засвідчують апробацію матеріалів дисертації</w:t>
      </w:r>
    </w:p>
    <w:p w:rsidR="00056985" w:rsidRPr="006535B8" w:rsidRDefault="00056985" w:rsidP="00152B6A">
      <w:pPr>
        <w:numPr>
          <w:ilvl w:val="0"/>
          <w:numId w:val="39"/>
        </w:numPr>
        <w:spacing w:after="60" w:line="360" w:lineRule="auto"/>
        <w:ind w:left="714" w:hanging="357"/>
        <w:jc w:val="both"/>
        <w:rPr>
          <w:bCs/>
          <w:szCs w:val="28"/>
          <w:lang w:val="ru-RU"/>
        </w:rPr>
      </w:pPr>
      <w:r>
        <w:rPr>
          <w:szCs w:val="28"/>
          <w:lang w:val="ru-RU"/>
        </w:rPr>
        <w:t>Л</w:t>
      </w:r>
      <w:r w:rsidRPr="006535B8">
        <w:rPr>
          <w:szCs w:val="28"/>
          <w:lang w:val="ru-RU"/>
        </w:rPr>
        <w:t>есовой ВН, Аркатов АВ, Книгавко АВ, Панасовский НЛ, Горленко АС. Трансуретральная катетеризация семенных пузырьков в лечении обтурационных форм мужского бесплодия. В: материалы Международного конгресса по андрологии (Тунис, Сусс, 16</w:t>
      </w:r>
      <w:r>
        <w:rPr>
          <w:szCs w:val="28"/>
          <w:lang w:val="ru-RU"/>
        </w:rPr>
        <w:t>–</w:t>
      </w:r>
      <w:r w:rsidRPr="006535B8">
        <w:rPr>
          <w:szCs w:val="28"/>
          <w:lang w:val="ru-RU"/>
        </w:rPr>
        <w:t xml:space="preserve">23 мая 2010). </w:t>
      </w:r>
      <w:r w:rsidRPr="006535B8">
        <w:rPr>
          <w:i/>
          <w:szCs w:val="28"/>
          <w:lang w:val="ru-RU"/>
        </w:rPr>
        <w:t>Андрология и генитальная хирургия</w:t>
      </w:r>
      <w:r w:rsidRPr="006535B8">
        <w:rPr>
          <w:szCs w:val="28"/>
          <w:lang w:val="ru-RU"/>
        </w:rPr>
        <w:t>. 2010; 2: 82</w:t>
      </w:r>
      <w:r>
        <w:rPr>
          <w:i/>
          <w:szCs w:val="28"/>
          <w:lang w:val="ru-RU"/>
        </w:rPr>
        <w:t xml:space="preserve"> </w:t>
      </w:r>
      <w:r w:rsidRPr="004E2E2B">
        <w:rPr>
          <w:szCs w:val="28"/>
          <w:lang w:val="ru-RU"/>
        </w:rPr>
        <w:t>(тези)</w:t>
      </w:r>
      <w:r>
        <w:rPr>
          <w:szCs w:val="28"/>
          <w:lang w:val="ru-RU"/>
        </w:rPr>
        <w:t>.</w:t>
      </w:r>
    </w:p>
    <w:p w:rsidR="00056985" w:rsidRPr="006535B8" w:rsidRDefault="00056985" w:rsidP="00152B6A">
      <w:pPr>
        <w:numPr>
          <w:ilvl w:val="0"/>
          <w:numId w:val="39"/>
        </w:numPr>
        <w:spacing w:after="60" w:line="360" w:lineRule="auto"/>
        <w:ind w:left="714" w:hanging="357"/>
        <w:jc w:val="both"/>
        <w:rPr>
          <w:szCs w:val="28"/>
          <w:lang w:val="ru-RU"/>
        </w:rPr>
      </w:pPr>
      <w:r w:rsidRPr="00EA3A07">
        <w:rPr>
          <w:bCs/>
          <w:szCs w:val="28"/>
          <w:lang w:val="en-US"/>
        </w:rPr>
        <w:t xml:space="preserve">Knigavko O, Lesovoy V, Arkatov A, Panasovskiy M. Transurethral </w:t>
      </w:r>
      <w:r w:rsidRPr="006535B8">
        <w:rPr>
          <w:bCs/>
          <w:szCs w:val="28"/>
          <w:lang w:val="ru-RU"/>
        </w:rPr>
        <w:t>с</w:t>
      </w:r>
      <w:r w:rsidRPr="00EA3A07">
        <w:rPr>
          <w:bCs/>
          <w:szCs w:val="28"/>
          <w:lang w:val="en-US"/>
        </w:rPr>
        <w:t>atetherisation of the ejaculatory ducts as method of improving sexual and reproductive functions of men. 18</w:t>
      </w:r>
      <w:r w:rsidRPr="00EA3A07">
        <w:rPr>
          <w:bCs/>
          <w:szCs w:val="28"/>
          <w:vertAlign w:val="superscript"/>
          <w:lang w:val="en-US"/>
        </w:rPr>
        <w:t>th</w:t>
      </w:r>
      <w:r w:rsidRPr="00EA3A07">
        <w:rPr>
          <w:bCs/>
          <w:szCs w:val="28"/>
          <w:lang w:val="en-US"/>
        </w:rPr>
        <w:t xml:space="preserve"> Annual Congress of the European </w:t>
      </w:r>
      <w:r w:rsidRPr="00EA3A07">
        <w:rPr>
          <w:bCs/>
          <w:szCs w:val="28"/>
          <w:lang w:val="en-US"/>
        </w:rPr>
        <w:lastRenderedPageBreak/>
        <w:t xml:space="preserve">Society for Sexual Medicine Madrid (Spain February 4–6, 2016) </w:t>
      </w:r>
      <w:r w:rsidRPr="00EA3A07">
        <w:rPr>
          <w:bCs/>
          <w:i/>
          <w:szCs w:val="28"/>
          <w:lang w:val="en-US"/>
        </w:rPr>
        <w:t>J. Sexual Medicine</w:t>
      </w:r>
      <w:r w:rsidRPr="00EA3A07">
        <w:rPr>
          <w:szCs w:val="28"/>
          <w:lang w:val="en-US"/>
        </w:rPr>
        <w:t xml:space="preserve">. </w:t>
      </w:r>
      <w:r w:rsidRPr="006535B8">
        <w:rPr>
          <w:szCs w:val="28"/>
          <w:lang w:val="ru-RU"/>
        </w:rPr>
        <w:t>2016; 13(5), supplement 2:S75-S82</w:t>
      </w:r>
      <w:r>
        <w:rPr>
          <w:szCs w:val="28"/>
          <w:lang w:val="ru-RU"/>
        </w:rPr>
        <w:t xml:space="preserve"> </w:t>
      </w:r>
      <w:r w:rsidRPr="004E2E2B">
        <w:rPr>
          <w:szCs w:val="28"/>
          <w:lang w:val="ru-RU"/>
        </w:rPr>
        <w:t>(тези)</w:t>
      </w:r>
      <w:r>
        <w:rPr>
          <w:szCs w:val="28"/>
          <w:lang w:val="ru-RU"/>
        </w:rPr>
        <w:t>.</w:t>
      </w:r>
    </w:p>
    <w:p w:rsidR="00056985" w:rsidRPr="006535B8" w:rsidRDefault="00056985" w:rsidP="00152B6A">
      <w:pPr>
        <w:pStyle w:val="Default"/>
        <w:numPr>
          <w:ilvl w:val="0"/>
          <w:numId w:val="39"/>
        </w:numPr>
        <w:spacing w:after="60" w:line="360" w:lineRule="auto"/>
        <w:ind w:left="714" w:hanging="357"/>
        <w:jc w:val="both"/>
        <w:rPr>
          <w:color w:val="auto"/>
          <w:sz w:val="28"/>
          <w:szCs w:val="28"/>
        </w:rPr>
      </w:pPr>
      <w:r w:rsidRPr="00EA3A07">
        <w:rPr>
          <w:color w:val="auto"/>
          <w:sz w:val="28"/>
          <w:szCs w:val="28"/>
          <w:lang w:val="en-US"/>
        </w:rPr>
        <w:t>Lesovoy V, Knigavko O, Arkatov A., Panasovskiy N. 12 years experience Transurethral catheterization of the ejaculatory ducts for treatment of prostatic obstructive azoospermia. 42</w:t>
      </w:r>
      <w:r w:rsidRPr="00EA3A07">
        <w:rPr>
          <w:color w:val="auto"/>
          <w:sz w:val="28"/>
          <w:szCs w:val="28"/>
          <w:vertAlign w:val="superscript"/>
          <w:lang w:val="en-US"/>
        </w:rPr>
        <w:t>nd</w:t>
      </w:r>
      <w:r w:rsidRPr="00EA3A07">
        <w:rPr>
          <w:color w:val="auto"/>
          <w:sz w:val="28"/>
          <w:szCs w:val="28"/>
          <w:lang w:val="en-US"/>
        </w:rPr>
        <w:t xml:space="preserve"> American Society of Andrology Annual Meeting (Miami, Florida, 21 – 25 April, 2017). </w:t>
      </w:r>
      <w:r w:rsidRPr="006535B8">
        <w:rPr>
          <w:i/>
          <w:color w:val="auto"/>
          <w:sz w:val="28"/>
          <w:szCs w:val="28"/>
        </w:rPr>
        <w:t xml:space="preserve">J </w:t>
      </w:r>
      <w:r w:rsidRPr="006535B8">
        <w:rPr>
          <w:rStyle w:val="A00"/>
          <w:i/>
          <w:color w:val="auto"/>
          <w:sz w:val="28"/>
          <w:szCs w:val="28"/>
        </w:rPr>
        <w:t>Andrology</w:t>
      </w:r>
      <w:r w:rsidRPr="006535B8">
        <w:rPr>
          <w:rStyle w:val="A00"/>
          <w:color w:val="auto"/>
          <w:sz w:val="28"/>
          <w:szCs w:val="28"/>
        </w:rPr>
        <w:t>. 2017; Supplement, 8: 105-</w:t>
      </w:r>
      <w:r w:rsidRPr="00401CA3">
        <w:rPr>
          <w:rStyle w:val="A00"/>
          <w:color w:val="auto"/>
          <w:sz w:val="28"/>
          <w:szCs w:val="28"/>
        </w:rPr>
        <w:t>117</w:t>
      </w:r>
      <w:r w:rsidRPr="00401CA3">
        <w:rPr>
          <w:sz w:val="28"/>
          <w:szCs w:val="28"/>
        </w:rPr>
        <w:t>(тези).</w:t>
      </w:r>
      <w:r w:rsidRPr="006535B8">
        <w:rPr>
          <w:color w:val="auto"/>
          <w:sz w:val="28"/>
          <w:szCs w:val="28"/>
        </w:rPr>
        <w:t xml:space="preserve"> </w:t>
      </w:r>
    </w:p>
    <w:p w:rsidR="00056985" w:rsidRPr="006535B8" w:rsidRDefault="00056985" w:rsidP="00152B6A">
      <w:pPr>
        <w:pStyle w:val="Default"/>
        <w:numPr>
          <w:ilvl w:val="0"/>
          <w:numId w:val="39"/>
        </w:numPr>
        <w:spacing w:after="60" w:line="360" w:lineRule="auto"/>
        <w:ind w:left="714" w:hanging="357"/>
        <w:jc w:val="both"/>
        <w:rPr>
          <w:color w:val="auto"/>
          <w:sz w:val="28"/>
          <w:szCs w:val="28"/>
        </w:rPr>
      </w:pPr>
      <w:r w:rsidRPr="006535B8">
        <w:rPr>
          <w:sz w:val="28"/>
          <w:szCs w:val="28"/>
        </w:rPr>
        <w:t xml:space="preserve">Петрушко МП, Панасовский НЛ, Аркатов АВ, Павлович ЕВ, Юрчук ТА, Пиняев ВИ, Гапон АА. Эмбриологические параметры циклов лечения бесплодия методами ВРТ с использованием криоконсервированных эпидидимальных сперматозоидов. </w:t>
      </w:r>
      <w:r w:rsidRPr="006535B8">
        <w:rPr>
          <w:spacing w:val="-2"/>
          <w:sz w:val="28"/>
          <w:szCs w:val="28"/>
        </w:rPr>
        <w:t>В: «Урологія, андрологія, нефрологія – досягнення, проблеми, шляхи вирішення». Збірник матеріалів науково-практичної конференції. Харків, 2017: 106-108 (тези).</w:t>
      </w:r>
    </w:p>
    <w:p w:rsidR="00056985" w:rsidRPr="006535B8" w:rsidRDefault="00056985" w:rsidP="00152B6A">
      <w:pPr>
        <w:pStyle w:val="Default"/>
        <w:numPr>
          <w:ilvl w:val="0"/>
          <w:numId w:val="39"/>
        </w:numPr>
        <w:spacing w:after="60" w:line="360" w:lineRule="auto"/>
        <w:ind w:left="714" w:hanging="357"/>
        <w:jc w:val="both"/>
        <w:rPr>
          <w:color w:val="auto"/>
          <w:sz w:val="28"/>
          <w:szCs w:val="28"/>
        </w:rPr>
      </w:pPr>
      <w:r w:rsidRPr="006535B8">
        <w:rPr>
          <w:sz w:val="28"/>
          <w:szCs w:val="28"/>
        </w:rPr>
        <w:t xml:space="preserve"> Лесовой ВН, Аркатов АВ, Панасовский НЛ, Щербаков РВ.</w:t>
      </w:r>
      <w:r w:rsidRPr="006535B8">
        <w:rPr>
          <w:i/>
          <w:sz w:val="28"/>
          <w:szCs w:val="28"/>
        </w:rPr>
        <w:t xml:space="preserve"> </w:t>
      </w:r>
      <w:r w:rsidRPr="006535B8">
        <w:rPr>
          <w:sz w:val="28"/>
          <w:szCs w:val="28"/>
        </w:rPr>
        <w:t xml:space="preserve">Малоинвазивный методы и хирургия мужского обтурационного бесплодия. </w:t>
      </w:r>
      <w:r w:rsidRPr="006535B8">
        <w:rPr>
          <w:spacing w:val="-2"/>
          <w:sz w:val="28"/>
          <w:szCs w:val="28"/>
        </w:rPr>
        <w:t xml:space="preserve">В: «Урологія, андрологія, нефрологія </w:t>
      </w:r>
      <w:r>
        <w:rPr>
          <w:spacing w:val="-2"/>
          <w:sz w:val="28"/>
          <w:szCs w:val="28"/>
        </w:rPr>
        <w:t>–</w:t>
      </w:r>
      <w:r w:rsidRPr="006535B8">
        <w:rPr>
          <w:spacing w:val="-2"/>
          <w:sz w:val="28"/>
          <w:szCs w:val="28"/>
        </w:rPr>
        <w:t xml:space="preserve"> досягнення, проблеми, шляхи вирішення». Збірник матеріалів науково-практичної конференції. Харків, 2018: </w:t>
      </w:r>
      <w:r w:rsidRPr="006535B8">
        <w:rPr>
          <w:sz w:val="28"/>
          <w:szCs w:val="28"/>
        </w:rPr>
        <w:t>147-148</w:t>
      </w:r>
      <w:r>
        <w:rPr>
          <w:sz w:val="28"/>
          <w:szCs w:val="28"/>
          <w:lang w:val="uk-UA"/>
        </w:rPr>
        <w:t xml:space="preserve"> </w:t>
      </w:r>
      <w:r w:rsidRPr="00401CA3">
        <w:rPr>
          <w:sz w:val="28"/>
          <w:szCs w:val="28"/>
        </w:rPr>
        <w:t>(тези).</w:t>
      </w:r>
    </w:p>
    <w:p w:rsidR="00056985" w:rsidRPr="006535B8" w:rsidRDefault="00056985" w:rsidP="00152B6A">
      <w:pPr>
        <w:pStyle w:val="Default"/>
        <w:numPr>
          <w:ilvl w:val="0"/>
          <w:numId w:val="39"/>
        </w:numPr>
        <w:spacing w:after="60" w:line="360" w:lineRule="auto"/>
        <w:ind w:left="714" w:hanging="357"/>
        <w:jc w:val="both"/>
        <w:rPr>
          <w:color w:val="auto"/>
          <w:sz w:val="28"/>
          <w:szCs w:val="28"/>
        </w:rPr>
      </w:pPr>
      <w:r>
        <w:rPr>
          <w:sz w:val="28"/>
          <w:szCs w:val="28"/>
        </w:rPr>
        <w:t>Лесовой ВН, Панасовский НЛ, Аркатов А</w:t>
      </w:r>
      <w:r w:rsidRPr="006535B8">
        <w:rPr>
          <w:sz w:val="28"/>
          <w:szCs w:val="28"/>
        </w:rPr>
        <w:t xml:space="preserve">В. Современная диагностика и лечение обструктивных азооспермий. </w:t>
      </w:r>
      <w:r w:rsidRPr="006535B8">
        <w:rPr>
          <w:spacing w:val="-2"/>
          <w:sz w:val="28"/>
          <w:szCs w:val="28"/>
        </w:rPr>
        <w:t>В: «У</w:t>
      </w:r>
      <w:r>
        <w:rPr>
          <w:spacing w:val="-2"/>
          <w:sz w:val="28"/>
          <w:szCs w:val="28"/>
        </w:rPr>
        <w:t>рологія, андрологія, нефрологія </w:t>
      </w:r>
      <w:r w:rsidRPr="006535B8">
        <w:rPr>
          <w:spacing w:val="-2"/>
          <w:sz w:val="28"/>
          <w:szCs w:val="28"/>
        </w:rPr>
        <w:t xml:space="preserve">– досягнення, проблеми, шляхи вирішення». Збірник матеріалів науково-практичної конференції. Харків, 2019: </w:t>
      </w:r>
      <w:r w:rsidRPr="006535B8">
        <w:rPr>
          <w:sz w:val="28"/>
          <w:szCs w:val="28"/>
        </w:rPr>
        <w:t>152-159</w:t>
      </w:r>
      <w:r>
        <w:rPr>
          <w:sz w:val="28"/>
          <w:szCs w:val="28"/>
          <w:lang w:val="uk-UA"/>
        </w:rPr>
        <w:t xml:space="preserve"> </w:t>
      </w:r>
      <w:r w:rsidRPr="00401CA3">
        <w:rPr>
          <w:sz w:val="28"/>
          <w:szCs w:val="28"/>
        </w:rPr>
        <w:t>(тези).</w:t>
      </w:r>
    </w:p>
    <w:p w:rsidR="00056985" w:rsidRPr="00401CA3" w:rsidRDefault="00056985" w:rsidP="00152B6A">
      <w:pPr>
        <w:pStyle w:val="Default"/>
        <w:numPr>
          <w:ilvl w:val="0"/>
          <w:numId w:val="39"/>
        </w:numPr>
        <w:spacing w:after="60" w:line="360" w:lineRule="auto"/>
        <w:ind w:left="714" w:hanging="357"/>
        <w:jc w:val="both"/>
        <w:rPr>
          <w:color w:val="auto"/>
          <w:sz w:val="28"/>
          <w:szCs w:val="28"/>
        </w:rPr>
      </w:pPr>
      <w:r w:rsidRPr="00401CA3">
        <w:rPr>
          <w:iCs/>
          <w:sz w:val="28"/>
          <w:szCs w:val="28"/>
        </w:rPr>
        <w:t>Лісовий ВМ, Панасовський МЛ, Аркатов АВ, Гарагатий IА.</w:t>
      </w:r>
      <w:r w:rsidRPr="00401CA3">
        <w:rPr>
          <w:bCs/>
          <w:sz w:val="28"/>
          <w:szCs w:val="28"/>
        </w:rPr>
        <w:t xml:space="preserve"> Особливості гормональної регуляції репродуктивної функції у пацієнтів з непрохідністю сім’явикидаючих проток.</w:t>
      </w:r>
      <w:r w:rsidRPr="00401CA3">
        <w:rPr>
          <w:i/>
          <w:iCs/>
          <w:sz w:val="28"/>
          <w:szCs w:val="28"/>
        </w:rPr>
        <w:t xml:space="preserve"> </w:t>
      </w:r>
      <w:r w:rsidRPr="00401CA3">
        <w:rPr>
          <w:spacing w:val="-2"/>
          <w:sz w:val="28"/>
          <w:szCs w:val="28"/>
        </w:rPr>
        <w:t xml:space="preserve">В: «Урологія, андрологія, нефрологія – досягнення, проблеми, шляхи вирішення». </w:t>
      </w:r>
      <w:r w:rsidRPr="00401CA3">
        <w:rPr>
          <w:spacing w:val="-2"/>
          <w:sz w:val="28"/>
          <w:szCs w:val="28"/>
        </w:rPr>
        <w:lastRenderedPageBreak/>
        <w:t xml:space="preserve">Збірник матеріалів online науково-практичної конференції. Харків, 2020: </w:t>
      </w:r>
      <w:r w:rsidRPr="00401CA3">
        <w:rPr>
          <w:iCs/>
          <w:sz w:val="28"/>
          <w:szCs w:val="28"/>
        </w:rPr>
        <w:t>107-111</w:t>
      </w:r>
      <w:r w:rsidRPr="00401CA3">
        <w:rPr>
          <w:sz w:val="28"/>
          <w:szCs w:val="28"/>
        </w:rPr>
        <w:t>(тези).</w:t>
      </w:r>
      <w:r w:rsidRPr="006535B8">
        <w:rPr>
          <w:color w:val="auto"/>
          <w:sz w:val="28"/>
          <w:szCs w:val="28"/>
        </w:rPr>
        <w:t xml:space="preserve"> </w:t>
      </w:r>
    </w:p>
    <w:p w:rsidR="00056985" w:rsidRPr="00401CA3" w:rsidRDefault="00056985" w:rsidP="00152B6A">
      <w:pPr>
        <w:pStyle w:val="Default"/>
        <w:numPr>
          <w:ilvl w:val="0"/>
          <w:numId w:val="39"/>
        </w:numPr>
        <w:spacing w:after="60" w:line="360" w:lineRule="auto"/>
        <w:ind w:left="714" w:hanging="357"/>
        <w:jc w:val="both"/>
        <w:rPr>
          <w:color w:val="auto"/>
          <w:sz w:val="28"/>
          <w:szCs w:val="28"/>
        </w:rPr>
      </w:pPr>
      <w:r w:rsidRPr="00401CA3">
        <w:rPr>
          <w:sz w:val="28"/>
          <w:szCs w:val="28"/>
        </w:rPr>
        <w:t xml:space="preserve">Панасовский НЛ, Аркатов АВ. Оперативное лечение ятрогенных форм вазальной азооспермии. </w:t>
      </w:r>
      <w:r w:rsidRPr="00401CA3">
        <w:rPr>
          <w:spacing w:val="-2"/>
          <w:sz w:val="28"/>
          <w:szCs w:val="28"/>
        </w:rPr>
        <w:t xml:space="preserve">В: «Сучаснi методи дiагностики та лiкування в урологiї, андрологiї та онкоурологiї». Матеріали науково-практичної конференції, Дніпро, 2020. </w:t>
      </w:r>
      <w:r w:rsidRPr="00401CA3">
        <w:rPr>
          <w:i/>
          <w:sz w:val="28"/>
          <w:szCs w:val="28"/>
        </w:rPr>
        <w:t>Урологія</w:t>
      </w:r>
      <w:r w:rsidRPr="00401CA3">
        <w:rPr>
          <w:sz w:val="28"/>
          <w:szCs w:val="28"/>
        </w:rPr>
        <w:t>. 2020; 24(3): 278</w:t>
      </w:r>
      <w:r>
        <w:rPr>
          <w:sz w:val="28"/>
          <w:szCs w:val="28"/>
          <w:lang w:val="uk-UA"/>
        </w:rPr>
        <w:t xml:space="preserve"> </w:t>
      </w:r>
      <w:r w:rsidRPr="00401CA3">
        <w:rPr>
          <w:sz w:val="28"/>
          <w:szCs w:val="28"/>
        </w:rPr>
        <w:t>(тези).</w:t>
      </w:r>
    </w:p>
    <w:p w:rsidR="00056985" w:rsidRPr="006535B8" w:rsidRDefault="00056985" w:rsidP="00152B6A">
      <w:pPr>
        <w:pStyle w:val="Default"/>
        <w:numPr>
          <w:ilvl w:val="0"/>
          <w:numId w:val="39"/>
        </w:numPr>
        <w:spacing w:after="60" w:line="360" w:lineRule="auto"/>
        <w:ind w:left="714" w:hanging="357"/>
        <w:jc w:val="both"/>
        <w:rPr>
          <w:color w:val="auto"/>
          <w:sz w:val="28"/>
          <w:szCs w:val="28"/>
        </w:rPr>
      </w:pPr>
      <w:r w:rsidRPr="006535B8">
        <w:rPr>
          <w:sz w:val="28"/>
          <w:szCs w:val="28"/>
        </w:rPr>
        <w:t xml:space="preserve"> </w:t>
      </w:r>
      <w:r w:rsidRPr="006535B8">
        <w:rPr>
          <w:iCs/>
          <w:sz w:val="28"/>
          <w:szCs w:val="28"/>
        </w:rPr>
        <w:t>Панасовський МЛ</w:t>
      </w:r>
      <w:r w:rsidRPr="006535B8">
        <w:rPr>
          <w:i/>
          <w:iCs/>
          <w:sz w:val="28"/>
          <w:szCs w:val="28"/>
        </w:rPr>
        <w:t xml:space="preserve">. </w:t>
      </w:r>
      <w:r w:rsidRPr="006535B8">
        <w:rPr>
          <w:sz w:val="28"/>
          <w:szCs w:val="28"/>
        </w:rPr>
        <w:t>Питання діагностики чоловічої безплідності</w:t>
      </w:r>
      <w:r>
        <w:rPr>
          <w:sz w:val="28"/>
          <w:szCs w:val="28"/>
        </w:rPr>
        <w:t>.</w:t>
      </w:r>
      <w:r w:rsidRPr="006535B8">
        <w:rPr>
          <w:sz w:val="28"/>
          <w:szCs w:val="28"/>
        </w:rPr>
        <w:t xml:space="preserve"> В: </w:t>
      </w:r>
      <w:r w:rsidRPr="006535B8">
        <w:rPr>
          <w:iCs/>
          <w:sz w:val="28"/>
          <w:szCs w:val="28"/>
        </w:rPr>
        <w:t xml:space="preserve">ІІ реферативна конференція «Феномен біоетики та біобезпеки як індикатор стану медичної науки», присвячена засновнику біоетики В.Р. Поттеру. </w:t>
      </w:r>
      <w:r>
        <w:rPr>
          <w:iCs/>
          <w:sz w:val="28"/>
          <w:szCs w:val="28"/>
          <w:lang w:val="uk-UA"/>
        </w:rPr>
        <w:t xml:space="preserve"> </w:t>
      </w:r>
      <w:r w:rsidRPr="006535B8">
        <w:rPr>
          <w:iCs/>
          <w:sz w:val="28"/>
          <w:szCs w:val="28"/>
        </w:rPr>
        <w:t xml:space="preserve">м. Харків, 18 лютого 2020. </w:t>
      </w:r>
      <w:r w:rsidRPr="006535B8">
        <w:rPr>
          <w:i/>
          <w:iCs/>
          <w:sz w:val="28"/>
          <w:szCs w:val="28"/>
        </w:rPr>
        <w:t>Вид-во: ХНМУ, 2020</w:t>
      </w:r>
      <w:r w:rsidRPr="006535B8">
        <w:rPr>
          <w:iCs/>
          <w:sz w:val="28"/>
          <w:szCs w:val="28"/>
        </w:rPr>
        <w:t>; 47</w:t>
      </w:r>
      <w:r>
        <w:rPr>
          <w:iCs/>
          <w:sz w:val="28"/>
          <w:szCs w:val="28"/>
          <w:lang w:val="uk-UA"/>
        </w:rPr>
        <w:t xml:space="preserve"> </w:t>
      </w:r>
      <w:r w:rsidRPr="00401CA3">
        <w:rPr>
          <w:sz w:val="28"/>
          <w:szCs w:val="28"/>
        </w:rPr>
        <w:t>(тези).</w:t>
      </w:r>
    </w:p>
    <w:p w:rsidR="00AA0AD7" w:rsidRPr="0011403D" w:rsidRDefault="00AA0AD7" w:rsidP="00152B6A">
      <w:pPr>
        <w:spacing w:after="200" w:line="360" w:lineRule="auto"/>
        <w:ind w:left="720"/>
        <w:contextualSpacing/>
        <w:jc w:val="both"/>
        <w:rPr>
          <w:rFonts w:eastAsiaTheme="minorHAnsi"/>
          <w:szCs w:val="28"/>
          <w:lang w:eastAsia="en-US"/>
        </w:rPr>
      </w:pPr>
    </w:p>
    <w:sectPr w:rsidR="00AA0AD7" w:rsidRPr="0011403D" w:rsidSect="00842766">
      <w:headerReference w:type="default" r:id="rId62"/>
      <w:pgSz w:w="11906" w:h="16838"/>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07A4" w:rsidRDefault="002107A4" w:rsidP="00B163F2">
      <w:pPr>
        <w:spacing w:after="0"/>
      </w:pPr>
      <w:r>
        <w:separator/>
      </w:r>
    </w:p>
  </w:endnote>
  <w:endnote w:type="continuationSeparator" w:id="0">
    <w:p w:rsidR="002107A4" w:rsidRDefault="002107A4" w:rsidP="00B163F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F">
    <w:altName w:val="Times New Roman"/>
    <w:charset w:val="00"/>
    <w:family w:val="auto"/>
    <w:pitch w:val="variable"/>
  </w:font>
  <w:font w:name="Verdana">
    <w:panose1 w:val="020B0604030504040204"/>
    <w:charset w:val="CC"/>
    <w:family w:val="swiss"/>
    <w:pitch w:val="variable"/>
    <w:sig w:usb0="A10006FF" w:usb1="4000205B" w:usb2="00000010" w:usb3="00000000" w:csb0="0000019F" w:csb1="00000000"/>
  </w:font>
  <w:font w:name="SFRM1095">
    <w:altName w:val="MS Mincho"/>
    <w:panose1 w:val="00000000000000000000"/>
    <w:charset w:val="80"/>
    <w:family w:val="auto"/>
    <w:notTrueType/>
    <w:pitch w:val="default"/>
    <w:sig w:usb0="00000000"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MS MinNew Roman">
    <w:altName w:val="MS Mincho"/>
    <w:panose1 w:val="00000000000000000000"/>
    <w:charset w:val="80"/>
    <w:family w:val="roman"/>
    <w:notTrueType/>
    <w:pitch w:val="fixed"/>
    <w:sig w:usb0="00000001" w:usb1="08070000" w:usb2="00000010" w:usb3="00000000" w:csb0="00020000" w:csb1="00000000"/>
  </w:font>
  <w:font w:name="TimesNewRomanPSMT">
    <w:altName w:val="MS Mincho"/>
    <w:panose1 w:val="00000000000000000000"/>
    <w:charset w:val="80"/>
    <w:family w:val="auto"/>
    <w:notTrueType/>
    <w:pitch w:val="default"/>
    <w:sig w:usb0="00002A87" w:usb1="08070000" w:usb2="00000010" w:usb3="00000000" w:csb0="000201FF" w:csb1="00000000"/>
  </w:font>
  <w:font w:name="Times-Roman">
    <w:altName w:val="Times New Roman"/>
    <w:panose1 w:val="00000000000000000000"/>
    <w:charset w:val="00"/>
    <w:family w:val="roman"/>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Times-Italic">
    <w:altName w:val="MS Mincho"/>
    <w:panose1 w:val="00000000000000000000"/>
    <w:charset w:val="80"/>
    <w:family w:val="roman"/>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Times-Bold">
    <w:altName w:val="MS Mincho"/>
    <w:panose1 w:val="00000000000000000000"/>
    <w:charset w:val="80"/>
    <w:family w:val="roman"/>
    <w:notTrueType/>
    <w:pitch w:val="default"/>
    <w:sig w:usb0="00000001" w:usb1="08070000" w:usb2="00000010" w:usb3="00000000" w:csb0="00020000" w:csb1="00000000"/>
  </w:font>
  <w:font w:name="Microsoft Sans Serif">
    <w:panose1 w:val="020B0604020202020204"/>
    <w:charset w:val="CC"/>
    <w:family w:val="swiss"/>
    <w:pitch w:val="variable"/>
    <w:sig w:usb0="E1002AFF" w:usb1="C0000002"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07A4" w:rsidRDefault="002107A4" w:rsidP="00B163F2">
      <w:pPr>
        <w:spacing w:after="0"/>
      </w:pPr>
      <w:r>
        <w:separator/>
      </w:r>
    </w:p>
  </w:footnote>
  <w:footnote w:type="continuationSeparator" w:id="0">
    <w:p w:rsidR="002107A4" w:rsidRDefault="002107A4" w:rsidP="00B163F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599043"/>
      <w:docPartObj>
        <w:docPartGallery w:val="Page Numbers (Top of Page)"/>
        <w:docPartUnique/>
      </w:docPartObj>
    </w:sdtPr>
    <w:sdtEndPr/>
    <w:sdtContent>
      <w:p w:rsidR="00971FE5" w:rsidRDefault="00971FE5">
        <w:pPr>
          <w:pStyle w:val="af0"/>
          <w:jc w:val="right"/>
        </w:pPr>
        <w:r>
          <w:fldChar w:fldCharType="begin"/>
        </w:r>
        <w:r>
          <w:instrText>PAGE   \* MERGEFORMAT</w:instrText>
        </w:r>
        <w:r>
          <w:fldChar w:fldCharType="separate"/>
        </w:r>
        <w:r w:rsidR="006A6814" w:rsidRPr="006A6814">
          <w:rPr>
            <w:noProof/>
            <w:lang w:val="ru-RU"/>
          </w:rPr>
          <w:t>267</w:t>
        </w:r>
        <w:r>
          <w:fldChar w:fldCharType="end"/>
        </w:r>
      </w:p>
    </w:sdtContent>
  </w:sdt>
  <w:p w:rsidR="00971FE5" w:rsidRDefault="00971FE5">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E1726"/>
    <w:multiLevelType w:val="hybridMultilevel"/>
    <w:tmpl w:val="6DB2A3B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047E02D0"/>
    <w:multiLevelType w:val="hybridMultilevel"/>
    <w:tmpl w:val="3D24DBB2"/>
    <w:lvl w:ilvl="0" w:tplc="7FCE64C2">
      <w:start w:val="2015"/>
      <w:numFmt w:val="bullet"/>
      <w:lvlText w:val="–"/>
      <w:lvlJc w:val="left"/>
      <w:pPr>
        <w:tabs>
          <w:tab w:val="num" w:pos="1143"/>
        </w:tabs>
        <w:ind w:left="1143"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6CB39CA"/>
    <w:multiLevelType w:val="hybridMultilevel"/>
    <w:tmpl w:val="E216F3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BCE02B5"/>
    <w:multiLevelType w:val="hybridMultilevel"/>
    <w:tmpl w:val="744E70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C6B07BC"/>
    <w:multiLevelType w:val="hybridMultilevel"/>
    <w:tmpl w:val="F30E24D6"/>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153D0BB8"/>
    <w:multiLevelType w:val="hybridMultilevel"/>
    <w:tmpl w:val="9ADC80E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56C76FE"/>
    <w:multiLevelType w:val="hybridMultilevel"/>
    <w:tmpl w:val="5A060174"/>
    <w:lvl w:ilvl="0" w:tplc="371A5424">
      <w:start w:val="1"/>
      <w:numFmt w:val="decimal"/>
      <w:lvlText w:val="%1)"/>
      <w:lvlJc w:val="left"/>
      <w:pPr>
        <w:tabs>
          <w:tab w:val="num" w:pos="1729"/>
        </w:tabs>
        <w:ind w:left="1729" w:hanging="102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7">
    <w:nsid w:val="1A625549"/>
    <w:multiLevelType w:val="hybridMultilevel"/>
    <w:tmpl w:val="65666D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16C515A"/>
    <w:multiLevelType w:val="hybridMultilevel"/>
    <w:tmpl w:val="5A060174"/>
    <w:lvl w:ilvl="0" w:tplc="371A5424">
      <w:start w:val="1"/>
      <w:numFmt w:val="decimal"/>
      <w:lvlText w:val="%1)"/>
      <w:lvlJc w:val="left"/>
      <w:pPr>
        <w:tabs>
          <w:tab w:val="num" w:pos="1729"/>
        </w:tabs>
        <w:ind w:left="1729" w:hanging="102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9">
    <w:nsid w:val="2C347EDE"/>
    <w:multiLevelType w:val="hybridMultilevel"/>
    <w:tmpl w:val="109EC290"/>
    <w:lvl w:ilvl="0" w:tplc="0419000B">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hint="default"/>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abstractNum w:abstractNumId="10">
    <w:nsid w:val="301A057F"/>
    <w:multiLevelType w:val="hybridMultilevel"/>
    <w:tmpl w:val="39A2690C"/>
    <w:lvl w:ilvl="0" w:tplc="0EC855CE">
      <w:start w:val="1"/>
      <w:numFmt w:val="decimal"/>
      <w:lvlText w:val="%1)"/>
      <w:lvlJc w:val="left"/>
      <w:pPr>
        <w:ind w:left="1035" w:hanging="103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3066673B"/>
    <w:multiLevelType w:val="hybridMultilevel"/>
    <w:tmpl w:val="FD3C9B66"/>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2">
    <w:nsid w:val="306E34E1"/>
    <w:multiLevelType w:val="multilevel"/>
    <w:tmpl w:val="A5066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4C6404B"/>
    <w:multiLevelType w:val="hybridMultilevel"/>
    <w:tmpl w:val="F634E300"/>
    <w:lvl w:ilvl="0" w:tplc="58984DF4">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35D86CBA"/>
    <w:multiLevelType w:val="hybridMultilevel"/>
    <w:tmpl w:val="E216F3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6A76A27"/>
    <w:multiLevelType w:val="hybridMultilevel"/>
    <w:tmpl w:val="5BD8C60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nsid w:val="38D46328"/>
    <w:multiLevelType w:val="hybridMultilevel"/>
    <w:tmpl w:val="E216F3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BF8675F"/>
    <w:multiLevelType w:val="hybridMultilevel"/>
    <w:tmpl w:val="99304038"/>
    <w:lvl w:ilvl="0" w:tplc="0419000F">
      <w:start w:val="1"/>
      <w:numFmt w:val="decimal"/>
      <w:lvlText w:val="%1."/>
      <w:lvlJc w:val="left"/>
      <w:pPr>
        <w:tabs>
          <w:tab w:val="num" w:pos="1620"/>
        </w:tabs>
        <w:ind w:left="1620" w:hanging="360"/>
      </w:pPr>
    </w:lvl>
    <w:lvl w:ilvl="1" w:tplc="04190019" w:tentative="1">
      <w:start w:val="1"/>
      <w:numFmt w:val="lowerLetter"/>
      <w:lvlText w:val="%2."/>
      <w:lvlJc w:val="left"/>
      <w:pPr>
        <w:tabs>
          <w:tab w:val="num" w:pos="2340"/>
        </w:tabs>
        <w:ind w:left="2340" w:hanging="360"/>
      </w:pPr>
    </w:lvl>
    <w:lvl w:ilvl="2" w:tplc="0419001B" w:tentative="1">
      <w:start w:val="1"/>
      <w:numFmt w:val="lowerRoman"/>
      <w:lvlText w:val="%3."/>
      <w:lvlJc w:val="right"/>
      <w:pPr>
        <w:tabs>
          <w:tab w:val="num" w:pos="3060"/>
        </w:tabs>
        <w:ind w:left="3060" w:hanging="180"/>
      </w:pPr>
    </w:lvl>
    <w:lvl w:ilvl="3" w:tplc="0419000F" w:tentative="1">
      <w:start w:val="1"/>
      <w:numFmt w:val="decimal"/>
      <w:lvlText w:val="%4."/>
      <w:lvlJc w:val="left"/>
      <w:pPr>
        <w:tabs>
          <w:tab w:val="num" w:pos="3780"/>
        </w:tabs>
        <w:ind w:left="3780" w:hanging="360"/>
      </w:pPr>
    </w:lvl>
    <w:lvl w:ilvl="4" w:tplc="04190019" w:tentative="1">
      <w:start w:val="1"/>
      <w:numFmt w:val="lowerLetter"/>
      <w:lvlText w:val="%5."/>
      <w:lvlJc w:val="left"/>
      <w:pPr>
        <w:tabs>
          <w:tab w:val="num" w:pos="4500"/>
        </w:tabs>
        <w:ind w:left="4500" w:hanging="360"/>
      </w:pPr>
    </w:lvl>
    <w:lvl w:ilvl="5" w:tplc="0419001B" w:tentative="1">
      <w:start w:val="1"/>
      <w:numFmt w:val="lowerRoman"/>
      <w:lvlText w:val="%6."/>
      <w:lvlJc w:val="right"/>
      <w:pPr>
        <w:tabs>
          <w:tab w:val="num" w:pos="5220"/>
        </w:tabs>
        <w:ind w:left="5220" w:hanging="180"/>
      </w:pPr>
    </w:lvl>
    <w:lvl w:ilvl="6" w:tplc="0419000F" w:tentative="1">
      <w:start w:val="1"/>
      <w:numFmt w:val="decimal"/>
      <w:lvlText w:val="%7."/>
      <w:lvlJc w:val="left"/>
      <w:pPr>
        <w:tabs>
          <w:tab w:val="num" w:pos="5940"/>
        </w:tabs>
        <w:ind w:left="5940" w:hanging="360"/>
      </w:pPr>
    </w:lvl>
    <w:lvl w:ilvl="7" w:tplc="04190019" w:tentative="1">
      <w:start w:val="1"/>
      <w:numFmt w:val="lowerLetter"/>
      <w:lvlText w:val="%8."/>
      <w:lvlJc w:val="left"/>
      <w:pPr>
        <w:tabs>
          <w:tab w:val="num" w:pos="6660"/>
        </w:tabs>
        <w:ind w:left="6660" w:hanging="360"/>
      </w:pPr>
    </w:lvl>
    <w:lvl w:ilvl="8" w:tplc="0419001B" w:tentative="1">
      <w:start w:val="1"/>
      <w:numFmt w:val="lowerRoman"/>
      <w:lvlText w:val="%9."/>
      <w:lvlJc w:val="right"/>
      <w:pPr>
        <w:tabs>
          <w:tab w:val="num" w:pos="7380"/>
        </w:tabs>
        <w:ind w:left="7380" w:hanging="180"/>
      </w:pPr>
    </w:lvl>
  </w:abstractNum>
  <w:abstractNum w:abstractNumId="18">
    <w:nsid w:val="3C716836"/>
    <w:multiLevelType w:val="hybridMultilevel"/>
    <w:tmpl w:val="731428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CC3330A"/>
    <w:multiLevelType w:val="hybridMultilevel"/>
    <w:tmpl w:val="4AD66C4A"/>
    <w:lvl w:ilvl="0" w:tplc="C814367A">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0">
    <w:nsid w:val="3EA04376"/>
    <w:multiLevelType w:val="hybridMultilevel"/>
    <w:tmpl w:val="6F1CF7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F350742"/>
    <w:multiLevelType w:val="hybridMultilevel"/>
    <w:tmpl w:val="4E50A5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08F6F0B"/>
    <w:multiLevelType w:val="hybridMultilevel"/>
    <w:tmpl w:val="9A868E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2993A71"/>
    <w:multiLevelType w:val="hybridMultilevel"/>
    <w:tmpl w:val="F4363BD6"/>
    <w:lvl w:ilvl="0" w:tplc="90A0E496">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4">
    <w:nsid w:val="4B444259"/>
    <w:multiLevelType w:val="hybridMultilevel"/>
    <w:tmpl w:val="02E0CE9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50FA5F36"/>
    <w:multiLevelType w:val="hybridMultilevel"/>
    <w:tmpl w:val="AC26AEB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nsid w:val="5440712A"/>
    <w:multiLevelType w:val="hybridMultilevel"/>
    <w:tmpl w:val="EFA0861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56ED7D70"/>
    <w:multiLevelType w:val="multilevel"/>
    <w:tmpl w:val="28C69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79001B6"/>
    <w:multiLevelType w:val="hybridMultilevel"/>
    <w:tmpl w:val="9CA04FF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9">
    <w:nsid w:val="64667107"/>
    <w:multiLevelType w:val="hybridMultilevel"/>
    <w:tmpl w:val="C88EA968"/>
    <w:lvl w:ilvl="0" w:tplc="AE3018F0">
      <w:start w:val="1"/>
      <w:numFmt w:val="decimal"/>
      <w:lvlText w:val="%1."/>
      <w:lvlJc w:val="left"/>
      <w:pPr>
        <w:ind w:left="540" w:hanging="360"/>
      </w:pPr>
      <w:rPr>
        <w:rFonts w:hint="default"/>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30">
    <w:nsid w:val="659C5EEB"/>
    <w:multiLevelType w:val="hybridMultilevel"/>
    <w:tmpl w:val="A40AA5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6A7A0597"/>
    <w:multiLevelType w:val="hybridMultilevel"/>
    <w:tmpl w:val="2D0EC8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02A58B1"/>
    <w:multiLevelType w:val="hybridMultilevel"/>
    <w:tmpl w:val="ADA2A53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47B70BC"/>
    <w:multiLevelType w:val="hybridMultilevel"/>
    <w:tmpl w:val="59826D02"/>
    <w:lvl w:ilvl="0" w:tplc="2054A0F4">
      <w:start w:val="1"/>
      <w:numFmt w:val="decimal"/>
      <w:lvlText w:val="%1."/>
      <w:lvlJc w:val="left"/>
      <w:pPr>
        <w:ind w:left="1422" w:hanging="855"/>
      </w:pPr>
      <w:rPr>
        <w:rFonts w:eastAsiaTheme="minorHAnsi"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nsid w:val="7A490681"/>
    <w:multiLevelType w:val="hybridMultilevel"/>
    <w:tmpl w:val="81A29414"/>
    <w:lvl w:ilvl="0" w:tplc="D5BA01E4">
      <w:start w:val="1"/>
      <w:numFmt w:val="decimal"/>
      <w:lvlText w:val="%1."/>
      <w:lvlJc w:val="left"/>
      <w:pPr>
        <w:ind w:left="180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A59000E"/>
    <w:multiLevelType w:val="hybridMultilevel"/>
    <w:tmpl w:val="6C9AD15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7B7B676B"/>
    <w:multiLevelType w:val="hybridMultilevel"/>
    <w:tmpl w:val="866A27B0"/>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7">
    <w:nsid w:val="7DB55F60"/>
    <w:multiLevelType w:val="hybridMultilevel"/>
    <w:tmpl w:val="5A0AC3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DC82C40"/>
    <w:multiLevelType w:val="multilevel"/>
    <w:tmpl w:val="C0642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E666045"/>
    <w:multiLevelType w:val="hybridMultilevel"/>
    <w:tmpl w:val="FE2C65B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29"/>
  </w:num>
  <w:num w:numId="2">
    <w:abstractNumId w:val="13"/>
  </w:num>
  <w:num w:numId="3">
    <w:abstractNumId w:val="11"/>
  </w:num>
  <w:num w:numId="4">
    <w:abstractNumId w:val="9"/>
  </w:num>
  <w:num w:numId="5">
    <w:abstractNumId w:val="23"/>
  </w:num>
  <w:num w:numId="6">
    <w:abstractNumId w:val="38"/>
  </w:num>
  <w:num w:numId="7">
    <w:abstractNumId w:val="12"/>
  </w:num>
  <w:num w:numId="8">
    <w:abstractNumId w:val="24"/>
  </w:num>
  <w:num w:numId="9">
    <w:abstractNumId w:val="3"/>
  </w:num>
  <w:num w:numId="10">
    <w:abstractNumId w:val="30"/>
  </w:num>
  <w:num w:numId="11">
    <w:abstractNumId w:val="25"/>
  </w:num>
  <w:num w:numId="12">
    <w:abstractNumId w:val="4"/>
  </w:num>
  <w:num w:numId="13">
    <w:abstractNumId w:val="39"/>
  </w:num>
  <w:num w:numId="14">
    <w:abstractNumId w:val="27"/>
  </w:num>
  <w:num w:numId="15">
    <w:abstractNumId w:val="5"/>
  </w:num>
  <w:num w:numId="16">
    <w:abstractNumId w:val="21"/>
  </w:num>
  <w:num w:numId="17">
    <w:abstractNumId w:val="1"/>
  </w:num>
  <w:num w:numId="18">
    <w:abstractNumId w:val="35"/>
  </w:num>
  <w:num w:numId="19">
    <w:abstractNumId w:val="19"/>
  </w:num>
  <w:num w:numId="20">
    <w:abstractNumId w:val="36"/>
  </w:num>
  <w:num w:numId="21">
    <w:abstractNumId w:val="15"/>
  </w:num>
  <w:num w:numId="22">
    <w:abstractNumId w:val="31"/>
  </w:num>
  <w:num w:numId="23">
    <w:abstractNumId w:val="22"/>
  </w:num>
  <w:num w:numId="24">
    <w:abstractNumId w:val="14"/>
  </w:num>
  <w:num w:numId="25">
    <w:abstractNumId w:val="28"/>
  </w:num>
  <w:num w:numId="26">
    <w:abstractNumId w:val="20"/>
  </w:num>
  <w:num w:numId="27">
    <w:abstractNumId w:val="18"/>
  </w:num>
  <w:num w:numId="28">
    <w:abstractNumId w:val="26"/>
  </w:num>
  <w:num w:numId="29">
    <w:abstractNumId w:val="17"/>
  </w:num>
  <w:num w:numId="30">
    <w:abstractNumId w:val="10"/>
  </w:num>
  <w:num w:numId="31">
    <w:abstractNumId w:val="37"/>
  </w:num>
  <w:num w:numId="32">
    <w:abstractNumId w:val="0"/>
  </w:num>
  <w:num w:numId="33">
    <w:abstractNumId w:val="33"/>
  </w:num>
  <w:num w:numId="34">
    <w:abstractNumId w:val="2"/>
  </w:num>
  <w:num w:numId="35">
    <w:abstractNumId w:val="8"/>
  </w:num>
  <w:num w:numId="36">
    <w:abstractNumId w:val="34"/>
  </w:num>
  <w:num w:numId="37">
    <w:abstractNumId w:val="32"/>
  </w:num>
  <w:num w:numId="38">
    <w:abstractNumId w:val="7"/>
  </w:num>
  <w:num w:numId="39">
    <w:abstractNumId w:val="16"/>
  </w:num>
  <w:num w:numId="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1F4E"/>
    <w:rsid w:val="00002435"/>
    <w:rsid w:val="000044B8"/>
    <w:rsid w:val="00004B68"/>
    <w:rsid w:val="00006999"/>
    <w:rsid w:val="00006AF4"/>
    <w:rsid w:val="00006DB9"/>
    <w:rsid w:val="00007ABB"/>
    <w:rsid w:val="00007B9B"/>
    <w:rsid w:val="0001152C"/>
    <w:rsid w:val="00012BCF"/>
    <w:rsid w:val="00012C51"/>
    <w:rsid w:val="0001378A"/>
    <w:rsid w:val="00015446"/>
    <w:rsid w:val="00020609"/>
    <w:rsid w:val="00020D8B"/>
    <w:rsid w:val="00021C03"/>
    <w:rsid w:val="00021C56"/>
    <w:rsid w:val="0002372D"/>
    <w:rsid w:val="00023F43"/>
    <w:rsid w:val="00032210"/>
    <w:rsid w:val="000325E7"/>
    <w:rsid w:val="00033265"/>
    <w:rsid w:val="00035642"/>
    <w:rsid w:val="000363D3"/>
    <w:rsid w:val="00040972"/>
    <w:rsid w:val="0004258C"/>
    <w:rsid w:val="0004465A"/>
    <w:rsid w:val="00044974"/>
    <w:rsid w:val="00045282"/>
    <w:rsid w:val="0004591D"/>
    <w:rsid w:val="0004713F"/>
    <w:rsid w:val="00047539"/>
    <w:rsid w:val="00050A61"/>
    <w:rsid w:val="00050B22"/>
    <w:rsid w:val="000517DB"/>
    <w:rsid w:val="00052142"/>
    <w:rsid w:val="00052A00"/>
    <w:rsid w:val="000556EA"/>
    <w:rsid w:val="00055BB8"/>
    <w:rsid w:val="00056985"/>
    <w:rsid w:val="00061857"/>
    <w:rsid w:val="00063E2E"/>
    <w:rsid w:val="0006494A"/>
    <w:rsid w:val="00065B48"/>
    <w:rsid w:val="00065C81"/>
    <w:rsid w:val="00066E80"/>
    <w:rsid w:val="00072B39"/>
    <w:rsid w:val="00077C6F"/>
    <w:rsid w:val="00080109"/>
    <w:rsid w:val="000801A7"/>
    <w:rsid w:val="000805FE"/>
    <w:rsid w:val="0008120A"/>
    <w:rsid w:val="00082619"/>
    <w:rsid w:val="0008286A"/>
    <w:rsid w:val="00082A64"/>
    <w:rsid w:val="00082C33"/>
    <w:rsid w:val="00083ADA"/>
    <w:rsid w:val="00084455"/>
    <w:rsid w:val="00086AB5"/>
    <w:rsid w:val="0008758D"/>
    <w:rsid w:val="00090717"/>
    <w:rsid w:val="0009090F"/>
    <w:rsid w:val="0009156A"/>
    <w:rsid w:val="00091DB7"/>
    <w:rsid w:val="0009227F"/>
    <w:rsid w:val="00092343"/>
    <w:rsid w:val="00092513"/>
    <w:rsid w:val="000927B9"/>
    <w:rsid w:val="00093E7A"/>
    <w:rsid w:val="000942D3"/>
    <w:rsid w:val="000975F0"/>
    <w:rsid w:val="000A07E9"/>
    <w:rsid w:val="000A20C4"/>
    <w:rsid w:val="000A36BF"/>
    <w:rsid w:val="000A39FE"/>
    <w:rsid w:val="000A6DE8"/>
    <w:rsid w:val="000A78AC"/>
    <w:rsid w:val="000B16C4"/>
    <w:rsid w:val="000B2907"/>
    <w:rsid w:val="000B4574"/>
    <w:rsid w:val="000B6987"/>
    <w:rsid w:val="000B76C1"/>
    <w:rsid w:val="000C0637"/>
    <w:rsid w:val="000C1955"/>
    <w:rsid w:val="000C1E45"/>
    <w:rsid w:val="000C3307"/>
    <w:rsid w:val="000C33B1"/>
    <w:rsid w:val="000C3D96"/>
    <w:rsid w:val="000C416A"/>
    <w:rsid w:val="000C4395"/>
    <w:rsid w:val="000D0D8E"/>
    <w:rsid w:val="000D0EC6"/>
    <w:rsid w:val="000D2754"/>
    <w:rsid w:val="000D5138"/>
    <w:rsid w:val="000E0531"/>
    <w:rsid w:val="000E0814"/>
    <w:rsid w:val="000E21CD"/>
    <w:rsid w:val="000E2944"/>
    <w:rsid w:val="000E2FAC"/>
    <w:rsid w:val="000E3A7D"/>
    <w:rsid w:val="000E6DD0"/>
    <w:rsid w:val="000E6F84"/>
    <w:rsid w:val="000E6F9E"/>
    <w:rsid w:val="000E7E66"/>
    <w:rsid w:val="000F03BD"/>
    <w:rsid w:val="000F050B"/>
    <w:rsid w:val="000F0628"/>
    <w:rsid w:val="000F161A"/>
    <w:rsid w:val="000F3285"/>
    <w:rsid w:val="000F3E07"/>
    <w:rsid w:val="000F4B24"/>
    <w:rsid w:val="000F5BDB"/>
    <w:rsid w:val="000F71B5"/>
    <w:rsid w:val="00100040"/>
    <w:rsid w:val="00100377"/>
    <w:rsid w:val="001003D6"/>
    <w:rsid w:val="00100F39"/>
    <w:rsid w:val="00102991"/>
    <w:rsid w:val="00102FF6"/>
    <w:rsid w:val="00103ACC"/>
    <w:rsid w:val="0010431C"/>
    <w:rsid w:val="00107440"/>
    <w:rsid w:val="001079EF"/>
    <w:rsid w:val="001126E6"/>
    <w:rsid w:val="0011403D"/>
    <w:rsid w:val="00114345"/>
    <w:rsid w:val="001153D9"/>
    <w:rsid w:val="00115451"/>
    <w:rsid w:val="00115A3E"/>
    <w:rsid w:val="001166E4"/>
    <w:rsid w:val="001202FC"/>
    <w:rsid w:val="00120EA9"/>
    <w:rsid w:val="0012557C"/>
    <w:rsid w:val="00127239"/>
    <w:rsid w:val="001303D5"/>
    <w:rsid w:val="0013240A"/>
    <w:rsid w:val="00132919"/>
    <w:rsid w:val="0013363F"/>
    <w:rsid w:val="00133E44"/>
    <w:rsid w:val="001372DE"/>
    <w:rsid w:val="00137731"/>
    <w:rsid w:val="0014228C"/>
    <w:rsid w:val="00146385"/>
    <w:rsid w:val="0014799D"/>
    <w:rsid w:val="00150AC8"/>
    <w:rsid w:val="001515A9"/>
    <w:rsid w:val="00151BC2"/>
    <w:rsid w:val="0015286B"/>
    <w:rsid w:val="00152B6A"/>
    <w:rsid w:val="001530DD"/>
    <w:rsid w:val="001536A0"/>
    <w:rsid w:val="00153F57"/>
    <w:rsid w:val="00154576"/>
    <w:rsid w:val="00155CFF"/>
    <w:rsid w:val="00156759"/>
    <w:rsid w:val="0015733D"/>
    <w:rsid w:val="0016066F"/>
    <w:rsid w:val="001608B9"/>
    <w:rsid w:val="00160A06"/>
    <w:rsid w:val="00160B46"/>
    <w:rsid w:val="0016116A"/>
    <w:rsid w:val="001621DB"/>
    <w:rsid w:val="00162FE3"/>
    <w:rsid w:val="001631F5"/>
    <w:rsid w:val="00163597"/>
    <w:rsid w:val="0016416F"/>
    <w:rsid w:val="00165EDF"/>
    <w:rsid w:val="001662A2"/>
    <w:rsid w:val="00171EAA"/>
    <w:rsid w:val="00172DA5"/>
    <w:rsid w:val="00173A4C"/>
    <w:rsid w:val="00173B76"/>
    <w:rsid w:val="00173E89"/>
    <w:rsid w:val="00173F89"/>
    <w:rsid w:val="00176150"/>
    <w:rsid w:val="00176C8B"/>
    <w:rsid w:val="0017708C"/>
    <w:rsid w:val="001774F7"/>
    <w:rsid w:val="00180A8C"/>
    <w:rsid w:val="0018145F"/>
    <w:rsid w:val="00181A7B"/>
    <w:rsid w:val="001826B8"/>
    <w:rsid w:val="00185463"/>
    <w:rsid w:val="001862BE"/>
    <w:rsid w:val="00186771"/>
    <w:rsid w:val="0018698F"/>
    <w:rsid w:val="00190330"/>
    <w:rsid w:val="00190E02"/>
    <w:rsid w:val="00191612"/>
    <w:rsid w:val="0019300D"/>
    <w:rsid w:val="001934C2"/>
    <w:rsid w:val="00197677"/>
    <w:rsid w:val="001A0C6B"/>
    <w:rsid w:val="001A39B2"/>
    <w:rsid w:val="001A51CC"/>
    <w:rsid w:val="001A5B2E"/>
    <w:rsid w:val="001A7245"/>
    <w:rsid w:val="001B064C"/>
    <w:rsid w:val="001B1AC5"/>
    <w:rsid w:val="001B2BAC"/>
    <w:rsid w:val="001B3698"/>
    <w:rsid w:val="001B4675"/>
    <w:rsid w:val="001B4D7F"/>
    <w:rsid w:val="001B6C55"/>
    <w:rsid w:val="001B7B46"/>
    <w:rsid w:val="001B7D78"/>
    <w:rsid w:val="001B7DE7"/>
    <w:rsid w:val="001B7FB0"/>
    <w:rsid w:val="001C0A69"/>
    <w:rsid w:val="001C30D7"/>
    <w:rsid w:val="001C3A31"/>
    <w:rsid w:val="001C439A"/>
    <w:rsid w:val="001C483A"/>
    <w:rsid w:val="001C4A6B"/>
    <w:rsid w:val="001C57E0"/>
    <w:rsid w:val="001C59F4"/>
    <w:rsid w:val="001D0E99"/>
    <w:rsid w:val="001D11FB"/>
    <w:rsid w:val="001D13B7"/>
    <w:rsid w:val="001D1775"/>
    <w:rsid w:val="001D5687"/>
    <w:rsid w:val="001D7249"/>
    <w:rsid w:val="001E2EDA"/>
    <w:rsid w:val="001E4886"/>
    <w:rsid w:val="001E695C"/>
    <w:rsid w:val="001F02A6"/>
    <w:rsid w:val="001F0ABD"/>
    <w:rsid w:val="001F0B45"/>
    <w:rsid w:val="001F284A"/>
    <w:rsid w:val="001F38A2"/>
    <w:rsid w:val="001F44BD"/>
    <w:rsid w:val="001F4B4D"/>
    <w:rsid w:val="001F71EF"/>
    <w:rsid w:val="00201A63"/>
    <w:rsid w:val="002030E8"/>
    <w:rsid w:val="002030F2"/>
    <w:rsid w:val="00204ADC"/>
    <w:rsid w:val="00204F5E"/>
    <w:rsid w:val="00205D60"/>
    <w:rsid w:val="00206CDB"/>
    <w:rsid w:val="0020790E"/>
    <w:rsid w:val="002100FF"/>
    <w:rsid w:val="002107A4"/>
    <w:rsid w:val="002109D4"/>
    <w:rsid w:val="00214900"/>
    <w:rsid w:val="002149F6"/>
    <w:rsid w:val="00216307"/>
    <w:rsid w:val="00216907"/>
    <w:rsid w:val="0022202C"/>
    <w:rsid w:val="0022227B"/>
    <w:rsid w:val="00222A6D"/>
    <w:rsid w:val="00224F11"/>
    <w:rsid w:val="00226194"/>
    <w:rsid w:val="00231CA7"/>
    <w:rsid w:val="002323C1"/>
    <w:rsid w:val="0023540A"/>
    <w:rsid w:val="00236138"/>
    <w:rsid w:val="00236A97"/>
    <w:rsid w:val="00236C42"/>
    <w:rsid w:val="002374EA"/>
    <w:rsid w:val="00237837"/>
    <w:rsid w:val="0024003E"/>
    <w:rsid w:val="0024038F"/>
    <w:rsid w:val="00240AC3"/>
    <w:rsid w:val="00240D71"/>
    <w:rsid w:val="00241F86"/>
    <w:rsid w:val="0024212E"/>
    <w:rsid w:val="00246F87"/>
    <w:rsid w:val="00251144"/>
    <w:rsid w:val="002513BB"/>
    <w:rsid w:val="00251A9F"/>
    <w:rsid w:val="0025241E"/>
    <w:rsid w:val="00252C24"/>
    <w:rsid w:val="00254FCD"/>
    <w:rsid w:val="00255496"/>
    <w:rsid w:val="0025776A"/>
    <w:rsid w:val="00257F38"/>
    <w:rsid w:val="00261F24"/>
    <w:rsid w:val="00263C9B"/>
    <w:rsid w:val="002673D2"/>
    <w:rsid w:val="00272125"/>
    <w:rsid w:val="00274532"/>
    <w:rsid w:val="00275491"/>
    <w:rsid w:val="00275A04"/>
    <w:rsid w:val="00275CA9"/>
    <w:rsid w:val="00277705"/>
    <w:rsid w:val="00280EBE"/>
    <w:rsid w:val="002812DF"/>
    <w:rsid w:val="0028739B"/>
    <w:rsid w:val="00287883"/>
    <w:rsid w:val="00287DD1"/>
    <w:rsid w:val="00290E21"/>
    <w:rsid w:val="0029134B"/>
    <w:rsid w:val="00292E3A"/>
    <w:rsid w:val="00293AC8"/>
    <w:rsid w:val="00293DD1"/>
    <w:rsid w:val="00294BF6"/>
    <w:rsid w:val="00294DEA"/>
    <w:rsid w:val="00296002"/>
    <w:rsid w:val="0029695E"/>
    <w:rsid w:val="002976F3"/>
    <w:rsid w:val="00297F91"/>
    <w:rsid w:val="002A0682"/>
    <w:rsid w:val="002A259C"/>
    <w:rsid w:val="002A2D53"/>
    <w:rsid w:val="002A3E97"/>
    <w:rsid w:val="002A5F6B"/>
    <w:rsid w:val="002A61A4"/>
    <w:rsid w:val="002A64F8"/>
    <w:rsid w:val="002A694B"/>
    <w:rsid w:val="002A6FC5"/>
    <w:rsid w:val="002A7E44"/>
    <w:rsid w:val="002B0DC1"/>
    <w:rsid w:val="002B18F9"/>
    <w:rsid w:val="002B251C"/>
    <w:rsid w:val="002B2677"/>
    <w:rsid w:val="002B45E9"/>
    <w:rsid w:val="002B51A6"/>
    <w:rsid w:val="002B532A"/>
    <w:rsid w:val="002C10F6"/>
    <w:rsid w:val="002C35A7"/>
    <w:rsid w:val="002C3AE5"/>
    <w:rsid w:val="002C5BC3"/>
    <w:rsid w:val="002C63B4"/>
    <w:rsid w:val="002C67C3"/>
    <w:rsid w:val="002C6F6C"/>
    <w:rsid w:val="002C716D"/>
    <w:rsid w:val="002D0835"/>
    <w:rsid w:val="002D34A5"/>
    <w:rsid w:val="002D353A"/>
    <w:rsid w:val="002D436F"/>
    <w:rsid w:val="002D4877"/>
    <w:rsid w:val="002D561F"/>
    <w:rsid w:val="002D6080"/>
    <w:rsid w:val="002D6B10"/>
    <w:rsid w:val="002D6EA9"/>
    <w:rsid w:val="002D6F8A"/>
    <w:rsid w:val="002D737F"/>
    <w:rsid w:val="002D7B0C"/>
    <w:rsid w:val="002E040D"/>
    <w:rsid w:val="002E191F"/>
    <w:rsid w:val="002E4E8D"/>
    <w:rsid w:val="002E575B"/>
    <w:rsid w:val="002F00AD"/>
    <w:rsid w:val="002F0972"/>
    <w:rsid w:val="002F107A"/>
    <w:rsid w:val="002F2904"/>
    <w:rsid w:val="002F2A91"/>
    <w:rsid w:val="002F6BE8"/>
    <w:rsid w:val="00302869"/>
    <w:rsid w:val="00303696"/>
    <w:rsid w:val="00303E92"/>
    <w:rsid w:val="0030427E"/>
    <w:rsid w:val="0030674F"/>
    <w:rsid w:val="003069B0"/>
    <w:rsid w:val="00307C1C"/>
    <w:rsid w:val="00314DE7"/>
    <w:rsid w:val="00316FFF"/>
    <w:rsid w:val="00321941"/>
    <w:rsid w:val="00323A62"/>
    <w:rsid w:val="00324E5D"/>
    <w:rsid w:val="00324F68"/>
    <w:rsid w:val="003251DD"/>
    <w:rsid w:val="00326B64"/>
    <w:rsid w:val="00327076"/>
    <w:rsid w:val="00330773"/>
    <w:rsid w:val="00331ED4"/>
    <w:rsid w:val="003325B9"/>
    <w:rsid w:val="00333D64"/>
    <w:rsid w:val="00335F43"/>
    <w:rsid w:val="0033784A"/>
    <w:rsid w:val="003379D5"/>
    <w:rsid w:val="00337F64"/>
    <w:rsid w:val="0034000C"/>
    <w:rsid w:val="00341CCD"/>
    <w:rsid w:val="00341CEA"/>
    <w:rsid w:val="0034315D"/>
    <w:rsid w:val="00343355"/>
    <w:rsid w:val="003440C6"/>
    <w:rsid w:val="003451A0"/>
    <w:rsid w:val="00345215"/>
    <w:rsid w:val="00345250"/>
    <w:rsid w:val="00345328"/>
    <w:rsid w:val="00345F16"/>
    <w:rsid w:val="00347085"/>
    <w:rsid w:val="003474A8"/>
    <w:rsid w:val="003478F4"/>
    <w:rsid w:val="003510B7"/>
    <w:rsid w:val="003521DC"/>
    <w:rsid w:val="003571A2"/>
    <w:rsid w:val="0036060E"/>
    <w:rsid w:val="003609CF"/>
    <w:rsid w:val="003635EE"/>
    <w:rsid w:val="00363D41"/>
    <w:rsid w:val="003645B7"/>
    <w:rsid w:val="00366987"/>
    <w:rsid w:val="003672F5"/>
    <w:rsid w:val="00367321"/>
    <w:rsid w:val="00367DB8"/>
    <w:rsid w:val="00371501"/>
    <w:rsid w:val="00374D3C"/>
    <w:rsid w:val="003768BD"/>
    <w:rsid w:val="003772DD"/>
    <w:rsid w:val="0037771F"/>
    <w:rsid w:val="00380F43"/>
    <w:rsid w:val="0038171E"/>
    <w:rsid w:val="00382C44"/>
    <w:rsid w:val="003835A8"/>
    <w:rsid w:val="0038601A"/>
    <w:rsid w:val="00390488"/>
    <w:rsid w:val="00390501"/>
    <w:rsid w:val="00393A76"/>
    <w:rsid w:val="00393D64"/>
    <w:rsid w:val="00394D91"/>
    <w:rsid w:val="00395A97"/>
    <w:rsid w:val="003A2283"/>
    <w:rsid w:val="003A419A"/>
    <w:rsid w:val="003A5453"/>
    <w:rsid w:val="003A587B"/>
    <w:rsid w:val="003A5DEC"/>
    <w:rsid w:val="003A6CDD"/>
    <w:rsid w:val="003A79BD"/>
    <w:rsid w:val="003B05FD"/>
    <w:rsid w:val="003B1EDC"/>
    <w:rsid w:val="003B3542"/>
    <w:rsid w:val="003B4006"/>
    <w:rsid w:val="003B40E6"/>
    <w:rsid w:val="003B4994"/>
    <w:rsid w:val="003B4A25"/>
    <w:rsid w:val="003B535C"/>
    <w:rsid w:val="003B6792"/>
    <w:rsid w:val="003B7946"/>
    <w:rsid w:val="003B79C9"/>
    <w:rsid w:val="003B7C84"/>
    <w:rsid w:val="003C19C6"/>
    <w:rsid w:val="003C3032"/>
    <w:rsid w:val="003C3799"/>
    <w:rsid w:val="003C6DA3"/>
    <w:rsid w:val="003C787C"/>
    <w:rsid w:val="003C79DF"/>
    <w:rsid w:val="003D1080"/>
    <w:rsid w:val="003D228B"/>
    <w:rsid w:val="003D2FA1"/>
    <w:rsid w:val="003D51ED"/>
    <w:rsid w:val="003D5851"/>
    <w:rsid w:val="003D62D3"/>
    <w:rsid w:val="003D6CD2"/>
    <w:rsid w:val="003D78AC"/>
    <w:rsid w:val="003E3905"/>
    <w:rsid w:val="003E3D60"/>
    <w:rsid w:val="003E6273"/>
    <w:rsid w:val="003E73D8"/>
    <w:rsid w:val="003F3234"/>
    <w:rsid w:val="003F4D46"/>
    <w:rsid w:val="003F4EF9"/>
    <w:rsid w:val="003F66DE"/>
    <w:rsid w:val="003F7951"/>
    <w:rsid w:val="0040171E"/>
    <w:rsid w:val="00401BFA"/>
    <w:rsid w:val="00403BFF"/>
    <w:rsid w:val="004056DB"/>
    <w:rsid w:val="00406C3C"/>
    <w:rsid w:val="0041098A"/>
    <w:rsid w:val="00413ABE"/>
    <w:rsid w:val="00416056"/>
    <w:rsid w:val="004164B3"/>
    <w:rsid w:val="004204EB"/>
    <w:rsid w:val="00420B1B"/>
    <w:rsid w:val="00421126"/>
    <w:rsid w:val="0042430A"/>
    <w:rsid w:val="00425868"/>
    <w:rsid w:val="00425AE1"/>
    <w:rsid w:val="00425F14"/>
    <w:rsid w:val="00426A11"/>
    <w:rsid w:val="00426A29"/>
    <w:rsid w:val="00426B7E"/>
    <w:rsid w:val="00427398"/>
    <w:rsid w:val="00430171"/>
    <w:rsid w:val="0043452D"/>
    <w:rsid w:val="00435CE7"/>
    <w:rsid w:val="00441CE5"/>
    <w:rsid w:val="0044277A"/>
    <w:rsid w:val="00443A51"/>
    <w:rsid w:val="00446DE9"/>
    <w:rsid w:val="00447CD5"/>
    <w:rsid w:val="0045023F"/>
    <w:rsid w:val="004506B1"/>
    <w:rsid w:val="00450CEA"/>
    <w:rsid w:val="00451B83"/>
    <w:rsid w:val="00452334"/>
    <w:rsid w:val="00452B3D"/>
    <w:rsid w:val="00460908"/>
    <w:rsid w:val="00461389"/>
    <w:rsid w:val="00463D06"/>
    <w:rsid w:val="00464463"/>
    <w:rsid w:val="004659A7"/>
    <w:rsid w:val="00465B14"/>
    <w:rsid w:val="0047029A"/>
    <w:rsid w:val="00470E9F"/>
    <w:rsid w:val="00474BE3"/>
    <w:rsid w:val="004754EC"/>
    <w:rsid w:val="00480602"/>
    <w:rsid w:val="004807B3"/>
    <w:rsid w:val="00480B96"/>
    <w:rsid w:val="00480FC6"/>
    <w:rsid w:val="004814A4"/>
    <w:rsid w:val="00481E0D"/>
    <w:rsid w:val="00485229"/>
    <w:rsid w:val="00485291"/>
    <w:rsid w:val="00485732"/>
    <w:rsid w:val="00486083"/>
    <w:rsid w:val="004877E1"/>
    <w:rsid w:val="00492A5C"/>
    <w:rsid w:val="004930B7"/>
    <w:rsid w:val="0049393D"/>
    <w:rsid w:val="00493A66"/>
    <w:rsid w:val="004944F6"/>
    <w:rsid w:val="00496022"/>
    <w:rsid w:val="00496147"/>
    <w:rsid w:val="00496A72"/>
    <w:rsid w:val="004A0A3E"/>
    <w:rsid w:val="004A1886"/>
    <w:rsid w:val="004A1927"/>
    <w:rsid w:val="004A1B9F"/>
    <w:rsid w:val="004A1F59"/>
    <w:rsid w:val="004A20EF"/>
    <w:rsid w:val="004A2F67"/>
    <w:rsid w:val="004A3709"/>
    <w:rsid w:val="004A39EB"/>
    <w:rsid w:val="004A3A1A"/>
    <w:rsid w:val="004A3C2F"/>
    <w:rsid w:val="004A3EA8"/>
    <w:rsid w:val="004A611B"/>
    <w:rsid w:val="004A6565"/>
    <w:rsid w:val="004A70B9"/>
    <w:rsid w:val="004B02FD"/>
    <w:rsid w:val="004B08B0"/>
    <w:rsid w:val="004B097D"/>
    <w:rsid w:val="004B16B3"/>
    <w:rsid w:val="004B3B9F"/>
    <w:rsid w:val="004B3D1B"/>
    <w:rsid w:val="004B437D"/>
    <w:rsid w:val="004B51A7"/>
    <w:rsid w:val="004B7329"/>
    <w:rsid w:val="004B7425"/>
    <w:rsid w:val="004C0082"/>
    <w:rsid w:val="004C4F27"/>
    <w:rsid w:val="004C6CDA"/>
    <w:rsid w:val="004C7E17"/>
    <w:rsid w:val="004D0B19"/>
    <w:rsid w:val="004D3833"/>
    <w:rsid w:val="004D6944"/>
    <w:rsid w:val="004E2320"/>
    <w:rsid w:val="004E6513"/>
    <w:rsid w:val="004E7337"/>
    <w:rsid w:val="004F0B44"/>
    <w:rsid w:val="004F2294"/>
    <w:rsid w:val="004F5933"/>
    <w:rsid w:val="004F5A49"/>
    <w:rsid w:val="004F5AE4"/>
    <w:rsid w:val="005010B4"/>
    <w:rsid w:val="005013B9"/>
    <w:rsid w:val="005018FD"/>
    <w:rsid w:val="005023EE"/>
    <w:rsid w:val="005037CE"/>
    <w:rsid w:val="00505194"/>
    <w:rsid w:val="0050595F"/>
    <w:rsid w:val="00505DF9"/>
    <w:rsid w:val="00506CA8"/>
    <w:rsid w:val="00506CC0"/>
    <w:rsid w:val="00510396"/>
    <w:rsid w:val="00510411"/>
    <w:rsid w:val="00511474"/>
    <w:rsid w:val="00511742"/>
    <w:rsid w:val="0051323C"/>
    <w:rsid w:val="0051381B"/>
    <w:rsid w:val="00513FF6"/>
    <w:rsid w:val="0051533D"/>
    <w:rsid w:val="00516C00"/>
    <w:rsid w:val="005174E3"/>
    <w:rsid w:val="005176A1"/>
    <w:rsid w:val="00517FA2"/>
    <w:rsid w:val="005209B2"/>
    <w:rsid w:val="00522514"/>
    <w:rsid w:val="00522797"/>
    <w:rsid w:val="00522E48"/>
    <w:rsid w:val="00524819"/>
    <w:rsid w:val="00525ECD"/>
    <w:rsid w:val="00527E2A"/>
    <w:rsid w:val="0053148F"/>
    <w:rsid w:val="00532826"/>
    <w:rsid w:val="00532D7D"/>
    <w:rsid w:val="00533A6D"/>
    <w:rsid w:val="00533C3F"/>
    <w:rsid w:val="005341CE"/>
    <w:rsid w:val="00535452"/>
    <w:rsid w:val="00535502"/>
    <w:rsid w:val="00535CBA"/>
    <w:rsid w:val="005361ED"/>
    <w:rsid w:val="00536FA7"/>
    <w:rsid w:val="0053710A"/>
    <w:rsid w:val="00537614"/>
    <w:rsid w:val="0054029F"/>
    <w:rsid w:val="00540D1F"/>
    <w:rsid w:val="00542310"/>
    <w:rsid w:val="005436AE"/>
    <w:rsid w:val="00545FDD"/>
    <w:rsid w:val="005510EB"/>
    <w:rsid w:val="005530B6"/>
    <w:rsid w:val="00553C87"/>
    <w:rsid w:val="00555745"/>
    <w:rsid w:val="00557C3B"/>
    <w:rsid w:val="005609FB"/>
    <w:rsid w:val="00560F83"/>
    <w:rsid w:val="005615B1"/>
    <w:rsid w:val="0056239E"/>
    <w:rsid w:val="00563997"/>
    <w:rsid w:val="00563CB4"/>
    <w:rsid w:val="00564A65"/>
    <w:rsid w:val="00565623"/>
    <w:rsid w:val="005656B9"/>
    <w:rsid w:val="00565774"/>
    <w:rsid w:val="00565793"/>
    <w:rsid w:val="00565AFF"/>
    <w:rsid w:val="005663F4"/>
    <w:rsid w:val="00571A54"/>
    <w:rsid w:val="00572742"/>
    <w:rsid w:val="00574BE7"/>
    <w:rsid w:val="0057515A"/>
    <w:rsid w:val="0057586D"/>
    <w:rsid w:val="00577E6F"/>
    <w:rsid w:val="005828A2"/>
    <w:rsid w:val="005834B0"/>
    <w:rsid w:val="0058435F"/>
    <w:rsid w:val="00585148"/>
    <w:rsid w:val="00587B78"/>
    <w:rsid w:val="00593399"/>
    <w:rsid w:val="005933B5"/>
    <w:rsid w:val="00593A18"/>
    <w:rsid w:val="0059547C"/>
    <w:rsid w:val="00595AA7"/>
    <w:rsid w:val="005960EC"/>
    <w:rsid w:val="00596EB4"/>
    <w:rsid w:val="005A0C40"/>
    <w:rsid w:val="005A1042"/>
    <w:rsid w:val="005A366B"/>
    <w:rsid w:val="005A3916"/>
    <w:rsid w:val="005A3D25"/>
    <w:rsid w:val="005A6442"/>
    <w:rsid w:val="005A64B9"/>
    <w:rsid w:val="005A6A74"/>
    <w:rsid w:val="005B0627"/>
    <w:rsid w:val="005B06C6"/>
    <w:rsid w:val="005B0B5D"/>
    <w:rsid w:val="005B0CAB"/>
    <w:rsid w:val="005B39D6"/>
    <w:rsid w:val="005B39F3"/>
    <w:rsid w:val="005B3A20"/>
    <w:rsid w:val="005B3B6A"/>
    <w:rsid w:val="005B4ADD"/>
    <w:rsid w:val="005B547F"/>
    <w:rsid w:val="005B5DBD"/>
    <w:rsid w:val="005B5F07"/>
    <w:rsid w:val="005B659A"/>
    <w:rsid w:val="005B7A8D"/>
    <w:rsid w:val="005C0910"/>
    <w:rsid w:val="005C2249"/>
    <w:rsid w:val="005C3759"/>
    <w:rsid w:val="005C45E5"/>
    <w:rsid w:val="005C4C73"/>
    <w:rsid w:val="005C4E51"/>
    <w:rsid w:val="005C505E"/>
    <w:rsid w:val="005C65A6"/>
    <w:rsid w:val="005C7F52"/>
    <w:rsid w:val="005D07AB"/>
    <w:rsid w:val="005D113B"/>
    <w:rsid w:val="005D152A"/>
    <w:rsid w:val="005D35CB"/>
    <w:rsid w:val="005D35DD"/>
    <w:rsid w:val="005D3CCE"/>
    <w:rsid w:val="005D67B4"/>
    <w:rsid w:val="005D6A71"/>
    <w:rsid w:val="005E066F"/>
    <w:rsid w:val="005E0780"/>
    <w:rsid w:val="005E26C5"/>
    <w:rsid w:val="005E540C"/>
    <w:rsid w:val="005E7E6F"/>
    <w:rsid w:val="005F095F"/>
    <w:rsid w:val="005F27D3"/>
    <w:rsid w:val="005F2D7A"/>
    <w:rsid w:val="005F38A8"/>
    <w:rsid w:val="005F3DAD"/>
    <w:rsid w:val="005F4987"/>
    <w:rsid w:val="005F52B0"/>
    <w:rsid w:val="005F63AF"/>
    <w:rsid w:val="005F69F7"/>
    <w:rsid w:val="005F7578"/>
    <w:rsid w:val="005F7A98"/>
    <w:rsid w:val="00601575"/>
    <w:rsid w:val="00601943"/>
    <w:rsid w:val="00601E0F"/>
    <w:rsid w:val="00606166"/>
    <w:rsid w:val="006063F4"/>
    <w:rsid w:val="00606884"/>
    <w:rsid w:val="006117B0"/>
    <w:rsid w:val="00611D03"/>
    <w:rsid w:val="00611F03"/>
    <w:rsid w:val="006129A1"/>
    <w:rsid w:val="006133A4"/>
    <w:rsid w:val="0061341F"/>
    <w:rsid w:val="0061345F"/>
    <w:rsid w:val="00613967"/>
    <w:rsid w:val="00614191"/>
    <w:rsid w:val="006177D3"/>
    <w:rsid w:val="00617E8B"/>
    <w:rsid w:val="0062055D"/>
    <w:rsid w:val="006211D8"/>
    <w:rsid w:val="0062149F"/>
    <w:rsid w:val="00624DFA"/>
    <w:rsid w:val="006271ED"/>
    <w:rsid w:val="00627663"/>
    <w:rsid w:val="00630E4F"/>
    <w:rsid w:val="006310FC"/>
    <w:rsid w:val="00631F93"/>
    <w:rsid w:val="00632451"/>
    <w:rsid w:val="00634098"/>
    <w:rsid w:val="00634BF6"/>
    <w:rsid w:val="00636743"/>
    <w:rsid w:val="00636999"/>
    <w:rsid w:val="0063738D"/>
    <w:rsid w:val="00642AEA"/>
    <w:rsid w:val="00645970"/>
    <w:rsid w:val="0065001D"/>
    <w:rsid w:val="006524A1"/>
    <w:rsid w:val="00652D52"/>
    <w:rsid w:val="00652EE3"/>
    <w:rsid w:val="00653747"/>
    <w:rsid w:val="00654465"/>
    <w:rsid w:val="006550E5"/>
    <w:rsid w:val="00655529"/>
    <w:rsid w:val="00657AFE"/>
    <w:rsid w:val="006604F2"/>
    <w:rsid w:val="006629F2"/>
    <w:rsid w:val="00665A66"/>
    <w:rsid w:val="00665D8D"/>
    <w:rsid w:val="006675F9"/>
    <w:rsid w:val="00667892"/>
    <w:rsid w:val="00670A75"/>
    <w:rsid w:val="00672DA9"/>
    <w:rsid w:val="006731E4"/>
    <w:rsid w:val="00675BC2"/>
    <w:rsid w:val="00676AB4"/>
    <w:rsid w:val="00676BA3"/>
    <w:rsid w:val="00676F5F"/>
    <w:rsid w:val="00680A33"/>
    <w:rsid w:val="00681F4D"/>
    <w:rsid w:val="00682A1D"/>
    <w:rsid w:val="0068406D"/>
    <w:rsid w:val="00684EE5"/>
    <w:rsid w:val="006870EC"/>
    <w:rsid w:val="0068742D"/>
    <w:rsid w:val="0068764A"/>
    <w:rsid w:val="006903BF"/>
    <w:rsid w:val="00691507"/>
    <w:rsid w:val="006926C3"/>
    <w:rsid w:val="00692940"/>
    <w:rsid w:val="00692957"/>
    <w:rsid w:val="0069387C"/>
    <w:rsid w:val="006969A5"/>
    <w:rsid w:val="006A0193"/>
    <w:rsid w:val="006A06ED"/>
    <w:rsid w:val="006A16FD"/>
    <w:rsid w:val="006A17C1"/>
    <w:rsid w:val="006A1DAB"/>
    <w:rsid w:val="006A1DC0"/>
    <w:rsid w:val="006A2D38"/>
    <w:rsid w:val="006A4AB6"/>
    <w:rsid w:val="006A5201"/>
    <w:rsid w:val="006A6774"/>
    <w:rsid w:val="006A6814"/>
    <w:rsid w:val="006B06A9"/>
    <w:rsid w:val="006B0E28"/>
    <w:rsid w:val="006B1221"/>
    <w:rsid w:val="006B1C1D"/>
    <w:rsid w:val="006B24C5"/>
    <w:rsid w:val="006B2B28"/>
    <w:rsid w:val="006B2C83"/>
    <w:rsid w:val="006B4F4E"/>
    <w:rsid w:val="006B5069"/>
    <w:rsid w:val="006B58D7"/>
    <w:rsid w:val="006C0273"/>
    <w:rsid w:val="006C0BC1"/>
    <w:rsid w:val="006C12ED"/>
    <w:rsid w:val="006C2257"/>
    <w:rsid w:val="006C2E3D"/>
    <w:rsid w:val="006C3164"/>
    <w:rsid w:val="006C3575"/>
    <w:rsid w:val="006C374C"/>
    <w:rsid w:val="006C3B95"/>
    <w:rsid w:val="006C3C6A"/>
    <w:rsid w:val="006C6A3C"/>
    <w:rsid w:val="006C7DC5"/>
    <w:rsid w:val="006D0E3F"/>
    <w:rsid w:val="006D2659"/>
    <w:rsid w:val="006D3219"/>
    <w:rsid w:val="006D396A"/>
    <w:rsid w:val="006D6949"/>
    <w:rsid w:val="006D7D2A"/>
    <w:rsid w:val="006E09E3"/>
    <w:rsid w:val="006E0A40"/>
    <w:rsid w:val="006E1937"/>
    <w:rsid w:val="006E3978"/>
    <w:rsid w:val="006E45AB"/>
    <w:rsid w:val="006E490E"/>
    <w:rsid w:val="006E5103"/>
    <w:rsid w:val="006E7510"/>
    <w:rsid w:val="006F0530"/>
    <w:rsid w:val="006F06F7"/>
    <w:rsid w:val="006F2208"/>
    <w:rsid w:val="006F28F8"/>
    <w:rsid w:val="006F38AE"/>
    <w:rsid w:val="006F45CD"/>
    <w:rsid w:val="006F70D2"/>
    <w:rsid w:val="00700ED2"/>
    <w:rsid w:val="00701CC4"/>
    <w:rsid w:val="00702791"/>
    <w:rsid w:val="00703CAE"/>
    <w:rsid w:val="00704DD5"/>
    <w:rsid w:val="00704F86"/>
    <w:rsid w:val="00707192"/>
    <w:rsid w:val="00711143"/>
    <w:rsid w:val="007120E3"/>
    <w:rsid w:val="00713673"/>
    <w:rsid w:val="0071481B"/>
    <w:rsid w:val="00714A5C"/>
    <w:rsid w:val="00714C52"/>
    <w:rsid w:val="007150A6"/>
    <w:rsid w:val="00715689"/>
    <w:rsid w:val="00715C04"/>
    <w:rsid w:val="00715D8B"/>
    <w:rsid w:val="007169FE"/>
    <w:rsid w:val="00716E2C"/>
    <w:rsid w:val="00716F06"/>
    <w:rsid w:val="007176A2"/>
    <w:rsid w:val="00721396"/>
    <w:rsid w:val="00721562"/>
    <w:rsid w:val="007219FC"/>
    <w:rsid w:val="00722648"/>
    <w:rsid w:val="007236C4"/>
    <w:rsid w:val="0072370B"/>
    <w:rsid w:val="007244B4"/>
    <w:rsid w:val="00724719"/>
    <w:rsid w:val="00727173"/>
    <w:rsid w:val="00730B18"/>
    <w:rsid w:val="0073142F"/>
    <w:rsid w:val="0073291B"/>
    <w:rsid w:val="00735545"/>
    <w:rsid w:val="0073575F"/>
    <w:rsid w:val="00735EE2"/>
    <w:rsid w:val="00742C79"/>
    <w:rsid w:val="007445E5"/>
    <w:rsid w:val="007453C4"/>
    <w:rsid w:val="00747971"/>
    <w:rsid w:val="007500AF"/>
    <w:rsid w:val="00750142"/>
    <w:rsid w:val="007502C0"/>
    <w:rsid w:val="0075158C"/>
    <w:rsid w:val="00752F30"/>
    <w:rsid w:val="00753AB4"/>
    <w:rsid w:val="007543A2"/>
    <w:rsid w:val="00754850"/>
    <w:rsid w:val="00755BDE"/>
    <w:rsid w:val="00755D79"/>
    <w:rsid w:val="007562B7"/>
    <w:rsid w:val="007576AC"/>
    <w:rsid w:val="00760F33"/>
    <w:rsid w:val="00762A7D"/>
    <w:rsid w:val="00763840"/>
    <w:rsid w:val="00763BC5"/>
    <w:rsid w:val="00764633"/>
    <w:rsid w:val="00764BAB"/>
    <w:rsid w:val="00765AE7"/>
    <w:rsid w:val="0076600D"/>
    <w:rsid w:val="007665F2"/>
    <w:rsid w:val="00767440"/>
    <w:rsid w:val="00767607"/>
    <w:rsid w:val="007678C2"/>
    <w:rsid w:val="00767915"/>
    <w:rsid w:val="00771083"/>
    <w:rsid w:val="007735B6"/>
    <w:rsid w:val="00774A73"/>
    <w:rsid w:val="00776CCC"/>
    <w:rsid w:val="00776F65"/>
    <w:rsid w:val="007777CA"/>
    <w:rsid w:val="007777FF"/>
    <w:rsid w:val="00777E23"/>
    <w:rsid w:val="00781E8C"/>
    <w:rsid w:val="007820BC"/>
    <w:rsid w:val="00782D9E"/>
    <w:rsid w:val="00783227"/>
    <w:rsid w:val="00783F30"/>
    <w:rsid w:val="00785FAD"/>
    <w:rsid w:val="00786CFF"/>
    <w:rsid w:val="00786E69"/>
    <w:rsid w:val="00787490"/>
    <w:rsid w:val="00787616"/>
    <w:rsid w:val="007906D4"/>
    <w:rsid w:val="007919FE"/>
    <w:rsid w:val="00791D92"/>
    <w:rsid w:val="00792D79"/>
    <w:rsid w:val="0079792B"/>
    <w:rsid w:val="007A0340"/>
    <w:rsid w:val="007A25A7"/>
    <w:rsid w:val="007A263B"/>
    <w:rsid w:val="007A651B"/>
    <w:rsid w:val="007A7E50"/>
    <w:rsid w:val="007B1ACD"/>
    <w:rsid w:val="007B2C79"/>
    <w:rsid w:val="007B34AD"/>
    <w:rsid w:val="007B3814"/>
    <w:rsid w:val="007B4A78"/>
    <w:rsid w:val="007B4E62"/>
    <w:rsid w:val="007B5F96"/>
    <w:rsid w:val="007C161C"/>
    <w:rsid w:val="007C19BF"/>
    <w:rsid w:val="007C261D"/>
    <w:rsid w:val="007C2DBD"/>
    <w:rsid w:val="007C7A83"/>
    <w:rsid w:val="007C7D8A"/>
    <w:rsid w:val="007D11FA"/>
    <w:rsid w:val="007D1931"/>
    <w:rsid w:val="007D1D45"/>
    <w:rsid w:val="007D337C"/>
    <w:rsid w:val="007D39C8"/>
    <w:rsid w:val="007D4DFA"/>
    <w:rsid w:val="007D53C0"/>
    <w:rsid w:val="007D56C1"/>
    <w:rsid w:val="007D7D85"/>
    <w:rsid w:val="007E05F8"/>
    <w:rsid w:val="007E080F"/>
    <w:rsid w:val="007E24F9"/>
    <w:rsid w:val="007E27CE"/>
    <w:rsid w:val="007E2E6D"/>
    <w:rsid w:val="007E38C4"/>
    <w:rsid w:val="007E3D39"/>
    <w:rsid w:val="007E4641"/>
    <w:rsid w:val="007E4A07"/>
    <w:rsid w:val="007E7A00"/>
    <w:rsid w:val="007F06E9"/>
    <w:rsid w:val="007F0772"/>
    <w:rsid w:val="007F3720"/>
    <w:rsid w:val="007F4284"/>
    <w:rsid w:val="007F46F7"/>
    <w:rsid w:val="007F57DB"/>
    <w:rsid w:val="007F58E1"/>
    <w:rsid w:val="007F7AF0"/>
    <w:rsid w:val="007F7D65"/>
    <w:rsid w:val="00801D77"/>
    <w:rsid w:val="0080270D"/>
    <w:rsid w:val="008030E3"/>
    <w:rsid w:val="0080405C"/>
    <w:rsid w:val="00805349"/>
    <w:rsid w:val="008058EA"/>
    <w:rsid w:val="0080618C"/>
    <w:rsid w:val="00807E35"/>
    <w:rsid w:val="00807EA0"/>
    <w:rsid w:val="00810B98"/>
    <w:rsid w:val="008118E7"/>
    <w:rsid w:val="008129E9"/>
    <w:rsid w:val="00814333"/>
    <w:rsid w:val="00816AD2"/>
    <w:rsid w:val="00820EDA"/>
    <w:rsid w:val="00820FE3"/>
    <w:rsid w:val="00821336"/>
    <w:rsid w:val="008218A2"/>
    <w:rsid w:val="00821FF4"/>
    <w:rsid w:val="008223CE"/>
    <w:rsid w:val="008245BB"/>
    <w:rsid w:val="008246F2"/>
    <w:rsid w:val="00825F04"/>
    <w:rsid w:val="00826CE3"/>
    <w:rsid w:val="0083065A"/>
    <w:rsid w:val="00830DB8"/>
    <w:rsid w:val="008326C1"/>
    <w:rsid w:val="0083306D"/>
    <w:rsid w:val="00834375"/>
    <w:rsid w:val="00834E04"/>
    <w:rsid w:val="00835B3C"/>
    <w:rsid w:val="008365EB"/>
    <w:rsid w:val="0083668C"/>
    <w:rsid w:val="00836B83"/>
    <w:rsid w:val="00836BB3"/>
    <w:rsid w:val="00837818"/>
    <w:rsid w:val="00837AF5"/>
    <w:rsid w:val="008426F6"/>
    <w:rsid w:val="00842766"/>
    <w:rsid w:val="00844B95"/>
    <w:rsid w:val="00844EE1"/>
    <w:rsid w:val="0084546B"/>
    <w:rsid w:val="0084591F"/>
    <w:rsid w:val="00845E4C"/>
    <w:rsid w:val="0084625E"/>
    <w:rsid w:val="008515DA"/>
    <w:rsid w:val="00851AF4"/>
    <w:rsid w:val="00852D46"/>
    <w:rsid w:val="008565F7"/>
    <w:rsid w:val="00856E51"/>
    <w:rsid w:val="008577E9"/>
    <w:rsid w:val="008619C1"/>
    <w:rsid w:val="00864B30"/>
    <w:rsid w:val="00864DA8"/>
    <w:rsid w:val="008651B2"/>
    <w:rsid w:val="00866ECA"/>
    <w:rsid w:val="00867578"/>
    <w:rsid w:val="00867858"/>
    <w:rsid w:val="0087000D"/>
    <w:rsid w:val="00872670"/>
    <w:rsid w:val="008747EA"/>
    <w:rsid w:val="00876241"/>
    <w:rsid w:val="008763EA"/>
    <w:rsid w:val="00877AA0"/>
    <w:rsid w:val="00881790"/>
    <w:rsid w:val="00883C29"/>
    <w:rsid w:val="00884BB7"/>
    <w:rsid w:val="00885256"/>
    <w:rsid w:val="008852F0"/>
    <w:rsid w:val="00885AEC"/>
    <w:rsid w:val="00887E25"/>
    <w:rsid w:val="00890ADC"/>
    <w:rsid w:val="0089141C"/>
    <w:rsid w:val="00892F1C"/>
    <w:rsid w:val="00894327"/>
    <w:rsid w:val="00894388"/>
    <w:rsid w:val="008946C7"/>
    <w:rsid w:val="00894AB2"/>
    <w:rsid w:val="00894BB6"/>
    <w:rsid w:val="008951AB"/>
    <w:rsid w:val="00895784"/>
    <w:rsid w:val="00896AAB"/>
    <w:rsid w:val="00896E61"/>
    <w:rsid w:val="008975DC"/>
    <w:rsid w:val="00897722"/>
    <w:rsid w:val="008A0938"/>
    <w:rsid w:val="008A23E1"/>
    <w:rsid w:val="008A27E3"/>
    <w:rsid w:val="008A317B"/>
    <w:rsid w:val="008B00AE"/>
    <w:rsid w:val="008B053A"/>
    <w:rsid w:val="008B0DC6"/>
    <w:rsid w:val="008B189B"/>
    <w:rsid w:val="008B3201"/>
    <w:rsid w:val="008B4361"/>
    <w:rsid w:val="008B4942"/>
    <w:rsid w:val="008B686A"/>
    <w:rsid w:val="008B6C85"/>
    <w:rsid w:val="008B7275"/>
    <w:rsid w:val="008B7A63"/>
    <w:rsid w:val="008B7BF2"/>
    <w:rsid w:val="008C0E28"/>
    <w:rsid w:val="008C2B9F"/>
    <w:rsid w:val="008C2C72"/>
    <w:rsid w:val="008C5BA4"/>
    <w:rsid w:val="008C5CC3"/>
    <w:rsid w:val="008C5FD0"/>
    <w:rsid w:val="008C7085"/>
    <w:rsid w:val="008C7D0F"/>
    <w:rsid w:val="008D120C"/>
    <w:rsid w:val="008D2586"/>
    <w:rsid w:val="008D26E8"/>
    <w:rsid w:val="008D2BEB"/>
    <w:rsid w:val="008D3C85"/>
    <w:rsid w:val="008D422F"/>
    <w:rsid w:val="008D6EB1"/>
    <w:rsid w:val="008E1D0F"/>
    <w:rsid w:val="008E1E7D"/>
    <w:rsid w:val="008E2CFE"/>
    <w:rsid w:val="008E36A1"/>
    <w:rsid w:val="008E3FAD"/>
    <w:rsid w:val="008E4375"/>
    <w:rsid w:val="008E4C00"/>
    <w:rsid w:val="008E4D7F"/>
    <w:rsid w:val="008E7955"/>
    <w:rsid w:val="008F37C7"/>
    <w:rsid w:val="008F52E9"/>
    <w:rsid w:val="008F53F7"/>
    <w:rsid w:val="008F763F"/>
    <w:rsid w:val="00903094"/>
    <w:rsid w:val="00904A29"/>
    <w:rsid w:val="009076E1"/>
    <w:rsid w:val="009109C9"/>
    <w:rsid w:val="00911AAC"/>
    <w:rsid w:val="00911CB3"/>
    <w:rsid w:val="0091497A"/>
    <w:rsid w:val="00915F05"/>
    <w:rsid w:val="009177BD"/>
    <w:rsid w:val="009177CA"/>
    <w:rsid w:val="00920081"/>
    <w:rsid w:val="00920E32"/>
    <w:rsid w:val="0092184D"/>
    <w:rsid w:val="00921A24"/>
    <w:rsid w:val="00922088"/>
    <w:rsid w:val="00923ADA"/>
    <w:rsid w:val="00924AF2"/>
    <w:rsid w:val="00924DD1"/>
    <w:rsid w:val="009250EC"/>
    <w:rsid w:val="0092552C"/>
    <w:rsid w:val="0092730B"/>
    <w:rsid w:val="009300AC"/>
    <w:rsid w:val="009338F4"/>
    <w:rsid w:val="00933E1C"/>
    <w:rsid w:val="009364C2"/>
    <w:rsid w:val="00937D88"/>
    <w:rsid w:val="00940A57"/>
    <w:rsid w:val="00940DA1"/>
    <w:rsid w:val="00941FF5"/>
    <w:rsid w:val="00943152"/>
    <w:rsid w:val="00944321"/>
    <w:rsid w:val="0094640C"/>
    <w:rsid w:val="009516E5"/>
    <w:rsid w:val="00952951"/>
    <w:rsid w:val="0095570E"/>
    <w:rsid w:val="0095610A"/>
    <w:rsid w:val="009567DE"/>
    <w:rsid w:val="009618A1"/>
    <w:rsid w:val="0096389F"/>
    <w:rsid w:val="009642C8"/>
    <w:rsid w:val="00965175"/>
    <w:rsid w:val="00965D2B"/>
    <w:rsid w:val="00966705"/>
    <w:rsid w:val="00966A2E"/>
    <w:rsid w:val="00966E24"/>
    <w:rsid w:val="0096725D"/>
    <w:rsid w:val="0097120C"/>
    <w:rsid w:val="00971FCB"/>
    <w:rsid w:val="00971FE5"/>
    <w:rsid w:val="00972CD1"/>
    <w:rsid w:val="00973745"/>
    <w:rsid w:val="00975977"/>
    <w:rsid w:val="00976322"/>
    <w:rsid w:val="00976E2E"/>
    <w:rsid w:val="009775F3"/>
    <w:rsid w:val="00977621"/>
    <w:rsid w:val="00977D50"/>
    <w:rsid w:val="00980390"/>
    <w:rsid w:val="00980E07"/>
    <w:rsid w:val="009825E7"/>
    <w:rsid w:val="00985AE7"/>
    <w:rsid w:val="00985C42"/>
    <w:rsid w:val="00986EC5"/>
    <w:rsid w:val="00986F56"/>
    <w:rsid w:val="00990287"/>
    <w:rsid w:val="00990F86"/>
    <w:rsid w:val="009930DC"/>
    <w:rsid w:val="00993E53"/>
    <w:rsid w:val="00994827"/>
    <w:rsid w:val="009949B0"/>
    <w:rsid w:val="009955F7"/>
    <w:rsid w:val="00995B88"/>
    <w:rsid w:val="009A18E9"/>
    <w:rsid w:val="009A2AAC"/>
    <w:rsid w:val="009A2E08"/>
    <w:rsid w:val="009A2E85"/>
    <w:rsid w:val="009A4C66"/>
    <w:rsid w:val="009A6884"/>
    <w:rsid w:val="009A7BD0"/>
    <w:rsid w:val="009B1F3D"/>
    <w:rsid w:val="009B2EDD"/>
    <w:rsid w:val="009B2FE3"/>
    <w:rsid w:val="009B37CC"/>
    <w:rsid w:val="009B39C9"/>
    <w:rsid w:val="009B45BA"/>
    <w:rsid w:val="009B4C2A"/>
    <w:rsid w:val="009B798F"/>
    <w:rsid w:val="009C0C23"/>
    <w:rsid w:val="009C1176"/>
    <w:rsid w:val="009C1382"/>
    <w:rsid w:val="009C15A2"/>
    <w:rsid w:val="009C433F"/>
    <w:rsid w:val="009C6207"/>
    <w:rsid w:val="009C7C4E"/>
    <w:rsid w:val="009D1127"/>
    <w:rsid w:val="009D40AB"/>
    <w:rsid w:val="009D475A"/>
    <w:rsid w:val="009D497C"/>
    <w:rsid w:val="009E0EC5"/>
    <w:rsid w:val="009E4F58"/>
    <w:rsid w:val="009E7444"/>
    <w:rsid w:val="009F0D51"/>
    <w:rsid w:val="009F1AD7"/>
    <w:rsid w:val="009F27A0"/>
    <w:rsid w:val="009F443E"/>
    <w:rsid w:val="009F48C2"/>
    <w:rsid w:val="009F6078"/>
    <w:rsid w:val="009F6115"/>
    <w:rsid w:val="00A00301"/>
    <w:rsid w:val="00A01D2E"/>
    <w:rsid w:val="00A02079"/>
    <w:rsid w:val="00A0240D"/>
    <w:rsid w:val="00A0282E"/>
    <w:rsid w:val="00A028C0"/>
    <w:rsid w:val="00A0334D"/>
    <w:rsid w:val="00A03530"/>
    <w:rsid w:val="00A03E86"/>
    <w:rsid w:val="00A04664"/>
    <w:rsid w:val="00A04C00"/>
    <w:rsid w:val="00A0541D"/>
    <w:rsid w:val="00A06EA8"/>
    <w:rsid w:val="00A07097"/>
    <w:rsid w:val="00A07C78"/>
    <w:rsid w:val="00A07D0C"/>
    <w:rsid w:val="00A12376"/>
    <w:rsid w:val="00A134CE"/>
    <w:rsid w:val="00A136AA"/>
    <w:rsid w:val="00A13E88"/>
    <w:rsid w:val="00A14AE4"/>
    <w:rsid w:val="00A1506E"/>
    <w:rsid w:val="00A17D1E"/>
    <w:rsid w:val="00A21378"/>
    <w:rsid w:val="00A21671"/>
    <w:rsid w:val="00A21AE1"/>
    <w:rsid w:val="00A238F1"/>
    <w:rsid w:val="00A24998"/>
    <w:rsid w:val="00A24D8D"/>
    <w:rsid w:val="00A24FA0"/>
    <w:rsid w:val="00A25E26"/>
    <w:rsid w:val="00A26A98"/>
    <w:rsid w:val="00A279DF"/>
    <w:rsid w:val="00A3006B"/>
    <w:rsid w:val="00A30A4D"/>
    <w:rsid w:val="00A31047"/>
    <w:rsid w:val="00A31F74"/>
    <w:rsid w:val="00A32DE6"/>
    <w:rsid w:val="00A33D0F"/>
    <w:rsid w:val="00A360B3"/>
    <w:rsid w:val="00A40B5C"/>
    <w:rsid w:val="00A42CDB"/>
    <w:rsid w:val="00A44110"/>
    <w:rsid w:val="00A45574"/>
    <w:rsid w:val="00A45A93"/>
    <w:rsid w:val="00A45BD0"/>
    <w:rsid w:val="00A469F7"/>
    <w:rsid w:val="00A46BC7"/>
    <w:rsid w:val="00A46CD8"/>
    <w:rsid w:val="00A47900"/>
    <w:rsid w:val="00A50A29"/>
    <w:rsid w:val="00A50FB2"/>
    <w:rsid w:val="00A51FB2"/>
    <w:rsid w:val="00A54673"/>
    <w:rsid w:val="00A54CC1"/>
    <w:rsid w:val="00A55727"/>
    <w:rsid w:val="00A55F52"/>
    <w:rsid w:val="00A56CBD"/>
    <w:rsid w:val="00A57907"/>
    <w:rsid w:val="00A63278"/>
    <w:rsid w:val="00A63356"/>
    <w:rsid w:val="00A639D4"/>
    <w:rsid w:val="00A64131"/>
    <w:rsid w:val="00A67B0B"/>
    <w:rsid w:val="00A709E5"/>
    <w:rsid w:val="00A71229"/>
    <w:rsid w:val="00A72CD1"/>
    <w:rsid w:val="00A72F52"/>
    <w:rsid w:val="00A7552B"/>
    <w:rsid w:val="00A76557"/>
    <w:rsid w:val="00A80411"/>
    <w:rsid w:val="00A8201B"/>
    <w:rsid w:val="00A823D4"/>
    <w:rsid w:val="00A82C17"/>
    <w:rsid w:val="00A83848"/>
    <w:rsid w:val="00A83EC7"/>
    <w:rsid w:val="00A83FFB"/>
    <w:rsid w:val="00A840B3"/>
    <w:rsid w:val="00A850E5"/>
    <w:rsid w:val="00A8542C"/>
    <w:rsid w:val="00A85826"/>
    <w:rsid w:val="00A868A0"/>
    <w:rsid w:val="00A868E7"/>
    <w:rsid w:val="00A86FA5"/>
    <w:rsid w:val="00A901AC"/>
    <w:rsid w:val="00A902BE"/>
    <w:rsid w:val="00A96B3D"/>
    <w:rsid w:val="00A9706C"/>
    <w:rsid w:val="00A972B7"/>
    <w:rsid w:val="00A9747F"/>
    <w:rsid w:val="00A97624"/>
    <w:rsid w:val="00A97A7A"/>
    <w:rsid w:val="00AA0AD7"/>
    <w:rsid w:val="00AA0E5C"/>
    <w:rsid w:val="00AA1B4B"/>
    <w:rsid w:val="00AA5964"/>
    <w:rsid w:val="00AA5F1B"/>
    <w:rsid w:val="00AA6394"/>
    <w:rsid w:val="00AA65F0"/>
    <w:rsid w:val="00AA71D4"/>
    <w:rsid w:val="00AA7412"/>
    <w:rsid w:val="00AA7782"/>
    <w:rsid w:val="00AA7A8B"/>
    <w:rsid w:val="00AB0080"/>
    <w:rsid w:val="00AB058D"/>
    <w:rsid w:val="00AB0EB3"/>
    <w:rsid w:val="00AB1DA2"/>
    <w:rsid w:val="00AB2274"/>
    <w:rsid w:val="00AB4A62"/>
    <w:rsid w:val="00AB4B75"/>
    <w:rsid w:val="00AB58F8"/>
    <w:rsid w:val="00AB6E4B"/>
    <w:rsid w:val="00AB6EEF"/>
    <w:rsid w:val="00AB753E"/>
    <w:rsid w:val="00AC11AB"/>
    <w:rsid w:val="00AC1F4E"/>
    <w:rsid w:val="00AC327E"/>
    <w:rsid w:val="00AC5464"/>
    <w:rsid w:val="00AC59D8"/>
    <w:rsid w:val="00AC61C8"/>
    <w:rsid w:val="00AC6B5D"/>
    <w:rsid w:val="00AC734F"/>
    <w:rsid w:val="00AD00E2"/>
    <w:rsid w:val="00AD0709"/>
    <w:rsid w:val="00AD253F"/>
    <w:rsid w:val="00AD28EF"/>
    <w:rsid w:val="00AD3E79"/>
    <w:rsid w:val="00AD5C19"/>
    <w:rsid w:val="00AD7CB2"/>
    <w:rsid w:val="00AE1AC5"/>
    <w:rsid w:val="00AE39EB"/>
    <w:rsid w:val="00AE3E80"/>
    <w:rsid w:val="00AE4A3D"/>
    <w:rsid w:val="00AE5C68"/>
    <w:rsid w:val="00AE60E6"/>
    <w:rsid w:val="00AF00A1"/>
    <w:rsid w:val="00AF09B7"/>
    <w:rsid w:val="00AF0D4B"/>
    <w:rsid w:val="00AF2293"/>
    <w:rsid w:val="00AF38BB"/>
    <w:rsid w:val="00AF40FC"/>
    <w:rsid w:val="00AF418C"/>
    <w:rsid w:val="00AF42AC"/>
    <w:rsid w:val="00AF52C7"/>
    <w:rsid w:val="00AF7414"/>
    <w:rsid w:val="00AF750E"/>
    <w:rsid w:val="00B002B5"/>
    <w:rsid w:val="00B00DD8"/>
    <w:rsid w:val="00B0315A"/>
    <w:rsid w:val="00B031AD"/>
    <w:rsid w:val="00B03635"/>
    <w:rsid w:val="00B03D45"/>
    <w:rsid w:val="00B05663"/>
    <w:rsid w:val="00B05C17"/>
    <w:rsid w:val="00B0684F"/>
    <w:rsid w:val="00B06B90"/>
    <w:rsid w:val="00B109A1"/>
    <w:rsid w:val="00B113C4"/>
    <w:rsid w:val="00B12B3F"/>
    <w:rsid w:val="00B13491"/>
    <w:rsid w:val="00B13868"/>
    <w:rsid w:val="00B14E33"/>
    <w:rsid w:val="00B15A28"/>
    <w:rsid w:val="00B163F2"/>
    <w:rsid w:val="00B1745C"/>
    <w:rsid w:val="00B17A89"/>
    <w:rsid w:val="00B216EA"/>
    <w:rsid w:val="00B217CD"/>
    <w:rsid w:val="00B224AB"/>
    <w:rsid w:val="00B2344E"/>
    <w:rsid w:val="00B241D2"/>
    <w:rsid w:val="00B25D1A"/>
    <w:rsid w:val="00B26517"/>
    <w:rsid w:val="00B31D54"/>
    <w:rsid w:val="00B31FE0"/>
    <w:rsid w:val="00B32822"/>
    <w:rsid w:val="00B3466E"/>
    <w:rsid w:val="00B40355"/>
    <w:rsid w:val="00B41C79"/>
    <w:rsid w:val="00B422A3"/>
    <w:rsid w:val="00B4258A"/>
    <w:rsid w:val="00B434B3"/>
    <w:rsid w:val="00B45025"/>
    <w:rsid w:val="00B47117"/>
    <w:rsid w:val="00B4774E"/>
    <w:rsid w:val="00B47CBF"/>
    <w:rsid w:val="00B509B3"/>
    <w:rsid w:val="00B53275"/>
    <w:rsid w:val="00B543B0"/>
    <w:rsid w:val="00B57799"/>
    <w:rsid w:val="00B609B3"/>
    <w:rsid w:val="00B6220B"/>
    <w:rsid w:val="00B62245"/>
    <w:rsid w:val="00B6242F"/>
    <w:rsid w:val="00B646CB"/>
    <w:rsid w:val="00B64A4C"/>
    <w:rsid w:val="00B7380D"/>
    <w:rsid w:val="00B74B03"/>
    <w:rsid w:val="00B75A77"/>
    <w:rsid w:val="00B766B4"/>
    <w:rsid w:val="00B7735D"/>
    <w:rsid w:val="00B77397"/>
    <w:rsid w:val="00B8040B"/>
    <w:rsid w:val="00B8126A"/>
    <w:rsid w:val="00B813B8"/>
    <w:rsid w:val="00B83DE1"/>
    <w:rsid w:val="00B85BD1"/>
    <w:rsid w:val="00B875A6"/>
    <w:rsid w:val="00B87AF0"/>
    <w:rsid w:val="00B87CD9"/>
    <w:rsid w:val="00B90D12"/>
    <w:rsid w:val="00B916C0"/>
    <w:rsid w:val="00B9278C"/>
    <w:rsid w:val="00B92C7B"/>
    <w:rsid w:val="00B94C38"/>
    <w:rsid w:val="00B94C9E"/>
    <w:rsid w:val="00B95093"/>
    <w:rsid w:val="00B9617D"/>
    <w:rsid w:val="00BA0331"/>
    <w:rsid w:val="00BA0E74"/>
    <w:rsid w:val="00BA1488"/>
    <w:rsid w:val="00BA14E2"/>
    <w:rsid w:val="00BA31FD"/>
    <w:rsid w:val="00BA3BE2"/>
    <w:rsid w:val="00BA4D25"/>
    <w:rsid w:val="00BA681B"/>
    <w:rsid w:val="00BA6E32"/>
    <w:rsid w:val="00BB1037"/>
    <w:rsid w:val="00BB1349"/>
    <w:rsid w:val="00BB419E"/>
    <w:rsid w:val="00BB5AB7"/>
    <w:rsid w:val="00BB6558"/>
    <w:rsid w:val="00BB6936"/>
    <w:rsid w:val="00BB6C5B"/>
    <w:rsid w:val="00BB6E98"/>
    <w:rsid w:val="00BB793D"/>
    <w:rsid w:val="00BC0416"/>
    <w:rsid w:val="00BC11DC"/>
    <w:rsid w:val="00BC32AA"/>
    <w:rsid w:val="00BC3581"/>
    <w:rsid w:val="00BC4222"/>
    <w:rsid w:val="00BC4656"/>
    <w:rsid w:val="00BC5407"/>
    <w:rsid w:val="00BC6649"/>
    <w:rsid w:val="00BC7EF4"/>
    <w:rsid w:val="00BD05A1"/>
    <w:rsid w:val="00BD0933"/>
    <w:rsid w:val="00BD1197"/>
    <w:rsid w:val="00BD20AB"/>
    <w:rsid w:val="00BD3566"/>
    <w:rsid w:val="00BD3D13"/>
    <w:rsid w:val="00BD42F7"/>
    <w:rsid w:val="00BD55AF"/>
    <w:rsid w:val="00BD5C01"/>
    <w:rsid w:val="00BD6EC9"/>
    <w:rsid w:val="00BD7E8E"/>
    <w:rsid w:val="00BE2F73"/>
    <w:rsid w:val="00BE370B"/>
    <w:rsid w:val="00BE3AD9"/>
    <w:rsid w:val="00BE3D0A"/>
    <w:rsid w:val="00BE4E28"/>
    <w:rsid w:val="00BE636C"/>
    <w:rsid w:val="00BF0DF6"/>
    <w:rsid w:val="00BF10B3"/>
    <w:rsid w:val="00BF2494"/>
    <w:rsid w:val="00BF2B3E"/>
    <w:rsid w:val="00BF3AB6"/>
    <w:rsid w:val="00BF4337"/>
    <w:rsid w:val="00BF4383"/>
    <w:rsid w:val="00BF4396"/>
    <w:rsid w:val="00BF4520"/>
    <w:rsid w:val="00BF493C"/>
    <w:rsid w:val="00BF5A1B"/>
    <w:rsid w:val="00BF5DB8"/>
    <w:rsid w:val="00BF768E"/>
    <w:rsid w:val="00BF7722"/>
    <w:rsid w:val="00BF7B71"/>
    <w:rsid w:val="00C01FF7"/>
    <w:rsid w:val="00C058C6"/>
    <w:rsid w:val="00C06576"/>
    <w:rsid w:val="00C07F89"/>
    <w:rsid w:val="00C10E17"/>
    <w:rsid w:val="00C12903"/>
    <w:rsid w:val="00C1290B"/>
    <w:rsid w:val="00C135C6"/>
    <w:rsid w:val="00C15097"/>
    <w:rsid w:val="00C156A6"/>
    <w:rsid w:val="00C16F55"/>
    <w:rsid w:val="00C17618"/>
    <w:rsid w:val="00C205A2"/>
    <w:rsid w:val="00C214BF"/>
    <w:rsid w:val="00C23904"/>
    <w:rsid w:val="00C24683"/>
    <w:rsid w:val="00C26370"/>
    <w:rsid w:val="00C2652D"/>
    <w:rsid w:val="00C26950"/>
    <w:rsid w:val="00C27DCC"/>
    <w:rsid w:val="00C31442"/>
    <w:rsid w:val="00C3170C"/>
    <w:rsid w:val="00C32D29"/>
    <w:rsid w:val="00C35418"/>
    <w:rsid w:val="00C36916"/>
    <w:rsid w:val="00C36D40"/>
    <w:rsid w:val="00C37985"/>
    <w:rsid w:val="00C4141E"/>
    <w:rsid w:val="00C41729"/>
    <w:rsid w:val="00C4212F"/>
    <w:rsid w:val="00C427FE"/>
    <w:rsid w:val="00C43380"/>
    <w:rsid w:val="00C447CE"/>
    <w:rsid w:val="00C44DD3"/>
    <w:rsid w:val="00C45259"/>
    <w:rsid w:val="00C45F8A"/>
    <w:rsid w:val="00C4699F"/>
    <w:rsid w:val="00C477AD"/>
    <w:rsid w:val="00C47D11"/>
    <w:rsid w:val="00C5171E"/>
    <w:rsid w:val="00C51853"/>
    <w:rsid w:val="00C52367"/>
    <w:rsid w:val="00C540F5"/>
    <w:rsid w:val="00C542B6"/>
    <w:rsid w:val="00C543FF"/>
    <w:rsid w:val="00C5443D"/>
    <w:rsid w:val="00C55D81"/>
    <w:rsid w:val="00C56C35"/>
    <w:rsid w:val="00C56D58"/>
    <w:rsid w:val="00C579B5"/>
    <w:rsid w:val="00C604FD"/>
    <w:rsid w:val="00C61DBE"/>
    <w:rsid w:val="00C635F8"/>
    <w:rsid w:val="00C66347"/>
    <w:rsid w:val="00C66890"/>
    <w:rsid w:val="00C66F12"/>
    <w:rsid w:val="00C712B1"/>
    <w:rsid w:val="00C731E4"/>
    <w:rsid w:val="00C748D9"/>
    <w:rsid w:val="00C74ECA"/>
    <w:rsid w:val="00C759F1"/>
    <w:rsid w:val="00C76096"/>
    <w:rsid w:val="00C766AE"/>
    <w:rsid w:val="00C768B6"/>
    <w:rsid w:val="00C768EA"/>
    <w:rsid w:val="00C77CC3"/>
    <w:rsid w:val="00C8049F"/>
    <w:rsid w:val="00C84AB2"/>
    <w:rsid w:val="00C85859"/>
    <w:rsid w:val="00C85F40"/>
    <w:rsid w:val="00C86BB7"/>
    <w:rsid w:val="00C90DCD"/>
    <w:rsid w:val="00C923E2"/>
    <w:rsid w:val="00C92CED"/>
    <w:rsid w:val="00C931C9"/>
    <w:rsid w:val="00C93ECB"/>
    <w:rsid w:val="00C95B99"/>
    <w:rsid w:val="00C97187"/>
    <w:rsid w:val="00C9745C"/>
    <w:rsid w:val="00C97D93"/>
    <w:rsid w:val="00CA33AD"/>
    <w:rsid w:val="00CA3F32"/>
    <w:rsid w:val="00CA4E92"/>
    <w:rsid w:val="00CA571D"/>
    <w:rsid w:val="00CB20A7"/>
    <w:rsid w:val="00CB2D89"/>
    <w:rsid w:val="00CB3601"/>
    <w:rsid w:val="00CB374E"/>
    <w:rsid w:val="00CB457A"/>
    <w:rsid w:val="00CB59A0"/>
    <w:rsid w:val="00CB7469"/>
    <w:rsid w:val="00CB7A83"/>
    <w:rsid w:val="00CC087B"/>
    <w:rsid w:val="00CC37E4"/>
    <w:rsid w:val="00CC466B"/>
    <w:rsid w:val="00CC5886"/>
    <w:rsid w:val="00CD0461"/>
    <w:rsid w:val="00CD385F"/>
    <w:rsid w:val="00CD3C44"/>
    <w:rsid w:val="00CE30FC"/>
    <w:rsid w:val="00CE54A4"/>
    <w:rsid w:val="00CE5849"/>
    <w:rsid w:val="00CF0885"/>
    <w:rsid w:val="00CF0DCE"/>
    <w:rsid w:val="00CF15D4"/>
    <w:rsid w:val="00CF367F"/>
    <w:rsid w:val="00CF39A4"/>
    <w:rsid w:val="00CF4A30"/>
    <w:rsid w:val="00CF4F77"/>
    <w:rsid w:val="00CF53C1"/>
    <w:rsid w:val="00D0148A"/>
    <w:rsid w:val="00D015C1"/>
    <w:rsid w:val="00D01FD7"/>
    <w:rsid w:val="00D044A8"/>
    <w:rsid w:val="00D046F3"/>
    <w:rsid w:val="00D04A95"/>
    <w:rsid w:val="00D04B89"/>
    <w:rsid w:val="00D05A18"/>
    <w:rsid w:val="00D07687"/>
    <w:rsid w:val="00D1342A"/>
    <w:rsid w:val="00D14123"/>
    <w:rsid w:val="00D1500C"/>
    <w:rsid w:val="00D153C1"/>
    <w:rsid w:val="00D15C48"/>
    <w:rsid w:val="00D17ABE"/>
    <w:rsid w:val="00D20DC2"/>
    <w:rsid w:val="00D222C5"/>
    <w:rsid w:val="00D223A0"/>
    <w:rsid w:val="00D2301F"/>
    <w:rsid w:val="00D26A99"/>
    <w:rsid w:val="00D31A62"/>
    <w:rsid w:val="00D3334A"/>
    <w:rsid w:val="00D3355C"/>
    <w:rsid w:val="00D34095"/>
    <w:rsid w:val="00D34FB6"/>
    <w:rsid w:val="00D350F1"/>
    <w:rsid w:val="00D366FD"/>
    <w:rsid w:val="00D43657"/>
    <w:rsid w:val="00D43A6B"/>
    <w:rsid w:val="00D44D11"/>
    <w:rsid w:val="00D466D5"/>
    <w:rsid w:val="00D472E7"/>
    <w:rsid w:val="00D504FB"/>
    <w:rsid w:val="00D50AD6"/>
    <w:rsid w:val="00D5263B"/>
    <w:rsid w:val="00D53009"/>
    <w:rsid w:val="00D53954"/>
    <w:rsid w:val="00D53CB0"/>
    <w:rsid w:val="00D54BD0"/>
    <w:rsid w:val="00D54FE4"/>
    <w:rsid w:val="00D55663"/>
    <w:rsid w:val="00D55F52"/>
    <w:rsid w:val="00D571F1"/>
    <w:rsid w:val="00D575ED"/>
    <w:rsid w:val="00D60CDB"/>
    <w:rsid w:val="00D6106E"/>
    <w:rsid w:val="00D6182E"/>
    <w:rsid w:val="00D61954"/>
    <w:rsid w:val="00D62DAE"/>
    <w:rsid w:val="00D634E6"/>
    <w:rsid w:val="00D63912"/>
    <w:rsid w:val="00D63A44"/>
    <w:rsid w:val="00D63B1C"/>
    <w:rsid w:val="00D63B83"/>
    <w:rsid w:val="00D65A9A"/>
    <w:rsid w:val="00D67406"/>
    <w:rsid w:val="00D67AD7"/>
    <w:rsid w:val="00D70E81"/>
    <w:rsid w:val="00D718AF"/>
    <w:rsid w:val="00D724FD"/>
    <w:rsid w:val="00D72AEA"/>
    <w:rsid w:val="00D7472A"/>
    <w:rsid w:val="00D74CE0"/>
    <w:rsid w:val="00D75D8E"/>
    <w:rsid w:val="00D77477"/>
    <w:rsid w:val="00D802BA"/>
    <w:rsid w:val="00D80803"/>
    <w:rsid w:val="00D808F3"/>
    <w:rsid w:val="00D82E83"/>
    <w:rsid w:val="00D83302"/>
    <w:rsid w:val="00D833B2"/>
    <w:rsid w:val="00D83CC7"/>
    <w:rsid w:val="00D848BF"/>
    <w:rsid w:val="00D84C59"/>
    <w:rsid w:val="00D8525A"/>
    <w:rsid w:val="00D85844"/>
    <w:rsid w:val="00D861D8"/>
    <w:rsid w:val="00D870ED"/>
    <w:rsid w:val="00D872E1"/>
    <w:rsid w:val="00D87727"/>
    <w:rsid w:val="00D901A0"/>
    <w:rsid w:val="00D91608"/>
    <w:rsid w:val="00D918B4"/>
    <w:rsid w:val="00D947EE"/>
    <w:rsid w:val="00D9551A"/>
    <w:rsid w:val="00D96D85"/>
    <w:rsid w:val="00D97520"/>
    <w:rsid w:val="00D975D3"/>
    <w:rsid w:val="00DA036E"/>
    <w:rsid w:val="00DA19E4"/>
    <w:rsid w:val="00DA349E"/>
    <w:rsid w:val="00DA39FF"/>
    <w:rsid w:val="00DA3DC5"/>
    <w:rsid w:val="00DA3FD6"/>
    <w:rsid w:val="00DA4988"/>
    <w:rsid w:val="00DA4EC2"/>
    <w:rsid w:val="00DA5F0F"/>
    <w:rsid w:val="00DA5FEC"/>
    <w:rsid w:val="00DA7E04"/>
    <w:rsid w:val="00DB046E"/>
    <w:rsid w:val="00DB085A"/>
    <w:rsid w:val="00DB0CAD"/>
    <w:rsid w:val="00DB1F34"/>
    <w:rsid w:val="00DB31D0"/>
    <w:rsid w:val="00DB40AF"/>
    <w:rsid w:val="00DC0201"/>
    <w:rsid w:val="00DC1078"/>
    <w:rsid w:val="00DC10EE"/>
    <w:rsid w:val="00DC26D7"/>
    <w:rsid w:val="00DC3DD5"/>
    <w:rsid w:val="00DC4078"/>
    <w:rsid w:val="00DC58D6"/>
    <w:rsid w:val="00DC6C31"/>
    <w:rsid w:val="00DC7ADC"/>
    <w:rsid w:val="00DC7EDB"/>
    <w:rsid w:val="00DD114B"/>
    <w:rsid w:val="00DD2632"/>
    <w:rsid w:val="00DD3F4F"/>
    <w:rsid w:val="00DD4DB8"/>
    <w:rsid w:val="00DD5188"/>
    <w:rsid w:val="00DD584B"/>
    <w:rsid w:val="00DD6D69"/>
    <w:rsid w:val="00DD6DA1"/>
    <w:rsid w:val="00DD786B"/>
    <w:rsid w:val="00DE13B5"/>
    <w:rsid w:val="00DE143B"/>
    <w:rsid w:val="00DE776B"/>
    <w:rsid w:val="00DF02E2"/>
    <w:rsid w:val="00DF09D5"/>
    <w:rsid w:val="00DF554A"/>
    <w:rsid w:val="00DF5E02"/>
    <w:rsid w:val="00DF5E8B"/>
    <w:rsid w:val="00DF6276"/>
    <w:rsid w:val="00DF74F2"/>
    <w:rsid w:val="00DF7F03"/>
    <w:rsid w:val="00E0023F"/>
    <w:rsid w:val="00E0027F"/>
    <w:rsid w:val="00E00BA4"/>
    <w:rsid w:val="00E01911"/>
    <w:rsid w:val="00E01D96"/>
    <w:rsid w:val="00E049C4"/>
    <w:rsid w:val="00E04AD2"/>
    <w:rsid w:val="00E06503"/>
    <w:rsid w:val="00E07A3D"/>
    <w:rsid w:val="00E1286B"/>
    <w:rsid w:val="00E135CA"/>
    <w:rsid w:val="00E149C6"/>
    <w:rsid w:val="00E1611B"/>
    <w:rsid w:val="00E173F6"/>
    <w:rsid w:val="00E20B6C"/>
    <w:rsid w:val="00E2151F"/>
    <w:rsid w:val="00E23519"/>
    <w:rsid w:val="00E23A26"/>
    <w:rsid w:val="00E277CD"/>
    <w:rsid w:val="00E32B2E"/>
    <w:rsid w:val="00E33C2C"/>
    <w:rsid w:val="00E35633"/>
    <w:rsid w:val="00E36C6B"/>
    <w:rsid w:val="00E41734"/>
    <w:rsid w:val="00E41B23"/>
    <w:rsid w:val="00E421BF"/>
    <w:rsid w:val="00E426A3"/>
    <w:rsid w:val="00E42F38"/>
    <w:rsid w:val="00E43064"/>
    <w:rsid w:val="00E44C6E"/>
    <w:rsid w:val="00E45F47"/>
    <w:rsid w:val="00E46A21"/>
    <w:rsid w:val="00E47D7C"/>
    <w:rsid w:val="00E53C59"/>
    <w:rsid w:val="00E5436A"/>
    <w:rsid w:val="00E55725"/>
    <w:rsid w:val="00E61B26"/>
    <w:rsid w:val="00E61D8B"/>
    <w:rsid w:val="00E6297E"/>
    <w:rsid w:val="00E7362A"/>
    <w:rsid w:val="00E73B48"/>
    <w:rsid w:val="00E73EBD"/>
    <w:rsid w:val="00E7489F"/>
    <w:rsid w:val="00E7508E"/>
    <w:rsid w:val="00E757E1"/>
    <w:rsid w:val="00E765D8"/>
    <w:rsid w:val="00E7736A"/>
    <w:rsid w:val="00E801CF"/>
    <w:rsid w:val="00E80336"/>
    <w:rsid w:val="00E80857"/>
    <w:rsid w:val="00E81B8F"/>
    <w:rsid w:val="00E850ED"/>
    <w:rsid w:val="00E8593D"/>
    <w:rsid w:val="00E87BB3"/>
    <w:rsid w:val="00E901BC"/>
    <w:rsid w:val="00E9131A"/>
    <w:rsid w:val="00E91475"/>
    <w:rsid w:val="00E917CF"/>
    <w:rsid w:val="00E91F22"/>
    <w:rsid w:val="00E95C98"/>
    <w:rsid w:val="00E95DAE"/>
    <w:rsid w:val="00E95E47"/>
    <w:rsid w:val="00E95E5B"/>
    <w:rsid w:val="00E9645E"/>
    <w:rsid w:val="00EA1B7F"/>
    <w:rsid w:val="00EA2072"/>
    <w:rsid w:val="00EA385A"/>
    <w:rsid w:val="00EA3B99"/>
    <w:rsid w:val="00EA3C20"/>
    <w:rsid w:val="00EA4086"/>
    <w:rsid w:val="00EA5950"/>
    <w:rsid w:val="00EA69C6"/>
    <w:rsid w:val="00EA7F34"/>
    <w:rsid w:val="00EB091A"/>
    <w:rsid w:val="00EB217A"/>
    <w:rsid w:val="00EB4CE6"/>
    <w:rsid w:val="00EB4CE9"/>
    <w:rsid w:val="00EB6BBC"/>
    <w:rsid w:val="00EC00BA"/>
    <w:rsid w:val="00EC0311"/>
    <w:rsid w:val="00EC07AE"/>
    <w:rsid w:val="00EC0CF2"/>
    <w:rsid w:val="00EC372D"/>
    <w:rsid w:val="00EC423C"/>
    <w:rsid w:val="00EC4312"/>
    <w:rsid w:val="00EC51A5"/>
    <w:rsid w:val="00EC679C"/>
    <w:rsid w:val="00ED0EC0"/>
    <w:rsid w:val="00ED1B63"/>
    <w:rsid w:val="00ED4E42"/>
    <w:rsid w:val="00ED576D"/>
    <w:rsid w:val="00ED6D3B"/>
    <w:rsid w:val="00ED77AD"/>
    <w:rsid w:val="00ED7A48"/>
    <w:rsid w:val="00EE0743"/>
    <w:rsid w:val="00EE1BC3"/>
    <w:rsid w:val="00EE1D9A"/>
    <w:rsid w:val="00EE2921"/>
    <w:rsid w:val="00EE4917"/>
    <w:rsid w:val="00EF2B43"/>
    <w:rsid w:val="00EF3253"/>
    <w:rsid w:val="00EF3CA6"/>
    <w:rsid w:val="00EF3F1E"/>
    <w:rsid w:val="00EF47A1"/>
    <w:rsid w:val="00EF4C07"/>
    <w:rsid w:val="00EF4D1E"/>
    <w:rsid w:val="00EF5829"/>
    <w:rsid w:val="00EF5B84"/>
    <w:rsid w:val="00F004A9"/>
    <w:rsid w:val="00F016F7"/>
    <w:rsid w:val="00F02969"/>
    <w:rsid w:val="00F03907"/>
    <w:rsid w:val="00F03C57"/>
    <w:rsid w:val="00F04106"/>
    <w:rsid w:val="00F06296"/>
    <w:rsid w:val="00F07DAF"/>
    <w:rsid w:val="00F10681"/>
    <w:rsid w:val="00F10C0C"/>
    <w:rsid w:val="00F10DF9"/>
    <w:rsid w:val="00F13AE0"/>
    <w:rsid w:val="00F2079F"/>
    <w:rsid w:val="00F22B45"/>
    <w:rsid w:val="00F22EB1"/>
    <w:rsid w:val="00F24C13"/>
    <w:rsid w:val="00F25D16"/>
    <w:rsid w:val="00F270B5"/>
    <w:rsid w:val="00F27E67"/>
    <w:rsid w:val="00F30D31"/>
    <w:rsid w:val="00F32453"/>
    <w:rsid w:val="00F32D78"/>
    <w:rsid w:val="00F3618F"/>
    <w:rsid w:val="00F361B0"/>
    <w:rsid w:val="00F37708"/>
    <w:rsid w:val="00F43532"/>
    <w:rsid w:val="00F435B0"/>
    <w:rsid w:val="00F435E2"/>
    <w:rsid w:val="00F43878"/>
    <w:rsid w:val="00F4397E"/>
    <w:rsid w:val="00F44057"/>
    <w:rsid w:val="00F47AC2"/>
    <w:rsid w:val="00F5072A"/>
    <w:rsid w:val="00F52EFB"/>
    <w:rsid w:val="00F52F9B"/>
    <w:rsid w:val="00F565A4"/>
    <w:rsid w:val="00F5670C"/>
    <w:rsid w:val="00F56AEA"/>
    <w:rsid w:val="00F572E5"/>
    <w:rsid w:val="00F57B49"/>
    <w:rsid w:val="00F60D58"/>
    <w:rsid w:val="00F613B9"/>
    <w:rsid w:val="00F63F29"/>
    <w:rsid w:val="00F660F1"/>
    <w:rsid w:val="00F671CB"/>
    <w:rsid w:val="00F671D6"/>
    <w:rsid w:val="00F67F2E"/>
    <w:rsid w:val="00F713C6"/>
    <w:rsid w:val="00F73083"/>
    <w:rsid w:val="00F73DF5"/>
    <w:rsid w:val="00F7649A"/>
    <w:rsid w:val="00F80ACF"/>
    <w:rsid w:val="00F80EE0"/>
    <w:rsid w:val="00F81E7A"/>
    <w:rsid w:val="00F82373"/>
    <w:rsid w:val="00F83A78"/>
    <w:rsid w:val="00F8497C"/>
    <w:rsid w:val="00F87791"/>
    <w:rsid w:val="00F87B25"/>
    <w:rsid w:val="00F937A5"/>
    <w:rsid w:val="00F946AA"/>
    <w:rsid w:val="00F95F81"/>
    <w:rsid w:val="00F96EA8"/>
    <w:rsid w:val="00F97359"/>
    <w:rsid w:val="00FA023E"/>
    <w:rsid w:val="00FA0C63"/>
    <w:rsid w:val="00FA105C"/>
    <w:rsid w:val="00FA1814"/>
    <w:rsid w:val="00FA1E98"/>
    <w:rsid w:val="00FA2132"/>
    <w:rsid w:val="00FA2794"/>
    <w:rsid w:val="00FA48E9"/>
    <w:rsid w:val="00FA4CBB"/>
    <w:rsid w:val="00FA6AAA"/>
    <w:rsid w:val="00FA6C72"/>
    <w:rsid w:val="00FA7499"/>
    <w:rsid w:val="00FB0845"/>
    <w:rsid w:val="00FB251F"/>
    <w:rsid w:val="00FB287B"/>
    <w:rsid w:val="00FC02DA"/>
    <w:rsid w:val="00FC0725"/>
    <w:rsid w:val="00FC10B0"/>
    <w:rsid w:val="00FC279F"/>
    <w:rsid w:val="00FC3381"/>
    <w:rsid w:val="00FC6AE0"/>
    <w:rsid w:val="00FC7CC5"/>
    <w:rsid w:val="00FD1178"/>
    <w:rsid w:val="00FD2920"/>
    <w:rsid w:val="00FD4415"/>
    <w:rsid w:val="00FD4AE0"/>
    <w:rsid w:val="00FD53A0"/>
    <w:rsid w:val="00FD7496"/>
    <w:rsid w:val="00FD7A95"/>
    <w:rsid w:val="00FD7EDA"/>
    <w:rsid w:val="00FE07E5"/>
    <w:rsid w:val="00FE2105"/>
    <w:rsid w:val="00FE3E9C"/>
    <w:rsid w:val="00FE4C60"/>
    <w:rsid w:val="00FE50C6"/>
    <w:rsid w:val="00FE51AF"/>
    <w:rsid w:val="00FE5632"/>
    <w:rsid w:val="00FE644F"/>
    <w:rsid w:val="00FF01E1"/>
    <w:rsid w:val="00FF0347"/>
    <w:rsid w:val="00FF0F6C"/>
    <w:rsid w:val="00FF16AD"/>
    <w:rsid w:val="00FF2973"/>
    <w:rsid w:val="00FF3112"/>
    <w:rsid w:val="00FF4FF2"/>
    <w:rsid w:val="00FF57E2"/>
    <w:rsid w:val="00FF7F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nhideWhenUsed="0" w:qFormat="1"/>
    <w:lsdException w:name="Document Map" w:uiPriority="0"/>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1F4E"/>
    <w:pPr>
      <w:spacing w:after="240" w:line="240" w:lineRule="auto"/>
    </w:pPr>
    <w:rPr>
      <w:rFonts w:ascii="Times New Roman" w:eastAsia="Times New Roman" w:hAnsi="Times New Roman" w:cs="Times New Roman"/>
      <w:sz w:val="28"/>
      <w:szCs w:val="20"/>
      <w:lang w:val="uk-UA" w:eastAsia="ru-RU"/>
    </w:rPr>
  </w:style>
  <w:style w:type="paragraph" w:styleId="1">
    <w:name w:val="heading 1"/>
    <w:basedOn w:val="a"/>
    <w:next w:val="a"/>
    <w:link w:val="10"/>
    <w:qFormat/>
    <w:rsid w:val="00EE2921"/>
    <w:pPr>
      <w:keepNext/>
      <w:jc w:val="center"/>
      <w:outlineLvl w:val="0"/>
    </w:pPr>
    <w:rPr>
      <w:b/>
      <w:bCs/>
      <w:szCs w:val="28"/>
    </w:rPr>
  </w:style>
  <w:style w:type="paragraph" w:styleId="2">
    <w:name w:val="heading 2"/>
    <w:basedOn w:val="a"/>
    <w:link w:val="20"/>
    <w:uiPriority w:val="9"/>
    <w:qFormat/>
    <w:rsid w:val="00735EE2"/>
    <w:pPr>
      <w:spacing w:before="100" w:beforeAutospacing="1" w:after="100" w:afterAutospacing="1"/>
      <w:outlineLvl w:val="1"/>
    </w:pPr>
    <w:rPr>
      <w:b/>
      <w:bCs/>
      <w:sz w:val="36"/>
      <w:szCs w:val="36"/>
    </w:rPr>
  </w:style>
  <w:style w:type="paragraph" w:styleId="3">
    <w:name w:val="heading 3"/>
    <w:basedOn w:val="a"/>
    <w:next w:val="a"/>
    <w:link w:val="30"/>
    <w:qFormat/>
    <w:rsid w:val="00735EE2"/>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AC1F4E"/>
    <w:pPr>
      <w:spacing w:after="120"/>
    </w:pPr>
  </w:style>
  <w:style w:type="character" w:customStyle="1" w:styleId="a4">
    <w:name w:val="Основной текст Знак"/>
    <w:basedOn w:val="a0"/>
    <w:link w:val="a3"/>
    <w:rsid w:val="00AC1F4E"/>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rsid w:val="00EE2921"/>
    <w:rPr>
      <w:rFonts w:ascii="Times New Roman" w:eastAsia="Times New Roman" w:hAnsi="Times New Roman" w:cs="Times New Roman"/>
      <w:b/>
      <w:bCs/>
      <w:sz w:val="28"/>
      <w:szCs w:val="28"/>
      <w:lang w:val="uk-UA" w:eastAsia="ru-RU"/>
    </w:rPr>
  </w:style>
  <w:style w:type="paragraph" w:styleId="a5">
    <w:name w:val="List Paragraph"/>
    <w:basedOn w:val="a"/>
    <w:uiPriority w:val="34"/>
    <w:qFormat/>
    <w:rsid w:val="00EE2921"/>
    <w:pPr>
      <w:spacing w:after="0"/>
      <w:ind w:left="720"/>
      <w:contextualSpacing/>
    </w:pPr>
    <w:rPr>
      <w:sz w:val="24"/>
      <w:szCs w:val="24"/>
      <w:lang w:val="ru-RU"/>
    </w:rPr>
  </w:style>
  <w:style w:type="character" w:styleId="a6">
    <w:name w:val="Strong"/>
    <w:basedOn w:val="a0"/>
    <w:uiPriority w:val="22"/>
    <w:qFormat/>
    <w:rsid w:val="00EE2921"/>
    <w:rPr>
      <w:b/>
      <w:bCs/>
    </w:rPr>
  </w:style>
  <w:style w:type="character" w:customStyle="1" w:styleId="notranslate">
    <w:name w:val="notranslate"/>
    <w:rsid w:val="007F46F7"/>
  </w:style>
  <w:style w:type="paragraph" w:styleId="a7">
    <w:name w:val="endnote text"/>
    <w:aliases w:val=" Знак1"/>
    <w:basedOn w:val="a"/>
    <w:link w:val="a8"/>
    <w:uiPriority w:val="99"/>
    <w:rsid w:val="00B163F2"/>
    <w:pPr>
      <w:spacing w:after="0"/>
    </w:pPr>
    <w:rPr>
      <w:rFonts w:ascii="Calibri" w:eastAsia="Calibri" w:hAnsi="Calibri"/>
      <w:sz w:val="20"/>
      <w:lang w:val="ru-RU" w:eastAsia="en-US"/>
    </w:rPr>
  </w:style>
  <w:style w:type="character" w:customStyle="1" w:styleId="a8">
    <w:name w:val="Текст концевой сноски Знак"/>
    <w:aliases w:val=" Знак1 Знак"/>
    <w:basedOn w:val="a0"/>
    <w:link w:val="a7"/>
    <w:uiPriority w:val="99"/>
    <w:rsid w:val="00B163F2"/>
    <w:rPr>
      <w:rFonts w:ascii="Calibri" w:eastAsia="Calibri" w:hAnsi="Calibri" w:cs="Times New Roman"/>
      <w:sz w:val="20"/>
      <w:szCs w:val="20"/>
    </w:rPr>
  </w:style>
  <w:style w:type="character" w:styleId="a9">
    <w:name w:val="endnote reference"/>
    <w:basedOn w:val="a0"/>
    <w:semiHidden/>
    <w:rsid w:val="00B163F2"/>
    <w:rPr>
      <w:rFonts w:cs="Times New Roman"/>
      <w:vertAlign w:val="superscript"/>
    </w:rPr>
  </w:style>
  <w:style w:type="character" w:styleId="aa">
    <w:name w:val="Hyperlink"/>
    <w:basedOn w:val="a0"/>
    <w:uiPriority w:val="99"/>
    <w:rsid w:val="00B163F2"/>
    <w:rPr>
      <w:rFonts w:cs="Times New Roman"/>
      <w:color w:val="0000FF"/>
      <w:u w:val="single"/>
    </w:rPr>
  </w:style>
  <w:style w:type="character" w:customStyle="1" w:styleId="ref-journal">
    <w:name w:val="ref-journal"/>
    <w:basedOn w:val="a0"/>
    <w:rsid w:val="00B163F2"/>
    <w:rPr>
      <w:rFonts w:cs="Times New Roman"/>
    </w:rPr>
  </w:style>
  <w:style w:type="character" w:customStyle="1" w:styleId="ref-vol">
    <w:name w:val="ref-vol"/>
    <w:basedOn w:val="a0"/>
    <w:rsid w:val="00B163F2"/>
    <w:rPr>
      <w:rFonts w:cs="Times New Roman"/>
    </w:rPr>
  </w:style>
  <w:style w:type="character" w:customStyle="1" w:styleId="ref-title">
    <w:name w:val="ref-title"/>
    <w:basedOn w:val="a0"/>
    <w:uiPriority w:val="99"/>
    <w:rsid w:val="00B163F2"/>
    <w:rPr>
      <w:rFonts w:cs="Times New Roman"/>
    </w:rPr>
  </w:style>
  <w:style w:type="table" w:styleId="ab">
    <w:name w:val="Table Grid"/>
    <w:basedOn w:val="a1"/>
    <w:uiPriority w:val="59"/>
    <w:rsid w:val="00B163F2"/>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bodytekst9pt">
    <w:name w:val="tabel_bodytekst_9pt"/>
    <w:basedOn w:val="a"/>
    <w:uiPriority w:val="99"/>
    <w:rsid w:val="00B163F2"/>
    <w:pPr>
      <w:spacing w:before="100" w:beforeAutospacing="1" w:after="100" w:afterAutospacing="1"/>
    </w:pPr>
    <w:rPr>
      <w:sz w:val="24"/>
      <w:szCs w:val="24"/>
      <w:lang w:val="ru-RU"/>
    </w:rPr>
  </w:style>
  <w:style w:type="character" w:customStyle="1" w:styleId="superscript">
    <w:name w:val="superscript"/>
    <w:basedOn w:val="a0"/>
    <w:uiPriority w:val="99"/>
    <w:rsid w:val="00B163F2"/>
    <w:rPr>
      <w:rFonts w:cs="Times New Roman"/>
    </w:rPr>
  </w:style>
  <w:style w:type="paragraph" w:customStyle="1" w:styleId="tabelbodytekstbold9pt">
    <w:name w:val="tabel_bodytekstbold_9pt"/>
    <w:basedOn w:val="a"/>
    <w:uiPriority w:val="99"/>
    <w:rsid w:val="00B163F2"/>
    <w:pPr>
      <w:spacing w:before="100" w:beforeAutospacing="1" w:after="100" w:afterAutospacing="1"/>
    </w:pPr>
    <w:rPr>
      <w:sz w:val="24"/>
      <w:szCs w:val="24"/>
      <w:lang w:val="ru-RU"/>
    </w:rPr>
  </w:style>
  <w:style w:type="character" w:styleId="ac">
    <w:name w:val="Emphasis"/>
    <w:basedOn w:val="a0"/>
    <w:uiPriority w:val="99"/>
    <w:qFormat/>
    <w:rsid w:val="00B163F2"/>
    <w:rPr>
      <w:rFonts w:cs="Times New Roman"/>
      <w:i/>
      <w:iCs/>
    </w:rPr>
  </w:style>
  <w:style w:type="character" w:customStyle="1" w:styleId="ref-iss">
    <w:name w:val="ref-iss"/>
    <w:basedOn w:val="a0"/>
    <w:uiPriority w:val="99"/>
    <w:rsid w:val="00B163F2"/>
    <w:rPr>
      <w:rFonts w:cs="Times New Roman"/>
    </w:rPr>
  </w:style>
  <w:style w:type="paragraph" w:styleId="ad">
    <w:name w:val="Normal (Web)"/>
    <w:basedOn w:val="a"/>
    <w:uiPriority w:val="99"/>
    <w:rsid w:val="00B163F2"/>
    <w:pPr>
      <w:spacing w:before="100" w:beforeAutospacing="1" w:after="100" w:afterAutospacing="1"/>
    </w:pPr>
    <w:rPr>
      <w:sz w:val="24"/>
      <w:szCs w:val="24"/>
      <w:lang w:val="ru-RU"/>
    </w:rPr>
  </w:style>
  <w:style w:type="character" w:customStyle="1" w:styleId="author">
    <w:name w:val="author"/>
    <w:basedOn w:val="a0"/>
    <w:uiPriority w:val="99"/>
    <w:rsid w:val="00B163F2"/>
    <w:rPr>
      <w:rFonts w:cs="Times New Roman"/>
    </w:rPr>
  </w:style>
  <w:style w:type="character" w:customStyle="1" w:styleId="chaptertitle">
    <w:name w:val="chaptertitle"/>
    <w:basedOn w:val="a0"/>
    <w:uiPriority w:val="99"/>
    <w:rsid w:val="00B163F2"/>
    <w:rPr>
      <w:rFonts w:cs="Times New Roman"/>
    </w:rPr>
  </w:style>
  <w:style w:type="character" w:customStyle="1" w:styleId="editor">
    <w:name w:val="editor"/>
    <w:basedOn w:val="a0"/>
    <w:uiPriority w:val="99"/>
    <w:rsid w:val="00B163F2"/>
    <w:rPr>
      <w:rFonts w:cs="Times New Roman"/>
    </w:rPr>
  </w:style>
  <w:style w:type="character" w:customStyle="1" w:styleId="booktitle">
    <w:name w:val="booktitle"/>
    <w:basedOn w:val="a0"/>
    <w:uiPriority w:val="99"/>
    <w:rsid w:val="00B163F2"/>
    <w:rPr>
      <w:rFonts w:cs="Times New Roman"/>
    </w:rPr>
  </w:style>
  <w:style w:type="character" w:customStyle="1" w:styleId="edition">
    <w:name w:val="edition"/>
    <w:basedOn w:val="a0"/>
    <w:uiPriority w:val="99"/>
    <w:rsid w:val="00B163F2"/>
    <w:rPr>
      <w:rFonts w:cs="Times New Roman"/>
    </w:rPr>
  </w:style>
  <w:style w:type="character" w:customStyle="1" w:styleId="pubyear">
    <w:name w:val="pubyear"/>
    <w:basedOn w:val="a0"/>
    <w:uiPriority w:val="99"/>
    <w:rsid w:val="00B163F2"/>
    <w:rPr>
      <w:rFonts w:cs="Times New Roman"/>
    </w:rPr>
  </w:style>
  <w:style w:type="character" w:customStyle="1" w:styleId="pagefirst">
    <w:name w:val="pagefirst"/>
    <w:basedOn w:val="a0"/>
    <w:uiPriority w:val="99"/>
    <w:rsid w:val="00B163F2"/>
    <w:rPr>
      <w:rFonts w:cs="Times New Roman"/>
    </w:rPr>
  </w:style>
  <w:style w:type="character" w:customStyle="1" w:styleId="pagelast">
    <w:name w:val="pagelast"/>
    <w:basedOn w:val="a0"/>
    <w:uiPriority w:val="99"/>
    <w:rsid w:val="00B163F2"/>
    <w:rPr>
      <w:rFonts w:cs="Times New Roman"/>
    </w:rPr>
  </w:style>
  <w:style w:type="character" w:customStyle="1" w:styleId="refseries">
    <w:name w:val="ref__series"/>
    <w:basedOn w:val="a0"/>
    <w:uiPriority w:val="99"/>
    <w:rsid w:val="00B163F2"/>
    <w:rPr>
      <w:rFonts w:cs="Times New Roman"/>
    </w:rPr>
  </w:style>
  <w:style w:type="character" w:customStyle="1" w:styleId="refseriesdate">
    <w:name w:val="ref__seriesdate"/>
    <w:basedOn w:val="a0"/>
    <w:uiPriority w:val="99"/>
    <w:rsid w:val="00B163F2"/>
    <w:rPr>
      <w:rFonts w:cs="Times New Roman"/>
    </w:rPr>
  </w:style>
  <w:style w:type="character" w:customStyle="1" w:styleId="refseriesvolume">
    <w:name w:val="ref__seriesvolume"/>
    <w:basedOn w:val="a0"/>
    <w:uiPriority w:val="99"/>
    <w:rsid w:val="00B163F2"/>
    <w:rPr>
      <w:rFonts w:cs="Times New Roman"/>
    </w:rPr>
  </w:style>
  <w:style w:type="character" w:customStyle="1" w:styleId="refseriespages">
    <w:name w:val="ref__seriespages"/>
    <w:basedOn w:val="a0"/>
    <w:uiPriority w:val="99"/>
    <w:rsid w:val="00B163F2"/>
    <w:rPr>
      <w:rFonts w:cs="Times New Roman"/>
    </w:rPr>
  </w:style>
  <w:style w:type="paragraph" w:styleId="ae">
    <w:name w:val="Balloon Text"/>
    <w:basedOn w:val="a"/>
    <w:link w:val="af"/>
    <w:rsid w:val="00B163F2"/>
    <w:pPr>
      <w:spacing w:after="0"/>
    </w:pPr>
    <w:rPr>
      <w:rFonts w:ascii="Tahoma" w:eastAsia="Calibri" w:hAnsi="Tahoma" w:cs="Tahoma"/>
      <w:sz w:val="16"/>
      <w:szCs w:val="16"/>
      <w:lang w:val="ru-RU" w:eastAsia="en-US"/>
    </w:rPr>
  </w:style>
  <w:style w:type="character" w:customStyle="1" w:styleId="af">
    <w:name w:val="Текст выноски Знак"/>
    <w:basedOn w:val="a0"/>
    <w:link w:val="ae"/>
    <w:rsid w:val="00B163F2"/>
    <w:rPr>
      <w:rFonts w:ascii="Tahoma" w:eastAsia="Calibri" w:hAnsi="Tahoma" w:cs="Tahoma"/>
      <w:sz w:val="16"/>
      <w:szCs w:val="16"/>
    </w:rPr>
  </w:style>
  <w:style w:type="paragraph" w:styleId="af0">
    <w:name w:val="header"/>
    <w:basedOn w:val="a"/>
    <w:link w:val="af1"/>
    <w:uiPriority w:val="99"/>
    <w:unhideWhenUsed/>
    <w:rsid w:val="00B163F2"/>
    <w:pPr>
      <w:tabs>
        <w:tab w:val="center" w:pos="4677"/>
        <w:tab w:val="right" w:pos="9355"/>
      </w:tabs>
      <w:spacing w:after="0"/>
    </w:pPr>
  </w:style>
  <w:style w:type="character" w:customStyle="1" w:styleId="af1">
    <w:name w:val="Верхний колонтитул Знак"/>
    <w:basedOn w:val="a0"/>
    <w:link w:val="af0"/>
    <w:uiPriority w:val="99"/>
    <w:rsid w:val="00B163F2"/>
    <w:rPr>
      <w:rFonts w:ascii="Times New Roman" w:eastAsia="Times New Roman" w:hAnsi="Times New Roman" w:cs="Times New Roman"/>
      <w:sz w:val="28"/>
      <w:szCs w:val="20"/>
      <w:lang w:val="uk-UA" w:eastAsia="ru-RU"/>
    </w:rPr>
  </w:style>
  <w:style w:type="paragraph" w:styleId="af2">
    <w:name w:val="footer"/>
    <w:basedOn w:val="a"/>
    <w:link w:val="af3"/>
    <w:unhideWhenUsed/>
    <w:rsid w:val="00B163F2"/>
    <w:pPr>
      <w:tabs>
        <w:tab w:val="center" w:pos="4677"/>
        <w:tab w:val="right" w:pos="9355"/>
      </w:tabs>
      <w:spacing w:after="0"/>
    </w:pPr>
  </w:style>
  <w:style w:type="character" w:customStyle="1" w:styleId="af3">
    <w:name w:val="Нижний колонтитул Знак"/>
    <w:basedOn w:val="a0"/>
    <w:link w:val="af2"/>
    <w:rsid w:val="00B163F2"/>
    <w:rPr>
      <w:rFonts w:ascii="Times New Roman" w:eastAsia="Times New Roman" w:hAnsi="Times New Roman" w:cs="Times New Roman"/>
      <w:sz w:val="28"/>
      <w:szCs w:val="20"/>
      <w:lang w:val="uk-UA" w:eastAsia="ru-RU"/>
    </w:rPr>
  </w:style>
  <w:style w:type="numbering" w:customStyle="1" w:styleId="11">
    <w:name w:val="Нет списка1"/>
    <w:next w:val="a2"/>
    <w:uiPriority w:val="99"/>
    <w:semiHidden/>
    <w:unhideWhenUsed/>
    <w:rsid w:val="00B163F2"/>
  </w:style>
  <w:style w:type="paragraph" w:customStyle="1" w:styleId="Default">
    <w:name w:val="Default"/>
    <w:rsid w:val="00B163F2"/>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12">
    <w:name w:val="Сетка таблицы1"/>
    <w:basedOn w:val="a1"/>
    <w:next w:val="ab"/>
    <w:uiPriority w:val="59"/>
    <w:rsid w:val="00B163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4">
    <w:name w:val="Основний текст_"/>
    <w:link w:val="13"/>
    <w:rsid w:val="00B163F2"/>
    <w:rPr>
      <w:sz w:val="23"/>
      <w:szCs w:val="23"/>
      <w:shd w:val="clear" w:color="auto" w:fill="FFFFFF"/>
    </w:rPr>
  </w:style>
  <w:style w:type="paragraph" w:customStyle="1" w:styleId="13">
    <w:name w:val="Основний текст1"/>
    <w:basedOn w:val="a"/>
    <w:link w:val="af4"/>
    <w:rsid w:val="00B163F2"/>
    <w:pPr>
      <w:widowControl w:val="0"/>
      <w:shd w:val="clear" w:color="auto" w:fill="FFFFFF"/>
      <w:spacing w:before="180" w:after="180" w:line="267" w:lineRule="exact"/>
      <w:ind w:hanging="420"/>
      <w:jc w:val="center"/>
    </w:pPr>
    <w:rPr>
      <w:rFonts w:asciiTheme="minorHAnsi" w:eastAsiaTheme="minorHAnsi" w:hAnsiTheme="minorHAnsi" w:cstheme="minorBidi"/>
      <w:sz w:val="23"/>
      <w:szCs w:val="23"/>
      <w:lang w:val="ru-RU" w:eastAsia="en-US"/>
    </w:rPr>
  </w:style>
  <w:style w:type="character" w:styleId="af5">
    <w:name w:val="Placeholder Text"/>
    <w:basedOn w:val="a0"/>
    <w:uiPriority w:val="99"/>
    <w:semiHidden/>
    <w:rsid w:val="00B163F2"/>
    <w:rPr>
      <w:color w:val="808080"/>
    </w:rPr>
  </w:style>
  <w:style w:type="numbering" w:customStyle="1" w:styleId="21">
    <w:name w:val="Нет списка2"/>
    <w:next w:val="a2"/>
    <w:uiPriority w:val="99"/>
    <w:semiHidden/>
    <w:unhideWhenUsed/>
    <w:rsid w:val="00A01D2E"/>
  </w:style>
  <w:style w:type="table" w:customStyle="1" w:styleId="22">
    <w:name w:val="Сетка таблицы2"/>
    <w:basedOn w:val="a1"/>
    <w:next w:val="ab"/>
    <w:uiPriority w:val="59"/>
    <w:rsid w:val="00A01D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3">
    <w:name w:val="Body Text Indent 2"/>
    <w:basedOn w:val="a"/>
    <w:link w:val="24"/>
    <w:unhideWhenUsed/>
    <w:rsid w:val="00A01D2E"/>
    <w:pPr>
      <w:spacing w:after="120" w:line="480" w:lineRule="auto"/>
      <w:ind w:left="283"/>
    </w:pPr>
  </w:style>
  <w:style w:type="character" w:customStyle="1" w:styleId="24">
    <w:name w:val="Основной текст с отступом 2 Знак"/>
    <w:basedOn w:val="a0"/>
    <w:link w:val="23"/>
    <w:rsid w:val="00A01D2E"/>
    <w:rPr>
      <w:rFonts w:ascii="Times New Roman" w:eastAsia="Times New Roman" w:hAnsi="Times New Roman" w:cs="Times New Roman"/>
      <w:sz w:val="28"/>
      <w:szCs w:val="20"/>
      <w:lang w:val="uk-UA" w:eastAsia="ru-RU"/>
    </w:rPr>
  </w:style>
  <w:style w:type="paragraph" w:styleId="af6">
    <w:name w:val="Body Text Indent"/>
    <w:basedOn w:val="a"/>
    <w:link w:val="af7"/>
    <w:unhideWhenUsed/>
    <w:rsid w:val="00A01D2E"/>
    <w:pPr>
      <w:spacing w:after="120"/>
      <w:ind w:left="283"/>
    </w:pPr>
  </w:style>
  <w:style w:type="character" w:customStyle="1" w:styleId="af7">
    <w:name w:val="Основной текст с отступом Знак"/>
    <w:basedOn w:val="a0"/>
    <w:link w:val="af6"/>
    <w:rsid w:val="00A01D2E"/>
    <w:rPr>
      <w:rFonts w:ascii="Times New Roman" w:eastAsia="Times New Roman" w:hAnsi="Times New Roman" w:cs="Times New Roman"/>
      <w:sz w:val="28"/>
      <w:szCs w:val="20"/>
      <w:lang w:val="uk-UA" w:eastAsia="ru-RU"/>
    </w:rPr>
  </w:style>
  <w:style w:type="numbering" w:customStyle="1" w:styleId="31">
    <w:name w:val="Нет списка3"/>
    <w:next w:val="a2"/>
    <w:uiPriority w:val="99"/>
    <w:semiHidden/>
    <w:unhideWhenUsed/>
    <w:rsid w:val="00A01D2E"/>
  </w:style>
  <w:style w:type="table" w:customStyle="1" w:styleId="32">
    <w:name w:val="Сетка таблицы3"/>
    <w:basedOn w:val="a1"/>
    <w:next w:val="ab"/>
    <w:uiPriority w:val="59"/>
    <w:rsid w:val="00A01D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
    <w:name w:val="Нет списка4"/>
    <w:next w:val="a2"/>
    <w:uiPriority w:val="99"/>
    <w:semiHidden/>
    <w:unhideWhenUsed/>
    <w:rsid w:val="002D34A5"/>
  </w:style>
  <w:style w:type="table" w:customStyle="1" w:styleId="40">
    <w:name w:val="Сетка таблицы4"/>
    <w:basedOn w:val="a1"/>
    <w:next w:val="ab"/>
    <w:uiPriority w:val="59"/>
    <w:rsid w:val="002D34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5F38A8"/>
    <w:pPr>
      <w:suppressAutoHyphens/>
      <w:autoSpaceDN w:val="0"/>
      <w:textAlignment w:val="baseline"/>
    </w:pPr>
    <w:rPr>
      <w:rFonts w:ascii="Calibri" w:eastAsia="SimSun" w:hAnsi="Calibri" w:cs="F"/>
      <w:kern w:val="3"/>
    </w:rPr>
  </w:style>
  <w:style w:type="numbering" w:customStyle="1" w:styleId="5">
    <w:name w:val="Нет списка5"/>
    <w:next w:val="a2"/>
    <w:semiHidden/>
    <w:rsid w:val="0011403D"/>
  </w:style>
  <w:style w:type="table" w:customStyle="1" w:styleId="50">
    <w:name w:val="Сетка таблицы5"/>
    <w:basedOn w:val="a1"/>
    <w:next w:val="ab"/>
    <w:rsid w:val="0011403D"/>
    <w:pPr>
      <w:spacing w:after="0" w:line="240" w:lineRule="auto"/>
    </w:pPr>
    <w:rPr>
      <w:rFonts w:ascii="Times New Roman" w:eastAsia="SimSu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8">
    <w:name w:val="Знак Знак Знак"/>
    <w:basedOn w:val="a"/>
    <w:rsid w:val="0011403D"/>
    <w:pPr>
      <w:spacing w:after="0"/>
    </w:pPr>
    <w:rPr>
      <w:rFonts w:ascii="Verdana" w:hAnsi="Verdana" w:cs="Verdana"/>
      <w:sz w:val="20"/>
      <w:lang w:val="en-US" w:eastAsia="en-US"/>
    </w:rPr>
  </w:style>
  <w:style w:type="character" w:styleId="af9">
    <w:name w:val="page number"/>
    <w:basedOn w:val="a0"/>
    <w:rsid w:val="0011403D"/>
  </w:style>
  <w:style w:type="character" w:customStyle="1" w:styleId="A00">
    <w:name w:val="A0"/>
    <w:uiPriority w:val="99"/>
    <w:rsid w:val="00EA1B7F"/>
    <w:rPr>
      <w:color w:val="000000"/>
    </w:rPr>
  </w:style>
  <w:style w:type="numbering" w:customStyle="1" w:styleId="6">
    <w:name w:val="Нет списка6"/>
    <w:next w:val="a2"/>
    <w:semiHidden/>
    <w:rsid w:val="00120EA9"/>
  </w:style>
  <w:style w:type="table" w:customStyle="1" w:styleId="60">
    <w:name w:val="Сетка таблицы6"/>
    <w:basedOn w:val="a1"/>
    <w:next w:val="ab"/>
    <w:rsid w:val="00120EA9"/>
    <w:pPr>
      <w:spacing w:after="0" w:line="240" w:lineRule="auto"/>
    </w:pPr>
    <w:rPr>
      <w:rFonts w:ascii="Times New Roman" w:eastAsia="SimSu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a">
    <w:name w:val="Знак Знак Знак Знак"/>
    <w:basedOn w:val="a"/>
    <w:rsid w:val="00120EA9"/>
    <w:pPr>
      <w:spacing w:after="0"/>
    </w:pPr>
    <w:rPr>
      <w:rFonts w:ascii="Verdana" w:hAnsi="Verdana" w:cs="Verdana"/>
      <w:sz w:val="20"/>
      <w:lang w:val="en-US" w:eastAsia="en-US"/>
    </w:rPr>
  </w:style>
  <w:style w:type="paragraph" w:customStyle="1" w:styleId="14">
    <w:name w:val="Обычный1"/>
    <w:rsid w:val="00120EA9"/>
    <w:pPr>
      <w:widowControl w:val="0"/>
      <w:spacing w:after="0" w:line="300" w:lineRule="auto"/>
      <w:ind w:left="40" w:firstLine="540"/>
      <w:jc w:val="both"/>
    </w:pPr>
    <w:rPr>
      <w:rFonts w:ascii="Times New Roman" w:eastAsia="Times New Roman" w:hAnsi="Times New Roman" w:cs="Times New Roman"/>
      <w:snapToGrid w:val="0"/>
      <w:sz w:val="16"/>
      <w:szCs w:val="20"/>
      <w:lang w:val="uk-UA" w:eastAsia="ru-RU"/>
    </w:rPr>
  </w:style>
  <w:style w:type="paragraph" w:styleId="afb">
    <w:name w:val="Plain Text"/>
    <w:basedOn w:val="a"/>
    <w:link w:val="afc"/>
    <w:rsid w:val="00120EA9"/>
    <w:pPr>
      <w:spacing w:after="0" w:line="360" w:lineRule="auto"/>
      <w:ind w:firstLine="720"/>
      <w:jc w:val="both"/>
    </w:pPr>
    <w:rPr>
      <w:lang w:val="ru-RU"/>
    </w:rPr>
  </w:style>
  <w:style w:type="character" w:customStyle="1" w:styleId="afc">
    <w:name w:val="Текст Знак"/>
    <w:basedOn w:val="a0"/>
    <w:link w:val="afb"/>
    <w:rsid w:val="00120EA9"/>
    <w:rPr>
      <w:rFonts w:ascii="Times New Roman" w:eastAsia="Times New Roman" w:hAnsi="Times New Roman" w:cs="Times New Roman"/>
      <w:sz w:val="28"/>
      <w:szCs w:val="20"/>
      <w:lang w:eastAsia="ru-RU"/>
    </w:rPr>
  </w:style>
  <w:style w:type="character" w:customStyle="1" w:styleId="element-citation">
    <w:name w:val="element-citation"/>
    <w:basedOn w:val="a0"/>
    <w:rsid w:val="00056985"/>
  </w:style>
  <w:style w:type="character" w:customStyle="1" w:styleId="nowrap">
    <w:name w:val="nowrap"/>
    <w:basedOn w:val="a0"/>
    <w:rsid w:val="00056985"/>
  </w:style>
  <w:style w:type="paragraph" w:customStyle="1" w:styleId="Textbody">
    <w:name w:val="Text body"/>
    <w:basedOn w:val="Standard"/>
    <w:rsid w:val="00345215"/>
    <w:pPr>
      <w:spacing w:after="120"/>
    </w:pPr>
  </w:style>
  <w:style w:type="character" w:customStyle="1" w:styleId="20">
    <w:name w:val="Заголовок 2 Знак"/>
    <w:basedOn w:val="a0"/>
    <w:link w:val="2"/>
    <w:uiPriority w:val="9"/>
    <w:rsid w:val="00735EE2"/>
    <w:rPr>
      <w:rFonts w:ascii="Times New Roman" w:eastAsia="Times New Roman" w:hAnsi="Times New Roman" w:cs="Times New Roman"/>
      <w:b/>
      <w:bCs/>
      <w:sz w:val="36"/>
      <w:szCs w:val="36"/>
      <w:lang w:val="uk-UA" w:eastAsia="ru-RU"/>
    </w:rPr>
  </w:style>
  <w:style w:type="character" w:customStyle="1" w:styleId="30">
    <w:name w:val="Заголовок 3 Знак"/>
    <w:basedOn w:val="a0"/>
    <w:link w:val="3"/>
    <w:rsid w:val="00735EE2"/>
    <w:rPr>
      <w:rFonts w:ascii="Arial" w:eastAsia="Times New Roman" w:hAnsi="Arial" w:cs="Arial"/>
      <w:b/>
      <w:bCs/>
      <w:sz w:val="26"/>
      <w:szCs w:val="26"/>
      <w:lang w:val="uk-UA" w:eastAsia="ru-RU"/>
    </w:rPr>
  </w:style>
  <w:style w:type="numbering" w:customStyle="1" w:styleId="7">
    <w:name w:val="Нет списка7"/>
    <w:next w:val="a2"/>
    <w:uiPriority w:val="99"/>
    <w:semiHidden/>
    <w:unhideWhenUsed/>
    <w:rsid w:val="00735EE2"/>
  </w:style>
  <w:style w:type="character" w:customStyle="1" w:styleId="hl1">
    <w:name w:val="hl1"/>
    <w:rsid w:val="00735EE2"/>
    <w:rPr>
      <w:color w:val="4682B4"/>
    </w:rPr>
  </w:style>
  <w:style w:type="paragraph" w:customStyle="1" w:styleId="afd">
    <w:name w:val="Диссертация"/>
    <w:basedOn w:val="a"/>
    <w:rsid w:val="00735EE2"/>
    <w:pPr>
      <w:spacing w:after="0" w:line="360" w:lineRule="auto"/>
      <w:ind w:firstLine="709"/>
      <w:jc w:val="both"/>
    </w:pPr>
    <w:rPr>
      <w:color w:val="000000"/>
      <w:szCs w:val="24"/>
      <w:lang w:eastAsia="ar-SA"/>
    </w:rPr>
  </w:style>
  <w:style w:type="character" w:customStyle="1" w:styleId="WW8Num3z1">
    <w:name w:val="WW8Num3z1"/>
    <w:rsid w:val="00735EE2"/>
    <w:rPr>
      <w:rFonts w:ascii="Courier New" w:hAnsi="Courier New" w:cs="Courier New"/>
    </w:rPr>
  </w:style>
  <w:style w:type="paragraph" w:styleId="afe">
    <w:name w:val="Document Map"/>
    <w:basedOn w:val="a"/>
    <w:link w:val="aff"/>
    <w:semiHidden/>
    <w:rsid w:val="00735EE2"/>
    <w:pPr>
      <w:shd w:val="clear" w:color="auto" w:fill="000080"/>
      <w:spacing w:after="0"/>
    </w:pPr>
    <w:rPr>
      <w:rFonts w:ascii="Tahoma" w:hAnsi="Tahoma" w:cs="Tahoma"/>
      <w:sz w:val="20"/>
    </w:rPr>
  </w:style>
  <w:style w:type="character" w:customStyle="1" w:styleId="aff">
    <w:name w:val="Схема документа Знак"/>
    <w:basedOn w:val="a0"/>
    <w:link w:val="afe"/>
    <w:semiHidden/>
    <w:rsid w:val="00735EE2"/>
    <w:rPr>
      <w:rFonts w:ascii="Tahoma" w:eastAsia="Times New Roman" w:hAnsi="Tahoma" w:cs="Tahoma"/>
      <w:sz w:val="20"/>
      <w:szCs w:val="20"/>
      <w:shd w:val="clear" w:color="auto" w:fill="000080"/>
      <w:lang w:val="uk-UA" w:eastAsia="ru-RU"/>
    </w:rPr>
  </w:style>
  <w:style w:type="table" w:customStyle="1" w:styleId="70">
    <w:name w:val="Сетка таблицы7"/>
    <w:basedOn w:val="a1"/>
    <w:next w:val="ab"/>
    <w:uiPriority w:val="39"/>
    <w:rsid w:val="00735EE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Знак Знак1"/>
    <w:rsid w:val="00735EE2"/>
    <w:rPr>
      <w:sz w:val="24"/>
      <w:szCs w:val="24"/>
      <w:lang w:val="ru-RU" w:eastAsia="ru-RU" w:bidi="ar-SA"/>
    </w:rPr>
  </w:style>
  <w:style w:type="paragraph" w:styleId="33">
    <w:name w:val="Body Text Indent 3"/>
    <w:basedOn w:val="a"/>
    <w:link w:val="34"/>
    <w:rsid w:val="00735EE2"/>
    <w:pPr>
      <w:spacing w:after="120"/>
      <w:ind w:left="283"/>
    </w:pPr>
    <w:rPr>
      <w:sz w:val="16"/>
      <w:szCs w:val="16"/>
    </w:rPr>
  </w:style>
  <w:style w:type="character" w:customStyle="1" w:styleId="34">
    <w:name w:val="Основной текст с отступом 3 Знак"/>
    <w:basedOn w:val="a0"/>
    <w:link w:val="33"/>
    <w:rsid w:val="00735EE2"/>
    <w:rPr>
      <w:rFonts w:ascii="Times New Roman" w:eastAsia="Times New Roman" w:hAnsi="Times New Roman" w:cs="Times New Roman"/>
      <w:sz w:val="16"/>
      <w:szCs w:val="16"/>
      <w:lang w:val="uk-UA" w:eastAsia="ru-RU"/>
    </w:rPr>
  </w:style>
  <w:style w:type="paragraph" w:styleId="aff0">
    <w:name w:val="Title"/>
    <w:basedOn w:val="a"/>
    <w:link w:val="aff1"/>
    <w:qFormat/>
    <w:rsid w:val="00735EE2"/>
    <w:pPr>
      <w:spacing w:after="0"/>
      <w:jc w:val="center"/>
    </w:pPr>
    <w:rPr>
      <w:rFonts w:ascii="Arial" w:hAnsi="Arial"/>
      <w:b/>
      <w:bCs/>
      <w:sz w:val="36"/>
      <w:szCs w:val="24"/>
    </w:rPr>
  </w:style>
  <w:style w:type="character" w:customStyle="1" w:styleId="aff1">
    <w:name w:val="Название Знак"/>
    <w:basedOn w:val="a0"/>
    <w:link w:val="aff0"/>
    <w:rsid w:val="00735EE2"/>
    <w:rPr>
      <w:rFonts w:ascii="Arial" w:eastAsia="Times New Roman" w:hAnsi="Arial" w:cs="Times New Roman"/>
      <w:b/>
      <w:bCs/>
      <w:sz w:val="36"/>
      <w:szCs w:val="24"/>
      <w:lang w:val="uk-UA" w:eastAsia="ru-RU"/>
    </w:rPr>
  </w:style>
  <w:style w:type="character" w:customStyle="1" w:styleId="rvts10">
    <w:name w:val="rvts10"/>
    <w:basedOn w:val="a0"/>
    <w:rsid w:val="00735EE2"/>
  </w:style>
  <w:style w:type="character" w:customStyle="1" w:styleId="apple-converted-space">
    <w:name w:val="apple-converted-space"/>
    <w:basedOn w:val="a0"/>
    <w:rsid w:val="00735EE2"/>
  </w:style>
  <w:style w:type="paragraph" w:customStyle="1" w:styleId="16">
    <w:name w:val="Абзац списка1"/>
    <w:basedOn w:val="a"/>
    <w:rsid w:val="00735EE2"/>
    <w:pPr>
      <w:spacing w:after="200" w:line="276" w:lineRule="auto"/>
      <w:ind w:left="720"/>
      <w:contextualSpacing/>
    </w:pPr>
    <w:rPr>
      <w:rFonts w:ascii="Calibri" w:hAnsi="Calibri"/>
      <w:sz w:val="22"/>
      <w:szCs w:val="22"/>
      <w:lang w:eastAsia="en-US"/>
    </w:rPr>
  </w:style>
  <w:style w:type="character" w:customStyle="1" w:styleId="hps">
    <w:name w:val="hps"/>
    <w:basedOn w:val="a0"/>
    <w:rsid w:val="00735EE2"/>
  </w:style>
  <w:style w:type="character" w:customStyle="1" w:styleId="hpsatn">
    <w:name w:val="hps atn"/>
    <w:basedOn w:val="a0"/>
    <w:rsid w:val="00735EE2"/>
  </w:style>
  <w:style w:type="character" w:styleId="aff2">
    <w:name w:val="FollowedHyperlink"/>
    <w:rsid w:val="00735EE2"/>
    <w:rPr>
      <w:color w:val="800080"/>
      <w:u w:val="single"/>
    </w:rPr>
  </w:style>
  <w:style w:type="paragraph" w:customStyle="1" w:styleId="110">
    <w:name w:val="Заголовок 11"/>
    <w:basedOn w:val="14"/>
    <w:next w:val="14"/>
    <w:rsid w:val="00735EE2"/>
    <w:pPr>
      <w:keepNext/>
      <w:widowControl/>
      <w:spacing w:line="240" w:lineRule="auto"/>
      <w:ind w:left="0" w:firstLine="360"/>
      <w:jc w:val="left"/>
    </w:pPr>
    <w:rPr>
      <w:sz w:val="28"/>
    </w:rPr>
  </w:style>
  <w:style w:type="paragraph" w:customStyle="1" w:styleId="210">
    <w:name w:val="Заголовок 21"/>
    <w:basedOn w:val="14"/>
    <w:next w:val="14"/>
    <w:rsid w:val="00735EE2"/>
    <w:pPr>
      <w:keepNext/>
      <w:widowControl/>
      <w:spacing w:before="240" w:after="60" w:line="240" w:lineRule="auto"/>
      <w:ind w:left="0" w:firstLine="0"/>
      <w:jc w:val="left"/>
    </w:pPr>
    <w:rPr>
      <w:rFonts w:ascii="Arial" w:hAnsi="Arial"/>
      <w:b/>
      <w:i/>
      <w:sz w:val="28"/>
    </w:rPr>
  </w:style>
  <w:style w:type="paragraph" w:customStyle="1" w:styleId="17">
    <w:name w:val="Основной текст1"/>
    <w:basedOn w:val="14"/>
    <w:rsid w:val="00735EE2"/>
    <w:pPr>
      <w:widowControl/>
      <w:spacing w:after="120" w:line="240" w:lineRule="auto"/>
      <w:ind w:left="0" w:firstLine="0"/>
      <w:jc w:val="left"/>
    </w:pPr>
    <w:rPr>
      <w:sz w:val="24"/>
      <w:lang w:val="ru-RU"/>
    </w:rPr>
  </w:style>
  <w:style w:type="paragraph" w:customStyle="1" w:styleId="211">
    <w:name w:val="Основной текст 21"/>
    <w:basedOn w:val="14"/>
    <w:rsid w:val="00735EE2"/>
    <w:pPr>
      <w:widowControl/>
      <w:spacing w:after="120" w:line="480" w:lineRule="auto"/>
      <w:ind w:left="0" w:firstLine="0"/>
      <w:jc w:val="left"/>
    </w:pPr>
    <w:rPr>
      <w:sz w:val="22"/>
    </w:rPr>
  </w:style>
  <w:style w:type="paragraph" w:customStyle="1" w:styleId="212">
    <w:name w:val="Основной текст с отступом 21"/>
    <w:basedOn w:val="14"/>
    <w:rsid w:val="00735EE2"/>
    <w:pPr>
      <w:widowControl/>
      <w:spacing w:after="120" w:line="480" w:lineRule="auto"/>
      <w:ind w:left="283" w:firstLine="0"/>
      <w:jc w:val="left"/>
    </w:pPr>
    <w:rPr>
      <w:sz w:val="22"/>
    </w:rPr>
  </w:style>
  <w:style w:type="paragraph" w:customStyle="1" w:styleId="310">
    <w:name w:val="Основной текст с отступом 31"/>
    <w:basedOn w:val="14"/>
    <w:rsid w:val="00735EE2"/>
    <w:pPr>
      <w:widowControl/>
      <w:spacing w:after="120" w:line="240" w:lineRule="auto"/>
      <w:ind w:left="283" w:firstLine="0"/>
      <w:jc w:val="left"/>
    </w:pPr>
  </w:style>
  <w:style w:type="paragraph" w:styleId="25">
    <w:name w:val="Body Text 2"/>
    <w:basedOn w:val="a"/>
    <w:link w:val="26"/>
    <w:rsid w:val="00735EE2"/>
    <w:pPr>
      <w:spacing w:after="120" w:line="480" w:lineRule="auto"/>
      <w:ind w:firstLine="720"/>
    </w:pPr>
    <w:rPr>
      <w:sz w:val="22"/>
      <w:szCs w:val="22"/>
    </w:rPr>
  </w:style>
  <w:style w:type="character" w:customStyle="1" w:styleId="26">
    <w:name w:val="Основной текст 2 Знак"/>
    <w:basedOn w:val="a0"/>
    <w:link w:val="25"/>
    <w:rsid w:val="00735EE2"/>
    <w:rPr>
      <w:rFonts w:ascii="Times New Roman" w:eastAsia="Times New Roman" w:hAnsi="Times New Roman" w:cs="Times New Roman"/>
      <w:lang w:val="uk-UA" w:eastAsia="ru-RU"/>
    </w:rPr>
  </w:style>
  <w:style w:type="character" w:customStyle="1" w:styleId="18">
    <w:name w:val="Основной текст (18)"/>
    <w:rsid w:val="00735EE2"/>
    <w:rPr>
      <w:sz w:val="21"/>
      <w:szCs w:val="21"/>
      <w:shd w:val="clear" w:color="auto" w:fill="FFFFFF"/>
      <w:lang w:bidi="ar-SA"/>
    </w:rPr>
  </w:style>
  <w:style w:type="paragraph" w:customStyle="1" w:styleId="27">
    <w:name w:val="Обычный2"/>
    <w:basedOn w:val="a"/>
    <w:rsid w:val="00735EE2"/>
    <w:pPr>
      <w:spacing w:before="100" w:beforeAutospacing="1" w:after="100" w:afterAutospacing="1"/>
    </w:pPr>
    <w:rPr>
      <w:sz w:val="24"/>
      <w:szCs w:val="24"/>
    </w:rPr>
  </w:style>
  <w:style w:type="paragraph" w:customStyle="1" w:styleId="list-ul">
    <w:name w:val="list-ul"/>
    <w:basedOn w:val="a"/>
    <w:rsid w:val="00735EE2"/>
    <w:pPr>
      <w:spacing w:before="100" w:beforeAutospacing="1" w:after="100" w:afterAutospacing="1"/>
    </w:pPr>
    <w:rPr>
      <w:sz w:val="24"/>
      <w:szCs w:val="24"/>
    </w:rPr>
  </w:style>
  <w:style w:type="paragraph" w:customStyle="1" w:styleId="aff3">
    <w:name w:val="Основний текст"/>
    <w:basedOn w:val="a"/>
    <w:rsid w:val="00735EE2"/>
    <w:pPr>
      <w:widowControl w:val="0"/>
      <w:shd w:val="clear" w:color="auto" w:fill="FFFFFF"/>
      <w:spacing w:before="780" w:after="300" w:line="0" w:lineRule="atLeast"/>
      <w:ind w:hanging="560"/>
      <w:jc w:val="center"/>
    </w:pPr>
    <w:rPr>
      <w:rFonts w:asciiTheme="minorHAnsi" w:eastAsiaTheme="minorHAnsi" w:hAnsiTheme="minorHAnsi" w:cstheme="minorBidi"/>
      <w:spacing w:val="2"/>
      <w:sz w:val="19"/>
      <w:szCs w:val="19"/>
      <w:lang w:val="ru-RU" w:eastAsia="en-US"/>
    </w:rPr>
  </w:style>
  <w:style w:type="character" w:customStyle="1" w:styleId="text">
    <w:name w:val="text"/>
    <w:basedOn w:val="a0"/>
    <w:rsid w:val="00735EE2"/>
  </w:style>
  <w:style w:type="paragraph" w:customStyle="1" w:styleId="35">
    <w:name w:val="Обычный3"/>
    <w:rsid w:val="00735EE2"/>
    <w:pPr>
      <w:spacing w:after="0" w:line="240" w:lineRule="auto"/>
    </w:pPr>
    <w:rPr>
      <w:rFonts w:ascii="Times New Roman" w:eastAsia="Times New Roman" w:hAnsi="Times New Roman" w:cs="Times New Roman"/>
      <w:snapToGrid w:val="0"/>
      <w:szCs w:val="20"/>
      <w:lang w:val="uk-UA" w:eastAsia="ru-RU"/>
    </w:rPr>
  </w:style>
  <w:style w:type="paragraph" w:customStyle="1" w:styleId="120">
    <w:name w:val="Заголовок 12"/>
    <w:basedOn w:val="35"/>
    <w:next w:val="35"/>
    <w:rsid w:val="00735EE2"/>
    <w:pPr>
      <w:keepNext/>
      <w:ind w:firstLine="360"/>
    </w:pPr>
    <w:rPr>
      <w:sz w:val="28"/>
    </w:rPr>
  </w:style>
  <w:style w:type="paragraph" w:customStyle="1" w:styleId="220">
    <w:name w:val="Заголовок 22"/>
    <w:basedOn w:val="35"/>
    <w:next w:val="35"/>
    <w:rsid w:val="00735EE2"/>
    <w:pPr>
      <w:keepNext/>
      <w:spacing w:before="240" w:after="60"/>
    </w:pPr>
    <w:rPr>
      <w:rFonts w:ascii="Arial" w:hAnsi="Arial"/>
      <w:b/>
      <w:i/>
      <w:sz w:val="28"/>
    </w:rPr>
  </w:style>
  <w:style w:type="paragraph" w:customStyle="1" w:styleId="28">
    <w:name w:val="Основной текст2"/>
    <w:basedOn w:val="35"/>
    <w:rsid w:val="00735EE2"/>
    <w:pPr>
      <w:spacing w:after="120"/>
    </w:pPr>
    <w:rPr>
      <w:sz w:val="24"/>
      <w:lang w:val="ru-RU"/>
    </w:rPr>
  </w:style>
  <w:style w:type="paragraph" w:customStyle="1" w:styleId="221">
    <w:name w:val="Основной текст 22"/>
    <w:basedOn w:val="35"/>
    <w:rsid w:val="00735EE2"/>
    <w:pPr>
      <w:spacing w:after="120" w:line="480" w:lineRule="auto"/>
    </w:pPr>
  </w:style>
  <w:style w:type="paragraph" w:customStyle="1" w:styleId="222">
    <w:name w:val="Основной текст с отступом 22"/>
    <w:basedOn w:val="35"/>
    <w:rsid w:val="00735EE2"/>
    <w:pPr>
      <w:spacing w:after="120" w:line="480" w:lineRule="auto"/>
      <w:ind w:left="283"/>
    </w:pPr>
  </w:style>
  <w:style w:type="paragraph" w:customStyle="1" w:styleId="320">
    <w:name w:val="Основной текст с отступом 32"/>
    <w:basedOn w:val="35"/>
    <w:rsid w:val="00735EE2"/>
    <w:pPr>
      <w:spacing w:after="120"/>
      <w:ind w:left="283"/>
    </w:pPr>
    <w:rPr>
      <w:sz w:val="16"/>
    </w:rPr>
  </w:style>
  <w:style w:type="paragraph" w:customStyle="1" w:styleId="41">
    <w:name w:val="Обычный4"/>
    <w:basedOn w:val="a"/>
    <w:rsid w:val="00735EE2"/>
    <w:pPr>
      <w:spacing w:before="100" w:beforeAutospacing="1" w:after="100" w:afterAutospacing="1"/>
    </w:pPr>
    <w:rPr>
      <w:sz w:val="24"/>
      <w:szCs w:val="24"/>
    </w:rPr>
  </w:style>
  <w:style w:type="paragraph" w:customStyle="1" w:styleId="rvps2">
    <w:name w:val="rvps2"/>
    <w:basedOn w:val="a"/>
    <w:rsid w:val="00735EE2"/>
    <w:pPr>
      <w:spacing w:before="100" w:beforeAutospacing="1" w:after="100" w:afterAutospacing="1"/>
    </w:pPr>
    <w:rPr>
      <w:sz w:val="24"/>
      <w:szCs w:val="24"/>
    </w:rPr>
  </w:style>
  <w:style w:type="table" w:customStyle="1" w:styleId="111">
    <w:name w:val="Сетка таблицы11"/>
    <w:basedOn w:val="a1"/>
    <w:next w:val="ab"/>
    <w:uiPriority w:val="39"/>
    <w:rsid w:val="00735EE2"/>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9">
    <w:name w:val="toc 1"/>
    <w:basedOn w:val="a"/>
    <w:next w:val="a"/>
    <w:autoRedefine/>
    <w:uiPriority w:val="39"/>
    <w:rsid w:val="00735EE2"/>
    <w:pPr>
      <w:tabs>
        <w:tab w:val="right" w:leader="dot" w:pos="9345"/>
      </w:tabs>
    </w:pPr>
    <w:rPr>
      <w:noProof/>
      <w:lang w:bidi="ru-RU"/>
    </w:rPr>
  </w:style>
  <w:style w:type="paragraph" w:styleId="29">
    <w:name w:val="toc 2"/>
    <w:basedOn w:val="a"/>
    <w:next w:val="a"/>
    <w:autoRedefine/>
    <w:uiPriority w:val="39"/>
    <w:rsid w:val="00735EE2"/>
    <w:pPr>
      <w:ind w:left="280"/>
    </w:pPr>
  </w:style>
  <w:style w:type="table" w:customStyle="1" w:styleId="213">
    <w:name w:val="Сетка таблицы21"/>
    <w:basedOn w:val="a1"/>
    <w:next w:val="ab"/>
    <w:uiPriority w:val="59"/>
    <w:rsid w:val="00735EE2"/>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4">
    <w:name w:val="Знак Знак Знак Знак Знак Знак Знак"/>
    <w:basedOn w:val="a"/>
    <w:rsid w:val="00735EE2"/>
    <w:pPr>
      <w:spacing w:after="0"/>
    </w:pPr>
    <w:rPr>
      <w:rFonts w:ascii="Verdana" w:hAnsi="Verdana" w:cs="Verdana"/>
      <w:sz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nhideWhenUsed="0" w:qFormat="1"/>
    <w:lsdException w:name="Document Map" w:uiPriority="0"/>
    <w:lsdException w:name="Plain Tex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1F4E"/>
    <w:pPr>
      <w:spacing w:after="240" w:line="240" w:lineRule="auto"/>
    </w:pPr>
    <w:rPr>
      <w:rFonts w:ascii="Times New Roman" w:eastAsia="Times New Roman" w:hAnsi="Times New Roman" w:cs="Times New Roman"/>
      <w:sz w:val="28"/>
      <w:szCs w:val="20"/>
      <w:lang w:val="uk-UA" w:eastAsia="ru-RU"/>
    </w:rPr>
  </w:style>
  <w:style w:type="paragraph" w:styleId="1">
    <w:name w:val="heading 1"/>
    <w:basedOn w:val="a"/>
    <w:next w:val="a"/>
    <w:link w:val="10"/>
    <w:qFormat/>
    <w:rsid w:val="00EE2921"/>
    <w:pPr>
      <w:keepNext/>
      <w:jc w:val="center"/>
      <w:outlineLvl w:val="0"/>
    </w:pPr>
    <w:rPr>
      <w:b/>
      <w:bCs/>
      <w:szCs w:val="28"/>
    </w:rPr>
  </w:style>
  <w:style w:type="paragraph" w:styleId="2">
    <w:name w:val="heading 2"/>
    <w:basedOn w:val="a"/>
    <w:link w:val="20"/>
    <w:uiPriority w:val="9"/>
    <w:qFormat/>
    <w:rsid w:val="00735EE2"/>
    <w:pPr>
      <w:spacing w:before="100" w:beforeAutospacing="1" w:after="100" w:afterAutospacing="1"/>
      <w:outlineLvl w:val="1"/>
    </w:pPr>
    <w:rPr>
      <w:b/>
      <w:bCs/>
      <w:sz w:val="36"/>
      <w:szCs w:val="36"/>
    </w:rPr>
  </w:style>
  <w:style w:type="paragraph" w:styleId="3">
    <w:name w:val="heading 3"/>
    <w:basedOn w:val="a"/>
    <w:next w:val="a"/>
    <w:link w:val="30"/>
    <w:qFormat/>
    <w:rsid w:val="00735EE2"/>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AC1F4E"/>
    <w:pPr>
      <w:spacing w:after="120"/>
    </w:pPr>
  </w:style>
  <w:style w:type="character" w:customStyle="1" w:styleId="a4">
    <w:name w:val="Основной текст Знак"/>
    <w:basedOn w:val="a0"/>
    <w:link w:val="a3"/>
    <w:rsid w:val="00AC1F4E"/>
    <w:rPr>
      <w:rFonts w:ascii="Times New Roman" w:eastAsia="Times New Roman" w:hAnsi="Times New Roman" w:cs="Times New Roman"/>
      <w:sz w:val="28"/>
      <w:szCs w:val="20"/>
      <w:lang w:val="uk-UA" w:eastAsia="ru-RU"/>
    </w:rPr>
  </w:style>
  <w:style w:type="character" w:customStyle="1" w:styleId="10">
    <w:name w:val="Заголовок 1 Знак"/>
    <w:basedOn w:val="a0"/>
    <w:link w:val="1"/>
    <w:rsid w:val="00EE2921"/>
    <w:rPr>
      <w:rFonts w:ascii="Times New Roman" w:eastAsia="Times New Roman" w:hAnsi="Times New Roman" w:cs="Times New Roman"/>
      <w:b/>
      <w:bCs/>
      <w:sz w:val="28"/>
      <w:szCs w:val="28"/>
      <w:lang w:val="uk-UA" w:eastAsia="ru-RU"/>
    </w:rPr>
  </w:style>
  <w:style w:type="paragraph" w:styleId="a5">
    <w:name w:val="List Paragraph"/>
    <w:basedOn w:val="a"/>
    <w:uiPriority w:val="34"/>
    <w:qFormat/>
    <w:rsid w:val="00EE2921"/>
    <w:pPr>
      <w:spacing w:after="0"/>
      <w:ind w:left="720"/>
      <w:contextualSpacing/>
    </w:pPr>
    <w:rPr>
      <w:sz w:val="24"/>
      <w:szCs w:val="24"/>
      <w:lang w:val="ru-RU"/>
    </w:rPr>
  </w:style>
  <w:style w:type="character" w:styleId="a6">
    <w:name w:val="Strong"/>
    <w:basedOn w:val="a0"/>
    <w:uiPriority w:val="22"/>
    <w:qFormat/>
    <w:rsid w:val="00EE2921"/>
    <w:rPr>
      <w:b/>
      <w:bCs/>
    </w:rPr>
  </w:style>
  <w:style w:type="character" w:customStyle="1" w:styleId="notranslate">
    <w:name w:val="notranslate"/>
    <w:rsid w:val="007F46F7"/>
  </w:style>
  <w:style w:type="paragraph" w:styleId="a7">
    <w:name w:val="endnote text"/>
    <w:aliases w:val=" Знак1"/>
    <w:basedOn w:val="a"/>
    <w:link w:val="a8"/>
    <w:uiPriority w:val="99"/>
    <w:rsid w:val="00B163F2"/>
    <w:pPr>
      <w:spacing w:after="0"/>
    </w:pPr>
    <w:rPr>
      <w:rFonts w:ascii="Calibri" w:eastAsia="Calibri" w:hAnsi="Calibri"/>
      <w:sz w:val="20"/>
      <w:lang w:val="ru-RU" w:eastAsia="en-US"/>
    </w:rPr>
  </w:style>
  <w:style w:type="character" w:customStyle="1" w:styleId="a8">
    <w:name w:val="Текст концевой сноски Знак"/>
    <w:aliases w:val=" Знак1 Знак"/>
    <w:basedOn w:val="a0"/>
    <w:link w:val="a7"/>
    <w:uiPriority w:val="99"/>
    <w:rsid w:val="00B163F2"/>
    <w:rPr>
      <w:rFonts w:ascii="Calibri" w:eastAsia="Calibri" w:hAnsi="Calibri" w:cs="Times New Roman"/>
      <w:sz w:val="20"/>
      <w:szCs w:val="20"/>
    </w:rPr>
  </w:style>
  <w:style w:type="character" w:styleId="a9">
    <w:name w:val="endnote reference"/>
    <w:basedOn w:val="a0"/>
    <w:semiHidden/>
    <w:rsid w:val="00B163F2"/>
    <w:rPr>
      <w:rFonts w:cs="Times New Roman"/>
      <w:vertAlign w:val="superscript"/>
    </w:rPr>
  </w:style>
  <w:style w:type="character" w:styleId="aa">
    <w:name w:val="Hyperlink"/>
    <w:basedOn w:val="a0"/>
    <w:uiPriority w:val="99"/>
    <w:rsid w:val="00B163F2"/>
    <w:rPr>
      <w:rFonts w:cs="Times New Roman"/>
      <w:color w:val="0000FF"/>
      <w:u w:val="single"/>
    </w:rPr>
  </w:style>
  <w:style w:type="character" w:customStyle="1" w:styleId="ref-journal">
    <w:name w:val="ref-journal"/>
    <w:basedOn w:val="a0"/>
    <w:rsid w:val="00B163F2"/>
    <w:rPr>
      <w:rFonts w:cs="Times New Roman"/>
    </w:rPr>
  </w:style>
  <w:style w:type="character" w:customStyle="1" w:styleId="ref-vol">
    <w:name w:val="ref-vol"/>
    <w:basedOn w:val="a0"/>
    <w:rsid w:val="00B163F2"/>
    <w:rPr>
      <w:rFonts w:cs="Times New Roman"/>
    </w:rPr>
  </w:style>
  <w:style w:type="character" w:customStyle="1" w:styleId="ref-title">
    <w:name w:val="ref-title"/>
    <w:basedOn w:val="a0"/>
    <w:uiPriority w:val="99"/>
    <w:rsid w:val="00B163F2"/>
    <w:rPr>
      <w:rFonts w:cs="Times New Roman"/>
    </w:rPr>
  </w:style>
  <w:style w:type="table" w:styleId="ab">
    <w:name w:val="Table Grid"/>
    <w:basedOn w:val="a1"/>
    <w:uiPriority w:val="59"/>
    <w:rsid w:val="00B163F2"/>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elbodytekst9pt">
    <w:name w:val="tabel_bodytekst_9pt"/>
    <w:basedOn w:val="a"/>
    <w:uiPriority w:val="99"/>
    <w:rsid w:val="00B163F2"/>
    <w:pPr>
      <w:spacing w:before="100" w:beforeAutospacing="1" w:after="100" w:afterAutospacing="1"/>
    </w:pPr>
    <w:rPr>
      <w:sz w:val="24"/>
      <w:szCs w:val="24"/>
      <w:lang w:val="ru-RU"/>
    </w:rPr>
  </w:style>
  <w:style w:type="character" w:customStyle="1" w:styleId="superscript">
    <w:name w:val="superscript"/>
    <w:basedOn w:val="a0"/>
    <w:uiPriority w:val="99"/>
    <w:rsid w:val="00B163F2"/>
    <w:rPr>
      <w:rFonts w:cs="Times New Roman"/>
    </w:rPr>
  </w:style>
  <w:style w:type="paragraph" w:customStyle="1" w:styleId="tabelbodytekstbold9pt">
    <w:name w:val="tabel_bodytekstbold_9pt"/>
    <w:basedOn w:val="a"/>
    <w:uiPriority w:val="99"/>
    <w:rsid w:val="00B163F2"/>
    <w:pPr>
      <w:spacing w:before="100" w:beforeAutospacing="1" w:after="100" w:afterAutospacing="1"/>
    </w:pPr>
    <w:rPr>
      <w:sz w:val="24"/>
      <w:szCs w:val="24"/>
      <w:lang w:val="ru-RU"/>
    </w:rPr>
  </w:style>
  <w:style w:type="character" w:styleId="ac">
    <w:name w:val="Emphasis"/>
    <w:basedOn w:val="a0"/>
    <w:uiPriority w:val="99"/>
    <w:qFormat/>
    <w:rsid w:val="00B163F2"/>
    <w:rPr>
      <w:rFonts w:cs="Times New Roman"/>
      <w:i/>
      <w:iCs/>
    </w:rPr>
  </w:style>
  <w:style w:type="character" w:customStyle="1" w:styleId="ref-iss">
    <w:name w:val="ref-iss"/>
    <w:basedOn w:val="a0"/>
    <w:uiPriority w:val="99"/>
    <w:rsid w:val="00B163F2"/>
    <w:rPr>
      <w:rFonts w:cs="Times New Roman"/>
    </w:rPr>
  </w:style>
  <w:style w:type="paragraph" w:styleId="ad">
    <w:name w:val="Normal (Web)"/>
    <w:basedOn w:val="a"/>
    <w:uiPriority w:val="99"/>
    <w:rsid w:val="00B163F2"/>
    <w:pPr>
      <w:spacing w:before="100" w:beforeAutospacing="1" w:after="100" w:afterAutospacing="1"/>
    </w:pPr>
    <w:rPr>
      <w:sz w:val="24"/>
      <w:szCs w:val="24"/>
      <w:lang w:val="ru-RU"/>
    </w:rPr>
  </w:style>
  <w:style w:type="character" w:customStyle="1" w:styleId="author">
    <w:name w:val="author"/>
    <w:basedOn w:val="a0"/>
    <w:uiPriority w:val="99"/>
    <w:rsid w:val="00B163F2"/>
    <w:rPr>
      <w:rFonts w:cs="Times New Roman"/>
    </w:rPr>
  </w:style>
  <w:style w:type="character" w:customStyle="1" w:styleId="chaptertitle">
    <w:name w:val="chaptertitle"/>
    <w:basedOn w:val="a0"/>
    <w:uiPriority w:val="99"/>
    <w:rsid w:val="00B163F2"/>
    <w:rPr>
      <w:rFonts w:cs="Times New Roman"/>
    </w:rPr>
  </w:style>
  <w:style w:type="character" w:customStyle="1" w:styleId="editor">
    <w:name w:val="editor"/>
    <w:basedOn w:val="a0"/>
    <w:uiPriority w:val="99"/>
    <w:rsid w:val="00B163F2"/>
    <w:rPr>
      <w:rFonts w:cs="Times New Roman"/>
    </w:rPr>
  </w:style>
  <w:style w:type="character" w:customStyle="1" w:styleId="booktitle">
    <w:name w:val="booktitle"/>
    <w:basedOn w:val="a0"/>
    <w:uiPriority w:val="99"/>
    <w:rsid w:val="00B163F2"/>
    <w:rPr>
      <w:rFonts w:cs="Times New Roman"/>
    </w:rPr>
  </w:style>
  <w:style w:type="character" w:customStyle="1" w:styleId="edition">
    <w:name w:val="edition"/>
    <w:basedOn w:val="a0"/>
    <w:uiPriority w:val="99"/>
    <w:rsid w:val="00B163F2"/>
    <w:rPr>
      <w:rFonts w:cs="Times New Roman"/>
    </w:rPr>
  </w:style>
  <w:style w:type="character" w:customStyle="1" w:styleId="pubyear">
    <w:name w:val="pubyear"/>
    <w:basedOn w:val="a0"/>
    <w:uiPriority w:val="99"/>
    <w:rsid w:val="00B163F2"/>
    <w:rPr>
      <w:rFonts w:cs="Times New Roman"/>
    </w:rPr>
  </w:style>
  <w:style w:type="character" w:customStyle="1" w:styleId="pagefirst">
    <w:name w:val="pagefirst"/>
    <w:basedOn w:val="a0"/>
    <w:uiPriority w:val="99"/>
    <w:rsid w:val="00B163F2"/>
    <w:rPr>
      <w:rFonts w:cs="Times New Roman"/>
    </w:rPr>
  </w:style>
  <w:style w:type="character" w:customStyle="1" w:styleId="pagelast">
    <w:name w:val="pagelast"/>
    <w:basedOn w:val="a0"/>
    <w:uiPriority w:val="99"/>
    <w:rsid w:val="00B163F2"/>
    <w:rPr>
      <w:rFonts w:cs="Times New Roman"/>
    </w:rPr>
  </w:style>
  <w:style w:type="character" w:customStyle="1" w:styleId="refseries">
    <w:name w:val="ref__series"/>
    <w:basedOn w:val="a0"/>
    <w:uiPriority w:val="99"/>
    <w:rsid w:val="00B163F2"/>
    <w:rPr>
      <w:rFonts w:cs="Times New Roman"/>
    </w:rPr>
  </w:style>
  <w:style w:type="character" w:customStyle="1" w:styleId="refseriesdate">
    <w:name w:val="ref__seriesdate"/>
    <w:basedOn w:val="a0"/>
    <w:uiPriority w:val="99"/>
    <w:rsid w:val="00B163F2"/>
    <w:rPr>
      <w:rFonts w:cs="Times New Roman"/>
    </w:rPr>
  </w:style>
  <w:style w:type="character" w:customStyle="1" w:styleId="refseriesvolume">
    <w:name w:val="ref__seriesvolume"/>
    <w:basedOn w:val="a0"/>
    <w:uiPriority w:val="99"/>
    <w:rsid w:val="00B163F2"/>
    <w:rPr>
      <w:rFonts w:cs="Times New Roman"/>
    </w:rPr>
  </w:style>
  <w:style w:type="character" w:customStyle="1" w:styleId="refseriespages">
    <w:name w:val="ref__seriespages"/>
    <w:basedOn w:val="a0"/>
    <w:uiPriority w:val="99"/>
    <w:rsid w:val="00B163F2"/>
    <w:rPr>
      <w:rFonts w:cs="Times New Roman"/>
    </w:rPr>
  </w:style>
  <w:style w:type="paragraph" w:styleId="ae">
    <w:name w:val="Balloon Text"/>
    <w:basedOn w:val="a"/>
    <w:link w:val="af"/>
    <w:rsid w:val="00B163F2"/>
    <w:pPr>
      <w:spacing w:after="0"/>
    </w:pPr>
    <w:rPr>
      <w:rFonts w:ascii="Tahoma" w:eastAsia="Calibri" w:hAnsi="Tahoma" w:cs="Tahoma"/>
      <w:sz w:val="16"/>
      <w:szCs w:val="16"/>
      <w:lang w:val="ru-RU" w:eastAsia="en-US"/>
    </w:rPr>
  </w:style>
  <w:style w:type="character" w:customStyle="1" w:styleId="af">
    <w:name w:val="Текст выноски Знак"/>
    <w:basedOn w:val="a0"/>
    <w:link w:val="ae"/>
    <w:rsid w:val="00B163F2"/>
    <w:rPr>
      <w:rFonts w:ascii="Tahoma" w:eastAsia="Calibri" w:hAnsi="Tahoma" w:cs="Tahoma"/>
      <w:sz w:val="16"/>
      <w:szCs w:val="16"/>
    </w:rPr>
  </w:style>
  <w:style w:type="paragraph" w:styleId="af0">
    <w:name w:val="header"/>
    <w:basedOn w:val="a"/>
    <w:link w:val="af1"/>
    <w:uiPriority w:val="99"/>
    <w:unhideWhenUsed/>
    <w:rsid w:val="00B163F2"/>
    <w:pPr>
      <w:tabs>
        <w:tab w:val="center" w:pos="4677"/>
        <w:tab w:val="right" w:pos="9355"/>
      </w:tabs>
      <w:spacing w:after="0"/>
    </w:pPr>
  </w:style>
  <w:style w:type="character" w:customStyle="1" w:styleId="af1">
    <w:name w:val="Верхний колонтитул Знак"/>
    <w:basedOn w:val="a0"/>
    <w:link w:val="af0"/>
    <w:uiPriority w:val="99"/>
    <w:rsid w:val="00B163F2"/>
    <w:rPr>
      <w:rFonts w:ascii="Times New Roman" w:eastAsia="Times New Roman" w:hAnsi="Times New Roman" w:cs="Times New Roman"/>
      <w:sz w:val="28"/>
      <w:szCs w:val="20"/>
      <w:lang w:val="uk-UA" w:eastAsia="ru-RU"/>
    </w:rPr>
  </w:style>
  <w:style w:type="paragraph" w:styleId="af2">
    <w:name w:val="footer"/>
    <w:basedOn w:val="a"/>
    <w:link w:val="af3"/>
    <w:unhideWhenUsed/>
    <w:rsid w:val="00B163F2"/>
    <w:pPr>
      <w:tabs>
        <w:tab w:val="center" w:pos="4677"/>
        <w:tab w:val="right" w:pos="9355"/>
      </w:tabs>
      <w:spacing w:after="0"/>
    </w:pPr>
  </w:style>
  <w:style w:type="character" w:customStyle="1" w:styleId="af3">
    <w:name w:val="Нижний колонтитул Знак"/>
    <w:basedOn w:val="a0"/>
    <w:link w:val="af2"/>
    <w:rsid w:val="00B163F2"/>
    <w:rPr>
      <w:rFonts w:ascii="Times New Roman" w:eastAsia="Times New Roman" w:hAnsi="Times New Roman" w:cs="Times New Roman"/>
      <w:sz w:val="28"/>
      <w:szCs w:val="20"/>
      <w:lang w:val="uk-UA" w:eastAsia="ru-RU"/>
    </w:rPr>
  </w:style>
  <w:style w:type="numbering" w:customStyle="1" w:styleId="11">
    <w:name w:val="Нет списка1"/>
    <w:next w:val="a2"/>
    <w:uiPriority w:val="99"/>
    <w:semiHidden/>
    <w:unhideWhenUsed/>
    <w:rsid w:val="00B163F2"/>
  </w:style>
  <w:style w:type="paragraph" w:customStyle="1" w:styleId="Default">
    <w:name w:val="Default"/>
    <w:rsid w:val="00B163F2"/>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12">
    <w:name w:val="Сетка таблицы1"/>
    <w:basedOn w:val="a1"/>
    <w:next w:val="ab"/>
    <w:uiPriority w:val="59"/>
    <w:rsid w:val="00B163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4">
    <w:name w:val="Основний текст_"/>
    <w:link w:val="13"/>
    <w:rsid w:val="00B163F2"/>
    <w:rPr>
      <w:sz w:val="23"/>
      <w:szCs w:val="23"/>
      <w:shd w:val="clear" w:color="auto" w:fill="FFFFFF"/>
    </w:rPr>
  </w:style>
  <w:style w:type="paragraph" w:customStyle="1" w:styleId="13">
    <w:name w:val="Основний текст1"/>
    <w:basedOn w:val="a"/>
    <w:link w:val="af4"/>
    <w:rsid w:val="00B163F2"/>
    <w:pPr>
      <w:widowControl w:val="0"/>
      <w:shd w:val="clear" w:color="auto" w:fill="FFFFFF"/>
      <w:spacing w:before="180" w:after="180" w:line="267" w:lineRule="exact"/>
      <w:ind w:hanging="420"/>
      <w:jc w:val="center"/>
    </w:pPr>
    <w:rPr>
      <w:rFonts w:asciiTheme="minorHAnsi" w:eastAsiaTheme="minorHAnsi" w:hAnsiTheme="minorHAnsi" w:cstheme="minorBidi"/>
      <w:sz w:val="23"/>
      <w:szCs w:val="23"/>
      <w:lang w:val="ru-RU" w:eastAsia="en-US"/>
    </w:rPr>
  </w:style>
  <w:style w:type="character" w:styleId="af5">
    <w:name w:val="Placeholder Text"/>
    <w:basedOn w:val="a0"/>
    <w:uiPriority w:val="99"/>
    <w:semiHidden/>
    <w:rsid w:val="00B163F2"/>
    <w:rPr>
      <w:color w:val="808080"/>
    </w:rPr>
  </w:style>
  <w:style w:type="numbering" w:customStyle="1" w:styleId="21">
    <w:name w:val="Нет списка2"/>
    <w:next w:val="a2"/>
    <w:uiPriority w:val="99"/>
    <w:semiHidden/>
    <w:unhideWhenUsed/>
    <w:rsid w:val="00A01D2E"/>
  </w:style>
  <w:style w:type="table" w:customStyle="1" w:styleId="22">
    <w:name w:val="Сетка таблицы2"/>
    <w:basedOn w:val="a1"/>
    <w:next w:val="ab"/>
    <w:uiPriority w:val="59"/>
    <w:rsid w:val="00A01D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3">
    <w:name w:val="Body Text Indent 2"/>
    <w:basedOn w:val="a"/>
    <w:link w:val="24"/>
    <w:unhideWhenUsed/>
    <w:rsid w:val="00A01D2E"/>
    <w:pPr>
      <w:spacing w:after="120" w:line="480" w:lineRule="auto"/>
      <w:ind w:left="283"/>
    </w:pPr>
  </w:style>
  <w:style w:type="character" w:customStyle="1" w:styleId="24">
    <w:name w:val="Основной текст с отступом 2 Знак"/>
    <w:basedOn w:val="a0"/>
    <w:link w:val="23"/>
    <w:rsid w:val="00A01D2E"/>
    <w:rPr>
      <w:rFonts w:ascii="Times New Roman" w:eastAsia="Times New Roman" w:hAnsi="Times New Roman" w:cs="Times New Roman"/>
      <w:sz w:val="28"/>
      <w:szCs w:val="20"/>
      <w:lang w:val="uk-UA" w:eastAsia="ru-RU"/>
    </w:rPr>
  </w:style>
  <w:style w:type="paragraph" w:styleId="af6">
    <w:name w:val="Body Text Indent"/>
    <w:basedOn w:val="a"/>
    <w:link w:val="af7"/>
    <w:unhideWhenUsed/>
    <w:rsid w:val="00A01D2E"/>
    <w:pPr>
      <w:spacing w:after="120"/>
      <w:ind w:left="283"/>
    </w:pPr>
  </w:style>
  <w:style w:type="character" w:customStyle="1" w:styleId="af7">
    <w:name w:val="Основной текст с отступом Знак"/>
    <w:basedOn w:val="a0"/>
    <w:link w:val="af6"/>
    <w:rsid w:val="00A01D2E"/>
    <w:rPr>
      <w:rFonts w:ascii="Times New Roman" w:eastAsia="Times New Roman" w:hAnsi="Times New Roman" w:cs="Times New Roman"/>
      <w:sz w:val="28"/>
      <w:szCs w:val="20"/>
      <w:lang w:val="uk-UA" w:eastAsia="ru-RU"/>
    </w:rPr>
  </w:style>
  <w:style w:type="numbering" w:customStyle="1" w:styleId="31">
    <w:name w:val="Нет списка3"/>
    <w:next w:val="a2"/>
    <w:uiPriority w:val="99"/>
    <w:semiHidden/>
    <w:unhideWhenUsed/>
    <w:rsid w:val="00A01D2E"/>
  </w:style>
  <w:style w:type="table" w:customStyle="1" w:styleId="32">
    <w:name w:val="Сетка таблицы3"/>
    <w:basedOn w:val="a1"/>
    <w:next w:val="ab"/>
    <w:uiPriority w:val="59"/>
    <w:rsid w:val="00A01D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
    <w:name w:val="Нет списка4"/>
    <w:next w:val="a2"/>
    <w:uiPriority w:val="99"/>
    <w:semiHidden/>
    <w:unhideWhenUsed/>
    <w:rsid w:val="002D34A5"/>
  </w:style>
  <w:style w:type="table" w:customStyle="1" w:styleId="40">
    <w:name w:val="Сетка таблицы4"/>
    <w:basedOn w:val="a1"/>
    <w:next w:val="ab"/>
    <w:uiPriority w:val="59"/>
    <w:rsid w:val="002D34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5F38A8"/>
    <w:pPr>
      <w:suppressAutoHyphens/>
      <w:autoSpaceDN w:val="0"/>
      <w:textAlignment w:val="baseline"/>
    </w:pPr>
    <w:rPr>
      <w:rFonts w:ascii="Calibri" w:eastAsia="SimSun" w:hAnsi="Calibri" w:cs="F"/>
      <w:kern w:val="3"/>
    </w:rPr>
  </w:style>
  <w:style w:type="numbering" w:customStyle="1" w:styleId="5">
    <w:name w:val="Нет списка5"/>
    <w:next w:val="a2"/>
    <w:semiHidden/>
    <w:rsid w:val="0011403D"/>
  </w:style>
  <w:style w:type="table" w:customStyle="1" w:styleId="50">
    <w:name w:val="Сетка таблицы5"/>
    <w:basedOn w:val="a1"/>
    <w:next w:val="ab"/>
    <w:rsid w:val="0011403D"/>
    <w:pPr>
      <w:spacing w:after="0" w:line="240" w:lineRule="auto"/>
    </w:pPr>
    <w:rPr>
      <w:rFonts w:ascii="Times New Roman" w:eastAsia="SimSu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8">
    <w:name w:val="Знак Знак Знак"/>
    <w:basedOn w:val="a"/>
    <w:rsid w:val="0011403D"/>
    <w:pPr>
      <w:spacing w:after="0"/>
    </w:pPr>
    <w:rPr>
      <w:rFonts w:ascii="Verdana" w:hAnsi="Verdana" w:cs="Verdana"/>
      <w:sz w:val="20"/>
      <w:lang w:val="en-US" w:eastAsia="en-US"/>
    </w:rPr>
  </w:style>
  <w:style w:type="character" w:styleId="af9">
    <w:name w:val="page number"/>
    <w:basedOn w:val="a0"/>
    <w:rsid w:val="0011403D"/>
  </w:style>
  <w:style w:type="character" w:customStyle="1" w:styleId="A00">
    <w:name w:val="A0"/>
    <w:uiPriority w:val="99"/>
    <w:rsid w:val="00EA1B7F"/>
    <w:rPr>
      <w:color w:val="000000"/>
    </w:rPr>
  </w:style>
  <w:style w:type="numbering" w:customStyle="1" w:styleId="6">
    <w:name w:val="Нет списка6"/>
    <w:next w:val="a2"/>
    <w:semiHidden/>
    <w:rsid w:val="00120EA9"/>
  </w:style>
  <w:style w:type="table" w:customStyle="1" w:styleId="60">
    <w:name w:val="Сетка таблицы6"/>
    <w:basedOn w:val="a1"/>
    <w:next w:val="ab"/>
    <w:rsid w:val="00120EA9"/>
    <w:pPr>
      <w:spacing w:after="0" w:line="240" w:lineRule="auto"/>
    </w:pPr>
    <w:rPr>
      <w:rFonts w:ascii="Times New Roman" w:eastAsia="SimSu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a">
    <w:name w:val="Знак Знак Знак Знак"/>
    <w:basedOn w:val="a"/>
    <w:rsid w:val="00120EA9"/>
    <w:pPr>
      <w:spacing w:after="0"/>
    </w:pPr>
    <w:rPr>
      <w:rFonts w:ascii="Verdana" w:hAnsi="Verdana" w:cs="Verdana"/>
      <w:sz w:val="20"/>
      <w:lang w:val="en-US" w:eastAsia="en-US"/>
    </w:rPr>
  </w:style>
  <w:style w:type="paragraph" w:customStyle="1" w:styleId="14">
    <w:name w:val="Обычный1"/>
    <w:rsid w:val="00120EA9"/>
    <w:pPr>
      <w:widowControl w:val="0"/>
      <w:spacing w:after="0" w:line="300" w:lineRule="auto"/>
      <w:ind w:left="40" w:firstLine="540"/>
      <w:jc w:val="both"/>
    </w:pPr>
    <w:rPr>
      <w:rFonts w:ascii="Times New Roman" w:eastAsia="Times New Roman" w:hAnsi="Times New Roman" w:cs="Times New Roman"/>
      <w:snapToGrid w:val="0"/>
      <w:sz w:val="16"/>
      <w:szCs w:val="20"/>
      <w:lang w:val="uk-UA" w:eastAsia="ru-RU"/>
    </w:rPr>
  </w:style>
  <w:style w:type="paragraph" w:styleId="afb">
    <w:name w:val="Plain Text"/>
    <w:basedOn w:val="a"/>
    <w:link w:val="afc"/>
    <w:rsid w:val="00120EA9"/>
    <w:pPr>
      <w:spacing w:after="0" w:line="360" w:lineRule="auto"/>
      <w:ind w:firstLine="720"/>
      <w:jc w:val="both"/>
    </w:pPr>
    <w:rPr>
      <w:lang w:val="ru-RU"/>
    </w:rPr>
  </w:style>
  <w:style w:type="character" w:customStyle="1" w:styleId="afc">
    <w:name w:val="Текст Знак"/>
    <w:basedOn w:val="a0"/>
    <w:link w:val="afb"/>
    <w:rsid w:val="00120EA9"/>
    <w:rPr>
      <w:rFonts w:ascii="Times New Roman" w:eastAsia="Times New Roman" w:hAnsi="Times New Roman" w:cs="Times New Roman"/>
      <w:sz w:val="28"/>
      <w:szCs w:val="20"/>
      <w:lang w:eastAsia="ru-RU"/>
    </w:rPr>
  </w:style>
  <w:style w:type="character" w:customStyle="1" w:styleId="element-citation">
    <w:name w:val="element-citation"/>
    <w:basedOn w:val="a0"/>
    <w:rsid w:val="00056985"/>
  </w:style>
  <w:style w:type="character" w:customStyle="1" w:styleId="nowrap">
    <w:name w:val="nowrap"/>
    <w:basedOn w:val="a0"/>
    <w:rsid w:val="00056985"/>
  </w:style>
  <w:style w:type="paragraph" w:customStyle="1" w:styleId="Textbody">
    <w:name w:val="Text body"/>
    <w:basedOn w:val="Standard"/>
    <w:rsid w:val="00345215"/>
    <w:pPr>
      <w:spacing w:after="120"/>
    </w:pPr>
  </w:style>
  <w:style w:type="character" w:customStyle="1" w:styleId="20">
    <w:name w:val="Заголовок 2 Знак"/>
    <w:basedOn w:val="a0"/>
    <w:link w:val="2"/>
    <w:uiPriority w:val="9"/>
    <w:rsid w:val="00735EE2"/>
    <w:rPr>
      <w:rFonts w:ascii="Times New Roman" w:eastAsia="Times New Roman" w:hAnsi="Times New Roman" w:cs="Times New Roman"/>
      <w:b/>
      <w:bCs/>
      <w:sz w:val="36"/>
      <w:szCs w:val="36"/>
      <w:lang w:val="uk-UA" w:eastAsia="ru-RU"/>
    </w:rPr>
  </w:style>
  <w:style w:type="character" w:customStyle="1" w:styleId="30">
    <w:name w:val="Заголовок 3 Знак"/>
    <w:basedOn w:val="a0"/>
    <w:link w:val="3"/>
    <w:rsid w:val="00735EE2"/>
    <w:rPr>
      <w:rFonts w:ascii="Arial" w:eastAsia="Times New Roman" w:hAnsi="Arial" w:cs="Arial"/>
      <w:b/>
      <w:bCs/>
      <w:sz w:val="26"/>
      <w:szCs w:val="26"/>
      <w:lang w:val="uk-UA" w:eastAsia="ru-RU"/>
    </w:rPr>
  </w:style>
  <w:style w:type="numbering" w:customStyle="1" w:styleId="7">
    <w:name w:val="Нет списка7"/>
    <w:next w:val="a2"/>
    <w:uiPriority w:val="99"/>
    <w:semiHidden/>
    <w:unhideWhenUsed/>
    <w:rsid w:val="00735EE2"/>
  </w:style>
  <w:style w:type="character" w:customStyle="1" w:styleId="hl1">
    <w:name w:val="hl1"/>
    <w:rsid w:val="00735EE2"/>
    <w:rPr>
      <w:color w:val="4682B4"/>
    </w:rPr>
  </w:style>
  <w:style w:type="paragraph" w:customStyle="1" w:styleId="afd">
    <w:name w:val="Диссертация"/>
    <w:basedOn w:val="a"/>
    <w:rsid w:val="00735EE2"/>
    <w:pPr>
      <w:spacing w:after="0" w:line="360" w:lineRule="auto"/>
      <w:ind w:firstLine="709"/>
      <w:jc w:val="both"/>
    </w:pPr>
    <w:rPr>
      <w:color w:val="000000"/>
      <w:szCs w:val="24"/>
      <w:lang w:eastAsia="ar-SA"/>
    </w:rPr>
  </w:style>
  <w:style w:type="character" w:customStyle="1" w:styleId="WW8Num3z1">
    <w:name w:val="WW8Num3z1"/>
    <w:rsid w:val="00735EE2"/>
    <w:rPr>
      <w:rFonts w:ascii="Courier New" w:hAnsi="Courier New" w:cs="Courier New"/>
    </w:rPr>
  </w:style>
  <w:style w:type="paragraph" w:styleId="afe">
    <w:name w:val="Document Map"/>
    <w:basedOn w:val="a"/>
    <w:link w:val="aff"/>
    <w:semiHidden/>
    <w:rsid w:val="00735EE2"/>
    <w:pPr>
      <w:shd w:val="clear" w:color="auto" w:fill="000080"/>
      <w:spacing w:after="0"/>
    </w:pPr>
    <w:rPr>
      <w:rFonts w:ascii="Tahoma" w:hAnsi="Tahoma" w:cs="Tahoma"/>
      <w:sz w:val="20"/>
    </w:rPr>
  </w:style>
  <w:style w:type="character" w:customStyle="1" w:styleId="aff">
    <w:name w:val="Схема документа Знак"/>
    <w:basedOn w:val="a0"/>
    <w:link w:val="afe"/>
    <w:semiHidden/>
    <w:rsid w:val="00735EE2"/>
    <w:rPr>
      <w:rFonts w:ascii="Tahoma" w:eastAsia="Times New Roman" w:hAnsi="Tahoma" w:cs="Tahoma"/>
      <w:sz w:val="20"/>
      <w:szCs w:val="20"/>
      <w:shd w:val="clear" w:color="auto" w:fill="000080"/>
      <w:lang w:val="uk-UA" w:eastAsia="ru-RU"/>
    </w:rPr>
  </w:style>
  <w:style w:type="table" w:customStyle="1" w:styleId="70">
    <w:name w:val="Сетка таблицы7"/>
    <w:basedOn w:val="a1"/>
    <w:next w:val="ab"/>
    <w:uiPriority w:val="39"/>
    <w:rsid w:val="00735EE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Знак Знак1"/>
    <w:rsid w:val="00735EE2"/>
    <w:rPr>
      <w:sz w:val="24"/>
      <w:szCs w:val="24"/>
      <w:lang w:val="ru-RU" w:eastAsia="ru-RU" w:bidi="ar-SA"/>
    </w:rPr>
  </w:style>
  <w:style w:type="paragraph" w:styleId="33">
    <w:name w:val="Body Text Indent 3"/>
    <w:basedOn w:val="a"/>
    <w:link w:val="34"/>
    <w:rsid w:val="00735EE2"/>
    <w:pPr>
      <w:spacing w:after="120"/>
      <w:ind w:left="283"/>
    </w:pPr>
    <w:rPr>
      <w:sz w:val="16"/>
      <w:szCs w:val="16"/>
    </w:rPr>
  </w:style>
  <w:style w:type="character" w:customStyle="1" w:styleId="34">
    <w:name w:val="Основной текст с отступом 3 Знак"/>
    <w:basedOn w:val="a0"/>
    <w:link w:val="33"/>
    <w:rsid w:val="00735EE2"/>
    <w:rPr>
      <w:rFonts w:ascii="Times New Roman" w:eastAsia="Times New Roman" w:hAnsi="Times New Roman" w:cs="Times New Roman"/>
      <w:sz w:val="16"/>
      <w:szCs w:val="16"/>
      <w:lang w:val="uk-UA" w:eastAsia="ru-RU"/>
    </w:rPr>
  </w:style>
  <w:style w:type="paragraph" w:styleId="aff0">
    <w:name w:val="Title"/>
    <w:basedOn w:val="a"/>
    <w:link w:val="aff1"/>
    <w:qFormat/>
    <w:rsid w:val="00735EE2"/>
    <w:pPr>
      <w:spacing w:after="0"/>
      <w:jc w:val="center"/>
    </w:pPr>
    <w:rPr>
      <w:rFonts w:ascii="Arial" w:hAnsi="Arial"/>
      <w:b/>
      <w:bCs/>
      <w:sz w:val="36"/>
      <w:szCs w:val="24"/>
    </w:rPr>
  </w:style>
  <w:style w:type="character" w:customStyle="1" w:styleId="aff1">
    <w:name w:val="Название Знак"/>
    <w:basedOn w:val="a0"/>
    <w:link w:val="aff0"/>
    <w:rsid w:val="00735EE2"/>
    <w:rPr>
      <w:rFonts w:ascii="Arial" w:eastAsia="Times New Roman" w:hAnsi="Arial" w:cs="Times New Roman"/>
      <w:b/>
      <w:bCs/>
      <w:sz w:val="36"/>
      <w:szCs w:val="24"/>
      <w:lang w:val="uk-UA" w:eastAsia="ru-RU"/>
    </w:rPr>
  </w:style>
  <w:style w:type="character" w:customStyle="1" w:styleId="rvts10">
    <w:name w:val="rvts10"/>
    <w:basedOn w:val="a0"/>
    <w:rsid w:val="00735EE2"/>
  </w:style>
  <w:style w:type="character" w:customStyle="1" w:styleId="apple-converted-space">
    <w:name w:val="apple-converted-space"/>
    <w:basedOn w:val="a0"/>
    <w:rsid w:val="00735EE2"/>
  </w:style>
  <w:style w:type="paragraph" w:customStyle="1" w:styleId="16">
    <w:name w:val="Абзац списка1"/>
    <w:basedOn w:val="a"/>
    <w:rsid w:val="00735EE2"/>
    <w:pPr>
      <w:spacing w:after="200" w:line="276" w:lineRule="auto"/>
      <w:ind w:left="720"/>
      <w:contextualSpacing/>
    </w:pPr>
    <w:rPr>
      <w:rFonts w:ascii="Calibri" w:hAnsi="Calibri"/>
      <w:sz w:val="22"/>
      <w:szCs w:val="22"/>
      <w:lang w:eastAsia="en-US"/>
    </w:rPr>
  </w:style>
  <w:style w:type="character" w:customStyle="1" w:styleId="hps">
    <w:name w:val="hps"/>
    <w:basedOn w:val="a0"/>
    <w:rsid w:val="00735EE2"/>
  </w:style>
  <w:style w:type="character" w:customStyle="1" w:styleId="hpsatn">
    <w:name w:val="hps atn"/>
    <w:basedOn w:val="a0"/>
    <w:rsid w:val="00735EE2"/>
  </w:style>
  <w:style w:type="character" w:styleId="aff2">
    <w:name w:val="FollowedHyperlink"/>
    <w:rsid w:val="00735EE2"/>
    <w:rPr>
      <w:color w:val="800080"/>
      <w:u w:val="single"/>
    </w:rPr>
  </w:style>
  <w:style w:type="paragraph" w:customStyle="1" w:styleId="110">
    <w:name w:val="Заголовок 11"/>
    <w:basedOn w:val="14"/>
    <w:next w:val="14"/>
    <w:rsid w:val="00735EE2"/>
    <w:pPr>
      <w:keepNext/>
      <w:widowControl/>
      <w:spacing w:line="240" w:lineRule="auto"/>
      <w:ind w:left="0" w:firstLine="360"/>
      <w:jc w:val="left"/>
    </w:pPr>
    <w:rPr>
      <w:sz w:val="28"/>
    </w:rPr>
  </w:style>
  <w:style w:type="paragraph" w:customStyle="1" w:styleId="210">
    <w:name w:val="Заголовок 21"/>
    <w:basedOn w:val="14"/>
    <w:next w:val="14"/>
    <w:rsid w:val="00735EE2"/>
    <w:pPr>
      <w:keepNext/>
      <w:widowControl/>
      <w:spacing w:before="240" w:after="60" w:line="240" w:lineRule="auto"/>
      <w:ind w:left="0" w:firstLine="0"/>
      <w:jc w:val="left"/>
    </w:pPr>
    <w:rPr>
      <w:rFonts w:ascii="Arial" w:hAnsi="Arial"/>
      <w:b/>
      <w:i/>
      <w:sz w:val="28"/>
    </w:rPr>
  </w:style>
  <w:style w:type="paragraph" w:customStyle="1" w:styleId="17">
    <w:name w:val="Основной текст1"/>
    <w:basedOn w:val="14"/>
    <w:rsid w:val="00735EE2"/>
    <w:pPr>
      <w:widowControl/>
      <w:spacing w:after="120" w:line="240" w:lineRule="auto"/>
      <w:ind w:left="0" w:firstLine="0"/>
      <w:jc w:val="left"/>
    </w:pPr>
    <w:rPr>
      <w:sz w:val="24"/>
      <w:lang w:val="ru-RU"/>
    </w:rPr>
  </w:style>
  <w:style w:type="paragraph" w:customStyle="1" w:styleId="211">
    <w:name w:val="Основной текст 21"/>
    <w:basedOn w:val="14"/>
    <w:rsid w:val="00735EE2"/>
    <w:pPr>
      <w:widowControl/>
      <w:spacing w:after="120" w:line="480" w:lineRule="auto"/>
      <w:ind w:left="0" w:firstLine="0"/>
      <w:jc w:val="left"/>
    </w:pPr>
    <w:rPr>
      <w:sz w:val="22"/>
    </w:rPr>
  </w:style>
  <w:style w:type="paragraph" w:customStyle="1" w:styleId="212">
    <w:name w:val="Основной текст с отступом 21"/>
    <w:basedOn w:val="14"/>
    <w:rsid w:val="00735EE2"/>
    <w:pPr>
      <w:widowControl/>
      <w:spacing w:after="120" w:line="480" w:lineRule="auto"/>
      <w:ind w:left="283" w:firstLine="0"/>
      <w:jc w:val="left"/>
    </w:pPr>
    <w:rPr>
      <w:sz w:val="22"/>
    </w:rPr>
  </w:style>
  <w:style w:type="paragraph" w:customStyle="1" w:styleId="310">
    <w:name w:val="Основной текст с отступом 31"/>
    <w:basedOn w:val="14"/>
    <w:rsid w:val="00735EE2"/>
    <w:pPr>
      <w:widowControl/>
      <w:spacing w:after="120" w:line="240" w:lineRule="auto"/>
      <w:ind w:left="283" w:firstLine="0"/>
      <w:jc w:val="left"/>
    </w:pPr>
  </w:style>
  <w:style w:type="paragraph" w:styleId="25">
    <w:name w:val="Body Text 2"/>
    <w:basedOn w:val="a"/>
    <w:link w:val="26"/>
    <w:rsid w:val="00735EE2"/>
    <w:pPr>
      <w:spacing w:after="120" w:line="480" w:lineRule="auto"/>
      <w:ind w:firstLine="720"/>
    </w:pPr>
    <w:rPr>
      <w:sz w:val="22"/>
      <w:szCs w:val="22"/>
    </w:rPr>
  </w:style>
  <w:style w:type="character" w:customStyle="1" w:styleId="26">
    <w:name w:val="Основной текст 2 Знак"/>
    <w:basedOn w:val="a0"/>
    <w:link w:val="25"/>
    <w:rsid w:val="00735EE2"/>
    <w:rPr>
      <w:rFonts w:ascii="Times New Roman" w:eastAsia="Times New Roman" w:hAnsi="Times New Roman" w:cs="Times New Roman"/>
      <w:lang w:val="uk-UA" w:eastAsia="ru-RU"/>
    </w:rPr>
  </w:style>
  <w:style w:type="character" w:customStyle="1" w:styleId="18">
    <w:name w:val="Основной текст (18)"/>
    <w:rsid w:val="00735EE2"/>
    <w:rPr>
      <w:sz w:val="21"/>
      <w:szCs w:val="21"/>
      <w:shd w:val="clear" w:color="auto" w:fill="FFFFFF"/>
      <w:lang w:bidi="ar-SA"/>
    </w:rPr>
  </w:style>
  <w:style w:type="paragraph" w:customStyle="1" w:styleId="27">
    <w:name w:val="Обычный2"/>
    <w:basedOn w:val="a"/>
    <w:rsid w:val="00735EE2"/>
    <w:pPr>
      <w:spacing w:before="100" w:beforeAutospacing="1" w:after="100" w:afterAutospacing="1"/>
    </w:pPr>
    <w:rPr>
      <w:sz w:val="24"/>
      <w:szCs w:val="24"/>
    </w:rPr>
  </w:style>
  <w:style w:type="paragraph" w:customStyle="1" w:styleId="list-ul">
    <w:name w:val="list-ul"/>
    <w:basedOn w:val="a"/>
    <w:rsid w:val="00735EE2"/>
    <w:pPr>
      <w:spacing w:before="100" w:beforeAutospacing="1" w:after="100" w:afterAutospacing="1"/>
    </w:pPr>
    <w:rPr>
      <w:sz w:val="24"/>
      <w:szCs w:val="24"/>
    </w:rPr>
  </w:style>
  <w:style w:type="paragraph" w:customStyle="1" w:styleId="aff3">
    <w:name w:val="Основний текст"/>
    <w:basedOn w:val="a"/>
    <w:rsid w:val="00735EE2"/>
    <w:pPr>
      <w:widowControl w:val="0"/>
      <w:shd w:val="clear" w:color="auto" w:fill="FFFFFF"/>
      <w:spacing w:before="780" w:after="300" w:line="0" w:lineRule="atLeast"/>
      <w:ind w:hanging="560"/>
      <w:jc w:val="center"/>
    </w:pPr>
    <w:rPr>
      <w:rFonts w:asciiTheme="minorHAnsi" w:eastAsiaTheme="minorHAnsi" w:hAnsiTheme="minorHAnsi" w:cstheme="minorBidi"/>
      <w:spacing w:val="2"/>
      <w:sz w:val="19"/>
      <w:szCs w:val="19"/>
      <w:lang w:val="ru-RU" w:eastAsia="en-US"/>
    </w:rPr>
  </w:style>
  <w:style w:type="character" w:customStyle="1" w:styleId="text">
    <w:name w:val="text"/>
    <w:basedOn w:val="a0"/>
    <w:rsid w:val="00735EE2"/>
  </w:style>
  <w:style w:type="paragraph" w:customStyle="1" w:styleId="35">
    <w:name w:val="Обычный3"/>
    <w:rsid w:val="00735EE2"/>
    <w:pPr>
      <w:spacing w:after="0" w:line="240" w:lineRule="auto"/>
    </w:pPr>
    <w:rPr>
      <w:rFonts w:ascii="Times New Roman" w:eastAsia="Times New Roman" w:hAnsi="Times New Roman" w:cs="Times New Roman"/>
      <w:snapToGrid w:val="0"/>
      <w:szCs w:val="20"/>
      <w:lang w:val="uk-UA" w:eastAsia="ru-RU"/>
    </w:rPr>
  </w:style>
  <w:style w:type="paragraph" w:customStyle="1" w:styleId="120">
    <w:name w:val="Заголовок 12"/>
    <w:basedOn w:val="35"/>
    <w:next w:val="35"/>
    <w:rsid w:val="00735EE2"/>
    <w:pPr>
      <w:keepNext/>
      <w:ind w:firstLine="360"/>
    </w:pPr>
    <w:rPr>
      <w:sz w:val="28"/>
    </w:rPr>
  </w:style>
  <w:style w:type="paragraph" w:customStyle="1" w:styleId="220">
    <w:name w:val="Заголовок 22"/>
    <w:basedOn w:val="35"/>
    <w:next w:val="35"/>
    <w:rsid w:val="00735EE2"/>
    <w:pPr>
      <w:keepNext/>
      <w:spacing w:before="240" w:after="60"/>
    </w:pPr>
    <w:rPr>
      <w:rFonts w:ascii="Arial" w:hAnsi="Arial"/>
      <w:b/>
      <w:i/>
      <w:sz w:val="28"/>
    </w:rPr>
  </w:style>
  <w:style w:type="paragraph" w:customStyle="1" w:styleId="28">
    <w:name w:val="Основной текст2"/>
    <w:basedOn w:val="35"/>
    <w:rsid w:val="00735EE2"/>
    <w:pPr>
      <w:spacing w:after="120"/>
    </w:pPr>
    <w:rPr>
      <w:sz w:val="24"/>
      <w:lang w:val="ru-RU"/>
    </w:rPr>
  </w:style>
  <w:style w:type="paragraph" w:customStyle="1" w:styleId="221">
    <w:name w:val="Основной текст 22"/>
    <w:basedOn w:val="35"/>
    <w:rsid w:val="00735EE2"/>
    <w:pPr>
      <w:spacing w:after="120" w:line="480" w:lineRule="auto"/>
    </w:pPr>
  </w:style>
  <w:style w:type="paragraph" w:customStyle="1" w:styleId="222">
    <w:name w:val="Основной текст с отступом 22"/>
    <w:basedOn w:val="35"/>
    <w:rsid w:val="00735EE2"/>
    <w:pPr>
      <w:spacing w:after="120" w:line="480" w:lineRule="auto"/>
      <w:ind w:left="283"/>
    </w:pPr>
  </w:style>
  <w:style w:type="paragraph" w:customStyle="1" w:styleId="320">
    <w:name w:val="Основной текст с отступом 32"/>
    <w:basedOn w:val="35"/>
    <w:rsid w:val="00735EE2"/>
    <w:pPr>
      <w:spacing w:after="120"/>
      <w:ind w:left="283"/>
    </w:pPr>
    <w:rPr>
      <w:sz w:val="16"/>
    </w:rPr>
  </w:style>
  <w:style w:type="paragraph" w:customStyle="1" w:styleId="41">
    <w:name w:val="Обычный4"/>
    <w:basedOn w:val="a"/>
    <w:rsid w:val="00735EE2"/>
    <w:pPr>
      <w:spacing w:before="100" w:beforeAutospacing="1" w:after="100" w:afterAutospacing="1"/>
    </w:pPr>
    <w:rPr>
      <w:sz w:val="24"/>
      <w:szCs w:val="24"/>
    </w:rPr>
  </w:style>
  <w:style w:type="paragraph" w:customStyle="1" w:styleId="rvps2">
    <w:name w:val="rvps2"/>
    <w:basedOn w:val="a"/>
    <w:rsid w:val="00735EE2"/>
    <w:pPr>
      <w:spacing w:before="100" w:beforeAutospacing="1" w:after="100" w:afterAutospacing="1"/>
    </w:pPr>
    <w:rPr>
      <w:sz w:val="24"/>
      <w:szCs w:val="24"/>
    </w:rPr>
  </w:style>
  <w:style w:type="table" w:customStyle="1" w:styleId="111">
    <w:name w:val="Сетка таблицы11"/>
    <w:basedOn w:val="a1"/>
    <w:next w:val="ab"/>
    <w:uiPriority w:val="39"/>
    <w:rsid w:val="00735EE2"/>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9">
    <w:name w:val="toc 1"/>
    <w:basedOn w:val="a"/>
    <w:next w:val="a"/>
    <w:autoRedefine/>
    <w:uiPriority w:val="39"/>
    <w:rsid w:val="00735EE2"/>
    <w:pPr>
      <w:tabs>
        <w:tab w:val="right" w:leader="dot" w:pos="9345"/>
      </w:tabs>
    </w:pPr>
    <w:rPr>
      <w:noProof/>
      <w:lang w:bidi="ru-RU"/>
    </w:rPr>
  </w:style>
  <w:style w:type="paragraph" w:styleId="29">
    <w:name w:val="toc 2"/>
    <w:basedOn w:val="a"/>
    <w:next w:val="a"/>
    <w:autoRedefine/>
    <w:uiPriority w:val="39"/>
    <w:rsid w:val="00735EE2"/>
    <w:pPr>
      <w:ind w:left="280"/>
    </w:pPr>
  </w:style>
  <w:style w:type="table" w:customStyle="1" w:styleId="213">
    <w:name w:val="Сетка таблицы21"/>
    <w:basedOn w:val="a1"/>
    <w:next w:val="ab"/>
    <w:uiPriority w:val="59"/>
    <w:rsid w:val="00735EE2"/>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4">
    <w:name w:val="Знак Знак Знак Знак Знак Знак Знак"/>
    <w:basedOn w:val="a"/>
    <w:rsid w:val="00735EE2"/>
    <w:pPr>
      <w:spacing w:after="0"/>
    </w:pPr>
    <w:rPr>
      <w:rFonts w:ascii="Verdana" w:hAnsi="Verdana" w:cs="Verdana"/>
      <w:sz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917443">
      <w:bodyDiv w:val="1"/>
      <w:marLeft w:val="0"/>
      <w:marRight w:val="0"/>
      <w:marTop w:val="0"/>
      <w:marBottom w:val="0"/>
      <w:divBdr>
        <w:top w:val="none" w:sz="0" w:space="0" w:color="auto"/>
        <w:left w:val="none" w:sz="0" w:space="0" w:color="auto"/>
        <w:bottom w:val="none" w:sz="0" w:space="0" w:color="auto"/>
        <w:right w:val="none" w:sz="0" w:space="0" w:color="auto"/>
      </w:divBdr>
      <w:divsChild>
        <w:div w:id="173762856">
          <w:marLeft w:val="0"/>
          <w:marRight w:val="0"/>
          <w:marTop w:val="0"/>
          <w:marBottom w:val="0"/>
          <w:divBdr>
            <w:top w:val="none" w:sz="0" w:space="0" w:color="auto"/>
            <w:left w:val="none" w:sz="0" w:space="0" w:color="auto"/>
            <w:bottom w:val="none" w:sz="0" w:space="0" w:color="auto"/>
            <w:right w:val="none" w:sz="0" w:space="0" w:color="auto"/>
          </w:divBdr>
        </w:div>
      </w:divsChild>
    </w:div>
    <w:div w:id="1291352421">
      <w:bodyDiv w:val="1"/>
      <w:marLeft w:val="0"/>
      <w:marRight w:val="0"/>
      <w:marTop w:val="0"/>
      <w:marBottom w:val="0"/>
      <w:divBdr>
        <w:top w:val="none" w:sz="0" w:space="0" w:color="auto"/>
        <w:left w:val="none" w:sz="0" w:space="0" w:color="auto"/>
        <w:bottom w:val="none" w:sz="0" w:space="0" w:color="auto"/>
        <w:right w:val="none" w:sz="0" w:space="0" w:color="auto"/>
      </w:divBdr>
      <w:divsChild>
        <w:div w:id="1720012361">
          <w:marLeft w:val="0"/>
          <w:marRight w:val="0"/>
          <w:marTop w:val="0"/>
          <w:marBottom w:val="0"/>
          <w:divBdr>
            <w:top w:val="none" w:sz="0" w:space="0" w:color="auto"/>
            <w:left w:val="none" w:sz="0" w:space="0" w:color="auto"/>
            <w:bottom w:val="none" w:sz="0" w:space="0" w:color="auto"/>
            <w:right w:val="none" w:sz="0" w:space="0" w:color="auto"/>
          </w:divBdr>
        </w:div>
      </w:divsChild>
    </w:div>
    <w:div w:id="1463958151">
      <w:bodyDiv w:val="1"/>
      <w:marLeft w:val="0"/>
      <w:marRight w:val="0"/>
      <w:marTop w:val="0"/>
      <w:marBottom w:val="0"/>
      <w:divBdr>
        <w:top w:val="none" w:sz="0" w:space="0" w:color="auto"/>
        <w:left w:val="none" w:sz="0" w:space="0" w:color="auto"/>
        <w:bottom w:val="none" w:sz="0" w:space="0" w:color="auto"/>
        <w:right w:val="none" w:sz="0" w:space="0" w:color="auto"/>
      </w:divBdr>
      <w:divsChild>
        <w:div w:id="344400058">
          <w:marLeft w:val="0"/>
          <w:marRight w:val="0"/>
          <w:marTop w:val="0"/>
          <w:marBottom w:val="0"/>
          <w:divBdr>
            <w:top w:val="none" w:sz="0" w:space="0" w:color="auto"/>
            <w:left w:val="none" w:sz="0" w:space="0" w:color="auto"/>
            <w:bottom w:val="none" w:sz="0" w:space="0" w:color="auto"/>
            <w:right w:val="none" w:sz="0" w:space="0" w:color="auto"/>
          </w:divBdr>
        </w:div>
        <w:div w:id="2118790538">
          <w:marLeft w:val="0"/>
          <w:marRight w:val="0"/>
          <w:marTop w:val="0"/>
          <w:marBottom w:val="0"/>
          <w:divBdr>
            <w:top w:val="none" w:sz="0" w:space="0" w:color="auto"/>
            <w:left w:val="none" w:sz="0" w:space="0" w:color="auto"/>
            <w:bottom w:val="none" w:sz="0" w:space="0" w:color="auto"/>
            <w:right w:val="none" w:sz="0" w:space="0" w:color="auto"/>
          </w:divBdr>
        </w:div>
      </w:divsChild>
    </w:div>
    <w:div w:id="2000957607">
      <w:bodyDiv w:val="1"/>
      <w:marLeft w:val="0"/>
      <w:marRight w:val="0"/>
      <w:marTop w:val="0"/>
      <w:marBottom w:val="0"/>
      <w:divBdr>
        <w:top w:val="none" w:sz="0" w:space="0" w:color="auto"/>
        <w:left w:val="none" w:sz="0" w:space="0" w:color="auto"/>
        <w:bottom w:val="none" w:sz="0" w:space="0" w:color="auto"/>
        <w:right w:val="none" w:sz="0" w:space="0" w:color="auto"/>
      </w:divBdr>
      <w:divsChild>
        <w:div w:id="55125228">
          <w:marLeft w:val="0"/>
          <w:marRight w:val="0"/>
          <w:marTop w:val="0"/>
          <w:marBottom w:val="0"/>
          <w:divBdr>
            <w:top w:val="none" w:sz="0" w:space="0" w:color="auto"/>
            <w:left w:val="none" w:sz="0" w:space="0" w:color="auto"/>
            <w:bottom w:val="none" w:sz="0" w:space="0" w:color="auto"/>
            <w:right w:val="none" w:sz="0" w:space="0" w:color="auto"/>
          </w:divBdr>
        </w:div>
        <w:div w:id="2085250671">
          <w:marLeft w:val="0"/>
          <w:marRight w:val="0"/>
          <w:marTop w:val="0"/>
          <w:marBottom w:val="0"/>
          <w:divBdr>
            <w:top w:val="none" w:sz="0" w:space="0" w:color="auto"/>
            <w:left w:val="none" w:sz="0" w:space="0" w:color="auto"/>
            <w:bottom w:val="none" w:sz="0" w:space="0" w:color="auto"/>
            <w:right w:val="none" w:sz="0" w:space="0" w:color="auto"/>
          </w:divBdr>
        </w:div>
        <w:div w:id="1350645028">
          <w:marLeft w:val="0"/>
          <w:marRight w:val="0"/>
          <w:marTop w:val="0"/>
          <w:marBottom w:val="0"/>
          <w:divBdr>
            <w:top w:val="none" w:sz="0" w:space="0" w:color="auto"/>
            <w:left w:val="none" w:sz="0" w:space="0" w:color="auto"/>
            <w:bottom w:val="none" w:sz="0" w:space="0" w:color="auto"/>
            <w:right w:val="none" w:sz="0" w:space="0" w:color="auto"/>
          </w:divBdr>
        </w:div>
        <w:div w:id="1244753529">
          <w:marLeft w:val="0"/>
          <w:marRight w:val="0"/>
          <w:marTop w:val="0"/>
          <w:marBottom w:val="0"/>
          <w:divBdr>
            <w:top w:val="none" w:sz="0" w:space="0" w:color="auto"/>
            <w:left w:val="none" w:sz="0" w:space="0" w:color="auto"/>
            <w:bottom w:val="none" w:sz="0" w:space="0" w:color="auto"/>
            <w:right w:val="none" w:sz="0" w:space="0" w:color="auto"/>
          </w:divBdr>
        </w:div>
        <w:div w:id="9529062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5.jpeg"/><Relationship Id="rId26" Type="http://schemas.openxmlformats.org/officeDocument/2006/relationships/image" Target="media/image13.png"/><Relationship Id="rId39" Type="http://schemas.openxmlformats.org/officeDocument/2006/relationships/image" Target="media/image26.jpeg"/><Relationship Id="rId21" Type="http://schemas.openxmlformats.org/officeDocument/2006/relationships/image" Target="media/image8.jpeg"/><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image" Target="media/image34.jpeg"/><Relationship Id="rId50" Type="http://schemas.openxmlformats.org/officeDocument/2006/relationships/chart" Target="charts/chart1.xml"/><Relationship Id="rId55" Type="http://schemas.openxmlformats.org/officeDocument/2006/relationships/chart" Target="charts/chart6.xm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7.jpeg"/><Relationship Id="rId29" Type="http://schemas.openxmlformats.org/officeDocument/2006/relationships/image" Target="media/image16.jpeg"/><Relationship Id="rId41" Type="http://schemas.openxmlformats.org/officeDocument/2006/relationships/image" Target="media/image28.jpeg"/><Relationship Id="rId54" Type="http://schemas.openxmlformats.org/officeDocument/2006/relationships/chart" Target="charts/chart5.xm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emf"/><Relationship Id="rId45" Type="http://schemas.openxmlformats.org/officeDocument/2006/relationships/image" Target="media/image32.jpeg"/><Relationship Id="rId53" Type="http://schemas.openxmlformats.org/officeDocument/2006/relationships/chart" Target="charts/chart4.xml"/><Relationship Id="rId58" Type="http://schemas.openxmlformats.org/officeDocument/2006/relationships/chart" Target="charts/chart9.xml"/><Relationship Id="rId5" Type="http://schemas.openxmlformats.org/officeDocument/2006/relationships/settings" Target="settings.xml"/><Relationship Id="rId15" Type="http://schemas.openxmlformats.org/officeDocument/2006/relationships/image" Target="media/image2.jpe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image" Target="media/image36.jpeg"/><Relationship Id="rId57" Type="http://schemas.openxmlformats.org/officeDocument/2006/relationships/chart" Target="charts/chart8.xml"/><Relationship Id="rId61" Type="http://schemas.openxmlformats.org/officeDocument/2006/relationships/hyperlink" Target="https://scholar.google.com/scholar?q=Clinic+Summary+Report+%5bInternet%5d+%5bcited+2011+Sep+15%5d+Available+from:++https://www.sartcorsonline.com/rptCSR_PublicMultYear.aspx?ClinicPKID%E2%80%8A=%E2%80%8A0+" TargetMode="External"/><Relationship Id="rId10" Type="http://schemas.openxmlformats.org/officeDocument/2006/relationships/diagramLayout" Target="diagrams/layout1.xml"/><Relationship Id="rId19" Type="http://schemas.openxmlformats.org/officeDocument/2006/relationships/image" Target="media/image6.jpeg"/><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chart" Target="charts/chart3.xml"/><Relationship Id="rId60" Type="http://schemas.openxmlformats.org/officeDocument/2006/relationships/hyperlink" Target="https://www.sartcorsonline.com/rptCSR_PublicMultYear.aspx?ClinicPKID=0"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image" Target="media/image1.jpeg"/><Relationship Id="rId22" Type="http://schemas.openxmlformats.org/officeDocument/2006/relationships/image" Target="media/image9.pn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5.jpeg"/><Relationship Id="rId56" Type="http://schemas.openxmlformats.org/officeDocument/2006/relationships/chart" Target="charts/chart7.xm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chart" Target="charts/chart2.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image" Target="media/image4.jpeg"/><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3.jpeg"/><Relationship Id="rId59" Type="http://schemas.openxmlformats.org/officeDocument/2006/relationships/chart" Target="charts/chart10.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2" Type="http://schemas.openxmlformats.org/officeDocument/2006/relationships/oleObject" Target="&#1044;&#1080;&#1072;&#1075;&#1088;&#1072;&#1084;&#1084;&#1072;%20&#1074;%20Microsoft%20Word"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985318107667206E-2"/>
          <c:y val="5.2995391705069124E-2"/>
          <c:w val="0.87112561174551384"/>
          <c:h val="0.7695852534562212"/>
        </c:manualLayout>
      </c:layout>
      <c:barChart>
        <c:barDir val="col"/>
        <c:grouping val="clustered"/>
        <c:varyColors val="0"/>
        <c:ser>
          <c:idx val="0"/>
          <c:order val="0"/>
          <c:tx>
            <c:strRef>
              <c:f>Sheet1!$A$2</c:f>
              <c:strCache>
                <c:ptCount val="1"/>
                <c:pt idx="0">
                  <c:v>Гематома</c:v>
                </c:pt>
              </c:strCache>
            </c:strRef>
          </c:tx>
          <c:spPr>
            <a:solidFill>
              <a:srgbClr val="FF99CC"/>
            </a:solidFill>
            <a:ln w="12689">
              <a:solidFill>
                <a:srgbClr val="000000"/>
              </a:solidFill>
              <a:prstDash val="solid"/>
            </a:ln>
          </c:spPr>
          <c:invertIfNegative val="0"/>
          <c:dLbls>
            <c:spPr>
              <a:noFill/>
              <a:ln w="25377">
                <a:noFill/>
              </a:ln>
            </c:spPr>
            <c:txPr>
              <a:bodyPr/>
              <a:lstStyle/>
              <a:p>
                <a:pPr>
                  <a:defRPr sz="1199"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Sheet1!$B$1:$D$1</c:f>
              <c:strCache>
                <c:ptCount val="3"/>
                <c:pt idx="0">
                  <c:v>анастомозуюча пластика</c:v>
                </c:pt>
                <c:pt idx="1">
                  <c:v>мікро-TESE</c:v>
                </c:pt>
                <c:pt idx="2">
                  <c:v>пункційна аспирація</c:v>
                </c:pt>
              </c:strCache>
            </c:strRef>
          </c:cat>
          <c:val>
            <c:numRef>
              <c:f>Sheet1!$B$2:$D$2</c:f>
              <c:numCache>
                <c:formatCode>General</c:formatCode>
                <c:ptCount val="3"/>
                <c:pt idx="0">
                  <c:v>1.9</c:v>
                </c:pt>
                <c:pt idx="1">
                  <c:v>0</c:v>
                </c:pt>
                <c:pt idx="2">
                  <c:v>7.2</c:v>
                </c:pt>
              </c:numCache>
            </c:numRef>
          </c:val>
        </c:ser>
        <c:ser>
          <c:idx val="1"/>
          <c:order val="1"/>
          <c:tx>
            <c:strRef>
              <c:f>Sheet1!$A$3</c:f>
              <c:strCache>
                <c:ptCount val="1"/>
                <c:pt idx="0">
                  <c:v>Інтенсивний біль</c:v>
                </c:pt>
              </c:strCache>
            </c:strRef>
          </c:tx>
          <c:spPr>
            <a:solidFill>
              <a:srgbClr val="9999FF"/>
            </a:solidFill>
            <a:ln w="12689">
              <a:solidFill>
                <a:srgbClr val="000000"/>
              </a:solidFill>
              <a:prstDash val="solid"/>
            </a:ln>
          </c:spPr>
          <c:invertIfNegative val="0"/>
          <c:dLbls>
            <c:spPr>
              <a:noFill/>
              <a:ln w="25377">
                <a:noFill/>
              </a:ln>
            </c:spPr>
            <c:txPr>
              <a:bodyPr/>
              <a:lstStyle/>
              <a:p>
                <a:pPr>
                  <a:defRPr sz="1199"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Sheet1!$B$1:$D$1</c:f>
              <c:strCache>
                <c:ptCount val="3"/>
                <c:pt idx="0">
                  <c:v>анастомозуюча пластика</c:v>
                </c:pt>
                <c:pt idx="1">
                  <c:v>мікро-TESE</c:v>
                </c:pt>
                <c:pt idx="2">
                  <c:v>пункційна аспирація</c:v>
                </c:pt>
              </c:strCache>
            </c:strRef>
          </c:cat>
          <c:val>
            <c:numRef>
              <c:f>Sheet1!$B$3:$D$3</c:f>
              <c:numCache>
                <c:formatCode>General</c:formatCode>
                <c:ptCount val="3"/>
                <c:pt idx="0">
                  <c:v>3.2</c:v>
                </c:pt>
                <c:pt idx="1">
                  <c:v>1.3</c:v>
                </c:pt>
                <c:pt idx="2">
                  <c:v>5.0999999999999996</c:v>
                </c:pt>
              </c:numCache>
            </c:numRef>
          </c:val>
        </c:ser>
        <c:ser>
          <c:idx val="2"/>
          <c:order val="2"/>
          <c:tx>
            <c:strRef>
              <c:f>Sheet1!$A$4</c:f>
              <c:strCache>
                <c:ptCount val="1"/>
                <c:pt idx="0">
                  <c:v>Лихоманка &gt; 3 діб</c:v>
                </c:pt>
              </c:strCache>
            </c:strRef>
          </c:tx>
          <c:spPr>
            <a:solidFill>
              <a:srgbClr val="008080"/>
            </a:solidFill>
            <a:ln w="12689">
              <a:solidFill>
                <a:srgbClr val="000000"/>
              </a:solidFill>
              <a:prstDash val="solid"/>
            </a:ln>
          </c:spPr>
          <c:invertIfNegative val="0"/>
          <c:dLbls>
            <c:spPr>
              <a:noFill/>
              <a:ln w="25377">
                <a:noFill/>
              </a:ln>
            </c:spPr>
            <c:txPr>
              <a:bodyPr/>
              <a:lstStyle/>
              <a:p>
                <a:pPr>
                  <a:defRPr sz="1199"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Sheet1!$B$1:$D$1</c:f>
              <c:strCache>
                <c:ptCount val="3"/>
                <c:pt idx="0">
                  <c:v>анастомозуюча пластика</c:v>
                </c:pt>
                <c:pt idx="1">
                  <c:v>мікро-TESE</c:v>
                </c:pt>
                <c:pt idx="2">
                  <c:v>пункційна аспирація</c:v>
                </c:pt>
              </c:strCache>
            </c:strRef>
          </c:cat>
          <c:val>
            <c:numRef>
              <c:f>Sheet1!$B$4:$D$4</c:f>
              <c:numCache>
                <c:formatCode>General</c:formatCode>
                <c:ptCount val="3"/>
                <c:pt idx="0">
                  <c:v>5.8</c:v>
                </c:pt>
                <c:pt idx="1">
                  <c:v>2.7</c:v>
                </c:pt>
                <c:pt idx="2">
                  <c:v>7.2</c:v>
                </c:pt>
              </c:numCache>
            </c:numRef>
          </c:val>
        </c:ser>
        <c:dLbls>
          <c:showLegendKey val="0"/>
          <c:showVal val="0"/>
          <c:showCatName val="0"/>
          <c:showSerName val="0"/>
          <c:showPercent val="0"/>
          <c:showBubbleSize val="0"/>
        </c:dLbls>
        <c:gapWidth val="210"/>
        <c:axId val="102776832"/>
        <c:axId val="102778368"/>
      </c:barChart>
      <c:catAx>
        <c:axId val="102776832"/>
        <c:scaling>
          <c:orientation val="minMax"/>
        </c:scaling>
        <c:delete val="0"/>
        <c:axPos val="b"/>
        <c:numFmt formatCode="General" sourceLinked="1"/>
        <c:majorTickMark val="out"/>
        <c:minorTickMark val="none"/>
        <c:tickLblPos val="nextTo"/>
        <c:spPr>
          <a:ln w="3172">
            <a:solidFill>
              <a:srgbClr val="000000"/>
            </a:solidFill>
            <a:prstDash val="solid"/>
          </a:ln>
        </c:spPr>
        <c:txPr>
          <a:bodyPr rot="0" vert="horz"/>
          <a:lstStyle/>
          <a:p>
            <a:pPr>
              <a:defRPr sz="1599" b="0" i="0" u="none" strike="noStrike" baseline="0">
                <a:solidFill>
                  <a:srgbClr val="000000"/>
                </a:solidFill>
                <a:latin typeface="Arial Cyr"/>
                <a:ea typeface="Arial Cyr"/>
                <a:cs typeface="Arial Cyr"/>
              </a:defRPr>
            </a:pPr>
            <a:endParaRPr lang="ru-RU"/>
          </a:p>
        </c:txPr>
        <c:crossAx val="102778368"/>
        <c:crosses val="autoZero"/>
        <c:auto val="1"/>
        <c:lblAlgn val="ctr"/>
        <c:lblOffset val="100"/>
        <c:tickLblSkip val="1"/>
        <c:tickMarkSkip val="1"/>
        <c:noMultiLvlLbl val="0"/>
      </c:catAx>
      <c:valAx>
        <c:axId val="102778368"/>
        <c:scaling>
          <c:orientation val="minMax"/>
          <c:max val="20"/>
        </c:scaling>
        <c:delete val="0"/>
        <c:axPos val="l"/>
        <c:title>
          <c:tx>
            <c:rich>
              <a:bodyPr rot="0" vert="horz"/>
              <a:lstStyle/>
              <a:p>
                <a:pPr algn="ctr">
                  <a:defRPr sz="1848" b="1" i="0" u="none" strike="noStrike" baseline="0">
                    <a:solidFill>
                      <a:srgbClr val="000000"/>
                    </a:solidFill>
                    <a:latin typeface="Arial Cyr"/>
                    <a:ea typeface="Arial Cyr"/>
                    <a:cs typeface="Arial Cyr"/>
                  </a:defRPr>
                </a:pPr>
                <a:r>
                  <a:rPr lang="ru-RU"/>
                  <a:t>%</a:t>
                </a:r>
              </a:p>
            </c:rich>
          </c:tx>
          <c:layout>
            <c:manualLayout>
              <c:xMode val="edge"/>
              <c:yMode val="edge"/>
              <c:x val="2.2838499184339316E-2"/>
              <c:y val="8.294930875576037E-2"/>
            </c:manualLayout>
          </c:layout>
          <c:overlay val="0"/>
          <c:spPr>
            <a:noFill/>
            <a:ln w="25377">
              <a:noFill/>
            </a:ln>
          </c:spPr>
        </c:title>
        <c:numFmt formatCode="General" sourceLinked="1"/>
        <c:majorTickMark val="out"/>
        <c:minorTickMark val="none"/>
        <c:tickLblPos val="nextTo"/>
        <c:spPr>
          <a:ln w="3172">
            <a:solidFill>
              <a:srgbClr val="000000"/>
            </a:solidFill>
            <a:prstDash val="solid"/>
          </a:ln>
        </c:spPr>
        <c:txPr>
          <a:bodyPr rot="0" vert="horz"/>
          <a:lstStyle/>
          <a:p>
            <a:pPr>
              <a:defRPr sz="1574" b="0" i="0" u="none" strike="noStrike" baseline="0">
                <a:solidFill>
                  <a:srgbClr val="000000"/>
                </a:solidFill>
                <a:latin typeface="Arial Cyr"/>
                <a:ea typeface="Arial Cyr"/>
                <a:cs typeface="Arial Cyr"/>
              </a:defRPr>
            </a:pPr>
            <a:endParaRPr lang="ru-RU"/>
          </a:p>
        </c:txPr>
        <c:crossAx val="102776832"/>
        <c:crosses val="autoZero"/>
        <c:crossBetween val="between"/>
        <c:majorUnit val="10"/>
        <c:minorUnit val="5"/>
      </c:valAx>
      <c:spPr>
        <a:solidFill>
          <a:srgbClr val="FFFFFF"/>
        </a:solidFill>
        <a:ln w="3172">
          <a:solidFill>
            <a:srgbClr val="000000"/>
          </a:solidFill>
          <a:prstDash val="solid"/>
        </a:ln>
      </c:spPr>
    </c:plotArea>
    <c:legend>
      <c:legendPos val="r"/>
      <c:layout>
        <c:manualLayout>
          <c:xMode val="edge"/>
          <c:yMode val="edge"/>
          <c:x val="0.11908646003262642"/>
          <c:y val="0.10138248847926268"/>
          <c:w val="0.26264274061990212"/>
          <c:h val="0.16820276497695852"/>
        </c:manualLayout>
      </c:layout>
      <c:overlay val="0"/>
      <c:spPr>
        <a:solidFill>
          <a:srgbClr val="FFFFFF"/>
        </a:solidFill>
        <a:ln w="3172">
          <a:solidFill>
            <a:srgbClr val="000000"/>
          </a:solidFill>
          <a:prstDash val="solid"/>
        </a:ln>
      </c:spPr>
      <c:txPr>
        <a:bodyPr/>
        <a:lstStyle/>
        <a:p>
          <a:pPr>
            <a:defRPr sz="1009" b="0" i="0" u="none" strike="noStrike" baseline="0">
              <a:solidFill>
                <a:srgbClr val="000000"/>
              </a:solidFill>
              <a:latin typeface="Arial Cyr"/>
              <a:ea typeface="Arial Cyr"/>
              <a:cs typeface="Arial Cyr"/>
            </a:defRPr>
          </a:pPr>
          <a:endParaRPr lang="ru-RU"/>
        </a:p>
      </c:txPr>
    </c:legend>
    <c:plotVisOnly val="1"/>
    <c:dispBlanksAs val="gap"/>
    <c:showDLblsOverMax val="0"/>
  </c:chart>
  <c:spPr>
    <a:solidFill>
      <a:srgbClr val="FFFF99"/>
    </a:solidFill>
    <a:ln w="3172">
      <a:solidFill>
        <a:srgbClr val="000000"/>
      </a:solidFill>
      <a:prstDash val="solid"/>
    </a:ln>
  </c:spPr>
  <c:txPr>
    <a:bodyPr/>
    <a:lstStyle/>
    <a:p>
      <a:pPr>
        <a:defRPr sz="1773" b="1"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643285214348206E-2"/>
          <c:y val="5.6030183727034118E-2"/>
          <c:w val="0.61758245844269466"/>
          <c:h val="0.89719889180519097"/>
        </c:manualLayout>
      </c:layout>
      <c:barChart>
        <c:barDir val="col"/>
        <c:grouping val="clustered"/>
        <c:varyColors val="0"/>
        <c:ser>
          <c:idx val="1"/>
          <c:order val="0"/>
          <c:tx>
            <c:strRef>
              <c:f>'[Диаграмма в Microsoft Word]Лист1'!$B$1</c:f>
              <c:strCache>
                <c:ptCount val="1"/>
                <c:pt idx="0">
                  <c:v>патологія головки</c:v>
                </c:pt>
              </c:strCache>
            </c:strRef>
          </c:tx>
          <c:invertIfNegative val="0"/>
          <c:val>
            <c:numRef>
              <c:f>'[Диаграмма в Microsoft Word]Лист1'!$B$2</c:f>
              <c:numCache>
                <c:formatCode>General</c:formatCode>
                <c:ptCount val="1"/>
                <c:pt idx="0">
                  <c:v>19.3</c:v>
                </c:pt>
              </c:numCache>
            </c:numRef>
          </c:val>
        </c:ser>
        <c:ser>
          <c:idx val="2"/>
          <c:order val="1"/>
          <c:tx>
            <c:strRef>
              <c:f>'[Диаграмма в Microsoft Word]Лист1'!$C$1</c:f>
              <c:strCache>
                <c:ptCount val="1"/>
                <c:pt idx="0">
                  <c:v>патологія шийки</c:v>
                </c:pt>
              </c:strCache>
            </c:strRef>
          </c:tx>
          <c:invertIfNegative val="0"/>
          <c:val>
            <c:numRef>
              <c:f>'[Диаграмма в Microsoft Word]Лист1'!$C$2</c:f>
              <c:numCache>
                <c:formatCode>General</c:formatCode>
                <c:ptCount val="1"/>
                <c:pt idx="0">
                  <c:v>13.69</c:v>
                </c:pt>
              </c:numCache>
            </c:numRef>
          </c:val>
        </c:ser>
        <c:ser>
          <c:idx val="3"/>
          <c:order val="2"/>
          <c:tx>
            <c:strRef>
              <c:f>'[Диаграмма в Microsoft Word]Лист1'!$D$1</c:f>
              <c:strCache>
                <c:ptCount val="1"/>
                <c:pt idx="0">
                  <c:v>патологія хвоста</c:v>
                </c:pt>
              </c:strCache>
            </c:strRef>
          </c:tx>
          <c:invertIfNegative val="0"/>
          <c:val>
            <c:numRef>
              <c:f>'[Диаграмма в Microsoft Word]Лист1'!$D$2</c:f>
              <c:numCache>
                <c:formatCode>General</c:formatCode>
                <c:ptCount val="1"/>
                <c:pt idx="0">
                  <c:v>5.96</c:v>
                </c:pt>
              </c:numCache>
            </c:numRef>
          </c:val>
        </c:ser>
        <c:ser>
          <c:idx val="4"/>
          <c:order val="3"/>
          <c:tx>
            <c:strRef>
              <c:f>'[Диаграмма в Microsoft Word]Лист1'!$E$1</c:f>
              <c:strCache>
                <c:ptCount val="1"/>
                <c:pt idx="0">
                  <c:v>змішана патологія</c:v>
                </c:pt>
              </c:strCache>
            </c:strRef>
          </c:tx>
          <c:invertIfNegative val="0"/>
          <c:val>
            <c:numRef>
              <c:f>'[Диаграмма в Microsoft Word]Лист1'!$E$2</c:f>
              <c:numCache>
                <c:formatCode>General</c:formatCode>
                <c:ptCount val="1"/>
                <c:pt idx="0">
                  <c:v>34.6</c:v>
                </c:pt>
              </c:numCache>
            </c:numRef>
          </c:val>
        </c:ser>
        <c:ser>
          <c:idx val="5"/>
          <c:order val="4"/>
          <c:tx>
            <c:strRef>
              <c:f>'[Диаграмма в Microsoft Word]Лист1'!$F$1</c:f>
              <c:strCache>
                <c:ptCount val="1"/>
                <c:pt idx="0">
                  <c:v>нормальні форми</c:v>
                </c:pt>
              </c:strCache>
            </c:strRef>
          </c:tx>
          <c:invertIfNegative val="0"/>
          <c:val>
            <c:numRef>
              <c:f>'[Диаграмма в Microsoft Word]Лист1'!$F$2</c:f>
              <c:numCache>
                <c:formatCode>General</c:formatCode>
                <c:ptCount val="1"/>
                <c:pt idx="0">
                  <c:v>26.259999999999987</c:v>
                </c:pt>
              </c:numCache>
            </c:numRef>
          </c:val>
        </c:ser>
        <c:dLbls>
          <c:showLegendKey val="0"/>
          <c:showVal val="0"/>
          <c:showCatName val="0"/>
          <c:showSerName val="0"/>
          <c:showPercent val="0"/>
          <c:showBubbleSize val="0"/>
        </c:dLbls>
        <c:gapWidth val="150"/>
        <c:axId val="105082240"/>
        <c:axId val="105084032"/>
      </c:barChart>
      <c:catAx>
        <c:axId val="105082240"/>
        <c:scaling>
          <c:orientation val="minMax"/>
        </c:scaling>
        <c:delete val="1"/>
        <c:axPos val="b"/>
        <c:majorTickMark val="out"/>
        <c:minorTickMark val="none"/>
        <c:tickLblPos val="none"/>
        <c:crossAx val="105084032"/>
        <c:crosses val="autoZero"/>
        <c:auto val="1"/>
        <c:lblAlgn val="ctr"/>
        <c:lblOffset val="100"/>
        <c:noMultiLvlLbl val="0"/>
      </c:catAx>
      <c:valAx>
        <c:axId val="105084032"/>
        <c:scaling>
          <c:orientation val="minMax"/>
        </c:scaling>
        <c:delete val="0"/>
        <c:axPos val="l"/>
        <c:majorGridlines/>
        <c:numFmt formatCode="General" sourceLinked="1"/>
        <c:majorTickMark val="out"/>
        <c:minorTickMark val="none"/>
        <c:tickLblPos val="nextTo"/>
        <c:crossAx val="105082240"/>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3170731707317069E-2"/>
          <c:y val="4.8117154811715482E-2"/>
          <c:w val="0.90081300813008125"/>
          <c:h val="0.84728033472803344"/>
        </c:manualLayout>
      </c:layout>
      <c:barChart>
        <c:barDir val="col"/>
        <c:grouping val="clustered"/>
        <c:varyColors val="0"/>
        <c:ser>
          <c:idx val="0"/>
          <c:order val="0"/>
          <c:tx>
            <c:strRef>
              <c:f>Sheet1!$A$2</c:f>
              <c:strCache>
                <c:ptCount val="1"/>
                <c:pt idx="0">
                  <c:v>Нормоспермія</c:v>
                </c:pt>
              </c:strCache>
            </c:strRef>
          </c:tx>
          <c:spPr>
            <a:solidFill>
              <a:srgbClr val="CCFFCC"/>
            </a:solidFill>
            <a:ln w="12684">
              <a:solidFill>
                <a:srgbClr val="000000"/>
              </a:solidFill>
              <a:prstDash val="solid"/>
            </a:ln>
          </c:spPr>
          <c:invertIfNegative val="0"/>
          <c:trendline>
            <c:spPr>
              <a:ln w="38052">
                <a:solidFill>
                  <a:srgbClr val="008000"/>
                </a:solidFill>
                <a:prstDash val="solid"/>
              </a:ln>
            </c:spPr>
            <c:trendlineType val="log"/>
            <c:forward val="0.5"/>
            <c:backward val="0.5"/>
            <c:dispRSqr val="0"/>
            <c:dispEq val="0"/>
          </c:trendline>
          <c:errBars>
            <c:errBarType val="both"/>
            <c:errValType val="stdErr"/>
            <c:noEndCap val="0"/>
            <c:spPr>
              <a:ln w="12684">
                <a:solidFill>
                  <a:srgbClr val="000000"/>
                </a:solidFill>
                <a:prstDash val="solid"/>
              </a:ln>
            </c:spPr>
          </c:errBars>
          <c:cat>
            <c:numRef>
              <c:f>Sheet1!$B$1:$G$1</c:f>
              <c:numCache>
                <c:formatCode>General</c:formatCode>
                <c:ptCount val="6"/>
                <c:pt idx="0">
                  <c:v>1</c:v>
                </c:pt>
                <c:pt idx="1">
                  <c:v>3</c:v>
                </c:pt>
                <c:pt idx="2">
                  <c:v>6</c:v>
                </c:pt>
                <c:pt idx="3">
                  <c:v>12</c:v>
                </c:pt>
                <c:pt idx="4">
                  <c:v>24</c:v>
                </c:pt>
                <c:pt idx="5">
                  <c:v>36</c:v>
                </c:pt>
              </c:numCache>
            </c:numRef>
          </c:cat>
          <c:val>
            <c:numRef>
              <c:f>Sheet1!$B$2:$G$2</c:f>
              <c:numCache>
                <c:formatCode>General</c:formatCode>
                <c:ptCount val="6"/>
                <c:pt idx="0">
                  <c:v>27.3</c:v>
                </c:pt>
                <c:pt idx="1">
                  <c:v>43.5</c:v>
                </c:pt>
                <c:pt idx="2">
                  <c:v>58.9</c:v>
                </c:pt>
                <c:pt idx="3">
                  <c:v>73.3</c:v>
                </c:pt>
                <c:pt idx="4">
                  <c:v>73.900000000000006</c:v>
                </c:pt>
                <c:pt idx="5">
                  <c:v>72.400000000000006</c:v>
                </c:pt>
              </c:numCache>
            </c:numRef>
          </c:val>
        </c:ser>
        <c:ser>
          <c:idx val="1"/>
          <c:order val="1"/>
          <c:tx>
            <c:strRef>
              <c:f>Sheet1!$A$3</c:f>
              <c:strCache>
                <c:ptCount val="1"/>
                <c:pt idx="0">
                  <c:v>Патоспермія</c:v>
                </c:pt>
              </c:strCache>
            </c:strRef>
          </c:tx>
          <c:spPr>
            <a:solidFill>
              <a:srgbClr val="99CCFF"/>
            </a:solidFill>
            <a:ln w="12684">
              <a:solidFill>
                <a:srgbClr val="000000"/>
              </a:solidFill>
              <a:prstDash val="solid"/>
            </a:ln>
          </c:spPr>
          <c:invertIfNegative val="0"/>
          <c:trendline>
            <c:spPr>
              <a:ln w="38052">
                <a:solidFill>
                  <a:srgbClr val="0000FF"/>
                </a:solidFill>
                <a:prstDash val="solid"/>
              </a:ln>
            </c:spPr>
            <c:trendlineType val="log"/>
            <c:forward val="0.5"/>
            <c:backward val="0.5"/>
            <c:dispRSqr val="0"/>
            <c:dispEq val="0"/>
          </c:trendline>
          <c:errBars>
            <c:errBarType val="both"/>
            <c:errValType val="stdErr"/>
            <c:noEndCap val="0"/>
            <c:spPr>
              <a:ln w="12684">
                <a:solidFill>
                  <a:srgbClr val="000000"/>
                </a:solidFill>
                <a:prstDash val="solid"/>
              </a:ln>
            </c:spPr>
          </c:errBars>
          <c:cat>
            <c:numRef>
              <c:f>Sheet1!$B$1:$G$1</c:f>
              <c:numCache>
                <c:formatCode>General</c:formatCode>
                <c:ptCount val="6"/>
                <c:pt idx="0">
                  <c:v>1</c:v>
                </c:pt>
                <c:pt idx="1">
                  <c:v>3</c:v>
                </c:pt>
                <c:pt idx="2">
                  <c:v>6</c:v>
                </c:pt>
                <c:pt idx="3">
                  <c:v>12</c:v>
                </c:pt>
                <c:pt idx="4">
                  <c:v>24</c:v>
                </c:pt>
                <c:pt idx="5">
                  <c:v>36</c:v>
                </c:pt>
              </c:numCache>
            </c:numRef>
          </c:cat>
          <c:val>
            <c:numRef>
              <c:f>Sheet1!$B$3:$G$3</c:f>
              <c:numCache>
                <c:formatCode>General</c:formatCode>
                <c:ptCount val="6"/>
                <c:pt idx="0">
                  <c:v>72.7</c:v>
                </c:pt>
                <c:pt idx="1">
                  <c:v>55.9</c:v>
                </c:pt>
                <c:pt idx="2">
                  <c:v>37.1</c:v>
                </c:pt>
                <c:pt idx="3">
                  <c:v>19.3</c:v>
                </c:pt>
                <c:pt idx="4">
                  <c:v>17.600000000000001</c:v>
                </c:pt>
                <c:pt idx="5">
                  <c:v>17.2</c:v>
                </c:pt>
              </c:numCache>
            </c:numRef>
          </c:val>
        </c:ser>
        <c:ser>
          <c:idx val="2"/>
          <c:order val="2"/>
          <c:tx>
            <c:strRef>
              <c:f>Sheet1!$A$4</c:f>
              <c:strCache>
                <c:ptCount val="1"/>
                <c:pt idx="0">
                  <c:v>Аспермія (рецидив)</c:v>
                </c:pt>
              </c:strCache>
            </c:strRef>
          </c:tx>
          <c:spPr>
            <a:solidFill>
              <a:srgbClr val="FF6600"/>
            </a:solidFill>
            <a:ln w="12684">
              <a:solidFill>
                <a:srgbClr val="000000"/>
              </a:solidFill>
              <a:prstDash val="solid"/>
            </a:ln>
          </c:spPr>
          <c:invertIfNegative val="0"/>
          <c:trendline>
            <c:spPr>
              <a:ln w="38052">
                <a:solidFill>
                  <a:srgbClr val="FF0000"/>
                </a:solidFill>
                <a:prstDash val="solid"/>
              </a:ln>
            </c:spPr>
            <c:trendlineType val="log"/>
            <c:forward val="0.5"/>
            <c:backward val="0.5"/>
            <c:dispRSqr val="0"/>
            <c:dispEq val="0"/>
          </c:trendline>
          <c:errBars>
            <c:errBarType val="both"/>
            <c:errValType val="stdErr"/>
            <c:noEndCap val="0"/>
            <c:spPr>
              <a:ln w="12684">
                <a:solidFill>
                  <a:srgbClr val="000000"/>
                </a:solidFill>
                <a:prstDash val="solid"/>
              </a:ln>
            </c:spPr>
          </c:errBars>
          <c:cat>
            <c:numRef>
              <c:f>Sheet1!$B$1:$G$1</c:f>
              <c:numCache>
                <c:formatCode>General</c:formatCode>
                <c:ptCount val="6"/>
                <c:pt idx="0">
                  <c:v>1</c:v>
                </c:pt>
                <c:pt idx="1">
                  <c:v>3</c:v>
                </c:pt>
                <c:pt idx="2">
                  <c:v>6</c:v>
                </c:pt>
                <c:pt idx="3">
                  <c:v>12</c:v>
                </c:pt>
                <c:pt idx="4">
                  <c:v>24</c:v>
                </c:pt>
                <c:pt idx="5">
                  <c:v>36</c:v>
                </c:pt>
              </c:numCache>
            </c:numRef>
          </c:cat>
          <c:val>
            <c:numRef>
              <c:f>Sheet1!$B$4:$G$4</c:f>
              <c:numCache>
                <c:formatCode>General</c:formatCode>
                <c:ptCount val="6"/>
                <c:pt idx="0">
                  <c:v>0</c:v>
                </c:pt>
                <c:pt idx="1">
                  <c:v>0.6</c:v>
                </c:pt>
                <c:pt idx="2">
                  <c:v>3.9</c:v>
                </c:pt>
                <c:pt idx="3">
                  <c:v>7.3</c:v>
                </c:pt>
                <c:pt idx="4">
                  <c:v>8.5</c:v>
                </c:pt>
                <c:pt idx="5">
                  <c:v>10.3</c:v>
                </c:pt>
              </c:numCache>
            </c:numRef>
          </c:val>
        </c:ser>
        <c:dLbls>
          <c:showLegendKey val="0"/>
          <c:showVal val="0"/>
          <c:showCatName val="0"/>
          <c:showSerName val="0"/>
          <c:showPercent val="0"/>
          <c:showBubbleSize val="0"/>
        </c:dLbls>
        <c:gapWidth val="80"/>
        <c:axId val="102816384"/>
        <c:axId val="102818560"/>
      </c:barChart>
      <c:catAx>
        <c:axId val="102816384"/>
        <c:scaling>
          <c:orientation val="minMax"/>
        </c:scaling>
        <c:delete val="0"/>
        <c:axPos val="b"/>
        <c:title>
          <c:tx>
            <c:rich>
              <a:bodyPr/>
              <a:lstStyle/>
              <a:p>
                <a:pPr>
                  <a:defRPr sz="999" b="1" i="0" u="none" strike="noStrike" baseline="0">
                    <a:solidFill>
                      <a:srgbClr val="000000"/>
                    </a:solidFill>
                    <a:latin typeface="Arial"/>
                    <a:ea typeface="Arial"/>
                    <a:cs typeface="Arial"/>
                  </a:defRPr>
                </a:pPr>
                <a:r>
                  <a:rPr lang="ru-RU"/>
                  <a:t>міс.</a:t>
                </a:r>
              </a:p>
            </c:rich>
          </c:tx>
          <c:layout>
            <c:manualLayout>
              <c:xMode val="edge"/>
              <c:yMode val="edge"/>
              <c:x val="0.93170731707317078"/>
              <c:y val="0.92468619246861927"/>
            </c:manualLayout>
          </c:layout>
          <c:overlay val="0"/>
          <c:spPr>
            <a:noFill/>
            <a:ln w="25368">
              <a:noFill/>
            </a:ln>
          </c:spPr>
        </c:title>
        <c:numFmt formatCode="General" sourceLinked="1"/>
        <c:majorTickMark val="out"/>
        <c:minorTickMark val="none"/>
        <c:tickLblPos val="nextTo"/>
        <c:spPr>
          <a:ln w="3171">
            <a:solidFill>
              <a:srgbClr val="000000"/>
            </a:solidFill>
            <a:prstDash val="solid"/>
          </a:ln>
        </c:spPr>
        <c:txPr>
          <a:bodyPr rot="0" vert="horz"/>
          <a:lstStyle/>
          <a:p>
            <a:pPr>
              <a:defRPr sz="1198" b="0" i="0" u="none" strike="noStrike" baseline="0">
                <a:solidFill>
                  <a:srgbClr val="000000"/>
                </a:solidFill>
                <a:latin typeface="Arial"/>
                <a:ea typeface="Arial"/>
                <a:cs typeface="Arial"/>
              </a:defRPr>
            </a:pPr>
            <a:endParaRPr lang="ru-RU"/>
          </a:p>
        </c:txPr>
        <c:crossAx val="102818560"/>
        <c:crossesAt val="0"/>
        <c:auto val="0"/>
        <c:lblAlgn val="ctr"/>
        <c:lblOffset val="100"/>
        <c:tickLblSkip val="1"/>
        <c:tickMarkSkip val="1"/>
        <c:noMultiLvlLbl val="0"/>
      </c:catAx>
      <c:valAx>
        <c:axId val="102818560"/>
        <c:scaling>
          <c:orientation val="minMax"/>
          <c:max val="100"/>
          <c:min val="0"/>
        </c:scaling>
        <c:delete val="0"/>
        <c:axPos val="l"/>
        <c:title>
          <c:tx>
            <c:rich>
              <a:bodyPr rot="0" vert="horz"/>
              <a:lstStyle/>
              <a:p>
                <a:pPr algn="ctr">
                  <a:defRPr sz="1198" b="1" i="0" u="none" strike="noStrike" baseline="0">
                    <a:solidFill>
                      <a:srgbClr val="000000"/>
                    </a:solidFill>
                    <a:latin typeface="Arial"/>
                    <a:ea typeface="Arial"/>
                    <a:cs typeface="Arial"/>
                  </a:defRPr>
                </a:pPr>
                <a:r>
                  <a:rPr lang="ru-RU"/>
                  <a:t>%</a:t>
                </a:r>
              </a:p>
            </c:rich>
          </c:tx>
          <c:layout>
            <c:manualLayout>
              <c:xMode val="edge"/>
              <c:yMode val="edge"/>
              <c:x val="1.7886178861788619E-2"/>
              <c:y val="6.903765690376569E-2"/>
            </c:manualLayout>
          </c:layout>
          <c:overlay val="0"/>
          <c:spPr>
            <a:noFill/>
            <a:ln w="25368">
              <a:noFill/>
            </a:ln>
          </c:spPr>
        </c:title>
        <c:numFmt formatCode="General" sourceLinked="1"/>
        <c:majorTickMark val="out"/>
        <c:minorTickMark val="none"/>
        <c:tickLblPos val="nextTo"/>
        <c:spPr>
          <a:ln w="3171">
            <a:solidFill>
              <a:srgbClr val="000000"/>
            </a:solidFill>
            <a:prstDash val="solid"/>
          </a:ln>
        </c:spPr>
        <c:txPr>
          <a:bodyPr rot="0" vert="horz"/>
          <a:lstStyle/>
          <a:p>
            <a:pPr>
              <a:defRPr sz="1198" b="0" i="0" u="none" strike="noStrike" baseline="0">
                <a:solidFill>
                  <a:srgbClr val="000000"/>
                </a:solidFill>
                <a:latin typeface="Arial"/>
                <a:ea typeface="Arial"/>
                <a:cs typeface="Arial"/>
              </a:defRPr>
            </a:pPr>
            <a:endParaRPr lang="ru-RU"/>
          </a:p>
        </c:txPr>
        <c:crossAx val="102816384"/>
        <c:crosses val="autoZero"/>
        <c:crossBetween val="between"/>
        <c:majorUnit val="20"/>
        <c:minorUnit val="10"/>
      </c:valAx>
      <c:spPr>
        <a:solidFill>
          <a:srgbClr val="FFFFFF"/>
        </a:solidFill>
        <a:ln w="12684">
          <a:solidFill>
            <a:srgbClr val="808080"/>
          </a:solidFill>
          <a:prstDash val="solid"/>
        </a:ln>
      </c:spPr>
    </c:plotArea>
    <c:legend>
      <c:legendPos val="r"/>
      <c:legendEntry>
        <c:idx val="3"/>
        <c:delete val="1"/>
      </c:legendEntry>
      <c:legendEntry>
        <c:idx val="4"/>
        <c:delete val="1"/>
      </c:legendEntry>
      <c:legendEntry>
        <c:idx val="5"/>
        <c:delete val="1"/>
      </c:legendEntry>
      <c:layout>
        <c:manualLayout>
          <c:xMode val="edge"/>
          <c:yMode val="edge"/>
          <c:x val="0.17886178861788618"/>
          <c:y val="6.903765690376569E-2"/>
          <c:w val="0.24715447154471545"/>
          <c:h val="0.15271966527196654"/>
        </c:manualLayout>
      </c:layout>
      <c:overlay val="0"/>
      <c:spPr>
        <a:solidFill>
          <a:srgbClr val="FFFFFF"/>
        </a:solidFill>
        <a:ln w="3171">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ru-RU"/>
        </a:p>
      </c:txPr>
    </c:legend>
    <c:plotVisOnly val="1"/>
    <c:dispBlanksAs val="gap"/>
    <c:showDLblsOverMax val="0"/>
  </c:chart>
  <c:spPr>
    <a:solidFill>
      <a:srgbClr val="CCFFFF"/>
    </a:solidFill>
    <a:ln w="3171">
      <a:solidFill>
        <a:srgbClr val="000000"/>
      </a:solidFill>
      <a:prstDash val="solid"/>
    </a:ln>
  </c:spPr>
  <c:txPr>
    <a:bodyPr/>
    <a:lstStyle/>
    <a:p>
      <a:pPr>
        <a:defRPr sz="999" b="0" i="0" u="none" strike="noStrike" baseline="0">
          <a:solidFill>
            <a:srgbClr val="000000"/>
          </a:solidFill>
          <a:latin typeface="Arial"/>
          <a:ea typeface="Arial"/>
          <a:cs typeface="Arial"/>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566068515497553E-2"/>
          <c:y val="4.6558704453441298E-2"/>
          <c:w val="0.88254486133768351"/>
          <c:h val="0.79959514170040491"/>
        </c:manualLayout>
      </c:layout>
      <c:barChart>
        <c:barDir val="col"/>
        <c:grouping val="clustered"/>
        <c:varyColors val="0"/>
        <c:ser>
          <c:idx val="0"/>
          <c:order val="0"/>
          <c:tx>
            <c:strRef>
              <c:f>Sheet1!$A$2</c:f>
              <c:strCache>
                <c:ptCount val="1"/>
                <c:pt idx="0">
                  <c:v>Нормоспермія</c:v>
                </c:pt>
              </c:strCache>
            </c:strRef>
          </c:tx>
          <c:spPr>
            <a:solidFill>
              <a:srgbClr val="CCFFFF"/>
            </a:solidFill>
            <a:ln w="12698">
              <a:solidFill>
                <a:srgbClr val="000000"/>
              </a:solidFill>
              <a:prstDash val="solid"/>
            </a:ln>
          </c:spPr>
          <c:invertIfNegative val="0"/>
          <c:dLbls>
            <c:spPr>
              <a:noFill/>
              <a:ln w="25397">
                <a:noFill/>
              </a:ln>
            </c:spPr>
            <c:txPr>
              <a:bodyPr/>
              <a:lstStyle/>
              <a:p>
                <a:pPr>
                  <a:defRPr sz="1100"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Sheet1!$B$1:$E$1</c:f>
              <c:strCache>
                <c:ptCount val="2"/>
                <c:pt idx="0">
                  <c:v>стандартна методика</c:v>
                </c:pt>
                <c:pt idx="1">
                  <c:v>модифікована методика</c:v>
                </c:pt>
              </c:strCache>
            </c:strRef>
          </c:cat>
          <c:val>
            <c:numRef>
              <c:f>Sheet1!$B$2:$E$2</c:f>
              <c:numCache>
                <c:formatCode>General</c:formatCode>
                <c:ptCount val="2"/>
                <c:pt idx="0">
                  <c:v>70</c:v>
                </c:pt>
                <c:pt idx="1">
                  <c:v>77.099999999999994</c:v>
                </c:pt>
              </c:numCache>
            </c:numRef>
          </c:val>
        </c:ser>
        <c:ser>
          <c:idx val="1"/>
          <c:order val="1"/>
          <c:tx>
            <c:strRef>
              <c:f>Sheet1!$A$3</c:f>
              <c:strCache>
                <c:ptCount val="1"/>
                <c:pt idx="0">
                  <c:v>Патоспермія</c:v>
                </c:pt>
              </c:strCache>
            </c:strRef>
          </c:tx>
          <c:spPr>
            <a:solidFill>
              <a:srgbClr val="33CCCC"/>
            </a:solidFill>
            <a:ln w="12698">
              <a:solidFill>
                <a:srgbClr val="000000"/>
              </a:solidFill>
              <a:prstDash val="solid"/>
            </a:ln>
          </c:spPr>
          <c:invertIfNegative val="0"/>
          <c:dLbls>
            <c:spPr>
              <a:noFill/>
              <a:ln w="25397">
                <a:noFill/>
              </a:ln>
            </c:spPr>
            <c:txPr>
              <a:bodyPr/>
              <a:lstStyle/>
              <a:p>
                <a:pPr>
                  <a:defRPr sz="1100"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Sheet1!$B$1:$E$1</c:f>
              <c:strCache>
                <c:ptCount val="2"/>
                <c:pt idx="0">
                  <c:v>стандартна методика</c:v>
                </c:pt>
                <c:pt idx="1">
                  <c:v>модифікована методика</c:v>
                </c:pt>
              </c:strCache>
            </c:strRef>
          </c:cat>
          <c:val>
            <c:numRef>
              <c:f>Sheet1!$B$3:$E$3</c:f>
              <c:numCache>
                <c:formatCode>General</c:formatCode>
                <c:ptCount val="2"/>
                <c:pt idx="0">
                  <c:v>12.5</c:v>
                </c:pt>
                <c:pt idx="1">
                  <c:v>18.600000000000001</c:v>
                </c:pt>
              </c:numCache>
            </c:numRef>
          </c:val>
        </c:ser>
        <c:ser>
          <c:idx val="2"/>
          <c:order val="2"/>
          <c:tx>
            <c:strRef>
              <c:f>Sheet1!$A$4</c:f>
              <c:strCache>
                <c:ptCount val="1"/>
                <c:pt idx="0">
                  <c:v>Реобструкція</c:v>
                </c:pt>
              </c:strCache>
            </c:strRef>
          </c:tx>
          <c:spPr>
            <a:solidFill>
              <a:srgbClr val="FF6600"/>
            </a:solidFill>
            <a:ln w="12698">
              <a:solidFill>
                <a:srgbClr val="000000"/>
              </a:solidFill>
              <a:prstDash val="solid"/>
            </a:ln>
          </c:spPr>
          <c:invertIfNegative val="0"/>
          <c:dLbls>
            <c:spPr>
              <a:noFill/>
              <a:ln w="25397">
                <a:noFill/>
              </a:ln>
            </c:spPr>
            <c:txPr>
              <a:bodyPr/>
              <a:lstStyle/>
              <a:p>
                <a:pPr>
                  <a:defRPr sz="1100"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Sheet1!$B$1:$E$1</c:f>
              <c:strCache>
                <c:ptCount val="2"/>
                <c:pt idx="0">
                  <c:v>стандартна методика</c:v>
                </c:pt>
                <c:pt idx="1">
                  <c:v>модифікована методика</c:v>
                </c:pt>
              </c:strCache>
            </c:strRef>
          </c:cat>
          <c:val>
            <c:numRef>
              <c:f>Sheet1!$B$4:$E$4</c:f>
              <c:numCache>
                <c:formatCode>General</c:formatCode>
                <c:ptCount val="2"/>
                <c:pt idx="0">
                  <c:v>17.5</c:v>
                </c:pt>
                <c:pt idx="1">
                  <c:v>4.3</c:v>
                </c:pt>
              </c:numCache>
            </c:numRef>
          </c:val>
        </c:ser>
        <c:dLbls>
          <c:showLegendKey val="0"/>
          <c:showVal val="0"/>
          <c:showCatName val="0"/>
          <c:showSerName val="0"/>
          <c:showPercent val="0"/>
          <c:showBubbleSize val="0"/>
        </c:dLbls>
        <c:gapWidth val="210"/>
        <c:axId val="103502592"/>
        <c:axId val="103504128"/>
      </c:barChart>
      <c:catAx>
        <c:axId val="103502592"/>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275" b="0" i="0" u="none" strike="noStrike" baseline="0">
                <a:solidFill>
                  <a:srgbClr val="000000"/>
                </a:solidFill>
                <a:latin typeface="Arial Cyr"/>
                <a:ea typeface="Arial Cyr"/>
                <a:cs typeface="Arial Cyr"/>
              </a:defRPr>
            </a:pPr>
            <a:endParaRPr lang="ru-RU"/>
          </a:p>
        </c:txPr>
        <c:crossAx val="103504128"/>
        <c:crosses val="autoZero"/>
        <c:auto val="1"/>
        <c:lblAlgn val="ctr"/>
        <c:lblOffset val="100"/>
        <c:tickLblSkip val="1"/>
        <c:tickMarkSkip val="1"/>
        <c:noMultiLvlLbl val="0"/>
      </c:catAx>
      <c:valAx>
        <c:axId val="103504128"/>
        <c:scaling>
          <c:orientation val="minMax"/>
          <c:max val="100"/>
        </c:scaling>
        <c:delete val="0"/>
        <c:axPos val="l"/>
        <c:title>
          <c:tx>
            <c:rich>
              <a:bodyPr rot="0" vert="horz"/>
              <a:lstStyle/>
              <a:p>
                <a:pPr algn="ctr">
                  <a:defRPr sz="1775" b="1" i="0" u="none" strike="noStrike" baseline="0">
                    <a:solidFill>
                      <a:srgbClr val="000000"/>
                    </a:solidFill>
                    <a:latin typeface="Arial Cyr"/>
                    <a:ea typeface="Arial Cyr"/>
                    <a:cs typeface="Arial Cyr"/>
                  </a:defRPr>
                </a:pPr>
                <a:r>
                  <a:rPr lang="ru-RU"/>
                  <a:t>%</a:t>
                </a:r>
              </a:p>
            </c:rich>
          </c:tx>
          <c:layout>
            <c:manualLayout>
              <c:xMode val="edge"/>
              <c:yMode val="edge"/>
              <c:x val="3.4257748776508973E-2"/>
              <c:y val="6.8825910931174086E-2"/>
            </c:manualLayout>
          </c:layout>
          <c:overlay val="0"/>
          <c:spPr>
            <a:noFill/>
            <a:ln w="25397">
              <a:noFill/>
            </a:ln>
          </c:spPr>
        </c:title>
        <c:numFmt formatCode="General" sourceLinked="1"/>
        <c:majorTickMark val="out"/>
        <c:minorTickMark val="none"/>
        <c:tickLblPos val="nextTo"/>
        <c:spPr>
          <a:ln w="3175">
            <a:solidFill>
              <a:srgbClr val="000000"/>
            </a:solidFill>
            <a:prstDash val="solid"/>
          </a:ln>
        </c:spPr>
        <c:txPr>
          <a:bodyPr rot="0" vert="horz"/>
          <a:lstStyle/>
          <a:p>
            <a:pPr>
              <a:defRPr sz="1100" b="0" i="0" u="none" strike="noStrike" baseline="0">
                <a:solidFill>
                  <a:srgbClr val="000000"/>
                </a:solidFill>
                <a:latin typeface="Arial Cyr"/>
                <a:ea typeface="Arial Cyr"/>
                <a:cs typeface="Arial Cyr"/>
              </a:defRPr>
            </a:pPr>
            <a:endParaRPr lang="ru-RU"/>
          </a:p>
        </c:txPr>
        <c:crossAx val="103502592"/>
        <c:crosses val="autoZero"/>
        <c:crossBetween val="between"/>
        <c:majorUnit val="20"/>
        <c:minorUnit val="10"/>
      </c:valAx>
      <c:spPr>
        <a:solidFill>
          <a:srgbClr val="FFFFFF"/>
        </a:solidFill>
        <a:ln w="3175">
          <a:solidFill>
            <a:srgbClr val="000000"/>
          </a:solidFill>
          <a:prstDash val="solid"/>
        </a:ln>
      </c:spPr>
    </c:plotArea>
    <c:legend>
      <c:legendPos val="r"/>
      <c:layout>
        <c:manualLayout>
          <c:xMode val="edge"/>
          <c:yMode val="edge"/>
          <c:x val="0.11582381729200653"/>
          <c:y val="6.2753036437246959E-2"/>
          <c:w val="0.26264274061990212"/>
          <c:h val="0.14777327935222673"/>
        </c:manualLayout>
      </c:layout>
      <c:overlay val="0"/>
      <c:spPr>
        <a:solidFill>
          <a:srgbClr val="FFFFFF"/>
        </a:solidFill>
        <a:ln w="3175">
          <a:solidFill>
            <a:srgbClr val="000000"/>
          </a:solidFill>
          <a:prstDash val="solid"/>
        </a:ln>
      </c:spPr>
      <c:txPr>
        <a:bodyPr/>
        <a:lstStyle/>
        <a:p>
          <a:pPr>
            <a:defRPr sz="940" b="0" i="0" u="none" strike="noStrike" baseline="0">
              <a:solidFill>
                <a:srgbClr val="000000"/>
              </a:solidFill>
              <a:latin typeface="Arial Cyr"/>
              <a:ea typeface="Arial Cyr"/>
              <a:cs typeface="Arial Cyr"/>
            </a:defRPr>
          </a:pPr>
          <a:endParaRPr lang="ru-RU"/>
        </a:p>
      </c:txPr>
    </c:legend>
    <c:plotVisOnly val="1"/>
    <c:dispBlanksAs val="gap"/>
    <c:showDLblsOverMax val="0"/>
  </c:chart>
  <c:spPr>
    <a:solidFill>
      <a:srgbClr val="99CCFF"/>
    </a:solidFill>
    <a:ln w="3175">
      <a:solidFill>
        <a:srgbClr val="000000"/>
      </a:solidFill>
      <a:prstDash val="solid"/>
    </a:ln>
  </c:spPr>
  <c:txPr>
    <a:bodyPr/>
    <a:lstStyle/>
    <a:p>
      <a:pPr>
        <a:defRPr sz="1775" b="1"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1566068515497553E-2"/>
          <c:y val="4.6511627906976744E-2"/>
          <c:w val="0.87928221859706357"/>
          <c:h val="0.79844961240310075"/>
        </c:manualLayout>
      </c:layout>
      <c:barChart>
        <c:barDir val="col"/>
        <c:grouping val="clustered"/>
        <c:varyColors val="0"/>
        <c:ser>
          <c:idx val="0"/>
          <c:order val="0"/>
          <c:tx>
            <c:strRef>
              <c:f>Sheet1!$A$2</c:f>
              <c:strCache>
                <c:ptCount val="1"/>
                <c:pt idx="0">
                  <c:v>Нормоспермія</c:v>
                </c:pt>
              </c:strCache>
            </c:strRef>
          </c:tx>
          <c:spPr>
            <a:solidFill>
              <a:srgbClr val="CCFFFF"/>
            </a:solidFill>
            <a:ln w="12699">
              <a:solidFill>
                <a:srgbClr val="000000"/>
              </a:solidFill>
              <a:prstDash val="solid"/>
            </a:ln>
          </c:spPr>
          <c:invertIfNegative val="0"/>
          <c:dLbls>
            <c:spPr>
              <a:noFill/>
              <a:ln w="25397">
                <a:noFill/>
              </a:ln>
            </c:spPr>
            <c:txPr>
              <a:bodyPr/>
              <a:lstStyle/>
              <a:p>
                <a:pPr>
                  <a:defRPr sz="1150"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Sheet1!$B$1:$C$1</c:f>
              <c:strCache>
                <c:ptCount val="2"/>
                <c:pt idx="0">
                  <c:v>одношаровий анастомоз</c:v>
                </c:pt>
                <c:pt idx="1">
                  <c:v>двухшаровий анастомоз</c:v>
                </c:pt>
              </c:strCache>
            </c:strRef>
          </c:cat>
          <c:val>
            <c:numRef>
              <c:f>Sheet1!$B$2:$C$2</c:f>
              <c:numCache>
                <c:formatCode>General</c:formatCode>
                <c:ptCount val="2"/>
                <c:pt idx="0">
                  <c:v>75</c:v>
                </c:pt>
                <c:pt idx="1">
                  <c:v>71.400000000000006</c:v>
                </c:pt>
              </c:numCache>
            </c:numRef>
          </c:val>
        </c:ser>
        <c:ser>
          <c:idx val="1"/>
          <c:order val="1"/>
          <c:tx>
            <c:strRef>
              <c:f>Sheet1!$A$3</c:f>
              <c:strCache>
                <c:ptCount val="1"/>
                <c:pt idx="0">
                  <c:v>Патоспермія</c:v>
                </c:pt>
              </c:strCache>
            </c:strRef>
          </c:tx>
          <c:spPr>
            <a:solidFill>
              <a:srgbClr val="33CCCC"/>
            </a:solidFill>
            <a:ln w="12699">
              <a:solidFill>
                <a:srgbClr val="000000"/>
              </a:solidFill>
              <a:prstDash val="solid"/>
            </a:ln>
          </c:spPr>
          <c:invertIfNegative val="0"/>
          <c:dLbls>
            <c:spPr>
              <a:noFill/>
              <a:ln w="25397">
                <a:noFill/>
              </a:ln>
            </c:spPr>
            <c:txPr>
              <a:bodyPr/>
              <a:lstStyle/>
              <a:p>
                <a:pPr>
                  <a:defRPr sz="1150"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Sheet1!$B$1:$C$1</c:f>
              <c:strCache>
                <c:ptCount val="2"/>
                <c:pt idx="0">
                  <c:v>одношаровий анастомоз</c:v>
                </c:pt>
                <c:pt idx="1">
                  <c:v>двухшаровий анастомоз</c:v>
                </c:pt>
              </c:strCache>
            </c:strRef>
          </c:cat>
          <c:val>
            <c:numRef>
              <c:f>Sheet1!$B$3:$C$3</c:f>
              <c:numCache>
                <c:formatCode>General</c:formatCode>
                <c:ptCount val="2"/>
                <c:pt idx="0">
                  <c:v>16.7</c:v>
                </c:pt>
                <c:pt idx="1">
                  <c:v>21.5</c:v>
                </c:pt>
              </c:numCache>
            </c:numRef>
          </c:val>
        </c:ser>
        <c:ser>
          <c:idx val="2"/>
          <c:order val="2"/>
          <c:tx>
            <c:strRef>
              <c:f>Sheet1!$A$4</c:f>
              <c:strCache>
                <c:ptCount val="1"/>
                <c:pt idx="0">
                  <c:v>Реобструкція</c:v>
                </c:pt>
              </c:strCache>
            </c:strRef>
          </c:tx>
          <c:spPr>
            <a:solidFill>
              <a:srgbClr val="FF6600"/>
            </a:solidFill>
            <a:ln w="12699">
              <a:solidFill>
                <a:srgbClr val="000000"/>
              </a:solidFill>
              <a:prstDash val="solid"/>
            </a:ln>
          </c:spPr>
          <c:invertIfNegative val="0"/>
          <c:dLbls>
            <c:spPr>
              <a:noFill/>
              <a:ln w="25397">
                <a:noFill/>
              </a:ln>
            </c:spPr>
            <c:txPr>
              <a:bodyPr/>
              <a:lstStyle/>
              <a:p>
                <a:pPr>
                  <a:defRPr sz="1150"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Sheet1!$B$1:$C$1</c:f>
              <c:strCache>
                <c:ptCount val="2"/>
                <c:pt idx="0">
                  <c:v>одношаровий анастомоз</c:v>
                </c:pt>
                <c:pt idx="1">
                  <c:v>двухшаровий анастомоз</c:v>
                </c:pt>
              </c:strCache>
            </c:strRef>
          </c:cat>
          <c:val>
            <c:numRef>
              <c:f>Sheet1!$B$4:$C$4</c:f>
              <c:numCache>
                <c:formatCode>General</c:formatCode>
                <c:ptCount val="2"/>
                <c:pt idx="0">
                  <c:v>8.3000000000000007</c:v>
                </c:pt>
                <c:pt idx="1">
                  <c:v>7.1</c:v>
                </c:pt>
              </c:numCache>
            </c:numRef>
          </c:val>
        </c:ser>
        <c:dLbls>
          <c:showLegendKey val="0"/>
          <c:showVal val="0"/>
          <c:showCatName val="0"/>
          <c:showSerName val="0"/>
          <c:showPercent val="0"/>
          <c:showBubbleSize val="0"/>
        </c:dLbls>
        <c:gapWidth val="210"/>
        <c:axId val="104408192"/>
        <c:axId val="104409728"/>
      </c:barChart>
      <c:catAx>
        <c:axId val="104408192"/>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350" b="0" i="0" u="none" strike="noStrike" baseline="0">
                <a:solidFill>
                  <a:srgbClr val="000000"/>
                </a:solidFill>
                <a:latin typeface="Arial Cyr"/>
                <a:ea typeface="Arial Cyr"/>
                <a:cs typeface="Arial Cyr"/>
              </a:defRPr>
            </a:pPr>
            <a:endParaRPr lang="ru-RU"/>
          </a:p>
        </c:txPr>
        <c:crossAx val="104409728"/>
        <c:crosses val="autoZero"/>
        <c:auto val="1"/>
        <c:lblAlgn val="ctr"/>
        <c:lblOffset val="100"/>
        <c:tickLblSkip val="1"/>
        <c:tickMarkSkip val="1"/>
        <c:noMultiLvlLbl val="0"/>
      </c:catAx>
      <c:valAx>
        <c:axId val="104409728"/>
        <c:scaling>
          <c:orientation val="minMax"/>
          <c:max val="100"/>
        </c:scaling>
        <c:delete val="0"/>
        <c:axPos val="l"/>
        <c:title>
          <c:tx>
            <c:rich>
              <a:bodyPr rot="0" vert="horz"/>
              <a:lstStyle/>
              <a:p>
                <a:pPr algn="ctr">
                  <a:defRPr sz="1750" b="1" i="0" u="none" strike="noStrike" baseline="0">
                    <a:solidFill>
                      <a:srgbClr val="000000"/>
                    </a:solidFill>
                    <a:latin typeface="Arial Cyr"/>
                    <a:ea typeface="Arial Cyr"/>
                    <a:cs typeface="Arial Cyr"/>
                  </a:defRPr>
                </a:pPr>
                <a:r>
                  <a:rPr lang="ru-RU"/>
                  <a:t>%</a:t>
                </a:r>
              </a:p>
            </c:rich>
          </c:tx>
          <c:layout>
            <c:manualLayout>
              <c:xMode val="edge"/>
              <c:yMode val="edge"/>
              <c:x val="3.4257748776508973E-2"/>
              <c:y val="7.5581395348837205E-2"/>
            </c:manualLayout>
          </c:layout>
          <c:overlay val="0"/>
          <c:spPr>
            <a:noFill/>
            <a:ln w="25397">
              <a:noFill/>
            </a:ln>
          </c:spPr>
        </c:title>
        <c:numFmt formatCode="General" sourceLinked="1"/>
        <c:majorTickMark val="out"/>
        <c:minorTickMark val="none"/>
        <c:tickLblPos val="nextTo"/>
        <c:spPr>
          <a:ln w="3175">
            <a:solidFill>
              <a:srgbClr val="000000"/>
            </a:solidFill>
            <a:prstDash val="solid"/>
          </a:ln>
        </c:spPr>
        <c:txPr>
          <a:bodyPr rot="0" vert="horz"/>
          <a:lstStyle/>
          <a:p>
            <a:pPr>
              <a:defRPr sz="1150" b="0" i="0" u="none" strike="noStrike" baseline="0">
                <a:solidFill>
                  <a:srgbClr val="000000"/>
                </a:solidFill>
                <a:latin typeface="Arial Cyr"/>
                <a:ea typeface="Arial Cyr"/>
                <a:cs typeface="Arial Cyr"/>
              </a:defRPr>
            </a:pPr>
            <a:endParaRPr lang="ru-RU"/>
          </a:p>
        </c:txPr>
        <c:crossAx val="104408192"/>
        <c:crosses val="autoZero"/>
        <c:crossBetween val="between"/>
        <c:majorUnit val="20"/>
        <c:minorUnit val="10"/>
      </c:valAx>
      <c:spPr>
        <a:solidFill>
          <a:srgbClr val="FFFFFF"/>
        </a:solidFill>
        <a:ln w="3175">
          <a:solidFill>
            <a:srgbClr val="000000"/>
          </a:solidFill>
          <a:prstDash val="solid"/>
        </a:ln>
      </c:spPr>
    </c:plotArea>
    <c:legend>
      <c:legendPos val="r"/>
      <c:layout>
        <c:manualLayout>
          <c:xMode val="edge"/>
          <c:yMode val="edge"/>
          <c:x val="0.66394779771615009"/>
          <c:y val="5.6201550387596902E-2"/>
          <c:w val="0.26264274061990212"/>
          <c:h val="0.15503875968992248"/>
        </c:manualLayout>
      </c:layout>
      <c:overlay val="0"/>
      <c:spPr>
        <a:solidFill>
          <a:srgbClr val="FFFFFF"/>
        </a:solidFill>
        <a:ln w="3175">
          <a:solidFill>
            <a:srgbClr val="000000"/>
          </a:solidFill>
          <a:prstDash val="solid"/>
        </a:ln>
      </c:spPr>
      <c:txPr>
        <a:bodyPr/>
        <a:lstStyle/>
        <a:p>
          <a:pPr>
            <a:defRPr sz="1010" b="0" i="0" u="none" strike="noStrike" baseline="0">
              <a:solidFill>
                <a:srgbClr val="000000"/>
              </a:solidFill>
              <a:latin typeface="Arial Cyr"/>
              <a:ea typeface="Arial Cyr"/>
              <a:cs typeface="Arial Cyr"/>
            </a:defRPr>
          </a:pPr>
          <a:endParaRPr lang="ru-RU"/>
        </a:p>
      </c:txPr>
    </c:legend>
    <c:plotVisOnly val="1"/>
    <c:dispBlanksAs val="gap"/>
    <c:showDLblsOverMax val="0"/>
  </c:chart>
  <c:spPr>
    <a:solidFill>
      <a:srgbClr val="FFCC99"/>
    </a:solidFill>
    <a:ln w="3175">
      <a:solidFill>
        <a:srgbClr val="000000"/>
      </a:solidFill>
      <a:prstDash val="solid"/>
    </a:ln>
  </c:spPr>
  <c:txPr>
    <a:bodyPr/>
    <a:lstStyle/>
    <a:p>
      <a:pPr>
        <a:defRPr sz="1775" b="1"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3170731707317069E-2"/>
          <c:y val="4.5454545454545456E-2"/>
          <c:w val="0.89105691056910574"/>
          <c:h val="0.85573122529644263"/>
        </c:manualLayout>
      </c:layout>
      <c:barChart>
        <c:barDir val="col"/>
        <c:grouping val="clustered"/>
        <c:varyColors val="0"/>
        <c:ser>
          <c:idx val="0"/>
          <c:order val="0"/>
          <c:tx>
            <c:strRef>
              <c:f>Sheet1!$A$2</c:f>
              <c:strCache>
                <c:ptCount val="1"/>
                <c:pt idx="0">
                  <c:v>Нормоспермія</c:v>
                </c:pt>
              </c:strCache>
            </c:strRef>
          </c:tx>
          <c:spPr>
            <a:solidFill>
              <a:srgbClr val="CCFFCC"/>
            </a:solidFill>
            <a:ln w="12684">
              <a:solidFill>
                <a:srgbClr val="000000"/>
              </a:solidFill>
              <a:prstDash val="solid"/>
            </a:ln>
          </c:spPr>
          <c:invertIfNegative val="0"/>
          <c:trendline>
            <c:spPr>
              <a:ln w="38052">
                <a:solidFill>
                  <a:srgbClr val="008000"/>
                </a:solidFill>
                <a:prstDash val="solid"/>
              </a:ln>
            </c:spPr>
            <c:trendlineType val="linear"/>
            <c:forward val="0.5"/>
            <c:backward val="0.5"/>
            <c:intercept val="90"/>
            <c:dispRSqr val="0"/>
            <c:dispEq val="0"/>
          </c:trendline>
          <c:errBars>
            <c:errBarType val="both"/>
            <c:errValType val="stdErr"/>
            <c:noEndCap val="0"/>
            <c:spPr>
              <a:ln w="12684">
                <a:solidFill>
                  <a:srgbClr val="000000"/>
                </a:solidFill>
                <a:prstDash val="solid"/>
              </a:ln>
            </c:spPr>
          </c:errBars>
          <c:cat>
            <c:strRef>
              <c:f>Sheet1!$B$1:$E$1</c:f>
              <c:strCache>
                <c:ptCount val="4"/>
                <c:pt idx="0">
                  <c:v>&lt;3</c:v>
                </c:pt>
                <c:pt idx="1">
                  <c:v>3-5</c:v>
                </c:pt>
                <c:pt idx="2">
                  <c:v>6-10</c:v>
                </c:pt>
                <c:pt idx="3">
                  <c:v>&gt;10</c:v>
                </c:pt>
              </c:strCache>
            </c:strRef>
          </c:cat>
          <c:val>
            <c:numRef>
              <c:f>Sheet1!$B$2:$E$2</c:f>
              <c:numCache>
                <c:formatCode>General</c:formatCode>
                <c:ptCount val="4"/>
                <c:pt idx="0">
                  <c:v>85.2</c:v>
                </c:pt>
                <c:pt idx="1">
                  <c:v>79.2</c:v>
                </c:pt>
                <c:pt idx="2">
                  <c:v>59.4</c:v>
                </c:pt>
                <c:pt idx="3">
                  <c:v>36.4</c:v>
                </c:pt>
              </c:numCache>
            </c:numRef>
          </c:val>
        </c:ser>
        <c:ser>
          <c:idx val="1"/>
          <c:order val="1"/>
          <c:tx>
            <c:strRef>
              <c:f>Sheet1!$A$3</c:f>
              <c:strCache>
                <c:ptCount val="1"/>
                <c:pt idx="0">
                  <c:v>Патоспермія</c:v>
                </c:pt>
              </c:strCache>
            </c:strRef>
          </c:tx>
          <c:spPr>
            <a:solidFill>
              <a:srgbClr val="99CCFF"/>
            </a:solidFill>
            <a:ln w="12684">
              <a:solidFill>
                <a:srgbClr val="000000"/>
              </a:solidFill>
              <a:prstDash val="solid"/>
            </a:ln>
          </c:spPr>
          <c:invertIfNegative val="0"/>
          <c:trendline>
            <c:spPr>
              <a:ln w="38052">
                <a:solidFill>
                  <a:srgbClr val="0000FF"/>
                </a:solidFill>
                <a:prstDash val="solid"/>
              </a:ln>
            </c:spPr>
            <c:trendlineType val="linear"/>
            <c:forward val="0.5"/>
            <c:backward val="0.5"/>
            <c:intercept val="5"/>
            <c:dispRSqr val="0"/>
            <c:dispEq val="0"/>
          </c:trendline>
          <c:errBars>
            <c:errBarType val="both"/>
            <c:errValType val="stdErr"/>
            <c:noEndCap val="0"/>
            <c:spPr>
              <a:ln w="12684">
                <a:solidFill>
                  <a:srgbClr val="000000"/>
                </a:solidFill>
                <a:prstDash val="solid"/>
              </a:ln>
            </c:spPr>
          </c:errBars>
          <c:cat>
            <c:strRef>
              <c:f>Sheet1!$B$1:$E$1</c:f>
              <c:strCache>
                <c:ptCount val="4"/>
                <c:pt idx="0">
                  <c:v>&lt;3</c:v>
                </c:pt>
                <c:pt idx="1">
                  <c:v>3-5</c:v>
                </c:pt>
                <c:pt idx="2">
                  <c:v>6-10</c:v>
                </c:pt>
                <c:pt idx="3">
                  <c:v>&gt;10</c:v>
                </c:pt>
              </c:strCache>
            </c:strRef>
          </c:cat>
          <c:val>
            <c:numRef>
              <c:f>Sheet1!$B$3:$E$3</c:f>
              <c:numCache>
                <c:formatCode>General</c:formatCode>
                <c:ptCount val="4"/>
                <c:pt idx="0">
                  <c:v>11.1</c:v>
                </c:pt>
                <c:pt idx="1">
                  <c:v>14.3</c:v>
                </c:pt>
                <c:pt idx="2">
                  <c:v>27.1</c:v>
                </c:pt>
                <c:pt idx="3">
                  <c:v>54.5</c:v>
                </c:pt>
              </c:numCache>
            </c:numRef>
          </c:val>
        </c:ser>
        <c:ser>
          <c:idx val="2"/>
          <c:order val="2"/>
          <c:tx>
            <c:strRef>
              <c:f>Sheet1!$A$4</c:f>
              <c:strCache>
                <c:ptCount val="1"/>
                <c:pt idx="0">
                  <c:v>Реобструкція</c:v>
                </c:pt>
              </c:strCache>
            </c:strRef>
          </c:tx>
          <c:spPr>
            <a:solidFill>
              <a:srgbClr val="FF6600"/>
            </a:solidFill>
            <a:ln w="12684">
              <a:solidFill>
                <a:srgbClr val="000000"/>
              </a:solidFill>
              <a:prstDash val="solid"/>
            </a:ln>
          </c:spPr>
          <c:invertIfNegative val="0"/>
          <c:trendline>
            <c:spPr>
              <a:ln w="38052">
                <a:solidFill>
                  <a:srgbClr val="FF0000"/>
                </a:solidFill>
                <a:prstDash val="solid"/>
              </a:ln>
            </c:spPr>
            <c:trendlineType val="linear"/>
            <c:forward val="0.5"/>
            <c:backward val="0.5"/>
            <c:dispRSqr val="0"/>
            <c:dispEq val="0"/>
          </c:trendline>
          <c:errBars>
            <c:errBarType val="both"/>
            <c:errValType val="stdErr"/>
            <c:noEndCap val="0"/>
            <c:spPr>
              <a:ln w="12684">
                <a:solidFill>
                  <a:srgbClr val="000000"/>
                </a:solidFill>
                <a:prstDash val="solid"/>
              </a:ln>
            </c:spPr>
          </c:errBars>
          <c:cat>
            <c:strRef>
              <c:f>Sheet1!$B$1:$E$1</c:f>
              <c:strCache>
                <c:ptCount val="4"/>
                <c:pt idx="0">
                  <c:v>&lt;3</c:v>
                </c:pt>
                <c:pt idx="1">
                  <c:v>3-5</c:v>
                </c:pt>
                <c:pt idx="2">
                  <c:v>6-10</c:v>
                </c:pt>
                <c:pt idx="3">
                  <c:v>&gt;10</c:v>
                </c:pt>
              </c:strCache>
            </c:strRef>
          </c:cat>
          <c:val>
            <c:numRef>
              <c:f>Sheet1!$B$4:$E$4</c:f>
              <c:numCache>
                <c:formatCode>General</c:formatCode>
                <c:ptCount val="4"/>
                <c:pt idx="0">
                  <c:v>3.7</c:v>
                </c:pt>
                <c:pt idx="1">
                  <c:v>6.3</c:v>
                </c:pt>
                <c:pt idx="2">
                  <c:v>13.5</c:v>
                </c:pt>
                <c:pt idx="3">
                  <c:v>9.1</c:v>
                </c:pt>
              </c:numCache>
            </c:numRef>
          </c:val>
        </c:ser>
        <c:dLbls>
          <c:showLegendKey val="0"/>
          <c:showVal val="0"/>
          <c:showCatName val="0"/>
          <c:showSerName val="0"/>
          <c:showPercent val="0"/>
          <c:showBubbleSize val="0"/>
        </c:dLbls>
        <c:gapWidth val="80"/>
        <c:axId val="104456192"/>
        <c:axId val="104458112"/>
      </c:barChart>
      <c:catAx>
        <c:axId val="104456192"/>
        <c:scaling>
          <c:orientation val="minMax"/>
        </c:scaling>
        <c:delete val="0"/>
        <c:axPos val="b"/>
        <c:title>
          <c:tx>
            <c:rich>
              <a:bodyPr/>
              <a:lstStyle/>
              <a:p>
                <a:pPr>
                  <a:defRPr sz="999" b="1" i="0" u="none" strike="noStrike" baseline="0">
                    <a:solidFill>
                      <a:srgbClr val="000000"/>
                    </a:solidFill>
                    <a:latin typeface="Arial"/>
                    <a:ea typeface="Arial"/>
                    <a:cs typeface="Arial"/>
                  </a:defRPr>
                </a:pPr>
                <a:r>
                  <a:rPr lang="ru-RU"/>
                  <a:t>роки</a:t>
                </a:r>
              </a:p>
            </c:rich>
          </c:tx>
          <c:layout>
            <c:manualLayout>
              <c:xMode val="edge"/>
              <c:yMode val="edge"/>
              <c:x val="0.91869918699186992"/>
              <c:y val="0.92490118577075098"/>
            </c:manualLayout>
          </c:layout>
          <c:overlay val="0"/>
          <c:spPr>
            <a:noFill/>
            <a:ln w="25368">
              <a:noFill/>
            </a:ln>
          </c:spPr>
        </c:title>
        <c:numFmt formatCode="General" sourceLinked="1"/>
        <c:majorTickMark val="out"/>
        <c:minorTickMark val="none"/>
        <c:tickLblPos val="nextTo"/>
        <c:spPr>
          <a:ln w="3171">
            <a:solidFill>
              <a:srgbClr val="000000"/>
            </a:solidFill>
            <a:prstDash val="solid"/>
          </a:ln>
        </c:spPr>
        <c:txPr>
          <a:bodyPr rot="0" vert="horz"/>
          <a:lstStyle/>
          <a:p>
            <a:pPr>
              <a:defRPr sz="1198" b="0" i="0" u="none" strike="noStrike" baseline="0">
                <a:solidFill>
                  <a:srgbClr val="000000"/>
                </a:solidFill>
                <a:latin typeface="Arial"/>
                <a:ea typeface="Arial"/>
                <a:cs typeface="Arial"/>
              </a:defRPr>
            </a:pPr>
            <a:endParaRPr lang="ru-RU"/>
          </a:p>
        </c:txPr>
        <c:crossAx val="104458112"/>
        <c:crossesAt val="0"/>
        <c:auto val="0"/>
        <c:lblAlgn val="ctr"/>
        <c:lblOffset val="100"/>
        <c:tickLblSkip val="1"/>
        <c:tickMarkSkip val="1"/>
        <c:noMultiLvlLbl val="0"/>
      </c:catAx>
      <c:valAx>
        <c:axId val="104458112"/>
        <c:scaling>
          <c:orientation val="minMax"/>
          <c:max val="100"/>
          <c:min val="0"/>
        </c:scaling>
        <c:delete val="0"/>
        <c:axPos val="l"/>
        <c:title>
          <c:tx>
            <c:rich>
              <a:bodyPr rot="0" vert="horz"/>
              <a:lstStyle/>
              <a:p>
                <a:pPr algn="ctr">
                  <a:defRPr sz="1198" b="1" i="0" u="none" strike="noStrike" baseline="0">
                    <a:solidFill>
                      <a:srgbClr val="000000"/>
                    </a:solidFill>
                    <a:latin typeface="Arial"/>
                    <a:ea typeface="Arial"/>
                    <a:cs typeface="Arial"/>
                  </a:defRPr>
                </a:pPr>
                <a:r>
                  <a:rPr lang="ru-RU"/>
                  <a:t>%</a:t>
                </a:r>
              </a:p>
            </c:rich>
          </c:tx>
          <c:layout>
            <c:manualLayout>
              <c:xMode val="edge"/>
              <c:yMode val="edge"/>
              <c:x val="1.6260162601626018E-2"/>
              <c:y val="6.7193675889328064E-2"/>
            </c:manualLayout>
          </c:layout>
          <c:overlay val="0"/>
          <c:spPr>
            <a:noFill/>
            <a:ln w="25368">
              <a:noFill/>
            </a:ln>
          </c:spPr>
        </c:title>
        <c:numFmt formatCode="General" sourceLinked="1"/>
        <c:majorTickMark val="out"/>
        <c:minorTickMark val="none"/>
        <c:tickLblPos val="nextTo"/>
        <c:spPr>
          <a:ln w="3171">
            <a:solidFill>
              <a:srgbClr val="000000"/>
            </a:solidFill>
            <a:prstDash val="solid"/>
          </a:ln>
        </c:spPr>
        <c:txPr>
          <a:bodyPr rot="0" vert="horz"/>
          <a:lstStyle/>
          <a:p>
            <a:pPr>
              <a:defRPr sz="1198" b="0" i="0" u="none" strike="noStrike" baseline="0">
                <a:solidFill>
                  <a:srgbClr val="000000"/>
                </a:solidFill>
                <a:latin typeface="Arial"/>
                <a:ea typeface="Arial"/>
                <a:cs typeface="Arial"/>
              </a:defRPr>
            </a:pPr>
            <a:endParaRPr lang="ru-RU"/>
          </a:p>
        </c:txPr>
        <c:crossAx val="104456192"/>
        <c:crosses val="autoZero"/>
        <c:crossBetween val="between"/>
        <c:majorUnit val="20"/>
        <c:minorUnit val="10"/>
      </c:valAx>
      <c:spPr>
        <a:solidFill>
          <a:srgbClr val="FFFFFF"/>
        </a:solidFill>
        <a:ln w="12684">
          <a:solidFill>
            <a:srgbClr val="808080"/>
          </a:solidFill>
          <a:prstDash val="solid"/>
        </a:ln>
      </c:spPr>
    </c:plotArea>
    <c:legend>
      <c:legendPos val="r"/>
      <c:legendEntry>
        <c:idx val="3"/>
        <c:delete val="1"/>
      </c:legendEntry>
      <c:legendEntry>
        <c:idx val="4"/>
        <c:delete val="1"/>
      </c:legendEntry>
      <c:legendEntry>
        <c:idx val="5"/>
        <c:delete val="1"/>
      </c:legendEntry>
      <c:layout>
        <c:manualLayout>
          <c:xMode val="edge"/>
          <c:yMode val="edge"/>
          <c:x val="0.69268292682926824"/>
          <c:y val="8.3003952569169967E-2"/>
          <c:w val="0.22764227642276422"/>
          <c:h val="0.16996047430830039"/>
        </c:manualLayout>
      </c:layout>
      <c:overlay val="0"/>
      <c:spPr>
        <a:solidFill>
          <a:srgbClr val="FFFFFF"/>
        </a:solidFill>
        <a:ln w="3171">
          <a:solidFill>
            <a:srgbClr val="000000"/>
          </a:solidFill>
          <a:prstDash val="solid"/>
        </a:ln>
      </c:spPr>
      <c:txPr>
        <a:bodyPr/>
        <a:lstStyle/>
        <a:p>
          <a:pPr>
            <a:defRPr sz="919" b="0" i="0" u="none" strike="noStrike" baseline="0">
              <a:solidFill>
                <a:srgbClr val="000000"/>
              </a:solidFill>
              <a:latin typeface="Arial"/>
              <a:ea typeface="Arial"/>
              <a:cs typeface="Arial"/>
            </a:defRPr>
          </a:pPr>
          <a:endParaRPr lang="ru-RU"/>
        </a:p>
      </c:txPr>
    </c:legend>
    <c:plotVisOnly val="1"/>
    <c:dispBlanksAs val="gap"/>
    <c:showDLblsOverMax val="0"/>
  </c:chart>
  <c:spPr>
    <a:solidFill>
      <a:srgbClr val="CCFFFF"/>
    </a:solidFill>
    <a:ln w="3171">
      <a:solidFill>
        <a:srgbClr val="000000"/>
      </a:solidFill>
      <a:prstDash val="solid"/>
    </a:ln>
  </c:spPr>
  <c:txPr>
    <a:bodyPr/>
    <a:lstStyle/>
    <a:p>
      <a:pPr>
        <a:defRPr sz="999" b="0" i="0" u="none" strike="noStrike" baseline="0">
          <a:solidFill>
            <a:srgbClr val="000000"/>
          </a:solidFill>
          <a:latin typeface="Arial"/>
          <a:ea typeface="Arial"/>
          <a:cs typeface="Arial"/>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828711256117462E-2"/>
          <c:y val="3.5514018691588788E-2"/>
          <c:w val="0.89396411092985317"/>
          <c:h val="0.62803738317757007"/>
        </c:manualLayout>
      </c:layout>
      <c:barChart>
        <c:barDir val="col"/>
        <c:grouping val="clustered"/>
        <c:varyColors val="0"/>
        <c:ser>
          <c:idx val="0"/>
          <c:order val="0"/>
          <c:tx>
            <c:strRef>
              <c:f>Sheet1!$A$2</c:f>
              <c:strCache>
                <c:ptCount val="1"/>
                <c:pt idx="0">
                  <c:v>за 1 рік</c:v>
                </c:pt>
              </c:strCache>
            </c:strRef>
          </c:tx>
          <c:spPr>
            <a:solidFill>
              <a:srgbClr val="CCFFCC"/>
            </a:solidFill>
            <a:ln w="12694">
              <a:solidFill>
                <a:srgbClr val="000000"/>
              </a:solidFill>
              <a:prstDash val="solid"/>
            </a:ln>
          </c:spPr>
          <c:invertIfNegative val="0"/>
          <c:dLbls>
            <c:spPr>
              <a:noFill/>
              <a:ln w="25388">
                <a:noFill/>
              </a:ln>
            </c:spPr>
            <c:txPr>
              <a:bodyPr/>
              <a:lstStyle/>
              <a:p>
                <a:pPr>
                  <a:defRPr sz="1199"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Sheet1!$B$1:$E$1</c:f>
              <c:strCache>
                <c:ptCount val="4"/>
                <c:pt idx="0">
                  <c:v>Вазоепідидимостомія (стандартна методика)</c:v>
                </c:pt>
                <c:pt idx="1">
                  <c:v>Вазоепідидимостомія (модифікована методика)</c:v>
                </c:pt>
                <c:pt idx="2">
                  <c:v>Вазовазостомія (одношарова)</c:v>
                </c:pt>
                <c:pt idx="3">
                  <c:v>Вазовазостомія (двухшарова)</c:v>
                </c:pt>
              </c:strCache>
            </c:strRef>
          </c:cat>
          <c:val>
            <c:numRef>
              <c:f>Sheet1!$B$2:$E$2</c:f>
              <c:numCache>
                <c:formatCode>General</c:formatCode>
                <c:ptCount val="4"/>
                <c:pt idx="0">
                  <c:v>20</c:v>
                </c:pt>
                <c:pt idx="1">
                  <c:v>26.7</c:v>
                </c:pt>
                <c:pt idx="2">
                  <c:v>18.7</c:v>
                </c:pt>
                <c:pt idx="3">
                  <c:v>22.2</c:v>
                </c:pt>
              </c:numCache>
            </c:numRef>
          </c:val>
        </c:ser>
        <c:ser>
          <c:idx val="1"/>
          <c:order val="1"/>
          <c:tx>
            <c:strRef>
              <c:f>Sheet1!$A$3</c:f>
              <c:strCache>
                <c:ptCount val="1"/>
                <c:pt idx="0">
                  <c:v>за 2 роки</c:v>
                </c:pt>
              </c:strCache>
            </c:strRef>
          </c:tx>
          <c:spPr>
            <a:solidFill>
              <a:srgbClr val="00FF00"/>
            </a:solidFill>
            <a:ln w="12694">
              <a:solidFill>
                <a:srgbClr val="000000"/>
              </a:solidFill>
              <a:prstDash val="solid"/>
            </a:ln>
          </c:spPr>
          <c:invertIfNegative val="0"/>
          <c:dLbls>
            <c:spPr>
              <a:noFill/>
              <a:ln w="25388">
                <a:noFill/>
              </a:ln>
            </c:spPr>
            <c:txPr>
              <a:bodyPr/>
              <a:lstStyle/>
              <a:p>
                <a:pPr>
                  <a:defRPr sz="1199"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Sheet1!$B$1:$E$1</c:f>
              <c:strCache>
                <c:ptCount val="4"/>
                <c:pt idx="0">
                  <c:v>Вазоепідидимостомія (стандартна методика)</c:v>
                </c:pt>
                <c:pt idx="1">
                  <c:v>Вазоепідидимостомія (модифікована методика)</c:v>
                </c:pt>
                <c:pt idx="2">
                  <c:v>Вазовазостомія (одношарова)</c:v>
                </c:pt>
                <c:pt idx="3">
                  <c:v>Вазовазостомія (двухшарова)</c:v>
                </c:pt>
              </c:strCache>
            </c:strRef>
          </c:cat>
          <c:val>
            <c:numRef>
              <c:f>Sheet1!$B$3:$E$3</c:f>
              <c:numCache>
                <c:formatCode>General</c:formatCode>
                <c:ptCount val="4"/>
                <c:pt idx="0">
                  <c:v>40</c:v>
                </c:pt>
                <c:pt idx="1">
                  <c:v>48</c:v>
                </c:pt>
                <c:pt idx="2">
                  <c:v>37.5</c:v>
                </c:pt>
                <c:pt idx="3">
                  <c:v>38.9</c:v>
                </c:pt>
              </c:numCache>
            </c:numRef>
          </c:val>
        </c:ser>
        <c:ser>
          <c:idx val="2"/>
          <c:order val="2"/>
          <c:tx>
            <c:strRef>
              <c:f>Sheet1!$A$4</c:f>
              <c:strCache>
                <c:ptCount val="1"/>
                <c:pt idx="0">
                  <c:v>за 3 роки</c:v>
                </c:pt>
              </c:strCache>
            </c:strRef>
          </c:tx>
          <c:spPr>
            <a:solidFill>
              <a:srgbClr val="008000"/>
            </a:solidFill>
            <a:ln w="12694">
              <a:solidFill>
                <a:srgbClr val="000000"/>
              </a:solidFill>
              <a:prstDash val="solid"/>
            </a:ln>
          </c:spPr>
          <c:invertIfNegative val="0"/>
          <c:dLbls>
            <c:spPr>
              <a:noFill/>
              <a:ln w="25388">
                <a:noFill/>
              </a:ln>
            </c:spPr>
            <c:txPr>
              <a:bodyPr/>
              <a:lstStyle/>
              <a:p>
                <a:pPr>
                  <a:defRPr sz="1199" b="0"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Sheet1!$B$1:$E$1</c:f>
              <c:strCache>
                <c:ptCount val="4"/>
                <c:pt idx="0">
                  <c:v>Вазоепідидимостомія (стандартна методика)</c:v>
                </c:pt>
                <c:pt idx="1">
                  <c:v>Вазоепідидимостомія (модифікована методика)</c:v>
                </c:pt>
                <c:pt idx="2">
                  <c:v>Вазовазостомія (одношарова)</c:v>
                </c:pt>
                <c:pt idx="3">
                  <c:v>Вазовазостомія (двухшарова)</c:v>
                </c:pt>
              </c:strCache>
            </c:strRef>
          </c:cat>
          <c:val>
            <c:numRef>
              <c:f>Sheet1!$B$4:$E$4</c:f>
              <c:numCache>
                <c:formatCode>General</c:formatCode>
                <c:ptCount val="4"/>
                <c:pt idx="0">
                  <c:v>44.4</c:v>
                </c:pt>
                <c:pt idx="1">
                  <c:v>54.7</c:v>
                </c:pt>
                <c:pt idx="2">
                  <c:v>43.7</c:v>
                </c:pt>
                <c:pt idx="3">
                  <c:v>44.4</c:v>
                </c:pt>
              </c:numCache>
            </c:numRef>
          </c:val>
        </c:ser>
        <c:dLbls>
          <c:showLegendKey val="0"/>
          <c:showVal val="0"/>
          <c:showCatName val="0"/>
          <c:showSerName val="0"/>
          <c:showPercent val="0"/>
          <c:showBubbleSize val="0"/>
        </c:dLbls>
        <c:gapWidth val="80"/>
        <c:axId val="104527744"/>
        <c:axId val="104529280"/>
      </c:barChart>
      <c:catAx>
        <c:axId val="104527744"/>
        <c:scaling>
          <c:orientation val="minMax"/>
        </c:scaling>
        <c:delete val="0"/>
        <c:axPos val="b"/>
        <c:numFmt formatCode="General" sourceLinked="1"/>
        <c:majorTickMark val="out"/>
        <c:minorTickMark val="none"/>
        <c:tickLblPos val="nextTo"/>
        <c:spPr>
          <a:ln w="3173">
            <a:solidFill>
              <a:srgbClr val="000000"/>
            </a:solidFill>
            <a:prstDash val="solid"/>
          </a:ln>
        </c:spPr>
        <c:txPr>
          <a:bodyPr rot="-5400000" vert="horz"/>
          <a:lstStyle/>
          <a:p>
            <a:pPr>
              <a:defRPr sz="1199" b="0" i="0" u="none" strike="noStrike" baseline="0">
                <a:solidFill>
                  <a:srgbClr val="000000"/>
                </a:solidFill>
                <a:latin typeface="Arial Cyr"/>
                <a:ea typeface="Arial Cyr"/>
                <a:cs typeface="Arial Cyr"/>
              </a:defRPr>
            </a:pPr>
            <a:endParaRPr lang="ru-RU"/>
          </a:p>
        </c:txPr>
        <c:crossAx val="104529280"/>
        <c:crosses val="autoZero"/>
        <c:auto val="1"/>
        <c:lblAlgn val="ctr"/>
        <c:lblOffset val="100"/>
        <c:tickLblSkip val="1"/>
        <c:tickMarkSkip val="1"/>
        <c:noMultiLvlLbl val="0"/>
      </c:catAx>
      <c:valAx>
        <c:axId val="104529280"/>
        <c:scaling>
          <c:orientation val="minMax"/>
          <c:max val="100"/>
        </c:scaling>
        <c:delete val="0"/>
        <c:axPos val="l"/>
        <c:title>
          <c:tx>
            <c:rich>
              <a:bodyPr rot="0" vert="horz"/>
              <a:lstStyle/>
              <a:p>
                <a:pPr algn="ctr">
                  <a:defRPr sz="1399" b="1" i="0" u="none" strike="noStrike" baseline="0">
                    <a:solidFill>
                      <a:srgbClr val="000000"/>
                    </a:solidFill>
                    <a:latin typeface="Arial Cyr"/>
                    <a:ea typeface="Arial Cyr"/>
                    <a:cs typeface="Arial Cyr"/>
                  </a:defRPr>
                </a:pPr>
                <a:r>
                  <a:rPr lang="ru-RU"/>
                  <a:t>%</a:t>
                </a:r>
              </a:p>
            </c:rich>
          </c:tx>
          <c:layout>
            <c:manualLayout>
              <c:xMode val="edge"/>
              <c:yMode val="edge"/>
              <c:x val="2.7732463295269169E-2"/>
              <c:y val="6.1682242990654203E-2"/>
            </c:manualLayout>
          </c:layout>
          <c:overlay val="0"/>
          <c:spPr>
            <a:noFill/>
            <a:ln w="25388">
              <a:noFill/>
            </a:ln>
          </c:spPr>
        </c:title>
        <c:numFmt formatCode="General" sourceLinked="1"/>
        <c:majorTickMark val="out"/>
        <c:minorTickMark val="none"/>
        <c:tickLblPos val="nextTo"/>
        <c:spPr>
          <a:ln w="3173">
            <a:solidFill>
              <a:srgbClr val="000000"/>
            </a:solidFill>
            <a:prstDash val="solid"/>
          </a:ln>
        </c:spPr>
        <c:txPr>
          <a:bodyPr rot="0" vert="horz"/>
          <a:lstStyle/>
          <a:p>
            <a:pPr>
              <a:defRPr sz="1199" b="0" i="0" u="none" strike="noStrike" baseline="0">
                <a:solidFill>
                  <a:srgbClr val="000000"/>
                </a:solidFill>
                <a:latin typeface="Arial Cyr"/>
                <a:ea typeface="Arial Cyr"/>
                <a:cs typeface="Arial Cyr"/>
              </a:defRPr>
            </a:pPr>
            <a:endParaRPr lang="ru-RU"/>
          </a:p>
        </c:txPr>
        <c:crossAx val="104527744"/>
        <c:crosses val="autoZero"/>
        <c:crossBetween val="between"/>
        <c:majorUnit val="20"/>
        <c:minorUnit val="10"/>
      </c:valAx>
      <c:spPr>
        <a:solidFill>
          <a:srgbClr val="FFFFFF"/>
        </a:solidFill>
        <a:ln w="3173">
          <a:solidFill>
            <a:srgbClr val="000000"/>
          </a:solidFill>
          <a:prstDash val="solid"/>
        </a:ln>
      </c:spPr>
    </c:plotArea>
    <c:legend>
      <c:legendPos val="r"/>
      <c:layout>
        <c:manualLayout>
          <c:xMode val="edge"/>
          <c:yMode val="edge"/>
          <c:x val="0.76672104404567698"/>
          <c:y val="6.7289719626168226E-2"/>
          <c:w val="0.17618270799347471"/>
          <c:h val="0.13831775700934579"/>
        </c:manualLayout>
      </c:layout>
      <c:overlay val="0"/>
      <c:spPr>
        <a:solidFill>
          <a:srgbClr val="FFFFFF"/>
        </a:solidFill>
        <a:ln w="3173">
          <a:solidFill>
            <a:srgbClr val="000000"/>
          </a:solidFill>
          <a:prstDash val="solid"/>
        </a:ln>
      </c:spPr>
      <c:txPr>
        <a:bodyPr/>
        <a:lstStyle/>
        <a:p>
          <a:pPr>
            <a:defRPr sz="1099" b="0" i="0" u="none" strike="noStrike" baseline="0">
              <a:solidFill>
                <a:srgbClr val="000000"/>
              </a:solidFill>
              <a:latin typeface="Arial Cyr"/>
              <a:ea typeface="Arial Cyr"/>
              <a:cs typeface="Arial Cyr"/>
            </a:defRPr>
          </a:pPr>
          <a:endParaRPr lang="ru-RU"/>
        </a:p>
      </c:txPr>
    </c:legend>
    <c:plotVisOnly val="1"/>
    <c:dispBlanksAs val="gap"/>
    <c:showDLblsOverMax val="0"/>
  </c:chart>
  <c:spPr>
    <a:solidFill>
      <a:srgbClr val="CCFFFF"/>
    </a:solidFill>
    <a:ln w="3173">
      <a:solidFill>
        <a:srgbClr val="000000"/>
      </a:solidFill>
      <a:prstDash val="solid"/>
    </a:ln>
  </c:spPr>
  <c:txPr>
    <a:bodyPr/>
    <a:lstStyle/>
    <a:p>
      <a:pPr>
        <a:defRPr sz="1774" b="1"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PESA, TESA</c:v>
                </c:pt>
              </c:strCache>
            </c:strRef>
          </c:tx>
          <c:invertIfNegative val="0"/>
          <c:dLbls>
            <c:dLbl>
              <c:idx val="0"/>
              <c:layout>
                <c:manualLayout>
                  <c:x val="2.3148148148148147E-2"/>
                  <c:y val="-7.9196214545663168E-3"/>
                </c:manualLayout>
              </c:layout>
              <c:showLegendKey val="0"/>
              <c:showVal val="1"/>
              <c:showCatName val="0"/>
              <c:showSerName val="0"/>
              <c:showPercent val="0"/>
              <c:showBubbleSize val="0"/>
            </c:dLbl>
            <c:dLbl>
              <c:idx val="1"/>
              <c:layout>
                <c:manualLayout>
                  <c:x val="1.6203703703703703E-2"/>
                  <c:y val="-1.1879432181849475E-2"/>
                </c:manualLayout>
              </c:layout>
              <c:showLegendKey val="0"/>
              <c:showVal val="1"/>
              <c:showCatName val="0"/>
              <c:showSerName val="0"/>
              <c:showPercent val="0"/>
              <c:showBubbleSize val="0"/>
            </c:dLbl>
            <c:dLbl>
              <c:idx val="2"/>
              <c:layout>
                <c:manualLayout>
                  <c:x val="3.4722222222222307E-2"/>
                  <c:y val="-2.7718675090982109E-2"/>
                </c:manualLayout>
              </c:layout>
              <c:showLegendKey val="0"/>
              <c:showVal val="1"/>
              <c:showCatName val="0"/>
              <c:showSerName val="0"/>
              <c:showPercent val="0"/>
              <c:showBubbleSize val="0"/>
            </c:dLbl>
            <c:txPr>
              <a:bodyPr/>
              <a:lstStyle/>
              <a:p>
                <a:pPr>
                  <a:defRPr sz="1200" b="1"/>
                </a:pPr>
                <a:endParaRPr lang="ru-RU"/>
              </a:p>
            </c:txPr>
            <c:showLegendKey val="0"/>
            <c:showVal val="1"/>
            <c:showCatName val="0"/>
            <c:showSerName val="0"/>
            <c:showPercent val="0"/>
            <c:showBubbleSize val="0"/>
            <c:showLeaderLines val="0"/>
          </c:dLbls>
          <c:cat>
            <c:strRef>
              <c:f>Лист1!$A$2:$A$4</c:f>
              <c:strCache>
                <c:ptCount val="3"/>
                <c:pt idx="0">
                  <c:v>1 група</c:v>
                </c:pt>
                <c:pt idx="1">
                  <c:v>2 група</c:v>
                </c:pt>
                <c:pt idx="2">
                  <c:v>3 група</c:v>
                </c:pt>
              </c:strCache>
            </c:strRef>
          </c:cat>
          <c:val>
            <c:numRef>
              <c:f>Лист1!$B$2:$B$4</c:f>
              <c:numCache>
                <c:formatCode>General</c:formatCode>
                <c:ptCount val="3"/>
                <c:pt idx="0">
                  <c:v>71.400000000000006</c:v>
                </c:pt>
                <c:pt idx="1">
                  <c:v>60</c:v>
                </c:pt>
                <c:pt idx="2">
                  <c:v>55.12</c:v>
                </c:pt>
              </c:numCache>
            </c:numRef>
          </c:val>
        </c:ser>
        <c:ser>
          <c:idx val="1"/>
          <c:order val="1"/>
          <c:tx>
            <c:strRef>
              <c:f>Лист1!$C$1</c:f>
              <c:strCache>
                <c:ptCount val="1"/>
                <c:pt idx="0">
                  <c:v>MESA, microTESE</c:v>
                </c:pt>
              </c:strCache>
            </c:strRef>
          </c:tx>
          <c:invertIfNegative val="0"/>
          <c:dLbls>
            <c:dLbl>
              <c:idx val="1"/>
              <c:layout>
                <c:manualLayout>
                  <c:x val="2.5462962962962962E-2"/>
                  <c:y val="-1.5839242909132634E-2"/>
                </c:manualLayout>
              </c:layout>
              <c:showLegendKey val="0"/>
              <c:showVal val="1"/>
              <c:showCatName val="0"/>
              <c:showSerName val="0"/>
              <c:showPercent val="0"/>
              <c:showBubbleSize val="0"/>
            </c:dLbl>
            <c:dLbl>
              <c:idx val="2"/>
              <c:layout>
                <c:manualLayout>
                  <c:x val="2.7777777777777776E-2"/>
                  <c:y val="-1.9799053636415719E-2"/>
                </c:manualLayout>
              </c:layout>
              <c:showLegendKey val="0"/>
              <c:showVal val="1"/>
              <c:showCatName val="0"/>
              <c:showSerName val="0"/>
              <c:showPercent val="0"/>
              <c:showBubbleSize val="0"/>
            </c:dLbl>
            <c:txPr>
              <a:bodyPr/>
              <a:lstStyle/>
              <a:p>
                <a:pPr>
                  <a:defRPr sz="1200" b="1"/>
                </a:pPr>
                <a:endParaRPr lang="ru-RU"/>
              </a:p>
            </c:txPr>
            <c:showLegendKey val="0"/>
            <c:showVal val="1"/>
            <c:showCatName val="0"/>
            <c:showSerName val="0"/>
            <c:showPercent val="0"/>
            <c:showBubbleSize val="0"/>
            <c:showLeaderLines val="0"/>
          </c:dLbls>
          <c:cat>
            <c:strRef>
              <c:f>Лист1!$A$2:$A$4</c:f>
              <c:strCache>
                <c:ptCount val="3"/>
                <c:pt idx="0">
                  <c:v>1 група</c:v>
                </c:pt>
                <c:pt idx="1">
                  <c:v>2 група</c:v>
                </c:pt>
                <c:pt idx="2">
                  <c:v>3 група</c:v>
                </c:pt>
              </c:strCache>
            </c:strRef>
          </c:cat>
          <c:val>
            <c:numRef>
              <c:f>Лист1!$C$2:$C$4</c:f>
              <c:numCache>
                <c:formatCode>General</c:formatCode>
                <c:ptCount val="3"/>
                <c:pt idx="0">
                  <c:v>28.57</c:v>
                </c:pt>
                <c:pt idx="1">
                  <c:v>40</c:v>
                </c:pt>
                <c:pt idx="2">
                  <c:v>44.8</c:v>
                </c:pt>
              </c:numCache>
            </c:numRef>
          </c:val>
        </c:ser>
        <c:dLbls>
          <c:showLegendKey val="0"/>
          <c:showVal val="0"/>
          <c:showCatName val="0"/>
          <c:showSerName val="0"/>
          <c:showPercent val="0"/>
          <c:showBubbleSize val="0"/>
        </c:dLbls>
        <c:gapWidth val="150"/>
        <c:shape val="box"/>
        <c:axId val="104792448"/>
        <c:axId val="104793984"/>
        <c:axId val="0"/>
      </c:bar3DChart>
      <c:catAx>
        <c:axId val="104792448"/>
        <c:scaling>
          <c:orientation val="minMax"/>
        </c:scaling>
        <c:delete val="0"/>
        <c:axPos val="b"/>
        <c:majorTickMark val="out"/>
        <c:minorTickMark val="none"/>
        <c:tickLblPos val="nextTo"/>
        <c:txPr>
          <a:bodyPr/>
          <a:lstStyle/>
          <a:p>
            <a:pPr>
              <a:defRPr sz="1100"/>
            </a:pPr>
            <a:endParaRPr lang="ru-RU"/>
          </a:p>
        </c:txPr>
        <c:crossAx val="104793984"/>
        <c:crosses val="autoZero"/>
        <c:auto val="1"/>
        <c:lblAlgn val="ctr"/>
        <c:lblOffset val="100"/>
        <c:noMultiLvlLbl val="0"/>
      </c:catAx>
      <c:valAx>
        <c:axId val="104793984"/>
        <c:scaling>
          <c:orientation val="minMax"/>
        </c:scaling>
        <c:delete val="0"/>
        <c:axPos val="l"/>
        <c:numFmt formatCode="General" sourceLinked="1"/>
        <c:majorTickMark val="out"/>
        <c:minorTickMark val="none"/>
        <c:tickLblPos val="nextTo"/>
        <c:crossAx val="104792448"/>
        <c:crosses val="autoZero"/>
        <c:crossBetween val="between"/>
      </c:valAx>
    </c:plotArea>
    <c:legend>
      <c:legendPos val="b"/>
      <c:overlay val="0"/>
      <c:txPr>
        <a:bodyPr/>
        <a:lstStyle/>
        <a:p>
          <a:pPr>
            <a:defRPr sz="1200"/>
          </a:pPr>
          <a:endParaRPr lang="ru-RU"/>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Сперматозоїди виявлені</c:v>
                </c:pt>
              </c:strCache>
            </c:strRef>
          </c:tx>
          <c:invertIfNegative val="0"/>
          <c:dLbls>
            <c:dLbl>
              <c:idx val="0"/>
              <c:layout>
                <c:manualLayout>
                  <c:x val="2.3148148148148147E-2"/>
                  <c:y val="-7.9196214545663168E-3"/>
                </c:manualLayout>
              </c:layout>
              <c:showLegendKey val="0"/>
              <c:showVal val="1"/>
              <c:showCatName val="0"/>
              <c:showSerName val="0"/>
              <c:showPercent val="0"/>
              <c:showBubbleSize val="0"/>
            </c:dLbl>
            <c:dLbl>
              <c:idx val="1"/>
              <c:layout>
                <c:manualLayout>
                  <c:x val="1.6203703703703703E-2"/>
                  <c:y val="-1.1879432181849475E-2"/>
                </c:manualLayout>
              </c:layout>
              <c:showLegendKey val="0"/>
              <c:showVal val="1"/>
              <c:showCatName val="0"/>
              <c:showSerName val="0"/>
              <c:showPercent val="0"/>
              <c:showBubbleSize val="0"/>
            </c:dLbl>
            <c:dLbl>
              <c:idx val="2"/>
              <c:layout>
                <c:manualLayout>
                  <c:x val="3.4722222222222307E-2"/>
                  <c:y val="-2.7718675090982109E-2"/>
                </c:manualLayout>
              </c:layout>
              <c:showLegendKey val="0"/>
              <c:showVal val="1"/>
              <c:showCatName val="0"/>
              <c:showSerName val="0"/>
              <c:showPercent val="0"/>
              <c:showBubbleSize val="0"/>
            </c:dLbl>
            <c:txPr>
              <a:bodyPr/>
              <a:lstStyle/>
              <a:p>
                <a:pPr>
                  <a:defRPr sz="1200" b="1"/>
                </a:pPr>
                <a:endParaRPr lang="ru-RU"/>
              </a:p>
            </c:txPr>
            <c:showLegendKey val="0"/>
            <c:showVal val="1"/>
            <c:showCatName val="0"/>
            <c:showSerName val="0"/>
            <c:showPercent val="0"/>
            <c:showBubbleSize val="0"/>
            <c:showLeaderLines val="0"/>
          </c:dLbls>
          <c:cat>
            <c:strRef>
              <c:f>Лист1!$A$2:$A$4</c:f>
              <c:strCache>
                <c:ptCount val="3"/>
                <c:pt idx="0">
                  <c:v>1 група</c:v>
                </c:pt>
                <c:pt idx="1">
                  <c:v>2 група</c:v>
                </c:pt>
                <c:pt idx="2">
                  <c:v>3 група</c:v>
                </c:pt>
              </c:strCache>
            </c:strRef>
          </c:cat>
          <c:val>
            <c:numRef>
              <c:f>Лист1!$B$2:$B$4</c:f>
              <c:numCache>
                <c:formatCode>General</c:formatCode>
                <c:ptCount val="3"/>
                <c:pt idx="0">
                  <c:v>80.77</c:v>
                </c:pt>
                <c:pt idx="1">
                  <c:v>58.62</c:v>
                </c:pt>
                <c:pt idx="2">
                  <c:v>73.08</c:v>
                </c:pt>
              </c:numCache>
            </c:numRef>
          </c:val>
        </c:ser>
        <c:ser>
          <c:idx val="1"/>
          <c:order val="1"/>
          <c:tx>
            <c:strRef>
              <c:f>Лист1!$C$1</c:f>
              <c:strCache>
                <c:ptCount val="1"/>
                <c:pt idx="0">
                  <c:v>Сперматозоїди не виявлені</c:v>
                </c:pt>
              </c:strCache>
            </c:strRef>
          </c:tx>
          <c:invertIfNegative val="0"/>
          <c:dLbls>
            <c:dLbl>
              <c:idx val="1"/>
              <c:layout>
                <c:manualLayout>
                  <c:x val="2.5462962962962962E-2"/>
                  <c:y val="-1.5839242909132634E-2"/>
                </c:manualLayout>
              </c:layout>
              <c:showLegendKey val="0"/>
              <c:showVal val="1"/>
              <c:showCatName val="0"/>
              <c:showSerName val="0"/>
              <c:showPercent val="0"/>
              <c:showBubbleSize val="0"/>
            </c:dLbl>
            <c:dLbl>
              <c:idx val="2"/>
              <c:layout>
                <c:manualLayout>
                  <c:x val="2.7777777777777776E-2"/>
                  <c:y val="-1.9799053636415719E-2"/>
                </c:manualLayout>
              </c:layout>
              <c:showLegendKey val="0"/>
              <c:showVal val="1"/>
              <c:showCatName val="0"/>
              <c:showSerName val="0"/>
              <c:showPercent val="0"/>
              <c:showBubbleSize val="0"/>
            </c:dLbl>
            <c:txPr>
              <a:bodyPr/>
              <a:lstStyle/>
              <a:p>
                <a:pPr>
                  <a:defRPr sz="1200" b="1"/>
                </a:pPr>
                <a:endParaRPr lang="ru-RU"/>
              </a:p>
            </c:txPr>
            <c:showLegendKey val="0"/>
            <c:showVal val="1"/>
            <c:showCatName val="0"/>
            <c:showSerName val="0"/>
            <c:showPercent val="0"/>
            <c:showBubbleSize val="0"/>
            <c:showLeaderLines val="0"/>
          </c:dLbls>
          <c:cat>
            <c:strRef>
              <c:f>Лист1!$A$2:$A$4</c:f>
              <c:strCache>
                <c:ptCount val="3"/>
                <c:pt idx="0">
                  <c:v>1 група</c:v>
                </c:pt>
                <c:pt idx="1">
                  <c:v>2 група</c:v>
                </c:pt>
                <c:pt idx="2">
                  <c:v>3 група</c:v>
                </c:pt>
              </c:strCache>
            </c:strRef>
          </c:cat>
          <c:val>
            <c:numRef>
              <c:f>Лист1!$C$2:$C$4</c:f>
              <c:numCache>
                <c:formatCode>General</c:formatCode>
                <c:ptCount val="3"/>
                <c:pt idx="0">
                  <c:v>19.23</c:v>
                </c:pt>
                <c:pt idx="1">
                  <c:v>41.38</c:v>
                </c:pt>
                <c:pt idx="2">
                  <c:v>26.92</c:v>
                </c:pt>
              </c:numCache>
            </c:numRef>
          </c:val>
        </c:ser>
        <c:dLbls>
          <c:showLegendKey val="0"/>
          <c:showVal val="0"/>
          <c:showCatName val="0"/>
          <c:showSerName val="0"/>
          <c:showPercent val="0"/>
          <c:showBubbleSize val="0"/>
        </c:dLbls>
        <c:gapWidth val="150"/>
        <c:shape val="box"/>
        <c:axId val="104869888"/>
        <c:axId val="104871424"/>
        <c:axId val="0"/>
      </c:bar3DChart>
      <c:catAx>
        <c:axId val="104869888"/>
        <c:scaling>
          <c:orientation val="minMax"/>
        </c:scaling>
        <c:delete val="0"/>
        <c:axPos val="b"/>
        <c:majorTickMark val="out"/>
        <c:minorTickMark val="none"/>
        <c:tickLblPos val="nextTo"/>
        <c:txPr>
          <a:bodyPr/>
          <a:lstStyle/>
          <a:p>
            <a:pPr>
              <a:defRPr sz="1100"/>
            </a:pPr>
            <a:endParaRPr lang="ru-RU"/>
          </a:p>
        </c:txPr>
        <c:crossAx val="104871424"/>
        <c:crosses val="autoZero"/>
        <c:auto val="1"/>
        <c:lblAlgn val="ctr"/>
        <c:lblOffset val="100"/>
        <c:noMultiLvlLbl val="0"/>
      </c:catAx>
      <c:valAx>
        <c:axId val="104871424"/>
        <c:scaling>
          <c:orientation val="minMax"/>
        </c:scaling>
        <c:delete val="0"/>
        <c:axPos val="l"/>
        <c:numFmt formatCode="General" sourceLinked="1"/>
        <c:majorTickMark val="out"/>
        <c:minorTickMark val="none"/>
        <c:tickLblPos val="nextTo"/>
        <c:crossAx val="104869888"/>
        <c:crosses val="autoZero"/>
        <c:crossBetween val="between"/>
      </c:valAx>
    </c:plotArea>
    <c:legend>
      <c:legendPos val="b"/>
      <c:overlay val="0"/>
      <c:txPr>
        <a:bodyPr/>
        <a:lstStyle/>
        <a:p>
          <a:pPr>
            <a:defRPr sz="1200"/>
          </a:pPr>
          <a:endParaRPr lang="ru-RU"/>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Сперматозоїди виявлені</c:v>
                </c:pt>
              </c:strCache>
            </c:strRef>
          </c:tx>
          <c:invertIfNegative val="0"/>
          <c:dLbls>
            <c:dLbl>
              <c:idx val="0"/>
              <c:layout>
                <c:manualLayout>
                  <c:x val="2.3148148148148147E-2"/>
                  <c:y val="-7.9196214545663168E-3"/>
                </c:manualLayout>
              </c:layout>
              <c:showLegendKey val="0"/>
              <c:showVal val="1"/>
              <c:showCatName val="0"/>
              <c:showSerName val="0"/>
              <c:showPercent val="0"/>
              <c:showBubbleSize val="0"/>
            </c:dLbl>
            <c:dLbl>
              <c:idx val="1"/>
              <c:layout>
                <c:manualLayout>
                  <c:x val="1.6203703703703703E-2"/>
                  <c:y val="-1.1879432181849475E-2"/>
                </c:manualLayout>
              </c:layout>
              <c:showLegendKey val="0"/>
              <c:showVal val="1"/>
              <c:showCatName val="0"/>
              <c:showSerName val="0"/>
              <c:showPercent val="0"/>
              <c:showBubbleSize val="0"/>
            </c:dLbl>
            <c:dLbl>
              <c:idx val="2"/>
              <c:layout>
                <c:manualLayout>
                  <c:x val="3.4722222222222307E-2"/>
                  <c:y val="-2.7718675090982109E-2"/>
                </c:manualLayout>
              </c:layout>
              <c:showLegendKey val="0"/>
              <c:showVal val="1"/>
              <c:showCatName val="0"/>
              <c:showSerName val="0"/>
              <c:showPercent val="0"/>
              <c:showBubbleSize val="0"/>
            </c:dLbl>
            <c:txPr>
              <a:bodyPr/>
              <a:lstStyle/>
              <a:p>
                <a:pPr>
                  <a:defRPr sz="1200" b="1"/>
                </a:pPr>
                <a:endParaRPr lang="ru-RU"/>
              </a:p>
            </c:txPr>
            <c:showLegendKey val="0"/>
            <c:showVal val="1"/>
            <c:showCatName val="0"/>
            <c:showSerName val="0"/>
            <c:showPercent val="0"/>
            <c:showBubbleSize val="0"/>
            <c:showLeaderLines val="0"/>
          </c:dLbls>
          <c:cat>
            <c:strRef>
              <c:f>Лист1!$A$2:$A$4</c:f>
              <c:strCache>
                <c:ptCount val="3"/>
                <c:pt idx="0">
                  <c:v>1 група</c:v>
                </c:pt>
                <c:pt idx="1">
                  <c:v>2 група</c:v>
                </c:pt>
                <c:pt idx="2">
                  <c:v>3 група</c:v>
                </c:pt>
              </c:strCache>
            </c:strRef>
          </c:cat>
          <c:val>
            <c:numRef>
              <c:f>Лист1!$B$2:$B$4</c:f>
              <c:numCache>
                <c:formatCode>General</c:formatCode>
                <c:ptCount val="3"/>
                <c:pt idx="0">
                  <c:v>100</c:v>
                </c:pt>
                <c:pt idx="1">
                  <c:v>78.569999999999993</c:v>
                </c:pt>
                <c:pt idx="2">
                  <c:v>90</c:v>
                </c:pt>
              </c:numCache>
            </c:numRef>
          </c:val>
        </c:ser>
        <c:ser>
          <c:idx val="1"/>
          <c:order val="1"/>
          <c:tx>
            <c:strRef>
              <c:f>Лист1!$C$1</c:f>
              <c:strCache>
                <c:ptCount val="1"/>
                <c:pt idx="0">
                  <c:v>Сперматозоїди не виявлені</c:v>
                </c:pt>
              </c:strCache>
            </c:strRef>
          </c:tx>
          <c:invertIfNegative val="0"/>
          <c:dLbls>
            <c:dLbl>
              <c:idx val="1"/>
              <c:layout>
                <c:manualLayout>
                  <c:x val="2.5462962962962962E-2"/>
                  <c:y val="-1.5839242909132634E-2"/>
                </c:manualLayout>
              </c:layout>
              <c:showLegendKey val="0"/>
              <c:showVal val="1"/>
              <c:showCatName val="0"/>
              <c:showSerName val="0"/>
              <c:showPercent val="0"/>
              <c:showBubbleSize val="0"/>
            </c:dLbl>
            <c:dLbl>
              <c:idx val="2"/>
              <c:layout>
                <c:manualLayout>
                  <c:x val="2.7777777777777776E-2"/>
                  <c:y val="-1.9799053636415719E-2"/>
                </c:manualLayout>
              </c:layout>
              <c:showLegendKey val="0"/>
              <c:showVal val="1"/>
              <c:showCatName val="0"/>
              <c:showSerName val="0"/>
              <c:showPercent val="0"/>
              <c:showBubbleSize val="0"/>
            </c:dLbl>
            <c:txPr>
              <a:bodyPr/>
              <a:lstStyle/>
              <a:p>
                <a:pPr>
                  <a:defRPr sz="1200" b="1"/>
                </a:pPr>
                <a:endParaRPr lang="ru-RU"/>
              </a:p>
            </c:txPr>
            <c:showLegendKey val="0"/>
            <c:showVal val="1"/>
            <c:showCatName val="0"/>
            <c:showSerName val="0"/>
            <c:showPercent val="0"/>
            <c:showBubbleSize val="0"/>
            <c:showLeaderLines val="0"/>
          </c:dLbls>
          <c:cat>
            <c:strRef>
              <c:f>Лист1!$A$2:$A$4</c:f>
              <c:strCache>
                <c:ptCount val="3"/>
                <c:pt idx="0">
                  <c:v>1 група</c:v>
                </c:pt>
                <c:pt idx="1">
                  <c:v>2 група</c:v>
                </c:pt>
                <c:pt idx="2">
                  <c:v>3 група</c:v>
                </c:pt>
              </c:strCache>
            </c:strRef>
          </c:cat>
          <c:val>
            <c:numRef>
              <c:f>Лист1!$C$2:$C$4</c:f>
              <c:numCache>
                <c:formatCode>General</c:formatCode>
                <c:ptCount val="3"/>
                <c:pt idx="1">
                  <c:v>21.43</c:v>
                </c:pt>
                <c:pt idx="2">
                  <c:v>10</c:v>
                </c:pt>
              </c:numCache>
            </c:numRef>
          </c:val>
        </c:ser>
        <c:dLbls>
          <c:showLegendKey val="0"/>
          <c:showVal val="0"/>
          <c:showCatName val="0"/>
          <c:showSerName val="0"/>
          <c:showPercent val="0"/>
          <c:showBubbleSize val="0"/>
        </c:dLbls>
        <c:gapWidth val="150"/>
        <c:shape val="box"/>
        <c:axId val="104893440"/>
        <c:axId val="104903424"/>
        <c:axId val="0"/>
      </c:bar3DChart>
      <c:catAx>
        <c:axId val="104893440"/>
        <c:scaling>
          <c:orientation val="minMax"/>
        </c:scaling>
        <c:delete val="0"/>
        <c:axPos val="b"/>
        <c:majorTickMark val="out"/>
        <c:minorTickMark val="none"/>
        <c:tickLblPos val="nextTo"/>
        <c:txPr>
          <a:bodyPr/>
          <a:lstStyle/>
          <a:p>
            <a:pPr>
              <a:defRPr sz="1100"/>
            </a:pPr>
            <a:endParaRPr lang="ru-RU"/>
          </a:p>
        </c:txPr>
        <c:crossAx val="104903424"/>
        <c:crosses val="autoZero"/>
        <c:auto val="1"/>
        <c:lblAlgn val="ctr"/>
        <c:lblOffset val="100"/>
        <c:noMultiLvlLbl val="0"/>
      </c:catAx>
      <c:valAx>
        <c:axId val="104903424"/>
        <c:scaling>
          <c:orientation val="minMax"/>
        </c:scaling>
        <c:delete val="0"/>
        <c:axPos val="l"/>
        <c:numFmt formatCode="General" sourceLinked="1"/>
        <c:majorTickMark val="out"/>
        <c:minorTickMark val="none"/>
        <c:tickLblPos val="nextTo"/>
        <c:crossAx val="104893440"/>
        <c:crosses val="autoZero"/>
        <c:crossBetween val="between"/>
      </c:valAx>
    </c:plotArea>
    <c:legend>
      <c:legendPos val="b"/>
      <c:overlay val="0"/>
      <c:txPr>
        <a:bodyPr/>
        <a:lstStyle/>
        <a:p>
          <a:pPr>
            <a:defRPr sz="1200"/>
          </a:pPr>
          <a:endParaRPr lang="ru-RU"/>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8FC4C06-BEAF-42DD-B63A-910B5E74513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ru-RU"/>
        </a:p>
      </dgm:t>
    </dgm:pt>
    <dgm:pt modelId="{7D9FF5D5-C26A-40E0-9FE3-D453794542F2}">
      <dgm:prSet phldrT="[Текст]" custT="1"/>
      <dgm:spPr>
        <a:xfrm>
          <a:off x="1920381" y="244745"/>
          <a:ext cx="2119513" cy="81567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nSpc>
              <a:spcPct val="100000"/>
            </a:lnSpc>
            <a:spcAft>
              <a:spcPts val="0"/>
            </a:spcAft>
          </a:pPr>
          <a:r>
            <a:rPr lang="ru-RU" sz="1050" b="1">
              <a:solidFill>
                <a:sysClr val="window" lastClr="FFFFFF"/>
              </a:solidFill>
              <a:latin typeface="Calibri"/>
              <a:ea typeface="+mn-ea"/>
              <a:cs typeface="+mn-cs"/>
            </a:rPr>
            <a:t>325 </a:t>
          </a:r>
          <a:r>
            <a:rPr lang="uk-UA" sz="1050" b="1">
              <a:solidFill>
                <a:sysClr val="window" lastClr="FFFFFF"/>
              </a:solidFill>
              <a:latin typeface="Calibri"/>
              <a:ea typeface="+mn-ea"/>
              <a:cs typeface="+mn-cs"/>
            </a:rPr>
            <a:t>хворих </a:t>
          </a:r>
        </a:p>
        <a:p>
          <a:pPr>
            <a:lnSpc>
              <a:spcPct val="100000"/>
            </a:lnSpc>
            <a:spcAft>
              <a:spcPts val="0"/>
            </a:spcAft>
          </a:pPr>
          <a:r>
            <a:rPr lang="uk-UA" sz="1050" b="1">
              <a:solidFill>
                <a:sysClr val="window" lastClr="FFFFFF"/>
              </a:solidFill>
              <a:latin typeface="Calibri"/>
              <a:ea typeface="+mn-ea"/>
              <a:cs typeface="+mn-cs"/>
            </a:rPr>
            <a:t>на обструктивну азооспермію</a:t>
          </a:r>
          <a:endParaRPr lang="ru-RU" sz="1050">
            <a:solidFill>
              <a:sysClr val="window" lastClr="FFFFFF"/>
            </a:solidFill>
            <a:latin typeface="Calibri"/>
            <a:ea typeface="+mn-ea"/>
            <a:cs typeface="+mn-cs"/>
          </a:endParaRPr>
        </a:p>
      </dgm:t>
    </dgm:pt>
    <dgm:pt modelId="{EC7D0745-C599-4F3F-9D8C-E2B434158A9D}" type="parTrans" cxnId="{D7A588D6-12E6-4ADB-AA46-232CDFCBE811}">
      <dgm:prSet/>
      <dgm:spPr/>
      <dgm:t>
        <a:bodyPr/>
        <a:lstStyle/>
        <a:p>
          <a:endParaRPr lang="ru-RU"/>
        </a:p>
      </dgm:t>
    </dgm:pt>
    <dgm:pt modelId="{76E3653F-D06A-4CB3-AD31-AA45ADD5FAE8}" type="sibTrans" cxnId="{D7A588D6-12E6-4ADB-AA46-232CDFCBE811}">
      <dgm:prSet/>
      <dgm:spPr/>
      <dgm:t>
        <a:bodyPr/>
        <a:lstStyle/>
        <a:p>
          <a:endParaRPr lang="ru-RU"/>
        </a:p>
      </dgm:t>
    </dgm:pt>
    <dgm:pt modelId="{4FC1EDC2-4C7D-46DB-88AD-D6A8AAAADCD1}">
      <dgm:prSet phldrT="[Текст]"/>
      <dgm:spPr>
        <a:xfrm>
          <a:off x="373" y="1771491"/>
          <a:ext cx="1828350" cy="81567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b="1">
              <a:solidFill>
                <a:sysClr val="window" lastClr="FFFFFF"/>
              </a:solidFill>
              <a:latin typeface="Calibri"/>
              <a:ea typeface="+mn-ea"/>
              <a:cs typeface="+mn-cs"/>
            </a:rPr>
            <a:t>1 група</a:t>
          </a:r>
          <a:endParaRPr lang="ru-RU">
            <a:solidFill>
              <a:sysClr val="window" lastClr="FFFFFF"/>
            </a:solidFill>
            <a:latin typeface="Calibri"/>
            <a:ea typeface="+mn-ea"/>
            <a:cs typeface="+mn-cs"/>
          </a:endParaRPr>
        </a:p>
        <a:p>
          <a:r>
            <a:rPr lang="uk-UA" b="1">
              <a:solidFill>
                <a:sysClr val="window" lastClr="FFFFFF"/>
              </a:solidFill>
              <a:latin typeface="Calibri"/>
              <a:ea typeface="+mn-ea"/>
              <a:cs typeface="+mn-cs"/>
            </a:rPr>
            <a:t>Інфекційно-запальні захворювання органів калитки</a:t>
          </a:r>
        </a:p>
        <a:p>
          <a:r>
            <a:rPr lang="uk-UA" b="1">
              <a:solidFill>
                <a:sysClr val="window" lastClr="FFFFFF"/>
              </a:solidFill>
              <a:latin typeface="Calibri"/>
              <a:ea typeface="+mn-ea"/>
              <a:cs typeface="+mn-cs"/>
            </a:rPr>
            <a:t>(</a:t>
          </a:r>
          <a:r>
            <a:rPr lang="en-US" b="1">
              <a:solidFill>
                <a:sysClr val="window" lastClr="FFFFFF"/>
              </a:solidFill>
              <a:latin typeface="Calibri"/>
              <a:ea typeface="+mn-ea"/>
              <a:cs typeface="+mn-cs"/>
            </a:rPr>
            <a:t>n</a:t>
          </a:r>
          <a:r>
            <a:rPr lang="ru-RU" b="1">
              <a:solidFill>
                <a:sysClr val="window" lastClr="FFFFFF"/>
              </a:solidFill>
              <a:latin typeface="Calibri"/>
              <a:ea typeface="+mn-ea"/>
              <a:cs typeface="+mn-cs"/>
            </a:rPr>
            <a:t>=193)</a:t>
          </a:r>
          <a:endParaRPr lang="ru-RU">
            <a:solidFill>
              <a:sysClr val="window" lastClr="FFFFFF"/>
            </a:solidFill>
            <a:latin typeface="Calibri"/>
            <a:ea typeface="+mn-ea"/>
            <a:cs typeface="+mn-cs"/>
          </a:endParaRPr>
        </a:p>
      </dgm:t>
    </dgm:pt>
    <dgm:pt modelId="{AADFE0CE-50F8-46FE-A1DA-CFD1473723FE}" type="parTrans" cxnId="{E74E4B75-DB97-4225-95A2-77CDE3EB126A}">
      <dgm:prSet/>
      <dgm:spPr>
        <a:xfrm>
          <a:off x="914548" y="1060419"/>
          <a:ext cx="2065589" cy="711072"/>
        </a:xfrm>
        <a:noFill/>
        <a:ln w="25400" cap="flat" cmpd="sng" algn="ctr">
          <a:solidFill>
            <a:srgbClr val="4F81BD">
              <a:shade val="60000"/>
              <a:hueOff val="0"/>
              <a:satOff val="0"/>
              <a:lumOff val="0"/>
              <a:alphaOff val="0"/>
            </a:srgbClr>
          </a:solidFill>
          <a:prstDash val="solid"/>
        </a:ln>
        <a:effectLst/>
      </dgm:spPr>
      <dgm:t>
        <a:bodyPr/>
        <a:lstStyle/>
        <a:p>
          <a:endParaRPr lang="ru-RU"/>
        </a:p>
      </dgm:t>
    </dgm:pt>
    <dgm:pt modelId="{1D4DE68A-7173-4150-8CDF-9DEA22105669}" type="sibTrans" cxnId="{E74E4B75-DB97-4225-95A2-77CDE3EB126A}">
      <dgm:prSet/>
      <dgm:spPr/>
      <dgm:t>
        <a:bodyPr/>
        <a:lstStyle/>
        <a:p>
          <a:endParaRPr lang="ru-RU"/>
        </a:p>
      </dgm:t>
    </dgm:pt>
    <dgm:pt modelId="{E716B0A1-1116-41EB-B7F6-F4D15B61D819}">
      <dgm:prSet phldrT="[Текст]"/>
      <dgm:spPr>
        <a:xfrm>
          <a:off x="2171307" y="1771491"/>
          <a:ext cx="1787354" cy="81567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b="1">
              <a:solidFill>
                <a:sysClr val="window" lastClr="FFFFFF"/>
              </a:solidFill>
              <a:latin typeface="Calibri"/>
              <a:ea typeface="+mn-ea"/>
              <a:cs typeface="+mn-cs"/>
            </a:rPr>
            <a:t>2 група</a:t>
          </a:r>
          <a:endParaRPr lang="ru-RU">
            <a:solidFill>
              <a:sysClr val="window" lastClr="FFFFFF"/>
            </a:solidFill>
            <a:latin typeface="Calibri"/>
            <a:ea typeface="+mn-ea"/>
            <a:cs typeface="+mn-cs"/>
          </a:endParaRPr>
        </a:p>
        <a:p>
          <a:r>
            <a:rPr lang="uk-UA" b="1">
              <a:solidFill>
                <a:sysClr val="window" lastClr="FFFFFF"/>
              </a:solidFill>
              <a:latin typeface="Calibri"/>
              <a:ea typeface="+mn-ea"/>
              <a:cs typeface="+mn-cs"/>
            </a:rPr>
            <a:t>Травми та ятрогенні ушкодження органів калитки</a:t>
          </a:r>
          <a:endParaRPr lang="ru-RU">
            <a:solidFill>
              <a:sysClr val="window" lastClr="FFFFFF"/>
            </a:solidFill>
            <a:latin typeface="Calibri"/>
            <a:ea typeface="+mn-ea"/>
            <a:cs typeface="+mn-cs"/>
          </a:endParaRPr>
        </a:p>
        <a:p>
          <a:r>
            <a:rPr lang="uk-UA" b="1">
              <a:solidFill>
                <a:sysClr val="window" lastClr="FFFFFF"/>
              </a:solidFill>
              <a:latin typeface="Calibri"/>
              <a:ea typeface="+mn-ea"/>
              <a:cs typeface="+mn-cs"/>
            </a:rPr>
            <a:t>(</a:t>
          </a:r>
          <a:r>
            <a:rPr lang="en-US" b="1">
              <a:solidFill>
                <a:sysClr val="window" lastClr="FFFFFF"/>
              </a:solidFill>
              <a:latin typeface="Calibri"/>
              <a:ea typeface="+mn-ea"/>
              <a:cs typeface="+mn-cs"/>
            </a:rPr>
            <a:t>n</a:t>
          </a:r>
          <a:r>
            <a:rPr lang="ru-RU" b="1">
              <a:solidFill>
                <a:sysClr val="window" lastClr="FFFFFF"/>
              </a:solidFill>
              <a:latin typeface="Calibri"/>
              <a:ea typeface="+mn-ea"/>
              <a:cs typeface="+mn-cs"/>
            </a:rPr>
            <a:t>=64)</a:t>
          </a:r>
          <a:endParaRPr lang="ru-RU">
            <a:solidFill>
              <a:sysClr val="window" lastClr="FFFFFF"/>
            </a:solidFill>
            <a:latin typeface="Calibri"/>
            <a:ea typeface="+mn-ea"/>
            <a:cs typeface="+mn-cs"/>
          </a:endParaRPr>
        </a:p>
      </dgm:t>
    </dgm:pt>
    <dgm:pt modelId="{83D17184-CA35-4C07-9CFA-D0F2B19D06A8}" type="parTrans" cxnId="{C5D4B1E0-7880-4C17-809A-3F6544B0692B}">
      <dgm:prSet/>
      <dgm:spPr>
        <a:xfrm>
          <a:off x="2934417" y="1060419"/>
          <a:ext cx="91440" cy="711072"/>
        </a:xfrm>
        <a:noFill/>
        <a:ln w="25400" cap="flat" cmpd="sng" algn="ctr">
          <a:solidFill>
            <a:srgbClr val="4F81BD">
              <a:shade val="60000"/>
              <a:hueOff val="0"/>
              <a:satOff val="0"/>
              <a:lumOff val="0"/>
              <a:alphaOff val="0"/>
            </a:srgbClr>
          </a:solidFill>
          <a:prstDash val="solid"/>
        </a:ln>
        <a:effectLst/>
      </dgm:spPr>
      <dgm:t>
        <a:bodyPr/>
        <a:lstStyle/>
        <a:p>
          <a:endParaRPr lang="ru-RU"/>
        </a:p>
      </dgm:t>
    </dgm:pt>
    <dgm:pt modelId="{5D124F05-FD39-4BB3-8F97-EA4657860BFF}" type="sibTrans" cxnId="{C5D4B1E0-7880-4C17-809A-3F6544B0692B}">
      <dgm:prSet/>
      <dgm:spPr/>
      <dgm:t>
        <a:bodyPr/>
        <a:lstStyle/>
        <a:p>
          <a:endParaRPr lang="ru-RU"/>
        </a:p>
      </dgm:t>
    </dgm:pt>
    <dgm:pt modelId="{BE0B5409-9E68-4C88-A9E1-D836F8D2CD9F}">
      <dgm:prSet phldrT="[Текст]"/>
      <dgm:spPr>
        <a:xfrm>
          <a:off x="4301244" y="1771491"/>
          <a:ext cx="1631348" cy="81567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uk-UA" b="1">
              <a:solidFill>
                <a:sysClr val="window" lastClr="FFFFFF"/>
              </a:solidFill>
              <a:latin typeface="Calibri"/>
              <a:ea typeface="+mn-ea"/>
              <a:cs typeface="+mn-cs"/>
            </a:rPr>
            <a:t>3 група</a:t>
          </a:r>
          <a:endParaRPr lang="ru-RU">
            <a:solidFill>
              <a:sysClr val="window" lastClr="FFFFFF"/>
            </a:solidFill>
            <a:latin typeface="Calibri"/>
            <a:ea typeface="+mn-ea"/>
            <a:cs typeface="+mn-cs"/>
          </a:endParaRPr>
        </a:p>
        <a:p>
          <a:r>
            <a:rPr lang="uk-UA" b="1">
              <a:solidFill>
                <a:sysClr val="window" lastClr="FFFFFF"/>
              </a:solidFill>
              <a:latin typeface="Calibri"/>
              <a:ea typeface="+mn-ea"/>
              <a:cs typeface="+mn-cs"/>
            </a:rPr>
            <a:t>Пахвинні та пахово-мошоночні грижи, вазектомії  в анамнезі</a:t>
          </a:r>
          <a:endParaRPr lang="ru-RU">
            <a:solidFill>
              <a:sysClr val="window" lastClr="FFFFFF"/>
            </a:solidFill>
            <a:latin typeface="Calibri"/>
            <a:ea typeface="+mn-ea"/>
            <a:cs typeface="+mn-cs"/>
          </a:endParaRPr>
        </a:p>
        <a:p>
          <a:r>
            <a:rPr lang="uk-UA" b="1">
              <a:solidFill>
                <a:sysClr val="window" lastClr="FFFFFF"/>
              </a:solidFill>
              <a:latin typeface="Calibri"/>
              <a:ea typeface="+mn-ea"/>
              <a:cs typeface="+mn-cs"/>
            </a:rPr>
            <a:t>(</a:t>
          </a:r>
          <a:r>
            <a:rPr lang="en-US" b="1">
              <a:solidFill>
                <a:sysClr val="window" lastClr="FFFFFF"/>
              </a:solidFill>
              <a:latin typeface="Calibri"/>
              <a:ea typeface="+mn-ea"/>
              <a:cs typeface="+mn-cs"/>
            </a:rPr>
            <a:t>n</a:t>
          </a:r>
          <a:r>
            <a:rPr lang="ru-RU" b="1">
              <a:solidFill>
                <a:sysClr val="window" lastClr="FFFFFF"/>
              </a:solidFill>
              <a:latin typeface="Calibri"/>
              <a:ea typeface="+mn-ea"/>
              <a:cs typeface="+mn-cs"/>
            </a:rPr>
            <a:t>=68)</a:t>
          </a:r>
          <a:endParaRPr lang="ru-RU">
            <a:solidFill>
              <a:sysClr val="window" lastClr="FFFFFF"/>
            </a:solidFill>
            <a:latin typeface="Calibri"/>
            <a:ea typeface="+mn-ea"/>
            <a:cs typeface="+mn-cs"/>
          </a:endParaRPr>
        </a:p>
      </dgm:t>
    </dgm:pt>
    <dgm:pt modelId="{E035DCAD-8575-4455-BF0D-56CDF85F8BDE}" type="parTrans" cxnId="{619D662F-AA4A-4E17-96FD-A81A9CECE37F}">
      <dgm:prSet/>
      <dgm:spPr>
        <a:xfrm>
          <a:off x="2980137" y="1060419"/>
          <a:ext cx="2136781" cy="711072"/>
        </a:xfrm>
        <a:noFill/>
        <a:ln w="25400" cap="flat" cmpd="sng" algn="ctr">
          <a:solidFill>
            <a:srgbClr val="4F81BD">
              <a:shade val="60000"/>
              <a:hueOff val="0"/>
              <a:satOff val="0"/>
              <a:lumOff val="0"/>
              <a:alphaOff val="0"/>
            </a:srgbClr>
          </a:solidFill>
          <a:prstDash val="solid"/>
        </a:ln>
        <a:effectLst/>
      </dgm:spPr>
      <dgm:t>
        <a:bodyPr/>
        <a:lstStyle/>
        <a:p>
          <a:endParaRPr lang="ru-RU"/>
        </a:p>
      </dgm:t>
    </dgm:pt>
    <dgm:pt modelId="{23038DE5-73B2-41F7-86C6-65203C8F7B59}" type="sibTrans" cxnId="{619D662F-AA4A-4E17-96FD-A81A9CECE37F}">
      <dgm:prSet/>
      <dgm:spPr/>
      <dgm:t>
        <a:bodyPr/>
        <a:lstStyle/>
        <a:p>
          <a:endParaRPr lang="ru-RU"/>
        </a:p>
      </dgm:t>
    </dgm:pt>
    <dgm:pt modelId="{4229848C-15AA-4C16-ACBB-321C4B22BB0D}" type="pres">
      <dgm:prSet presAssocID="{78FC4C06-BEAF-42DD-B63A-910B5E74513E}" presName="hierChild1" presStyleCnt="0">
        <dgm:presLayoutVars>
          <dgm:orgChart val="1"/>
          <dgm:chPref val="1"/>
          <dgm:dir/>
          <dgm:animOne val="branch"/>
          <dgm:animLvl val="lvl"/>
          <dgm:resizeHandles/>
        </dgm:presLayoutVars>
      </dgm:prSet>
      <dgm:spPr/>
      <dgm:t>
        <a:bodyPr/>
        <a:lstStyle/>
        <a:p>
          <a:endParaRPr lang="ru-RU"/>
        </a:p>
      </dgm:t>
    </dgm:pt>
    <dgm:pt modelId="{14F6F658-8216-4E5D-9ECB-0CEABD55B557}" type="pres">
      <dgm:prSet presAssocID="{7D9FF5D5-C26A-40E0-9FE3-D453794542F2}" presName="hierRoot1" presStyleCnt="0">
        <dgm:presLayoutVars>
          <dgm:hierBranch val="init"/>
        </dgm:presLayoutVars>
      </dgm:prSet>
      <dgm:spPr/>
    </dgm:pt>
    <dgm:pt modelId="{B9F213C6-8E17-47DA-A0E4-A3A426C053B2}" type="pres">
      <dgm:prSet presAssocID="{7D9FF5D5-C26A-40E0-9FE3-D453794542F2}" presName="rootComposite1" presStyleCnt="0"/>
      <dgm:spPr/>
    </dgm:pt>
    <dgm:pt modelId="{AEC568B7-696A-41B2-A454-BF575514CAEC}" type="pres">
      <dgm:prSet presAssocID="{7D9FF5D5-C26A-40E0-9FE3-D453794542F2}" presName="rootText1" presStyleLbl="node0" presStyleIdx="0" presStyleCnt="1" custScaleX="129924" custLinFactNeighborX="837" custLinFactNeighborY="-45176">
        <dgm:presLayoutVars>
          <dgm:chPref val="3"/>
        </dgm:presLayoutVars>
      </dgm:prSet>
      <dgm:spPr>
        <a:prstGeom prst="rect">
          <a:avLst/>
        </a:prstGeom>
      </dgm:spPr>
      <dgm:t>
        <a:bodyPr/>
        <a:lstStyle/>
        <a:p>
          <a:endParaRPr lang="ru-RU"/>
        </a:p>
      </dgm:t>
    </dgm:pt>
    <dgm:pt modelId="{403D6E1D-9D22-4B84-8EB7-FFEAD91590D4}" type="pres">
      <dgm:prSet presAssocID="{7D9FF5D5-C26A-40E0-9FE3-D453794542F2}" presName="rootConnector1" presStyleLbl="node1" presStyleIdx="0" presStyleCnt="0"/>
      <dgm:spPr/>
      <dgm:t>
        <a:bodyPr/>
        <a:lstStyle/>
        <a:p>
          <a:endParaRPr lang="ru-RU"/>
        </a:p>
      </dgm:t>
    </dgm:pt>
    <dgm:pt modelId="{09F3223A-7271-439B-B021-C43FD6B3E85A}" type="pres">
      <dgm:prSet presAssocID="{7D9FF5D5-C26A-40E0-9FE3-D453794542F2}" presName="hierChild2" presStyleCnt="0"/>
      <dgm:spPr/>
    </dgm:pt>
    <dgm:pt modelId="{022C0DB1-3EE1-4197-BFC4-63EB946D0436}" type="pres">
      <dgm:prSet presAssocID="{AADFE0CE-50F8-46FE-A1DA-CFD1473723FE}" presName="Name37" presStyleLbl="parChTrans1D2" presStyleIdx="0" presStyleCnt="3"/>
      <dgm:spPr>
        <a:custGeom>
          <a:avLst/>
          <a:gdLst/>
          <a:ahLst/>
          <a:cxnLst/>
          <a:rect l="0" t="0" r="0" b="0"/>
          <a:pathLst>
            <a:path>
              <a:moveTo>
                <a:pt x="2065589" y="0"/>
              </a:moveTo>
              <a:lnTo>
                <a:pt x="2065589" y="539780"/>
              </a:lnTo>
              <a:lnTo>
                <a:pt x="0" y="539780"/>
              </a:lnTo>
              <a:lnTo>
                <a:pt x="0" y="711072"/>
              </a:lnTo>
            </a:path>
          </a:pathLst>
        </a:custGeom>
      </dgm:spPr>
      <dgm:t>
        <a:bodyPr/>
        <a:lstStyle/>
        <a:p>
          <a:endParaRPr lang="ru-RU"/>
        </a:p>
      </dgm:t>
    </dgm:pt>
    <dgm:pt modelId="{63F57577-1EE8-4FBF-B8E1-AC4028A89C19}" type="pres">
      <dgm:prSet presAssocID="{4FC1EDC2-4C7D-46DB-88AD-D6A8AAAADCD1}" presName="hierRoot2" presStyleCnt="0">
        <dgm:presLayoutVars>
          <dgm:hierBranch val="init"/>
        </dgm:presLayoutVars>
      </dgm:prSet>
      <dgm:spPr/>
    </dgm:pt>
    <dgm:pt modelId="{33EF4825-6A0D-4CE0-BEAE-4AB7205D10A7}" type="pres">
      <dgm:prSet presAssocID="{4FC1EDC2-4C7D-46DB-88AD-D6A8AAAADCD1}" presName="rootComposite" presStyleCnt="0"/>
      <dgm:spPr/>
    </dgm:pt>
    <dgm:pt modelId="{039B1EEE-E8AB-4E1D-999B-68B60017656C}" type="pres">
      <dgm:prSet presAssocID="{4FC1EDC2-4C7D-46DB-88AD-D6A8AAAADCD1}" presName="rootText" presStyleLbl="node2" presStyleIdx="0" presStyleCnt="3" custScaleX="112076">
        <dgm:presLayoutVars>
          <dgm:chPref val="3"/>
        </dgm:presLayoutVars>
      </dgm:prSet>
      <dgm:spPr>
        <a:prstGeom prst="rect">
          <a:avLst/>
        </a:prstGeom>
      </dgm:spPr>
      <dgm:t>
        <a:bodyPr/>
        <a:lstStyle/>
        <a:p>
          <a:endParaRPr lang="ru-RU"/>
        </a:p>
      </dgm:t>
    </dgm:pt>
    <dgm:pt modelId="{3103D922-80DD-4F5F-AC3B-D0F38FA27DF2}" type="pres">
      <dgm:prSet presAssocID="{4FC1EDC2-4C7D-46DB-88AD-D6A8AAAADCD1}" presName="rootConnector" presStyleLbl="node2" presStyleIdx="0" presStyleCnt="3"/>
      <dgm:spPr/>
      <dgm:t>
        <a:bodyPr/>
        <a:lstStyle/>
        <a:p>
          <a:endParaRPr lang="ru-RU"/>
        </a:p>
      </dgm:t>
    </dgm:pt>
    <dgm:pt modelId="{19B1F848-FE81-4BB1-BD4E-1C9DE79B4B6D}" type="pres">
      <dgm:prSet presAssocID="{4FC1EDC2-4C7D-46DB-88AD-D6A8AAAADCD1}" presName="hierChild4" presStyleCnt="0"/>
      <dgm:spPr/>
    </dgm:pt>
    <dgm:pt modelId="{77A3C31C-4145-4FAC-9C20-A4C7096A635C}" type="pres">
      <dgm:prSet presAssocID="{4FC1EDC2-4C7D-46DB-88AD-D6A8AAAADCD1}" presName="hierChild5" presStyleCnt="0"/>
      <dgm:spPr/>
    </dgm:pt>
    <dgm:pt modelId="{B55DF203-B81A-4215-A50A-A5ABE8CF392C}" type="pres">
      <dgm:prSet presAssocID="{83D17184-CA35-4C07-9CFA-D0F2B19D06A8}" presName="Name37" presStyleLbl="parChTrans1D2" presStyleIdx="1" presStyleCnt="3"/>
      <dgm:spPr>
        <a:custGeom>
          <a:avLst/>
          <a:gdLst/>
          <a:ahLst/>
          <a:cxnLst/>
          <a:rect l="0" t="0" r="0" b="0"/>
          <a:pathLst>
            <a:path>
              <a:moveTo>
                <a:pt x="45720" y="0"/>
              </a:moveTo>
              <a:lnTo>
                <a:pt x="45720" y="539780"/>
              </a:lnTo>
              <a:lnTo>
                <a:pt x="130566" y="539780"/>
              </a:lnTo>
              <a:lnTo>
                <a:pt x="130566" y="711072"/>
              </a:lnTo>
            </a:path>
          </a:pathLst>
        </a:custGeom>
      </dgm:spPr>
      <dgm:t>
        <a:bodyPr/>
        <a:lstStyle/>
        <a:p>
          <a:endParaRPr lang="ru-RU"/>
        </a:p>
      </dgm:t>
    </dgm:pt>
    <dgm:pt modelId="{9412A40E-F852-4B1E-A1D4-1B0BAD4F5EB6}" type="pres">
      <dgm:prSet presAssocID="{E716B0A1-1116-41EB-B7F6-F4D15B61D819}" presName="hierRoot2" presStyleCnt="0">
        <dgm:presLayoutVars>
          <dgm:hierBranch val="init"/>
        </dgm:presLayoutVars>
      </dgm:prSet>
      <dgm:spPr/>
    </dgm:pt>
    <dgm:pt modelId="{99602DF1-21D3-4542-9A11-926CA47CDB80}" type="pres">
      <dgm:prSet presAssocID="{E716B0A1-1116-41EB-B7F6-F4D15B61D819}" presName="rootComposite" presStyleCnt="0"/>
      <dgm:spPr/>
    </dgm:pt>
    <dgm:pt modelId="{519FABF5-D6D4-428F-A060-2B8DC5BF86D9}" type="pres">
      <dgm:prSet presAssocID="{E716B0A1-1116-41EB-B7F6-F4D15B61D819}" presName="rootText" presStyleLbl="node2" presStyleIdx="1" presStyleCnt="3" custScaleX="109563">
        <dgm:presLayoutVars>
          <dgm:chPref val="3"/>
        </dgm:presLayoutVars>
      </dgm:prSet>
      <dgm:spPr>
        <a:prstGeom prst="rect">
          <a:avLst/>
        </a:prstGeom>
      </dgm:spPr>
      <dgm:t>
        <a:bodyPr/>
        <a:lstStyle/>
        <a:p>
          <a:endParaRPr lang="ru-RU"/>
        </a:p>
      </dgm:t>
    </dgm:pt>
    <dgm:pt modelId="{5A784113-C486-49A4-956E-D724928E4C0B}" type="pres">
      <dgm:prSet presAssocID="{E716B0A1-1116-41EB-B7F6-F4D15B61D819}" presName="rootConnector" presStyleLbl="node2" presStyleIdx="1" presStyleCnt="3"/>
      <dgm:spPr/>
      <dgm:t>
        <a:bodyPr/>
        <a:lstStyle/>
        <a:p>
          <a:endParaRPr lang="ru-RU"/>
        </a:p>
      </dgm:t>
    </dgm:pt>
    <dgm:pt modelId="{19475008-341A-45CA-BDEB-52852BFFC698}" type="pres">
      <dgm:prSet presAssocID="{E716B0A1-1116-41EB-B7F6-F4D15B61D819}" presName="hierChild4" presStyleCnt="0"/>
      <dgm:spPr/>
    </dgm:pt>
    <dgm:pt modelId="{25DBAFC2-EED0-4A99-8B48-BE95BFCD9FAD}" type="pres">
      <dgm:prSet presAssocID="{E716B0A1-1116-41EB-B7F6-F4D15B61D819}" presName="hierChild5" presStyleCnt="0"/>
      <dgm:spPr/>
    </dgm:pt>
    <dgm:pt modelId="{DABF8F8C-0302-424B-A3A1-32F82583887E}" type="pres">
      <dgm:prSet presAssocID="{E035DCAD-8575-4455-BF0D-56CDF85F8BDE}" presName="Name37" presStyleLbl="parChTrans1D2" presStyleIdx="2" presStyleCnt="3"/>
      <dgm:spPr>
        <a:custGeom>
          <a:avLst/>
          <a:gdLst/>
          <a:ahLst/>
          <a:cxnLst/>
          <a:rect l="0" t="0" r="0" b="0"/>
          <a:pathLst>
            <a:path>
              <a:moveTo>
                <a:pt x="0" y="0"/>
              </a:moveTo>
              <a:lnTo>
                <a:pt x="0" y="539780"/>
              </a:lnTo>
              <a:lnTo>
                <a:pt x="2136781" y="539780"/>
              </a:lnTo>
              <a:lnTo>
                <a:pt x="2136781" y="711072"/>
              </a:lnTo>
            </a:path>
          </a:pathLst>
        </a:custGeom>
      </dgm:spPr>
      <dgm:t>
        <a:bodyPr/>
        <a:lstStyle/>
        <a:p>
          <a:endParaRPr lang="ru-RU"/>
        </a:p>
      </dgm:t>
    </dgm:pt>
    <dgm:pt modelId="{A2C67C86-0F63-481F-8C42-EEC6AAC2E700}" type="pres">
      <dgm:prSet presAssocID="{BE0B5409-9E68-4C88-A9E1-D836F8D2CD9F}" presName="hierRoot2" presStyleCnt="0">
        <dgm:presLayoutVars>
          <dgm:hierBranch val="init"/>
        </dgm:presLayoutVars>
      </dgm:prSet>
      <dgm:spPr/>
    </dgm:pt>
    <dgm:pt modelId="{5531A0F8-82CC-48DA-B5A0-590D2530F7B6}" type="pres">
      <dgm:prSet presAssocID="{BE0B5409-9E68-4C88-A9E1-D836F8D2CD9F}" presName="rootComposite" presStyleCnt="0"/>
      <dgm:spPr/>
    </dgm:pt>
    <dgm:pt modelId="{2A802097-7B1A-41F0-AB94-A3CC6803D22D}" type="pres">
      <dgm:prSet presAssocID="{BE0B5409-9E68-4C88-A9E1-D836F8D2CD9F}" presName="rootText" presStyleLbl="node2" presStyleIdx="2" presStyleCnt="3">
        <dgm:presLayoutVars>
          <dgm:chPref val="3"/>
        </dgm:presLayoutVars>
      </dgm:prSet>
      <dgm:spPr>
        <a:prstGeom prst="rect">
          <a:avLst/>
        </a:prstGeom>
      </dgm:spPr>
      <dgm:t>
        <a:bodyPr/>
        <a:lstStyle/>
        <a:p>
          <a:endParaRPr lang="ru-RU"/>
        </a:p>
      </dgm:t>
    </dgm:pt>
    <dgm:pt modelId="{02A9BABA-2023-4521-90AE-13C1E2D0B2BE}" type="pres">
      <dgm:prSet presAssocID="{BE0B5409-9E68-4C88-A9E1-D836F8D2CD9F}" presName="rootConnector" presStyleLbl="node2" presStyleIdx="2" presStyleCnt="3"/>
      <dgm:spPr/>
      <dgm:t>
        <a:bodyPr/>
        <a:lstStyle/>
        <a:p>
          <a:endParaRPr lang="ru-RU"/>
        </a:p>
      </dgm:t>
    </dgm:pt>
    <dgm:pt modelId="{7A654DA8-BFEE-41C8-A311-097119E52C4C}" type="pres">
      <dgm:prSet presAssocID="{BE0B5409-9E68-4C88-A9E1-D836F8D2CD9F}" presName="hierChild4" presStyleCnt="0"/>
      <dgm:spPr/>
    </dgm:pt>
    <dgm:pt modelId="{C26D5A2A-8EFD-4C1D-8458-4ECAB5625E41}" type="pres">
      <dgm:prSet presAssocID="{BE0B5409-9E68-4C88-A9E1-D836F8D2CD9F}" presName="hierChild5" presStyleCnt="0"/>
      <dgm:spPr/>
    </dgm:pt>
    <dgm:pt modelId="{9F949F92-1ADD-4839-9F60-A258EB3F7685}" type="pres">
      <dgm:prSet presAssocID="{7D9FF5D5-C26A-40E0-9FE3-D453794542F2}" presName="hierChild3" presStyleCnt="0"/>
      <dgm:spPr/>
    </dgm:pt>
  </dgm:ptLst>
  <dgm:cxnLst>
    <dgm:cxn modelId="{F18CECA2-4D1A-41D8-8CC3-239E2EC87A70}" type="presOf" srcId="{E716B0A1-1116-41EB-B7F6-F4D15B61D819}" destId="{5A784113-C486-49A4-956E-D724928E4C0B}" srcOrd="1" destOrd="0" presId="urn:microsoft.com/office/officeart/2005/8/layout/orgChart1"/>
    <dgm:cxn modelId="{E74E4B75-DB97-4225-95A2-77CDE3EB126A}" srcId="{7D9FF5D5-C26A-40E0-9FE3-D453794542F2}" destId="{4FC1EDC2-4C7D-46DB-88AD-D6A8AAAADCD1}" srcOrd="0" destOrd="0" parTransId="{AADFE0CE-50F8-46FE-A1DA-CFD1473723FE}" sibTransId="{1D4DE68A-7173-4150-8CDF-9DEA22105669}"/>
    <dgm:cxn modelId="{4A24519A-B476-45F6-A61D-8D47FB1F8E13}" type="presOf" srcId="{7D9FF5D5-C26A-40E0-9FE3-D453794542F2}" destId="{403D6E1D-9D22-4B84-8EB7-FFEAD91590D4}" srcOrd="1" destOrd="0" presId="urn:microsoft.com/office/officeart/2005/8/layout/orgChart1"/>
    <dgm:cxn modelId="{C5D4B1E0-7880-4C17-809A-3F6544B0692B}" srcId="{7D9FF5D5-C26A-40E0-9FE3-D453794542F2}" destId="{E716B0A1-1116-41EB-B7F6-F4D15B61D819}" srcOrd="1" destOrd="0" parTransId="{83D17184-CA35-4C07-9CFA-D0F2B19D06A8}" sibTransId="{5D124F05-FD39-4BB3-8F97-EA4657860BFF}"/>
    <dgm:cxn modelId="{DF713248-00E1-4D4C-BC32-0195BB18B2B8}" type="presOf" srcId="{4FC1EDC2-4C7D-46DB-88AD-D6A8AAAADCD1}" destId="{3103D922-80DD-4F5F-AC3B-D0F38FA27DF2}" srcOrd="1" destOrd="0" presId="urn:microsoft.com/office/officeart/2005/8/layout/orgChart1"/>
    <dgm:cxn modelId="{CB24B86B-BB15-436E-A7A1-A5F0835DFA7F}" type="presOf" srcId="{E035DCAD-8575-4455-BF0D-56CDF85F8BDE}" destId="{DABF8F8C-0302-424B-A3A1-32F82583887E}" srcOrd="0" destOrd="0" presId="urn:microsoft.com/office/officeart/2005/8/layout/orgChart1"/>
    <dgm:cxn modelId="{619D662F-AA4A-4E17-96FD-A81A9CECE37F}" srcId="{7D9FF5D5-C26A-40E0-9FE3-D453794542F2}" destId="{BE0B5409-9E68-4C88-A9E1-D836F8D2CD9F}" srcOrd="2" destOrd="0" parTransId="{E035DCAD-8575-4455-BF0D-56CDF85F8BDE}" sibTransId="{23038DE5-73B2-41F7-86C6-65203C8F7B59}"/>
    <dgm:cxn modelId="{852F2A9F-E9A2-460F-B007-DB487E7F03C4}" type="presOf" srcId="{78FC4C06-BEAF-42DD-B63A-910B5E74513E}" destId="{4229848C-15AA-4C16-ACBB-321C4B22BB0D}" srcOrd="0" destOrd="0" presId="urn:microsoft.com/office/officeart/2005/8/layout/orgChart1"/>
    <dgm:cxn modelId="{14216CE2-950D-485F-A026-A302CCCE981C}" type="presOf" srcId="{BE0B5409-9E68-4C88-A9E1-D836F8D2CD9F}" destId="{2A802097-7B1A-41F0-AB94-A3CC6803D22D}" srcOrd="0" destOrd="0" presId="urn:microsoft.com/office/officeart/2005/8/layout/orgChart1"/>
    <dgm:cxn modelId="{853E3927-114E-4CE7-A0B8-AFA15C927A40}" type="presOf" srcId="{83D17184-CA35-4C07-9CFA-D0F2B19D06A8}" destId="{B55DF203-B81A-4215-A50A-A5ABE8CF392C}" srcOrd="0" destOrd="0" presId="urn:microsoft.com/office/officeart/2005/8/layout/orgChart1"/>
    <dgm:cxn modelId="{507B7618-9AC6-46B7-BD1D-D20441DA6FA9}" type="presOf" srcId="{AADFE0CE-50F8-46FE-A1DA-CFD1473723FE}" destId="{022C0DB1-3EE1-4197-BFC4-63EB946D0436}" srcOrd="0" destOrd="0" presId="urn:microsoft.com/office/officeart/2005/8/layout/orgChart1"/>
    <dgm:cxn modelId="{15194ED6-590B-49A6-A1A0-224F69C0C936}" type="presOf" srcId="{E716B0A1-1116-41EB-B7F6-F4D15B61D819}" destId="{519FABF5-D6D4-428F-A060-2B8DC5BF86D9}" srcOrd="0" destOrd="0" presId="urn:microsoft.com/office/officeart/2005/8/layout/orgChart1"/>
    <dgm:cxn modelId="{EFD60566-9AC1-40CF-8C9A-F316C985372F}" type="presOf" srcId="{7D9FF5D5-C26A-40E0-9FE3-D453794542F2}" destId="{AEC568B7-696A-41B2-A454-BF575514CAEC}" srcOrd="0" destOrd="0" presId="urn:microsoft.com/office/officeart/2005/8/layout/orgChart1"/>
    <dgm:cxn modelId="{65B19497-8FBB-4499-96F3-9CFEB8DA3A54}" type="presOf" srcId="{BE0B5409-9E68-4C88-A9E1-D836F8D2CD9F}" destId="{02A9BABA-2023-4521-90AE-13C1E2D0B2BE}" srcOrd="1" destOrd="0" presId="urn:microsoft.com/office/officeart/2005/8/layout/orgChart1"/>
    <dgm:cxn modelId="{5A7D06AC-AE41-40F2-BE7A-81DF4977C3E7}" type="presOf" srcId="{4FC1EDC2-4C7D-46DB-88AD-D6A8AAAADCD1}" destId="{039B1EEE-E8AB-4E1D-999B-68B60017656C}" srcOrd="0" destOrd="0" presId="urn:microsoft.com/office/officeart/2005/8/layout/orgChart1"/>
    <dgm:cxn modelId="{D7A588D6-12E6-4ADB-AA46-232CDFCBE811}" srcId="{78FC4C06-BEAF-42DD-B63A-910B5E74513E}" destId="{7D9FF5D5-C26A-40E0-9FE3-D453794542F2}" srcOrd="0" destOrd="0" parTransId="{EC7D0745-C599-4F3F-9D8C-E2B434158A9D}" sibTransId="{76E3653F-D06A-4CB3-AD31-AA45ADD5FAE8}"/>
    <dgm:cxn modelId="{447121B8-E35A-4E46-A500-688E46493A75}" type="presParOf" srcId="{4229848C-15AA-4C16-ACBB-321C4B22BB0D}" destId="{14F6F658-8216-4E5D-9ECB-0CEABD55B557}" srcOrd="0" destOrd="0" presId="urn:microsoft.com/office/officeart/2005/8/layout/orgChart1"/>
    <dgm:cxn modelId="{B96919DC-D96B-4FE2-B02B-75974A0B30A1}" type="presParOf" srcId="{14F6F658-8216-4E5D-9ECB-0CEABD55B557}" destId="{B9F213C6-8E17-47DA-A0E4-A3A426C053B2}" srcOrd="0" destOrd="0" presId="urn:microsoft.com/office/officeart/2005/8/layout/orgChart1"/>
    <dgm:cxn modelId="{857890A8-991D-4FEB-BAFA-4D0CE5DA4B86}" type="presParOf" srcId="{B9F213C6-8E17-47DA-A0E4-A3A426C053B2}" destId="{AEC568B7-696A-41B2-A454-BF575514CAEC}" srcOrd="0" destOrd="0" presId="urn:microsoft.com/office/officeart/2005/8/layout/orgChart1"/>
    <dgm:cxn modelId="{05D26723-8FE7-40F9-9421-E88B7FD17883}" type="presParOf" srcId="{B9F213C6-8E17-47DA-A0E4-A3A426C053B2}" destId="{403D6E1D-9D22-4B84-8EB7-FFEAD91590D4}" srcOrd="1" destOrd="0" presId="urn:microsoft.com/office/officeart/2005/8/layout/orgChart1"/>
    <dgm:cxn modelId="{61EEF229-F466-4BB5-B7AF-34CB726D20F4}" type="presParOf" srcId="{14F6F658-8216-4E5D-9ECB-0CEABD55B557}" destId="{09F3223A-7271-439B-B021-C43FD6B3E85A}" srcOrd="1" destOrd="0" presId="urn:microsoft.com/office/officeart/2005/8/layout/orgChart1"/>
    <dgm:cxn modelId="{2B030E57-78F8-42C2-80C2-9C96775DDF4E}" type="presParOf" srcId="{09F3223A-7271-439B-B021-C43FD6B3E85A}" destId="{022C0DB1-3EE1-4197-BFC4-63EB946D0436}" srcOrd="0" destOrd="0" presId="urn:microsoft.com/office/officeart/2005/8/layout/orgChart1"/>
    <dgm:cxn modelId="{8DC7C90A-7D02-42C8-BDA3-C62DA07092FD}" type="presParOf" srcId="{09F3223A-7271-439B-B021-C43FD6B3E85A}" destId="{63F57577-1EE8-4FBF-B8E1-AC4028A89C19}" srcOrd="1" destOrd="0" presId="urn:microsoft.com/office/officeart/2005/8/layout/orgChart1"/>
    <dgm:cxn modelId="{6999A9E2-2D6C-4F60-B27C-A47A91FC3BC5}" type="presParOf" srcId="{63F57577-1EE8-4FBF-B8E1-AC4028A89C19}" destId="{33EF4825-6A0D-4CE0-BEAE-4AB7205D10A7}" srcOrd="0" destOrd="0" presId="urn:microsoft.com/office/officeart/2005/8/layout/orgChart1"/>
    <dgm:cxn modelId="{A2E5A3B5-8FDB-4023-873F-A5B7D36DC3B4}" type="presParOf" srcId="{33EF4825-6A0D-4CE0-BEAE-4AB7205D10A7}" destId="{039B1EEE-E8AB-4E1D-999B-68B60017656C}" srcOrd="0" destOrd="0" presId="urn:microsoft.com/office/officeart/2005/8/layout/orgChart1"/>
    <dgm:cxn modelId="{0BBE405C-BB71-4721-95CD-CE697855915F}" type="presParOf" srcId="{33EF4825-6A0D-4CE0-BEAE-4AB7205D10A7}" destId="{3103D922-80DD-4F5F-AC3B-D0F38FA27DF2}" srcOrd="1" destOrd="0" presId="urn:microsoft.com/office/officeart/2005/8/layout/orgChart1"/>
    <dgm:cxn modelId="{D07EB90A-9E0B-4BD8-AE50-E7EECD2BD1F6}" type="presParOf" srcId="{63F57577-1EE8-4FBF-B8E1-AC4028A89C19}" destId="{19B1F848-FE81-4BB1-BD4E-1C9DE79B4B6D}" srcOrd="1" destOrd="0" presId="urn:microsoft.com/office/officeart/2005/8/layout/orgChart1"/>
    <dgm:cxn modelId="{BEF6AA8B-590D-43CC-8A53-D730A2B4C6E1}" type="presParOf" srcId="{63F57577-1EE8-4FBF-B8E1-AC4028A89C19}" destId="{77A3C31C-4145-4FAC-9C20-A4C7096A635C}" srcOrd="2" destOrd="0" presId="urn:microsoft.com/office/officeart/2005/8/layout/orgChart1"/>
    <dgm:cxn modelId="{EDF9764A-5441-4926-902C-E28D86B5266B}" type="presParOf" srcId="{09F3223A-7271-439B-B021-C43FD6B3E85A}" destId="{B55DF203-B81A-4215-A50A-A5ABE8CF392C}" srcOrd="2" destOrd="0" presId="urn:microsoft.com/office/officeart/2005/8/layout/orgChart1"/>
    <dgm:cxn modelId="{6057CB20-C0FE-459F-B17B-62568C108DD4}" type="presParOf" srcId="{09F3223A-7271-439B-B021-C43FD6B3E85A}" destId="{9412A40E-F852-4B1E-A1D4-1B0BAD4F5EB6}" srcOrd="3" destOrd="0" presId="urn:microsoft.com/office/officeart/2005/8/layout/orgChart1"/>
    <dgm:cxn modelId="{A72EFE69-75CA-4C56-AFE3-B242F302A70C}" type="presParOf" srcId="{9412A40E-F852-4B1E-A1D4-1B0BAD4F5EB6}" destId="{99602DF1-21D3-4542-9A11-926CA47CDB80}" srcOrd="0" destOrd="0" presId="urn:microsoft.com/office/officeart/2005/8/layout/orgChart1"/>
    <dgm:cxn modelId="{C94B8103-52AA-434E-A43B-D1FED698B357}" type="presParOf" srcId="{99602DF1-21D3-4542-9A11-926CA47CDB80}" destId="{519FABF5-D6D4-428F-A060-2B8DC5BF86D9}" srcOrd="0" destOrd="0" presId="urn:microsoft.com/office/officeart/2005/8/layout/orgChart1"/>
    <dgm:cxn modelId="{E74AB99A-933A-46F2-B811-03C25703FC53}" type="presParOf" srcId="{99602DF1-21D3-4542-9A11-926CA47CDB80}" destId="{5A784113-C486-49A4-956E-D724928E4C0B}" srcOrd="1" destOrd="0" presId="urn:microsoft.com/office/officeart/2005/8/layout/orgChart1"/>
    <dgm:cxn modelId="{F2FDB8B2-8318-475A-A9D8-A5DA81483C7A}" type="presParOf" srcId="{9412A40E-F852-4B1E-A1D4-1B0BAD4F5EB6}" destId="{19475008-341A-45CA-BDEB-52852BFFC698}" srcOrd="1" destOrd="0" presId="urn:microsoft.com/office/officeart/2005/8/layout/orgChart1"/>
    <dgm:cxn modelId="{9F570CAD-F8A8-4641-978F-0803E8AF2414}" type="presParOf" srcId="{9412A40E-F852-4B1E-A1D4-1B0BAD4F5EB6}" destId="{25DBAFC2-EED0-4A99-8B48-BE95BFCD9FAD}" srcOrd="2" destOrd="0" presId="urn:microsoft.com/office/officeart/2005/8/layout/orgChart1"/>
    <dgm:cxn modelId="{930DB827-E59A-4342-9657-74B125164F01}" type="presParOf" srcId="{09F3223A-7271-439B-B021-C43FD6B3E85A}" destId="{DABF8F8C-0302-424B-A3A1-32F82583887E}" srcOrd="4" destOrd="0" presId="urn:microsoft.com/office/officeart/2005/8/layout/orgChart1"/>
    <dgm:cxn modelId="{3F8F5273-6327-4F06-869E-9A2F01D792F9}" type="presParOf" srcId="{09F3223A-7271-439B-B021-C43FD6B3E85A}" destId="{A2C67C86-0F63-481F-8C42-EEC6AAC2E700}" srcOrd="5" destOrd="0" presId="urn:microsoft.com/office/officeart/2005/8/layout/orgChart1"/>
    <dgm:cxn modelId="{9F23CD96-1501-4E06-8C46-224A41567411}" type="presParOf" srcId="{A2C67C86-0F63-481F-8C42-EEC6AAC2E700}" destId="{5531A0F8-82CC-48DA-B5A0-590D2530F7B6}" srcOrd="0" destOrd="0" presId="urn:microsoft.com/office/officeart/2005/8/layout/orgChart1"/>
    <dgm:cxn modelId="{D9AA0E30-99C0-4AF6-B96E-F674E6840E0F}" type="presParOf" srcId="{5531A0F8-82CC-48DA-B5A0-590D2530F7B6}" destId="{2A802097-7B1A-41F0-AB94-A3CC6803D22D}" srcOrd="0" destOrd="0" presId="urn:microsoft.com/office/officeart/2005/8/layout/orgChart1"/>
    <dgm:cxn modelId="{E6C6F633-136D-42D4-A4C5-8DA1651380A0}" type="presParOf" srcId="{5531A0F8-82CC-48DA-B5A0-590D2530F7B6}" destId="{02A9BABA-2023-4521-90AE-13C1E2D0B2BE}" srcOrd="1" destOrd="0" presId="urn:microsoft.com/office/officeart/2005/8/layout/orgChart1"/>
    <dgm:cxn modelId="{2B1D8CD1-46A0-4739-82E4-7D01F9FAC821}" type="presParOf" srcId="{A2C67C86-0F63-481F-8C42-EEC6AAC2E700}" destId="{7A654DA8-BFEE-41C8-A311-097119E52C4C}" srcOrd="1" destOrd="0" presId="urn:microsoft.com/office/officeart/2005/8/layout/orgChart1"/>
    <dgm:cxn modelId="{B7AD7583-4F07-430A-9E49-F0FADCEA3CAF}" type="presParOf" srcId="{A2C67C86-0F63-481F-8C42-EEC6AAC2E700}" destId="{C26D5A2A-8EFD-4C1D-8458-4ECAB5625E41}" srcOrd="2" destOrd="0" presId="urn:microsoft.com/office/officeart/2005/8/layout/orgChart1"/>
    <dgm:cxn modelId="{7A7154FA-7C8A-4260-8EAF-896A5A3729E3}" type="presParOf" srcId="{14F6F658-8216-4E5D-9ECB-0CEABD55B557}" destId="{9F949F92-1ADD-4839-9F60-A258EB3F7685}"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BF8F8C-0302-424B-A3A1-32F82583887E}">
      <dsp:nvSpPr>
        <dsp:cNvPr id="0" name=""/>
        <dsp:cNvSpPr/>
      </dsp:nvSpPr>
      <dsp:spPr>
        <a:xfrm>
          <a:off x="2980137" y="1060419"/>
          <a:ext cx="2136781" cy="711072"/>
        </a:xfrm>
        <a:custGeom>
          <a:avLst/>
          <a:gdLst/>
          <a:ahLst/>
          <a:cxnLst/>
          <a:rect l="0" t="0" r="0" b="0"/>
          <a:pathLst>
            <a:path>
              <a:moveTo>
                <a:pt x="0" y="0"/>
              </a:moveTo>
              <a:lnTo>
                <a:pt x="0" y="539780"/>
              </a:lnTo>
              <a:lnTo>
                <a:pt x="2136781" y="539780"/>
              </a:lnTo>
              <a:lnTo>
                <a:pt x="2136781" y="711072"/>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B55DF203-B81A-4215-A50A-A5ABE8CF392C}">
      <dsp:nvSpPr>
        <dsp:cNvPr id="0" name=""/>
        <dsp:cNvSpPr/>
      </dsp:nvSpPr>
      <dsp:spPr>
        <a:xfrm>
          <a:off x="2934417" y="1060419"/>
          <a:ext cx="91440" cy="711072"/>
        </a:xfrm>
        <a:custGeom>
          <a:avLst/>
          <a:gdLst/>
          <a:ahLst/>
          <a:cxnLst/>
          <a:rect l="0" t="0" r="0" b="0"/>
          <a:pathLst>
            <a:path>
              <a:moveTo>
                <a:pt x="45720" y="0"/>
              </a:moveTo>
              <a:lnTo>
                <a:pt x="45720" y="539780"/>
              </a:lnTo>
              <a:lnTo>
                <a:pt x="130566" y="539780"/>
              </a:lnTo>
              <a:lnTo>
                <a:pt x="130566" y="711072"/>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22C0DB1-3EE1-4197-BFC4-63EB946D0436}">
      <dsp:nvSpPr>
        <dsp:cNvPr id="0" name=""/>
        <dsp:cNvSpPr/>
      </dsp:nvSpPr>
      <dsp:spPr>
        <a:xfrm>
          <a:off x="914548" y="1060419"/>
          <a:ext cx="2065589" cy="711072"/>
        </a:xfrm>
        <a:custGeom>
          <a:avLst/>
          <a:gdLst/>
          <a:ahLst/>
          <a:cxnLst/>
          <a:rect l="0" t="0" r="0" b="0"/>
          <a:pathLst>
            <a:path>
              <a:moveTo>
                <a:pt x="2065589" y="0"/>
              </a:moveTo>
              <a:lnTo>
                <a:pt x="2065589" y="539780"/>
              </a:lnTo>
              <a:lnTo>
                <a:pt x="0" y="539780"/>
              </a:lnTo>
              <a:lnTo>
                <a:pt x="0" y="711072"/>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EC568B7-696A-41B2-A454-BF575514CAEC}">
      <dsp:nvSpPr>
        <dsp:cNvPr id="0" name=""/>
        <dsp:cNvSpPr/>
      </dsp:nvSpPr>
      <dsp:spPr>
        <a:xfrm>
          <a:off x="1920381" y="244745"/>
          <a:ext cx="2119513" cy="81567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100000"/>
            </a:lnSpc>
            <a:spcBef>
              <a:spcPct val="0"/>
            </a:spcBef>
            <a:spcAft>
              <a:spcPts val="0"/>
            </a:spcAft>
          </a:pPr>
          <a:r>
            <a:rPr lang="ru-RU" sz="1050" b="1" kern="1200">
              <a:solidFill>
                <a:sysClr val="window" lastClr="FFFFFF"/>
              </a:solidFill>
              <a:latin typeface="Calibri"/>
              <a:ea typeface="+mn-ea"/>
              <a:cs typeface="+mn-cs"/>
            </a:rPr>
            <a:t>325 </a:t>
          </a:r>
          <a:r>
            <a:rPr lang="uk-UA" sz="1050" b="1" kern="1200">
              <a:solidFill>
                <a:sysClr val="window" lastClr="FFFFFF"/>
              </a:solidFill>
              <a:latin typeface="Calibri"/>
              <a:ea typeface="+mn-ea"/>
              <a:cs typeface="+mn-cs"/>
            </a:rPr>
            <a:t>хворих </a:t>
          </a:r>
        </a:p>
        <a:p>
          <a:pPr lvl="0" algn="ctr" defTabSz="466725">
            <a:lnSpc>
              <a:spcPct val="100000"/>
            </a:lnSpc>
            <a:spcBef>
              <a:spcPct val="0"/>
            </a:spcBef>
            <a:spcAft>
              <a:spcPts val="0"/>
            </a:spcAft>
          </a:pPr>
          <a:r>
            <a:rPr lang="uk-UA" sz="1050" b="1" kern="1200">
              <a:solidFill>
                <a:sysClr val="window" lastClr="FFFFFF"/>
              </a:solidFill>
              <a:latin typeface="Calibri"/>
              <a:ea typeface="+mn-ea"/>
              <a:cs typeface="+mn-cs"/>
            </a:rPr>
            <a:t>на обструктивну азооспермію</a:t>
          </a:r>
          <a:endParaRPr lang="ru-RU" sz="1050" kern="1200">
            <a:solidFill>
              <a:sysClr val="window" lastClr="FFFFFF"/>
            </a:solidFill>
            <a:latin typeface="Calibri"/>
            <a:ea typeface="+mn-ea"/>
            <a:cs typeface="+mn-cs"/>
          </a:endParaRPr>
        </a:p>
      </dsp:txBody>
      <dsp:txXfrm>
        <a:off x="1920381" y="244745"/>
        <a:ext cx="2119513" cy="815674"/>
      </dsp:txXfrm>
    </dsp:sp>
    <dsp:sp modelId="{039B1EEE-E8AB-4E1D-999B-68B60017656C}">
      <dsp:nvSpPr>
        <dsp:cNvPr id="0" name=""/>
        <dsp:cNvSpPr/>
      </dsp:nvSpPr>
      <dsp:spPr>
        <a:xfrm>
          <a:off x="373" y="1771491"/>
          <a:ext cx="1828350" cy="81567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b="1" kern="1200">
              <a:solidFill>
                <a:sysClr val="window" lastClr="FFFFFF"/>
              </a:solidFill>
              <a:latin typeface="Calibri"/>
              <a:ea typeface="+mn-ea"/>
              <a:cs typeface="+mn-cs"/>
            </a:rPr>
            <a:t>1 група</a:t>
          </a:r>
          <a:endParaRPr lang="ru-RU" sz="900" kern="1200">
            <a:solidFill>
              <a:sysClr val="window" lastClr="FFFFFF"/>
            </a:solidFill>
            <a:latin typeface="Calibri"/>
            <a:ea typeface="+mn-ea"/>
            <a:cs typeface="+mn-cs"/>
          </a:endParaRPr>
        </a:p>
        <a:p>
          <a:pPr lvl="0" algn="ctr" defTabSz="400050">
            <a:lnSpc>
              <a:spcPct val="90000"/>
            </a:lnSpc>
            <a:spcBef>
              <a:spcPct val="0"/>
            </a:spcBef>
            <a:spcAft>
              <a:spcPct val="35000"/>
            </a:spcAft>
          </a:pPr>
          <a:r>
            <a:rPr lang="uk-UA" sz="900" b="1" kern="1200">
              <a:solidFill>
                <a:sysClr val="window" lastClr="FFFFFF"/>
              </a:solidFill>
              <a:latin typeface="Calibri"/>
              <a:ea typeface="+mn-ea"/>
              <a:cs typeface="+mn-cs"/>
            </a:rPr>
            <a:t>Інфекційно-запальні захворювання органів калитки</a:t>
          </a:r>
        </a:p>
        <a:p>
          <a:pPr lvl="0" algn="ctr" defTabSz="400050">
            <a:lnSpc>
              <a:spcPct val="90000"/>
            </a:lnSpc>
            <a:spcBef>
              <a:spcPct val="0"/>
            </a:spcBef>
            <a:spcAft>
              <a:spcPct val="35000"/>
            </a:spcAft>
          </a:pPr>
          <a:r>
            <a:rPr lang="uk-UA" sz="900" b="1" kern="1200">
              <a:solidFill>
                <a:sysClr val="window" lastClr="FFFFFF"/>
              </a:solidFill>
              <a:latin typeface="Calibri"/>
              <a:ea typeface="+mn-ea"/>
              <a:cs typeface="+mn-cs"/>
            </a:rPr>
            <a:t>(</a:t>
          </a:r>
          <a:r>
            <a:rPr lang="en-US" sz="900" b="1" kern="1200">
              <a:solidFill>
                <a:sysClr val="window" lastClr="FFFFFF"/>
              </a:solidFill>
              <a:latin typeface="Calibri"/>
              <a:ea typeface="+mn-ea"/>
              <a:cs typeface="+mn-cs"/>
            </a:rPr>
            <a:t>n</a:t>
          </a:r>
          <a:r>
            <a:rPr lang="ru-RU" sz="900" b="1" kern="1200">
              <a:solidFill>
                <a:sysClr val="window" lastClr="FFFFFF"/>
              </a:solidFill>
              <a:latin typeface="Calibri"/>
              <a:ea typeface="+mn-ea"/>
              <a:cs typeface="+mn-cs"/>
            </a:rPr>
            <a:t>=193)</a:t>
          </a:r>
          <a:endParaRPr lang="ru-RU" sz="900" kern="1200">
            <a:solidFill>
              <a:sysClr val="window" lastClr="FFFFFF"/>
            </a:solidFill>
            <a:latin typeface="Calibri"/>
            <a:ea typeface="+mn-ea"/>
            <a:cs typeface="+mn-cs"/>
          </a:endParaRPr>
        </a:p>
      </dsp:txBody>
      <dsp:txXfrm>
        <a:off x="373" y="1771491"/>
        <a:ext cx="1828350" cy="815674"/>
      </dsp:txXfrm>
    </dsp:sp>
    <dsp:sp modelId="{519FABF5-D6D4-428F-A060-2B8DC5BF86D9}">
      <dsp:nvSpPr>
        <dsp:cNvPr id="0" name=""/>
        <dsp:cNvSpPr/>
      </dsp:nvSpPr>
      <dsp:spPr>
        <a:xfrm>
          <a:off x="2171307" y="1771491"/>
          <a:ext cx="1787354" cy="81567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b="1" kern="1200">
              <a:solidFill>
                <a:sysClr val="window" lastClr="FFFFFF"/>
              </a:solidFill>
              <a:latin typeface="Calibri"/>
              <a:ea typeface="+mn-ea"/>
              <a:cs typeface="+mn-cs"/>
            </a:rPr>
            <a:t>2 група</a:t>
          </a:r>
          <a:endParaRPr lang="ru-RU" sz="900" kern="1200">
            <a:solidFill>
              <a:sysClr val="window" lastClr="FFFFFF"/>
            </a:solidFill>
            <a:latin typeface="Calibri"/>
            <a:ea typeface="+mn-ea"/>
            <a:cs typeface="+mn-cs"/>
          </a:endParaRPr>
        </a:p>
        <a:p>
          <a:pPr lvl="0" algn="ctr" defTabSz="400050">
            <a:lnSpc>
              <a:spcPct val="90000"/>
            </a:lnSpc>
            <a:spcBef>
              <a:spcPct val="0"/>
            </a:spcBef>
            <a:spcAft>
              <a:spcPct val="35000"/>
            </a:spcAft>
          </a:pPr>
          <a:r>
            <a:rPr lang="uk-UA" sz="900" b="1" kern="1200">
              <a:solidFill>
                <a:sysClr val="window" lastClr="FFFFFF"/>
              </a:solidFill>
              <a:latin typeface="Calibri"/>
              <a:ea typeface="+mn-ea"/>
              <a:cs typeface="+mn-cs"/>
            </a:rPr>
            <a:t>Травми та ятрогенні ушкодження органів калитки</a:t>
          </a:r>
          <a:endParaRPr lang="ru-RU" sz="900" kern="1200">
            <a:solidFill>
              <a:sysClr val="window" lastClr="FFFFFF"/>
            </a:solidFill>
            <a:latin typeface="Calibri"/>
            <a:ea typeface="+mn-ea"/>
            <a:cs typeface="+mn-cs"/>
          </a:endParaRPr>
        </a:p>
        <a:p>
          <a:pPr lvl="0" algn="ctr" defTabSz="400050">
            <a:lnSpc>
              <a:spcPct val="90000"/>
            </a:lnSpc>
            <a:spcBef>
              <a:spcPct val="0"/>
            </a:spcBef>
            <a:spcAft>
              <a:spcPct val="35000"/>
            </a:spcAft>
          </a:pPr>
          <a:r>
            <a:rPr lang="uk-UA" sz="900" b="1" kern="1200">
              <a:solidFill>
                <a:sysClr val="window" lastClr="FFFFFF"/>
              </a:solidFill>
              <a:latin typeface="Calibri"/>
              <a:ea typeface="+mn-ea"/>
              <a:cs typeface="+mn-cs"/>
            </a:rPr>
            <a:t>(</a:t>
          </a:r>
          <a:r>
            <a:rPr lang="en-US" sz="900" b="1" kern="1200">
              <a:solidFill>
                <a:sysClr val="window" lastClr="FFFFFF"/>
              </a:solidFill>
              <a:latin typeface="Calibri"/>
              <a:ea typeface="+mn-ea"/>
              <a:cs typeface="+mn-cs"/>
            </a:rPr>
            <a:t>n</a:t>
          </a:r>
          <a:r>
            <a:rPr lang="ru-RU" sz="900" b="1" kern="1200">
              <a:solidFill>
                <a:sysClr val="window" lastClr="FFFFFF"/>
              </a:solidFill>
              <a:latin typeface="Calibri"/>
              <a:ea typeface="+mn-ea"/>
              <a:cs typeface="+mn-cs"/>
            </a:rPr>
            <a:t>=64)</a:t>
          </a:r>
          <a:endParaRPr lang="ru-RU" sz="900" kern="1200">
            <a:solidFill>
              <a:sysClr val="window" lastClr="FFFFFF"/>
            </a:solidFill>
            <a:latin typeface="Calibri"/>
            <a:ea typeface="+mn-ea"/>
            <a:cs typeface="+mn-cs"/>
          </a:endParaRPr>
        </a:p>
      </dsp:txBody>
      <dsp:txXfrm>
        <a:off x="2171307" y="1771491"/>
        <a:ext cx="1787354" cy="815674"/>
      </dsp:txXfrm>
    </dsp:sp>
    <dsp:sp modelId="{2A802097-7B1A-41F0-AB94-A3CC6803D22D}">
      <dsp:nvSpPr>
        <dsp:cNvPr id="0" name=""/>
        <dsp:cNvSpPr/>
      </dsp:nvSpPr>
      <dsp:spPr>
        <a:xfrm>
          <a:off x="4301244" y="1771491"/>
          <a:ext cx="1631348" cy="815674"/>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b="1" kern="1200">
              <a:solidFill>
                <a:sysClr val="window" lastClr="FFFFFF"/>
              </a:solidFill>
              <a:latin typeface="Calibri"/>
              <a:ea typeface="+mn-ea"/>
              <a:cs typeface="+mn-cs"/>
            </a:rPr>
            <a:t>3 група</a:t>
          </a:r>
          <a:endParaRPr lang="ru-RU" sz="900" kern="1200">
            <a:solidFill>
              <a:sysClr val="window" lastClr="FFFFFF"/>
            </a:solidFill>
            <a:latin typeface="Calibri"/>
            <a:ea typeface="+mn-ea"/>
            <a:cs typeface="+mn-cs"/>
          </a:endParaRPr>
        </a:p>
        <a:p>
          <a:pPr lvl="0" algn="ctr" defTabSz="400050">
            <a:lnSpc>
              <a:spcPct val="90000"/>
            </a:lnSpc>
            <a:spcBef>
              <a:spcPct val="0"/>
            </a:spcBef>
            <a:spcAft>
              <a:spcPct val="35000"/>
            </a:spcAft>
          </a:pPr>
          <a:r>
            <a:rPr lang="uk-UA" sz="900" b="1" kern="1200">
              <a:solidFill>
                <a:sysClr val="window" lastClr="FFFFFF"/>
              </a:solidFill>
              <a:latin typeface="Calibri"/>
              <a:ea typeface="+mn-ea"/>
              <a:cs typeface="+mn-cs"/>
            </a:rPr>
            <a:t>Пахвинні та пахово-мошоночні грижи, вазектомії  в анамнезі</a:t>
          </a:r>
          <a:endParaRPr lang="ru-RU" sz="900" kern="1200">
            <a:solidFill>
              <a:sysClr val="window" lastClr="FFFFFF"/>
            </a:solidFill>
            <a:latin typeface="Calibri"/>
            <a:ea typeface="+mn-ea"/>
            <a:cs typeface="+mn-cs"/>
          </a:endParaRPr>
        </a:p>
        <a:p>
          <a:pPr lvl="0" algn="ctr" defTabSz="400050">
            <a:lnSpc>
              <a:spcPct val="90000"/>
            </a:lnSpc>
            <a:spcBef>
              <a:spcPct val="0"/>
            </a:spcBef>
            <a:spcAft>
              <a:spcPct val="35000"/>
            </a:spcAft>
          </a:pPr>
          <a:r>
            <a:rPr lang="uk-UA" sz="900" b="1" kern="1200">
              <a:solidFill>
                <a:sysClr val="window" lastClr="FFFFFF"/>
              </a:solidFill>
              <a:latin typeface="Calibri"/>
              <a:ea typeface="+mn-ea"/>
              <a:cs typeface="+mn-cs"/>
            </a:rPr>
            <a:t>(</a:t>
          </a:r>
          <a:r>
            <a:rPr lang="en-US" sz="900" b="1" kern="1200">
              <a:solidFill>
                <a:sysClr val="window" lastClr="FFFFFF"/>
              </a:solidFill>
              <a:latin typeface="Calibri"/>
              <a:ea typeface="+mn-ea"/>
              <a:cs typeface="+mn-cs"/>
            </a:rPr>
            <a:t>n</a:t>
          </a:r>
          <a:r>
            <a:rPr lang="ru-RU" sz="900" b="1" kern="1200">
              <a:solidFill>
                <a:sysClr val="window" lastClr="FFFFFF"/>
              </a:solidFill>
              <a:latin typeface="Calibri"/>
              <a:ea typeface="+mn-ea"/>
              <a:cs typeface="+mn-cs"/>
            </a:rPr>
            <a:t>=68)</a:t>
          </a:r>
          <a:endParaRPr lang="ru-RU" sz="900" kern="1200">
            <a:solidFill>
              <a:sysClr val="window" lastClr="FFFFFF"/>
            </a:solidFill>
            <a:latin typeface="Calibri"/>
            <a:ea typeface="+mn-ea"/>
            <a:cs typeface="+mn-cs"/>
          </a:endParaRPr>
        </a:p>
      </dsp:txBody>
      <dsp:txXfrm>
        <a:off x="4301244" y="1771491"/>
        <a:ext cx="1631348" cy="81567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1600DF-FC5C-4EEB-97A2-8295E767A3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267</Pages>
  <Words>60796</Words>
  <Characters>346542</Characters>
  <Application>Microsoft Office Word</Application>
  <DocSecurity>0</DocSecurity>
  <Lines>2887</Lines>
  <Paragraphs>813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406525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dc:creator>
  <cp:lastModifiedBy>Татьяна</cp:lastModifiedBy>
  <cp:revision>9</cp:revision>
  <cp:lastPrinted>2021-05-04T18:34:00Z</cp:lastPrinted>
  <dcterms:created xsi:type="dcterms:W3CDTF">2021-04-25T13:29:00Z</dcterms:created>
  <dcterms:modified xsi:type="dcterms:W3CDTF">2021-05-04T18:38:00Z</dcterms:modified>
</cp:coreProperties>
</file>