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354" w:rsidRPr="00F47354" w:rsidRDefault="00F47354" w:rsidP="00F47354">
      <w:pPr>
        <w:pStyle w:val="Default"/>
        <w:rPr>
          <w:sz w:val="28"/>
          <w:szCs w:val="28"/>
        </w:rPr>
      </w:pPr>
      <w:r w:rsidRPr="00F47354">
        <w:rPr>
          <w:b/>
          <w:bCs/>
          <w:sz w:val="28"/>
          <w:szCs w:val="28"/>
        </w:rPr>
        <w:t>УДК 372.85</w:t>
      </w:r>
      <w:bookmarkStart w:id="0" w:name="_GoBack"/>
      <w:bookmarkEnd w:id="0"/>
      <w:r w:rsidRPr="00F47354">
        <w:rPr>
          <w:b/>
          <w:bCs/>
          <w:sz w:val="28"/>
          <w:szCs w:val="28"/>
        </w:rPr>
        <w:t xml:space="preserve">4: 378.147 </w:t>
      </w:r>
    </w:p>
    <w:p w:rsidR="00F47354" w:rsidRPr="00F47354" w:rsidRDefault="00F47354" w:rsidP="00F47354">
      <w:pPr>
        <w:pStyle w:val="Default"/>
        <w:jc w:val="center"/>
        <w:rPr>
          <w:sz w:val="28"/>
          <w:szCs w:val="28"/>
        </w:rPr>
      </w:pPr>
      <w:r w:rsidRPr="00F47354">
        <w:rPr>
          <w:b/>
          <w:bCs/>
          <w:sz w:val="28"/>
          <w:szCs w:val="28"/>
        </w:rPr>
        <w:t>ВИКОРИСТАННЯ АНАЛОГІЙ ПРИ ВИКЛАДАННІ ХІМІЇ</w:t>
      </w:r>
    </w:p>
    <w:p w:rsidR="00F47354" w:rsidRPr="00F47354" w:rsidRDefault="00F47354" w:rsidP="00F47354">
      <w:pPr>
        <w:pStyle w:val="Default"/>
        <w:jc w:val="right"/>
        <w:rPr>
          <w:sz w:val="28"/>
          <w:szCs w:val="28"/>
        </w:rPr>
      </w:pPr>
      <w:r w:rsidRPr="00F47354">
        <w:rPr>
          <w:b/>
          <w:bCs/>
          <w:sz w:val="28"/>
          <w:szCs w:val="28"/>
        </w:rPr>
        <w:t xml:space="preserve">Козуб Павло Анатолійович </w:t>
      </w:r>
    </w:p>
    <w:p w:rsidR="00F47354" w:rsidRPr="00F47354" w:rsidRDefault="00F47354" w:rsidP="00F47354">
      <w:pPr>
        <w:pStyle w:val="Default"/>
        <w:jc w:val="right"/>
        <w:rPr>
          <w:sz w:val="28"/>
          <w:szCs w:val="28"/>
        </w:rPr>
      </w:pPr>
      <w:r w:rsidRPr="00F47354">
        <w:rPr>
          <w:sz w:val="28"/>
          <w:szCs w:val="28"/>
        </w:rPr>
        <w:t xml:space="preserve">к.т.н., доцент </w:t>
      </w:r>
    </w:p>
    <w:p w:rsidR="00F47354" w:rsidRPr="00F47354" w:rsidRDefault="00F47354" w:rsidP="00F47354">
      <w:pPr>
        <w:pStyle w:val="Default"/>
        <w:jc w:val="right"/>
        <w:rPr>
          <w:sz w:val="28"/>
          <w:szCs w:val="28"/>
        </w:rPr>
      </w:pPr>
      <w:r w:rsidRPr="00F47354">
        <w:rPr>
          <w:sz w:val="28"/>
          <w:szCs w:val="28"/>
        </w:rPr>
        <w:t xml:space="preserve">Харківський національний університет радіоелектроніки </w:t>
      </w:r>
    </w:p>
    <w:p w:rsidR="00F47354" w:rsidRPr="00F47354" w:rsidRDefault="00F47354" w:rsidP="00F47354">
      <w:pPr>
        <w:pStyle w:val="Default"/>
        <w:jc w:val="right"/>
        <w:rPr>
          <w:sz w:val="28"/>
          <w:szCs w:val="28"/>
        </w:rPr>
      </w:pPr>
      <w:r w:rsidRPr="00F47354">
        <w:rPr>
          <w:sz w:val="28"/>
          <w:szCs w:val="28"/>
        </w:rPr>
        <w:t xml:space="preserve">м. Харків, Україна </w:t>
      </w:r>
    </w:p>
    <w:p w:rsidR="00F47354" w:rsidRPr="00F47354" w:rsidRDefault="00F47354" w:rsidP="00F47354">
      <w:pPr>
        <w:pStyle w:val="Default"/>
        <w:jc w:val="right"/>
        <w:rPr>
          <w:sz w:val="28"/>
          <w:szCs w:val="28"/>
        </w:rPr>
      </w:pPr>
      <w:r w:rsidRPr="00F47354">
        <w:rPr>
          <w:b/>
          <w:bCs/>
          <w:sz w:val="28"/>
          <w:szCs w:val="28"/>
        </w:rPr>
        <w:t xml:space="preserve">Козуб </w:t>
      </w:r>
      <w:proofErr w:type="gramStart"/>
      <w:r w:rsidRPr="00F47354">
        <w:rPr>
          <w:b/>
          <w:bCs/>
          <w:sz w:val="28"/>
          <w:szCs w:val="28"/>
        </w:rPr>
        <w:t>Св</w:t>
      </w:r>
      <w:proofErr w:type="gramEnd"/>
      <w:r w:rsidRPr="00F47354">
        <w:rPr>
          <w:b/>
          <w:bCs/>
          <w:sz w:val="28"/>
          <w:szCs w:val="28"/>
        </w:rPr>
        <w:t xml:space="preserve">ітлана Миколаївна </w:t>
      </w:r>
    </w:p>
    <w:p w:rsidR="00F47354" w:rsidRPr="00F47354" w:rsidRDefault="00F47354" w:rsidP="00F47354">
      <w:pPr>
        <w:pStyle w:val="Default"/>
        <w:jc w:val="right"/>
        <w:rPr>
          <w:sz w:val="28"/>
          <w:szCs w:val="28"/>
        </w:rPr>
      </w:pPr>
      <w:r w:rsidRPr="00F47354">
        <w:rPr>
          <w:sz w:val="28"/>
          <w:szCs w:val="28"/>
        </w:rPr>
        <w:t xml:space="preserve">к.т.н., доцент </w:t>
      </w:r>
    </w:p>
    <w:p w:rsidR="00F47354" w:rsidRPr="00F47354" w:rsidRDefault="00F47354" w:rsidP="00F47354">
      <w:pPr>
        <w:pStyle w:val="Default"/>
        <w:jc w:val="right"/>
        <w:rPr>
          <w:sz w:val="28"/>
          <w:szCs w:val="28"/>
        </w:rPr>
      </w:pPr>
      <w:r w:rsidRPr="00F47354">
        <w:rPr>
          <w:sz w:val="28"/>
          <w:szCs w:val="28"/>
        </w:rPr>
        <w:t xml:space="preserve">Харківський національний медичний університет </w:t>
      </w:r>
    </w:p>
    <w:p w:rsidR="00F47354" w:rsidRPr="00F47354" w:rsidRDefault="00F47354" w:rsidP="00F47354">
      <w:pPr>
        <w:pStyle w:val="Default"/>
        <w:jc w:val="right"/>
        <w:rPr>
          <w:sz w:val="28"/>
          <w:szCs w:val="28"/>
        </w:rPr>
      </w:pPr>
      <w:r w:rsidRPr="00F47354">
        <w:rPr>
          <w:b/>
          <w:bCs/>
          <w:sz w:val="28"/>
          <w:szCs w:val="28"/>
        </w:rPr>
        <w:t>Лук'янова</w:t>
      </w:r>
      <w:proofErr w:type="gramStart"/>
      <w:r w:rsidRPr="00F47354">
        <w:rPr>
          <w:b/>
          <w:bCs/>
          <w:sz w:val="28"/>
          <w:szCs w:val="28"/>
        </w:rPr>
        <w:t xml:space="preserve"> В</w:t>
      </w:r>
      <w:proofErr w:type="gramEnd"/>
      <w:r w:rsidRPr="00F47354">
        <w:rPr>
          <w:b/>
          <w:bCs/>
          <w:sz w:val="28"/>
          <w:szCs w:val="28"/>
        </w:rPr>
        <w:t xml:space="preserve">ікторія Анатоліївна </w:t>
      </w:r>
    </w:p>
    <w:p w:rsidR="00F47354" w:rsidRPr="00F47354" w:rsidRDefault="00F47354" w:rsidP="00F47354">
      <w:pPr>
        <w:pStyle w:val="Default"/>
        <w:jc w:val="right"/>
        <w:rPr>
          <w:sz w:val="28"/>
          <w:szCs w:val="28"/>
        </w:rPr>
      </w:pPr>
      <w:r w:rsidRPr="00F47354">
        <w:rPr>
          <w:sz w:val="28"/>
          <w:szCs w:val="28"/>
        </w:rPr>
        <w:t>к</w:t>
      </w:r>
      <w:proofErr w:type="gramStart"/>
      <w:r w:rsidRPr="00F47354">
        <w:rPr>
          <w:sz w:val="28"/>
          <w:szCs w:val="28"/>
        </w:rPr>
        <w:t>.п</w:t>
      </w:r>
      <w:proofErr w:type="gramEnd"/>
      <w:r w:rsidRPr="00F47354">
        <w:rPr>
          <w:sz w:val="28"/>
          <w:szCs w:val="28"/>
        </w:rPr>
        <w:t xml:space="preserve">ед.н., доцент </w:t>
      </w:r>
    </w:p>
    <w:p w:rsidR="00F47354" w:rsidRPr="00F47354" w:rsidRDefault="00F47354" w:rsidP="00F47354">
      <w:pPr>
        <w:pStyle w:val="Default"/>
        <w:jc w:val="right"/>
        <w:rPr>
          <w:sz w:val="28"/>
          <w:szCs w:val="28"/>
        </w:rPr>
      </w:pPr>
      <w:r w:rsidRPr="00F47354">
        <w:rPr>
          <w:sz w:val="28"/>
          <w:szCs w:val="28"/>
        </w:rPr>
        <w:t xml:space="preserve">Харківський національний університет радіоелектроніки </w:t>
      </w:r>
    </w:p>
    <w:p w:rsidR="00F47354" w:rsidRDefault="00F47354" w:rsidP="00F47354">
      <w:pPr>
        <w:pStyle w:val="Default"/>
        <w:jc w:val="right"/>
        <w:rPr>
          <w:sz w:val="28"/>
          <w:szCs w:val="28"/>
        </w:rPr>
      </w:pPr>
      <w:r w:rsidRPr="00F47354">
        <w:rPr>
          <w:sz w:val="28"/>
          <w:szCs w:val="28"/>
        </w:rPr>
        <w:t xml:space="preserve">м. Харків, Україна </w:t>
      </w:r>
    </w:p>
    <w:p w:rsidR="00F47354" w:rsidRPr="00F47354" w:rsidRDefault="00F47354" w:rsidP="00F47354">
      <w:pPr>
        <w:pStyle w:val="Default"/>
        <w:jc w:val="right"/>
        <w:rPr>
          <w:sz w:val="28"/>
          <w:szCs w:val="28"/>
        </w:rPr>
      </w:pPr>
    </w:p>
    <w:p w:rsidR="00F47354" w:rsidRPr="00F47354" w:rsidRDefault="00F47354" w:rsidP="00F47354">
      <w:pPr>
        <w:pStyle w:val="Default"/>
        <w:jc w:val="both"/>
        <w:rPr>
          <w:sz w:val="28"/>
          <w:szCs w:val="28"/>
        </w:rPr>
      </w:pPr>
      <w:r w:rsidRPr="00F47354">
        <w:rPr>
          <w:b/>
          <w:bCs/>
          <w:sz w:val="28"/>
          <w:szCs w:val="28"/>
        </w:rPr>
        <w:t xml:space="preserve">Анотація: </w:t>
      </w:r>
      <w:r w:rsidRPr="00F47354">
        <w:rPr>
          <w:sz w:val="28"/>
          <w:szCs w:val="28"/>
        </w:rPr>
        <w:t xml:space="preserve">Визначено особливості хімічних понять та основні сучасні </w:t>
      </w:r>
      <w:proofErr w:type="gramStart"/>
      <w:r w:rsidRPr="00F47354">
        <w:rPr>
          <w:sz w:val="28"/>
          <w:szCs w:val="28"/>
        </w:rPr>
        <w:t>п</w:t>
      </w:r>
      <w:proofErr w:type="gramEnd"/>
      <w:r w:rsidRPr="00F47354">
        <w:rPr>
          <w:sz w:val="28"/>
          <w:szCs w:val="28"/>
        </w:rPr>
        <w:t xml:space="preserve">ідходи для використання аналогій у викладанні хімічних наук. </w:t>
      </w:r>
      <w:proofErr w:type="gramStart"/>
      <w:r w:rsidRPr="00F47354">
        <w:rPr>
          <w:sz w:val="28"/>
          <w:szCs w:val="28"/>
        </w:rPr>
        <w:t>Проаналізовано проблеми, які виникають при виборі та використанні аналогій та запропоновано методи вдосконалення їх при викладанні хімії. Показано, що навчання обов’язково повинно містити аналогії, причому для однієї групи понять необхідно використовувати одночасно декілька аналогій, які повинні бути зрозумілими для учня, що розвиває навички використання аналогій за допомогою поширення їх на</w:t>
      </w:r>
      <w:proofErr w:type="gramEnd"/>
      <w:r w:rsidRPr="00F47354">
        <w:rPr>
          <w:sz w:val="28"/>
          <w:szCs w:val="28"/>
        </w:rPr>
        <w:t xml:space="preserve"> інші об’єкти. Наголошено, що правильний вибі</w:t>
      </w:r>
      <w:proofErr w:type="gramStart"/>
      <w:r w:rsidRPr="00F47354">
        <w:rPr>
          <w:sz w:val="28"/>
          <w:szCs w:val="28"/>
        </w:rPr>
        <w:t>р</w:t>
      </w:r>
      <w:proofErr w:type="gramEnd"/>
      <w:r w:rsidRPr="00F47354">
        <w:rPr>
          <w:sz w:val="28"/>
          <w:szCs w:val="28"/>
        </w:rPr>
        <w:t xml:space="preserve"> аналогій є основним завданням викладача, який повинен попередньо оцінити рівень знань учня, а навчальний посібник обов’язково повинен містити аналогії для кожної теми, які повинні викладатись поступово. </w:t>
      </w:r>
    </w:p>
    <w:p w:rsidR="00F47354" w:rsidRPr="00F47354" w:rsidRDefault="00F47354" w:rsidP="00F47354">
      <w:pPr>
        <w:pStyle w:val="Default"/>
        <w:jc w:val="both"/>
        <w:rPr>
          <w:sz w:val="28"/>
          <w:szCs w:val="28"/>
        </w:rPr>
      </w:pPr>
      <w:r w:rsidRPr="00F47354">
        <w:rPr>
          <w:b/>
          <w:bCs/>
          <w:sz w:val="28"/>
          <w:szCs w:val="28"/>
        </w:rPr>
        <w:t xml:space="preserve">Ключові слова: </w:t>
      </w:r>
      <w:r w:rsidRPr="00F47354">
        <w:rPr>
          <w:sz w:val="28"/>
          <w:szCs w:val="28"/>
        </w:rPr>
        <w:t>викладання хі</w:t>
      </w:r>
      <w:proofErr w:type="gramStart"/>
      <w:r w:rsidRPr="00F47354">
        <w:rPr>
          <w:sz w:val="28"/>
          <w:szCs w:val="28"/>
        </w:rPr>
        <w:t>м</w:t>
      </w:r>
      <w:proofErr w:type="gramEnd"/>
      <w:r w:rsidRPr="00F47354">
        <w:rPr>
          <w:sz w:val="28"/>
          <w:szCs w:val="28"/>
        </w:rPr>
        <w:t xml:space="preserve">ії, аналогії, методи, формування, поняття. </w:t>
      </w:r>
    </w:p>
    <w:p w:rsidR="00F47354" w:rsidRDefault="00F47354" w:rsidP="00F47354">
      <w:pPr>
        <w:pStyle w:val="Default"/>
        <w:rPr>
          <w:sz w:val="28"/>
          <w:szCs w:val="28"/>
        </w:rPr>
      </w:pPr>
    </w:p>
    <w:p w:rsidR="00F47354" w:rsidRPr="00F47354" w:rsidRDefault="00F47354" w:rsidP="00F47354">
      <w:pPr>
        <w:pStyle w:val="Default"/>
        <w:ind w:firstLine="708"/>
        <w:jc w:val="both"/>
        <w:rPr>
          <w:color w:val="auto"/>
          <w:sz w:val="28"/>
          <w:szCs w:val="28"/>
        </w:rPr>
      </w:pPr>
      <w:r w:rsidRPr="00F47354">
        <w:rPr>
          <w:sz w:val="28"/>
          <w:szCs w:val="28"/>
        </w:rPr>
        <w:t xml:space="preserve">Методу аналогій в навчанні присвячено достатньо багато </w:t>
      </w:r>
      <w:proofErr w:type="gramStart"/>
      <w:r w:rsidRPr="00F47354">
        <w:rPr>
          <w:sz w:val="28"/>
          <w:szCs w:val="28"/>
        </w:rPr>
        <w:t>досл</w:t>
      </w:r>
      <w:proofErr w:type="gramEnd"/>
      <w:r w:rsidRPr="00F47354">
        <w:rPr>
          <w:sz w:val="28"/>
          <w:szCs w:val="28"/>
        </w:rPr>
        <w:t>іджень. Згідно літературним даним в більшості випадків вон</w:t>
      </w:r>
      <w:r>
        <w:rPr>
          <w:sz w:val="28"/>
          <w:szCs w:val="28"/>
        </w:rPr>
        <w:t xml:space="preserve">и використовуються в математиці </w:t>
      </w:r>
      <w:r w:rsidRPr="00F47354">
        <w:rPr>
          <w:color w:val="auto"/>
          <w:sz w:val="28"/>
          <w:szCs w:val="28"/>
        </w:rPr>
        <w:t xml:space="preserve">та фізиці, і в першу чергу для засвоєння подібних (аналогічних) законів та перенесення їх на інші предмети </w:t>
      </w:r>
      <w:proofErr w:type="gramStart"/>
      <w:r w:rsidRPr="00F47354">
        <w:rPr>
          <w:color w:val="auto"/>
          <w:sz w:val="28"/>
          <w:szCs w:val="28"/>
        </w:rPr>
        <w:t>досл</w:t>
      </w:r>
      <w:proofErr w:type="gramEnd"/>
      <w:r w:rsidRPr="00F47354">
        <w:rPr>
          <w:color w:val="auto"/>
          <w:sz w:val="28"/>
          <w:szCs w:val="28"/>
        </w:rPr>
        <w:t xml:space="preserve">ідження, як метод тренування пам’яті та пошуку нових ідей [1-13]. </w:t>
      </w:r>
    </w:p>
    <w:p w:rsidR="00F47354" w:rsidRPr="00F47354" w:rsidRDefault="00F47354" w:rsidP="00F47354">
      <w:pPr>
        <w:pStyle w:val="Default"/>
        <w:jc w:val="both"/>
        <w:rPr>
          <w:color w:val="auto"/>
          <w:sz w:val="28"/>
          <w:szCs w:val="28"/>
        </w:rPr>
      </w:pPr>
      <w:r w:rsidRPr="00F47354">
        <w:rPr>
          <w:color w:val="auto"/>
          <w:sz w:val="28"/>
          <w:szCs w:val="28"/>
        </w:rPr>
        <w:t xml:space="preserve">Зовсім іншим є стан застосування цієї методики при викладанні хімії та пов’язаних з нею наук. </w:t>
      </w:r>
      <w:proofErr w:type="gramStart"/>
      <w:r w:rsidRPr="00F47354">
        <w:rPr>
          <w:color w:val="auto"/>
          <w:sz w:val="28"/>
          <w:szCs w:val="28"/>
        </w:rPr>
        <w:t>З</w:t>
      </w:r>
      <w:proofErr w:type="gramEnd"/>
      <w:r w:rsidRPr="00F47354">
        <w:rPr>
          <w:color w:val="auto"/>
          <w:sz w:val="28"/>
          <w:szCs w:val="28"/>
        </w:rPr>
        <w:t xml:space="preserve"> одного боку хімія є однією з найпростіших наук і у той же час найскладнішою для розуміння наукою. Її простота полягає в фіксованому наборі положень, які відображають стан навколишнього світу. Ії складність випливає з того, що ці положення відображають поведінку таких об’єктів, розміри яких знаходяться за межами сприйняття звичайними органами чуття людини (зі</w:t>
      </w:r>
      <w:proofErr w:type="gramStart"/>
      <w:r w:rsidRPr="00F47354">
        <w:rPr>
          <w:color w:val="auto"/>
          <w:sz w:val="28"/>
          <w:szCs w:val="28"/>
        </w:rPr>
        <w:t>р</w:t>
      </w:r>
      <w:proofErr w:type="gramEnd"/>
      <w:r w:rsidRPr="00F47354">
        <w:rPr>
          <w:color w:val="auto"/>
          <w:sz w:val="28"/>
          <w:szCs w:val="28"/>
        </w:rPr>
        <w:t xml:space="preserve">, дотик).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В результаті, з точки зору необізнаної в хімії людини, хімія оперує абстрактними непомітними оку частинками (атомами, молекулами, електронами, іонами), абстрактними чистими речовинами, хімічними та структурними формулами, стехіометричними розрахунками, фізичними та хімічними властивостями, які якимось чином </w:t>
      </w:r>
      <w:proofErr w:type="gramStart"/>
      <w:r w:rsidRPr="00F47354">
        <w:rPr>
          <w:color w:val="auto"/>
          <w:sz w:val="28"/>
          <w:szCs w:val="28"/>
        </w:rPr>
        <w:t>пов’язан</w:t>
      </w:r>
      <w:proofErr w:type="gramEnd"/>
      <w:r w:rsidRPr="00F47354">
        <w:rPr>
          <w:color w:val="auto"/>
          <w:sz w:val="28"/>
          <w:szCs w:val="28"/>
        </w:rPr>
        <w:t xml:space="preserve">і з такими реальними </w:t>
      </w:r>
      <w:r w:rsidRPr="00F47354">
        <w:rPr>
          <w:color w:val="auto"/>
          <w:sz w:val="28"/>
          <w:szCs w:val="28"/>
        </w:rPr>
        <w:lastRenderedPageBreak/>
        <w:t xml:space="preserve">речами як твердість, запахи, кольора, прозорість, зникнення та поява при одночасному зіткненні декількох речовин. </w:t>
      </w:r>
    </w:p>
    <w:p w:rsidR="00F47354" w:rsidRPr="00F47354" w:rsidRDefault="00F47354" w:rsidP="00F47354">
      <w:pPr>
        <w:pStyle w:val="Default"/>
        <w:ind w:firstLine="708"/>
        <w:jc w:val="both"/>
        <w:rPr>
          <w:color w:val="auto"/>
          <w:sz w:val="28"/>
          <w:szCs w:val="28"/>
        </w:rPr>
      </w:pPr>
      <w:proofErr w:type="gramStart"/>
      <w:r w:rsidRPr="00F47354">
        <w:rPr>
          <w:color w:val="auto"/>
          <w:sz w:val="28"/>
          <w:szCs w:val="28"/>
        </w:rPr>
        <w:t>Таким чином</w:t>
      </w:r>
      <w:r>
        <w:rPr>
          <w:color w:val="auto"/>
          <w:sz w:val="28"/>
          <w:szCs w:val="28"/>
        </w:rPr>
        <w:t>,</w:t>
      </w:r>
      <w:r w:rsidRPr="00F47354">
        <w:rPr>
          <w:color w:val="auto"/>
          <w:sz w:val="28"/>
          <w:szCs w:val="28"/>
        </w:rPr>
        <w:t xml:space="preserve"> в хімії одночасно співіснує два класи об’єктів – реальні та абстрактні, і вивчення взаємо залежностей між властивостями таких об’єктів і є найбільшою проблемою хімії. Так якщо властивості реальних об’єктів є зрозумілими, то для властивості абстрактних об’єктів не принципово не можуть бути визначені у звичайному вигляді, оскільки</w:t>
      </w:r>
      <w:proofErr w:type="gramEnd"/>
      <w:r w:rsidRPr="00F47354">
        <w:rPr>
          <w:color w:val="auto"/>
          <w:sz w:val="28"/>
          <w:szCs w:val="28"/>
        </w:rPr>
        <w:t xml:space="preserve"> ми їх не можемо безпосередньо побачити або помацати. Тому зараз для візуалізації хімічних систем використовується два основних </w:t>
      </w:r>
      <w:proofErr w:type="gramStart"/>
      <w:r w:rsidRPr="00F47354">
        <w:rPr>
          <w:color w:val="auto"/>
          <w:sz w:val="28"/>
          <w:szCs w:val="28"/>
        </w:rPr>
        <w:t>п</w:t>
      </w:r>
      <w:proofErr w:type="gramEnd"/>
      <w:r w:rsidRPr="00F47354">
        <w:rPr>
          <w:color w:val="auto"/>
          <w:sz w:val="28"/>
          <w:szCs w:val="28"/>
        </w:rPr>
        <w:t xml:space="preserve">ідходи. </w:t>
      </w:r>
    </w:p>
    <w:p w:rsidR="00F47354" w:rsidRDefault="00F47354" w:rsidP="00F47354">
      <w:pPr>
        <w:pStyle w:val="Default"/>
        <w:ind w:firstLine="708"/>
        <w:jc w:val="both"/>
        <w:rPr>
          <w:color w:val="auto"/>
          <w:sz w:val="28"/>
          <w:szCs w:val="28"/>
        </w:rPr>
      </w:pPr>
      <w:r w:rsidRPr="00F47354">
        <w:rPr>
          <w:color w:val="auto"/>
          <w:sz w:val="28"/>
          <w:szCs w:val="28"/>
        </w:rPr>
        <w:t xml:space="preserve">Просте запам’ятовування положень хімії («Ентропія це міра невпорядкованості», «Ступінь окиснення це валентність взята зі знаком» …), що не </w:t>
      </w:r>
      <w:proofErr w:type="gramStart"/>
      <w:r w:rsidRPr="00F47354">
        <w:rPr>
          <w:color w:val="auto"/>
          <w:sz w:val="28"/>
          <w:szCs w:val="28"/>
        </w:rPr>
        <w:t>містить</w:t>
      </w:r>
      <w:proofErr w:type="gramEnd"/>
      <w:r w:rsidRPr="00F47354">
        <w:rPr>
          <w:color w:val="auto"/>
          <w:sz w:val="28"/>
          <w:szCs w:val="28"/>
        </w:rPr>
        <w:t xml:space="preserve"> ніякого змісту для учня при відсутності розуміння складових такого положення і яке не містить ніякого зв’язку абстрактних хімічних понять з реальними об’єктами навколо нас але має сенс для професіоналів.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Другий </w:t>
      </w:r>
      <w:proofErr w:type="gramStart"/>
      <w:r w:rsidRPr="00F47354">
        <w:rPr>
          <w:color w:val="auto"/>
          <w:sz w:val="28"/>
          <w:szCs w:val="28"/>
        </w:rPr>
        <w:t>п</w:t>
      </w:r>
      <w:proofErr w:type="gramEnd"/>
      <w:r w:rsidRPr="00F47354">
        <w:rPr>
          <w:color w:val="auto"/>
          <w:sz w:val="28"/>
          <w:szCs w:val="28"/>
        </w:rPr>
        <w:t xml:space="preserve">ідхід оснований на використанні знань про об’єкти, які їй вже відомі, які доступні їй для вивчення (цеглини – атоми, будівля – кристали, вікна – іони, будівництво – кристалізація), він менш суворий з наукової точки зору, але більш зрозумілий для розуміння учнів. Саме такий процес навчання і є методом використання аналогій. Цей </w:t>
      </w:r>
      <w:proofErr w:type="gramStart"/>
      <w:r w:rsidRPr="00F47354">
        <w:rPr>
          <w:color w:val="auto"/>
          <w:sz w:val="28"/>
          <w:szCs w:val="28"/>
        </w:rPr>
        <w:t>п</w:t>
      </w:r>
      <w:proofErr w:type="gramEnd"/>
      <w:r w:rsidRPr="00F47354">
        <w:rPr>
          <w:color w:val="auto"/>
          <w:sz w:val="28"/>
          <w:szCs w:val="28"/>
        </w:rPr>
        <w:t xml:space="preserve">ідхід має багато переваг, але у хімії використовується не дуже часто, хоча і має дуже давню історію.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Атоми стародавньої Греції були основані на аналогії частинок </w:t>
      </w:r>
      <w:proofErr w:type="gramStart"/>
      <w:r w:rsidRPr="00F47354">
        <w:rPr>
          <w:color w:val="auto"/>
          <w:sz w:val="28"/>
          <w:szCs w:val="28"/>
        </w:rPr>
        <w:t>р</w:t>
      </w:r>
      <w:proofErr w:type="gramEnd"/>
      <w:r w:rsidRPr="00F47354">
        <w:rPr>
          <w:color w:val="auto"/>
          <w:sz w:val="28"/>
          <w:szCs w:val="28"/>
        </w:rPr>
        <w:t xml:space="preserve">ізної форми, що переросла в аналогію неподільних частинок у вигляді зірок та планет (планетарна модель), яка через деякий час трансформувалась у квантово-механічну модель речовини. Для </w:t>
      </w:r>
      <w:proofErr w:type="gramStart"/>
      <w:r w:rsidRPr="00F47354">
        <w:rPr>
          <w:color w:val="auto"/>
          <w:sz w:val="28"/>
          <w:szCs w:val="28"/>
        </w:rPr>
        <w:t>досл</w:t>
      </w:r>
      <w:proofErr w:type="gramEnd"/>
      <w:r w:rsidRPr="00F47354">
        <w:rPr>
          <w:color w:val="auto"/>
          <w:sz w:val="28"/>
          <w:szCs w:val="28"/>
        </w:rPr>
        <w:t xml:space="preserve">ідження та прогнозування властивостей речовин використовують моделі у вигляді кольорових кульок, електронних хмар, паличок, стрічок та ін.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Таким чином, аналогії в хімії є одним із найважливіших елементів її як науки – сукупності залежностей </w:t>
      </w:r>
      <w:proofErr w:type="gramStart"/>
      <w:r w:rsidRPr="00F47354">
        <w:rPr>
          <w:color w:val="auto"/>
          <w:sz w:val="28"/>
          <w:szCs w:val="28"/>
        </w:rPr>
        <w:t>для</w:t>
      </w:r>
      <w:proofErr w:type="gramEnd"/>
      <w:r w:rsidRPr="00F47354">
        <w:rPr>
          <w:color w:val="auto"/>
          <w:sz w:val="28"/>
          <w:szCs w:val="28"/>
        </w:rPr>
        <w:t xml:space="preserve"> фактів, що відображають реальний стан навколишнього середовища. Але ще більш важлива роль аналогії є у викладанні хі</w:t>
      </w:r>
      <w:proofErr w:type="gramStart"/>
      <w:r w:rsidRPr="00F47354">
        <w:rPr>
          <w:color w:val="auto"/>
          <w:sz w:val="28"/>
          <w:szCs w:val="28"/>
        </w:rPr>
        <w:t>м</w:t>
      </w:r>
      <w:proofErr w:type="gramEnd"/>
      <w:r w:rsidRPr="00F47354">
        <w:rPr>
          <w:color w:val="auto"/>
          <w:sz w:val="28"/>
          <w:szCs w:val="28"/>
        </w:rPr>
        <w:t xml:space="preserve">ії.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Основним завдання будь-якої аналогії є використання відомих для учня об’єктів для описання поведінки ще невідомих йому об’єктів. Перевагою такого </w:t>
      </w:r>
      <w:proofErr w:type="gramStart"/>
      <w:r w:rsidRPr="00F47354">
        <w:rPr>
          <w:color w:val="auto"/>
          <w:sz w:val="28"/>
          <w:szCs w:val="28"/>
        </w:rPr>
        <w:t>п</w:t>
      </w:r>
      <w:proofErr w:type="gramEnd"/>
      <w:r w:rsidRPr="00F47354">
        <w:rPr>
          <w:color w:val="auto"/>
          <w:sz w:val="28"/>
          <w:szCs w:val="28"/>
        </w:rPr>
        <w:t xml:space="preserve">ідходу є те, що учень вже знайомий з об’єктами, які є прикладом для нових об’єктів. Але при цьому виникає і основна проблема будь-якої аналогії – нові об’єкти тому і нові, що мають відмінні властивості, тобто такі, які відсутні у вже відомих.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Тому при навчанні завжди виникають такі проблеми, як принципова неможливість </w:t>
      </w:r>
      <w:proofErr w:type="gramStart"/>
      <w:r w:rsidRPr="00F47354">
        <w:rPr>
          <w:color w:val="auto"/>
          <w:sz w:val="28"/>
          <w:szCs w:val="28"/>
        </w:rPr>
        <w:t>точного</w:t>
      </w:r>
      <w:proofErr w:type="gramEnd"/>
      <w:r w:rsidRPr="00F47354">
        <w:rPr>
          <w:color w:val="auto"/>
          <w:sz w:val="28"/>
          <w:szCs w:val="28"/>
        </w:rPr>
        <w:t xml:space="preserve"> представлення нових об’єктів за допомогою вже </w:t>
      </w:r>
      <w:proofErr w:type="gramStart"/>
      <w:r w:rsidRPr="00F47354">
        <w:rPr>
          <w:color w:val="auto"/>
          <w:sz w:val="28"/>
          <w:szCs w:val="28"/>
        </w:rPr>
        <w:t xml:space="preserve">відомих, як проблема викривленного сприйняття поведінки нових об’єктів (безкінечно малі кульки в моделі ідеального газу, пружні кульки для Ван-дер-Ваальсового газу, іонні, кристалічні, атомарні розміри атомів та ін.), і, як наслідок, проблема виходу за межі запропонованої аналогії (планетарна модель атому, модель електронних оболонок та ін.). 496 </w:t>
      </w:r>
      <w:proofErr w:type="gramEnd"/>
    </w:p>
    <w:p w:rsidR="00F47354" w:rsidRPr="00F47354" w:rsidRDefault="00F47354" w:rsidP="00F47354">
      <w:pPr>
        <w:pStyle w:val="Default"/>
        <w:jc w:val="both"/>
        <w:rPr>
          <w:color w:val="auto"/>
          <w:sz w:val="28"/>
          <w:szCs w:val="28"/>
        </w:rPr>
      </w:pPr>
    </w:p>
    <w:p w:rsidR="00F47354" w:rsidRPr="00F47354" w:rsidRDefault="00F47354" w:rsidP="00F47354">
      <w:pPr>
        <w:pStyle w:val="Default"/>
        <w:pageBreakBefore/>
        <w:ind w:firstLine="708"/>
        <w:jc w:val="both"/>
        <w:rPr>
          <w:color w:val="auto"/>
          <w:sz w:val="28"/>
          <w:szCs w:val="28"/>
        </w:rPr>
      </w:pPr>
      <w:r w:rsidRPr="00F47354">
        <w:rPr>
          <w:color w:val="auto"/>
          <w:sz w:val="28"/>
          <w:szCs w:val="28"/>
        </w:rPr>
        <w:lastRenderedPageBreak/>
        <w:t>Вирішення цих проблем (принаймні при викладанні хімії) вирішується використанням спрощених аналогій, тобто аналогій з використанням об’єкті</w:t>
      </w:r>
      <w:proofErr w:type="gramStart"/>
      <w:r w:rsidRPr="00F47354">
        <w:rPr>
          <w:color w:val="auto"/>
          <w:sz w:val="28"/>
          <w:szCs w:val="28"/>
        </w:rPr>
        <w:t>в</w:t>
      </w:r>
      <w:proofErr w:type="gramEnd"/>
      <w:r w:rsidRPr="00F47354">
        <w:rPr>
          <w:color w:val="auto"/>
          <w:sz w:val="28"/>
          <w:szCs w:val="28"/>
        </w:rPr>
        <w:t>, відомих учням. Наприклад, пояснення закону збереження маси може бути пояснено на прикладі постійної кількості грошей у двох кишенях. Валентність кількістю зайнятих рук, а суть системи елементі</w:t>
      </w:r>
      <w:proofErr w:type="gramStart"/>
      <w:r w:rsidRPr="00F47354">
        <w:rPr>
          <w:color w:val="auto"/>
          <w:sz w:val="28"/>
          <w:szCs w:val="28"/>
        </w:rPr>
        <w:t>в</w:t>
      </w:r>
      <w:proofErr w:type="gramEnd"/>
      <w:r w:rsidRPr="00F47354">
        <w:rPr>
          <w:color w:val="auto"/>
          <w:sz w:val="28"/>
          <w:szCs w:val="28"/>
        </w:rPr>
        <w:t xml:space="preserve"> на прикладі класифікації транспортних засобів.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Слід зазначити, що саме такі аналогії є основою науково-популярних джерел інформації – друкованої літератури (раніше), електронних (з розвитком Інтернету), медійних (відео та </w:t>
      </w:r>
      <w:proofErr w:type="gramStart"/>
      <w:r w:rsidRPr="00F47354">
        <w:rPr>
          <w:color w:val="auto"/>
          <w:sz w:val="28"/>
          <w:szCs w:val="28"/>
        </w:rPr>
        <w:t>ауд</w:t>
      </w:r>
      <w:proofErr w:type="gramEnd"/>
      <w:r w:rsidRPr="00F47354">
        <w:rPr>
          <w:color w:val="auto"/>
          <w:sz w:val="28"/>
          <w:szCs w:val="28"/>
        </w:rPr>
        <w:t xml:space="preserve">іо), але це в реальності мало сприяє підвищенню рівня розуміння хімії, оскільки такі аналогії рідко досягають своєї мети.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Для виявлення проблем із використанням аналогій при навчанні хімії необхідно розуміння суті аналогії, вона є словником між вже відомою інформацією і </w:t>
      </w:r>
      <w:proofErr w:type="gramStart"/>
      <w:r w:rsidRPr="00F47354">
        <w:rPr>
          <w:color w:val="auto"/>
          <w:sz w:val="28"/>
          <w:szCs w:val="28"/>
        </w:rPr>
        <w:t>новою</w:t>
      </w:r>
      <w:proofErr w:type="gramEnd"/>
      <w:r w:rsidRPr="00F47354">
        <w:rPr>
          <w:color w:val="auto"/>
          <w:sz w:val="28"/>
          <w:szCs w:val="28"/>
        </w:rPr>
        <w:t xml:space="preserve">. В якості відомої інформації виступають властивості вже відомих об’єктів, в якості нової інформації відповідність властивостей нових об’єктів </w:t>
      </w:r>
      <w:proofErr w:type="gramStart"/>
      <w:r w:rsidRPr="00F47354">
        <w:rPr>
          <w:color w:val="auto"/>
          <w:sz w:val="28"/>
          <w:szCs w:val="28"/>
        </w:rPr>
        <w:t>в</w:t>
      </w:r>
      <w:proofErr w:type="gramEnd"/>
      <w:r w:rsidRPr="00F47354">
        <w:rPr>
          <w:color w:val="auto"/>
          <w:sz w:val="28"/>
          <w:szCs w:val="28"/>
        </w:rPr>
        <w:t xml:space="preserve">ідомим. Таким чином, за допомогою аналогії створюється нова самостійна взаємопов’язана група об’єктів, а використана аналогія стає менш важливою, </w:t>
      </w:r>
      <w:proofErr w:type="gramStart"/>
      <w:r w:rsidRPr="00F47354">
        <w:rPr>
          <w:color w:val="auto"/>
          <w:sz w:val="28"/>
          <w:szCs w:val="28"/>
        </w:rPr>
        <w:t>а інод</w:t>
      </w:r>
      <w:proofErr w:type="gramEnd"/>
      <w:r w:rsidRPr="00F47354">
        <w:rPr>
          <w:color w:val="auto"/>
          <w:sz w:val="28"/>
          <w:szCs w:val="28"/>
        </w:rPr>
        <w:t xml:space="preserve">і навіть сприймається як непотрібна або невірна.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Так, наприклад, в якості аналогії броунівського руху можна використовувати поведінку </w:t>
      </w:r>
      <w:proofErr w:type="gramStart"/>
      <w:r w:rsidRPr="00F47354">
        <w:rPr>
          <w:color w:val="auto"/>
          <w:sz w:val="28"/>
          <w:szCs w:val="28"/>
        </w:rPr>
        <w:t>курчат</w:t>
      </w:r>
      <w:proofErr w:type="gramEnd"/>
      <w:r w:rsidRPr="00F47354">
        <w:rPr>
          <w:color w:val="auto"/>
          <w:sz w:val="28"/>
          <w:szCs w:val="28"/>
        </w:rPr>
        <w:t xml:space="preserve"> або риб. Ця аналогія зрозуміла для дітей, але для учнів вищої школи, така аналогія буде сприйматися як примітивна, і не буде надавати переваг у вивченні закономірностей цього процесу. </w:t>
      </w:r>
    </w:p>
    <w:p w:rsidR="00F47354" w:rsidRPr="00F47354" w:rsidRDefault="00F47354" w:rsidP="00F47354">
      <w:pPr>
        <w:pStyle w:val="Default"/>
        <w:ind w:firstLine="708"/>
        <w:jc w:val="both"/>
        <w:rPr>
          <w:color w:val="auto"/>
          <w:sz w:val="28"/>
          <w:szCs w:val="28"/>
        </w:rPr>
      </w:pPr>
      <w:r w:rsidRPr="00F47354">
        <w:rPr>
          <w:bCs/>
          <w:color w:val="auto"/>
          <w:sz w:val="28"/>
          <w:szCs w:val="28"/>
        </w:rPr>
        <w:t>Таким чином для ефективного використання аналогій у вивченні хі</w:t>
      </w:r>
      <w:proofErr w:type="gramStart"/>
      <w:r w:rsidRPr="00F47354">
        <w:rPr>
          <w:bCs/>
          <w:color w:val="auto"/>
          <w:sz w:val="28"/>
          <w:szCs w:val="28"/>
        </w:rPr>
        <w:t>м</w:t>
      </w:r>
      <w:proofErr w:type="gramEnd"/>
      <w:r w:rsidRPr="00F47354">
        <w:rPr>
          <w:bCs/>
          <w:color w:val="auto"/>
          <w:sz w:val="28"/>
          <w:szCs w:val="28"/>
        </w:rPr>
        <w:t xml:space="preserve">ії необхідно враховувати особливості формування аналогій, які можуть бути визначені як: </w:t>
      </w:r>
    </w:p>
    <w:p w:rsidR="00F47354" w:rsidRPr="00F47354" w:rsidRDefault="00F47354" w:rsidP="00F47354">
      <w:pPr>
        <w:pStyle w:val="Default"/>
        <w:spacing w:after="196"/>
        <w:jc w:val="both"/>
        <w:rPr>
          <w:color w:val="auto"/>
          <w:sz w:val="28"/>
          <w:szCs w:val="28"/>
        </w:rPr>
      </w:pPr>
      <w:r w:rsidRPr="00F47354">
        <w:rPr>
          <w:color w:val="auto"/>
          <w:sz w:val="28"/>
          <w:szCs w:val="28"/>
        </w:rPr>
        <w:t>- особливості властивостей об’єкті</w:t>
      </w:r>
      <w:proofErr w:type="gramStart"/>
      <w:r w:rsidRPr="00F47354">
        <w:rPr>
          <w:color w:val="auto"/>
          <w:sz w:val="28"/>
          <w:szCs w:val="28"/>
        </w:rPr>
        <w:t>в</w:t>
      </w:r>
      <w:proofErr w:type="gramEnd"/>
      <w:r w:rsidRPr="00F47354">
        <w:rPr>
          <w:color w:val="auto"/>
          <w:sz w:val="28"/>
          <w:szCs w:val="28"/>
        </w:rPr>
        <w:t xml:space="preserve">; </w:t>
      </w:r>
    </w:p>
    <w:p w:rsidR="00F47354" w:rsidRPr="00F47354" w:rsidRDefault="00F47354" w:rsidP="00F47354">
      <w:pPr>
        <w:pStyle w:val="Default"/>
        <w:spacing w:after="196"/>
        <w:jc w:val="both"/>
        <w:rPr>
          <w:color w:val="auto"/>
          <w:sz w:val="28"/>
          <w:szCs w:val="28"/>
        </w:rPr>
      </w:pPr>
      <w:r w:rsidRPr="00F47354">
        <w:rPr>
          <w:color w:val="auto"/>
          <w:sz w:val="28"/>
          <w:szCs w:val="28"/>
        </w:rPr>
        <w:t>- особливості поведінки об’єкті</w:t>
      </w:r>
      <w:proofErr w:type="gramStart"/>
      <w:r w:rsidRPr="00F47354">
        <w:rPr>
          <w:color w:val="auto"/>
          <w:sz w:val="28"/>
          <w:szCs w:val="28"/>
        </w:rPr>
        <w:t>в</w:t>
      </w:r>
      <w:proofErr w:type="gramEnd"/>
      <w:r w:rsidRPr="00F47354">
        <w:rPr>
          <w:color w:val="auto"/>
          <w:sz w:val="28"/>
          <w:szCs w:val="28"/>
        </w:rPr>
        <w:t xml:space="preserve">; </w:t>
      </w:r>
    </w:p>
    <w:p w:rsidR="00F47354" w:rsidRPr="00F47354" w:rsidRDefault="00F47354" w:rsidP="00F47354">
      <w:pPr>
        <w:pStyle w:val="Default"/>
        <w:spacing w:after="196"/>
        <w:jc w:val="both"/>
        <w:rPr>
          <w:color w:val="auto"/>
          <w:sz w:val="28"/>
          <w:szCs w:val="28"/>
        </w:rPr>
      </w:pPr>
      <w:r w:rsidRPr="00F47354">
        <w:rPr>
          <w:color w:val="auto"/>
          <w:sz w:val="28"/>
          <w:szCs w:val="28"/>
        </w:rPr>
        <w:t xml:space="preserve">- особливості початкового </w:t>
      </w:r>
      <w:proofErr w:type="gramStart"/>
      <w:r w:rsidRPr="00F47354">
        <w:rPr>
          <w:color w:val="auto"/>
          <w:sz w:val="28"/>
          <w:szCs w:val="28"/>
        </w:rPr>
        <w:t>р</w:t>
      </w:r>
      <w:proofErr w:type="gramEnd"/>
      <w:r w:rsidRPr="00F47354">
        <w:rPr>
          <w:color w:val="auto"/>
          <w:sz w:val="28"/>
          <w:szCs w:val="28"/>
        </w:rPr>
        <w:t xml:space="preserve">івня знань учнів; </w:t>
      </w:r>
    </w:p>
    <w:p w:rsidR="00F47354" w:rsidRDefault="00F47354" w:rsidP="00F47354">
      <w:pPr>
        <w:pStyle w:val="Default"/>
        <w:jc w:val="both"/>
        <w:rPr>
          <w:color w:val="auto"/>
          <w:sz w:val="28"/>
          <w:szCs w:val="28"/>
        </w:rPr>
      </w:pPr>
      <w:r w:rsidRPr="00F47354">
        <w:rPr>
          <w:color w:val="auto"/>
          <w:sz w:val="28"/>
          <w:szCs w:val="28"/>
        </w:rPr>
        <w:t xml:space="preserve">- особливості кінцевого </w:t>
      </w:r>
      <w:proofErr w:type="gramStart"/>
      <w:r w:rsidRPr="00F47354">
        <w:rPr>
          <w:color w:val="auto"/>
          <w:sz w:val="28"/>
          <w:szCs w:val="28"/>
        </w:rPr>
        <w:t>р</w:t>
      </w:r>
      <w:proofErr w:type="gramEnd"/>
      <w:r w:rsidRPr="00F47354">
        <w:rPr>
          <w:color w:val="auto"/>
          <w:sz w:val="28"/>
          <w:szCs w:val="28"/>
        </w:rPr>
        <w:t xml:space="preserve">івня знань. </w:t>
      </w:r>
    </w:p>
    <w:p w:rsidR="00F47354" w:rsidRPr="00F47354" w:rsidRDefault="00F47354" w:rsidP="00F47354">
      <w:pPr>
        <w:pStyle w:val="Default"/>
        <w:pageBreakBefore/>
        <w:ind w:firstLine="708"/>
        <w:jc w:val="both"/>
        <w:rPr>
          <w:color w:val="auto"/>
          <w:sz w:val="28"/>
          <w:szCs w:val="28"/>
        </w:rPr>
      </w:pPr>
      <w:r w:rsidRPr="00F47354">
        <w:rPr>
          <w:color w:val="auto"/>
          <w:sz w:val="28"/>
          <w:szCs w:val="28"/>
        </w:rPr>
        <w:lastRenderedPageBreak/>
        <w:t xml:space="preserve">Так, аналогія </w:t>
      </w:r>
      <w:proofErr w:type="gramStart"/>
      <w:r w:rsidRPr="00F47354">
        <w:rPr>
          <w:color w:val="auto"/>
          <w:sz w:val="28"/>
          <w:szCs w:val="28"/>
        </w:rPr>
        <w:t>для</w:t>
      </w:r>
      <w:proofErr w:type="gramEnd"/>
      <w:r w:rsidRPr="00F47354">
        <w:rPr>
          <w:color w:val="auto"/>
          <w:sz w:val="28"/>
          <w:szCs w:val="28"/>
        </w:rPr>
        <w:t xml:space="preserve"> корпускулярної структури </w:t>
      </w:r>
      <w:proofErr w:type="gramStart"/>
      <w:r w:rsidRPr="00F47354">
        <w:rPr>
          <w:color w:val="auto"/>
          <w:sz w:val="28"/>
          <w:szCs w:val="28"/>
        </w:rPr>
        <w:t>матер</w:t>
      </w:r>
      <w:proofErr w:type="gramEnd"/>
      <w:r w:rsidRPr="00F47354">
        <w:rPr>
          <w:color w:val="auto"/>
          <w:sz w:val="28"/>
          <w:szCs w:val="28"/>
        </w:rPr>
        <w:t xml:space="preserve">ії як сукупності птахів або риб може сформувати невірне сприйняття речовини як сукупності малих живих частинок, а модель кристалу у вигляді кульок з паличками, як сітчасту структуру. Саме тому дуже важливим є використання не однієї аналогії, а цілого їх набору для формування абстрактності (відмінності від інших вже відомих об’єктів) нових об’єктів, схожості їх основних властивостей при принциповій </w:t>
      </w:r>
      <w:proofErr w:type="gramStart"/>
      <w:r w:rsidRPr="00F47354">
        <w:rPr>
          <w:color w:val="auto"/>
          <w:sz w:val="28"/>
          <w:szCs w:val="28"/>
        </w:rPr>
        <w:t>р</w:t>
      </w:r>
      <w:proofErr w:type="gramEnd"/>
      <w:r w:rsidRPr="00F47354">
        <w:rPr>
          <w:color w:val="auto"/>
          <w:sz w:val="28"/>
          <w:szCs w:val="28"/>
        </w:rPr>
        <w:t xml:space="preserve">ізниці всіх інших для нових та відомого об’єктів. </w:t>
      </w:r>
    </w:p>
    <w:p w:rsidR="00F47354" w:rsidRPr="00F47354" w:rsidRDefault="00F47354" w:rsidP="00F47354">
      <w:pPr>
        <w:pStyle w:val="Default"/>
        <w:ind w:firstLine="708"/>
        <w:jc w:val="both"/>
        <w:rPr>
          <w:color w:val="auto"/>
          <w:sz w:val="28"/>
          <w:szCs w:val="28"/>
        </w:rPr>
      </w:pPr>
      <w:r w:rsidRPr="00F47354">
        <w:rPr>
          <w:color w:val="auto"/>
          <w:sz w:val="28"/>
          <w:szCs w:val="28"/>
        </w:rPr>
        <w:t>В цьому випадку дуже важливим є вибі</w:t>
      </w:r>
      <w:proofErr w:type="gramStart"/>
      <w:r w:rsidRPr="00F47354">
        <w:rPr>
          <w:color w:val="auto"/>
          <w:sz w:val="28"/>
          <w:szCs w:val="28"/>
        </w:rPr>
        <w:t>р</w:t>
      </w:r>
      <w:proofErr w:type="gramEnd"/>
      <w:r w:rsidRPr="00F47354">
        <w:rPr>
          <w:color w:val="auto"/>
          <w:sz w:val="28"/>
          <w:szCs w:val="28"/>
        </w:rPr>
        <w:t xml:space="preserve"> вигляду об’єктів для аналогій, які бажано б не мали спільних несуттєвих властивостей. Так, наприклад, для аналогії структури твердого тіла бажано одночасно використовувати стоянку машин, регулярно складені апельсини, вишикуваних солдат, які є </w:t>
      </w:r>
      <w:proofErr w:type="gramStart"/>
      <w:r w:rsidRPr="00F47354">
        <w:rPr>
          <w:color w:val="auto"/>
          <w:sz w:val="28"/>
          <w:szCs w:val="28"/>
        </w:rPr>
        <w:t>р</w:t>
      </w:r>
      <w:proofErr w:type="gramEnd"/>
      <w:r w:rsidRPr="00F47354">
        <w:rPr>
          <w:color w:val="auto"/>
          <w:sz w:val="28"/>
          <w:szCs w:val="28"/>
        </w:rPr>
        <w:t xml:space="preserve">ізними за розмірами, походженням, формою але мають одну спільну особливість – наявність регулярної структури. </w:t>
      </w:r>
    </w:p>
    <w:p w:rsidR="00F47354" w:rsidRPr="00F47354" w:rsidRDefault="00F47354" w:rsidP="00F47354">
      <w:pPr>
        <w:pStyle w:val="Default"/>
        <w:ind w:firstLine="708"/>
        <w:jc w:val="both"/>
        <w:rPr>
          <w:color w:val="auto"/>
          <w:sz w:val="28"/>
          <w:szCs w:val="28"/>
        </w:rPr>
      </w:pPr>
      <w:r w:rsidRPr="00F47354">
        <w:rPr>
          <w:color w:val="auto"/>
          <w:sz w:val="28"/>
          <w:szCs w:val="28"/>
        </w:rPr>
        <w:t>Таким чином, такий набі</w:t>
      </w:r>
      <w:proofErr w:type="gramStart"/>
      <w:r w:rsidRPr="00F47354">
        <w:rPr>
          <w:color w:val="auto"/>
          <w:sz w:val="28"/>
          <w:szCs w:val="28"/>
        </w:rPr>
        <w:t>р</w:t>
      </w:r>
      <w:proofErr w:type="gramEnd"/>
      <w:r w:rsidRPr="00F47354">
        <w:rPr>
          <w:color w:val="auto"/>
          <w:sz w:val="28"/>
          <w:szCs w:val="28"/>
        </w:rPr>
        <w:t xml:space="preserve"> аналогій дозволяє створити новий набір понять. По-перше, це група незалежних об’єктів, які за формою ві</w:t>
      </w:r>
      <w:proofErr w:type="gramStart"/>
      <w:r w:rsidRPr="00F47354">
        <w:rPr>
          <w:color w:val="auto"/>
          <w:sz w:val="28"/>
          <w:szCs w:val="28"/>
        </w:rPr>
        <w:t>др</w:t>
      </w:r>
      <w:proofErr w:type="gramEnd"/>
      <w:r w:rsidRPr="00F47354">
        <w:rPr>
          <w:color w:val="auto"/>
          <w:sz w:val="28"/>
          <w:szCs w:val="28"/>
        </w:rPr>
        <w:t xml:space="preserve">ізняються від всіх інших раніше відомих. По-друге, мають спільні з відомими раніше групами об’єктів властивості – </w:t>
      </w:r>
      <w:proofErr w:type="gramStart"/>
      <w:r w:rsidRPr="00F47354">
        <w:rPr>
          <w:color w:val="auto"/>
          <w:sz w:val="28"/>
          <w:szCs w:val="28"/>
        </w:rPr>
        <w:t>р</w:t>
      </w:r>
      <w:proofErr w:type="gramEnd"/>
      <w:r w:rsidRPr="00F47354">
        <w:rPr>
          <w:color w:val="auto"/>
          <w:sz w:val="28"/>
          <w:szCs w:val="28"/>
        </w:rPr>
        <w:t xml:space="preserve">івномірність розміщення у просторі та відносна стабільність у часі.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Слід зазначити, що створення нових понять (засвоєння нової інформації) в цьому випадку протікає без необхідності додаткових пояснень, оскільки це є по суті </w:t>
      </w:r>
      <w:proofErr w:type="gramStart"/>
      <w:r w:rsidRPr="00F47354">
        <w:rPr>
          <w:color w:val="auto"/>
          <w:sz w:val="28"/>
          <w:szCs w:val="28"/>
        </w:rPr>
        <w:t>базовою</w:t>
      </w:r>
      <w:proofErr w:type="gramEnd"/>
      <w:r w:rsidRPr="00F47354">
        <w:rPr>
          <w:color w:val="auto"/>
          <w:sz w:val="28"/>
          <w:szCs w:val="28"/>
        </w:rPr>
        <w:t xml:space="preserve"> функцією центральної нервової системи. Фінальними етапом цього процесу стає формування в пам’яті нової незалежної групи об’єктів із своїм унікальним набором властивостей і вже не </w:t>
      </w:r>
      <w:proofErr w:type="gramStart"/>
      <w:r w:rsidRPr="00F47354">
        <w:rPr>
          <w:color w:val="auto"/>
          <w:sz w:val="28"/>
          <w:szCs w:val="28"/>
        </w:rPr>
        <w:t>пов’язано</w:t>
      </w:r>
      <w:proofErr w:type="gramEnd"/>
      <w:r w:rsidRPr="00F47354">
        <w:rPr>
          <w:color w:val="auto"/>
          <w:sz w:val="28"/>
          <w:szCs w:val="28"/>
        </w:rPr>
        <w:t xml:space="preserve">ї з попередніми групами.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Але з наведеного прикладу можливо помітити, що навіть для використання цих аналогій учень має знати про те, що таке стоянка, машина, солдат, </w:t>
      </w:r>
      <w:proofErr w:type="gramStart"/>
      <w:r w:rsidRPr="00F47354">
        <w:rPr>
          <w:color w:val="auto"/>
          <w:sz w:val="28"/>
          <w:szCs w:val="28"/>
        </w:rPr>
        <w:t>стр</w:t>
      </w:r>
      <w:proofErr w:type="gramEnd"/>
      <w:r w:rsidRPr="00F47354">
        <w:rPr>
          <w:color w:val="auto"/>
          <w:sz w:val="28"/>
          <w:szCs w:val="28"/>
        </w:rPr>
        <w:t xml:space="preserve">ій, апельсини, не кажучи вже про простір, час та рівномірність. Таким чином, ці аналогії можуть бути не зовсім зрозумілими для мешканця країни де немає машин, який ніколи не бачив апельсинів, та не знає що таке армія. І навіть якщо він це все бачив, давати йому визначення кристалу через поняття </w:t>
      </w:r>
      <w:proofErr w:type="gramStart"/>
      <w:r w:rsidRPr="00F47354">
        <w:rPr>
          <w:color w:val="auto"/>
          <w:sz w:val="28"/>
          <w:szCs w:val="28"/>
        </w:rPr>
        <w:t>р</w:t>
      </w:r>
      <w:proofErr w:type="gramEnd"/>
      <w:r w:rsidRPr="00F47354">
        <w:rPr>
          <w:color w:val="auto"/>
          <w:sz w:val="28"/>
          <w:szCs w:val="28"/>
        </w:rPr>
        <w:t xml:space="preserve">івномірності, простору та часу в першому класі буде теж саме що викладати хімію на </w:t>
      </w:r>
      <w:proofErr w:type="gramStart"/>
      <w:r w:rsidRPr="00F47354">
        <w:rPr>
          <w:color w:val="auto"/>
          <w:sz w:val="28"/>
          <w:szCs w:val="28"/>
        </w:rPr>
        <w:t>будь-як</w:t>
      </w:r>
      <w:proofErr w:type="gramEnd"/>
      <w:r w:rsidRPr="00F47354">
        <w:rPr>
          <w:color w:val="auto"/>
          <w:sz w:val="28"/>
          <w:szCs w:val="28"/>
        </w:rPr>
        <w:t xml:space="preserve">ій іноземній мові.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Таким чином, при виборі аналогій повинен враховуватись </w:t>
      </w:r>
      <w:proofErr w:type="gramStart"/>
      <w:r w:rsidRPr="00F47354">
        <w:rPr>
          <w:color w:val="auto"/>
          <w:sz w:val="28"/>
          <w:szCs w:val="28"/>
        </w:rPr>
        <w:t>р</w:t>
      </w:r>
      <w:proofErr w:type="gramEnd"/>
      <w:r w:rsidRPr="00F47354">
        <w:rPr>
          <w:color w:val="auto"/>
          <w:sz w:val="28"/>
          <w:szCs w:val="28"/>
        </w:rPr>
        <w:t>івень знань учня, що визначається наявністю вже відомих об’єктів для проведення аналогій. Саме тому, аналогії для мешканців сіл та міста, для учнів початкової школи, учнів вищих учбових закладів, або науковців, біологів, програмі</w:t>
      </w:r>
      <w:proofErr w:type="gramStart"/>
      <w:r w:rsidRPr="00F47354">
        <w:rPr>
          <w:color w:val="auto"/>
          <w:sz w:val="28"/>
          <w:szCs w:val="28"/>
        </w:rPr>
        <w:t>ст</w:t>
      </w:r>
      <w:proofErr w:type="gramEnd"/>
      <w:r w:rsidRPr="00F47354">
        <w:rPr>
          <w:color w:val="auto"/>
          <w:sz w:val="28"/>
          <w:szCs w:val="28"/>
        </w:rPr>
        <w:t xml:space="preserve">ів, медиків, мистецтвознавців, психологів, соціологів мають кардинально відрізнятись і бути в межах їх понять. </w:t>
      </w:r>
    </w:p>
    <w:p w:rsidR="00F47354" w:rsidRPr="00F47354" w:rsidRDefault="00F47354" w:rsidP="00F47354">
      <w:pPr>
        <w:pStyle w:val="Default"/>
        <w:ind w:firstLine="708"/>
        <w:jc w:val="both"/>
        <w:rPr>
          <w:color w:val="auto"/>
          <w:sz w:val="28"/>
          <w:szCs w:val="28"/>
        </w:rPr>
      </w:pPr>
      <w:r w:rsidRPr="00F47354">
        <w:rPr>
          <w:color w:val="auto"/>
          <w:sz w:val="28"/>
          <w:szCs w:val="28"/>
        </w:rPr>
        <w:t>При цьому необхідно розуміти, що нові сформовані поняття не можуть значно ві</w:t>
      </w:r>
      <w:proofErr w:type="gramStart"/>
      <w:r w:rsidRPr="00F47354">
        <w:rPr>
          <w:color w:val="auto"/>
          <w:sz w:val="28"/>
          <w:szCs w:val="28"/>
        </w:rPr>
        <w:t>др</w:t>
      </w:r>
      <w:proofErr w:type="gramEnd"/>
      <w:r w:rsidRPr="00F47354">
        <w:rPr>
          <w:color w:val="auto"/>
          <w:sz w:val="28"/>
          <w:szCs w:val="28"/>
        </w:rPr>
        <w:t xml:space="preserve">ізнятись від вже відомих, тому викладення «генезису квантово-механічної інтерпретації хаотично пульсуючого всесвіту n-мірної розмірності» для учня середньої школи буде неефективним при будь-якому набору йому відомих аналогій. А сформовані поняття будуть дуже далекі від тих, </w:t>
      </w:r>
      <w:proofErr w:type="gramStart"/>
      <w:r w:rsidRPr="00F47354">
        <w:rPr>
          <w:color w:val="auto"/>
          <w:sz w:val="28"/>
          <w:szCs w:val="28"/>
        </w:rPr>
        <w:t>на</w:t>
      </w:r>
      <w:proofErr w:type="gramEnd"/>
      <w:r w:rsidRPr="00F47354">
        <w:rPr>
          <w:color w:val="auto"/>
          <w:sz w:val="28"/>
          <w:szCs w:val="28"/>
        </w:rPr>
        <w:t xml:space="preserve"> які сподівався викладач. </w:t>
      </w:r>
    </w:p>
    <w:p w:rsidR="00F47354" w:rsidRPr="00F47354" w:rsidRDefault="00F47354" w:rsidP="00F47354">
      <w:pPr>
        <w:pStyle w:val="Default"/>
        <w:ind w:firstLine="708"/>
        <w:jc w:val="both"/>
        <w:rPr>
          <w:color w:val="auto"/>
          <w:sz w:val="28"/>
          <w:szCs w:val="28"/>
        </w:rPr>
      </w:pPr>
      <w:r w:rsidRPr="00F47354">
        <w:rPr>
          <w:color w:val="auto"/>
          <w:sz w:val="28"/>
          <w:szCs w:val="28"/>
        </w:rPr>
        <w:lastRenderedPageBreak/>
        <w:t>Ще однією важливою особливістю використання аналогій у викладанні хі</w:t>
      </w:r>
      <w:proofErr w:type="gramStart"/>
      <w:r w:rsidRPr="00F47354">
        <w:rPr>
          <w:color w:val="auto"/>
          <w:sz w:val="28"/>
          <w:szCs w:val="28"/>
        </w:rPr>
        <w:t>м</w:t>
      </w:r>
      <w:proofErr w:type="gramEnd"/>
      <w:r w:rsidRPr="00F47354">
        <w:rPr>
          <w:color w:val="auto"/>
          <w:sz w:val="28"/>
          <w:szCs w:val="28"/>
        </w:rPr>
        <w:t xml:space="preserve">ії є наявність навичок їх використовувати учнем. Так процес перенесення властивостей з однієї групи об’єктів на іншу для багатьох учнів є спочатку не дуже простим, і в більшості випадків </w:t>
      </w:r>
      <w:proofErr w:type="gramStart"/>
      <w:r w:rsidRPr="00F47354">
        <w:rPr>
          <w:color w:val="auto"/>
          <w:sz w:val="28"/>
          <w:szCs w:val="28"/>
        </w:rPr>
        <w:t>в</w:t>
      </w:r>
      <w:proofErr w:type="gramEnd"/>
      <w:r w:rsidRPr="00F47354">
        <w:rPr>
          <w:color w:val="auto"/>
          <w:sz w:val="28"/>
          <w:szCs w:val="28"/>
        </w:rPr>
        <w:t xml:space="preserve">ін виконується як просте запам’ятовування нової групи об’єктів без зв’язку з властивостями вже відомих груп. Але постійне використання аналогій, і практика пошуку аналогій між </w:t>
      </w:r>
      <w:proofErr w:type="gramStart"/>
      <w:r w:rsidRPr="00F47354">
        <w:rPr>
          <w:color w:val="auto"/>
          <w:sz w:val="28"/>
          <w:szCs w:val="28"/>
        </w:rPr>
        <w:t>р</w:t>
      </w:r>
      <w:proofErr w:type="gramEnd"/>
      <w:r w:rsidRPr="00F47354">
        <w:rPr>
          <w:color w:val="auto"/>
          <w:sz w:val="28"/>
          <w:szCs w:val="28"/>
        </w:rPr>
        <w:t xml:space="preserve">ізними групами об’єктів дозволяє сформувати навички їх використання, що згодом значно пришвидшує процес навчання.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Таким чином, </w:t>
      </w:r>
      <w:proofErr w:type="gramStart"/>
      <w:r w:rsidRPr="00F47354">
        <w:rPr>
          <w:color w:val="auto"/>
          <w:sz w:val="28"/>
          <w:szCs w:val="28"/>
        </w:rPr>
        <w:t>п</w:t>
      </w:r>
      <w:proofErr w:type="gramEnd"/>
      <w:r w:rsidRPr="00F47354">
        <w:rPr>
          <w:color w:val="auto"/>
          <w:sz w:val="28"/>
          <w:szCs w:val="28"/>
        </w:rPr>
        <w:t xml:space="preserve">ідсумовуючи можна сформувати наступні основні поради для успішного використання методу аналогій у навчанні в хімії. По перше, викладання повинно в першу чергу базуватись на аналогіях. </w:t>
      </w:r>
      <w:proofErr w:type="gramStart"/>
      <w:r w:rsidRPr="00F47354">
        <w:rPr>
          <w:color w:val="auto"/>
          <w:sz w:val="28"/>
          <w:szCs w:val="28"/>
        </w:rPr>
        <w:t>По-друге</w:t>
      </w:r>
      <w:proofErr w:type="gramEnd"/>
      <w:r w:rsidRPr="00F47354">
        <w:rPr>
          <w:color w:val="auto"/>
          <w:sz w:val="28"/>
          <w:szCs w:val="28"/>
        </w:rPr>
        <w:t>, для однієї групи понять необхідно використовувати декілька аналогій. По-трет</w:t>
      </w:r>
      <w:proofErr w:type="gramStart"/>
      <w:r w:rsidRPr="00F47354">
        <w:rPr>
          <w:color w:val="auto"/>
          <w:sz w:val="28"/>
          <w:szCs w:val="28"/>
        </w:rPr>
        <w:t>є,</w:t>
      </w:r>
      <w:proofErr w:type="gramEnd"/>
      <w:r w:rsidRPr="00F47354">
        <w:rPr>
          <w:color w:val="auto"/>
          <w:sz w:val="28"/>
          <w:szCs w:val="28"/>
        </w:rPr>
        <w:t xml:space="preserve"> аналогії повинні бути зрозумілими для учня. По-четверте, потрібно розвивати навички використання аналогій за допомогою поширення їх на інші об’єкти. По-п’яте, правильний вибі</w:t>
      </w:r>
      <w:proofErr w:type="gramStart"/>
      <w:r w:rsidRPr="00F47354">
        <w:rPr>
          <w:color w:val="auto"/>
          <w:sz w:val="28"/>
          <w:szCs w:val="28"/>
        </w:rPr>
        <w:t>р</w:t>
      </w:r>
      <w:proofErr w:type="gramEnd"/>
      <w:r w:rsidRPr="00F47354">
        <w:rPr>
          <w:color w:val="auto"/>
          <w:sz w:val="28"/>
          <w:szCs w:val="28"/>
        </w:rPr>
        <w:t xml:space="preserve"> аналогій є основним завданням викладача, який повинен попередньо оцінити рівень знань учня. По-шосте, навчальний </w:t>
      </w:r>
      <w:proofErr w:type="gramStart"/>
      <w:r w:rsidRPr="00F47354">
        <w:rPr>
          <w:color w:val="auto"/>
          <w:sz w:val="28"/>
          <w:szCs w:val="28"/>
        </w:rPr>
        <w:t>пос</w:t>
      </w:r>
      <w:proofErr w:type="gramEnd"/>
      <w:r w:rsidRPr="00F47354">
        <w:rPr>
          <w:color w:val="auto"/>
          <w:sz w:val="28"/>
          <w:szCs w:val="28"/>
        </w:rPr>
        <w:t xml:space="preserve">ібник обов’язково повинен містити аналогії для кожної теми, які повинні викладатись поступово. </w:t>
      </w:r>
    </w:p>
    <w:p w:rsidR="00F47354" w:rsidRPr="00F47354" w:rsidRDefault="00F47354" w:rsidP="00F47354">
      <w:pPr>
        <w:pStyle w:val="Default"/>
        <w:jc w:val="center"/>
        <w:rPr>
          <w:color w:val="auto"/>
          <w:sz w:val="28"/>
          <w:szCs w:val="28"/>
        </w:rPr>
      </w:pPr>
      <w:r w:rsidRPr="00F47354">
        <w:rPr>
          <w:b/>
          <w:bCs/>
          <w:color w:val="auto"/>
          <w:sz w:val="28"/>
          <w:szCs w:val="28"/>
        </w:rPr>
        <w:t>ЛІТЕРАТУРНІ ДЖЕРЕЛА</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1. Бондар С.П. Роль аналогії в </w:t>
      </w:r>
      <w:proofErr w:type="gramStart"/>
      <w:r w:rsidRPr="00F47354">
        <w:rPr>
          <w:color w:val="auto"/>
          <w:sz w:val="28"/>
          <w:szCs w:val="28"/>
        </w:rPr>
        <w:t>проблемному</w:t>
      </w:r>
      <w:proofErr w:type="gramEnd"/>
      <w:r w:rsidRPr="00F47354">
        <w:rPr>
          <w:color w:val="auto"/>
          <w:sz w:val="28"/>
          <w:szCs w:val="28"/>
        </w:rPr>
        <w:t xml:space="preserve"> навчанні // Питання проблемного навчання: Зб. Наук</w:t>
      </w:r>
      <w:proofErr w:type="gramStart"/>
      <w:r w:rsidRPr="00F47354">
        <w:rPr>
          <w:color w:val="auto"/>
          <w:sz w:val="28"/>
          <w:szCs w:val="28"/>
        </w:rPr>
        <w:t>.</w:t>
      </w:r>
      <w:proofErr w:type="gramEnd"/>
      <w:r w:rsidRPr="00F47354">
        <w:rPr>
          <w:color w:val="auto"/>
          <w:sz w:val="28"/>
          <w:szCs w:val="28"/>
        </w:rPr>
        <w:t xml:space="preserve"> </w:t>
      </w:r>
      <w:proofErr w:type="gramStart"/>
      <w:r w:rsidRPr="00F47354">
        <w:rPr>
          <w:color w:val="auto"/>
          <w:sz w:val="28"/>
          <w:szCs w:val="28"/>
        </w:rPr>
        <w:t>п</w:t>
      </w:r>
      <w:proofErr w:type="gramEnd"/>
      <w:r w:rsidRPr="00F47354">
        <w:rPr>
          <w:color w:val="auto"/>
          <w:sz w:val="28"/>
          <w:szCs w:val="28"/>
        </w:rPr>
        <w:t xml:space="preserve">раць. – Київ: Радянська школа, 1978. – с. 70-86.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2. Далингер В.А. Аналогия как научный метод познания и методические особенности его использования в обучении математике / В.А.Дарлингер // Единый всероссийский научный вестник. – 2016. – № 5. – С. 101–107. </w:t>
      </w:r>
    </w:p>
    <w:p w:rsidR="00F47354" w:rsidRPr="00F47354" w:rsidRDefault="00F47354" w:rsidP="00F47354">
      <w:pPr>
        <w:pStyle w:val="Default"/>
        <w:ind w:firstLine="708"/>
        <w:jc w:val="both"/>
        <w:rPr>
          <w:color w:val="auto"/>
          <w:sz w:val="28"/>
          <w:szCs w:val="28"/>
        </w:rPr>
      </w:pPr>
      <w:r w:rsidRPr="00F47354">
        <w:rPr>
          <w:color w:val="auto"/>
          <w:sz w:val="28"/>
          <w:szCs w:val="28"/>
        </w:rPr>
        <w:t xml:space="preserve">3. Шерстнёва А.И. Аналогия применения как средство </w:t>
      </w:r>
      <w:proofErr w:type="gramStart"/>
      <w:r w:rsidRPr="00F47354">
        <w:rPr>
          <w:color w:val="auto"/>
          <w:sz w:val="28"/>
          <w:szCs w:val="28"/>
        </w:rPr>
        <w:t>повышения уровня общин компетенций иностранных студентов</w:t>
      </w:r>
      <w:proofErr w:type="gramEnd"/>
      <w:r w:rsidRPr="00F47354">
        <w:rPr>
          <w:color w:val="auto"/>
          <w:sz w:val="28"/>
          <w:szCs w:val="28"/>
        </w:rPr>
        <w:t xml:space="preserve"> / А.И.Шерстнёва, О.В.Янущик, Е.Г.Пахомова // Шерстнёва А. И., Янущик О. В., Пахомова Е. Г. // Современные проблемы науки и образования. − 2013. −№6. </w:t>
      </w:r>
    </w:p>
    <w:p w:rsidR="00F47354" w:rsidRPr="00F47354" w:rsidRDefault="00F47354" w:rsidP="00F47354">
      <w:pPr>
        <w:pStyle w:val="Default"/>
        <w:ind w:firstLine="708"/>
        <w:jc w:val="both"/>
        <w:rPr>
          <w:color w:val="auto"/>
          <w:sz w:val="28"/>
          <w:szCs w:val="28"/>
        </w:rPr>
      </w:pPr>
      <w:r w:rsidRPr="00F47354">
        <w:rPr>
          <w:color w:val="auto"/>
          <w:sz w:val="28"/>
          <w:szCs w:val="28"/>
        </w:rPr>
        <w:t>4. Веников В.А. Теория подобия и моделирования / В.А.Веников, Г.В.Венико. – М.</w:t>
      </w:r>
      <w:proofErr w:type="gramStart"/>
      <w:r w:rsidRPr="00F47354">
        <w:rPr>
          <w:color w:val="auto"/>
          <w:sz w:val="28"/>
          <w:szCs w:val="28"/>
        </w:rPr>
        <w:t xml:space="preserve"> :</w:t>
      </w:r>
      <w:proofErr w:type="gramEnd"/>
      <w:r w:rsidRPr="00F47354">
        <w:rPr>
          <w:color w:val="auto"/>
          <w:sz w:val="28"/>
          <w:szCs w:val="28"/>
        </w:rPr>
        <w:t xml:space="preserve"> Высш. шк., 1984. – 439 с. </w:t>
      </w:r>
    </w:p>
    <w:p w:rsidR="00F47354" w:rsidRPr="00F47354" w:rsidRDefault="00F47354" w:rsidP="00F47354">
      <w:pPr>
        <w:pStyle w:val="Default"/>
        <w:ind w:firstLine="708"/>
        <w:jc w:val="both"/>
        <w:rPr>
          <w:color w:val="auto"/>
          <w:sz w:val="28"/>
          <w:szCs w:val="28"/>
        </w:rPr>
      </w:pPr>
      <w:r w:rsidRPr="00F47354">
        <w:rPr>
          <w:color w:val="auto"/>
          <w:sz w:val="28"/>
          <w:szCs w:val="28"/>
        </w:rPr>
        <w:t>5. Редько Г.Б. Аналогії у курсі фізики середньої школи: [</w:t>
      </w:r>
      <w:proofErr w:type="gramStart"/>
      <w:r w:rsidRPr="00F47354">
        <w:rPr>
          <w:color w:val="auto"/>
          <w:sz w:val="28"/>
          <w:szCs w:val="28"/>
        </w:rPr>
        <w:t>пос</w:t>
      </w:r>
      <w:proofErr w:type="gramEnd"/>
      <w:r w:rsidRPr="00F47354">
        <w:rPr>
          <w:color w:val="auto"/>
          <w:sz w:val="28"/>
          <w:szCs w:val="28"/>
        </w:rPr>
        <w:t xml:space="preserve">ібник для вчитлів]/Г.Б. Редько. – Радянська школа. – 1980. – 55 с. </w:t>
      </w:r>
    </w:p>
    <w:p w:rsidR="00F47354" w:rsidRPr="00F47354" w:rsidRDefault="00F47354" w:rsidP="00F47354">
      <w:pPr>
        <w:pStyle w:val="Default"/>
        <w:ind w:firstLine="708"/>
        <w:jc w:val="both"/>
        <w:rPr>
          <w:color w:val="auto"/>
          <w:sz w:val="28"/>
          <w:szCs w:val="28"/>
        </w:rPr>
      </w:pPr>
      <w:r w:rsidRPr="00F47354">
        <w:rPr>
          <w:color w:val="auto"/>
          <w:sz w:val="28"/>
          <w:szCs w:val="28"/>
        </w:rPr>
        <w:t>6. Каменецкий С.Е. Модели и аналогии в курсе физики средней школы</w:t>
      </w:r>
      <w:proofErr w:type="gramStart"/>
      <w:r w:rsidRPr="00F47354">
        <w:rPr>
          <w:color w:val="auto"/>
          <w:sz w:val="28"/>
          <w:szCs w:val="28"/>
        </w:rPr>
        <w:t xml:space="preserve"> :</w:t>
      </w:r>
      <w:proofErr w:type="gramEnd"/>
      <w:r w:rsidRPr="00F47354">
        <w:rPr>
          <w:color w:val="auto"/>
          <w:sz w:val="28"/>
          <w:szCs w:val="28"/>
        </w:rPr>
        <w:t xml:space="preserve"> пособие для учителей / С.Е. Каменецкий, Н.А. Солодухин. – М.</w:t>
      </w:r>
      <w:proofErr w:type="gramStart"/>
      <w:r w:rsidRPr="00F47354">
        <w:rPr>
          <w:color w:val="auto"/>
          <w:sz w:val="28"/>
          <w:szCs w:val="28"/>
        </w:rPr>
        <w:t xml:space="preserve"> :</w:t>
      </w:r>
      <w:proofErr w:type="gramEnd"/>
      <w:r w:rsidRPr="00F47354">
        <w:rPr>
          <w:color w:val="auto"/>
          <w:sz w:val="28"/>
          <w:szCs w:val="28"/>
        </w:rPr>
        <w:t xml:space="preserve"> Просвещение, 1982. – 96 с. </w:t>
      </w:r>
    </w:p>
    <w:p w:rsidR="00F47354" w:rsidRPr="00F47354" w:rsidRDefault="00F47354" w:rsidP="00F47354">
      <w:pPr>
        <w:pStyle w:val="Default"/>
        <w:ind w:firstLine="708"/>
        <w:jc w:val="both"/>
        <w:rPr>
          <w:color w:val="auto"/>
          <w:sz w:val="28"/>
          <w:szCs w:val="28"/>
        </w:rPr>
      </w:pPr>
      <w:r w:rsidRPr="00F47354">
        <w:rPr>
          <w:color w:val="auto"/>
          <w:sz w:val="28"/>
          <w:szCs w:val="28"/>
        </w:rPr>
        <w:t>7. Лебедь О. О. Психолого-дидактичні особливості впровадження методу аналогій у навчанні квантової фізики [текст] / О. О. Лебедь, А. В. Рибалко // Наукові записки Кіровоградського держ. пед. універ</w:t>
      </w:r>
      <w:proofErr w:type="gramStart"/>
      <w:r w:rsidRPr="00F47354">
        <w:rPr>
          <w:color w:val="auto"/>
          <w:sz w:val="28"/>
          <w:szCs w:val="28"/>
        </w:rPr>
        <w:t>.</w:t>
      </w:r>
      <w:proofErr w:type="gramEnd"/>
      <w:r w:rsidRPr="00F47354">
        <w:rPr>
          <w:color w:val="auto"/>
          <w:sz w:val="28"/>
          <w:szCs w:val="28"/>
        </w:rPr>
        <w:t xml:space="preserve"> і</w:t>
      </w:r>
      <w:proofErr w:type="gramStart"/>
      <w:r w:rsidRPr="00F47354">
        <w:rPr>
          <w:color w:val="auto"/>
          <w:sz w:val="28"/>
          <w:szCs w:val="28"/>
        </w:rPr>
        <w:t>м</w:t>
      </w:r>
      <w:proofErr w:type="gramEnd"/>
      <w:r w:rsidRPr="00F47354">
        <w:rPr>
          <w:color w:val="auto"/>
          <w:sz w:val="28"/>
          <w:szCs w:val="28"/>
        </w:rPr>
        <w:t xml:space="preserve">. В. Винниченка. – 2010. – Вип. 90. – С. 161-168. </w:t>
      </w:r>
    </w:p>
    <w:p w:rsidR="005105DE" w:rsidRDefault="00F47354" w:rsidP="00F47354">
      <w:pPr>
        <w:spacing w:after="0" w:line="240" w:lineRule="auto"/>
        <w:ind w:firstLine="709"/>
        <w:jc w:val="both"/>
        <w:rPr>
          <w:rFonts w:ascii="Times New Roman" w:hAnsi="Times New Roman" w:cs="Times New Roman"/>
          <w:sz w:val="28"/>
          <w:szCs w:val="28"/>
        </w:rPr>
      </w:pPr>
      <w:r w:rsidRPr="00F47354">
        <w:rPr>
          <w:rFonts w:ascii="Times New Roman" w:hAnsi="Times New Roman" w:cs="Times New Roman"/>
          <w:sz w:val="28"/>
          <w:szCs w:val="28"/>
        </w:rPr>
        <w:t xml:space="preserve">8. Лебедь О. О. Використання оптико-механічних аналогій при викладанні квантової фізики студентам педагогічних та інженерних спеціальностей. [текст] / О. О. Лебедь // Вісник Чернігівського </w:t>
      </w:r>
      <w:proofErr w:type="gramStart"/>
      <w:r w:rsidRPr="00F47354">
        <w:rPr>
          <w:rFonts w:ascii="Times New Roman" w:hAnsi="Times New Roman" w:cs="Times New Roman"/>
          <w:sz w:val="28"/>
          <w:szCs w:val="28"/>
        </w:rPr>
        <w:t>державного</w:t>
      </w:r>
      <w:proofErr w:type="gramEnd"/>
      <w:r w:rsidRPr="00F47354">
        <w:rPr>
          <w:rFonts w:ascii="Times New Roman" w:hAnsi="Times New Roman" w:cs="Times New Roman"/>
          <w:sz w:val="28"/>
          <w:szCs w:val="28"/>
        </w:rPr>
        <w:t xml:space="preserve"> пед. університету. – 2010 – Вип. 77. – С. 223-226.</w:t>
      </w:r>
    </w:p>
    <w:p w:rsidR="00F47354" w:rsidRPr="00F47354" w:rsidRDefault="00F47354" w:rsidP="00F47354">
      <w:pPr>
        <w:autoSpaceDE w:val="0"/>
        <w:autoSpaceDN w:val="0"/>
        <w:adjustRightInd w:val="0"/>
        <w:spacing w:after="0" w:line="240" w:lineRule="auto"/>
        <w:ind w:firstLine="709"/>
        <w:jc w:val="both"/>
        <w:rPr>
          <w:rFonts w:ascii="Times New Roman" w:hAnsi="Times New Roman" w:cs="Times New Roman"/>
          <w:color w:val="000000"/>
          <w:sz w:val="28"/>
          <w:szCs w:val="28"/>
        </w:rPr>
      </w:pPr>
      <w:r w:rsidRPr="00F47354">
        <w:rPr>
          <w:rFonts w:ascii="Times New Roman" w:hAnsi="Times New Roman" w:cs="Times New Roman"/>
          <w:color w:val="000000"/>
          <w:sz w:val="28"/>
          <w:szCs w:val="28"/>
        </w:rPr>
        <w:lastRenderedPageBreak/>
        <w:t>9. Гордієнко І. В. Активізація навчально-пізнавальної діяльності учні</w:t>
      </w:r>
      <w:proofErr w:type="gramStart"/>
      <w:r w:rsidRPr="00F47354">
        <w:rPr>
          <w:rFonts w:ascii="Times New Roman" w:hAnsi="Times New Roman" w:cs="Times New Roman"/>
          <w:color w:val="000000"/>
          <w:sz w:val="28"/>
          <w:szCs w:val="28"/>
        </w:rPr>
        <w:t>в</w:t>
      </w:r>
      <w:proofErr w:type="gramEnd"/>
      <w:r w:rsidRPr="00F47354">
        <w:rPr>
          <w:rFonts w:ascii="Times New Roman" w:hAnsi="Times New Roman" w:cs="Times New Roman"/>
          <w:color w:val="000000"/>
          <w:sz w:val="28"/>
          <w:szCs w:val="28"/>
        </w:rPr>
        <w:t xml:space="preserve"> </w:t>
      </w:r>
      <w:proofErr w:type="gramStart"/>
      <w:r w:rsidRPr="00F47354">
        <w:rPr>
          <w:rFonts w:ascii="Times New Roman" w:hAnsi="Times New Roman" w:cs="Times New Roman"/>
          <w:color w:val="000000"/>
          <w:sz w:val="28"/>
          <w:szCs w:val="28"/>
        </w:rPr>
        <w:t>на</w:t>
      </w:r>
      <w:proofErr w:type="gramEnd"/>
      <w:r w:rsidRPr="00F47354">
        <w:rPr>
          <w:rFonts w:ascii="Times New Roman" w:hAnsi="Times New Roman" w:cs="Times New Roman"/>
          <w:color w:val="000000"/>
          <w:sz w:val="28"/>
          <w:szCs w:val="28"/>
        </w:rPr>
        <w:t xml:space="preserve"> основі методу аналогій у навчанні математики та фізики. Науковий </w:t>
      </w:r>
      <w:proofErr w:type="gramStart"/>
      <w:r w:rsidRPr="00F47354">
        <w:rPr>
          <w:rFonts w:ascii="Times New Roman" w:hAnsi="Times New Roman" w:cs="Times New Roman"/>
          <w:color w:val="000000"/>
          <w:sz w:val="28"/>
          <w:szCs w:val="28"/>
        </w:rPr>
        <w:t>вісник</w:t>
      </w:r>
      <w:proofErr w:type="gramEnd"/>
      <w:r w:rsidRPr="00F47354">
        <w:rPr>
          <w:rFonts w:ascii="Times New Roman" w:hAnsi="Times New Roman" w:cs="Times New Roman"/>
          <w:color w:val="000000"/>
          <w:sz w:val="28"/>
          <w:szCs w:val="28"/>
        </w:rPr>
        <w:t xml:space="preserve"> Ужгородського національного університету. Серія «Педагогіка. </w:t>
      </w:r>
      <w:proofErr w:type="gramStart"/>
      <w:r w:rsidRPr="00F47354">
        <w:rPr>
          <w:rFonts w:ascii="Times New Roman" w:hAnsi="Times New Roman" w:cs="Times New Roman"/>
          <w:color w:val="000000"/>
          <w:sz w:val="28"/>
          <w:szCs w:val="28"/>
        </w:rPr>
        <w:t>Соц</w:t>
      </w:r>
      <w:proofErr w:type="gramEnd"/>
      <w:r w:rsidRPr="00F47354">
        <w:rPr>
          <w:rFonts w:ascii="Times New Roman" w:hAnsi="Times New Roman" w:cs="Times New Roman"/>
          <w:color w:val="000000"/>
          <w:sz w:val="28"/>
          <w:szCs w:val="28"/>
        </w:rPr>
        <w:t xml:space="preserve">іальна робота». - 2015. -№ 37. - С. 31–34. </w:t>
      </w:r>
    </w:p>
    <w:p w:rsidR="00F47354" w:rsidRPr="00F47354" w:rsidRDefault="00F47354" w:rsidP="00F47354">
      <w:pPr>
        <w:autoSpaceDE w:val="0"/>
        <w:autoSpaceDN w:val="0"/>
        <w:adjustRightInd w:val="0"/>
        <w:spacing w:after="0" w:line="240" w:lineRule="auto"/>
        <w:ind w:firstLine="709"/>
        <w:jc w:val="both"/>
        <w:rPr>
          <w:rFonts w:ascii="Times New Roman" w:hAnsi="Times New Roman" w:cs="Times New Roman"/>
          <w:color w:val="000000"/>
          <w:sz w:val="28"/>
          <w:szCs w:val="28"/>
        </w:rPr>
      </w:pPr>
      <w:r w:rsidRPr="00F47354">
        <w:rPr>
          <w:rFonts w:ascii="Times New Roman" w:hAnsi="Times New Roman" w:cs="Times New Roman"/>
          <w:color w:val="000000"/>
          <w:sz w:val="28"/>
          <w:szCs w:val="28"/>
        </w:rPr>
        <w:t xml:space="preserve">10. Корнейчук І. В. Аналогія і моделювання. Математика в сучасній школі. -2012. - № 1 (124). - С. 20–23. </w:t>
      </w:r>
    </w:p>
    <w:p w:rsidR="00F47354" w:rsidRPr="00F47354" w:rsidRDefault="00F47354" w:rsidP="00F47354">
      <w:pPr>
        <w:autoSpaceDE w:val="0"/>
        <w:autoSpaceDN w:val="0"/>
        <w:adjustRightInd w:val="0"/>
        <w:spacing w:after="0" w:line="240" w:lineRule="auto"/>
        <w:ind w:firstLine="709"/>
        <w:jc w:val="both"/>
        <w:rPr>
          <w:rFonts w:ascii="Times New Roman" w:hAnsi="Times New Roman" w:cs="Times New Roman"/>
          <w:color w:val="000000"/>
          <w:sz w:val="28"/>
          <w:szCs w:val="28"/>
        </w:rPr>
      </w:pPr>
      <w:r w:rsidRPr="00F47354">
        <w:rPr>
          <w:rFonts w:ascii="Times New Roman" w:hAnsi="Times New Roman" w:cs="Times New Roman"/>
          <w:color w:val="000000"/>
          <w:sz w:val="28"/>
          <w:szCs w:val="28"/>
        </w:rPr>
        <w:t xml:space="preserve">11. Вовк Л.І. Михайлик П.Я. Застосування аналогій при розв’язуванні задач на закони збереження // Фізика і астрономія </w:t>
      </w:r>
      <w:proofErr w:type="gramStart"/>
      <w:r w:rsidRPr="00F47354">
        <w:rPr>
          <w:rFonts w:ascii="Times New Roman" w:hAnsi="Times New Roman" w:cs="Times New Roman"/>
          <w:color w:val="000000"/>
          <w:sz w:val="28"/>
          <w:szCs w:val="28"/>
        </w:rPr>
        <w:t>в</w:t>
      </w:r>
      <w:proofErr w:type="gramEnd"/>
      <w:r w:rsidRPr="00F47354">
        <w:rPr>
          <w:rFonts w:ascii="Times New Roman" w:hAnsi="Times New Roman" w:cs="Times New Roman"/>
          <w:color w:val="000000"/>
          <w:sz w:val="28"/>
          <w:szCs w:val="28"/>
        </w:rPr>
        <w:t xml:space="preserve"> </w:t>
      </w:r>
      <w:proofErr w:type="gramStart"/>
      <w:r w:rsidRPr="00F47354">
        <w:rPr>
          <w:rFonts w:ascii="Times New Roman" w:hAnsi="Times New Roman" w:cs="Times New Roman"/>
          <w:color w:val="000000"/>
          <w:sz w:val="28"/>
          <w:szCs w:val="28"/>
        </w:rPr>
        <w:t>школ</w:t>
      </w:r>
      <w:proofErr w:type="gramEnd"/>
      <w:r w:rsidRPr="00F47354">
        <w:rPr>
          <w:rFonts w:ascii="Times New Roman" w:hAnsi="Times New Roman" w:cs="Times New Roman"/>
          <w:color w:val="000000"/>
          <w:sz w:val="28"/>
          <w:szCs w:val="28"/>
        </w:rPr>
        <w:t xml:space="preserve">і. – 1998. - №4. – с.51-52 </w:t>
      </w:r>
    </w:p>
    <w:p w:rsidR="00F47354" w:rsidRPr="00F47354" w:rsidRDefault="00F47354" w:rsidP="00F47354">
      <w:pPr>
        <w:autoSpaceDE w:val="0"/>
        <w:autoSpaceDN w:val="0"/>
        <w:adjustRightInd w:val="0"/>
        <w:spacing w:after="0" w:line="240" w:lineRule="auto"/>
        <w:ind w:firstLine="709"/>
        <w:jc w:val="both"/>
        <w:rPr>
          <w:rFonts w:ascii="Times New Roman" w:hAnsi="Times New Roman" w:cs="Times New Roman"/>
          <w:color w:val="000000"/>
          <w:sz w:val="28"/>
          <w:szCs w:val="28"/>
        </w:rPr>
      </w:pPr>
      <w:r w:rsidRPr="00F47354">
        <w:rPr>
          <w:rFonts w:ascii="Times New Roman" w:hAnsi="Times New Roman" w:cs="Times New Roman"/>
          <w:color w:val="000000"/>
          <w:sz w:val="28"/>
          <w:szCs w:val="28"/>
        </w:rPr>
        <w:t xml:space="preserve">12. Вовк Л.І. Михайлик П.Я. Використання аналогії – одна з ефективних форм узагальнення і систематизації знань // Дидактичні проблеми фізичної освіти в Україні: Матеріали науково-практичної конференції. – Чернігів: ЧДПУ, - 1998. – С. 27-30 </w:t>
      </w:r>
    </w:p>
    <w:p w:rsidR="00F47354" w:rsidRPr="00F47354" w:rsidRDefault="00F47354" w:rsidP="00F47354">
      <w:pPr>
        <w:spacing w:after="0" w:line="240" w:lineRule="auto"/>
        <w:ind w:firstLine="709"/>
        <w:jc w:val="both"/>
        <w:rPr>
          <w:rFonts w:ascii="Times New Roman" w:hAnsi="Times New Roman" w:cs="Times New Roman"/>
          <w:sz w:val="28"/>
          <w:szCs w:val="28"/>
        </w:rPr>
      </w:pPr>
      <w:r w:rsidRPr="00F47354">
        <w:rPr>
          <w:rFonts w:ascii="Times New Roman" w:hAnsi="Times New Roman" w:cs="Times New Roman"/>
          <w:color w:val="000000"/>
          <w:sz w:val="28"/>
          <w:szCs w:val="28"/>
        </w:rPr>
        <w:t xml:space="preserve">13. Галатюк Ю. Методи моделювання та аналогії як засіб і результат розв’язування </w:t>
      </w:r>
      <w:proofErr w:type="gramStart"/>
      <w:r w:rsidRPr="00F47354">
        <w:rPr>
          <w:rFonts w:ascii="Times New Roman" w:hAnsi="Times New Roman" w:cs="Times New Roman"/>
          <w:color w:val="000000"/>
          <w:sz w:val="28"/>
          <w:szCs w:val="28"/>
        </w:rPr>
        <w:t>п</w:t>
      </w:r>
      <w:proofErr w:type="gramEnd"/>
      <w:r w:rsidRPr="00F47354">
        <w:rPr>
          <w:rFonts w:ascii="Times New Roman" w:hAnsi="Times New Roman" w:cs="Times New Roman"/>
          <w:color w:val="000000"/>
          <w:sz w:val="28"/>
          <w:szCs w:val="28"/>
        </w:rPr>
        <w:t>ізнавальних задач // Фізика і астрономія в школі. – 2010. - №6. – с.3-5</w:t>
      </w:r>
    </w:p>
    <w:sectPr w:rsidR="00F47354" w:rsidRPr="00F473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22B6AE"/>
    <w:multiLevelType w:val="hybridMultilevel"/>
    <w:tmpl w:val="46954CC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7354"/>
    <w:rsid w:val="000C2481"/>
    <w:rsid w:val="000D6E62"/>
    <w:rsid w:val="002936E7"/>
    <w:rsid w:val="00376306"/>
    <w:rsid w:val="00F473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47354"/>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4735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Pages>
  <Words>2031</Words>
  <Characters>11578</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место8</dc:creator>
  <cp:lastModifiedBy>место8</cp:lastModifiedBy>
  <cp:revision>1</cp:revision>
  <dcterms:created xsi:type="dcterms:W3CDTF">2020-03-29T17:28:00Z</dcterms:created>
  <dcterms:modified xsi:type="dcterms:W3CDTF">2020-03-29T17:37:00Z</dcterms:modified>
</cp:coreProperties>
</file>