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>УДК 616.34 – 008.13:547.962.6] -056.7 -053.2:616.1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Омельченко О.В.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b/>
          <w:bCs/>
          <w:sz w:val="28"/>
          <w:szCs w:val="28"/>
          <w:lang w:val="uk-UA"/>
        </w:rPr>
        <w:t>ОСОБЛИВОСТІ ФУНКЦІОНАЛЬНОГО СТАНУ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b/>
          <w:bCs/>
          <w:sz w:val="28"/>
          <w:szCs w:val="28"/>
          <w:lang w:val="uk-UA"/>
        </w:rPr>
        <w:t> СЕРЦЕВО-СУДИННОЇ СИСТЕМИ У ДІТЕЙ ІЗ ЦЕЛІАКІЄЮ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Кафедра педіатрії № 1 та неонатології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i/>
          <w:iCs/>
          <w:sz w:val="28"/>
          <w:szCs w:val="28"/>
          <w:lang w:val="uk-UA"/>
        </w:rPr>
        <w:t>Ключові слова</w:t>
      </w:r>
      <w:r w:rsidRPr="00255510">
        <w:rPr>
          <w:sz w:val="28"/>
          <w:szCs w:val="28"/>
          <w:lang w:val="uk-UA"/>
        </w:rPr>
        <w:t xml:space="preserve">: серцево-судинна система, </w:t>
      </w:r>
      <w:proofErr w:type="spellStart"/>
      <w:r w:rsidRPr="00255510">
        <w:rPr>
          <w:sz w:val="28"/>
          <w:szCs w:val="28"/>
          <w:lang w:val="uk-UA"/>
        </w:rPr>
        <w:t>целіакія</w:t>
      </w:r>
      <w:proofErr w:type="spellEnd"/>
      <w:r w:rsidRPr="00255510">
        <w:rPr>
          <w:sz w:val="28"/>
          <w:szCs w:val="28"/>
          <w:lang w:val="uk-UA"/>
        </w:rPr>
        <w:t>, діти.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Відомо, що одним із найбільш поширених генетично детермінованих захворювань в дитячому віці, при яких спостерігаються хронічні ураження органів травної системи, є </w:t>
      </w:r>
      <w:proofErr w:type="spellStart"/>
      <w:r w:rsidRPr="00255510">
        <w:rPr>
          <w:sz w:val="28"/>
          <w:szCs w:val="28"/>
          <w:lang w:val="uk-UA"/>
        </w:rPr>
        <w:t>целіакія</w:t>
      </w:r>
      <w:proofErr w:type="spellEnd"/>
      <w:r w:rsidRPr="00255510">
        <w:rPr>
          <w:sz w:val="28"/>
          <w:szCs w:val="28"/>
          <w:lang w:val="uk-UA"/>
        </w:rPr>
        <w:t xml:space="preserve">. Притаманні їй порушення метаболічних процесів можуть спричинити не тільки ураження органів травної системи, але і багатьох інших органів і систем, зокрема серцево-судинної [1]. Останній належить найважливіша роль в забезпеченні життєдіяльності організму. Рівень її </w:t>
      </w:r>
      <w:proofErr w:type="spellStart"/>
      <w:r w:rsidRPr="00255510">
        <w:rPr>
          <w:sz w:val="28"/>
          <w:szCs w:val="28"/>
          <w:lang w:val="uk-UA"/>
        </w:rPr>
        <w:t>функціювання</w:t>
      </w:r>
      <w:proofErr w:type="spellEnd"/>
      <w:r w:rsidRPr="00255510">
        <w:rPr>
          <w:sz w:val="28"/>
          <w:szCs w:val="28"/>
          <w:lang w:val="uk-UA"/>
        </w:rPr>
        <w:t xml:space="preserve"> тісно пов’язаний з рівнем </w:t>
      </w:r>
      <w:proofErr w:type="spellStart"/>
      <w:r w:rsidRPr="00255510">
        <w:rPr>
          <w:sz w:val="28"/>
          <w:szCs w:val="28"/>
          <w:lang w:val="uk-UA"/>
        </w:rPr>
        <w:t>функціювання</w:t>
      </w:r>
      <w:proofErr w:type="spellEnd"/>
      <w:r w:rsidRPr="00255510">
        <w:rPr>
          <w:sz w:val="28"/>
          <w:szCs w:val="28"/>
          <w:lang w:val="uk-UA"/>
        </w:rPr>
        <w:t xml:space="preserve"> всього організму, тому ССС розглядається як універсальний індикатор адаптаційно-пристосувальної діяльності організму в цілому [2,3]. Нерідко зміни з боку ССС турбують хворих дітей, їх батьків і лікарів не менше, ніж суто ураження кишечника. Проте в літературі наявні лише поодинокі публікації щодо особливостей функції ССС у дітей із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, що робить дослідження в даному напрямку актуальними. Тому метою даного дослідження є вивчення функціонального стану ССС у дітей, хворих на </w:t>
      </w:r>
      <w:proofErr w:type="spellStart"/>
      <w:r w:rsidRPr="00255510">
        <w:rPr>
          <w:sz w:val="28"/>
          <w:szCs w:val="28"/>
          <w:lang w:val="uk-UA"/>
        </w:rPr>
        <w:t>целіакію</w:t>
      </w:r>
      <w:proofErr w:type="spellEnd"/>
      <w:r w:rsidRPr="00255510">
        <w:rPr>
          <w:sz w:val="28"/>
          <w:szCs w:val="28"/>
          <w:lang w:val="uk-UA"/>
        </w:rPr>
        <w:t>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b/>
          <w:bCs/>
          <w:sz w:val="28"/>
          <w:szCs w:val="28"/>
          <w:lang w:val="uk-UA"/>
        </w:rPr>
        <w:t>Матеріали і методи дослідження</w:t>
      </w:r>
      <w:r w:rsidRPr="00255510">
        <w:rPr>
          <w:sz w:val="28"/>
          <w:szCs w:val="28"/>
          <w:lang w:val="uk-UA"/>
        </w:rPr>
        <w:t xml:space="preserve">. Обстежено 19 хворих із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 віком від 9 місяців до 17 років, що знаходились на лікуванні в гастроентерологічному відділенні Харківської обласної дитячої клінічної лікарні протягом 2006–2009 років. Серед обстежених домінували (р&lt;0,01) хворі з типовою формою </w:t>
      </w:r>
      <w:proofErr w:type="spellStart"/>
      <w:r w:rsidRPr="00255510">
        <w:rPr>
          <w:sz w:val="28"/>
          <w:szCs w:val="28"/>
          <w:lang w:val="uk-UA"/>
        </w:rPr>
        <w:t>целіакії</w:t>
      </w:r>
      <w:proofErr w:type="spellEnd"/>
      <w:r w:rsidRPr="00255510">
        <w:rPr>
          <w:sz w:val="28"/>
          <w:szCs w:val="28"/>
          <w:lang w:val="uk-UA"/>
        </w:rPr>
        <w:t xml:space="preserve"> (17 дітей – 89,5%). Верифікація діагнозу проводилась на підставі визначення титру </w:t>
      </w:r>
      <w:proofErr w:type="spellStart"/>
      <w:r w:rsidRPr="00255510">
        <w:rPr>
          <w:sz w:val="28"/>
          <w:szCs w:val="28"/>
          <w:lang w:val="uk-UA"/>
        </w:rPr>
        <w:t>антигліадинових</w:t>
      </w:r>
      <w:proofErr w:type="spellEnd"/>
      <w:r w:rsidRPr="00255510">
        <w:rPr>
          <w:sz w:val="28"/>
          <w:szCs w:val="28"/>
          <w:lang w:val="uk-UA"/>
        </w:rPr>
        <w:t xml:space="preserve"> антитіл, рівня тканинної </w:t>
      </w:r>
      <w:proofErr w:type="spellStart"/>
      <w:r w:rsidRPr="00255510">
        <w:rPr>
          <w:sz w:val="28"/>
          <w:szCs w:val="28"/>
          <w:lang w:val="uk-UA"/>
        </w:rPr>
        <w:t>трансглютамінази</w:t>
      </w:r>
      <w:proofErr w:type="spellEnd"/>
      <w:r w:rsidRPr="00255510">
        <w:rPr>
          <w:sz w:val="28"/>
          <w:szCs w:val="28"/>
          <w:lang w:val="uk-UA"/>
        </w:rPr>
        <w:t xml:space="preserve"> та морфологічних особливостей слизової оболонки тонкої кишки. 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Для вивчення функціонального стану ССС поряд із ретельним клінічним дослідженням хворих використовувалася електрокардіографія (ЕКГ) (електрокардіографом «Bioset-6000», Германія), доплерехокардіографія (</w:t>
      </w:r>
      <w:proofErr w:type="spellStart"/>
      <w:r w:rsidRPr="00255510">
        <w:rPr>
          <w:sz w:val="28"/>
          <w:szCs w:val="28"/>
          <w:lang w:val="uk-UA"/>
        </w:rPr>
        <w:t>ДпЕХОКГ</w:t>
      </w:r>
      <w:proofErr w:type="spellEnd"/>
      <w:r w:rsidRPr="00255510">
        <w:rPr>
          <w:sz w:val="28"/>
          <w:szCs w:val="28"/>
          <w:lang w:val="uk-UA"/>
        </w:rPr>
        <w:t>) (ультразвуковим апаратом «AU 3 Par-</w:t>
      </w:r>
      <w:proofErr w:type="spellStart"/>
      <w:r w:rsidRPr="00255510">
        <w:rPr>
          <w:sz w:val="28"/>
          <w:szCs w:val="28"/>
          <w:lang w:val="uk-UA"/>
        </w:rPr>
        <w:t>tner</w:t>
      </w:r>
      <w:proofErr w:type="spellEnd"/>
      <w:r w:rsidRPr="00255510">
        <w:rPr>
          <w:sz w:val="28"/>
          <w:szCs w:val="28"/>
          <w:lang w:val="uk-UA"/>
        </w:rPr>
        <w:t>» фірми «</w:t>
      </w:r>
      <w:proofErr w:type="spellStart"/>
      <w:r w:rsidRPr="00255510">
        <w:rPr>
          <w:sz w:val="28"/>
          <w:szCs w:val="28"/>
          <w:lang w:val="uk-UA"/>
        </w:rPr>
        <w:t>Esaote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Biomedica</w:t>
      </w:r>
      <w:proofErr w:type="spellEnd"/>
      <w:r w:rsidRPr="00255510">
        <w:rPr>
          <w:sz w:val="28"/>
          <w:szCs w:val="28"/>
          <w:lang w:val="uk-UA"/>
        </w:rPr>
        <w:t>», Італія). Функціональний стан вегетативної нервової системи (ВНС) оцінювався на підставі дослідження вихідного вегетативного тонусу (за таблицею, розробленою у відділі вегетативної патології I ММІ) [4]. Статистична обробка даних проведена за допомогою пакета аналізу програми Microsoft Excel-97.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b/>
          <w:bCs/>
          <w:sz w:val="28"/>
          <w:szCs w:val="28"/>
          <w:lang w:val="uk-UA"/>
        </w:rPr>
        <w:t>Результати дослідження та їх обговорення</w:t>
      </w:r>
      <w:r w:rsidRPr="00255510">
        <w:rPr>
          <w:sz w:val="28"/>
          <w:szCs w:val="28"/>
          <w:lang w:val="uk-UA"/>
        </w:rPr>
        <w:t xml:space="preserve">. На початку маніфестації захворювання у дітей діагностувалась різна патологія; найчастіше констатувалась наявність синдрому </w:t>
      </w:r>
      <w:proofErr w:type="spellStart"/>
      <w:r w:rsidRPr="00255510">
        <w:rPr>
          <w:sz w:val="28"/>
          <w:szCs w:val="28"/>
          <w:lang w:val="uk-UA"/>
        </w:rPr>
        <w:t>мальабсорбції</w:t>
      </w:r>
      <w:proofErr w:type="spellEnd"/>
      <w:r w:rsidRPr="00255510">
        <w:rPr>
          <w:sz w:val="28"/>
          <w:szCs w:val="28"/>
          <w:lang w:val="uk-UA"/>
        </w:rPr>
        <w:t xml:space="preserve"> у 26,9% дітей, анемії  у 30,8%, затримка фізичного розвитку у 19,2% хворих.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lastRenderedPageBreak/>
        <w:t>При госпіталізації пацієнти мали велику кількість різноманітних скарг. Найчастіше хворі скаржились на абдомінальний біль (89,5% ±7,0, р&lt;0,001), зниження апетиту (31,6%±10,6), підвищену втомлюваність (21,1%± 9,3), блювоту (26,3%±10,1), часті пінясті випорожнення (26,3%±10,1); у п’ятої частини хворих мала місце схильність до закрепів. На колючий біль в ділянці серця після фізичних і емоційних навантажень скаржились 2 (10,5%) дитини шкільного віку. Таким чином, поряд із скаргами, притаманними патології травної системи, нерідко у хворих відзначалися скарги, з боку нервової і серцево-судинної систем.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При вивченні анамнезу хворих встановлено, що патологічний перебіг вагітності  відзначаються у 70% матерів. У більшості матерів з ускладненим акушерським анамнезом (55,5%) несприятливі фактори впливали на плід у першій половині вагітності. Патологічний перебіг пологів (слабкість пологової діяльності, тривалі, стрімкі, з медикаментозною стимуляцією та ін.) мав місце у 46,2% матерів. Кожна п’ята дитина  перенесла хронічну гіпоксію в пренатальному періоді, 11,5% - пологову травму, у 7,7% - діагностовано пренатальна гіпотрофія.  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У ранньому віці у 1/4 частини дітей спостерігались неспокій, дратливість, порушення сну, зниження апетиту; раннє штучне вигодовування мало місце у 62% дітей. У 4 (15,4%) було встановлено </w:t>
      </w:r>
      <w:proofErr w:type="spellStart"/>
      <w:r w:rsidRPr="00255510">
        <w:rPr>
          <w:sz w:val="28"/>
          <w:szCs w:val="28"/>
          <w:lang w:val="uk-UA"/>
        </w:rPr>
        <w:t>атопічний</w:t>
      </w:r>
      <w:proofErr w:type="spellEnd"/>
      <w:r w:rsidRPr="00255510">
        <w:rPr>
          <w:sz w:val="28"/>
          <w:szCs w:val="28"/>
          <w:lang w:val="uk-UA"/>
        </w:rPr>
        <w:t xml:space="preserve"> дерматит. Високий інфекційний індекс мали 2/3 пацієнтів. Недостатність лактози відзначалась у 2 (7,7%)  дітей. У 3 (11,5%) пацієнтів – </w:t>
      </w:r>
      <w:proofErr w:type="spellStart"/>
      <w:r w:rsidRPr="00255510">
        <w:rPr>
          <w:sz w:val="28"/>
          <w:szCs w:val="28"/>
          <w:lang w:val="uk-UA"/>
        </w:rPr>
        <w:t>антибіотикасоційована</w:t>
      </w:r>
      <w:proofErr w:type="spellEnd"/>
      <w:r w:rsidRPr="00255510">
        <w:rPr>
          <w:sz w:val="28"/>
          <w:szCs w:val="28"/>
          <w:lang w:val="uk-UA"/>
        </w:rPr>
        <w:t xml:space="preserve"> діарея. В родинах 11,5% хворих несприятливий психологічний клімат.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У 1/3 дітей має місце обтяжений сімейний анамнез. Родичі 10 (38,5%) пацієнтів мають захворювання ШКТ, 15,4% батьків хворіють на цукровий діабет та 3  (11,5%) </w:t>
      </w:r>
      <w:proofErr w:type="spellStart"/>
      <w:r w:rsidRPr="00255510">
        <w:rPr>
          <w:sz w:val="28"/>
          <w:szCs w:val="28"/>
          <w:lang w:val="uk-UA"/>
        </w:rPr>
        <w:t>атопічний</w:t>
      </w:r>
      <w:proofErr w:type="spellEnd"/>
      <w:r w:rsidRPr="00255510">
        <w:rPr>
          <w:sz w:val="28"/>
          <w:szCs w:val="28"/>
          <w:lang w:val="uk-UA"/>
        </w:rPr>
        <w:t xml:space="preserve"> дерматит. На захворювання ССС страждали близькі родичі 6 (23%) пацієнтів.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 При об’єктивному обстежені звертали на себе увагу блідість шкіри пацієнтів (89,4%± 7,1, р&lt;0,001), </w:t>
      </w:r>
      <w:proofErr w:type="spellStart"/>
      <w:r w:rsidRPr="00255510">
        <w:rPr>
          <w:sz w:val="28"/>
          <w:szCs w:val="28"/>
          <w:lang w:val="uk-UA"/>
        </w:rPr>
        <w:t>періорбітальні</w:t>
      </w:r>
      <w:proofErr w:type="spellEnd"/>
      <w:r w:rsidRPr="00255510">
        <w:rPr>
          <w:sz w:val="28"/>
          <w:szCs w:val="28"/>
          <w:lang w:val="uk-UA"/>
        </w:rPr>
        <w:t xml:space="preserve"> тіні (31,5%±10,6), </w:t>
      </w:r>
      <w:proofErr w:type="spellStart"/>
      <w:r w:rsidRPr="00255510">
        <w:rPr>
          <w:sz w:val="28"/>
          <w:szCs w:val="28"/>
          <w:lang w:val="uk-UA"/>
        </w:rPr>
        <w:t>обкладеність</w:t>
      </w:r>
      <w:proofErr w:type="spellEnd"/>
      <w:r w:rsidRPr="00255510">
        <w:rPr>
          <w:sz w:val="28"/>
          <w:szCs w:val="28"/>
          <w:lang w:val="uk-UA"/>
        </w:rPr>
        <w:t xml:space="preserve"> язика (73,7%±10,1, р&lt;0,05), болісність живота при пальпації переважно в </w:t>
      </w:r>
      <w:proofErr w:type="spellStart"/>
      <w:r w:rsidRPr="00255510">
        <w:rPr>
          <w:sz w:val="28"/>
          <w:szCs w:val="28"/>
          <w:lang w:val="uk-UA"/>
        </w:rPr>
        <w:t>епігастрії</w:t>
      </w:r>
      <w:proofErr w:type="spellEnd"/>
      <w:r w:rsidRPr="00255510">
        <w:rPr>
          <w:sz w:val="28"/>
          <w:szCs w:val="28"/>
          <w:lang w:val="uk-UA"/>
        </w:rPr>
        <w:t xml:space="preserve"> (63,2% ±11,1, р&lt;0,01) та в правому підребер’ї (36,8%±11,1). Емоційна лабільність мала місце у 52,6%±11,4 дітей, ознаки </w:t>
      </w:r>
      <w:proofErr w:type="spellStart"/>
      <w:r w:rsidRPr="00255510">
        <w:rPr>
          <w:sz w:val="28"/>
          <w:szCs w:val="28"/>
          <w:lang w:val="uk-UA"/>
        </w:rPr>
        <w:t>дисплазії</w:t>
      </w:r>
      <w:proofErr w:type="spellEnd"/>
      <w:r w:rsidRPr="00255510">
        <w:rPr>
          <w:sz w:val="28"/>
          <w:szCs w:val="28"/>
          <w:lang w:val="uk-UA"/>
        </w:rPr>
        <w:t xml:space="preserve"> сполучної тканини – у 57,8%±11,3, </w:t>
      </w:r>
      <w:proofErr w:type="spellStart"/>
      <w:r w:rsidRPr="00255510">
        <w:rPr>
          <w:sz w:val="28"/>
          <w:szCs w:val="28"/>
          <w:lang w:val="uk-UA"/>
        </w:rPr>
        <w:t>полімікроаденія</w:t>
      </w:r>
      <w:proofErr w:type="spellEnd"/>
      <w:r w:rsidRPr="00255510">
        <w:rPr>
          <w:sz w:val="28"/>
          <w:szCs w:val="28"/>
          <w:lang w:val="uk-UA"/>
        </w:rPr>
        <w:t xml:space="preserve"> – у 52,6%±11,4.                             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Серед  </w:t>
      </w:r>
      <w:proofErr w:type="spellStart"/>
      <w:r w:rsidRPr="00255510">
        <w:rPr>
          <w:sz w:val="28"/>
          <w:szCs w:val="28"/>
          <w:lang w:val="uk-UA"/>
        </w:rPr>
        <w:t>аутоіммунних</w:t>
      </w:r>
      <w:proofErr w:type="spellEnd"/>
      <w:r w:rsidRPr="00255510">
        <w:rPr>
          <w:sz w:val="28"/>
          <w:szCs w:val="28"/>
          <w:lang w:val="uk-UA"/>
        </w:rPr>
        <w:t xml:space="preserve"> захворювань, асоційованих із захворюваннями органів травлення на тлі спадкової патології обміну речовин, зустрічались наступні: цироз печінки у 1, цукровий діабет у 1 пацієнта, </w:t>
      </w:r>
      <w:proofErr w:type="spellStart"/>
      <w:r w:rsidRPr="00255510">
        <w:rPr>
          <w:sz w:val="28"/>
          <w:szCs w:val="28"/>
          <w:lang w:val="uk-UA"/>
        </w:rPr>
        <w:t>аутоімунний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тиреоїдит</w:t>
      </w:r>
      <w:proofErr w:type="spellEnd"/>
      <w:r w:rsidRPr="00255510">
        <w:rPr>
          <w:sz w:val="28"/>
          <w:szCs w:val="28"/>
          <w:lang w:val="uk-UA"/>
        </w:rPr>
        <w:t xml:space="preserve"> у 1, жировий </w:t>
      </w:r>
      <w:proofErr w:type="spellStart"/>
      <w:r w:rsidRPr="00255510">
        <w:rPr>
          <w:sz w:val="28"/>
          <w:szCs w:val="28"/>
          <w:lang w:val="uk-UA"/>
        </w:rPr>
        <w:t>гепатоз</w:t>
      </w:r>
      <w:proofErr w:type="spellEnd"/>
      <w:r w:rsidRPr="00255510">
        <w:rPr>
          <w:sz w:val="28"/>
          <w:szCs w:val="28"/>
          <w:lang w:val="uk-UA"/>
        </w:rPr>
        <w:t xml:space="preserve"> у 1 дитини.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В гемограмі відмічалась анемія у 47% дітей. Ознаки згущення крові, котрі розвивалися внаслідок багаторазової блювоти у 32% дітей. В показниках біохімічного дослідження крові реєструвались: зниження холестерину та бета-ліпопротеїдів у 53% дітей. Порушення водно-електролітного обміну мало місце у 32% хворих. При мікроскопічному дослідженні калових мас виділено наступні симптоми: </w:t>
      </w:r>
      <w:proofErr w:type="spellStart"/>
      <w:r w:rsidRPr="00255510">
        <w:rPr>
          <w:sz w:val="28"/>
          <w:szCs w:val="28"/>
          <w:lang w:val="uk-UA"/>
        </w:rPr>
        <w:t>стеаторея</w:t>
      </w:r>
      <w:proofErr w:type="spellEnd"/>
      <w:r w:rsidRPr="00255510">
        <w:rPr>
          <w:sz w:val="28"/>
          <w:szCs w:val="28"/>
          <w:lang w:val="uk-UA"/>
        </w:rPr>
        <w:t xml:space="preserve"> у 32% дітей, </w:t>
      </w:r>
      <w:proofErr w:type="spellStart"/>
      <w:r w:rsidRPr="00255510">
        <w:rPr>
          <w:sz w:val="28"/>
          <w:szCs w:val="28"/>
          <w:lang w:val="uk-UA"/>
        </w:rPr>
        <w:t>креаторея</w:t>
      </w:r>
      <w:proofErr w:type="spellEnd"/>
      <w:r w:rsidRPr="00255510">
        <w:rPr>
          <w:sz w:val="28"/>
          <w:szCs w:val="28"/>
          <w:lang w:val="uk-UA"/>
        </w:rPr>
        <w:t xml:space="preserve"> у 47%, </w:t>
      </w:r>
      <w:proofErr w:type="spellStart"/>
      <w:r w:rsidRPr="00255510">
        <w:rPr>
          <w:sz w:val="28"/>
          <w:szCs w:val="28"/>
          <w:lang w:val="uk-UA"/>
        </w:rPr>
        <w:t>амілорея</w:t>
      </w:r>
      <w:proofErr w:type="spellEnd"/>
      <w:r w:rsidRPr="00255510">
        <w:rPr>
          <w:sz w:val="28"/>
          <w:szCs w:val="28"/>
          <w:lang w:val="uk-UA"/>
        </w:rPr>
        <w:t xml:space="preserve"> у 58%.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lastRenderedPageBreak/>
        <w:t xml:space="preserve">Детальний аналіз клінічних даних з боку ССС (табл. 1) показав, що у більшості хворих спостерігався систолічний шум функціонального характеру (переважно на верхівці і/або в IV </w:t>
      </w:r>
      <w:proofErr w:type="spellStart"/>
      <w:r w:rsidRPr="00255510">
        <w:rPr>
          <w:sz w:val="28"/>
          <w:szCs w:val="28"/>
          <w:lang w:val="uk-UA"/>
        </w:rPr>
        <w:t>міжребір’ї</w:t>
      </w:r>
      <w:proofErr w:type="spellEnd"/>
      <w:r w:rsidRPr="00255510">
        <w:rPr>
          <w:sz w:val="28"/>
          <w:szCs w:val="28"/>
          <w:lang w:val="uk-UA"/>
        </w:rPr>
        <w:t xml:space="preserve"> у лівого краю грудини), у чверті пацієнтів мала місце приглушеність першого або обох тонів серця; при цьому межі відносної тупості серця в усіх хворих були в нормі. ЧСС лише у третини дітей не виходила за межі нормативу; помірна брадикардія спостерігалася частіше, ніж тахікардія; САТ у більшості хворих був на нормальному рівні, а ДАТ – дещо знижений.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Таблиця 1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Дані об’єктивного дослідження серцево-судинної системи у хворих на </w:t>
      </w:r>
      <w:proofErr w:type="spellStart"/>
      <w:r w:rsidRPr="00255510">
        <w:rPr>
          <w:sz w:val="28"/>
          <w:szCs w:val="28"/>
          <w:lang w:val="uk-UA"/>
        </w:rPr>
        <w:t>целіакію</w:t>
      </w:r>
      <w:proofErr w:type="spellEnd"/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914"/>
        <w:gridCol w:w="3488"/>
        <w:gridCol w:w="4348"/>
      </w:tblGrid>
      <w:tr w:rsidR="00255510" w:rsidRPr="00255510" w:rsidTr="00255510">
        <w:trPr>
          <w:tblCellSpacing w:w="0" w:type="dxa"/>
          <w:jc w:val="center"/>
        </w:trPr>
        <w:tc>
          <w:tcPr>
            <w:tcW w:w="5400" w:type="dxa"/>
            <w:gridSpan w:val="2"/>
            <w:tcBorders>
              <w:top w:val="single" w:sz="8" w:space="0" w:color="auto"/>
              <w:left w:val="single" w:sz="8" w:space="0" w:color="auto"/>
              <w:bottom w:val="single" w:sz="24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Клінічні параметри</w:t>
            </w:r>
          </w:p>
        </w:tc>
        <w:tc>
          <w:tcPr>
            <w:tcW w:w="4346" w:type="dxa"/>
            <w:tcBorders>
              <w:top w:val="single" w:sz="8" w:space="0" w:color="auto"/>
              <w:left w:val="nil"/>
              <w:bottom w:val="single" w:sz="2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Кількість хворих (у % ) (n=19)</w:t>
            </w:r>
          </w:p>
        </w:tc>
      </w:tr>
      <w:tr w:rsidR="00255510" w:rsidRPr="00255510" w:rsidTr="00255510">
        <w:trPr>
          <w:tblCellSpacing w:w="0" w:type="dxa"/>
          <w:jc w:val="center"/>
        </w:trPr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Приглушеність тонів серця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26,3±10,1</w:t>
            </w:r>
          </w:p>
        </w:tc>
      </w:tr>
      <w:tr w:rsidR="00255510" w:rsidRPr="00255510" w:rsidTr="00255510">
        <w:trPr>
          <w:tblCellSpacing w:w="0" w:type="dxa"/>
          <w:jc w:val="center"/>
        </w:trPr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1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Систолічний шум функціонального характеру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1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52,6±11,4</w:t>
            </w:r>
          </w:p>
        </w:tc>
      </w:tr>
      <w:tr w:rsidR="00255510" w:rsidRPr="00255510" w:rsidTr="00255510">
        <w:trPr>
          <w:tblCellSpacing w:w="0" w:type="dxa"/>
          <w:jc w:val="center"/>
        </w:trPr>
        <w:tc>
          <w:tcPr>
            <w:tcW w:w="1913" w:type="dxa"/>
            <w:vMerge w:val="restart"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ЧСС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підвищення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26,3±10,1</w:t>
            </w:r>
          </w:p>
        </w:tc>
      </w:tr>
      <w:tr w:rsidR="00255510" w:rsidRPr="00255510" w:rsidTr="00255510">
        <w:trPr>
          <w:trHeight w:val="169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зниження 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36,8±11,0</w:t>
            </w:r>
          </w:p>
        </w:tc>
      </w:tr>
      <w:tr w:rsidR="00255510" w:rsidRPr="00255510" w:rsidTr="00255510">
        <w:trPr>
          <w:trHeight w:val="168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1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1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36,8±11,0</w:t>
            </w:r>
          </w:p>
        </w:tc>
      </w:tr>
      <w:tr w:rsidR="00255510" w:rsidRPr="00255510" w:rsidTr="00255510">
        <w:trPr>
          <w:tblCellSpacing w:w="0" w:type="dxa"/>
          <w:jc w:val="center"/>
        </w:trPr>
        <w:tc>
          <w:tcPr>
            <w:tcW w:w="1913" w:type="dxa"/>
            <w:vMerge w:val="restart"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САТ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підвищення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10,5±7,0</w:t>
            </w:r>
          </w:p>
        </w:tc>
      </w:tr>
      <w:tr w:rsidR="00255510" w:rsidRPr="00255510" w:rsidTr="00255510">
        <w:trPr>
          <w:trHeight w:val="169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зниження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15,8±8,4</w:t>
            </w:r>
          </w:p>
        </w:tc>
      </w:tr>
      <w:tr w:rsidR="00255510" w:rsidRPr="00255510" w:rsidTr="00255510">
        <w:trPr>
          <w:trHeight w:val="168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1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1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73,7±10,1*</w:t>
            </w:r>
          </w:p>
        </w:tc>
      </w:tr>
      <w:tr w:rsidR="00255510" w:rsidRPr="00255510" w:rsidTr="00255510">
        <w:trPr>
          <w:tblCellSpacing w:w="0" w:type="dxa"/>
          <w:jc w:val="center"/>
        </w:trPr>
        <w:tc>
          <w:tcPr>
            <w:tcW w:w="191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ДАТ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підвищення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5,3±5,1</w:t>
            </w:r>
          </w:p>
        </w:tc>
      </w:tr>
      <w:tr w:rsidR="00255510" w:rsidRPr="00255510" w:rsidTr="00255510">
        <w:trPr>
          <w:trHeight w:val="169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зниження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21,1±9,4</w:t>
            </w:r>
          </w:p>
        </w:tc>
      </w:tr>
      <w:tr w:rsidR="00255510" w:rsidRPr="00255510" w:rsidTr="00255510">
        <w:trPr>
          <w:trHeight w:val="168"/>
          <w:tblCellSpacing w:w="0" w:type="dxa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2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4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73,7±10,1*</w:t>
            </w:r>
          </w:p>
        </w:tc>
      </w:tr>
    </w:tbl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Примітки: 1).   * - р&lt;0,05.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             2). ЧСС – частота серцевих скорочень, САТ, ДАТ – систолічний та діастолічний                    артеріальний тиск.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Результати </w:t>
      </w:r>
      <w:proofErr w:type="spellStart"/>
      <w:r w:rsidRPr="00255510">
        <w:rPr>
          <w:sz w:val="28"/>
          <w:szCs w:val="28"/>
          <w:lang w:val="uk-UA"/>
        </w:rPr>
        <w:t>ЕКГ-дослідження</w:t>
      </w:r>
      <w:proofErr w:type="spellEnd"/>
      <w:r w:rsidRPr="00255510">
        <w:rPr>
          <w:sz w:val="28"/>
          <w:szCs w:val="28"/>
          <w:lang w:val="uk-UA"/>
        </w:rPr>
        <w:t xml:space="preserve"> дітей показали, що лише у 5 (21,1%) хворих немає змін на ЕКГ. В усіх інших дітей встановлені різні порушення ритму серця, провідності і збудливості міокарду, процесів реполяризації. Помірне подовження інтервалу QRS мало місце у 15,7%±8,3 пацієнтів, інтервалу QT – у 21,0%±9,3, скорочення інтервалу QT</w:t>
      </w:r>
      <w:r w:rsidRPr="00255510">
        <w:rPr>
          <w:sz w:val="28"/>
          <w:szCs w:val="28"/>
          <w:vertAlign w:val="subscript"/>
          <w:lang w:val="uk-UA"/>
        </w:rPr>
        <w:t>1</w:t>
      </w:r>
      <w:r w:rsidRPr="00255510">
        <w:rPr>
          <w:sz w:val="28"/>
          <w:szCs w:val="28"/>
          <w:lang w:val="uk-UA"/>
        </w:rPr>
        <w:t xml:space="preserve"> – у 26,3%±10,1,  розширення зубця Т – у 36,8%±11,1, зміщення сегменту ST вище ізолінії – у 31,6%±10,6, нижче ізолінії – у 15,7%±8,3. Тобто на ЕКГ у хворих переважали зміни, які відбивають порушення процесів реполяризації міокарду шлуночків. При вивченні функції автоматизму у хворих за даними ЕКГ встановлено домінування </w:t>
      </w:r>
      <w:proofErr w:type="spellStart"/>
      <w:r w:rsidRPr="00255510">
        <w:rPr>
          <w:sz w:val="28"/>
          <w:szCs w:val="28"/>
          <w:lang w:val="uk-UA"/>
        </w:rPr>
        <w:t>номотопних</w:t>
      </w:r>
      <w:proofErr w:type="spellEnd"/>
      <w:r w:rsidRPr="00255510">
        <w:rPr>
          <w:sz w:val="28"/>
          <w:szCs w:val="28"/>
          <w:lang w:val="uk-UA"/>
        </w:rPr>
        <w:t xml:space="preserve"> порушень ритму серця (у 52,6%±11,4), а серед них – </w:t>
      </w:r>
      <w:proofErr w:type="spellStart"/>
      <w:r w:rsidRPr="00255510">
        <w:rPr>
          <w:sz w:val="28"/>
          <w:szCs w:val="28"/>
          <w:lang w:val="uk-UA"/>
        </w:rPr>
        <w:t>синусової</w:t>
      </w:r>
      <w:proofErr w:type="spellEnd"/>
      <w:r w:rsidRPr="00255510">
        <w:rPr>
          <w:sz w:val="28"/>
          <w:szCs w:val="28"/>
          <w:lang w:val="uk-UA"/>
        </w:rPr>
        <w:t xml:space="preserve"> тахікардії (у 40,0%±16,3). </w:t>
      </w:r>
      <w:proofErr w:type="spellStart"/>
      <w:r w:rsidRPr="00255510">
        <w:rPr>
          <w:sz w:val="28"/>
          <w:szCs w:val="28"/>
          <w:lang w:val="uk-UA"/>
        </w:rPr>
        <w:t>Гетеротопні</w:t>
      </w:r>
      <w:proofErr w:type="spellEnd"/>
      <w:r w:rsidRPr="00255510">
        <w:rPr>
          <w:sz w:val="28"/>
          <w:szCs w:val="28"/>
          <w:lang w:val="uk-UA"/>
        </w:rPr>
        <w:t xml:space="preserve"> аритмії (</w:t>
      </w:r>
      <w:proofErr w:type="spellStart"/>
      <w:r w:rsidRPr="00255510">
        <w:rPr>
          <w:sz w:val="28"/>
          <w:szCs w:val="28"/>
          <w:lang w:val="uk-UA"/>
        </w:rPr>
        <w:t>верхньоправопередсердний</w:t>
      </w:r>
      <w:proofErr w:type="spellEnd"/>
      <w:r w:rsidRPr="00255510">
        <w:rPr>
          <w:sz w:val="28"/>
          <w:szCs w:val="28"/>
          <w:lang w:val="uk-UA"/>
        </w:rPr>
        <w:t xml:space="preserve"> ритм, міграція водія ритму, екстрасистолія) реєструвалися у 2 рази рідше (у 26,3%±10,3).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            За даними ЕКГ ознак органічної патології серця у жодного з хворих не було, що підтверджено ЕХОКГ, яка виявила у частини хворих наявність малих структурних аномалій серця та помірно виражені </w:t>
      </w:r>
      <w:r w:rsidRPr="00255510">
        <w:rPr>
          <w:sz w:val="28"/>
          <w:szCs w:val="28"/>
          <w:lang w:val="uk-UA"/>
        </w:rPr>
        <w:lastRenderedPageBreak/>
        <w:t xml:space="preserve">морфологічні зміни камер серця та магістральних судин. З малих структурних аномалій серця частіше зустрічався </w:t>
      </w:r>
      <w:proofErr w:type="spellStart"/>
      <w:r w:rsidRPr="00255510">
        <w:rPr>
          <w:sz w:val="28"/>
          <w:szCs w:val="28"/>
          <w:lang w:val="uk-UA"/>
        </w:rPr>
        <w:t>пролапс</w:t>
      </w:r>
      <w:proofErr w:type="spellEnd"/>
      <w:r w:rsidRPr="00255510">
        <w:rPr>
          <w:sz w:val="28"/>
          <w:szCs w:val="28"/>
          <w:lang w:val="uk-UA"/>
        </w:rPr>
        <w:t xml:space="preserve"> стулок мітрального клапану (у 36,8%±11,1) та аномальні хорди лівого шлуночка (ЛШ) (у 31,6%±10,6).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Морфологічні зміни камер серця та магістральних судин у дітей з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 представлені у таблиці 2. Вони мали місце лише у трьох хворих: в однієї дитини виявлене незначне збільшення лівих відділів серця, у двох пацієнтів – правих. Розміри магістральних судин та градієнти тиску на їх клапанах відповідали нормативним даним. Середній тиск у стовбурі легеневої артерії складав від 14 до 20 мм </w:t>
      </w:r>
      <w:proofErr w:type="spellStart"/>
      <w:r w:rsidRPr="00255510">
        <w:rPr>
          <w:sz w:val="28"/>
          <w:szCs w:val="28"/>
          <w:lang w:val="uk-UA"/>
        </w:rPr>
        <w:t>рт</w:t>
      </w:r>
      <w:proofErr w:type="spellEnd"/>
      <w:r w:rsidRPr="00255510">
        <w:rPr>
          <w:sz w:val="28"/>
          <w:szCs w:val="28"/>
          <w:lang w:val="uk-UA"/>
        </w:rPr>
        <w:t>. ст.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Таблиця 2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Відхилення від нормативу анатомо-фізіологічних показників серця за даними </w:t>
      </w:r>
      <w:proofErr w:type="spellStart"/>
      <w:r>
        <w:rPr>
          <w:sz w:val="28"/>
          <w:szCs w:val="28"/>
          <w:lang w:val="uk-UA"/>
        </w:rPr>
        <w:t>допплерехокардіографії</w:t>
      </w:r>
      <w:proofErr w:type="spellEnd"/>
      <w:r w:rsidRPr="00255510">
        <w:rPr>
          <w:sz w:val="28"/>
          <w:szCs w:val="28"/>
          <w:lang w:val="uk-UA"/>
        </w:rPr>
        <w:t> </w:t>
      </w:r>
    </w:p>
    <w:tbl>
      <w:tblPr>
        <w:tblW w:w="9645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926"/>
        <w:gridCol w:w="1660"/>
        <w:gridCol w:w="3059"/>
      </w:tblGrid>
      <w:tr w:rsidR="00255510" w:rsidRPr="00255510" w:rsidTr="00255510">
        <w:trPr>
          <w:tblCellSpacing w:w="0" w:type="dxa"/>
        </w:trPr>
        <w:tc>
          <w:tcPr>
            <w:tcW w:w="6588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1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Кількість хворих у %</w:t>
            </w:r>
          </w:p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(n=12)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vMerge w:val="restart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Правий шлуночок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дилатація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16,6±11,2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83,4±11,2***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vMerge w:val="restart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Праве передсердя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дилатація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16,6±11,2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83,4±11,2***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vMerge w:val="restart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Лівий шлуночок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дилатація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8,3±8,3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91,7±8,3***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vMerge w:val="restart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Ліве передсердя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дилатація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8,3±8,3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91,7±8,3***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Діаметр легеневої артерії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Діаметр аорти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  <w:tr w:rsidR="00255510" w:rsidRPr="00255510" w:rsidTr="00255510">
        <w:trPr>
          <w:trHeight w:val="140"/>
          <w:tblCellSpacing w:w="0" w:type="dxa"/>
        </w:trPr>
        <w:tc>
          <w:tcPr>
            <w:tcW w:w="4928" w:type="dxa"/>
            <w:vMerge w:val="restart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 xml:space="preserve">Кінетика </w:t>
            </w:r>
            <w:proofErr w:type="spellStart"/>
            <w:r w:rsidRPr="00255510">
              <w:rPr>
                <w:sz w:val="28"/>
                <w:szCs w:val="28"/>
                <w:lang w:val="uk-UA"/>
              </w:rPr>
              <w:t>міжшлуночкової</w:t>
            </w:r>
            <w:proofErr w:type="spellEnd"/>
            <w:r w:rsidRPr="00255510">
              <w:rPr>
                <w:sz w:val="28"/>
                <w:szCs w:val="28"/>
                <w:lang w:val="uk-UA"/>
              </w:rPr>
              <w:t xml:space="preserve"> перетинки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знижена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33,3±14,2</w:t>
            </w:r>
          </w:p>
        </w:tc>
      </w:tr>
      <w:tr w:rsidR="00255510" w:rsidRPr="00255510" w:rsidTr="00255510">
        <w:trPr>
          <w:trHeight w:val="139"/>
          <w:tblCellSpacing w:w="0" w:type="dxa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5510" w:rsidRPr="00255510" w:rsidRDefault="00255510" w:rsidP="002555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66,7±14,2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Кінетика задньої стінки лівого шлуночка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Градієнт тиску на клапанах легеневої артерії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Градієнт тиску на клапанах аорти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  <w:tr w:rsidR="00255510" w:rsidRPr="00255510" w:rsidTr="00255510">
        <w:trPr>
          <w:trHeight w:val="145"/>
          <w:tblCellSpacing w:w="0" w:type="dxa"/>
        </w:trPr>
        <w:tc>
          <w:tcPr>
            <w:tcW w:w="49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Середній тиск у стовбурі легеневої артерії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Pr="00255510" w:rsidRDefault="00255510" w:rsidP="00255510">
            <w:pPr>
              <w:jc w:val="both"/>
              <w:rPr>
                <w:sz w:val="28"/>
                <w:szCs w:val="28"/>
              </w:rPr>
            </w:pPr>
            <w:r w:rsidRPr="00255510">
              <w:rPr>
                <w:sz w:val="28"/>
                <w:szCs w:val="28"/>
                <w:lang w:val="uk-UA"/>
              </w:rPr>
              <w:t>100***</w:t>
            </w:r>
          </w:p>
        </w:tc>
      </w:tr>
    </w:tbl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Примітка.   *** - р&lt;0,001.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Аналіз показників центральної гемодинаміки (ЦГ) показав, що у більшості хворих (8 дітей – 66,7%) мала місце </w:t>
      </w:r>
      <w:proofErr w:type="spellStart"/>
      <w:r w:rsidRPr="00255510">
        <w:rPr>
          <w:sz w:val="28"/>
          <w:szCs w:val="28"/>
          <w:lang w:val="uk-UA"/>
        </w:rPr>
        <w:t>нормодинамія</w:t>
      </w:r>
      <w:proofErr w:type="spellEnd"/>
      <w:r w:rsidRPr="00255510">
        <w:rPr>
          <w:sz w:val="28"/>
          <w:szCs w:val="28"/>
          <w:lang w:val="uk-UA"/>
        </w:rPr>
        <w:t xml:space="preserve"> (СІ = 99,2% від нормативу) при нормальних показниках ЧСС (103,4% від нормативу) і фракції викиду (ФВ) (97,6% від нормативу). У 3 пацієнтів (25,0%) встановлено </w:t>
      </w:r>
      <w:proofErr w:type="spellStart"/>
      <w:r w:rsidRPr="00255510">
        <w:rPr>
          <w:sz w:val="28"/>
          <w:szCs w:val="28"/>
          <w:lang w:val="uk-UA"/>
        </w:rPr>
        <w:t>гіподинамічний</w:t>
      </w:r>
      <w:proofErr w:type="spellEnd"/>
      <w:r w:rsidRPr="00255510">
        <w:rPr>
          <w:sz w:val="28"/>
          <w:szCs w:val="28"/>
          <w:lang w:val="uk-UA"/>
        </w:rPr>
        <w:t xml:space="preserve"> режим ЦГ (СІ = 69,1%±11,3 від нормативу). Це були хворі з типовою формою </w:t>
      </w:r>
      <w:proofErr w:type="spellStart"/>
      <w:r w:rsidRPr="00255510">
        <w:rPr>
          <w:sz w:val="28"/>
          <w:szCs w:val="28"/>
          <w:lang w:val="uk-UA"/>
        </w:rPr>
        <w:t>целіакії</w:t>
      </w:r>
      <w:proofErr w:type="spellEnd"/>
      <w:r w:rsidRPr="00255510">
        <w:rPr>
          <w:sz w:val="28"/>
          <w:szCs w:val="28"/>
          <w:lang w:val="uk-UA"/>
        </w:rPr>
        <w:t xml:space="preserve"> в тяжкому стані, який був обумовлений </w:t>
      </w:r>
      <w:proofErr w:type="spellStart"/>
      <w:r w:rsidRPr="00255510">
        <w:rPr>
          <w:sz w:val="28"/>
          <w:szCs w:val="28"/>
          <w:lang w:val="uk-UA"/>
        </w:rPr>
        <w:t>диспептичним</w:t>
      </w:r>
      <w:proofErr w:type="spellEnd"/>
      <w:r w:rsidRPr="00255510">
        <w:rPr>
          <w:sz w:val="28"/>
          <w:szCs w:val="28"/>
          <w:lang w:val="uk-UA"/>
        </w:rPr>
        <w:t xml:space="preserve"> синдромом (блювота, часті  випорожнення) з </w:t>
      </w:r>
      <w:proofErr w:type="spellStart"/>
      <w:r w:rsidRPr="00255510">
        <w:rPr>
          <w:sz w:val="28"/>
          <w:szCs w:val="28"/>
          <w:lang w:val="uk-UA"/>
        </w:rPr>
        <w:lastRenderedPageBreak/>
        <w:t>дизелектролітними</w:t>
      </w:r>
      <w:proofErr w:type="spellEnd"/>
      <w:r w:rsidRPr="00255510">
        <w:rPr>
          <w:sz w:val="28"/>
          <w:szCs w:val="28"/>
          <w:lang w:val="uk-UA"/>
        </w:rPr>
        <w:t xml:space="preserve"> розладами. У однієї (8,3%) дитини із типовою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 у сполученні із дефіцитною анемією  середньої тяжкості виявлено </w:t>
      </w:r>
      <w:proofErr w:type="spellStart"/>
      <w:r w:rsidRPr="00255510">
        <w:rPr>
          <w:sz w:val="28"/>
          <w:szCs w:val="28"/>
          <w:lang w:val="uk-UA"/>
        </w:rPr>
        <w:t>гіпердинамічний</w:t>
      </w:r>
      <w:proofErr w:type="spellEnd"/>
      <w:r w:rsidRPr="00255510">
        <w:rPr>
          <w:sz w:val="28"/>
          <w:szCs w:val="28"/>
          <w:lang w:val="uk-UA"/>
        </w:rPr>
        <w:t xml:space="preserve"> режим ЦГ (СІ = 119,8% від нормативу) за рахунок тахікардії (ЧСС = 125,1% від нормативу), спричиненої активацією симпатичного відділу ВНС (вірогідність переважання симпатичних проявів (</w:t>
      </w:r>
      <w:proofErr w:type="spellStart"/>
      <w:r w:rsidRPr="00255510">
        <w:rPr>
          <w:sz w:val="28"/>
          <w:szCs w:val="28"/>
          <w:lang w:val="uk-UA"/>
        </w:rPr>
        <w:t>Рс</w:t>
      </w:r>
      <w:proofErr w:type="spellEnd"/>
      <w:r w:rsidRPr="00255510">
        <w:rPr>
          <w:sz w:val="28"/>
          <w:szCs w:val="28"/>
          <w:lang w:val="uk-UA"/>
        </w:rPr>
        <w:t>) – 76,8% [5]).  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255510">
        <w:rPr>
          <w:sz w:val="28"/>
          <w:szCs w:val="28"/>
          <w:lang w:val="uk-UA"/>
        </w:rPr>
        <w:t>Міокардіальна</w:t>
      </w:r>
      <w:proofErr w:type="spellEnd"/>
      <w:r w:rsidRPr="00255510">
        <w:rPr>
          <w:sz w:val="28"/>
          <w:szCs w:val="28"/>
          <w:lang w:val="uk-UA"/>
        </w:rPr>
        <w:t xml:space="preserve"> дисфункція встановлена у 7 (58,3%) дітей. Систолічна </w:t>
      </w:r>
      <w:proofErr w:type="spellStart"/>
      <w:r w:rsidRPr="00255510">
        <w:rPr>
          <w:sz w:val="28"/>
          <w:szCs w:val="28"/>
          <w:lang w:val="uk-UA"/>
        </w:rPr>
        <w:t>міокардіальна</w:t>
      </w:r>
      <w:proofErr w:type="spellEnd"/>
      <w:r w:rsidRPr="00255510">
        <w:rPr>
          <w:sz w:val="28"/>
          <w:szCs w:val="28"/>
          <w:lang w:val="uk-UA"/>
        </w:rPr>
        <w:t xml:space="preserve"> дисфункція (зниження скоротливої та насосної функції серця) мала місце у 2 (16,6%) хворих. Із них у однієї дитини (9 років) спостерігався </w:t>
      </w:r>
      <w:proofErr w:type="spellStart"/>
      <w:r w:rsidRPr="00255510">
        <w:rPr>
          <w:sz w:val="28"/>
          <w:szCs w:val="28"/>
          <w:lang w:val="uk-UA"/>
        </w:rPr>
        <w:t>гіподинамічний</w:t>
      </w:r>
      <w:proofErr w:type="spellEnd"/>
      <w:r w:rsidRPr="00255510">
        <w:rPr>
          <w:sz w:val="28"/>
          <w:szCs w:val="28"/>
          <w:lang w:val="uk-UA"/>
        </w:rPr>
        <w:t xml:space="preserve"> режим ЦГ при зниженій ФВ та помірній брадикардії, у другої дитини (3 років) мав місце </w:t>
      </w:r>
      <w:proofErr w:type="spellStart"/>
      <w:r w:rsidRPr="00255510">
        <w:rPr>
          <w:sz w:val="28"/>
          <w:szCs w:val="28"/>
          <w:lang w:val="uk-UA"/>
        </w:rPr>
        <w:t>нормодинамічний</w:t>
      </w:r>
      <w:proofErr w:type="spellEnd"/>
      <w:r w:rsidRPr="00255510">
        <w:rPr>
          <w:sz w:val="28"/>
          <w:szCs w:val="28"/>
          <w:lang w:val="uk-UA"/>
        </w:rPr>
        <w:t xml:space="preserve"> режим ЦГ при помірній </w:t>
      </w:r>
      <w:proofErr w:type="spellStart"/>
      <w:r w:rsidRPr="00255510">
        <w:rPr>
          <w:sz w:val="28"/>
          <w:szCs w:val="28"/>
          <w:lang w:val="uk-UA"/>
        </w:rPr>
        <w:t>гіпокінезії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міжшлуночкової</w:t>
      </w:r>
      <w:proofErr w:type="spellEnd"/>
      <w:r w:rsidRPr="00255510">
        <w:rPr>
          <w:sz w:val="28"/>
          <w:szCs w:val="28"/>
          <w:lang w:val="uk-UA"/>
        </w:rPr>
        <w:t xml:space="preserve"> перетинки, тенденцією до брадикардії та </w:t>
      </w:r>
      <w:proofErr w:type="spellStart"/>
      <w:r w:rsidRPr="00255510">
        <w:rPr>
          <w:sz w:val="28"/>
          <w:szCs w:val="28"/>
          <w:lang w:val="uk-UA"/>
        </w:rPr>
        <w:t>парасимпатикотонічним</w:t>
      </w:r>
      <w:proofErr w:type="spellEnd"/>
      <w:r w:rsidRPr="00255510">
        <w:rPr>
          <w:sz w:val="28"/>
          <w:szCs w:val="28"/>
          <w:lang w:val="uk-UA"/>
        </w:rPr>
        <w:t xml:space="preserve"> вихідним вегетативним тонусом.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Порушення трансмітрального потоку, яке свідчить про наявність у хворих діастолічної міокардіальної дисфункції, спостерігалось у 5 (41,7%) хворих. У 3-х із них (60,0%) встановлено </w:t>
      </w:r>
      <w:proofErr w:type="spellStart"/>
      <w:r w:rsidRPr="00255510">
        <w:rPr>
          <w:sz w:val="28"/>
          <w:szCs w:val="28"/>
          <w:lang w:val="uk-UA"/>
        </w:rPr>
        <w:t>рестриктивний</w:t>
      </w:r>
      <w:proofErr w:type="spellEnd"/>
      <w:r w:rsidRPr="00255510">
        <w:rPr>
          <w:sz w:val="28"/>
          <w:szCs w:val="28"/>
          <w:lang w:val="uk-UA"/>
        </w:rPr>
        <w:t xml:space="preserve"> тип, у 2-х (40,0%) – </w:t>
      </w:r>
      <w:proofErr w:type="spellStart"/>
      <w:r w:rsidRPr="00255510">
        <w:rPr>
          <w:sz w:val="28"/>
          <w:szCs w:val="28"/>
          <w:lang w:val="uk-UA"/>
        </w:rPr>
        <w:t>псевдонормалізація</w:t>
      </w:r>
      <w:proofErr w:type="spellEnd"/>
      <w:r w:rsidRPr="00255510">
        <w:rPr>
          <w:sz w:val="28"/>
          <w:szCs w:val="28"/>
          <w:lang w:val="uk-UA"/>
        </w:rPr>
        <w:t xml:space="preserve"> мітрального потоку. Анормальний (гіпертрофічний) тип розслаблення міокарду у наших пацієнтів не реєструвався. Це можна пояснити значною тривалістю їх захворювання (4,8±3,6 років) та маніфестацією </w:t>
      </w:r>
      <w:proofErr w:type="spellStart"/>
      <w:r w:rsidRPr="00255510">
        <w:rPr>
          <w:sz w:val="28"/>
          <w:szCs w:val="28"/>
          <w:lang w:val="uk-UA"/>
        </w:rPr>
        <w:t>целіакії</w:t>
      </w:r>
      <w:proofErr w:type="spellEnd"/>
      <w:r w:rsidRPr="00255510">
        <w:rPr>
          <w:sz w:val="28"/>
          <w:szCs w:val="28"/>
          <w:lang w:val="uk-UA"/>
        </w:rPr>
        <w:t xml:space="preserve"> на першому році життя (у 2 із 5 дітей), що обумовлює порушення еластичних властивостей міокарду, що є характерним для </w:t>
      </w:r>
      <w:proofErr w:type="spellStart"/>
      <w:r w:rsidRPr="00255510">
        <w:rPr>
          <w:sz w:val="28"/>
          <w:szCs w:val="28"/>
          <w:lang w:val="uk-UA"/>
        </w:rPr>
        <w:t>рестриктивного</w:t>
      </w:r>
      <w:proofErr w:type="spellEnd"/>
      <w:r w:rsidRPr="00255510">
        <w:rPr>
          <w:sz w:val="28"/>
          <w:szCs w:val="28"/>
          <w:lang w:val="uk-UA"/>
        </w:rPr>
        <w:t xml:space="preserve"> типу і </w:t>
      </w:r>
      <w:proofErr w:type="spellStart"/>
      <w:r w:rsidRPr="00255510">
        <w:rPr>
          <w:sz w:val="28"/>
          <w:szCs w:val="28"/>
          <w:lang w:val="uk-UA"/>
        </w:rPr>
        <w:t>псевдонормалізації</w:t>
      </w:r>
      <w:proofErr w:type="spellEnd"/>
      <w:r w:rsidRPr="00255510">
        <w:rPr>
          <w:sz w:val="28"/>
          <w:szCs w:val="28"/>
          <w:lang w:val="uk-UA"/>
        </w:rPr>
        <w:t xml:space="preserve"> мітрального потоку. У хворих із </w:t>
      </w:r>
      <w:proofErr w:type="spellStart"/>
      <w:r w:rsidRPr="00255510">
        <w:rPr>
          <w:sz w:val="28"/>
          <w:szCs w:val="28"/>
          <w:lang w:val="uk-UA"/>
        </w:rPr>
        <w:t>рестриктивним</w:t>
      </w:r>
      <w:proofErr w:type="spellEnd"/>
      <w:r w:rsidRPr="00255510">
        <w:rPr>
          <w:sz w:val="28"/>
          <w:szCs w:val="28"/>
          <w:lang w:val="uk-UA"/>
        </w:rPr>
        <w:t xml:space="preserve"> типом діастолічної дисфункції відзначалось вірогідне збільшення співвідношення пікових швидкостей (Е/А=2,36±0,09, р&lt;0,05), зменшення часу сповільнення раннього наповнювання лівого шлуночка (</w:t>
      </w:r>
      <w:proofErr w:type="spellStart"/>
      <w:r w:rsidRPr="00255510">
        <w:rPr>
          <w:sz w:val="28"/>
          <w:szCs w:val="28"/>
          <w:lang w:val="uk-UA"/>
        </w:rPr>
        <w:t>ДТе</w:t>
      </w:r>
      <w:proofErr w:type="spellEnd"/>
      <w:r w:rsidRPr="00255510">
        <w:rPr>
          <w:sz w:val="28"/>
          <w:szCs w:val="28"/>
          <w:lang w:val="uk-UA"/>
        </w:rPr>
        <w:t xml:space="preserve">) до 0,11±0,008 с та часу </w:t>
      </w:r>
      <w:proofErr w:type="spellStart"/>
      <w:r w:rsidRPr="00255510">
        <w:rPr>
          <w:sz w:val="28"/>
          <w:szCs w:val="28"/>
          <w:lang w:val="uk-UA"/>
        </w:rPr>
        <w:t>ізоволюмічного</w:t>
      </w:r>
      <w:proofErr w:type="spellEnd"/>
      <w:r w:rsidRPr="00255510">
        <w:rPr>
          <w:sz w:val="28"/>
          <w:szCs w:val="28"/>
          <w:lang w:val="uk-UA"/>
        </w:rPr>
        <w:t xml:space="preserve"> розслаблення (IVRT) до 0,053±0,004 с (р&lt;0,05).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Таким чином, діастолічна </w:t>
      </w:r>
      <w:proofErr w:type="spellStart"/>
      <w:r w:rsidRPr="00255510">
        <w:rPr>
          <w:sz w:val="28"/>
          <w:szCs w:val="28"/>
          <w:lang w:val="uk-UA"/>
        </w:rPr>
        <w:t>міокардіальна</w:t>
      </w:r>
      <w:proofErr w:type="spellEnd"/>
      <w:r w:rsidRPr="00255510">
        <w:rPr>
          <w:sz w:val="28"/>
          <w:szCs w:val="28"/>
          <w:lang w:val="uk-UA"/>
        </w:rPr>
        <w:t xml:space="preserve"> дисфункція у наших пацієнтів відзначалася у 2,5 рази частіше, ніж систолічна. Причиною цього може бути вплив на </w:t>
      </w:r>
      <w:proofErr w:type="spellStart"/>
      <w:r w:rsidRPr="00255510">
        <w:rPr>
          <w:sz w:val="28"/>
          <w:szCs w:val="28"/>
          <w:lang w:val="uk-UA"/>
        </w:rPr>
        <w:t>комплайнс</w:t>
      </w:r>
      <w:proofErr w:type="spellEnd"/>
      <w:r w:rsidRPr="00255510">
        <w:rPr>
          <w:sz w:val="28"/>
          <w:szCs w:val="28"/>
          <w:lang w:val="uk-UA"/>
        </w:rPr>
        <w:t xml:space="preserve"> камер серця та </w:t>
      </w:r>
      <w:proofErr w:type="spellStart"/>
      <w:r w:rsidRPr="00255510">
        <w:rPr>
          <w:sz w:val="28"/>
          <w:szCs w:val="28"/>
          <w:lang w:val="uk-UA"/>
        </w:rPr>
        <w:t>діастолічне</w:t>
      </w:r>
      <w:proofErr w:type="spellEnd"/>
      <w:r w:rsidRPr="00255510">
        <w:rPr>
          <w:sz w:val="28"/>
          <w:szCs w:val="28"/>
          <w:lang w:val="uk-UA"/>
        </w:rPr>
        <w:t xml:space="preserve"> наповнення ЛШ порушень електролітного та фосфорно-кальцієвого обміну (</w:t>
      </w:r>
      <w:proofErr w:type="spellStart"/>
      <w:r w:rsidRPr="00255510">
        <w:rPr>
          <w:sz w:val="28"/>
          <w:szCs w:val="28"/>
          <w:lang w:val="uk-UA"/>
        </w:rPr>
        <w:t>гіпофосфатемії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гіпомагніємії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гіпокальціємії</w:t>
      </w:r>
      <w:proofErr w:type="spellEnd"/>
      <w:r w:rsidRPr="00255510">
        <w:rPr>
          <w:sz w:val="28"/>
          <w:szCs w:val="28"/>
          <w:lang w:val="uk-UA"/>
        </w:rPr>
        <w:t xml:space="preserve"> та </w:t>
      </w:r>
      <w:proofErr w:type="spellStart"/>
      <w:r w:rsidRPr="00255510">
        <w:rPr>
          <w:sz w:val="28"/>
          <w:szCs w:val="28"/>
          <w:lang w:val="uk-UA"/>
        </w:rPr>
        <w:t>гіперкальціурії</w:t>
      </w:r>
      <w:proofErr w:type="spellEnd"/>
      <w:r w:rsidRPr="00255510">
        <w:rPr>
          <w:sz w:val="28"/>
          <w:szCs w:val="28"/>
          <w:lang w:val="uk-UA"/>
        </w:rPr>
        <w:t xml:space="preserve">), які спостерігаються при синдромі </w:t>
      </w:r>
      <w:proofErr w:type="spellStart"/>
      <w:r w:rsidRPr="00255510">
        <w:rPr>
          <w:sz w:val="28"/>
          <w:szCs w:val="28"/>
          <w:lang w:val="uk-UA"/>
        </w:rPr>
        <w:t>мальабсорбції</w:t>
      </w:r>
      <w:proofErr w:type="spellEnd"/>
      <w:r w:rsidRPr="00255510">
        <w:rPr>
          <w:sz w:val="28"/>
          <w:szCs w:val="28"/>
          <w:lang w:val="uk-UA"/>
        </w:rPr>
        <w:t xml:space="preserve">. Такі порушення мали місце у 6 (31,5%) хворих, в тому числі в усіх дітей із </w:t>
      </w:r>
      <w:proofErr w:type="spellStart"/>
      <w:r w:rsidRPr="00255510">
        <w:rPr>
          <w:sz w:val="28"/>
          <w:szCs w:val="28"/>
          <w:lang w:val="uk-UA"/>
        </w:rPr>
        <w:t>діастолічною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міокардіальною</w:t>
      </w:r>
      <w:proofErr w:type="spellEnd"/>
      <w:r w:rsidRPr="00255510">
        <w:rPr>
          <w:sz w:val="28"/>
          <w:szCs w:val="28"/>
          <w:lang w:val="uk-UA"/>
        </w:rPr>
        <w:t xml:space="preserve"> дисфункцією. Крім того, розвитку останньої сприяє тривалість хвороби. Про це свідчать результати проведеного нами кореляційного аналізу. З’ясовано, що між типом діастолічної дисфункції та часом діастоли і тривалістю захворювання має місце високий кореляційний зв’язок (відповідно r = +0,78, r = +0,84), що посередньо відбиває можливість прогресування діастолічної дисфункції з втратою </w:t>
      </w:r>
      <w:proofErr w:type="spellStart"/>
      <w:r w:rsidRPr="00255510">
        <w:rPr>
          <w:sz w:val="28"/>
          <w:szCs w:val="28"/>
          <w:lang w:val="uk-UA"/>
        </w:rPr>
        <w:t>комплайнсу</w:t>
      </w:r>
      <w:proofErr w:type="spellEnd"/>
      <w:r w:rsidRPr="00255510">
        <w:rPr>
          <w:sz w:val="28"/>
          <w:szCs w:val="28"/>
          <w:lang w:val="uk-UA"/>
        </w:rPr>
        <w:t xml:space="preserve"> міокарда по мірі збільшення стажу захворювання без відповідної </w:t>
      </w:r>
      <w:proofErr w:type="spellStart"/>
      <w:r w:rsidRPr="00255510">
        <w:rPr>
          <w:sz w:val="28"/>
          <w:szCs w:val="28"/>
          <w:lang w:val="uk-UA"/>
        </w:rPr>
        <w:t>кардіометаболічної</w:t>
      </w:r>
      <w:proofErr w:type="spellEnd"/>
      <w:r w:rsidRPr="00255510">
        <w:rPr>
          <w:sz w:val="28"/>
          <w:szCs w:val="28"/>
          <w:lang w:val="uk-UA"/>
        </w:rPr>
        <w:t xml:space="preserve"> підтримки та корекції водно-електролітних розладів.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У 5 (41,7%) хворих параметри трансмітрального потоку не відрізнялися від нормативних значень. Це діти, які перебували на контрольному обстеженні в стані клініко-лабораторної ремісії захворювання. Клініко-</w:t>
      </w:r>
      <w:r w:rsidRPr="00255510">
        <w:rPr>
          <w:sz w:val="28"/>
          <w:szCs w:val="28"/>
          <w:lang w:val="uk-UA"/>
        </w:rPr>
        <w:lastRenderedPageBreak/>
        <w:t>інструментальних ознак серцевої недостатності не виявлено у жодного з пацієнтів.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255510">
        <w:rPr>
          <w:b/>
          <w:bCs/>
          <w:sz w:val="28"/>
          <w:szCs w:val="28"/>
          <w:lang w:val="uk-UA"/>
        </w:rPr>
        <w:t>Заключення</w:t>
      </w:r>
      <w:proofErr w:type="spellEnd"/>
      <w:r w:rsidRPr="00255510">
        <w:rPr>
          <w:b/>
          <w:bCs/>
          <w:sz w:val="28"/>
          <w:szCs w:val="28"/>
          <w:lang w:val="uk-UA"/>
        </w:rPr>
        <w:t>.</w:t>
      </w:r>
      <w:r w:rsidRPr="00255510">
        <w:rPr>
          <w:sz w:val="28"/>
          <w:szCs w:val="28"/>
          <w:lang w:val="uk-UA"/>
        </w:rPr>
        <w:t xml:space="preserve"> У більшості дітей (78,9%), хворих на </w:t>
      </w:r>
      <w:proofErr w:type="spellStart"/>
      <w:r w:rsidRPr="00255510">
        <w:rPr>
          <w:sz w:val="28"/>
          <w:szCs w:val="28"/>
          <w:lang w:val="uk-UA"/>
        </w:rPr>
        <w:t>целіакію</w:t>
      </w:r>
      <w:proofErr w:type="spellEnd"/>
      <w:r w:rsidRPr="00255510">
        <w:rPr>
          <w:sz w:val="28"/>
          <w:szCs w:val="28"/>
          <w:lang w:val="uk-UA"/>
        </w:rPr>
        <w:t xml:space="preserve">, спостерігаються функціональні зміни ССС (вторинна кардіоміопатія, судинна дистонія), які маніфестують скаргами на біль в ділянці серця, приглушеністю тонів серця, наявністю систолічного шуму функціонального характеру, помірними відхиленнями від нормативу ЧСС і артеріального тиску, змінами на ЕКГ (здебільше порушеннями ритму серця (переважно </w:t>
      </w:r>
      <w:proofErr w:type="spellStart"/>
      <w:r w:rsidRPr="00255510">
        <w:rPr>
          <w:sz w:val="28"/>
          <w:szCs w:val="28"/>
          <w:lang w:val="uk-UA"/>
        </w:rPr>
        <w:t>номотопними</w:t>
      </w:r>
      <w:proofErr w:type="spellEnd"/>
      <w:r w:rsidRPr="00255510">
        <w:rPr>
          <w:sz w:val="28"/>
          <w:szCs w:val="28"/>
          <w:lang w:val="uk-UA"/>
        </w:rPr>
        <w:t xml:space="preserve">) та процесів реполяризації), </w:t>
      </w:r>
      <w:proofErr w:type="spellStart"/>
      <w:r w:rsidRPr="00255510">
        <w:rPr>
          <w:sz w:val="28"/>
          <w:szCs w:val="28"/>
          <w:lang w:val="uk-UA"/>
        </w:rPr>
        <w:t>ехокардіографічними</w:t>
      </w:r>
      <w:proofErr w:type="spellEnd"/>
      <w:r w:rsidRPr="00255510">
        <w:rPr>
          <w:sz w:val="28"/>
          <w:szCs w:val="28"/>
          <w:lang w:val="uk-UA"/>
        </w:rPr>
        <w:t xml:space="preserve"> ознаками порушення центральної гемодинаміки та міокардіальної дисфункції (переважно діастолічної). Важливими чинниками розвитку </w:t>
      </w:r>
      <w:proofErr w:type="spellStart"/>
      <w:r w:rsidRPr="00255510">
        <w:rPr>
          <w:sz w:val="28"/>
          <w:szCs w:val="28"/>
          <w:lang w:val="uk-UA"/>
        </w:rPr>
        <w:t>кардіоваскулярного</w:t>
      </w:r>
      <w:proofErr w:type="spellEnd"/>
      <w:r w:rsidRPr="00255510">
        <w:rPr>
          <w:sz w:val="28"/>
          <w:szCs w:val="28"/>
          <w:lang w:val="uk-UA"/>
        </w:rPr>
        <w:t xml:space="preserve"> синдрому у дітей з </w:t>
      </w:r>
      <w:proofErr w:type="spellStart"/>
      <w:r w:rsidRPr="00255510">
        <w:rPr>
          <w:sz w:val="28"/>
          <w:szCs w:val="28"/>
          <w:lang w:val="uk-UA"/>
        </w:rPr>
        <w:t>целікією</w:t>
      </w:r>
      <w:proofErr w:type="spellEnd"/>
      <w:r w:rsidRPr="00255510">
        <w:rPr>
          <w:sz w:val="28"/>
          <w:szCs w:val="28"/>
          <w:lang w:val="uk-UA"/>
        </w:rPr>
        <w:t xml:space="preserve"> є порушення обміну речовин внаслідок синдрому </w:t>
      </w:r>
      <w:proofErr w:type="spellStart"/>
      <w:r w:rsidRPr="00255510">
        <w:rPr>
          <w:sz w:val="28"/>
          <w:szCs w:val="28"/>
          <w:lang w:val="uk-UA"/>
        </w:rPr>
        <w:t>мальабсорбції</w:t>
      </w:r>
      <w:proofErr w:type="spellEnd"/>
      <w:r w:rsidRPr="00255510">
        <w:rPr>
          <w:sz w:val="28"/>
          <w:szCs w:val="28"/>
          <w:lang w:val="uk-UA"/>
        </w:rPr>
        <w:t xml:space="preserve"> і порушення нейрогуморальної регуляції ССС внаслідок вегетативної дисфункції. Відсутність у дітей скарг з боку ССС не виключає наявність у них вторинної кардіоміопатії і судинної дистонії, тому крім детального об’єктивного огляду ССС обов’язково необхідно проводити інструментальні дослідження (ЕКГ, ЕХОКГ, </w:t>
      </w:r>
      <w:proofErr w:type="spellStart"/>
      <w:r w:rsidRPr="00255510">
        <w:rPr>
          <w:sz w:val="28"/>
          <w:szCs w:val="28"/>
          <w:lang w:val="uk-UA"/>
        </w:rPr>
        <w:t>ДпЕХОКГ</w:t>
      </w:r>
      <w:proofErr w:type="spellEnd"/>
      <w:r w:rsidRPr="00255510">
        <w:rPr>
          <w:sz w:val="28"/>
          <w:szCs w:val="28"/>
          <w:lang w:val="uk-UA"/>
        </w:rPr>
        <w:t xml:space="preserve">) та визначати функціональний стан ВНС. Відхилення з боку серцево-судинної системи у дітей з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 обумовлюють необхідність своєчасної корекції </w:t>
      </w:r>
      <w:proofErr w:type="spellStart"/>
      <w:r w:rsidRPr="00255510">
        <w:rPr>
          <w:sz w:val="28"/>
          <w:szCs w:val="28"/>
          <w:lang w:val="uk-UA"/>
        </w:rPr>
        <w:t>водно-електолітних</w:t>
      </w:r>
      <w:proofErr w:type="spellEnd"/>
      <w:r w:rsidRPr="00255510">
        <w:rPr>
          <w:sz w:val="28"/>
          <w:szCs w:val="28"/>
          <w:lang w:val="uk-UA"/>
        </w:rPr>
        <w:t xml:space="preserve"> розладів та призначення </w:t>
      </w:r>
      <w:proofErr w:type="spellStart"/>
      <w:r w:rsidRPr="00255510">
        <w:rPr>
          <w:sz w:val="28"/>
          <w:szCs w:val="28"/>
          <w:lang w:val="uk-UA"/>
        </w:rPr>
        <w:t>кардіометаболічної</w:t>
      </w:r>
      <w:proofErr w:type="spellEnd"/>
      <w:r w:rsidRPr="00255510">
        <w:rPr>
          <w:sz w:val="28"/>
          <w:szCs w:val="28"/>
          <w:lang w:val="uk-UA"/>
        </w:rPr>
        <w:t xml:space="preserve"> терапії.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b/>
          <w:bCs/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b/>
          <w:bCs/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b/>
          <w:bCs/>
          <w:sz w:val="28"/>
          <w:szCs w:val="28"/>
          <w:lang w:val="uk-UA"/>
        </w:rPr>
        <w:t>СПИСОК ЛІТЕРАТУРИ: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en-US"/>
        </w:rPr>
      </w:pPr>
      <w:r w:rsidRPr="00255510">
        <w:rPr>
          <w:sz w:val="28"/>
          <w:szCs w:val="28"/>
          <w:lang w:val="uk-UA"/>
        </w:rPr>
        <w:t>1.     </w:t>
      </w:r>
      <w:proofErr w:type="spellStart"/>
      <w:r w:rsidRPr="00255510">
        <w:rPr>
          <w:sz w:val="28"/>
          <w:szCs w:val="28"/>
          <w:lang w:val="uk-UA"/>
        </w:rPr>
        <w:t>E.K.Janatuinen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T.A.Kemppainen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R.J.Julkunen</w:t>
      </w:r>
      <w:proofErr w:type="spellEnd"/>
      <w:r w:rsidRPr="00255510">
        <w:rPr>
          <w:sz w:val="28"/>
          <w:szCs w:val="28"/>
          <w:lang w:val="uk-UA"/>
        </w:rPr>
        <w:t xml:space="preserve"> et </w:t>
      </w:r>
      <w:proofErr w:type="spellStart"/>
      <w:r w:rsidRPr="00255510">
        <w:rPr>
          <w:sz w:val="28"/>
          <w:szCs w:val="28"/>
          <w:lang w:val="uk-UA"/>
        </w:rPr>
        <w:t>al</w:t>
      </w:r>
      <w:proofErr w:type="spellEnd"/>
      <w:r w:rsidRPr="00255510">
        <w:rPr>
          <w:sz w:val="28"/>
          <w:szCs w:val="28"/>
          <w:lang w:val="uk-UA"/>
        </w:rPr>
        <w:t> .</w:t>
      </w:r>
      <w:r w:rsidRPr="00255510">
        <w:rPr>
          <w:sz w:val="28"/>
          <w:szCs w:val="28"/>
          <w:lang w:val="en-US"/>
        </w:rPr>
        <w:t> </w:t>
      </w:r>
      <w:proofErr w:type="spellStart"/>
      <w:r w:rsidRPr="00255510">
        <w:rPr>
          <w:sz w:val="28"/>
          <w:szCs w:val="28"/>
          <w:lang w:val="uk-UA"/>
        </w:rPr>
        <w:t>No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harm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from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five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year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ingestion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oats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in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coeliac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disease</w:t>
      </w:r>
      <w:proofErr w:type="spellEnd"/>
      <w:r w:rsidRPr="00255510">
        <w:rPr>
          <w:sz w:val="28"/>
          <w:szCs w:val="28"/>
          <w:lang w:val="en-US"/>
        </w:rPr>
        <w:t>//</w:t>
      </w:r>
      <w:r w:rsidRPr="00255510">
        <w:rPr>
          <w:sz w:val="28"/>
          <w:szCs w:val="28"/>
          <w:lang w:val="uk-UA"/>
        </w:rPr>
        <w:t xml:space="preserve">– </w:t>
      </w:r>
      <w:proofErr w:type="spellStart"/>
      <w:r w:rsidRPr="00255510">
        <w:rPr>
          <w:sz w:val="28"/>
          <w:szCs w:val="28"/>
          <w:lang w:val="uk-UA"/>
        </w:rPr>
        <w:t>Gut</w:t>
      </w:r>
      <w:proofErr w:type="spellEnd"/>
      <w:r w:rsidRPr="00255510">
        <w:rPr>
          <w:sz w:val="28"/>
          <w:szCs w:val="28"/>
          <w:lang w:val="uk-UA"/>
        </w:rPr>
        <w:t>. – 2006. – Vol.50  – Р.332–335.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2.     </w:t>
      </w:r>
      <w:proofErr w:type="spellStart"/>
      <w:r w:rsidRPr="00255510">
        <w:rPr>
          <w:sz w:val="28"/>
          <w:szCs w:val="28"/>
          <w:lang w:val="uk-UA"/>
        </w:rPr>
        <w:t>Баевский</w:t>
      </w:r>
      <w:proofErr w:type="spellEnd"/>
      <w:r w:rsidRPr="00255510">
        <w:rPr>
          <w:sz w:val="28"/>
          <w:szCs w:val="28"/>
          <w:lang w:val="uk-UA"/>
        </w:rPr>
        <w:t xml:space="preserve"> Р.М. </w:t>
      </w:r>
      <w:proofErr w:type="spellStart"/>
      <w:r w:rsidRPr="00255510">
        <w:rPr>
          <w:sz w:val="28"/>
          <w:szCs w:val="28"/>
          <w:lang w:val="uk-UA"/>
        </w:rPr>
        <w:t>Математический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анализ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изменений</w:t>
      </w:r>
      <w:proofErr w:type="spellEnd"/>
      <w:r w:rsidRPr="00255510">
        <w:rPr>
          <w:sz w:val="28"/>
          <w:szCs w:val="28"/>
          <w:lang w:val="uk-UA"/>
        </w:rPr>
        <w:t xml:space="preserve"> сердечного </w:t>
      </w:r>
      <w:proofErr w:type="spellStart"/>
      <w:r w:rsidRPr="00255510">
        <w:rPr>
          <w:sz w:val="28"/>
          <w:szCs w:val="28"/>
          <w:lang w:val="uk-UA"/>
        </w:rPr>
        <w:t>ритма</w:t>
      </w:r>
      <w:proofErr w:type="spellEnd"/>
      <w:r w:rsidRPr="00255510">
        <w:rPr>
          <w:sz w:val="28"/>
          <w:szCs w:val="28"/>
          <w:lang w:val="uk-UA"/>
        </w:rPr>
        <w:t xml:space="preserve"> при </w:t>
      </w:r>
      <w:proofErr w:type="spellStart"/>
      <w:r w:rsidRPr="00255510">
        <w:rPr>
          <w:sz w:val="28"/>
          <w:szCs w:val="28"/>
          <w:lang w:val="uk-UA"/>
        </w:rPr>
        <w:t>стрессе</w:t>
      </w:r>
      <w:proofErr w:type="spellEnd"/>
      <w:r w:rsidRPr="00255510">
        <w:rPr>
          <w:sz w:val="28"/>
          <w:szCs w:val="28"/>
        </w:rPr>
        <w:t>.</w:t>
      </w:r>
      <w:r w:rsidRPr="00255510">
        <w:rPr>
          <w:sz w:val="28"/>
          <w:szCs w:val="28"/>
          <w:lang w:val="uk-UA"/>
        </w:rPr>
        <w:t>– М.:Наука, 2004. – 221 с.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3.     </w:t>
      </w:r>
      <w:proofErr w:type="spellStart"/>
      <w:r w:rsidRPr="00255510">
        <w:rPr>
          <w:sz w:val="28"/>
          <w:szCs w:val="28"/>
          <w:lang w:val="uk-UA"/>
        </w:rPr>
        <w:t>Баевский</w:t>
      </w:r>
      <w:proofErr w:type="spellEnd"/>
      <w:r w:rsidRPr="00255510">
        <w:rPr>
          <w:sz w:val="28"/>
          <w:szCs w:val="28"/>
          <w:lang w:val="uk-UA"/>
        </w:rPr>
        <w:t xml:space="preserve"> Р.М. </w:t>
      </w:r>
      <w:proofErr w:type="spellStart"/>
      <w:r w:rsidRPr="00255510">
        <w:rPr>
          <w:sz w:val="28"/>
          <w:szCs w:val="28"/>
          <w:lang w:val="uk-UA"/>
        </w:rPr>
        <w:t>Прогнозирование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состояния</w:t>
      </w:r>
      <w:proofErr w:type="spellEnd"/>
      <w:r w:rsidRPr="00255510">
        <w:rPr>
          <w:sz w:val="28"/>
          <w:szCs w:val="28"/>
          <w:lang w:val="uk-UA"/>
        </w:rPr>
        <w:t xml:space="preserve"> на грани </w:t>
      </w:r>
      <w:proofErr w:type="spellStart"/>
      <w:r w:rsidRPr="00255510">
        <w:rPr>
          <w:sz w:val="28"/>
          <w:szCs w:val="28"/>
          <w:lang w:val="uk-UA"/>
        </w:rPr>
        <w:t>нормы</w:t>
      </w:r>
      <w:proofErr w:type="spellEnd"/>
      <w:r w:rsidRPr="00255510">
        <w:rPr>
          <w:sz w:val="28"/>
          <w:szCs w:val="28"/>
          <w:lang w:val="uk-UA"/>
        </w:rPr>
        <w:t xml:space="preserve"> и патологи</w:t>
      </w:r>
      <w:r w:rsidRPr="00255510">
        <w:rPr>
          <w:sz w:val="28"/>
          <w:szCs w:val="28"/>
        </w:rPr>
        <w:t>.</w:t>
      </w:r>
      <w:r w:rsidRPr="00255510">
        <w:rPr>
          <w:sz w:val="28"/>
          <w:szCs w:val="28"/>
          <w:lang w:val="en-US"/>
        </w:rPr>
        <w:t> </w:t>
      </w:r>
      <w:r w:rsidRPr="00255510">
        <w:rPr>
          <w:sz w:val="28"/>
          <w:szCs w:val="28"/>
          <w:lang w:val="uk-UA"/>
        </w:rPr>
        <w:t>– М.: Медицина, 2001. – 118</w:t>
      </w:r>
      <w:r w:rsidRPr="00255510">
        <w:rPr>
          <w:sz w:val="28"/>
          <w:szCs w:val="28"/>
          <w:lang w:val="en-US"/>
        </w:rPr>
        <w:t> c</w:t>
      </w:r>
      <w:r w:rsidRPr="00255510">
        <w:rPr>
          <w:sz w:val="28"/>
          <w:szCs w:val="28"/>
          <w:lang w:val="uk-UA"/>
        </w:rPr>
        <w:t>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>4.      </w:t>
      </w:r>
      <w:proofErr w:type="spellStart"/>
      <w:r w:rsidRPr="00255510">
        <w:rPr>
          <w:sz w:val="28"/>
          <w:szCs w:val="28"/>
          <w:lang w:val="uk-UA"/>
        </w:rPr>
        <w:t>Белоусов</w:t>
      </w:r>
      <w:proofErr w:type="spellEnd"/>
      <w:r w:rsidRPr="00255510">
        <w:rPr>
          <w:sz w:val="28"/>
          <w:szCs w:val="28"/>
          <w:lang w:val="uk-UA"/>
        </w:rPr>
        <w:t xml:space="preserve"> Ю.В. </w:t>
      </w:r>
      <w:proofErr w:type="spellStart"/>
      <w:r w:rsidRPr="00255510">
        <w:rPr>
          <w:sz w:val="28"/>
          <w:szCs w:val="28"/>
          <w:lang w:val="uk-UA"/>
        </w:rPr>
        <w:t>Синтропия</w:t>
      </w:r>
      <w:proofErr w:type="spellEnd"/>
      <w:r w:rsidRPr="00255510">
        <w:rPr>
          <w:sz w:val="28"/>
          <w:szCs w:val="28"/>
          <w:lang w:val="uk-UA"/>
        </w:rPr>
        <w:t xml:space="preserve"> и </w:t>
      </w:r>
      <w:proofErr w:type="spellStart"/>
      <w:r w:rsidRPr="00255510">
        <w:rPr>
          <w:sz w:val="28"/>
          <w:szCs w:val="28"/>
          <w:lang w:val="uk-UA"/>
        </w:rPr>
        <w:t>интерференция</w:t>
      </w:r>
      <w:proofErr w:type="spellEnd"/>
      <w:r w:rsidRPr="00255510">
        <w:rPr>
          <w:sz w:val="28"/>
          <w:szCs w:val="28"/>
          <w:lang w:val="uk-UA"/>
        </w:rPr>
        <w:t xml:space="preserve"> в </w:t>
      </w:r>
      <w:proofErr w:type="spellStart"/>
      <w:r w:rsidRPr="00255510">
        <w:rPr>
          <w:sz w:val="28"/>
          <w:szCs w:val="28"/>
          <w:lang w:val="uk-UA"/>
        </w:rPr>
        <w:t>детской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гастроэнтерологии</w:t>
      </w:r>
      <w:proofErr w:type="spellEnd"/>
      <w:r w:rsidRPr="00255510">
        <w:rPr>
          <w:sz w:val="28"/>
          <w:szCs w:val="28"/>
          <w:lang w:val="uk-UA"/>
        </w:rPr>
        <w:t xml:space="preserve"> // </w:t>
      </w:r>
      <w:proofErr w:type="spellStart"/>
      <w:r w:rsidRPr="00255510">
        <w:rPr>
          <w:sz w:val="28"/>
          <w:szCs w:val="28"/>
          <w:lang w:val="uk-UA"/>
        </w:rPr>
        <w:t>Українськ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науково-практрич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Конференц</w:t>
      </w:r>
      <w:proofErr w:type="spellEnd"/>
      <w:r w:rsidRPr="00255510">
        <w:rPr>
          <w:sz w:val="28"/>
          <w:szCs w:val="28"/>
          <w:lang w:val="uk-UA"/>
        </w:rPr>
        <w:t xml:space="preserve">. з нагоди 115-річчя заснування </w:t>
      </w:r>
      <w:proofErr w:type="spellStart"/>
      <w:r w:rsidRPr="00255510">
        <w:rPr>
          <w:sz w:val="28"/>
          <w:szCs w:val="28"/>
          <w:lang w:val="uk-UA"/>
        </w:rPr>
        <w:t>каф.педіатрії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Харківськ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держ</w:t>
      </w:r>
      <w:proofErr w:type="spellEnd"/>
      <w:r w:rsidRPr="00255510">
        <w:rPr>
          <w:sz w:val="28"/>
          <w:szCs w:val="28"/>
          <w:lang w:val="uk-UA"/>
        </w:rPr>
        <w:t>. мед. університету «Сучасна педіатрія. Проблеми та перспективи», 17-18 січня 2008 р.: збірник матеріалів. – Харків, 2007. –   С. 53-54.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  <w:lang w:val="uk-UA"/>
        </w:rPr>
        <w:t xml:space="preserve">5.      А.М. </w:t>
      </w:r>
      <w:proofErr w:type="spellStart"/>
      <w:r w:rsidRPr="00255510">
        <w:rPr>
          <w:sz w:val="28"/>
          <w:szCs w:val="28"/>
          <w:lang w:val="uk-UA"/>
        </w:rPr>
        <w:t>Вейн</w:t>
      </w:r>
      <w:proofErr w:type="spellEnd"/>
      <w:r w:rsidRPr="00255510">
        <w:rPr>
          <w:sz w:val="28"/>
          <w:szCs w:val="28"/>
        </w:rPr>
        <w:t>.</w:t>
      </w:r>
      <w:r w:rsidRPr="00255510">
        <w:rPr>
          <w:sz w:val="28"/>
          <w:szCs w:val="28"/>
          <w:lang w:val="en-US"/>
        </w:rPr>
        <w:t> </w:t>
      </w:r>
      <w:proofErr w:type="spellStart"/>
      <w:r w:rsidRPr="00255510">
        <w:rPr>
          <w:sz w:val="28"/>
          <w:szCs w:val="28"/>
          <w:lang w:val="uk-UA"/>
        </w:rPr>
        <w:t>Вегетативные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расстройства</w:t>
      </w:r>
      <w:proofErr w:type="spellEnd"/>
      <w:r w:rsidRPr="00255510">
        <w:rPr>
          <w:sz w:val="28"/>
          <w:szCs w:val="28"/>
          <w:lang w:val="uk-UA"/>
        </w:rPr>
        <w:t xml:space="preserve">: </w:t>
      </w:r>
      <w:proofErr w:type="spellStart"/>
      <w:r w:rsidRPr="00255510">
        <w:rPr>
          <w:sz w:val="28"/>
          <w:szCs w:val="28"/>
          <w:lang w:val="uk-UA"/>
        </w:rPr>
        <w:t>Клиника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лечение</w:t>
      </w:r>
      <w:proofErr w:type="spellEnd"/>
      <w:r w:rsidRPr="00255510">
        <w:rPr>
          <w:sz w:val="28"/>
          <w:szCs w:val="28"/>
          <w:lang w:val="uk-UA"/>
        </w:rPr>
        <w:t>, діагностика</w:t>
      </w:r>
      <w:r w:rsidRPr="00255510">
        <w:rPr>
          <w:sz w:val="28"/>
          <w:szCs w:val="28"/>
        </w:rPr>
        <w:t>.</w:t>
      </w:r>
      <w:r w:rsidRPr="00255510">
        <w:rPr>
          <w:sz w:val="28"/>
          <w:szCs w:val="28"/>
          <w:lang w:val="en-US"/>
        </w:rPr>
        <w:t> </w:t>
      </w:r>
      <w:r w:rsidRPr="00255510">
        <w:rPr>
          <w:sz w:val="28"/>
          <w:szCs w:val="28"/>
          <w:lang w:val="uk-UA"/>
        </w:rPr>
        <w:t xml:space="preserve">– М.: Мед. </w:t>
      </w:r>
      <w:proofErr w:type="spellStart"/>
      <w:r w:rsidRPr="00255510">
        <w:rPr>
          <w:sz w:val="28"/>
          <w:szCs w:val="28"/>
          <w:lang w:val="uk-UA"/>
        </w:rPr>
        <w:t>информ</w:t>
      </w:r>
      <w:proofErr w:type="spellEnd"/>
      <w:r w:rsidRPr="00255510">
        <w:rPr>
          <w:sz w:val="28"/>
          <w:szCs w:val="28"/>
          <w:lang w:val="uk-UA"/>
        </w:rPr>
        <w:t>. агентство, 1998. – 752 с.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b/>
          <w:bCs/>
          <w:sz w:val="28"/>
          <w:szCs w:val="28"/>
          <w:lang w:val="uk-UA"/>
        </w:rPr>
        <w:t>Резюме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uk-UA"/>
        </w:rPr>
      </w:pPr>
      <w:r w:rsidRPr="00255510">
        <w:rPr>
          <w:sz w:val="28"/>
          <w:szCs w:val="28"/>
          <w:lang w:val="uk-UA"/>
        </w:rPr>
        <w:t xml:space="preserve">Вивчено функціональний стан серцево-судинної системи (ССС) у 19 дітей віком 9 міс. – 17 років, хворих на </w:t>
      </w:r>
      <w:proofErr w:type="spellStart"/>
      <w:r w:rsidRPr="00255510">
        <w:rPr>
          <w:sz w:val="28"/>
          <w:szCs w:val="28"/>
          <w:lang w:val="uk-UA"/>
        </w:rPr>
        <w:t>целіакію</w:t>
      </w:r>
      <w:proofErr w:type="spellEnd"/>
      <w:r w:rsidRPr="00255510">
        <w:rPr>
          <w:sz w:val="28"/>
          <w:szCs w:val="28"/>
          <w:lang w:val="uk-UA"/>
        </w:rPr>
        <w:t xml:space="preserve">. У 78,9% хворих, виявлені функціональні зміни ССС (вторинна кардіоміопатія, судинна дистонія), які </w:t>
      </w:r>
      <w:proofErr w:type="spellStart"/>
      <w:r w:rsidRPr="00255510">
        <w:rPr>
          <w:sz w:val="28"/>
          <w:szCs w:val="28"/>
          <w:lang w:val="uk-UA"/>
        </w:rPr>
        <w:t>маніфестуються</w:t>
      </w:r>
      <w:proofErr w:type="spellEnd"/>
      <w:r w:rsidRPr="00255510">
        <w:rPr>
          <w:sz w:val="28"/>
          <w:szCs w:val="28"/>
          <w:lang w:val="uk-UA"/>
        </w:rPr>
        <w:t xml:space="preserve"> скаргами на біль в ділянці серця, приглушеністю тонів, систолічним шумом функціонального характеру, відхиленнями від нормативу ЧСС і артеріального тиску, змінами на ЕКГ (здебільше порушеннями ритму серця та процесів реполяризації), </w:t>
      </w:r>
      <w:proofErr w:type="spellStart"/>
      <w:r w:rsidRPr="00255510">
        <w:rPr>
          <w:sz w:val="28"/>
          <w:szCs w:val="28"/>
          <w:lang w:val="uk-UA"/>
        </w:rPr>
        <w:t>ехокардіографічними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r w:rsidRPr="00255510">
        <w:rPr>
          <w:sz w:val="28"/>
          <w:szCs w:val="28"/>
          <w:lang w:val="uk-UA"/>
        </w:rPr>
        <w:lastRenderedPageBreak/>
        <w:t xml:space="preserve">ознаками порушення центральної гемодинаміки та міокардіальної дисфункції. Важливими чинниками розвитку </w:t>
      </w:r>
      <w:proofErr w:type="spellStart"/>
      <w:r w:rsidRPr="00255510">
        <w:rPr>
          <w:sz w:val="28"/>
          <w:szCs w:val="28"/>
          <w:lang w:val="uk-UA"/>
        </w:rPr>
        <w:t>кардіоваскулярного</w:t>
      </w:r>
      <w:proofErr w:type="spellEnd"/>
      <w:r w:rsidRPr="00255510">
        <w:rPr>
          <w:sz w:val="28"/>
          <w:szCs w:val="28"/>
          <w:lang w:val="uk-UA"/>
        </w:rPr>
        <w:t xml:space="preserve"> синдрому є порушення обміну речовин внаслідок синдрому </w:t>
      </w:r>
      <w:proofErr w:type="spellStart"/>
      <w:r w:rsidRPr="00255510">
        <w:rPr>
          <w:sz w:val="28"/>
          <w:szCs w:val="28"/>
          <w:lang w:val="uk-UA"/>
        </w:rPr>
        <w:t>мальабсорбції</w:t>
      </w:r>
      <w:proofErr w:type="spellEnd"/>
      <w:r w:rsidRPr="00255510">
        <w:rPr>
          <w:sz w:val="28"/>
          <w:szCs w:val="28"/>
          <w:lang w:val="uk-UA"/>
        </w:rPr>
        <w:t xml:space="preserve"> і порушення нейрогуморальної регуляції ССС внаслідок вегетативної дисфункції. Відхилення з боку ССС у дітей з </w:t>
      </w:r>
      <w:proofErr w:type="spellStart"/>
      <w:r w:rsidRPr="00255510">
        <w:rPr>
          <w:sz w:val="28"/>
          <w:szCs w:val="28"/>
          <w:lang w:val="uk-UA"/>
        </w:rPr>
        <w:t>целіакією</w:t>
      </w:r>
      <w:proofErr w:type="spellEnd"/>
      <w:r w:rsidRPr="00255510">
        <w:rPr>
          <w:sz w:val="28"/>
          <w:szCs w:val="28"/>
          <w:lang w:val="uk-UA"/>
        </w:rPr>
        <w:t xml:space="preserve"> обумовлюють необхідність своєчасної корекції </w:t>
      </w:r>
      <w:proofErr w:type="spellStart"/>
      <w:r w:rsidRPr="00255510">
        <w:rPr>
          <w:sz w:val="28"/>
          <w:szCs w:val="28"/>
          <w:lang w:val="uk-UA"/>
        </w:rPr>
        <w:t>водно-електолітних</w:t>
      </w:r>
      <w:proofErr w:type="spellEnd"/>
      <w:r w:rsidRPr="00255510">
        <w:rPr>
          <w:sz w:val="28"/>
          <w:szCs w:val="28"/>
          <w:lang w:val="uk-UA"/>
        </w:rPr>
        <w:t xml:space="preserve"> розладів та призначення </w:t>
      </w:r>
      <w:proofErr w:type="spellStart"/>
      <w:r w:rsidRPr="00255510">
        <w:rPr>
          <w:sz w:val="28"/>
          <w:szCs w:val="28"/>
          <w:lang w:val="uk-UA"/>
        </w:rPr>
        <w:t>кардіометаболічної</w:t>
      </w:r>
      <w:proofErr w:type="spellEnd"/>
      <w:r w:rsidRPr="00255510">
        <w:rPr>
          <w:sz w:val="28"/>
          <w:szCs w:val="28"/>
          <w:lang w:val="uk-UA"/>
        </w:rPr>
        <w:t xml:space="preserve"> терапії.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i/>
          <w:iCs/>
          <w:sz w:val="28"/>
          <w:szCs w:val="28"/>
          <w:lang w:val="uk-UA"/>
        </w:rPr>
        <w:t>Ключові слова</w:t>
      </w:r>
      <w:r w:rsidRPr="00255510">
        <w:rPr>
          <w:sz w:val="28"/>
          <w:szCs w:val="28"/>
          <w:lang w:val="uk-UA"/>
        </w:rPr>
        <w:t xml:space="preserve">: серцево-судинна система, </w:t>
      </w:r>
      <w:proofErr w:type="spellStart"/>
      <w:r w:rsidRPr="00255510">
        <w:rPr>
          <w:sz w:val="28"/>
          <w:szCs w:val="28"/>
          <w:lang w:val="uk-UA"/>
        </w:rPr>
        <w:t>целіакія</w:t>
      </w:r>
      <w:proofErr w:type="spellEnd"/>
      <w:r w:rsidRPr="00255510">
        <w:rPr>
          <w:sz w:val="28"/>
          <w:szCs w:val="28"/>
          <w:lang w:val="uk-UA"/>
        </w:rPr>
        <w:t>, діти.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b/>
          <w:bCs/>
          <w:sz w:val="28"/>
          <w:szCs w:val="28"/>
          <w:lang w:val="uk-UA"/>
        </w:rPr>
        <w:t>Резюме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</w:rPr>
        <w:t xml:space="preserve">Изучено функциональное состояние </w:t>
      </w:r>
      <w:proofErr w:type="spellStart"/>
      <w:proofErr w:type="gramStart"/>
      <w:r w:rsidRPr="00255510">
        <w:rPr>
          <w:sz w:val="28"/>
          <w:szCs w:val="28"/>
        </w:rPr>
        <w:t>сердечно-сосудистой</w:t>
      </w:r>
      <w:proofErr w:type="spellEnd"/>
      <w:proofErr w:type="gramEnd"/>
      <w:r w:rsidRPr="00255510">
        <w:rPr>
          <w:sz w:val="28"/>
          <w:szCs w:val="28"/>
        </w:rPr>
        <w:t xml:space="preserve"> системы (ССС) у 19 детей в возрасте 9 мес.-17 лет, больных </w:t>
      </w:r>
      <w:proofErr w:type="spellStart"/>
      <w:r w:rsidRPr="00255510">
        <w:rPr>
          <w:sz w:val="28"/>
          <w:szCs w:val="28"/>
        </w:rPr>
        <w:t>целиакией</w:t>
      </w:r>
      <w:proofErr w:type="spellEnd"/>
      <w:r w:rsidRPr="00255510">
        <w:rPr>
          <w:sz w:val="28"/>
          <w:szCs w:val="28"/>
        </w:rPr>
        <w:t xml:space="preserve">. </w:t>
      </w:r>
      <w:proofErr w:type="gramStart"/>
      <w:r w:rsidRPr="00255510">
        <w:rPr>
          <w:sz w:val="28"/>
          <w:szCs w:val="28"/>
        </w:rPr>
        <w:t xml:space="preserve">У 78,9% больных установлены функциональные изменения ССС (вторичная </w:t>
      </w:r>
      <w:proofErr w:type="spellStart"/>
      <w:r w:rsidRPr="00255510">
        <w:rPr>
          <w:sz w:val="28"/>
          <w:szCs w:val="28"/>
        </w:rPr>
        <w:t>кардиомиопатия</w:t>
      </w:r>
      <w:proofErr w:type="spellEnd"/>
      <w:r w:rsidRPr="00255510">
        <w:rPr>
          <w:sz w:val="28"/>
          <w:szCs w:val="28"/>
        </w:rPr>
        <w:t xml:space="preserve">, сосудистая </w:t>
      </w:r>
      <w:proofErr w:type="spellStart"/>
      <w:r w:rsidRPr="00255510">
        <w:rPr>
          <w:sz w:val="28"/>
          <w:szCs w:val="28"/>
        </w:rPr>
        <w:t>дистония</w:t>
      </w:r>
      <w:proofErr w:type="spellEnd"/>
      <w:r w:rsidRPr="00255510">
        <w:rPr>
          <w:sz w:val="28"/>
          <w:szCs w:val="28"/>
        </w:rPr>
        <w:t xml:space="preserve">), манифестирующиеся жалобами на боль в области сердца, приглушенностью тонов, систолическим шумом функционального характера, отклонениями от норматива ЧСС и артериального давления, изменениями на ЭКГ (преимущественно нарушениями ритма сердца и процессов реполяризации), </w:t>
      </w:r>
      <w:proofErr w:type="spellStart"/>
      <w:r w:rsidRPr="00255510">
        <w:rPr>
          <w:sz w:val="28"/>
          <w:szCs w:val="28"/>
        </w:rPr>
        <w:t>эхокардиографическими</w:t>
      </w:r>
      <w:proofErr w:type="spellEnd"/>
      <w:r w:rsidRPr="00255510">
        <w:rPr>
          <w:sz w:val="28"/>
          <w:szCs w:val="28"/>
        </w:rPr>
        <w:t xml:space="preserve"> признаками нарушения центральной гемодинамики и </w:t>
      </w:r>
      <w:proofErr w:type="spellStart"/>
      <w:r w:rsidRPr="00255510">
        <w:rPr>
          <w:sz w:val="28"/>
          <w:szCs w:val="28"/>
        </w:rPr>
        <w:t>миокардиальной</w:t>
      </w:r>
      <w:proofErr w:type="spellEnd"/>
      <w:r w:rsidRPr="00255510">
        <w:rPr>
          <w:sz w:val="28"/>
          <w:szCs w:val="28"/>
        </w:rPr>
        <w:t xml:space="preserve"> дисфункции.</w:t>
      </w:r>
      <w:proofErr w:type="gramEnd"/>
      <w:r w:rsidRPr="00255510">
        <w:rPr>
          <w:sz w:val="28"/>
          <w:szCs w:val="28"/>
        </w:rPr>
        <w:t xml:space="preserve"> Важными причинами развития кардиоваскулярного синдрома являются нарушения обмена веще</w:t>
      </w:r>
      <w:proofErr w:type="gramStart"/>
      <w:r w:rsidRPr="00255510">
        <w:rPr>
          <w:sz w:val="28"/>
          <w:szCs w:val="28"/>
        </w:rPr>
        <w:t>ств всл</w:t>
      </w:r>
      <w:proofErr w:type="gramEnd"/>
      <w:r w:rsidRPr="00255510">
        <w:rPr>
          <w:sz w:val="28"/>
          <w:szCs w:val="28"/>
        </w:rPr>
        <w:t xml:space="preserve">едствие синдрома </w:t>
      </w:r>
      <w:proofErr w:type="spellStart"/>
      <w:r w:rsidRPr="00255510">
        <w:rPr>
          <w:sz w:val="28"/>
          <w:szCs w:val="28"/>
        </w:rPr>
        <w:t>мальабсорбции</w:t>
      </w:r>
      <w:proofErr w:type="spellEnd"/>
      <w:r w:rsidRPr="00255510">
        <w:rPr>
          <w:sz w:val="28"/>
          <w:szCs w:val="28"/>
        </w:rPr>
        <w:t xml:space="preserve"> и нарушения нейрогуморальной регуляции ССС вследствие вегетативной дисфункции. Отклонения со стороны ССС у детей с </w:t>
      </w:r>
      <w:proofErr w:type="spellStart"/>
      <w:r w:rsidRPr="00255510">
        <w:rPr>
          <w:sz w:val="28"/>
          <w:szCs w:val="28"/>
        </w:rPr>
        <w:t>целиакией</w:t>
      </w:r>
      <w:proofErr w:type="spellEnd"/>
      <w:r w:rsidRPr="00255510">
        <w:rPr>
          <w:sz w:val="28"/>
          <w:szCs w:val="28"/>
        </w:rPr>
        <w:t xml:space="preserve"> обусловливают необходимость своевременной коррекции </w:t>
      </w:r>
      <w:proofErr w:type="spellStart"/>
      <w:r w:rsidRPr="00255510">
        <w:rPr>
          <w:sz w:val="28"/>
          <w:szCs w:val="28"/>
        </w:rPr>
        <w:t>водноэлектролитных</w:t>
      </w:r>
      <w:proofErr w:type="spellEnd"/>
      <w:r w:rsidRPr="00255510">
        <w:rPr>
          <w:sz w:val="28"/>
          <w:szCs w:val="28"/>
        </w:rPr>
        <w:t xml:space="preserve"> расстройств и назначения </w:t>
      </w:r>
      <w:proofErr w:type="spellStart"/>
      <w:r w:rsidRPr="00255510">
        <w:rPr>
          <w:sz w:val="28"/>
          <w:szCs w:val="28"/>
        </w:rPr>
        <w:t>кардиометаболической</w:t>
      </w:r>
      <w:proofErr w:type="spellEnd"/>
      <w:r w:rsidRPr="00255510">
        <w:rPr>
          <w:sz w:val="28"/>
          <w:szCs w:val="28"/>
        </w:rPr>
        <w:t xml:space="preserve"> терапии.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i/>
          <w:iCs/>
          <w:sz w:val="28"/>
          <w:szCs w:val="28"/>
        </w:rPr>
        <w:t>Ключевые слова:</w:t>
      </w:r>
      <w:r w:rsidRPr="00255510">
        <w:rPr>
          <w:sz w:val="28"/>
          <w:szCs w:val="28"/>
        </w:rPr>
        <w:t> </w:t>
      </w:r>
      <w:proofErr w:type="spellStart"/>
      <w:proofErr w:type="gramStart"/>
      <w:r w:rsidRPr="00255510">
        <w:rPr>
          <w:sz w:val="28"/>
          <w:szCs w:val="28"/>
        </w:rPr>
        <w:t>сердечно-сосудистая</w:t>
      </w:r>
      <w:proofErr w:type="spellEnd"/>
      <w:proofErr w:type="gramEnd"/>
      <w:r w:rsidRPr="00255510">
        <w:rPr>
          <w:sz w:val="28"/>
          <w:szCs w:val="28"/>
        </w:rPr>
        <w:t xml:space="preserve"> система, </w:t>
      </w:r>
      <w:proofErr w:type="spellStart"/>
      <w:r w:rsidRPr="00255510">
        <w:rPr>
          <w:sz w:val="28"/>
          <w:szCs w:val="28"/>
        </w:rPr>
        <w:t>целиакия</w:t>
      </w:r>
      <w:proofErr w:type="spellEnd"/>
      <w:r w:rsidRPr="00255510">
        <w:rPr>
          <w:sz w:val="28"/>
          <w:szCs w:val="28"/>
        </w:rPr>
        <w:t>, дети.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</w:rPr>
      </w:pPr>
      <w:r w:rsidRPr="00255510">
        <w:rPr>
          <w:sz w:val="28"/>
          <w:szCs w:val="28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en-US"/>
        </w:rPr>
      </w:pPr>
      <w:proofErr w:type="spellStart"/>
      <w:r w:rsidRPr="00255510">
        <w:rPr>
          <w:sz w:val="28"/>
          <w:szCs w:val="28"/>
          <w:lang w:val="uk-UA"/>
        </w:rPr>
        <w:t>Summary</w:t>
      </w:r>
      <w:proofErr w:type="spellEnd"/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en-US"/>
        </w:rPr>
      </w:pP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functional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state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cardiovascular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system</w:t>
      </w:r>
      <w:proofErr w:type="spellEnd"/>
      <w:r w:rsidRPr="00255510">
        <w:rPr>
          <w:sz w:val="28"/>
          <w:szCs w:val="28"/>
          <w:lang w:val="uk-UA"/>
        </w:rPr>
        <w:t xml:space="preserve"> (CVS)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19 </w:t>
      </w:r>
      <w:proofErr w:type="spellStart"/>
      <w:r w:rsidRPr="00255510">
        <w:rPr>
          <w:sz w:val="28"/>
          <w:szCs w:val="28"/>
          <w:lang w:val="uk-UA"/>
        </w:rPr>
        <w:t>children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aged</w:t>
      </w:r>
      <w:proofErr w:type="spellEnd"/>
      <w:r w:rsidRPr="00255510">
        <w:rPr>
          <w:sz w:val="28"/>
          <w:szCs w:val="28"/>
          <w:lang w:val="uk-UA"/>
        </w:rPr>
        <w:t xml:space="preserve"> 9 months-17 </w:t>
      </w:r>
      <w:proofErr w:type="spellStart"/>
      <w:r w:rsidRPr="00255510">
        <w:rPr>
          <w:sz w:val="28"/>
          <w:szCs w:val="28"/>
          <w:lang w:val="uk-UA"/>
        </w:rPr>
        <w:t>years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patients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with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celiac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disease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In</w:t>
      </w:r>
      <w:proofErr w:type="spellEnd"/>
      <w:r w:rsidRPr="00255510">
        <w:rPr>
          <w:sz w:val="28"/>
          <w:szCs w:val="28"/>
          <w:lang w:val="uk-UA"/>
        </w:rPr>
        <w:t xml:space="preserve"> 78.9%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patients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with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established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functional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changes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CVS (</w:t>
      </w:r>
      <w:proofErr w:type="spellStart"/>
      <w:r w:rsidRPr="00255510">
        <w:rPr>
          <w:sz w:val="28"/>
          <w:szCs w:val="28"/>
          <w:lang w:val="uk-UA"/>
        </w:rPr>
        <w:t>secondary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cardiomyopathy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dystonia</w:t>
      </w:r>
      <w:proofErr w:type="spellEnd"/>
      <w:r w:rsidRPr="00255510">
        <w:rPr>
          <w:sz w:val="28"/>
          <w:szCs w:val="28"/>
          <w:lang w:val="uk-UA"/>
        </w:rPr>
        <w:t xml:space="preserve">), </w:t>
      </w:r>
      <w:proofErr w:type="spellStart"/>
      <w:r w:rsidRPr="00255510">
        <w:rPr>
          <w:sz w:val="28"/>
          <w:szCs w:val="28"/>
          <w:lang w:val="uk-UA"/>
        </w:rPr>
        <w:t>manifesting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complained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pain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in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heart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subdued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colors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systolic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murmur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a </w:t>
      </w:r>
      <w:proofErr w:type="spellStart"/>
      <w:r w:rsidRPr="00255510">
        <w:rPr>
          <w:sz w:val="28"/>
          <w:szCs w:val="28"/>
          <w:lang w:val="uk-UA"/>
        </w:rPr>
        <w:t>functional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nature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deviations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from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standard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heart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rate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blood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pressure</w:t>
      </w:r>
      <w:proofErr w:type="spellEnd"/>
      <w:r w:rsidRPr="00255510">
        <w:rPr>
          <w:sz w:val="28"/>
          <w:szCs w:val="28"/>
          <w:lang w:val="uk-UA"/>
        </w:rPr>
        <w:t xml:space="preserve">, ECG </w:t>
      </w:r>
      <w:proofErr w:type="spellStart"/>
      <w:r w:rsidRPr="00255510">
        <w:rPr>
          <w:sz w:val="28"/>
          <w:szCs w:val="28"/>
          <w:lang w:val="uk-UA"/>
        </w:rPr>
        <w:t>changes</w:t>
      </w:r>
      <w:proofErr w:type="spellEnd"/>
      <w:r w:rsidRPr="00255510">
        <w:rPr>
          <w:sz w:val="28"/>
          <w:szCs w:val="28"/>
          <w:lang w:val="uk-UA"/>
        </w:rPr>
        <w:t xml:space="preserve"> (</w:t>
      </w:r>
      <w:proofErr w:type="spellStart"/>
      <w:r w:rsidRPr="00255510">
        <w:rPr>
          <w:sz w:val="28"/>
          <w:szCs w:val="28"/>
          <w:lang w:val="uk-UA"/>
        </w:rPr>
        <w:t>mainly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cardiac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arrhythmias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process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repolarization</w:t>
      </w:r>
      <w:proofErr w:type="spellEnd"/>
      <w:r w:rsidRPr="00255510">
        <w:rPr>
          <w:sz w:val="28"/>
          <w:szCs w:val="28"/>
          <w:lang w:val="uk-UA"/>
        </w:rPr>
        <w:t xml:space="preserve">), </w:t>
      </w:r>
      <w:proofErr w:type="spellStart"/>
      <w:r w:rsidRPr="00255510">
        <w:rPr>
          <w:sz w:val="28"/>
          <w:szCs w:val="28"/>
          <w:lang w:val="uk-UA"/>
        </w:rPr>
        <w:t>echocardiographic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signs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central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hemodynamics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myocardial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dysfunction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Important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risk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factors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for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cardiovascular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syndrome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is</w:t>
      </w:r>
      <w:proofErr w:type="spellEnd"/>
      <w:r w:rsidRPr="00255510">
        <w:rPr>
          <w:sz w:val="28"/>
          <w:szCs w:val="28"/>
          <w:lang w:val="uk-UA"/>
        </w:rPr>
        <w:t xml:space="preserve"> a </w:t>
      </w:r>
      <w:proofErr w:type="spellStart"/>
      <w:r w:rsidRPr="00255510">
        <w:rPr>
          <w:sz w:val="28"/>
          <w:szCs w:val="28"/>
          <w:lang w:val="uk-UA"/>
        </w:rPr>
        <w:t>metabolic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disorder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due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to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malabsorption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syndrome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disorders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due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to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neurohumoral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regulation</w:t>
      </w:r>
      <w:proofErr w:type="spellEnd"/>
      <w:r w:rsidRPr="00255510">
        <w:rPr>
          <w:sz w:val="28"/>
          <w:szCs w:val="28"/>
          <w:lang w:val="uk-UA"/>
        </w:rPr>
        <w:t xml:space="preserve"> CVS </w:t>
      </w:r>
      <w:proofErr w:type="spellStart"/>
      <w:r w:rsidRPr="00255510">
        <w:rPr>
          <w:sz w:val="28"/>
          <w:szCs w:val="28"/>
          <w:lang w:val="uk-UA"/>
        </w:rPr>
        <w:t>autonomic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dysfunction</w:t>
      </w:r>
      <w:proofErr w:type="spellEnd"/>
      <w:r w:rsidRPr="00255510">
        <w:rPr>
          <w:sz w:val="28"/>
          <w:szCs w:val="28"/>
          <w:lang w:val="uk-UA"/>
        </w:rPr>
        <w:t xml:space="preserve">. </w:t>
      </w:r>
      <w:proofErr w:type="spellStart"/>
      <w:r w:rsidRPr="00255510">
        <w:rPr>
          <w:sz w:val="28"/>
          <w:szCs w:val="28"/>
          <w:lang w:val="uk-UA"/>
        </w:rPr>
        <w:t>Deviations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from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the</w:t>
      </w:r>
      <w:proofErr w:type="spellEnd"/>
      <w:r w:rsidRPr="00255510">
        <w:rPr>
          <w:sz w:val="28"/>
          <w:szCs w:val="28"/>
          <w:lang w:val="uk-UA"/>
        </w:rPr>
        <w:t xml:space="preserve"> CVS </w:t>
      </w:r>
      <w:proofErr w:type="spellStart"/>
      <w:r w:rsidRPr="00255510">
        <w:rPr>
          <w:sz w:val="28"/>
          <w:szCs w:val="28"/>
          <w:lang w:val="uk-UA"/>
        </w:rPr>
        <w:t>in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children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with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celiac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disease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necessitate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timely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correction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of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water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electrolytes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disorders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and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cardiometabolic</w:t>
      </w:r>
      <w:proofErr w:type="spellEnd"/>
      <w:r w:rsidRPr="00255510">
        <w:rPr>
          <w:sz w:val="28"/>
          <w:szCs w:val="28"/>
          <w:lang w:val="uk-UA"/>
        </w:rPr>
        <w:t xml:space="preserve">  </w:t>
      </w:r>
      <w:proofErr w:type="spellStart"/>
      <w:r w:rsidRPr="00255510">
        <w:rPr>
          <w:sz w:val="28"/>
          <w:szCs w:val="28"/>
          <w:lang w:val="uk-UA"/>
        </w:rPr>
        <w:t>therapy</w:t>
      </w:r>
      <w:proofErr w:type="spellEnd"/>
      <w:r w:rsidRPr="00255510">
        <w:rPr>
          <w:sz w:val="28"/>
          <w:szCs w:val="28"/>
          <w:lang w:val="uk-UA"/>
        </w:rPr>
        <w:t>.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en-US"/>
        </w:rPr>
      </w:pPr>
      <w:r w:rsidRPr="00255510">
        <w:rPr>
          <w:sz w:val="28"/>
          <w:szCs w:val="28"/>
          <w:lang w:val="en-US"/>
        </w:rPr>
        <w:t> </w:t>
      </w:r>
    </w:p>
    <w:p w:rsidR="00255510" w:rsidRPr="00255510" w:rsidRDefault="00255510" w:rsidP="00255510">
      <w:pPr>
        <w:ind w:firstLine="709"/>
        <w:jc w:val="both"/>
        <w:rPr>
          <w:sz w:val="28"/>
          <w:szCs w:val="28"/>
          <w:lang w:val="en-US"/>
        </w:rPr>
      </w:pPr>
      <w:proofErr w:type="spellStart"/>
      <w:r w:rsidRPr="00255510">
        <w:rPr>
          <w:sz w:val="28"/>
          <w:szCs w:val="28"/>
          <w:lang w:val="uk-UA"/>
        </w:rPr>
        <w:t>Key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words</w:t>
      </w:r>
      <w:proofErr w:type="spellEnd"/>
      <w:r w:rsidRPr="00255510">
        <w:rPr>
          <w:sz w:val="28"/>
          <w:szCs w:val="28"/>
          <w:lang w:val="uk-UA"/>
        </w:rPr>
        <w:t xml:space="preserve">: </w:t>
      </w:r>
      <w:proofErr w:type="spellStart"/>
      <w:r w:rsidRPr="00255510">
        <w:rPr>
          <w:sz w:val="28"/>
          <w:szCs w:val="28"/>
          <w:lang w:val="uk-UA"/>
        </w:rPr>
        <w:t>cardiovascular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system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celiac</w:t>
      </w:r>
      <w:proofErr w:type="spellEnd"/>
      <w:r w:rsidRPr="00255510">
        <w:rPr>
          <w:sz w:val="28"/>
          <w:szCs w:val="28"/>
          <w:lang w:val="uk-UA"/>
        </w:rPr>
        <w:t xml:space="preserve"> </w:t>
      </w:r>
      <w:proofErr w:type="spellStart"/>
      <w:r w:rsidRPr="00255510">
        <w:rPr>
          <w:sz w:val="28"/>
          <w:szCs w:val="28"/>
          <w:lang w:val="uk-UA"/>
        </w:rPr>
        <w:t>disease</w:t>
      </w:r>
      <w:proofErr w:type="spellEnd"/>
      <w:r w:rsidRPr="00255510">
        <w:rPr>
          <w:sz w:val="28"/>
          <w:szCs w:val="28"/>
          <w:lang w:val="uk-UA"/>
        </w:rPr>
        <w:t xml:space="preserve">, </w:t>
      </w:r>
      <w:proofErr w:type="spellStart"/>
      <w:r w:rsidRPr="00255510">
        <w:rPr>
          <w:sz w:val="28"/>
          <w:szCs w:val="28"/>
          <w:lang w:val="uk-UA"/>
        </w:rPr>
        <w:t>children</w:t>
      </w:r>
      <w:proofErr w:type="spellEnd"/>
      <w:r w:rsidRPr="00255510">
        <w:rPr>
          <w:sz w:val="28"/>
          <w:szCs w:val="28"/>
          <w:lang w:val="uk-UA"/>
        </w:rPr>
        <w:t>.</w:t>
      </w:r>
    </w:p>
    <w:p w:rsidR="00DB5A06" w:rsidRPr="00255510" w:rsidRDefault="00DB5A06" w:rsidP="00255510">
      <w:pPr>
        <w:ind w:firstLine="709"/>
        <w:jc w:val="both"/>
        <w:rPr>
          <w:sz w:val="28"/>
          <w:szCs w:val="28"/>
          <w:lang w:val="en-US"/>
        </w:rPr>
      </w:pPr>
    </w:p>
    <w:sectPr w:rsidR="00DB5A06" w:rsidRPr="00255510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255510"/>
    <w:rsid w:val="00130A73"/>
    <w:rsid w:val="001715F0"/>
    <w:rsid w:val="00187364"/>
    <w:rsid w:val="00255510"/>
    <w:rsid w:val="002D028E"/>
    <w:rsid w:val="00383381"/>
    <w:rsid w:val="003A5F44"/>
    <w:rsid w:val="00437344"/>
    <w:rsid w:val="004A4536"/>
    <w:rsid w:val="004D7C92"/>
    <w:rsid w:val="007104F8"/>
    <w:rsid w:val="00724DF4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character" w:styleId="aa">
    <w:name w:val="Hyperlink"/>
    <w:basedOn w:val="a0"/>
    <w:uiPriority w:val="99"/>
    <w:unhideWhenUsed/>
    <w:rsid w:val="0025551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77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9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2635</Words>
  <Characters>15026</Characters>
  <Application>Microsoft Office Word</Application>
  <DocSecurity>0</DocSecurity>
  <Lines>125</Lines>
  <Paragraphs>35</Paragraphs>
  <ScaleCrop>false</ScaleCrop>
  <Company>Krokoz™</Company>
  <LinksUpToDate>false</LinksUpToDate>
  <CharactersWithSpaces>17626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2013-10-18T19:08:00Z</dcterms:created>
  <dcterms:modified xsi:type="dcterms:W3CDTF">2013-10-18T19:10:00Z</dcterms:modified>
</cp:coreProperties>
</file>