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6C3A" w:rsidRPr="00386C3A" w:rsidRDefault="00386C3A" w:rsidP="00386C3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231F20"/>
          <w:sz w:val="28"/>
          <w:szCs w:val="28"/>
        </w:rPr>
      </w:pPr>
      <w:r w:rsidRPr="00386C3A">
        <w:rPr>
          <w:rFonts w:ascii="Times New Roman" w:hAnsi="Times New Roman" w:cs="Times New Roman"/>
          <w:b/>
          <w:bCs/>
          <w:color w:val="231F20"/>
          <w:sz w:val="28"/>
          <w:szCs w:val="28"/>
        </w:rPr>
        <w:t>П</w:t>
      </w:r>
      <w:proofErr w:type="spellStart"/>
      <w:r>
        <w:rPr>
          <w:rFonts w:ascii="Times New Roman" w:hAnsi="Times New Roman" w:cs="Times New Roman"/>
          <w:b/>
          <w:bCs/>
          <w:color w:val="231F20"/>
          <w:sz w:val="28"/>
          <w:szCs w:val="28"/>
          <w:lang w:val="uk-UA"/>
        </w:rPr>
        <w:t>реімплантаціна</w:t>
      </w:r>
      <w:proofErr w:type="spellEnd"/>
      <w:r>
        <w:rPr>
          <w:rFonts w:ascii="Times New Roman" w:hAnsi="Times New Roman" w:cs="Times New Roman"/>
          <w:b/>
          <w:bCs/>
          <w:color w:val="231F20"/>
          <w:sz w:val="28"/>
          <w:szCs w:val="28"/>
          <w:lang w:val="uk-UA"/>
        </w:rPr>
        <w:t xml:space="preserve"> генетична діагностика в циклах </w:t>
      </w:r>
      <w:proofErr w:type="spellStart"/>
      <w:r>
        <w:rPr>
          <w:rFonts w:ascii="Times New Roman" w:hAnsi="Times New Roman" w:cs="Times New Roman"/>
          <w:b/>
          <w:bCs/>
          <w:color w:val="231F20"/>
          <w:sz w:val="28"/>
          <w:szCs w:val="28"/>
          <w:lang w:val="uk-UA"/>
        </w:rPr>
        <w:t>екстракорпорального</w:t>
      </w:r>
      <w:proofErr w:type="spellEnd"/>
      <w:r>
        <w:rPr>
          <w:rFonts w:ascii="Times New Roman" w:hAnsi="Times New Roman" w:cs="Times New Roman"/>
          <w:b/>
          <w:bCs/>
          <w:color w:val="231F20"/>
          <w:sz w:val="28"/>
          <w:szCs w:val="28"/>
          <w:lang w:val="uk-UA"/>
        </w:rPr>
        <w:t xml:space="preserve"> запліднення</w:t>
      </w:r>
    </w:p>
    <w:p w:rsidR="00386C3A" w:rsidRPr="00386C3A" w:rsidRDefault="00386C3A" w:rsidP="00386C3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231F20"/>
          <w:sz w:val="28"/>
          <w:szCs w:val="28"/>
        </w:rPr>
      </w:pPr>
      <w:proofErr w:type="spellStart"/>
      <w:r w:rsidRPr="00386C3A">
        <w:rPr>
          <w:rFonts w:ascii="Times New Roman" w:hAnsi="Times New Roman" w:cs="Times New Roman"/>
          <w:b/>
          <w:bCs/>
          <w:color w:val="231F20"/>
          <w:sz w:val="28"/>
          <w:szCs w:val="28"/>
        </w:rPr>
        <w:t>Луцький</w:t>
      </w:r>
      <w:proofErr w:type="spellEnd"/>
      <w:r w:rsidRPr="00386C3A">
        <w:rPr>
          <w:rFonts w:ascii="Times New Roman" w:hAnsi="Times New Roman" w:cs="Times New Roman"/>
          <w:b/>
          <w:bCs/>
          <w:color w:val="231F20"/>
          <w:sz w:val="28"/>
          <w:szCs w:val="28"/>
        </w:rPr>
        <w:t xml:space="preserve"> А. С.</w:t>
      </w:r>
    </w:p>
    <w:p w:rsidR="00386C3A" w:rsidRPr="00386C3A" w:rsidRDefault="00386C3A" w:rsidP="00386C3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color w:val="231F20"/>
          <w:sz w:val="28"/>
          <w:szCs w:val="28"/>
        </w:rPr>
      </w:pPr>
      <w:proofErr w:type="spellStart"/>
      <w:r w:rsidRPr="00386C3A">
        <w:rPr>
          <w:rFonts w:ascii="Times New Roman" w:hAnsi="Times New Roman" w:cs="Times New Roman"/>
          <w:i/>
          <w:iCs/>
          <w:color w:val="231F20"/>
          <w:sz w:val="28"/>
          <w:szCs w:val="28"/>
        </w:rPr>
        <w:t>Харківський</w:t>
      </w:r>
      <w:proofErr w:type="spellEnd"/>
      <w:r w:rsidRPr="00386C3A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i/>
          <w:iCs/>
          <w:color w:val="231F20"/>
          <w:sz w:val="28"/>
          <w:szCs w:val="28"/>
        </w:rPr>
        <w:t>національний</w:t>
      </w:r>
      <w:proofErr w:type="spellEnd"/>
      <w:r w:rsidRPr="00386C3A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i/>
          <w:iCs/>
          <w:color w:val="231F20"/>
          <w:sz w:val="28"/>
          <w:szCs w:val="28"/>
        </w:rPr>
        <w:t>медичний</w:t>
      </w:r>
      <w:proofErr w:type="spellEnd"/>
      <w:r w:rsidRPr="00386C3A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i/>
          <w:iCs/>
          <w:color w:val="231F20"/>
          <w:sz w:val="28"/>
          <w:szCs w:val="28"/>
        </w:rPr>
        <w:t>університет</w:t>
      </w:r>
      <w:proofErr w:type="spellEnd"/>
      <w:r w:rsidRPr="00386C3A">
        <w:rPr>
          <w:rFonts w:ascii="Times New Roman" w:hAnsi="Times New Roman" w:cs="Times New Roman"/>
          <w:i/>
          <w:iCs/>
          <w:color w:val="231F20"/>
          <w:sz w:val="28"/>
          <w:szCs w:val="28"/>
        </w:rPr>
        <w:t>,</w:t>
      </w:r>
      <w:r w:rsidRPr="00386C3A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i/>
          <w:iCs/>
          <w:color w:val="231F20"/>
          <w:sz w:val="28"/>
          <w:szCs w:val="28"/>
        </w:rPr>
        <w:t>Харків</w:t>
      </w:r>
      <w:proofErr w:type="spellEnd"/>
      <w:r w:rsidRPr="00386C3A">
        <w:rPr>
          <w:rFonts w:ascii="Times New Roman" w:hAnsi="Times New Roman" w:cs="Times New Roman"/>
          <w:i/>
          <w:iCs/>
          <w:color w:val="231F20"/>
          <w:sz w:val="28"/>
          <w:szCs w:val="28"/>
        </w:rPr>
        <w:t xml:space="preserve">, </w:t>
      </w:r>
      <w:proofErr w:type="spellStart"/>
      <w:r w:rsidRPr="00386C3A">
        <w:rPr>
          <w:rFonts w:ascii="Times New Roman" w:hAnsi="Times New Roman" w:cs="Times New Roman"/>
          <w:i/>
          <w:iCs/>
          <w:color w:val="231F20"/>
          <w:sz w:val="28"/>
          <w:szCs w:val="28"/>
        </w:rPr>
        <w:t>Україна</w:t>
      </w:r>
      <w:proofErr w:type="spellEnd"/>
    </w:p>
    <w:p w:rsidR="00386C3A" w:rsidRPr="00386C3A" w:rsidRDefault="00386C3A" w:rsidP="00386C3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31F20"/>
          <w:sz w:val="28"/>
          <w:szCs w:val="28"/>
        </w:rPr>
      </w:pPr>
    </w:p>
    <w:p w:rsidR="00386C3A" w:rsidRPr="00386C3A" w:rsidRDefault="00386C3A" w:rsidP="00386C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86C3A">
        <w:rPr>
          <w:rFonts w:ascii="Times New Roman" w:hAnsi="Times New Roman" w:cs="Times New Roman"/>
          <w:b/>
          <w:bCs/>
          <w:color w:val="231F20"/>
          <w:sz w:val="28"/>
          <w:szCs w:val="28"/>
        </w:rPr>
        <w:t xml:space="preserve">Мета.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Визначення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доцільності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проведення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преімплантаційної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генетичної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діагностики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(ПГД) до</w:t>
      </w:r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перенесення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ембріонів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в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порожнину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матки для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підвищення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результативності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лікування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безплідності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методом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екстракорпорального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запліднення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(ЕКЗ).</w:t>
      </w:r>
    </w:p>
    <w:p w:rsidR="00386C3A" w:rsidRPr="00386C3A" w:rsidRDefault="00386C3A" w:rsidP="00386C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proofErr w:type="spellStart"/>
      <w:r w:rsidRPr="00386C3A">
        <w:rPr>
          <w:rFonts w:ascii="Times New Roman" w:hAnsi="Times New Roman" w:cs="Times New Roman"/>
          <w:b/>
          <w:bCs/>
          <w:color w:val="231F20"/>
          <w:sz w:val="28"/>
          <w:szCs w:val="28"/>
        </w:rPr>
        <w:t>Матеріали</w:t>
      </w:r>
      <w:proofErr w:type="spellEnd"/>
      <w:r w:rsidRPr="00386C3A">
        <w:rPr>
          <w:rFonts w:ascii="Times New Roman" w:hAnsi="Times New Roman" w:cs="Times New Roman"/>
          <w:b/>
          <w:bCs/>
          <w:color w:val="231F20"/>
          <w:sz w:val="28"/>
          <w:szCs w:val="28"/>
        </w:rPr>
        <w:t xml:space="preserve"> та </w:t>
      </w:r>
      <w:proofErr w:type="spellStart"/>
      <w:r w:rsidRPr="00386C3A">
        <w:rPr>
          <w:rFonts w:ascii="Times New Roman" w:hAnsi="Times New Roman" w:cs="Times New Roman"/>
          <w:b/>
          <w:bCs/>
          <w:color w:val="231F20"/>
          <w:sz w:val="28"/>
          <w:szCs w:val="28"/>
        </w:rPr>
        <w:t>методи</w:t>
      </w:r>
      <w:proofErr w:type="spellEnd"/>
      <w:r w:rsidRPr="00386C3A">
        <w:rPr>
          <w:rFonts w:ascii="Times New Roman" w:hAnsi="Times New Roman" w:cs="Times New Roman"/>
          <w:b/>
          <w:bCs/>
          <w:color w:val="231F20"/>
          <w:sz w:val="28"/>
          <w:szCs w:val="28"/>
        </w:rPr>
        <w:t xml:space="preserve">.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Обстежено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65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пацієнток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>,</w:t>
      </w:r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які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були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розділені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на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дві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групи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. В 1-шу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групу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увійшли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35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жінок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,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яким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був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проведений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кріопротокол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з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перенесенням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вітрифікованих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бластоцист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без ПГД; 2-гу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групу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утворили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30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пацієнток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, з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невиношуванням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вагітності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в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анамнезі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,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яким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переносили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вітрифіковані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бластоцисти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після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ПГД.</w:t>
      </w:r>
    </w:p>
    <w:p w:rsidR="00386C3A" w:rsidRPr="00386C3A" w:rsidRDefault="00386C3A" w:rsidP="00386C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proofErr w:type="spellStart"/>
      <w:r w:rsidRPr="00386C3A">
        <w:rPr>
          <w:rFonts w:ascii="Times New Roman" w:hAnsi="Times New Roman" w:cs="Times New Roman"/>
          <w:b/>
          <w:bCs/>
          <w:color w:val="231F20"/>
          <w:sz w:val="28"/>
          <w:szCs w:val="28"/>
        </w:rPr>
        <w:t>Результати</w:t>
      </w:r>
      <w:proofErr w:type="spellEnd"/>
      <w:r w:rsidRPr="00386C3A">
        <w:rPr>
          <w:rFonts w:ascii="Times New Roman" w:hAnsi="Times New Roman" w:cs="Times New Roman"/>
          <w:b/>
          <w:bCs/>
          <w:color w:val="231F20"/>
          <w:sz w:val="28"/>
          <w:szCs w:val="28"/>
        </w:rPr>
        <w:t xml:space="preserve">.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Виконання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ПГД у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пацієнток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2-ї</w:t>
      </w:r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групи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дозволило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значно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підвищити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ймовірність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імплантації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та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виношування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вагітності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. Так, частота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імплантації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в 1-й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групі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становила 31,5 %, а у</w:t>
      </w:r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пацієнток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2-ї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групи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після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виконання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ПГД — 87 %</w:t>
      </w:r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Pr="00386C3A">
        <w:rPr>
          <w:rFonts w:ascii="Times New Roman" w:hAnsi="Times New Roman" w:cs="Times New Roman"/>
          <w:color w:val="231F20"/>
          <w:sz w:val="28"/>
          <w:szCs w:val="28"/>
        </w:rPr>
        <w:t>(</w:t>
      </w:r>
      <w:proofErr w:type="gram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p&lt;</w:t>
      </w:r>
      <w:proofErr w:type="gram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0,001).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Необхідно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відзначити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,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що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у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жінок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2-ї</w:t>
      </w:r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групи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в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жодному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випадку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спостереження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не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було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відмічено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спонтанного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переривання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вагітності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на</w:t>
      </w:r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ранніх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термінах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>.</w:t>
      </w:r>
    </w:p>
    <w:p w:rsidR="00386C3A" w:rsidRPr="00386C3A" w:rsidRDefault="00386C3A" w:rsidP="00386C3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Кількість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пологів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у 2-й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групі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(64 %)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достовірно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перевищувала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показники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1-ї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групи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(44 %),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що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підтверджує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доцільність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проведення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ПГД перед переносом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ембріонів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>.</w:t>
      </w:r>
    </w:p>
    <w:p w:rsidR="00651B6A" w:rsidRPr="00386C3A" w:rsidRDefault="00386C3A" w:rsidP="00386C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86C3A">
        <w:rPr>
          <w:rFonts w:ascii="Times New Roman" w:hAnsi="Times New Roman" w:cs="Times New Roman"/>
          <w:b/>
          <w:bCs/>
          <w:color w:val="231F20"/>
          <w:sz w:val="28"/>
          <w:szCs w:val="28"/>
        </w:rPr>
        <w:t>Висновок</w:t>
      </w:r>
      <w:proofErr w:type="spellEnd"/>
      <w:r w:rsidRPr="00386C3A">
        <w:rPr>
          <w:rFonts w:ascii="Times New Roman" w:hAnsi="Times New Roman" w:cs="Times New Roman"/>
          <w:b/>
          <w:bCs/>
          <w:color w:val="231F20"/>
          <w:sz w:val="28"/>
          <w:szCs w:val="28"/>
        </w:rPr>
        <w:t xml:space="preserve">. </w:t>
      </w:r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Таким чином,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проведення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ПГД у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фертильних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пацієнток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дозволить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значно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підвищити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ймовірність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настання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вагітності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в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програмах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ЕКЗ,</w:t>
      </w:r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знизити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частоту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переривання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вагітності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та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поліпшити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показники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сприятливого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її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остаточного результату,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завдяки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більш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ефективному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проведенню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генетичного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етапу</w:t>
      </w:r>
      <w:proofErr w:type="spellEnd"/>
      <w:r w:rsidRPr="00386C3A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386C3A">
        <w:rPr>
          <w:rFonts w:ascii="Times New Roman" w:hAnsi="Times New Roman" w:cs="Times New Roman"/>
          <w:color w:val="231F20"/>
          <w:sz w:val="28"/>
          <w:szCs w:val="28"/>
        </w:rPr>
        <w:t>тестування</w:t>
      </w:r>
      <w:proofErr w:type="spellEnd"/>
      <w:r>
        <w:rPr>
          <w:rFonts w:ascii="Times New Roman" w:hAnsi="Times New Roman" w:cs="Times New Roman"/>
          <w:color w:val="231F20"/>
          <w:sz w:val="28"/>
          <w:szCs w:val="28"/>
          <w:lang w:val="uk-UA"/>
        </w:rPr>
        <w:t>.</w:t>
      </w:r>
      <w:bookmarkStart w:id="0" w:name="_GoBack"/>
      <w:bookmarkEnd w:id="0"/>
    </w:p>
    <w:sectPr w:rsidR="00651B6A" w:rsidRPr="00386C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07C"/>
    <w:rsid w:val="0004307C"/>
    <w:rsid w:val="00386C3A"/>
    <w:rsid w:val="00651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F547C5"/>
  <w15:chartTrackingRefBased/>
  <w15:docId w15:val="{B8D34D1B-576D-49FC-A2D8-72B3052EDF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233</Words>
  <Characters>1330</Characters>
  <Application>Microsoft Office Word</Application>
  <DocSecurity>0</DocSecurity>
  <Lines>11</Lines>
  <Paragraphs>3</Paragraphs>
  <ScaleCrop>false</ScaleCrop>
  <Company>SPecialiST RePack</Company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2018-12-05T10:00:00Z</dcterms:created>
  <dcterms:modified xsi:type="dcterms:W3CDTF">2018-12-05T10:04:00Z</dcterms:modified>
</cp:coreProperties>
</file>