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6916" w:rsidRPr="005D218A" w:rsidRDefault="005E6916" w:rsidP="00DB6D46">
      <w:pPr>
        <w:spacing w:line="276" w:lineRule="auto"/>
        <w:ind w:firstLine="0"/>
        <w:jc w:val="center"/>
        <w:rPr>
          <w:rFonts w:eastAsia="Calibri"/>
          <w:szCs w:val="28"/>
          <w:lang w:val="uk-UA" w:eastAsia="en-US"/>
        </w:rPr>
      </w:pPr>
      <w:r w:rsidRPr="005D218A">
        <w:rPr>
          <w:rFonts w:eastAsia="Calibri"/>
          <w:szCs w:val="28"/>
          <w:lang w:val="uk-UA" w:eastAsia="en-US"/>
        </w:rPr>
        <w:t>МІНІСТЕРСТВО ОХОРОНИ ЗДОРОВ’Я УКРАЇНИ</w:t>
      </w:r>
    </w:p>
    <w:p w:rsidR="005E6916" w:rsidRPr="005D218A" w:rsidRDefault="005E6916" w:rsidP="00DB6D46">
      <w:pPr>
        <w:spacing w:line="276" w:lineRule="auto"/>
        <w:ind w:firstLine="0"/>
        <w:jc w:val="center"/>
        <w:rPr>
          <w:rFonts w:eastAsia="Calibri"/>
          <w:szCs w:val="28"/>
          <w:lang w:val="uk-UA" w:eastAsia="en-US"/>
        </w:rPr>
      </w:pPr>
      <w:r w:rsidRPr="005D218A">
        <w:rPr>
          <w:rFonts w:eastAsia="Calibri"/>
          <w:szCs w:val="28"/>
          <w:lang w:val="uk-UA" w:eastAsia="en-US"/>
        </w:rPr>
        <w:t>ХАРКІВСЬКИЙ НАЦІОНАЛЬНИЙ МЕДИЧНИЙ УНІВЕРСИТЕТ</w:t>
      </w:r>
    </w:p>
    <w:p w:rsidR="005E6916" w:rsidRPr="005D218A" w:rsidRDefault="005E6916" w:rsidP="00DB6D46">
      <w:pPr>
        <w:spacing w:line="276" w:lineRule="auto"/>
        <w:ind w:firstLine="0"/>
        <w:rPr>
          <w:rFonts w:eastAsia="Calibri"/>
          <w:szCs w:val="28"/>
          <w:lang w:val="uk-UA" w:eastAsia="en-US"/>
        </w:rPr>
      </w:pPr>
    </w:p>
    <w:p w:rsidR="005E6916" w:rsidRPr="005D218A" w:rsidRDefault="005E6916" w:rsidP="00DB6D46">
      <w:pPr>
        <w:spacing w:line="276" w:lineRule="auto"/>
        <w:ind w:firstLine="0"/>
        <w:rPr>
          <w:rFonts w:eastAsia="Calibri"/>
          <w:szCs w:val="28"/>
          <w:lang w:val="uk-UA" w:eastAsia="en-US"/>
        </w:rPr>
      </w:pPr>
    </w:p>
    <w:p w:rsidR="00E14FF9" w:rsidRPr="00DA0419" w:rsidRDefault="00E14FF9" w:rsidP="00E14FF9">
      <w:pPr>
        <w:ind w:firstLine="6237"/>
        <w:rPr>
          <w:lang w:val="uk-UA"/>
        </w:rPr>
      </w:pPr>
      <w:r w:rsidRPr="00DA0419">
        <w:rPr>
          <w:szCs w:val="28"/>
          <w:lang w:val="uk-UA"/>
        </w:rPr>
        <w:t xml:space="preserve">Кваліфікаційна наукова </w:t>
      </w:r>
    </w:p>
    <w:p w:rsidR="00E14FF9" w:rsidRPr="00DA0419" w:rsidRDefault="00E14FF9" w:rsidP="00E14FF9">
      <w:pPr>
        <w:ind w:firstLine="6237"/>
        <w:rPr>
          <w:lang w:val="uk-UA"/>
        </w:rPr>
      </w:pPr>
      <w:r w:rsidRPr="00DA0419">
        <w:rPr>
          <w:szCs w:val="28"/>
          <w:lang w:val="uk-UA"/>
        </w:rPr>
        <w:t>праця на правах рукопису</w:t>
      </w:r>
    </w:p>
    <w:p w:rsidR="005E6916" w:rsidRPr="005D218A" w:rsidRDefault="005E6916" w:rsidP="00DB6D46">
      <w:pPr>
        <w:tabs>
          <w:tab w:val="left" w:pos="6041"/>
        </w:tabs>
        <w:spacing w:line="276" w:lineRule="auto"/>
        <w:ind w:firstLine="0"/>
        <w:rPr>
          <w:rFonts w:eastAsia="Calibri"/>
          <w:szCs w:val="28"/>
          <w:lang w:val="uk-UA" w:eastAsia="en-US"/>
        </w:rPr>
      </w:pPr>
    </w:p>
    <w:p w:rsidR="005E6916" w:rsidRPr="005D218A" w:rsidRDefault="00AB130E" w:rsidP="00DB6D46">
      <w:pPr>
        <w:spacing w:line="276" w:lineRule="auto"/>
        <w:ind w:firstLine="0"/>
        <w:jc w:val="center"/>
        <w:rPr>
          <w:rFonts w:eastAsia="Calibri"/>
          <w:szCs w:val="28"/>
          <w:lang w:val="uk-UA" w:eastAsia="en-US"/>
        </w:rPr>
      </w:pPr>
      <w:r>
        <w:rPr>
          <w:rFonts w:eastAsia="Calibri"/>
          <w:szCs w:val="28"/>
          <w:lang w:val="uk-UA" w:eastAsia="en-US"/>
        </w:rPr>
        <w:t>ЛОБОЙКО</w:t>
      </w:r>
      <w:r w:rsidR="005E6916" w:rsidRPr="005D218A">
        <w:rPr>
          <w:rFonts w:eastAsia="Calibri"/>
          <w:szCs w:val="28"/>
          <w:lang w:val="uk-UA" w:eastAsia="en-US"/>
        </w:rPr>
        <w:t xml:space="preserve"> </w:t>
      </w:r>
      <w:r>
        <w:rPr>
          <w:rFonts w:eastAsia="Calibri"/>
          <w:szCs w:val="28"/>
          <w:lang w:val="uk-UA" w:eastAsia="en-US"/>
        </w:rPr>
        <w:t>Костянтин</w:t>
      </w:r>
      <w:r w:rsidR="005E6916" w:rsidRPr="005D218A">
        <w:rPr>
          <w:rFonts w:eastAsia="Calibri"/>
          <w:szCs w:val="28"/>
          <w:lang w:val="uk-UA" w:eastAsia="en-US"/>
        </w:rPr>
        <w:t xml:space="preserve"> </w:t>
      </w:r>
      <w:r>
        <w:rPr>
          <w:rFonts w:eastAsia="Calibri"/>
          <w:szCs w:val="28"/>
          <w:lang w:val="uk-UA" w:eastAsia="en-US"/>
        </w:rPr>
        <w:t>Миколайович</w:t>
      </w:r>
    </w:p>
    <w:p w:rsidR="005E6916" w:rsidRPr="005D218A" w:rsidRDefault="005E6916" w:rsidP="00DB6D46">
      <w:pPr>
        <w:spacing w:line="276" w:lineRule="auto"/>
        <w:ind w:firstLine="0"/>
        <w:rPr>
          <w:rFonts w:eastAsia="Calibri"/>
          <w:szCs w:val="28"/>
          <w:lang w:val="uk-UA" w:eastAsia="en-US"/>
        </w:rPr>
      </w:pPr>
    </w:p>
    <w:p w:rsidR="005E6916" w:rsidRPr="005D218A" w:rsidRDefault="005E6916" w:rsidP="00DB6D46">
      <w:pPr>
        <w:spacing w:line="276" w:lineRule="auto"/>
        <w:ind w:firstLine="0"/>
        <w:jc w:val="center"/>
        <w:rPr>
          <w:rFonts w:eastAsia="Calibri"/>
          <w:szCs w:val="28"/>
          <w:lang w:val="uk-UA" w:eastAsia="en-US"/>
        </w:rPr>
      </w:pPr>
      <w:r w:rsidRPr="005D218A">
        <w:rPr>
          <w:rFonts w:eastAsia="Calibri"/>
          <w:szCs w:val="28"/>
          <w:lang w:val="uk-UA" w:eastAsia="en-US"/>
        </w:rPr>
        <w:t xml:space="preserve">УДК: </w:t>
      </w:r>
      <w:r w:rsidR="00AB130E" w:rsidRPr="00607680">
        <w:rPr>
          <w:szCs w:val="28"/>
        </w:rPr>
        <w:t>616.33 – 002.44:612.821.3] – 084:616.8 – 009.831</w:t>
      </w:r>
    </w:p>
    <w:p w:rsidR="005E6916" w:rsidRPr="005D218A" w:rsidRDefault="005E6916" w:rsidP="00DB6D46">
      <w:pPr>
        <w:spacing w:line="276" w:lineRule="auto"/>
        <w:ind w:firstLine="0"/>
        <w:rPr>
          <w:rFonts w:eastAsia="Calibri"/>
          <w:szCs w:val="28"/>
          <w:lang w:val="uk-UA" w:eastAsia="en-US"/>
        </w:rPr>
      </w:pPr>
    </w:p>
    <w:p w:rsidR="00E14FF9" w:rsidRDefault="00E14FF9" w:rsidP="00AB130E">
      <w:pPr>
        <w:ind w:firstLine="0"/>
        <w:jc w:val="center"/>
        <w:rPr>
          <w:b/>
          <w:szCs w:val="28"/>
          <w:lang w:val="uk-UA"/>
        </w:rPr>
      </w:pPr>
      <w:r>
        <w:rPr>
          <w:b/>
          <w:szCs w:val="28"/>
          <w:lang w:val="uk-UA"/>
        </w:rPr>
        <w:t>ДИСЕРТАЦІЯ</w:t>
      </w:r>
    </w:p>
    <w:p w:rsidR="00AB130E" w:rsidRPr="00E14FF9" w:rsidRDefault="00AB130E" w:rsidP="00AB130E">
      <w:pPr>
        <w:ind w:firstLine="0"/>
        <w:jc w:val="center"/>
        <w:rPr>
          <w:rFonts w:eastAsia="Calibri"/>
          <w:szCs w:val="28"/>
          <w:lang w:val="uk-UA" w:eastAsia="en-US"/>
        </w:rPr>
      </w:pPr>
      <w:r w:rsidRPr="00E14FF9">
        <w:rPr>
          <w:szCs w:val="28"/>
        </w:rPr>
        <w:t>ПРОФІЛАКТИКА СТРЕСОВИХ</w:t>
      </w:r>
      <w:r w:rsidR="006D5272">
        <w:rPr>
          <w:szCs w:val="28"/>
        </w:rPr>
        <w:t xml:space="preserve"> ГА</w:t>
      </w:r>
      <w:r w:rsidRPr="00E14FF9">
        <w:rPr>
          <w:szCs w:val="28"/>
        </w:rPr>
        <w:t>СТРОДУОДЕНАЛЬНИХ ВИРАЗОК У ХВОРИХ В КОМАТОЗНОМУ СТАНІ</w:t>
      </w:r>
      <w:r w:rsidRPr="00E14FF9">
        <w:rPr>
          <w:rFonts w:eastAsia="Calibri"/>
          <w:szCs w:val="28"/>
          <w:lang w:val="uk-UA" w:eastAsia="en-US"/>
        </w:rPr>
        <w:t xml:space="preserve"> </w:t>
      </w:r>
    </w:p>
    <w:p w:rsidR="005E6916" w:rsidRPr="005D218A" w:rsidRDefault="005E6916" w:rsidP="00DB6D46">
      <w:pPr>
        <w:spacing w:line="276" w:lineRule="auto"/>
        <w:ind w:firstLine="0"/>
        <w:jc w:val="center"/>
        <w:rPr>
          <w:rFonts w:eastAsia="Calibri"/>
          <w:b/>
          <w:szCs w:val="28"/>
          <w:lang w:val="uk-UA" w:eastAsia="en-US"/>
        </w:rPr>
      </w:pPr>
    </w:p>
    <w:p w:rsidR="005E6916" w:rsidRPr="005D218A" w:rsidRDefault="00E14FF9" w:rsidP="00E14FF9">
      <w:pPr>
        <w:jc w:val="center"/>
        <w:rPr>
          <w:rFonts w:eastAsia="Calibri"/>
          <w:szCs w:val="28"/>
          <w:lang w:val="uk-UA" w:eastAsia="en-US"/>
        </w:rPr>
      </w:pPr>
      <w:r>
        <w:rPr>
          <w:spacing w:val="-2"/>
          <w:szCs w:val="28"/>
          <w:lang w:val="uk-UA"/>
        </w:rPr>
        <w:t xml:space="preserve">Спеціальність </w:t>
      </w:r>
      <w:r w:rsidR="005E6916" w:rsidRPr="005D218A">
        <w:rPr>
          <w:rFonts w:eastAsia="Calibri"/>
          <w:szCs w:val="28"/>
          <w:lang w:val="uk-UA" w:eastAsia="en-US"/>
        </w:rPr>
        <w:t>14.01.30 – анестезіологія та інтенсивна терапія</w:t>
      </w:r>
    </w:p>
    <w:p w:rsidR="005E6916" w:rsidRPr="005D218A" w:rsidRDefault="005E6916" w:rsidP="00DB6D46">
      <w:pPr>
        <w:spacing w:line="276" w:lineRule="auto"/>
        <w:ind w:firstLine="0"/>
        <w:jc w:val="center"/>
        <w:rPr>
          <w:rFonts w:eastAsia="Calibri"/>
          <w:szCs w:val="28"/>
          <w:lang w:val="uk-UA" w:eastAsia="en-US"/>
        </w:rPr>
      </w:pPr>
    </w:p>
    <w:p w:rsidR="00E14FF9" w:rsidRPr="00664A2A" w:rsidRDefault="00E14FF9" w:rsidP="00E14FF9">
      <w:pPr>
        <w:jc w:val="both"/>
        <w:rPr>
          <w:spacing w:val="-2"/>
          <w:szCs w:val="28"/>
          <w:lang w:val="uk-UA"/>
        </w:rPr>
      </w:pPr>
      <w:r>
        <w:rPr>
          <w:spacing w:val="-2"/>
          <w:szCs w:val="28"/>
          <w:lang w:val="uk-UA"/>
        </w:rPr>
        <w:t xml:space="preserve">Подається </w:t>
      </w:r>
      <w:r w:rsidRPr="00664A2A">
        <w:rPr>
          <w:spacing w:val="-2"/>
          <w:szCs w:val="28"/>
          <w:lang w:val="uk-UA"/>
        </w:rPr>
        <w:t xml:space="preserve">на здобуття наукового ступеня </w:t>
      </w:r>
      <w:r>
        <w:rPr>
          <w:spacing w:val="-2"/>
          <w:szCs w:val="28"/>
          <w:lang w:val="uk-UA"/>
        </w:rPr>
        <w:t>кандидата</w:t>
      </w:r>
      <w:r w:rsidRPr="00664A2A">
        <w:rPr>
          <w:spacing w:val="-2"/>
          <w:szCs w:val="28"/>
          <w:lang w:val="uk-UA"/>
        </w:rPr>
        <w:t xml:space="preserve"> медичних наук</w:t>
      </w:r>
    </w:p>
    <w:p w:rsidR="00E14FF9" w:rsidRPr="00664A2A" w:rsidRDefault="00E14FF9" w:rsidP="00E14FF9">
      <w:pPr>
        <w:jc w:val="both"/>
        <w:rPr>
          <w:lang w:val="uk-UA"/>
        </w:rPr>
      </w:pPr>
    </w:p>
    <w:p w:rsidR="00E14FF9" w:rsidRPr="006659C3" w:rsidRDefault="00E14FF9" w:rsidP="00E14FF9">
      <w:pPr>
        <w:jc w:val="both"/>
        <w:rPr>
          <w:szCs w:val="28"/>
          <w:lang w:val="uk-UA"/>
        </w:rPr>
      </w:pPr>
      <w:r w:rsidRPr="006659C3">
        <w:rPr>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E14FF9" w:rsidRDefault="00E14FF9" w:rsidP="00E14FF9">
      <w:pPr>
        <w:jc w:val="both"/>
        <w:rPr>
          <w:szCs w:val="28"/>
          <w:lang w:val="uk-UA"/>
        </w:rPr>
      </w:pPr>
      <w:r>
        <w:rPr>
          <w:szCs w:val="28"/>
          <w:lang w:val="uk-UA"/>
        </w:rPr>
        <w:t>Лобойко К. М. __________</w:t>
      </w:r>
    </w:p>
    <w:p w:rsidR="00E14FF9" w:rsidRDefault="00E14FF9" w:rsidP="00E14FF9">
      <w:pPr>
        <w:jc w:val="both"/>
        <w:rPr>
          <w:szCs w:val="28"/>
          <w:lang w:val="uk-UA"/>
        </w:rPr>
      </w:pPr>
    </w:p>
    <w:p w:rsidR="00DB6D46" w:rsidRPr="005D218A" w:rsidRDefault="00E14FF9" w:rsidP="00E14FF9">
      <w:pPr>
        <w:jc w:val="both"/>
        <w:rPr>
          <w:rFonts w:eastAsia="Calibri"/>
          <w:szCs w:val="28"/>
          <w:lang w:val="uk-UA" w:eastAsia="en-US"/>
        </w:rPr>
      </w:pPr>
      <w:r w:rsidRPr="006659C3">
        <w:rPr>
          <w:szCs w:val="28"/>
          <w:lang w:val="uk-UA"/>
        </w:rPr>
        <w:t>Науковий</w:t>
      </w:r>
      <w:r w:rsidRPr="006659C3">
        <w:rPr>
          <w:caps/>
          <w:szCs w:val="28"/>
          <w:lang w:val="uk-UA"/>
        </w:rPr>
        <w:t xml:space="preserve"> </w:t>
      </w:r>
      <w:r w:rsidRPr="006659C3">
        <w:rPr>
          <w:szCs w:val="28"/>
          <w:lang w:val="uk-UA"/>
        </w:rPr>
        <w:t>керівник</w:t>
      </w:r>
      <w:r w:rsidRPr="006659C3">
        <w:rPr>
          <w:lang w:val="uk-UA"/>
        </w:rPr>
        <w:t xml:space="preserve"> </w:t>
      </w:r>
      <w:r>
        <w:rPr>
          <w:lang w:val="uk-UA"/>
        </w:rPr>
        <w:t>ФЕСЕНКО</w:t>
      </w:r>
      <w:r w:rsidRPr="006659C3">
        <w:rPr>
          <w:caps/>
          <w:szCs w:val="28"/>
          <w:lang w:val="uk-UA"/>
        </w:rPr>
        <w:t xml:space="preserve"> </w:t>
      </w:r>
      <w:r>
        <w:rPr>
          <w:szCs w:val="28"/>
          <w:lang w:val="uk-UA"/>
        </w:rPr>
        <w:t>Улболган Абдулхамітівна</w:t>
      </w:r>
      <w:r w:rsidRPr="006659C3">
        <w:rPr>
          <w:szCs w:val="28"/>
          <w:lang w:val="uk-UA"/>
        </w:rPr>
        <w:t xml:space="preserve">, доктор медичних наук, </w:t>
      </w:r>
      <w:r>
        <w:rPr>
          <w:szCs w:val="28"/>
          <w:lang w:val="uk-UA"/>
        </w:rPr>
        <w:t>професор</w:t>
      </w:r>
    </w:p>
    <w:p w:rsidR="00DB6D46" w:rsidRPr="005D218A" w:rsidRDefault="00DB6D46" w:rsidP="00DB6D46">
      <w:pPr>
        <w:spacing w:line="276" w:lineRule="auto"/>
        <w:ind w:firstLine="0"/>
        <w:jc w:val="center"/>
        <w:rPr>
          <w:rFonts w:eastAsia="Calibri"/>
          <w:szCs w:val="28"/>
          <w:lang w:val="uk-UA" w:eastAsia="en-US"/>
        </w:rPr>
      </w:pPr>
    </w:p>
    <w:p w:rsidR="00DB6D46" w:rsidRPr="005D218A" w:rsidRDefault="00DB6D46" w:rsidP="00DB6D46">
      <w:pPr>
        <w:spacing w:line="276" w:lineRule="auto"/>
        <w:ind w:firstLine="0"/>
        <w:jc w:val="center"/>
        <w:rPr>
          <w:rFonts w:eastAsia="Calibri"/>
          <w:szCs w:val="28"/>
          <w:lang w:val="uk-UA" w:eastAsia="en-US"/>
        </w:rPr>
      </w:pPr>
    </w:p>
    <w:p w:rsidR="00DB6D46" w:rsidRDefault="00DB6D46" w:rsidP="00DB6D46">
      <w:pPr>
        <w:spacing w:line="276" w:lineRule="auto"/>
        <w:ind w:firstLine="0"/>
        <w:jc w:val="center"/>
        <w:rPr>
          <w:rFonts w:eastAsia="Calibri"/>
          <w:szCs w:val="28"/>
          <w:lang w:val="uk-UA" w:eastAsia="en-US"/>
        </w:rPr>
      </w:pPr>
    </w:p>
    <w:p w:rsidR="00AF3099" w:rsidRPr="005D218A" w:rsidRDefault="00AF3099" w:rsidP="00DB6D46">
      <w:pPr>
        <w:spacing w:line="276" w:lineRule="auto"/>
        <w:ind w:firstLine="0"/>
        <w:jc w:val="center"/>
        <w:rPr>
          <w:rFonts w:eastAsia="Calibri"/>
          <w:szCs w:val="28"/>
          <w:lang w:val="uk-UA" w:eastAsia="en-US"/>
        </w:rPr>
      </w:pPr>
    </w:p>
    <w:p w:rsidR="00DB6D46" w:rsidRPr="005D218A" w:rsidRDefault="00DB6D46" w:rsidP="00DB6D46">
      <w:pPr>
        <w:spacing w:line="276" w:lineRule="auto"/>
        <w:ind w:firstLine="0"/>
        <w:jc w:val="center"/>
        <w:rPr>
          <w:rFonts w:eastAsia="Calibri"/>
          <w:szCs w:val="28"/>
          <w:lang w:val="uk-UA" w:eastAsia="en-US"/>
        </w:rPr>
      </w:pPr>
    </w:p>
    <w:p w:rsidR="00DB6D46" w:rsidRPr="005D218A" w:rsidRDefault="00DB6D46" w:rsidP="00DB6D46">
      <w:pPr>
        <w:spacing w:line="276" w:lineRule="auto"/>
        <w:ind w:firstLine="0"/>
        <w:jc w:val="center"/>
        <w:rPr>
          <w:rFonts w:eastAsia="Calibri"/>
          <w:szCs w:val="28"/>
          <w:lang w:val="uk-UA" w:eastAsia="en-US"/>
        </w:rPr>
      </w:pPr>
    </w:p>
    <w:p w:rsidR="005E6916" w:rsidRPr="005D218A" w:rsidRDefault="005E6916" w:rsidP="00DB6D46">
      <w:pPr>
        <w:spacing w:line="276" w:lineRule="auto"/>
        <w:ind w:firstLine="0"/>
        <w:jc w:val="center"/>
        <w:rPr>
          <w:rFonts w:eastAsia="Calibri"/>
          <w:szCs w:val="28"/>
          <w:lang w:val="uk-UA" w:eastAsia="en-US"/>
        </w:rPr>
      </w:pPr>
      <w:r w:rsidRPr="005D218A">
        <w:rPr>
          <w:rFonts w:eastAsia="Calibri"/>
          <w:szCs w:val="28"/>
          <w:lang w:val="uk-UA" w:eastAsia="en-US"/>
        </w:rPr>
        <w:t>Харків 201</w:t>
      </w:r>
      <w:r w:rsidR="00AB130E">
        <w:rPr>
          <w:rFonts w:eastAsia="Calibri"/>
          <w:szCs w:val="28"/>
          <w:lang w:val="uk-UA" w:eastAsia="en-US"/>
        </w:rPr>
        <w:t>7</w:t>
      </w:r>
    </w:p>
    <w:p w:rsidR="00E150C4" w:rsidRDefault="00E150C4" w:rsidP="00DC73AB">
      <w:pPr>
        <w:rPr>
          <w:lang w:val="uk-UA"/>
        </w:rPr>
      </w:pPr>
    </w:p>
    <w:p w:rsidR="00DD27A9" w:rsidRDefault="00DD27A9" w:rsidP="00D21D10">
      <w:pPr>
        <w:pStyle w:val="aa"/>
        <w:tabs>
          <w:tab w:val="center" w:pos="5102"/>
          <w:tab w:val="left" w:pos="8325"/>
        </w:tabs>
        <w:spacing w:line="360" w:lineRule="auto"/>
        <w:contextualSpacing/>
        <w:jc w:val="center"/>
        <w:rPr>
          <w:b/>
          <w:sz w:val="28"/>
          <w:szCs w:val="28"/>
          <w:lang w:val="uk-UA"/>
        </w:rPr>
      </w:pPr>
    </w:p>
    <w:p w:rsidR="00E150C4" w:rsidRPr="00A05A96" w:rsidRDefault="00E150C4" w:rsidP="00D21D10">
      <w:pPr>
        <w:pStyle w:val="aa"/>
        <w:tabs>
          <w:tab w:val="center" w:pos="5102"/>
          <w:tab w:val="left" w:pos="8325"/>
        </w:tabs>
        <w:spacing w:line="360" w:lineRule="auto"/>
        <w:contextualSpacing/>
        <w:jc w:val="center"/>
        <w:rPr>
          <w:b/>
          <w:sz w:val="28"/>
          <w:szCs w:val="28"/>
          <w:lang w:val="uk-UA"/>
        </w:rPr>
      </w:pPr>
      <w:r w:rsidRPr="003F0907">
        <w:rPr>
          <w:b/>
          <w:sz w:val="28"/>
          <w:szCs w:val="28"/>
          <w:lang w:val="uk-UA"/>
        </w:rPr>
        <w:lastRenderedPageBreak/>
        <w:t>АНОТАЦІЯ</w:t>
      </w:r>
    </w:p>
    <w:p w:rsidR="00E150C4" w:rsidRPr="00A32DDD" w:rsidRDefault="00E150C4" w:rsidP="00EE2139">
      <w:pPr>
        <w:pStyle w:val="aa"/>
        <w:spacing w:line="360" w:lineRule="auto"/>
        <w:contextualSpacing/>
        <w:jc w:val="both"/>
        <w:rPr>
          <w:b/>
          <w:sz w:val="28"/>
          <w:szCs w:val="28"/>
          <w:lang w:val="uk-UA"/>
        </w:rPr>
      </w:pPr>
      <w:r>
        <w:rPr>
          <w:b/>
          <w:sz w:val="28"/>
          <w:szCs w:val="28"/>
          <w:lang w:val="uk-UA"/>
        </w:rPr>
        <w:t>Лобойко</w:t>
      </w:r>
      <w:r w:rsidRPr="00747E7F">
        <w:rPr>
          <w:b/>
          <w:sz w:val="28"/>
          <w:szCs w:val="28"/>
          <w:lang w:val="uk-UA"/>
        </w:rPr>
        <w:t xml:space="preserve"> </w:t>
      </w:r>
      <w:r>
        <w:rPr>
          <w:b/>
          <w:sz w:val="28"/>
          <w:szCs w:val="28"/>
          <w:lang w:val="uk-UA"/>
        </w:rPr>
        <w:t>К</w:t>
      </w:r>
      <w:r w:rsidRPr="00747E7F">
        <w:rPr>
          <w:b/>
          <w:sz w:val="28"/>
          <w:szCs w:val="28"/>
          <w:lang w:val="uk-UA"/>
        </w:rPr>
        <w:t>.</w:t>
      </w:r>
      <w:r>
        <w:rPr>
          <w:b/>
          <w:sz w:val="28"/>
          <w:szCs w:val="28"/>
          <w:lang w:val="uk-UA"/>
        </w:rPr>
        <w:t>М</w:t>
      </w:r>
      <w:r w:rsidRPr="00747E7F">
        <w:rPr>
          <w:b/>
          <w:sz w:val="28"/>
          <w:szCs w:val="28"/>
          <w:lang w:val="uk-UA"/>
        </w:rPr>
        <w:t xml:space="preserve">. </w:t>
      </w:r>
      <w:r>
        <w:rPr>
          <w:b/>
          <w:sz w:val="28"/>
          <w:szCs w:val="28"/>
          <w:lang w:val="uk-UA"/>
        </w:rPr>
        <w:t>П</w:t>
      </w:r>
      <w:r w:rsidRPr="007406B0">
        <w:rPr>
          <w:b/>
          <w:sz w:val="28"/>
          <w:szCs w:val="28"/>
          <w:lang w:val="uk-UA"/>
        </w:rPr>
        <w:t>рофілактика стресових гастродуоденальних виразок у хворих в коматозному стані</w:t>
      </w:r>
      <w:r w:rsidRPr="00A32DDD">
        <w:rPr>
          <w:b/>
          <w:sz w:val="28"/>
          <w:szCs w:val="28"/>
          <w:lang w:val="uk-UA"/>
        </w:rPr>
        <w:t xml:space="preserve">. </w:t>
      </w:r>
      <w:r w:rsidRPr="00BC7146">
        <w:rPr>
          <w:b/>
          <w:sz w:val="28"/>
          <w:szCs w:val="28"/>
          <w:lang w:val="uk-UA"/>
        </w:rPr>
        <w:t>– На правах рукопису.</w:t>
      </w:r>
    </w:p>
    <w:p w:rsidR="00E150C4" w:rsidRDefault="00E150C4" w:rsidP="00EE2139">
      <w:pPr>
        <w:pStyle w:val="aa"/>
        <w:spacing w:line="360" w:lineRule="auto"/>
        <w:contextualSpacing/>
        <w:jc w:val="both"/>
        <w:rPr>
          <w:sz w:val="28"/>
          <w:szCs w:val="28"/>
          <w:lang w:val="uk-UA"/>
        </w:rPr>
      </w:pPr>
      <w:r w:rsidRPr="00A32DDD">
        <w:rPr>
          <w:sz w:val="28"/>
          <w:szCs w:val="28"/>
          <w:lang w:val="uk-UA"/>
        </w:rPr>
        <w:t xml:space="preserve">Дисертація на здобуття наукового ступеня кандидата медичних наук за спеціальністю 14.01.30 – анестезіологія та інтенсивна терапія. – Харківський </w:t>
      </w:r>
      <w:r w:rsidRPr="00C57AE5">
        <w:rPr>
          <w:sz w:val="28"/>
          <w:szCs w:val="28"/>
          <w:lang w:val="uk-UA"/>
        </w:rPr>
        <w:t>національний медичний університет</w:t>
      </w:r>
      <w:r>
        <w:rPr>
          <w:sz w:val="28"/>
          <w:szCs w:val="28"/>
          <w:lang w:val="uk-UA"/>
        </w:rPr>
        <w:t xml:space="preserve"> МОЗ України</w:t>
      </w:r>
      <w:r w:rsidRPr="00C57AE5">
        <w:rPr>
          <w:sz w:val="28"/>
          <w:szCs w:val="28"/>
          <w:lang w:val="uk-UA"/>
        </w:rPr>
        <w:t>, Харків, 201</w:t>
      </w:r>
      <w:r>
        <w:rPr>
          <w:sz w:val="28"/>
          <w:szCs w:val="28"/>
          <w:lang w:val="uk-UA"/>
        </w:rPr>
        <w:t>7</w:t>
      </w:r>
      <w:r w:rsidRPr="00C57AE5">
        <w:rPr>
          <w:sz w:val="28"/>
          <w:szCs w:val="28"/>
          <w:lang w:val="uk-UA"/>
        </w:rPr>
        <w:t>.</w:t>
      </w:r>
    </w:p>
    <w:p w:rsidR="00D940EF" w:rsidRPr="00B36FBE" w:rsidRDefault="006D5272" w:rsidP="004D07CF">
      <w:pPr>
        <w:contextualSpacing/>
        <w:jc w:val="both"/>
        <w:rPr>
          <w:szCs w:val="28"/>
        </w:rPr>
      </w:pPr>
      <w:r>
        <w:rPr>
          <w:szCs w:val="28"/>
          <w:lang w:val="uk-UA"/>
        </w:rPr>
        <w:t>Метою дослідження була</w:t>
      </w:r>
      <w:r w:rsidR="00D940EF">
        <w:rPr>
          <w:szCs w:val="28"/>
          <w:lang w:val="uk-UA"/>
        </w:rPr>
        <w:t xml:space="preserve"> </w:t>
      </w:r>
      <w:r w:rsidR="004D07CF" w:rsidRPr="000B6294">
        <w:rPr>
          <w:szCs w:val="28"/>
          <w:lang w:val="uk-UA"/>
        </w:rPr>
        <w:t>оптимізація профілактики стресових гастр</w:t>
      </w:r>
      <w:r>
        <w:rPr>
          <w:szCs w:val="28"/>
          <w:lang w:val="uk-UA"/>
        </w:rPr>
        <w:t>одуоденальних виразок у хворих у</w:t>
      </w:r>
      <w:r w:rsidR="004D07CF" w:rsidRPr="000B6294">
        <w:rPr>
          <w:szCs w:val="28"/>
          <w:lang w:val="uk-UA"/>
        </w:rPr>
        <w:t xml:space="preserve"> коматозному стані </w:t>
      </w:r>
      <w:r w:rsidR="004D07CF">
        <w:rPr>
          <w:szCs w:val="28"/>
          <w:lang w:val="uk-UA"/>
        </w:rPr>
        <w:t xml:space="preserve">наслідок гострого порушення мозкового кровообігу </w:t>
      </w:r>
      <w:r w:rsidR="004D07CF" w:rsidRPr="000B6294">
        <w:rPr>
          <w:szCs w:val="28"/>
          <w:lang w:val="uk-UA"/>
        </w:rPr>
        <w:t>шлях</w:t>
      </w:r>
      <w:r>
        <w:rPr>
          <w:szCs w:val="28"/>
          <w:lang w:val="uk-UA"/>
        </w:rPr>
        <w:t>ом застосування інтрагастрального рН-моніторингу</w:t>
      </w:r>
      <w:r w:rsidR="004D07CF" w:rsidRPr="000B6294">
        <w:rPr>
          <w:szCs w:val="28"/>
          <w:lang w:val="uk-UA"/>
        </w:rPr>
        <w:t>.</w:t>
      </w:r>
      <w:r w:rsidR="004D07CF">
        <w:rPr>
          <w:szCs w:val="28"/>
          <w:lang w:val="uk-UA"/>
        </w:rPr>
        <w:t xml:space="preserve"> </w:t>
      </w:r>
      <w:r w:rsidR="00D940EF">
        <w:rPr>
          <w:szCs w:val="28"/>
          <w:lang w:val="uk-UA"/>
        </w:rPr>
        <w:t>Проспективне дослідження включало</w:t>
      </w:r>
      <w:r w:rsidR="00D940EF" w:rsidRPr="00D940EF">
        <w:rPr>
          <w:szCs w:val="28"/>
          <w:lang w:val="uk-UA"/>
        </w:rPr>
        <w:t xml:space="preserve"> 100 </w:t>
      </w:r>
      <w:r w:rsidR="005756A5" w:rsidRPr="005756A5">
        <w:rPr>
          <w:szCs w:val="28"/>
          <w:lang w:val="uk-UA"/>
        </w:rPr>
        <w:t>пацієнтів у стані коми</w:t>
      </w:r>
      <w:r w:rsidR="005756A5">
        <w:rPr>
          <w:color w:val="548DD4" w:themeColor="text2" w:themeTint="99"/>
          <w:szCs w:val="28"/>
          <w:lang w:val="uk-UA"/>
        </w:rPr>
        <w:t xml:space="preserve"> </w:t>
      </w:r>
      <w:r w:rsidR="00D940EF">
        <w:rPr>
          <w:szCs w:val="28"/>
          <w:lang w:val="uk-UA"/>
        </w:rPr>
        <w:t>на тлі мозкового інсульту з рівнем свідомості</w:t>
      </w:r>
      <w:r w:rsidR="00D940EF" w:rsidRPr="00D940EF">
        <w:rPr>
          <w:szCs w:val="28"/>
          <w:lang w:val="uk-UA"/>
        </w:rPr>
        <w:t xml:space="preserve"> 5–8 </w:t>
      </w:r>
      <w:r w:rsidR="00D940EF">
        <w:rPr>
          <w:szCs w:val="28"/>
          <w:lang w:val="uk-UA"/>
        </w:rPr>
        <w:t>балів за шкалою ком Глазго (ШКГ) без виразкового анамнезу</w:t>
      </w:r>
      <w:r w:rsidR="00D940EF" w:rsidRPr="00D940EF">
        <w:rPr>
          <w:szCs w:val="28"/>
          <w:lang w:val="uk-UA"/>
        </w:rPr>
        <w:t>.</w:t>
      </w:r>
      <w:r w:rsidR="00D940EF">
        <w:rPr>
          <w:szCs w:val="28"/>
          <w:lang w:val="uk-UA"/>
        </w:rPr>
        <w:t xml:space="preserve"> Середній вік пацієнтів становив</w:t>
      </w:r>
      <w:r w:rsidR="00D940EF" w:rsidRPr="006D5272">
        <w:rPr>
          <w:szCs w:val="28"/>
          <w:lang w:val="uk-UA"/>
        </w:rPr>
        <w:t xml:space="preserve"> 63,2±13,1 </w:t>
      </w:r>
      <w:r w:rsidR="00D940EF">
        <w:rPr>
          <w:szCs w:val="28"/>
          <w:lang w:val="uk-UA"/>
        </w:rPr>
        <w:t>років</w:t>
      </w:r>
      <w:r w:rsidR="00D940EF" w:rsidRPr="006D5272">
        <w:rPr>
          <w:szCs w:val="28"/>
          <w:lang w:val="uk-UA"/>
        </w:rPr>
        <w:t xml:space="preserve"> (</w:t>
      </w:r>
      <w:r w:rsidR="00D940EF">
        <w:rPr>
          <w:szCs w:val="28"/>
          <w:lang w:val="uk-UA"/>
        </w:rPr>
        <w:t>чоловіки</w:t>
      </w:r>
      <w:r w:rsidR="00D940EF" w:rsidRPr="006D5272">
        <w:rPr>
          <w:szCs w:val="28"/>
          <w:lang w:val="uk-UA"/>
        </w:rPr>
        <w:t>/</w:t>
      </w:r>
      <w:r w:rsidR="00D940EF">
        <w:rPr>
          <w:szCs w:val="28"/>
          <w:lang w:val="uk-UA"/>
        </w:rPr>
        <w:t>жінки</w:t>
      </w:r>
      <w:r w:rsidR="00D940EF" w:rsidRPr="006D5272">
        <w:rPr>
          <w:szCs w:val="28"/>
          <w:lang w:val="uk-UA"/>
        </w:rPr>
        <w:t xml:space="preserve"> = 62/38). </w:t>
      </w:r>
      <w:r w:rsidR="00D940EF">
        <w:rPr>
          <w:szCs w:val="28"/>
          <w:lang w:val="uk-UA"/>
        </w:rPr>
        <w:t xml:space="preserve">Ми виявили, що </w:t>
      </w:r>
      <w:r w:rsidR="005756A5" w:rsidRPr="005756A5">
        <w:rPr>
          <w:szCs w:val="28"/>
          <w:lang w:val="uk-UA"/>
        </w:rPr>
        <w:t>пацієнти у стані коми</w:t>
      </w:r>
      <w:r w:rsidR="005756A5">
        <w:rPr>
          <w:color w:val="548DD4" w:themeColor="text2" w:themeTint="99"/>
          <w:szCs w:val="28"/>
          <w:lang w:val="uk-UA"/>
        </w:rPr>
        <w:t xml:space="preserve"> </w:t>
      </w:r>
      <w:r w:rsidR="00D940EF">
        <w:rPr>
          <w:szCs w:val="28"/>
          <w:lang w:val="uk-UA"/>
        </w:rPr>
        <w:t>на тлі мозкового інсульту, які згодом померли, мали вищий рівень артеріального тиску (АТ) та частоти серцевих скорочень (ЧСС) протягом перших трьох діб лікування у відділенні інтенсивної терапії</w:t>
      </w:r>
      <w:r w:rsidR="00D940EF" w:rsidRPr="006D5272">
        <w:rPr>
          <w:szCs w:val="28"/>
          <w:lang w:val="uk-UA"/>
        </w:rPr>
        <w:t xml:space="preserve"> </w:t>
      </w:r>
      <w:r w:rsidR="00D940EF">
        <w:rPr>
          <w:szCs w:val="28"/>
          <w:lang w:val="uk-UA"/>
        </w:rPr>
        <w:t>(ВІТ</w:t>
      </w:r>
      <w:r w:rsidR="00D940EF" w:rsidRPr="006D5272">
        <w:rPr>
          <w:szCs w:val="28"/>
          <w:lang w:val="uk-UA"/>
        </w:rPr>
        <w:t>)</w:t>
      </w:r>
      <w:r w:rsidR="00D940EF">
        <w:rPr>
          <w:szCs w:val="28"/>
          <w:lang w:val="uk-UA"/>
        </w:rPr>
        <w:t>, порівняно з тими пацієнтами, які вижили</w:t>
      </w:r>
      <w:r w:rsidR="00D940EF" w:rsidRPr="00F77DFA">
        <w:rPr>
          <w:szCs w:val="28"/>
          <w:lang w:val="uk-UA"/>
        </w:rPr>
        <w:t>.</w:t>
      </w:r>
      <w:r w:rsidR="00D940EF">
        <w:rPr>
          <w:szCs w:val="28"/>
          <w:lang w:val="uk-UA"/>
        </w:rPr>
        <w:t xml:space="preserve"> Рівень стрес-реакції у </w:t>
      </w:r>
      <w:r w:rsidR="005756A5" w:rsidRPr="005252C5">
        <w:rPr>
          <w:szCs w:val="28"/>
          <w:lang w:val="uk-UA"/>
        </w:rPr>
        <w:t>пацієнтів у стані коми</w:t>
      </w:r>
      <w:r w:rsidR="005756A5">
        <w:rPr>
          <w:color w:val="548DD4" w:themeColor="text2" w:themeTint="99"/>
          <w:szCs w:val="28"/>
          <w:lang w:val="uk-UA"/>
        </w:rPr>
        <w:t xml:space="preserve"> </w:t>
      </w:r>
      <w:r w:rsidR="00D940EF">
        <w:rPr>
          <w:szCs w:val="28"/>
          <w:lang w:val="uk-UA"/>
        </w:rPr>
        <w:t>на тлі мозкового інсульту був оцінений за плазмовим рівнем пролактину, кортизолу та глікемії вранці та ввечері</w:t>
      </w:r>
      <w:r w:rsidR="00D940EF" w:rsidRPr="00F77DFA">
        <w:rPr>
          <w:szCs w:val="28"/>
          <w:lang w:val="uk-UA"/>
        </w:rPr>
        <w:t>.</w:t>
      </w:r>
      <w:r w:rsidR="00660BD5">
        <w:rPr>
          <w:szCs w:val="28"/>
          <w:lang w:val="uk-UA"/>
        </w:rPr>
        <w:t xml:space="preserve"> Статистично значуща різниця у р</w:t>
      </w:r>
      <w:r>
        <w:rPr>
          <w:szCs w:val="28"/>
          <w:lang w:val="uk-UA"/>
        </w:rPr>
        <w:t>анковому рівні пролактинемії була виявлена між групами пацієнтів,які вижили</w:t>
      </w:r>
      <w:r w:rsidR="00660BD5">
        <w:rPr>
          <w:szCs w:val="28"/>
          <w:lang w:val="uk-UA"/>
        </w:rPr>
        <w:t xml:space="preserve"> та</w:t>
      </w:r>
      <w:r>
        <w:rPr>
          <w:szCs w:val="28"/>
          <w:lang w:val="uk-UA"/>
        </w:rPr>
        <w:t xml:space="preserve"> померлих </w:t>
      </w:r>
      <w:r w:rsidR="00D940EF" w:rsidRPr="00F77DFA">
        <w:rPr>
          <w:szCs w:val="28"/>
          <w:lang w:val="uk-UA"/>
        </w:rPr>
        <w:t xml:space="preserve"> (284,1±14,3 </w:t>
      </w:r>
      <w:r w:rsidR="00660BD5">
        <w:rPr>
          <w:szCs w:val="28"/>
          <w:lang w:val="uk-UA"/>
        </w:rPr>
        <w:t>т</w:t>
      </w:r>
      <w:r w:rsidR="00D940EF" w:rsidRPr="00F77DFA">
        <w:rPr>
          <w:szCs w:val="28"/>
          <w:lang w:val="uk-UA"/>
        </w:rPr>
        <w:t>a 219,2±15,7 м</w:t>
      </w:r>
      <w:r w:rsidR="00660BD5">
        <w:rPr>
          <w:szCs w:val="28"/>
          <w:lang w:val="uk-UA"/>
        </w:rPr>
        <w:t>МО</w:t>
      </w:r>
      <w:r w:rsidR="00D940EF" w:rsidRPr="00F77DFA">
        <w:rPr>
          <w:szCs w:val="28"/>
          <w:lang w:val="uk-UA"/>
        </w:rPr>
        <w:t>/</w:t>
      </w:r>
      <w:r w:rsidR="00660BD5">
        <w:rPr>
          <w:szCs w:val="28"/>
          <w:lang w:val="uk-UA"/>
        </w:rPr>
        <w:t>л</w:t>
      </w:r>
      <w:r w:rsidR="00D940EF" w:rsidRPr="00F77DFA">
        <w:rPr>
          <w:szCs w:val="28"/>
          <w:lang w:val="uk-UA"/>
        </w:rPr>
        <w:t xml:space="preserve"> </w:t>
      </w:r>
      <w:r w:rsidR="00660BD5">
        <w:rPr>
          <w:szCs w:val="28"/>
          <w:lang w:val="uk-UA"/>
        </w:rPr>
        <w:t>відповідно</w:t>
      </w:r>
      <w:r w:rsidR="00D940EF" w:rsidRPr="00F77DFA">
        <w:rPr>
          <w:szCs w:val="28"/>
          <w:lang w:val="uk-UA"/>
        </w:rPr>
        <w:t xml:space="preserve">; р=0,04). </w:t>
      </w:r>
      <w:r w:rsidR="00660BD5">
        <w:rPr>
          <w:szCs w:val="28"/>
          <w:lang w:val="uk-UA"/>
        </w:rPr>
        <w:t>Підвищений рівень кортизолу в плазмі та порушення ци</w:t>
      </w:r>
      <w:r>
        <w:rPr>
          <w:szCs w:val="28"/>
          <w:lang w:val="uk-UA"/>
        </w:rPr>
        <w:t>ркадного ритму його секреції були виявлені</w:t>
      </w:r>
      <w:r w:rsidR="00660BD5">
        <w:rPr>
          <w:szCs w:val="28"/>
          <w:lang w:val="uk-UA"/>
        </w:rPr>
        <w:t xml:space="preserve"> у всіх пацієнтів</w:t>
      </w:r>
      <w:r w:rsidR="00D940EF" w:rsidRPr="00F77DFA">
        <w:rPr>
          <w:szCs w:val="28"/>
          <w:lang w:val="uk-UA"/>
        </w:rPr>
        <w:t xml:space="preserve">. </w:t>
      </w:r>
      <w:r w:rsidR="00660BD5">
        <w:rPr>
          <w:szCs w:val="28"/>
          <w:lang w:val="uk-UA"/>
        </w:rPr>
        <w:t>Гіперкортизолемія була більш вираженою у пацієнтів</w:t>
      </w:r>
      <w:r w:rsidR="005756A5">
        <w:rPr>
          <w:szCs w:val="28"/>
          <w:lang w:val="uk-UA"/>
        </w:rPr>
        <w:t>,</w:t>
      </w:r>
      <w:r w:rsidR="00660BD5">
        <w:rPr>
          <w:szCs w:val="28"/>
          <w:lang w:val="uk-UA"/>
        </w:rPr>
        <w:t xml:space="preserve"> </w:t>
      </w:r>
      <w:r w:rsidR="005756A5">
        <w:rPr>
          <w:szCs w:val="28"/>
          <w:lang w:val="uk-UA"/>
        </w:rPr>
        <w:t xml:space="preserve">які згодом померли, </w:t>
      </w:r>
      <w:r w:rsidR="00660BD5">
        <w:rPr>
          <w:szCs w:val="28"/>
          <w:lang w:val="uk-UA"/>
        </w:rPr>
        <w:t xml:space="preserve">порівняно з </w:t>
      </w:r>
      <w:r>
        <w:rPr>
          <w:szCs w:val="28"/>
          <w:lang w:val="uk-UA"/>
        </w:rPr>
        <w:t>тими,хто вижив</w:t>
      </w:r>
      <w:r w:rsidR="00D940EF" w:rsidRPr="00F77DFA">
        <w:rPr>
          <w:szCs w:val="28"/>
          <w:lang w:val="uk-UA"/>
        </w:rPr>
        <w:t>.</w:t>
      </w:r>
      <w:r w:rsidR="00660BD5">
        <w:rPr>
          <w:szCs w:val="28"/>
          <w:lang w:val="uk-UA"/>
        </w:rPr>
        <w:t xml:space="preserve"> Рівень кортизолемії у пацієнтів, які згодом померлі, становив</w:t>
      </w:r>
      <w:r w:rsidR="00D940EF" w:rsidRPr="00F77DFA">
        <w:rPr>
          <w:szCs w:val="28"/>
          <w:lang w:val="uk-UA"/>
        </w:rPr>
        <w:t xml:space="preserve"> 1533,0±25,2 </w:t>
      </w:r>
      <w:r w:rsidR="00660BD5">
        <w:rPr>
          <w:szCs w:val="28"/>
          <w:lang w:val="uk-UA"/>
        </w:rPr>
        <w:t>нмоль</w:t>
      </w:r>
      <w:r w:rsidR="00D940EF" w:rsidRPr="00F77DFA">
        <w:rPr>
          <w:szCs w:val="28"/>
          <w:lang w:val="uk-UA"/>
        </w:rPr>
        <w:t>/</w:t>
      </w:r>
      <w:r w:rsidR="00660BD5">
        <w:rPr>
          <w:szCs w:val="28"/>
          <w:lang w:val="uk-UA"/>
        </w:rPr>
        <w:t>л вранці та</w:t>
      </w:r>
      <w:r w:rsidR="00D940EF" w:rsidRPr="00F77DFA">
        <w:rPr>
          <w:szCs w:val="28"/>
          <w:lang w:val="uk-UA"/>
        </w:rPr>
        <w:t xml:space="preserve"> 1422,1±29,8 </w:t>
      </w:r>
      <w:r w:rsidR="00660BD5">
        <w:rPr>
          <w:szCs w:val="28"/>
          <w:lang w:val="uk-UA"/>
        </w:rPr>
        <w:t>нмол</w:t>
      </w:r>
      <w:r w:rsidR="00D940EF" w:rsidRPr="00F77DFA">
        <w:rPr>
          <w:szCs w:val="28"/>
          <w:lang w:val="uk-UA"/>
        </w:rPr>
        <w:t>/</w:t>
      </w:r>
      <w:r w:rsidR="00660BD5">
        <w:rPr>
          <w:szCs w:val="28"/>
          <w:lang w:val="uk-UA"/>
        </w:rPr>
        <w:t>л</w:t>
      </w:r>
      <w:r w:rsidR="00D940EF" w:rsidRPr="00F77DFA">
        <w:rPr>
          <w:szCs w:val="28"/>
          <w:lang w:val="uk-UA"/>
        </w:rPr>
        <w:t xml:space="preserve"> </w:t>
      </w:r>
      <w:r w:rsidR="00660BD5">
        <w:rPr>
          <w:szCs w:val="28"/>
          <w:lang w:val="uk-UA"/>
        </w:rPr>
        <w:t>ввечері</w:t>
      </w:r>
      <w:r w:rsidR="00D940EF" w:rsidRPr="00F77DFA">
        <w:rPr>
          <w:szCs w:val="28"/>
          <w:lang w:val="uk-UA"/>
        </w:rPr>
        <w:t xml:space="preserve">. </w:t>
      </w:r>
      <w:r w:rsidR="00660BD5">
        <w:rPr>
          <w:szCs w:val="28"/>
          <w:lang w:val="uk-UA"/>
        </w:rPr>
        <w:t xml:space="preserve"> В групі</w:t>
      </w:r>
      <w:r w:rsidR="00B335F7">
        <w:rPr>
          <w:szCs w:val="28"/>
          <w:lang w:val="uk-UA"/>
        </w:rPr>
        <w:t xml:space="preserve"> пацієнтів,які вижили</w:t>
      </w:r>
      <w:r w:rsidR="00660BD5">
        <w:rPr>
          <w:szCs w:val="28"/>
          <w:lang w:val="uk-UA"/>
        </w:rPr>
        <w:t xml:space="preserve"> кортизолемія становила</w:t>
      </w:r>
      <w:r w:rsidR="00D940EF" w:rsidRPr="00F77DFA">
        <w:rPr>
          <w:szCs w:val="28"/>
          <w:lang w:val="uk-UA"/>
        </w:rPr>
        <w:t xml:space="preserve"> 787,2±30,8 </w:t>
      </w:r>
      <w:r w:rsidR="00660BD5">
        <w:rPr>
          <w:szCs w:val="28"/>
          <w:lang w:val="uk-UA"/>
        </w:rPr>
        <w:t>нмоль</w:t>
      </w:r>
      <w:r w:rsidR="00D940EF" w:rsidRPr="00F77DFA">
        <w:rPr>
          <w:szCs w:val="28"/>
          <w:lang w:val="uk-UA"/>
        </w:rPr>
        <w:t>/</w:t>
      </w:r>
      <w:r w:rsidR="00660BD5">
        <w:rPr>
          <w:szCs w:val="28"/>
          <w:lang w:val="uk-UA"/>
        </w:rPr>
        <w:t>л</w:t>
      </w:r>
      <w:r w:rsidR="00D940EF" w:rsidRPr="00F77DFA">
        <w:rPr>
          <w:szCs w:val="28"/>
          <w:lang w:val="uk-UA"/>
        </w:rPr>
        <w:t xml:space="preserve"> </w:t>
      </w:r>
      <w:r w:rsidR="00660BD5">
        <w:rPr>
          <w:szCs w:val="28"/>
          <w:lang w:val="uk-UA"/>
        </w:rPr>
        <w:t>вранці та</w:t>
      </w:r>
      <w:r w:rsidR="00D940EF" w:rsidRPr="00F77DFA">
        <w:rPr>
          <w:szCs w:val="28"/>
          <w:lang w:val="uk-UA"/>
        </w:rPr>
        <w:t xml:space="preserve"> 709,9±34,7 </w:t>
      </w:r>
      <w:r w:rsidR="00660BD5">
        <w:rPr>
          <w:szCs w:val="28"/>
          <w:lang w:val="uk-UA"/>
        </w:rPr>
        <w:t>нмоль</w:t>
      </w:r>
      <w:r w:rsidR="00D940EF" w:rsidRPr="00F77DFA">
        <w:rPr>
          <w:szCs w:val="28"/>
          <w:lang w:val="uk-UA"/>
        </w:rPr>
        <w:t>/</w:t>
      </w:r>
      <w:r w:rsidR="00660BD5">
        <w:rPr>
          <w:szCs w:val="28"/>
          <w:lang w:val="uk-UA"/>
        </w:rPr>
        <w:t>л</w:t>
      </w:r>
      <w:r w:rsidR="00D940EF" w:rsidRPr="00F77DFA">
        <w:rPr>
          <w:szCs w:val="28"/>
          <w:lang w:val="uk-UA"/>
        </w:rPr>
        <w:t xml:space="preserve"> </w:t>
      </w:r>
      <w:r w:rsidR="00660BD5">
        <w:rPr>
          <w:szCs w:val="28"/>
          <w:lang w:val="uk-UA"/>
        </w:rPr>
        <w:t>ввечері</w:t>
      </w:r>
      <w:r w:rsidR="00D940EF" w:rsidRPr="00F77DFA">
        <w:rPr>
          <w:szCs w:val="28"/>
          <w:lang w:val="uk-UA"/>
        </w:rPr>
        <w:t xml:space="preserve"> (</w:t>
      </w:r>
      <w:r w:rsidR="00660BD5">
        <w:rPr>
          <w:szCs w:val="28"/>
          <w:lang w:val="uk-UA"/>
        </w:rPr>
        <w:t>між групове значення</w:t>
      </w:r>
      <w:r w:rsidR="00D940EF" w:rsidRPr="00F77DFA">
        <w:rPr>
          <w:szCs w:val="28"/>
          <w:lang w:val="uk-UA"/>
        </w:rPr>
        <w:t xml:space="preserve"> р&lt;0,000001). </w:t>
      </w:r>
      <w:r w:rsidR="004C745B">
        <w:rPr>
          <w:szCs w:val="28"/>
          <w:lang w:val="uk-UA"/>
        </w:rPr>
        <w:t xml:space="preserve">Ми виявили зворотну кореляцію </w:t>
      </w:r>
      <w:r w:rsidR="004C745B">
        <w:rPr>
          <w:szCs w:val="28"/>
          <w:lang w:val="uk-UA"/>
        </w:rPr>
        <w:lastRenderedPageBreak/>
        <w:t xml:space="preserve">середньої сили між </w:t>
      </w:r>
      <w:r w:rsidR="00B335F7">
        <w:rPr>
          <w:szCs w:val="28"/>
          <w:lang w:val="uk-UA"/>
        </w:rPr>
        <w:t xml:space="preserve">глибиною коми за ШКГ та ранковим </w:t>
      </w:r>
      <w:r w:rsidR="004C745B">
        <w:rPr>
          <w:szCs w:val="28"/>
          <w:lang w:val="uk-UA"/>
        </w:rPr>
        <w:t xml:space="preserve"> рівнем кортизолу в плазмі</w:t>
      </w:r>
      <w:r w:rsidR="00B36FBE">
        <w:rPr>
          <w:szCs w:val="28"/>
          <w:lang w:val="uk-UA"/>
        </w:rPr>
        <w:t>: r = - 0,52;</w:t>
      </w:r>
      <w:r w:rsidR="00D940EF" w:rsidRPr="00F77DFA">
        <w:rPr>
          <w:szCs w:val="28"/>
          <w:lang w:val="uk-UA"/>
        </w:rPr>
        <w:t xml:space="preserve"> p &lt; 0, 00001; </w:t>
      </w:r>
      <w:r w:rsidR="004C745B">
        <w:rPr>
          <w:szCs w:val="28"/>
          <w:lang w:val="uk-UA"/>
        </w:rPr>
        <w:t>та вечірнім</w:t>
      </w:r>
      <w:r w:rsidR="00D940EF" w:rsidRPr="00F77DFA">
        <w:rPr>
          <w:szCs w:val="28"/>
          <w:lang w:val="uk-UA"/>
        </w:rPr>
        <w:t>: r = - 0,46</w:t>
      </w:r>
      <w:r w:rsidR="00B36FBE">
        <w:rPr>
          <w:szCs w:val="28"/>
          <w:lang w:val="uk-UA"/>
        </w:rPr>
        <w:t>;</w:t>
      </w:r>
      <w:r w:rsidR="00D940EF" w:rsidRPr="00F77DFA">
        <w:rPr>
          <w:szCs w:val="28"/>
          <w:lang w:val="uk-UA"/>
        </w:rPr>
        <w:t xml:space="preserve"> p &lt; 0, 00001. </w:t>
      </w:r>
      <w:r w:rsidR="00B36FBE">
        <w:rPr>
          <w:szCs w:val="28"/>
          <w:lang w:val="uk-UA"/>
        </w:rPr>
        <w:t>Максимальний рівень глікемії за перший день перебування у ВІТ серед усіх пацієнтів становив</w:t>
      </w:r>
      <w:r w:rsidR="00D940EF" w:rsidRPr="00B36FBE">
        <w:rPr>
          <w:szCs w:val="28"/>
          <w:lang w:val="uk-UA"/>
        </w:rPr>
        <w:t xml:space="preserve"> 9,2±2,8 </w:t>
      </w:r>
      <w:r w:rsidR="00B36FBE">
        <w:rPr>
          <w:szCs w:val="28"/>
          <w:lang w:val="uk-UA"/>
        </w:rPr>
        <w:t>ммоль</w:t>
      </w:r>
      <w:r w:rsidR="00D940EF" w:rsidRPr="00B36FBE">
        <w:rPr>
          <w:szCs w:val="28"/>
          <w:lang w:val="uk-UA"/>
        </w:rPr>
        <w:t>/</w:t>
      </w:r>
      <w:r w:rsidR="00B36FBE">
        <w:rPr>
          <w:szCs w:val="28"/>
          <w:lang w:val="uk-UA"/>
        </w:rPr>
        <w:t>л</w:t>
      </w:r>
      <w:r w:rsidR="00D940EF" w:rsidRPr="00B36FBE">
        <w:rPr>
          <w:szCs w:val="28"/>
          <w:lang w:val="uk-UA"/>
        </w:rPr>
        <w:t xml:space="preserve">, </w:t>
      </w:r>
      <w:r w:rsidR="00B36FBE">
        <w:rPr>
          <w:szCs w:val="28"/>
          <w:lang w:val="uk-UA"/>
        </w:rPr>
        <w:t>мінімальний</w:t>
      </w:r>
      <w:r w:rsidR="00D940EF" w:rsidRPr="00B36FBE">
        <w:rPr>
          <w:szCs w:val="28"/>
          <w:lang w:val="uk-UA"/>
        </w:rPr>
        <w:t xml:space="preserve"> – 5,8±1,9 </w:t>
      </w:r>
      <w:r w:rsidR="00B36FBE">
        <w:rPr>
          <w:szCs w:val="28"/>
          <w:lang w:val="uk-UA"/>
        </w:rPr>
        <w:t>ммоль</w:t>
      </w:r>
      <w:r w:rsidR="00D940EF" w:rsidRPr="00B36FBE">
        <w:rPr>
          <w:szCs w:val="28"/>
          <w:lang w:val="uk-UA"/>
        </w:rPr>
        <w:t>/</w:t>
      </w:r>
      <w:r w:rsidR="00B36FBE">
        <w:rPr>
          <w:szCs w:val="28"/>
          <w:lang w:val="uk-UA"/>
        </w:rPr>
        <w:t>л</w:t>
      </w:r>
      <w:r w:rsidR="00D940EF" w:rsidRPr="00B36FBE">
        <w:rPr>
          <w:szCs w:val="28"/>
          <w:lang w:val="uk-UA"/>
        </w:rPr>
        <w:t xml:space="preserve">, </w:t>
      </w:r>
      <w:r w:rsidR="00B36FBE">
        <w:rPr>
          <w:szCs w:val="28"/>
          <w:lang w:val="uk-UA"/>
        </w:rPr>
        <w:t>та середньодобовий</w:t>
      </w:r>
      <w:r w:rsidR="00D940EF" w:rsidRPr="00B36FBE">
        <w:rPr>
          <w:szCs w:val="28"/>
          <w:lang w:val="uk-UA"/>
        </w:rPr>
        <w:t xml:space="preserve"> – 7,5±2,3 </w:t>
      </w:r>
      <w:r w:rsidR="00B36FBE">
        <w:rPr>
          <w:szCs w:val="28"/>
          <w:lang w:val="uk-UA"/>
        </w:rPr>
        <w:t>ммоль</w:t>
      </w:r>
      <w:r w:rsidR="00D940EF" w:rsidRPr="00B36FBE">
        <w:rPr>
          <w:szCs w:val="28"/>
          <w:lang w:val="uk-UA"/>
        </w:rPr>
        <w:t>/</w:t>
      </w:r>
      <w:r w:rsidR="00B36FBE">
        <w:rPr>
          <w:szCs w:val="28"/>
          <w:lang w:val="uk-UA"/>
        </w:rPr>
        <w:t>л</w:t>
      </w:r>
      <w:r w:rsidR="00D940EF" w:rsidRPr="00B36FBE">
        <w:rPr>
          <w:szCs w:val="28"/>
          <w:lang w:val="uk-UA"/>
        </w:rPr>
        <w:t xml:space="preserve">. </w:t>
      </w:r>
      <w:r w:rsidR="00B36FBE">
        <w:rPr>
          <w:szCs w:val="28"/>
          <w:lang w:val="uk-UA"/>
        </w:rPr>
        <w:t>Протягом</w:t>
      </w:r>
      <w:r w:rsidR="00D940EF" w:rsidRPr="00B36FBE">
        <w:rPr>
          <w:szCs w:val="28"/>
          <w:lang w:val="uk-UA"/>
        </w:rPr>
        <w:t xml:space="preserve"> </w:t>
      </w:r>
      <w:r w:rsidR="00B36FBE">
        <w:rPr>
          <w:szCs w:val="28"/>
          <w:lang w:val="uk-UA"/>
        </w:rPr>
        <w:t>п’</w:t>
      </w:r>
      <w:r w:rsidR="00B36FBE" w:rsidRPr="00B36FBE">
        <w:rPr>
          <w:szCs w:val="28"/>
          <w:lang w:val="uk-UA"/>
        </w:rPr>
        <w:t>яти</w:t>
      </w:r>
      <w:r w:rsidR="00D940EF" w:rsidRPr="00B36FBE">
        <w:rPr>
          <w:szCs w:val="28"/>
          <w:lang w:val="uk-UA"/>
        </w:rPr>
        <w:t xml:space="preserve"> </w:t>
      </w:r>
      <w:r w:rsidR="00B36FBE">
        <w:rPr>
          <w:szCs w:val="28"/>
          <w:lang w:val="uk-UA"/>
        </w:rPr>
        <w:t>діб рівень глікемії значно знизився та на п’</w:t>
      </w:r>
      <w:r w:rsidR="00B36FBE" w:rsidRPr="00B36FBE">
        <w:rPr>
          <w:szCs w:val="28"/>
          <w:lang w:val="uk-UA"/>
        </w:rPr>
        <w:t>яту добу перебування у ВІТ становив</w:t>
      </w:r>
      <w:r w:rsidR="00D940EF" w:rsidRPr="00B36FBE">
        <w:rPr>
          <w:szCs w:val="28"/>
          <w:lang w:val="uk-UA"/>
        </w:rPr>
        <w:t xml:space="preserve">: </w:t>
      </w:r>
      <w:r w:rsidR="00B36FBE">
        <w:rPr>
          <w:szCs w:val="28"/>
          <w:lang w:val="uk-UA"/>
        </w:rPr>
        <w:t>максимальний рівень</w:t>
      </w:r>
      <w:r w:rsidR="00D940EF" w:rsidRPr="00B36FBE">
        <w:rPr>
          <w:szCs w:val="28"/>
          <w:lang w:val="uk-UA"/>
        </w:rPr>
        <w:t xml:space="preserve"> – 6,8±1,6 </w:t>
      </w:r>
      <w:r w:rsidR="00B36FBE">
        <w:rPr>
          <w:szCs w:val="28"/>
          <w:lang w:val="uk-UA"/>
        </w:rPr>
        <w:t>ммоль</w:t>
      </w:r>
      <w:r w:rsidR="00D940EF" w:rsidRPr="00B36FBE">
        <w:rPr>
          <w:szCs w:val="28"/>
          <w:lang w:val="uk-UA"/>
        </w:rPr>
        <w:t>/</w:t>
      </w:r>
      <w:r w:rsidR="00B36FBE">
        <w:rPr>
          <w:szCs w:val="28"/>
          <w:lang w:val="uk-UA"/>
        </w:rPr>
        <w:t>л</w:t>
      </w:r>
      <w:r w:rsidR="00D940EF" w:rsidRPr="00B36FBE">
        <w:rPr>
          <w:szCs w:val="28"/>
          <w:lang w:val="uk-UA"/>
        </w:rPr>
        <w:t xml:space="preserve">, </w:t>
      </w:r>
      <w:r w:rsidR="00B36FBE">
        <w:rPr>
          <w:szCs w:val="28"/>
          <w:lang w:val="uk-UA"/>
        </w:rPr>
        <w:t>мінімальний</w:t>
      </w:r>
      <w:r w:rsidR="00D940EF" w:rsidRPr="00B36FBE">
        <w:rPr>
          <w:szCs w:val="28"/>
          <w:lang w:val="uk-UA"/>
        </w:rPr>
        <w:t xml:space="preserve"> – 4,5±1,2 </w:t>
      </w:r>
      <w:r w:rsidR="00B36FBE">
        <w:rPr>
          <w:szCs w:val="28"/>
          <w:lang w:val="uk-UA"/>
        </w:rPr>
        <w:t>ммоль</w:t>
      </w:r>
      <w:r w:rsidR="00D940EF" w:rsidRPr="00B36FBE">
        <w:rPr>
          <w:szCs w:val="28"/>
          <w:lang w:val="uk-UA"/>
        </w:rPr>
        <w:t>/</w:t>
      </w:r>
      <w:r w:rsidR="00B36FBE">
        <w:rPr>
          <w:szCs w:val="28"/>
          <w:lang w:val="uk-UA"/>
        </w:rPr>
        <w:t>л</w:t>
      </w:r>
      <w:r w:rsidR="00D940EF" w:rsidRPr="00B36FBE">
        <w:rPr>
          <w:szCs w:val="28"/>
          <w:lang w:val="uk-UA"/>
        </w:rPr>
        <w:t xml:space="preserve">, </w:t>
      </w:r>
      <w:r w:rsidR="00B36FBE">
        <w:rPr>
          <w:szCs w:val="28"/>
          <w:lang w:val="uk-UA"/>
        </w:rPr>
        <w:t>середньодобовий</w:t>
      </w:r>
      <w:r w:rsidR="00D940EF" w:rsidRPr="00B36FBE">
        <w:rPr>
          <w:szCs w:val="28"/>
          <w:lang w:val="uk-UA"/>
        </w:rPr>
        <w:t xml:space="preserve"> – 5,7±1,4 </w:t>
      </w:r>
      <w:r w:rsidR="00B36FBE">
        <w:rPr>
          <w:szCs w:val="28"/>
          <w:lang w:val="uk-UA"/>
        </w:rPr>
        <w:t>ммоль</w:t>
      </w:r>
      <w:r w:rsidR="00D940EF" w:rsidRPr="00B36FBE">
        <w:rPr>
          <w:szCs w:val="28"/>
          <w:lang w:val="uk-UA"/>
        </w:rPr>
        <w:t>/</w:t>
      </w:r>
      <w:r w:rsidR="00B36FBE">
        <w:rPr>
          <w:szCs w:val="28"/>
          <w:lang w:val="uk-UA"/>
        </w:rPr>
        <w:t>л</w:t>
      </w:r>
      <w:r w:rsidR="00D940EF" w:rsidRPr="00B36FBE">
        <w:rPr>
          <w:szCs w:val="28"/>
          <w:lang w:val="uk-UA"/>
        </w:rPr>
        <w:t xml:space="preserve"> (р&lt;0,00001). </w:t>
      </w:r>
      <w:r w:rsidR="00B36FBE">
        <w:rPr>
          <w:szCs w:val="28"/>
          <w:lang w:val="uk-UA"/>
        </w:rPr>
        <w:t>Рівень глікемії був вищим у пацієнтів</w:t>
      </w:r>
      <w:r w:rsidR="005756A5">
        <w:rPr>
          <w:szCs w:val="28"/>
          <w:lang w:val="uk-UA"/>
        </w:rPr>
        <w:t>,</w:t>
      </w:r>
      <w:r w:rsidR="005756A5" w:rsidRPr="005756A5">
        <w:rPr>
          <w:szCs w:val="28"/>
          <w:lang w:val="uk-UA"/>
        </w:rPr>
        <w:t xml:space="preserve"> </w:t>
      </w:r>
      <w:r w:rsidR="005756A5">
        <w:rPr>
          <w:szCs w:val="28"/>
          <w:lang w:val="uk-UA"/>
        </w:rPr>
        <w:t xml:space="preserve">які згодом померли, </w:t>
      </w:r>
      <w:r w:rsidR="00B36FBE">
        <w:rPr>
          <w:szCs w:val="28"/>
          <w:lang w:val="uk-UA"/>
        </w:rPr>
        <w:t xml:space="preserve"> порівняно з вижившими</w:t>
      </w:r>
      <w:r w:rsidR="00D940EF" w:rsidRPr="00B36FBE">
        <w:rPr>
          <w:szCs w:val="28"/>
        </w:rPr>
        <w:t>.</w:t>
      </w:r>
      <w:r w:rsidR="00B36FBE">
        <w:rPr>
          <w:szCs w:val="28"/>
          <w:lang w:val="uk-UA"/>
        </w:rPr>
        <w:t xml:space="preserve"> Міжгрупова різниця середньодобового рівня глікемії становила на перший день</w:t>
      </w:r>
      <w:r w:rsidR="00D940EF" w:rsidRPr="00B36FBE">
        <w:rPr>
          <w:szCs w:val="28"/>
        </w:rPr>
        <w:t xml:space="preserve"> – 3,0 </w:t>
      </w:r>
      <w:r w:rsidR="00B36FBE">
        <w:rPr>
          <w:szCs w:val="28"/>
          <w:lang w:val="uk-UA"/>
        </w:rPr>
        <w:t>ммоль</w:t>
      </w:r>
      <w:r w:rsidR="00D940EF" w:rsidRPr="00B36FBE">
        <w:rPr>
          <w:szCs w:val="28"/>
        </w:rPr>
        <w:t>/</w:t>
      </w:r>
      <w:r w:rsidR="00B36FBE">
        <w:rPr>
          <w:szCs w:val="28"/>
          <w:lang w:val="uk-UA"/>
        </w:rPr>
        <w:t>л</w:t>
      </w:r>
      <w:r w:rsidR="00D940EF" w:rsidRPr="00B36FBE">
        <w:rPr>
          <w:szCs w:val="28"/>
        </w:rPr>
        <w:t xml:space="preserve"> (р=0,03), </w:t>
      </w:r>
      <w:r w:rsidR="00B36FBE">
        <w:rPr>
          <w:szCs w:val="28"/>
          <w:lang w:val="uk-UA"/>
        </w:rPr>
        <w:t>на третий день</w:t>
      </w:r>
      <w:r w:rsidR="00D940EF" w:rsidRPr="00B36FBE">
        <w:rPr>
          <w:szCs w:val="28"/>
        </w:rPr>
        <w:t xml:space="preserve">  – 1,8 </w:t>
      </w:r>
      <w:r w:rsidR="00B36FBE">
        <w:rPr>
          <w:szCs w:val="28"/>
          <w:lang w:val="uk-UA"/>
        </w:rPr>
        <w:t>ммоль</w:t>
      </w:r>
      <w:r w:rsidR="00D940EF" w:rsidRPr="00B36FBE">
        <w:rPr>
          <w:szCs w:val="28"/>
        </w:rPr>
        <w:t>/</w:t>
      </w:r>
      <w:r w:rsidR="00B36FBE">
        <w:rPr>
          <w:szCs w:val="28"/>
          <w:lang w:val="uk-UA"/>
        </w:rPr>
        <w:t>л</w:t>
      </w:r>
      <w:r w:rsidR="00D940EF" w:rsidRPr="00B36FBE">
        <w:rPr>
          <w:szCs w:val="28"/>
        </w:rPr>
        <w:t xml:space="preserve"> (р=0,002), </w:t>
      </w:r>
      <w:r w:rsidR="00B36FBE">
        <w:rPr>
          <w:szCs w:val="28"/>
          <w:lang w:val="uk-UA"/>
        </w:rPr>
        <w:t>та на п’</w:t>
      </w:r>
      <w:r w:rsidR="00B36FBE" w:rsidRPr="00B36FBE">
        <w:rPr>
          <w:szCs w:val="28"/>
        </w:rPr>
        <w:t>ятий день</w:t>
      </w:r>
      <w:r w:rsidR="00D940EF" w:rsidRPr="00B36FBE">
        <w:rPr>
          <w:szCs w:val="28"/>
        </w:rPr>
        <w:t xml:space="preserve">  – 1,7 </w:t>
      </w:r>
      <w:r w:rsidR="00B36FBE">
        <w:rPr>
          <w:szCs w:val="28"/>
          <w:lang w:val="uk-UA"/>
        </w:rPr>
        <w:t>ммоль</w:t>
      </w:r>
      <w:r w:rsidR="00D940EF" w:rsidRPr="00B36FBE">
        <w:rPr>
          <w:szCs w:val="28"/>
        </w:rPr>
        <w:t>/</w:t>
      </w:r>
      <w:r w:rsidR="00B36FBE">
        <w:rPr>
          <w:szCs w:val="28"/>
          <w:lang w:val="uk-UA"/>
        </w:rPr>
        <w:t>л</w:t>
      </w:r>
      <w:r w:rsidR="00D940EF" w:rsidRPr="00B36FBE">
        <w:rPr>
          <w:szCs w:val="28"/>
        </w:rPr>
        <w:t xml:space="preserve"> (р&lt;0,00001). </w:t>
      </w:r>
    </w:p>
    <w:p w:rsidR="00D940EF" w:rsidRPr="007C43F8" w:rsidRDefault="00F65DBE" w:rsidP="00EE2139">
      <w:pPr>
        <w:pStyle w:val="aa"/>
        <w:spacing w:line="360" w:lineRule="auto"/>
        <w:ind w:firstLine="709"/>
        <w:contextualSpacing/>
        <w:jc w:val="both"/>
        <w:rPr>
          <w:sz w:val="28"/>
          <w:szCs w:val="28"/>
        </w:rPr>
      </w:pPr>
      <w:r>
        <w:rPr>
          <w:sz w:val="28"/>
          <w:szCs w:val="28"/>
          <w:lang w:val="uk-UA"/>
        </w:rPr>
        <w:t>Ми проаналізували динаміку інтрагастрального рН залежно від носійства</w:t>
      </w:r>
      <w:r w:rsidR="00D940EF" w:rsidRPr="00F65DBE">
        <w:rPr>
          <w:sz w:val="28"/>
          <w:szCs w:val="28"/>
        </w:rPr>
        <w:t xml:space="preserve"> </w:t>
      </w:r>
      <w:r w:rsidR="00D940EF" w:rsidRPr="00F77DFA">
        <w:rPr>
          <w:sz w:val="28"/>
          <w:szCs w:val="28"/>
          <w:lang w:val="en-US"/>
        </w:rPr>
        <w:t>Helicobacter</w:t>
      </w:r>
      <w:r w:rsidR="00D940EF" w:rsidRPr="00F65DBE">
        <w:rPr>
          <w:sz w:val="28"/>
          <w:szCs w:val="28"/>
        </w:rPr>
        <w:t xml:space="preserve"> </w:t>
      </w:r>
      <w:r w:rsidR="00D940EF" w:rsidRPr="00F77DFA">
        <w:rPr>
          <w:sz w:val="28"/>
          <w:szCs w:val="28"/>
          <w:lang w:val="en-US"/>
        </w:rPr>
        <w:t>pylori</w:t>
      </w:r>
      <w:r w:rsidR="00D940EF" w:rsidRPr="00F65DBE">
        <w:rPr>
          <w:sz w:val="28"/>
          <w:szCs w:val="28"/>
        </w:rPr>
        <w:t xml:space="preserve"> </w:t>
      </w:r>
      <w:r>
        <w:rPr>
          <w:sz w:val="28"/>
          <w:szCs w:val="28"/>
          <w:lang w:val="uk-UA"/>
        </w:rPr>
        <w:t xml:space="preserve">у </w:t>
      </w:r>
      <w:r w:rsidR="005756A5" w:rsidRPr="005756A5">
        <w:rPr>
          <w:sz w:val="28"/>
          <w:szCs w:val="28"/>
          <w:lang w:val="uk-UA"/>
        </w:rPr>
        <w:t xml:space="preserve">пацієнтів у стані коми </w:t>
      </w:r>
      <w:r>
        <w:rPr>
          <w:sz w:val="28"/>
          <w:szCs w:val="28"/>
          <w:lang w:val="uk-UA"/>
        </w:rPr>
        <w:t>на тлі мозкового інсульту</w:t>
      </w:r>
      <w:r w:rsidR="00D940EF" w:rsidRPr="00F65DBE">
        <w:rPr>
          <w:sz w:val="28"/>
          <w:szCs w:val="28"/>
        </w:rPr>
        <w:t>.</w:t>
      </w:r>
      <w:r>
        <w:rPr>
          <w:sz w:val="28"/>
          <w:szCs w:val="28"/>
          <w:lang w:val="uk-UA"/>
        </w:rPr>
        <w:t xml:space="preserve"> </w:t>
      </w:r>
      <w:r w:rsidR="007C43F8">
        <w:rPr>
          <w:sz w:val="28"/>
          <w:szCs w:val="28"/>
          <w:lang w:val="uk-UA"/>
        </w:rPr>
        <w:t xml:space="preserve">Моніторинг інтрагастрального рН проводили </w:t>
      </w:r>
      <w:r w:rsidR="00B335F7">
        <w:rPr>
          <w:sz w:val="28"/>
          <w:szCs w:val="28"/>
          <w:lang w:val="uk-UA"/>
        </w:rPr>
        <w:t>за допомогою ацидогастрографа</w:t>
      </w:r>
      <w:r w:rsidR="00D940EF" w:rsidRPr="006D5272">
        <w:rPr>
          <w:sz w:val="28"/>
          <w:szCs w:val="28"/>
          <w:lang w:val="uk-UA"/>
        </w:rPr>
        <w:t xml:space="preserve">. </w:t>
      </w:r>
      <w:r w:rsidR="007C43F8">
        <w:rPr>
          <w:sz w:val="28"/>
          <w:szCs w:val="28"/>
          <w:lang w:val="uk-UA"/>
        </w:rPr>
        <w:t>У всіх пацієнтів проводили тест на наявність антитіл на</w:t>
      </w:r>
      <w:r w:rsidR="00D940EF" w:rsidRPr="006D5272">
        <w:rPr>
          <w:sz w:val="28"/>
          <w:szCs w:val="28"/>
          <w:lang w:val="uk-UA"/>
        </w:rPr>
        <w:t xml:space="preserve"> </w:t>
      </w:r>
      <w:r w:rsidR="00D940EF" w:rsidRPr="00F77DFA">
        <w:rPr>
          <w:sz w:val="28"/>
          <w:szCs w:val="28"/>
          <w:lang w:val="en-US"/>
        </w:rPr>
        <w:t>Helicobacter</w:t>
      </w:r>
      <w:r w:rsidR="00D940EF" w:rsidRPr="006D5272">
        <w:rPr>
          <w:sz w:val="28"/>
          <w:szCs w:val="28"/>
          <w:lang w:val="uk-UA"/>
        </w:rPr>
        <w:t xml:space="preserve"> </w:t>
      </w:r>
      <w:r w:rsidR="00D940EF" w:rsidRPr="00F77DFA">
        <w:rPr>
          <w:sz w:val="28"/>
          <w:szCs w:val="28"/>
          <w:lang w:val="en-US"/>
        </w:rPr>
        <w:t>pylori</w:t>
      </w:r>
      <w:r w:rsidR="007C43F8">
        <w:rPr>
          <w:sz w:val="28"/>
          <w:szCs w:val="28"/>
          <w:lang w:val="uk-UA"/>
        </w:rPr>
        <w:t xml:space="preserve"> в калі:</w:t>
      </w:r>
      <w:r w:rsidR="00D940EF" w:rsidRPr="006D5272">
        <w:rPr>
          <w:sz w:val="28"/>
          <w:szCs w:val="28"/>
          <w:lang w:val="uk-UA"/>
        </w:rPr>
        <w:t xml:space="preserve"> 11 </w:t>
      </w:r>
      <w:r w:rsidR="007C43F8">
        <w:rPr>
          <w:sz w:val="28"/>
          <w:szCs w:val="28"/>
          <w:lang w:val="uk-UA"/>
        </w:rPr>
        <w:t>пацієнтів мали позитивний результат цього тесту, та</w:t>
      </w:r>
      <w:r w:rsidR="00D940EF" w:rsidRPr="006D5272">
        <w:rPr>
          <w:sz w:val="28"/>
          <w:szCs w:val="28"/>
          <w:lang w:val="uk-UA"/>
        </w:rPr>
        <w:t xml:space="preserve"> 89 </w:t>
      </w:r>
      <w:r w:rsidR="007C43F8">
        <w:rPr>
          <w:sz w:val="28"/>
          <w:szCs w:val="28"/>
          <w:lang w:val="uk-UA"/>
        </w:rPr>
        <w:t>пацієнтів - негативний</w:t>
      </w:r>
      <w:r w:rsidR="00D940EF" w:rsidRPr="006D5272">
        <w:rPr>
          <w:sz w:val="28"/>
          <w:szCs w:val="28"/>
          <w:lang w:val="uk-UA"/>
        </w:rPr>
        <w:t>.</w:t>
      </w:r>
      <w:r w:rsidR="007C43F8">
        <w:rPr>
          <w:sz w:val="28"/>
          <w:szCs w:val="28"/>
          <w:lang w:val="uk-UA"/>
        </w:rPr>
        <w:t xml:space="preserve"> Різниця між цими групами в максимальному, мінімальному та середньодобовому рівні інтрагастрального рН була статистично незначущою на всіх етапах дослідження</w:t>
      </w:r>
      <w:r w:rsidR="00D940EF" w:rsidRPr="007C43F8">
        <w:rPr>
          <w:sz w:val="28"/>
          <w:szCs w:val="28"/>
        </w:rPr>
        <w:t xml:space="preserve"> (р≥0,3). </w:t>
      </w:r>
    </w:p>
    <w:p w:rsidR="00D940EF" w:rsidRPr="00772A7B" w:rsidRDefault="001F5F4B" w:rsidP="00EE2139">
      <w:pPr>
        <w:pStyle w:val="aa"/>
        <w:spacing w:line="360" w:lineRule="auto"/>
        <w:ind w:firstLine="709"/>
        <w:contextualSpacing/>
        <w:jc w:val="both"/>
        <w:rPr>
          <w:sz w:val="28"/>
          <w:szCs w:val="28"/>
        </w:rPr>
      </w:pPr>
      <w:r>
        <w:rPr>
          <w:sz w:val="28"/>
          <w:szCs w:val="28"/>
          <w:lang w:val="uk-UA"/>
        </w:rPr>
        <w:t xml:space="preserve">Ми проаналізували рівень інтрагастрального рН в залежності від методу профілактики стресових гастродуоденальних виразок у </w:t>
      </w:r>
      <w:r w:rsidR="005756A5" w:rsidRPr="005756A5">
        <w:rPr>
          <w:sz w:val="28"/>
          <w:szCs w:val="28"/>
          <w:lang w:val="uk-UA"/>
        </w:rPr>
        <w:t xml:space="preserve">пацієнтів у стані коми </w:t>
      </w:r>
      <w:r>
        <w:rPr>
          <w:sz w:val="28"/>
          <w:szCs w:val="28"/>
          <w:lang w:val="uk-UA"/>
        </w:rPr>
        <w:t>на тлі мозкового інсульту</w:t>
      </w:r>
      <w:r w:rsidR="00D940EF" w:rsidRPr="00E673F8">
        <w:rPr>
          <w:sz w:val="28"/>
          <w:szCs w:val="28"/>
          <w:lang w:val="uk-UA"/>
        </w:rPr>
        <w:t>.</w:t>
      </w:r>
      <w:r>
        <w:rPr>
          <w:sz w:val="28"/>
          <w:szCs w:val="28"/>
          <w:lang w:val="uk-UA"/>
        </w:rPr>
        <w:t xml:space="preserve"> Усі пацієнти отрим</w:t>
      </w:r>
      <w:r w:rsidR="00B335F7">
        <w:rPr>
          <w:sz w:val="28"/>
          <w:szCs w:val="28"/>
          <w:lang w:val="uk-UA"/>
        </w:rPr>
        <w:t>ували ентеральне годування через</w:t>
      </w:r>
      <w:r>
        <w:rPr>
          <w:sz w:val="28"/>
          <w:szCs w:val="28"/>
          <w:lang w:val="uk-UA"/>
        </w:rPr>
        <w:t xml:space="preserve"> зонд. Медикаментозну профілактику стресових гастродуоденальних виразок призначали у 56 пацієнтів, які мали середньодобовий рівень інтрагастрального рН за першу добу</w:t>
      </w:r>
      <w:r w:rsidR="00D940EF" w:rsidRPr="001F5F4B">
        <w:rPr>
          <w:sz w:val="28"/>
          <w:szCs w:val="28"/>
          <w:lang w:val="uk-UA"/>
        </w:rPr>
        <w:t xml:space="preserve"> &lt; 2,5:</w:t>
      </w:r>
      <w:r>
        <w:rPr>
          <w:sz w:val="28"/>
          <w:szCs w:val="28"/>
          <w:lang w:val="uk-UA"/>
        </w:rPr>
        <w:t xml:space="preserve"> група ГБ</w:t>
      </w:r>
      <w:r w:rsidR="00D940EF" w:rsidRPr="00E673F8">
        <w:rPr>
          <w:sz w:val="28"/>
          <w:szCs w:val="28"/>
          <w:lang w:val="uk-UA"/>
        </w:rPr>
        <w:t xml:space="preserve"> (n=18) </w:t>
      </w:r>
      <w:r>
        <w:rPr>
          <w:sz w:val="28"/>
          <w:szCs w:val="28"/>
          <w:lang w:val="uk-UA"/>
        </w:rPr>
        <w:t>отримували блокатор</w:t>
      </w:r>
      <w:r w:rsidR="00D940EF" w:rsidRPr="00E673F8">
        <w:rPr>
          <w:sz w:val="28"/>
          <w:szCs w:val="28"/>
          <w:lang w:val="uk-UA"/>
        </w:rPr>
        <w:t xml:space="preserve"> Н-2-</w:t>
      </w:r>
      <w:r>
        <w:rPr>
          <w:sz w:val="28"/>
          <w:szCs w:val="28"/>
          <w:lang w:val="uk-UA"/>
        </w:rPr>
        <w:t>гістамінових рецепторів</w:t>
      </w:r>
      <w:r w:rsidR="00D940EF" w:rsidRPr="00E673F8">
        <w:rPr>
          <w:sz w:val="28"/>
          <w:szCs w:val="28"/>
          <w:lang w:val="uk-UA"/>
        </w:rPr>
        <w:t xml:space="preserve">, </w:t>
      </w:r>
      <w:r>
        <w:rPr>
          <w:sz w:val="28"/>
          <w:szCs w:val="28"/>
          <w:lang w:val="uk-UA"/>
        </w:rPr>
        <w:t>група БПП</w:t>
      </w:r>
      <w:r w:rsidR="00D940EF" w:rsidRPr="00E673F8">
        <w:rPr>
          <w:sz w:val="28"/>
          <w:szCs w:val="28"/>
          <w:lang w:val="uk-UA"/>
        </w:rPr>
        <w:t xml:space="preserve"> (n=38) </w:t>
      </w:r>
      <w:r>
        <w:rPr>
          <w:sz w:val="28"/>
          <w:szCs w:val="28"/>
          <w:lang w:val="uk-UA"/>
        </w:rPr>
        <w:t>отримували блокатор протонної помпи</w:t>
      </w:r>
      <w:r w:rsidR="00D940EF" w:rsidRPr="001F5F4B">
        <w:rPr>
          <w:sz w:val="28"/>
          <w:szCs w:val="28"/>
          <w:lang w:val="uk-UA"/>
        </w:rPr>
        <w:t xml:space="preserve">. </w:t>
      </w:r>
      <w:r>
        <w:rPr>
          <w:sz w:val="28"/>
          <w:szCs w:val="28"/>
          <w:lang w:val="uk-UA"/>
        </w:rPr>
        <w:t xml:space="preserve">У </w:t>
      </w:r>
      <w:r w:rsidR="00D940EF" w:rsidRPr="001F5F4B">
        <w:rPr>
          <w:sz w:val="28"/>
          <w:szCs w:val="28"/>
          <w:lang w:val="uk-UA"/>
        </w:rPr>
        <w:t xml:space="preserve">44 </w:t>
      </w:r>
      <w:r>
        <w:rPr>
          <w:sz w:val="28"/>
          <w:szCs w:val="28"/>
          <w:lang w:val="uk-UA"/>
        </w:rPr>
        <w:t>пацієнтів</w:t>
      </w:r>
      <w:r w:rsidR="00CE0C65">
        <w:rPr>
          <w:sz w:val="28"/>
          <w:szCs w:val="28"/>
          <w:lang w:val="uk-UA"/>
        </w:rPr>
        <w:t xml:space="preserve"> (група ЕХ)</w:t>
      </w:r>
      <w:r>
        <w:rPr>
          <w:sz w:val="28"/>
          <w:szCs w:val="28"/>
          <w:lang w:val="uk-UA"/>
        </w:rPr>
        <w:t xml:space="preserve">, які мали </w:t>
      </w:r>
      <w:r>
        <w:rPr>
          <w:sz w:val="28"/>
          <w:szCs w:val="28"/>
          <w:lang w:val="uk-UA"/>
        </w:rPr>
        <w:lastRenderedPageBreak/>
        <w:t xml:space="preserve">середньодобовий рівень інтрагастрального </w:t>
      </w:r>
      <w:r w:rsidR="00D940EF" w:rsidRPr="00E673F8">
        <w:rPr>
          <w:sz w:val="28"/>
          <w:szCs w:val="28"/>
          <w:lang w:val="en-US"/>
        </w:rPr>
        <w:t>pH</w:t>
      </w:r>
      <w:r w:rsidR="00D940EF" w:rsidRPr="001F5F4B">
        <w:rPr>
          <w:sz w:val="28"/>
          <w:szCs w:val="28"/>
          <w:lang w:val="uk-UA"/>
        </w:rPr>
        <w:t xml:space="preserve"> &gt; 2,5 </w:t>
      </w:r>
      <w:r>
        <w:rPr>
          <w:sz w:val="28"/>
          <w:szCs w:val="28"/>
          <w:lang w:val="uk-UA"/>
        </w:rPr>
        <w:t>за першу добу, медикаментозну профілактику стресових гастродуоденальних виразок не призначали</w:t>
      </w:r>
      <w:r w:rsidR="00D940EF" w:rsidRPr="001F5F4B">
        <w:rPr>
          <w:sz w:val="28"/>
          <w:szCs w:val="28"/>
          <w:lang w:val="uk-UA"/>
        </w:rPr>
        <w:t xml:space="preserve">. </w:t>
      </w:r>
      <w:r w:rsidR="00772A7B">
        <w:rPr>
          <w:sz w:val="28"/>
          <w:szCs w:val="28"/>
          <w:lang w:val="uk-UA"/>
        </w:rPr>
        <w:t>Середньодобовий рН</w:t>
      </w:r>
      <w:r w:rsidR="00D940EF" w:rsidRPr="00E673F8">
        <w:rPr>
          <w:sz w:val="28"/>
          <w:szCs w:val="28"/>
          <w:lang w:val="uk-UA"/>
        </w:rPr>
        <w:t xml:space="preserve"> </w:t>
      </w:r>
      <w:r w:rsidR="00772A7B">
        <w:rPr>
          <w:sz w:val="28"/>
          <w:szCs w:val="28"/>
          <w:lang w:val="uk-UA"/>
        </w:rPr>
        <w:t>в групі ГБ становив за першу добу</w:t>
      </w:r>
      <w:r w:rsidR="00D940EF" w:rsidRPr="00E673F8">
        <w:rPr>
          <w:sz w:val="28"/>
          <w:szCs w:val="28"/>
          <w:lang w:val="uk-UA"/>
        </w:rPr>
        <w:t xml:space="preserve"> 2,4±0,44</w:t>
      </w:r>
      <w:r w:rsidR="00772A7B">
        <w:rPr>
          <w:sz w:val="28"/>
          <w:szCs w:val="28"/>
          <w:lang w:val="uk-UA"/>
        </w:rPr>
        <w:t xml:space="preserve">; на третю добу </w:t>
      </w:r>
      <w:r w:rsidR="00D940EF" w:rsidRPr="00E673F8">
        <w:rPr>
          <w:sz w:val="28"/>
          <w:szCs w:val="28"/>
          <w:lang w:val="uk-UA"/>
        </w:rPr>
        <w:t>– 4,54±1,5</w:t>
      </w:r>
      <w:r w:rsidR="00772A7B">
        <w:rPr>
          <w:sz w:val="28"/>
          <w:szCs w:val="28"/>
          <w:lang w:val="uk-UA"/>
        </w:rPr>
        <w:t>; та на п’</w:t>
      </w:r>
      <w:r w:rsidR="00772A7B" w:rsidRPr="00772A7B">
        <w:rPr>
          <w:sz w:val="28"/>
          <w:szCs w:val="28"/>
        </w:rPr>
        <w:t>яту добу</w:t>
      </w:r>
      <w:r w:rsidR="00D940EF" w:rsidRPr="00E673F8">
        <w:rPr>
          <w:sz w:val="28"/>
          <w:szCs w:val="28"/>
          <w:lang w:val="uk-UA"/>
        </w:rPr>
        <w:t xml:space="preserve"> – 3,85±0,77. </w:t>
      </w:r>
      <w:r w:rsidR="00772A7B">
        <w:rPr>
          <w:sz w:val="28"/>
          <w:szCs w:val="28"/>
          <w:lang w:val="uk-UA"/>
        </w:rPr>
        <w:t>В групі БПП цей показник становив на першу добу</w:t>
      </w:r>
      <w:r w:rsidR="00D940EF" w:rsidRPr="00E673F8">
        <w:rPr>
          <w:sz w:val="28"/>
          <w:szCs w:val="28"/>
          <w:lang w:val="uk-UA"/>
        </w:rPr>
        <w:t xml:space="preserve"> 1,66±0,45</w:t>
      </w:r>
      <w:r w:rsidR="00772A7B">
        <w:rPr>
          <w:sz w:val="28"/>
          <w:szCs w:val="28"/>
          <w:lang w:val="uk-UA"/>
        </w:rPr>
        <w:t>;</w:t>
      </w:r>
      <w:r w:rsidR="00D940EF" w:rsidRPr="00E673F8">
        <w:rPr>
          <w:sz w:val="28"/>
          <w:szCs w:val="28"/>
          <w:lang w:val="uk-UA"/>
        </w:rPr>
        <w:t xml:space="preserve"> </w:t>
      </w:r>
      <w:r w:rsidR="00772A7B">
        <w:rPr>
          <w:sz w:val="28"/>
          <w:szCs w:val="28"/>
          <w:lang w:val="uk-UA"/>
        </w:rPr>
        <w:t>на третю добу</w:t>
      </w:r>
      <w:r w:rsidR="00D940EF" w:rsidRPr="00E673F8">
        <w:rPr>
          <w:sz w:val="28"/>
          <w:szCs w:val="28"/>
          <w:lang w:val="uk-UA"/>
        </w:rPr>
        <w:t xml:space="preserve"> – 5,9±1,43</w:t>
      </w:r>
      <w:r w:rsidR="00772A7B">
        <w:rPr>
          <w:sz w:val="28"/>
          <w:szCs w:val="28"/>
          <w:lang w:val="uk-UA"/>
        </w:rPr>
        <w:t>;</w:t>
      </w:r>
      <w:r w:rsidR="00D940EF" w:rsidRPr="00E673F8">
        <w:rPr>
          <w:sz w:val="28"/>
          <w:szCs w:val="28"/>
          <w:lang w:val="uk-UA"/>
        </w:rPr>
        <w:t xml:space="preserve"> </w:t>
      </w:r>
      <w:r w:rsidR="00772A7B">
        <w:rPr>
          <w:sz w:val="28"/>
          <w:szCs w:val="28"/>
          <w:lang w:val="uk-UA"/>
        </w:rPr>
        <w:t>та на п’</w:t>
      </w:r>
      <w:r w:rsidR="00772A7B" w:rsidRPr="006D5272">
        <w:rPr>
          <w:sz w:val="28"/>
          <w:szCs w:val="28"/>
        </w:rPr>
        <w:t>яту добу</w:t>
      </w:r>
      <w:r w:rsidR="00D940EF" w:rsidRPr="00E673F8">
        <w:rPr>
          <w:sz w:val="28"/>
          <w:szCs w:val="28"/>
          <w:lang w:val="uk-UA"/>
        </w:rPr>
        <w:t xml:space="preserve"> – 5,37±1,44</w:t>
      </w:r>
      <w:r w:rsidR="00772A7B">
        <w:rPr>
          <w:sz w:val="28"/>
          <w:szCs w:val="28"/>
          <w:lang w:val="uk-UA"/>
        </w:rPr>
        <w:t>. В групі ЕХ середньодобовий інтрагастральний рН становив на першу добу</w:t>
      </w:r>
      <w:r w:rsidR="00D940EF" w:rsidRPr="00E673F8">
        <w:rPr>
          <w:sz w:val="28"/>
          <w:szCs w:val="28"/>
          <w:lang w:val="uk-UA"/>
        </w:rPr>
        <w:t xml:space="preserve"> 2,98±0,65</w:t>
      </w:r>
      <w:r w:rsidR="00772A7B">
        <w:rPr>
          <w:sz w:val="28"/>
          <w:szCs w:val="28"/>
          <w:lang w:val="uk-UA"/>
        </w:rPr>
        <w:t>; на третю добу</w:t>
      </w:r>
      <w:r w:rsidR="00D940EF" w:rsidRPr="00E673F8">
        <w:rPr>
          <w:sz w:val="28"/>
          <w:szCs w:val="28"/>
          <w:lang w:val="uk-UA"/>
        </w:rPr>
        <w:t xml:space="preserve"> – 3,41±0,45</w:t>
      </w:r>
      <w:r w:rsidR="00772A7B">
        <w:rPr>
          <w:sz w:val="28"/>
          <w:szCs w:val="28"/>
          <w:lang w:val="uk-UA"/>
        </w:rPr>
        <w:t>; та на п’</w:t>
      </w:r>
      <w:r w:rsidR="00772A7B" w:rsidRPr="00772A7B">
        <w:rPr>
          <w:sz w:val="28"/>
          <w:szCs w:val="28"/>
        </w:rPr>
        <w:t>яту добу</w:t>
      </w:r>
      <w:r w:rsidR="00D940EF" w:rsidRPr="00E673F8">
        <w:rPr>
          <w:sz w:val="28"/>
          <w:szCs w:val="28"/>
          <w:lang w:val="uk-UA"/>
        </w:rPr>
        <w:t xml:space="preserve"> – 3,45±0,5. </w:t>
      </w:r>
      <w:r w:rsidR="00772A7B">
        <w:rPr>
          <w:sz w:val="28"/>
          <w:szCs w:val="28"/>
          <w:lang w:val="uk-UA"/>
        </w:rPr>
        <w:t>Ми дійшли висновку про те, що ранне ентеральне годування у</w:t>
      </w:r>
      <w:r w:rsidR="00772A7B" w:rsidRPr="007406B0">
        <w:rPr>
          <w:sz w:val="28"/>
          <w:szCs w:val="28"/>
          <w:lang w:val="uk-UA"/>
        </w:rPr>
        <w:t xml:space="preserve"> </w:t>
      </w:r>
      <w:r w:rsidR="005756A5" w:rsidRPr="005756A5">
        <w:rPr>
          <w:sz w:val="28"/>
          <w:szCs w:val="28"/>
          <w:lang w:val="uk-UA"/>
        </w:rPr>
        <w:t xml:space="preserve">пацієнтів у стані коми </w:t>
      </w:r>
      <w:r w:rsidR="005756A5">
        <w:rPr>
          <w:sz w:val="28"/>
          <w:szCs w:val="28"/>
          <w:lang w:val="uk-UA"/>
        </w:rPr>
        <w:t>з середньо</w:t>
      </w:r>
      <w:r w:rsidR="00772A7B" w:rsidRPr="007406B0">
        <w:rPr>
          <w:sz w:val="28"/>
          <w:szCs w:val="28"/>
          <w:lang w:val="uk-UA"/>
        </w:rPr>
        <w:t>добовим рівнем інтрагастральної рН&gt;2.5</w:t>
      </w:r>
      <w:r w:rsidR="00772A7B">
        <w:rPr>
          <w:sz w:val="28"/>
          <w:szCs w:val="28"/>
          <w:lang w:val="uk-UA"/>
        </w:rPr>
        <w:t xml:space="preserve"> забезпечує </w:t>
      </w:r>
      <w:r w:rsidR="00772A7B" w:rsidRPr="007406B0">
        <w:rPr>
          <w:sz w:val="28"/>
          <w:szCs w:val="28"/>
          <w:lang w:val="uk-UA"/>
        </w:rPr>
        <w:t xml:space="preserve">оптимальний рівень </w:t>
      </w:r>
      <w:r w:rsidR="00772A7B">
        <w:rPr>
          <w:sz w:val="28"/>
          <w:szCs w:val="28"/>
          <w:lang w:val="uk-UA"/>
        </w:rPr>
        <w:t xml:space="preserve">інтрагастральної </w:t>
      </w:r>
      <w:r w:rsidR="00772A7B" w:rsidRPr="007406B0">
        <w:rPr>
          <w:sz w:val="28"/>
          <w:szCs w:val="28"/>
          <w:lang w:val="uk-UA"/>
        </w:rPr>
        <w:t>рН</w:t>
      </w:r>
      <w:r w:rsidR="00772A7B">
        <w:rPr>
          <w:sz w:val="28"/>
          <w:szCs w:val="28"/>
          <w:lang w:val="uk-UA"/>
        </w:rPr>
        <w:t>=</w:t>
      </w:r>
      <w:r w:rsidR="00772A7B" w:rsidRPr="007406B0">
        <w:rPr>
          <w:sz w:val="28"/>
          <w:szCs w:val="28"/>
          <w:lang w:val="uk-UA"/>
        </w:rPr>
        <w:t xml:space="preserve">2.5–4.0 </w:t>
      </w:r>
      <w:r w:rsidR="00772A7B">
        <w:rPr>
          <w:sz w:val="28"/>
          <w:szCs w:val="28"/>
          <w:lang w:val="uk-UA"/>
        </w:rPr>
        <w:t xml:space="preserve">без </w:t>
      </w:r>
      <w:r w:rsidR="00772A7B" w:rsidRPr="007406B0">
        <w:rPr>
          <w:sz w:val="28"/>
          <w:szCs w:val="28"/>
          <w:lang w:val="uk-UA"/>
        </w:rPr>
        <w:t>медикаментозн</w:t>
      </w:r>
      <w:r w:rsidR="00772A7B">
        <w:rPr>
          <w:sz w:val="28"/>
          <w:szCs w:val="28"/>
          <w:lang w:val="uk-UA"/>
        </w:rPr>
        <w:t>ої</w:t>
      </w:r>
      <w:r w:rsidR="00772A7B" w:rsidRPr="007406B0">
        <w:rPr>
          <w:sz w:val="28"/>
          <w:szCs w:val="28"/>
          <w:lang w:val="uk-UA"/>
        </w:rPr>
        <w:t xml:space="preserve"> </w:t>
      </w:r>
      <w:r w:rsidR="00772A7B" w:rsidRPr="00657304">
        <w:rPr>
          <w:sz w:val="28"/>
          <w:szCs w:val="28"/>
          <w:lang w:val="uk-UA"/>
        </w:rPr>
        <w:t xml:space="preserve">профілактики стресових виразок. Блокатори протонної помпи викликають більш виразне пригнічення кислотності шлункового вмісту, ніж блокатори Н-2-гістамінових рецепторів. </w:t>
      </w:r>
      <w:r w:rsidR="00772A7B">
        <w:rPr>
          <w:sz w:val="28"/>
          <w:szCs w:val="28"/>
          <w:lang w:val="uk-UA"/>
        </w:rPr>
        <w:t>Інтрагастральний рН-моніторинг є корисним в оцінці ефективності методів профілактики стресових гастродуоденальних виразок у</w:t>
      </w:r>
      <w:r w:rsidR="005756A5" w:rsidRPr="005756A5">
        <w:rPr>
          <w:color w:val="548DD4" w:themeColor="text2" w:themeTint="99"/>
          <w:sz w:val="28"/>
          <w:szCs w:val="28"/>
          <w:lang w:val="uk-UA"/>
        </w:rPr>
        <w:t xml:space="preserve"> </w:t>
      </w:r>
      <w:r w:rsidR="005756A5" w:rsidRPr="005756A5">
        <w:rPr>
          <w:sz w:val="28"/>
          <w:szCs w:val="28"/>
          <w:lang w:val="uk-UA"/>
        </w:rPr>
        <w:t>пацієнтів у стані коми</w:t>
      </w:r>
      <w:r w:rsidR="00D940EF" w:rsidRPr="00E673F8">
        <w:rPr>
          <w:sz w:val="28"/>
          <w:szCs w:val="28"/>
          <w:lang w:val="uk-UA"/>
        </w:rPr>
        <w:t>.</w:t>
      </w:r>
    </w:p>
    <w:p w:rsidR="00EE2139" w:rsidRPr="00657304" w:rsidRDefault="00772A7B" w:rsidP="00B335F7">
      <w:pPr>
        <w:pStyle w:val="aa"/>
        <w:spacing w:line="360" w:lineRule="auto"/>
        <w:ind w:firstLine="708"/>
        <w:contextualSpacing/>
        <w:jc w:val="both"/>
        <w:rPr>
          <w:b/>
          <w:sz w:val="28"/>
          <w:szCs w:val="28"/>
          <w:lang w:val="uk-UA"/>
        </w:rPr>
      </w:pPr>
      <w:r>
        <w:rPr>
          <w:sz w:val="28"/>
          <w:szCs w:val="28"/>
          <w:lang w:val="uk-UA"/>
        </w:rPr>
        <w:t>Летальніс</w:t>
      </w:r>
      <w:r w:rsidR="006A40E3">
        <w:rPr>
          <w:sz w:val="28"/>
          <w:szCs w:val="28"/>
          <w:lang w:val="uk-UA"/>
        </w:rPr>
        <w:t>ть серед усіх пацієнтів становила</w:t>
      </w:r>
      <w:r w:rsidR="00D940EF" w:rsidRPr="00772A7B">
        <w:rPr>
          <w:sz w:val="28"/>
          <w:szCs w:val="28"/>
        </w:rPr>
        <w:t xml:space="preserve"> 43%, </w:t>
      </w:r>
      <w:r>
        <w:rPr>
          <w:sz w:val="28"/>
          <w:szCs w:val="28"/>
          <w:lang w:val="uk-UA"/>
        </w:rPr>
        <w:t>в групі з позитивним результатом</w:t>
      </w:r>
      <w:r w:rsidR="00611074">
        <w:rPr>
          <w:sz w:val="28"/>
          <w:szCs w:val="28"/>
          <w:lang w:val="uk-UA"/>
        </w:rPr>
        <w:t xml:space="preserve"> тесту</w:t>
      </w:r>
      <w:r>
        <w:rPr>
          <w:sz w:val="28"/>
          <w:szCs w:val="28"/>
          <w:lang w:val="uk-UA"/>
        </w:rPr>
        <w:t xml:space="preserve"> на</w:t>
      </w:r>
      <w:r w:rsidR="00D940EF" w:rsidRPr="00772A7B">
        <w:rPr>
          <w:sz w:val="28"/>
          <w:szCs w:val="28"/>
        </w:rPr>
        <w:t xml:space="preserve"> </w:t>
      </w:r>
      <w:r w:rsidR="00D940EF" w:rsidRPr="00E673F8">
        <w:rPr>
          <w:sz w:val="28"/>
          <w:szCs w:val="28"/>
          <w:lang w:val="en-US"/>
        </w:rPr>
        <w:t>Helicobacter</w:t>
      </w:r>
      <w:r w:rsidR="00D940EF" w:rsidRPr="00772A7B">
        <w:rPr>
          <w:sz w:val="28"/>
          <w:szCs w:val="28"/>
        </w:rPr>
        <w:t xml:space="preserve"> </w:t>
      </w:r>
      <w:r w:rsidR="00D940EF" w:rsidRPr="00E673F8">
        <w:rPr>
          <w:sz w:val="28"/>
          <w:szCs w:val="28"/>
          <w:lang w:val="en-US"/>
        </w:rPr>
        <w:t>pylori</w:t>
      </w:r>
      <w:r w:rsidR="00D940EF" w:rsidRPr="00772A7B">
        <w:rPr>
          <w:sz w:val="28"/>
          <w:szCs w:val="28"/>
        </w:rPr>
        <w:t xml:space="preserve"> – 63,6% (7/11), </w:t>
      </w:r>
      <w:r w:rsidR="00611074">
        <w:rPr>
          <w:sz w:val="28"/>
          <w:szCs w:val="28"/>
          <w:lang w:val="uk-UA"/>
        </w:rPr>
        <w:t>та з негативним результатом цього тесту</w:t>
      </w:r>
      <w:r w:rsidR="00611074">
        <w:rPr>
          <w:sz w:val="28"/>
          <w:szCs w:val="28"/>
        </w:rPr>
        <w:t xml:space="preserve"> – 40,4% (36/89),</w:t>
      </w:r>
      <w:r w:rsidR="00611074">
        <w:rPr>
          <w:sz w:val="28"/>
          <w:szCs w:val="28"/>
          <w:lang w:val="uk-UA"/>
        </w:rPr>
        <w:t xml:space="preserve"> в групі ГБ та БПП</w:t>
      </w:r>
      <w:r w:rsidR="00D940EF" w:rsidRPr="00772A7B">
        <w:rPr>
          <w:sz w:val="28"/>
          <w:szCs w:val="28"/>
        </w:rPr>
        <w:t xml:space="preserve"> – 50%, </w:t>
      </w:r>
      <w:r w:rsidR="00611074">
        <w:rPr>
          <w:sz w:val="28"/>
          <w:szCs w:val="28"/>
          <w:lang w:val="uk-UA"/>
        </w:rPr>
        <w:t>та в групі ЕХ</w:t>
      </w:r>
      <w:r w:rsidR="00D940EF" w:rsidRPr="00772A7B">
        <w:rPr>
          <w:sz w:val="28"/>
          <w:szCs w:val="28"/>
        </w:rPr>
        <w:t xml:space="preserve"> – 34%. </w:t>
      </w:r>
      <w:r w:rsidR="00611074">
        <w:rPr>
          <w:sz w:val="28"/>
          <w:szCs w:val="28"/>
          <w:lang w:val="uk-UA"/>
        </w:rPr>
        <w:t>Пацієнти в основному помирали внаслідок набряку головного мозку на тлі основної патології. Клінічних проявів стресових гастродуоденальних виразок не було у жодного пацієнта</w:t>
      </w:r>
      <w:r w:rsidR="00D940EF" w:rsidRPr="00611074">
        <w:rPr>
          <w:sz w:val="28"/>
          <w:szCs w:val="28"/>
        </w:rPr>
        <w:t xml:space="preserve">. </w:t>
      </w:r>
      <w:r w:rsidRPr="00657304">
        <w:rPr>
          <w:sz w:val="28"/>
          <w:szCs w:val="28"/>
          <w:lang w:val="uk-UA"/>
        </w:rPr>
        <w:t>Клінічно незначні прояви стресов</w:t>
      </w:r>
      <w:r w:rsidR="00B335F7">
        <w:rPr>
          <w:sz w:val="28"/>
          <w:szCs w:val="28"/>
          <w:lang w:val="uk-UA"/>
        </w:rPr>
        <w:t>их гастродуоденальних ерозій виявле</w:t>
      </w:r>
      <w:r w:rsidR="00611074">
        <w:rPr>
          <w:sz w:val="28"/>
          <w:szCs w:val="28"/>
          <w:lang w:val="uk-UA"/>
        </w:rPr>
        <w:t>ні при п</w:t>
      </w:r>
      <w:r w:rsidR="006A40E3">
        <w:rPr>
          <w:sz w:val="28"/>
          <w:szCs w:val="28"/>
          <w:lang w:val="uk-UA"/>
        </w:rPr>
        <w:t>атолого-анатомічному дослідженні</w:t>
      </w:r>
      <w:r w:rsidRPr="00657304">
        <w:rPr>
          <w:sz w:val="28"/>
          <w:szCs w:val="28"/>
          <w:lang w:val="uk-UA"/>
        </w:rPr>
        <w:t xml:space="preserve"> у 9.7% </w:t>
      </w:r>
      <w:r w:rsidR="005756A5" w:rsidRPr="005756A5">
        <w:rPr>
          <w:sz w:val="28"/>
          <w:szCs w:val="28"/>
          <w:lang w:val="uk-UA"/>
        </w:rPr>
        <w:t xml:space="preserve">пацієнтів у стані коми </w:t>
      </w:r>
      <w:r w:rsidRPr="00657304">
        <w:rPr>
          <w:sz w:val="28"/>
          <w:szCs w:val="28"/>
          <w:lang w:val="uk-UA"/>
        </w:rPr>
        <w:t>на тлі мозкового інсульту</w:t>
      </w:r>
      <w:r w:rsidR="005756A5" w:rsidRPr="005756A5">
        <w:rPr>
          <w:szCs w:val="28"/>
          <w:lang w:val="uk-UA"/>
        </w:rPr>
        <w:t xml:space="preserve"> </w:t>
      </w:r>
      <w:r w:rsidR="005756A5" w:rsidRPr="005756A5">
        <w:rPr>
          <w:sz w:val="28"/>
          <w:szCs w:val="28"/>
          <w:lang w:val="uk-UA"/>
        </w:rPr>
        <w:t>які згодом померли</w:t>
      </w:r>
      <w:r w:rsidR="00611074">
        <w:rPr>
          <w:sz w:val="28"/>
          <w:szCs w:val="28"/>
          <w:lang w:val="uk-UA"/>
        </w:rPr>
        <w:t>. Статистичний аналіз не виявив причинного зв’</w:t>
      </w:r>
      <w:r w:rsidR="00B335F7">
        <w:rPr>
          <w:sz w:val="28"/>
          <w:szCs w:val="28"/>
          <w:lang w:val="uk-UA"/>
        </w:rPr>
        <w:t xml:space="preserve">язку між розвитком </w:t>
      </w:r>
      <w:r w:rsidR="00611074">
        <w:rPr>
          <w:sz w:val="28"/>
          <w:szCs w:val="28"/>
          <w:lang w:val="uk-UA"/>
        </w:rPr>
        <w:t xml:space="preserve"> гастродуоденальних ерозі</w:t>
      </w:r>
      <w:r w:rsidR="00611074" w:rsidRPr="00611074">
        <w:rPr>
          <w:sz w:val="28"/>
          <w:szCs w:val="28"/>
          <w:lang w:val="uk-UA"/>
        </w:rPr>
        <w:t>й</w:t>
      </w:r>
      <w:r w:rsidR="00B335F7">
        <w:rPr>
          <w:sz w:val="28"/>
          <w:szCs w:val="28"/>
          <w:lang w:val="uk-UA"/>
        </w:rPr>
        <w:t xml:space="preserve"> та</w:t>
      </w:r>
      <w:r w:rsidR="00611074">
        <w:rPr>
          <w:sz w:val="28"/>
          <w:szCs w:val="28"/>
          <w:lang w:val="uk-UA"/>
        </w:rPr>
        <w:t xml:space="preserve"> </w:t>
      </w:r>
      <w:r w:rsidR="00B335F7">
        <w:rPr>
          <w:sz w:val="28"/>
          <w:szCs w:val="28"/>
          <w:lang w:val="uk-UA"/>
        </w:rPr>
        <w:t xml:space="preserve"> методом</w:t>
      </w:r>
      <w:r w:rsidRPr="00657304">
        <w:rPr>
          <w:sz w:val="28"/>
          <w:szCs w:val="28"/>
          <w:lang w:val="uk-UA"/>
        </w:rPr>
        <w:t xml:space="preserve"> профілактики</w:t>
      </w:r>
      <w:r w:rsidR="00611074">
        <w:rPr>
          <w:sz w:val="28"/>
          <w:szCs w:val="28"/>
          <w:lang w:val="uk-UA"/>
        </w:rPr>
        <w:t xml:space="preserve">: </w:t>
      </w:r>
      <w:r w:rsidR="00D940EF" w:rsidRPr="00611074">
        <w:rPr>
          <w:sz w:val="28"/>
          <w:szCs w:val="28"/>
          <w:lang w:val="uk-UA"/>
        </w:rPr>
        <w:t xml:space="preserve"> </w:t>
      </w:r>
      <w:r w:rsidR="00D940EF" w:rsidRPr="00E673F8">
        <w:rPr>
          <w:sz w:val="28"/>
          <w:szCs w:val="28"/>
          <w:lang w:val="en-US"/>
        </w:rPr>
        <w:t>χ</w:t>
      </w:r>
      <w:r w:rsidR="00D940EF" w:rsidRPr="00611074">
        <w:rPr>
          <w:sz w:val="28"/>
          <w:szCs w:val="28"/>
          <w:vertAlign w:val="superscript"/>
          <w:lang w:val="uk-UA"/>
        </w:rPr>
        <w:t>2</w:t>
      </w:r>
      <w:r w:rsidR="00D940EF" w:rsidRPr="00611074">
        <w:rPr>
          <w:sz w:val="28"/>
          <w:szCs w:val="28"/>
          <w:lang w:val="uk-UA"/>
        </w:rPr>
        <w:t xml:space="preserve"> = 0.269; </w:t>
      </w:r>
      <w:r w:rsidR="00611074">
        <w:rPr>
          <w:sz w:val="28"/>
          <w:szCs w:val="28"/>
          <w:lang w:val="uk-UA"/>
        </w:rPr>
        <w:t>критичний рівень для</w:t>
      </w:r>
      <w:r w:rsidR="00D940EF" w:rsidRPr="00611074">
        <w:rPr>
          <w:sz w:val="28"/>
          <w:szCs w:val="28"/>
          <w:lang w:val="uk-UA"/>
        </w:rPr>
        <w:t xml:space="preserve"> </w:t>
      </w:r>
      <w:r w:rsidR="00D940EF" w:rsidRPr="00E673F8">
        <w:rPr>
          <w:sz w:val="28"/>
          <w:szCs w:val="28"/>
          <w:lang w:val="en-US"/>
        </w:rPr>
        <w:t>p</w:t>
      </w:r>
      <w:r w:rsidR="00D940EF" w:rsidRPr="00611074">
        <w:rPr>
          <w:sz w:val="28"/>
          <w:szCs w:val="28"/>
          <w:lang w:val="uk-UA"/>
        </w:rPr>
        <w:t xml:space="preserve"> &lt;0.05 = 5.991. </w:t>
      </w:r>
      <w:r w:rsidR="00611074">
        <w:rPr>
          <w:sz w:val="28"/>
          <w:szCs w:val="28"/>
          <w:lang w:val="uk-UA"/>
        </w:rPr>
        <w:t>Співвідношення шансів для інцидентності стресових гастродуоденальних уражень</w:t>
      </w:r>
      <w:r w:rsidR="00223428">
        <w:rPr>
          <w:sz w:val="28"/>
          <w:szCs w:val="28"/>
          <w:lang w:val="uk-UA"/>
        </w:rPr>
        <w:t xml:space="preserve"> в групі </w:t>
      </w:r>
      <w:r w:rsidR="00EE2139">
        <w:rPr>
          <w:sz w:val="28"/>
          <w:szCs w:val="28"/>
          <w:lang w:val="uk-UA"/>
        </w:rPr>
        <w:t>ГБ порівняно з групою ЕХ</w:t>
      </w:r>
      <w:r w:rsidR="00D940EF" w:rsidRPr="00611074">
        <w:rPr>
          <w:sz w:val="28"/>
          <w:szCs w:val="28"/>
          <w:lang w:val="uk-UA"/>
        </w:rPr>
        <w:t xml:space="preserve">: </w:t>
      </w:r>
      <w:r w:rsidR="00D940EF" w:rsidRPr="00E673F8">
        <w:rPr>
          <w:sz w:val="28"/>
          <w:szCs w:val="28"/>
          <w:lang w:val="en-US"/>
        </w:rPr>
        <w:t>OR</w:t>
      </w:r>
      <w:r w:rsidR="00D940EF" w:rsidRPr="00611074">
        <w:rPr>
          <w:sz w:val="28"/>
          <w:szCs w:val="28"/>
          <w:lang w:val="uk-UA"/>
        </w:rPr>
        <w:t>=2.0; 95%</w:t>
      </w:r>
      <w:r w:rsidR="00D940EF" w:rsidRPr="00E673F8">
        <w:rPr>
          <w:sz w:val="28"/>
          <w:szCs w:val="28"/>
          <w:lang w:val="en-US"/>
        </w:rPr>
        <w:t>CI</w:t>
      </w:r>
      <w:r w:rsidR="00D940EF" w:rsidRPr="00611074">
        <w:rPr>
          <w:sz w:val="28"/>
          <w:szCs w:val="28"/>
          <w:lang w:val="uk-UA"/>
        </w:rPr>
        <w:t xml:space="preserve">=0.108–36.956; </w:t>
      </w:r>
      <w:r w:rsidR="00EE2139">
        <w:rPr>
          <w:sz w:val="28"/>
          <w:szCs w:val="28"/>
          <w:lang w:val="uk-UA"/>
        </w:rPr>
        <w:t>в групі БПП порівняно з групою ЕХ</w:t>
      </w:r>
      <w:r w:rsidR="00D940EF" w:rsidRPr="00611074">
        <w:rPr>
          <w:sz w:val="28"/>
          <w:szCs w:val="28"/>
          <w:lang w:val="uk-UA"/>
        </w:rPr>
        <w:t xml:space="preserve">: </w:t>
      </w:r>
      <w:r w:rsidR="00D940EF" w:rsidRPr="00E673F8">
        <w:rPr>
          <w:sz w:val="28"/>
          <w:szCs w:val="28"/>
          <w:lang w:val="en-US"/>
        </w:rPr>
        <w:t>OR</w:t>
      </w:r>
      <w:r w:rsidR="00D940EF" w:rsidRPr="00611074">
        <w:rPr>
          <w:sz w:val="28"/>
          <w:szCs w:val="28"/>
          <w:lang w:val="uk-UA"/>
        </w:rPr>
        <w:t>=1.75; 95%</w:t>
      </w:r>
      <w:r w:rsidR="00D940EF" w:rsidRPr="00E673F8">
        <w:rPr>
          <w:sz w:val="28"/>
          <w:szCs w:val="28"/>
          <w:lang w:val="en-US"/>
        </w:rPr>
        <w:t>CI</w:t>
      </w:r>
      <w:r w:rsidR="00D940EF" w:rsidRPr="00611074">
        <w:rPr>
          <w:sz w:val="28"/>
          <w:szCs w:val="28"/>
          <w:lang w:val="uk-UA"/>
        </w:rPr>
        <w:t xml:space="preserve">=0.143–21.434; </w:t>
      </w:r>
      <w:r w:rsidR="00EE2139">
        <w:rPr>
          <w:sz w:val="28"/>
          <w:szCs w:val="28"/>
          <w:lang w:val="uk-UA"/>
        </w:rPr>
        <w:t>в групах</w:t>
      </w:r>
      <w:r w:rsidR="00D940EF" w:rsidRPr="00611074">
        <w:rPr>
          <w:sz w:val="28"/>
          <w:szCs w:val="28"/>
          <w:lang w:val="uk-UA"/>
        </w:rPr>
        <w:t xml:space="preserve"> </w:t>
      </w:r>
      <w:r w:rsidR="00EE2139">
        <w:rPr>
          <w:sz w:val="28"/>
          <w:szCs w:val="28"/>
          <w:lang w:val="uk-UA"/>
        </w:rPr>
        <w:t>ГБ</w:t>
      </w:r>
      <w:r w:rsidR="00D940EF" w:rsidRPr="00611074">
        <w:rPr>
          <w:sz w:val="28"/>
          <w:szCs w:val="28"/>
          <w:lang w:val="uk-UA"/>
        </w:rPr>
        <w:t>+</w:t>
      </w:r>
      <w:r w:rsidR="00EE2139">
        <w:rPr>
          <w:sz w:val="28"/>
          <w:szCs w:val="28"/>
          <w:lang w:val="uk-UA"/>
        </w:rPr>
        <w:t xml:space="preserve">БПП порівняно з групою </w:t>
      </w:r>
      <w:r w:rsidR="00EE2139">
        <w:rPr>
          <w:sz w:val="28"/>
          <w:szCs w:val="28"/>
          <w:lang w:val="uk-UA"/>
        </w:rPr>
        <w:lastRenderedPageBreak/>
        <w:t>ЕХ</w:t>
      </w:r>
      <w:r w:rsidR="00D940EF" w:rsidRPr="00611074">
        <w:rPr>
          <w:sz w:val="28"/>
          <w:szCs w:val="28"/>
          <w:lang w:val="uk-UA"/>
        </w:rPr>
        <w:t xml:space="preserve">: </w:t>
      </w:r>
      <w:r w:rsidR="00D940EF" w:rsidRPr="00E673F8">
        <w:rPr>
          <w:sz w:val="28"/>
          <w:szCs w:val="28"/>
          <w:lang w:val="en-US"/>
        </w:rPr>
        <w:t>OR</w:t>
      </w:r>
      <w:r w:rsidR="00D940EF" w:rsidRPr="00611074">
        <w:rPr>
          <w:sz w:val="28"/>
          <w:szCs w:val="28"/>
          <w:lang w:val="uk-UA"/>
        </w:rPr>
        <w:t>=1.826; 95%</w:t>
      </w:r>
      <w:r w:rsidR="00D940EF" w:rsidRPr="00E673F8">
        <w:rPr>
          <w:sz w:val="28"/>
          <w:szCs w:val="28"/>
          <w:lang w:val="en-US"/>
        </w:rPr>
        <w:t>CI</w:t>
      </w:r>
      <w:r w:rsidR="00D940EF" w:rsidRPr="00611074">
        <w:rPr>
          <w:sz w:val="28"/>
          <w:szCs w:val="28"/>
          <w:lang w:val="uk-UA"/>
        </w:rPr>
        <w:t>= 0.173–19.315.</w:t>
      </w:r>
      <w:r w:rsidR="00EE2139">
        <w:rPr>
          <w:sz w:val="28"/>
          <w:szCs w:val="28"/>
          <w:lang w:val="uk-UA"/>
        </w:rPr>
        <w:t xml:space="preserve">  Співвідношення ш</w:t>
      </w:r>
      <w:r w:rsidR="006A40E3">
        <w:rPr>
          <w:sz w:val="28"/>
          <w:szCs w:val="28"/>
          <w:lang w:val="uk-UA"/>
        </w:rPr>
        <w:t>ансів між групами ГБ та БПП було меншим</w:t>
      </w:r>
      <w:r w:rsidR="00D940EF" w:rsidRPr="00EE2139">
        <w:rPr>
          <w:sz w:val="28"/>
          <w:szCs w:val="28"/>
          <w:lang w:val="uk-UA"/>
        </w:rPr>
        <w:t xml:space="preserve">: </w:t>
      </w:r>
      <w:r w:rsidR="00D940EF" w:rsidRPr="00E673F8">
        <w:rPr>
          <w:sz w:val="28"/>
          <w:szCs w:val="28"/>
          <w:lang w:val="en-US"/>
        </w:rPr>
        <w:t>OR</w:t>
      </w:r>
      <w:r w:rsidR="00D940EF" w:rsidRPr="00EE2139">
        <w:rPr>
          <w:sz w:val="28"/>
          <w:szCs w:val="28"/>
          <w:lang w:val="uk-UA"/>
        </w:rPr>
        <w:t>=1.143; 95%</w:t>
      </w:r>
      <w:r w:rsidR="00D940EF" w:rsidRPr="00E673F8">
        <w:rPr>
          <w:sz w:val="28"/>
          <w:szCs w:val="28"/>
          <w:lang w:val="en-US"/>
        </w:rPr>
        <w:t>CI</w:t>
      </w:r>
      <w:r w:rsidR="00D940EF" w:rsidRPr="00EE2139">
        <w:rPr>
          <w:sz w:val="28"/>
          <w:szCs w:val="28"/>
          <w:lang w:val="uk-UA"/>
        </w:rPr>
        <w:t xml:space="preserve">=0.088–14.777. </w:t>
      </w:r>
      <w:r w:rsidR="00EE2139">
        <w:rPr>
          <w:sz w:val="28"/>
          <w:szCs w:val="28"/>
          <w:lang w:val="uk-UA"/>
        </w:rPr>
        <w:t xml:space="preserve">Усі </w:t>
      </w:r>
      <w:r w:rsidR="00D940EF" w:rsidRPr="00E673F8">
        <w:rPr>
          <w:sz w:val="28"/>
          <w:szCs w:val="28"/>
          <w:lang w:val="uk-UA"/>
        </w:rPr>
        <w:t xml:space="preserve">4 </w:t>
      </w:r>
      <w:r w:rsidR="00EE2139">
        <w:rPr>
          <w:sz w:val="28"/>
          <w:szCs w:val="28"/>
          <w:lang w:val="uk-UA"/>
        </w:rPr>
        <w:t>пацієнти,</w:t>
      </w:r>
      <w:r w:rsidR="006A40E3">
        <w:rPr>
          <w:sz w:val="28"/>
          <w:szCs w:val="28"/>
          <w:lang w:val="uk-UA"/>
        </w:rPr>
        <w:t>в яких виявлені стресові гастродуоденальні</w:t>
      </w:r>
      <w:r w:rsidR="00EE2139">
        <w:rPr>
          <w:sz w:val="28"/>
          <w:szCs w:val="28"/>
          <w:lang w:val="uk-UA"/>
        </w:rPr>
        <w:t xml:space="preserve"> ерозій на розтині, </w:t>
      </w:r>
      <w:r w:rsidR="006A40E3">
        <w:rPr>
          <w:sz w:val="28"/>
          <w:szCs w:val="28"/>
          <w:lang w:val="uk-UA"/>
        </w:rPr>
        <w:t xml:space="preserve"> не були </w:t>
      </w:r>
      <w:r w:rsidR="00EE2139">
        <w:rPr>
          <w:sz w:val="28"/>
          <w:szCs w:val="28"/>
          <w:lang w:val="uk-UA"/>
        </w:rPr>
        <w:t xml:space="preserve"> носіями</w:t>
      </w:r>
      <w:r w:rsidR="00D940EF" w:rsidRPr="006A40E3">
        <w:rPr>
          <w:sz w:val="28"/>
          <w:szCs w:val="28"/>
          <w:lang w:val="uk-UA"/>
        </w:rPr>
        <w:t xml:space="preserve"> </w:t>
      </w:r>
      <w:r w:rsidR="00D940EF" w:rsidRPr="00E673F8">
        <w:rPr>
          <w:sz w:val="28"/>
          <w:szCs w:val="28"/>
          <w:lang w:val="en-US"/>
        </w:rPr>
        <w:t>Helicobacter</w:t>
      </w:r>
      <w:r w:rsidR="00EE2139">
        <w:rPr>
          <w:sz w:val="28"/>
          <w:szCs w:val="28"/>
          <w:lang w:val="uk-UA"/>
        </w:rPr>
        <w:t>. Носійство</w:t>
      </w:r>
      <w:r w:rsidR="00D940EF" w:rsidRPr="00EE2139">
        <w:rPr>
          <w:sz w:val="28"/>
          <w:szCs w:val="28"/>
          <w:lang w:val="uk-UA"/>
        </w:rPr>
        <w:t xml:space="preserve"> </w:t>
      </w:r>
      <w:r w:rsidR="00D940EF" w:rsidRPr="00E673F8">
        <w:rPr>
          <w:sz w:val="28"/>
          <w:szCs w:val="28"/>
          <w:lang w:val="en-US"/>
        </w:rPr>
        <w:t>Helicobacter</w:t>
      </w:r>
      <w:r w:rsidR="00D940EF" w:rsidRPr="00EE2139">
        <w:rPr>
          <w:sz w:val="28"/>
          <w:szCs w:val="28"/>
          <w:lang w:val="uk-UA"/>
        </w:rPr>
        <w:t xml:space="preserve"> </w:t>
      </w:r>
      <w:r w:rsidR="00D940EF" w:rsidRPr="00E673F8">
        <w:rPr>
          <w:sz w:val="28"/>
          <w:szCs w:val="28"/>
          <w:lang w:val="en-US"/>
        </w:rPr>
        <w:t>pylori</w:t>
      </w:r>
      <w:r w:rsidR="006A40E3">
        <w:rPr>
          <w:sz w:val="28"/>
          <w:szCs w:val="28"/>
          <w:lang w:val="uk-UA"/>
        </w:rPr>
        <w:t xml:space="preserve"> не мало </w:t>
      </w:r>
      <w:r w:rsidR="00EE2139">
        <w:rPr>
          <w:sz w:val="28"/>
          <w:szCs w:val="28"/>
          <w:lang w:val="uk-UA"/>
        </w:rPr>
        <w:t xml:space="preserve"> причинної ролі в розвитку стресових гастродуоденальних ерозій</w:t>
      </w:r>
      <w:r w:rsidR="00D940EF" w:rsidRPr="00E673F8">
        <w:rPr>
          <w:sz w:val="28"/>
          <w:szCs w:val="28"/>
          <w:lang w:val="uk-UA"/>
        </w:rPr>
        <w:t xml:space="preserve">: </w:t>
      </w:r>
      <w:r w:rsidR="00D940EF" w:rsidRPr="00E673F8">
        <w:rPr>
          <w:sz w:val="28"/>
          <w:szCs w:val="28"/>
          <w:lang w:val="en-US"/>
        </w:rPr>
        <w:t>χ</w:t>
      </w:r>
      <w:r w:rsidR="00D940EF" w:rsidRPr="00E673F8">
        <w:rPr>
          <w:sz w:val="28"/>
          <w:szCs w:val="28"/>
          <w:vertAlign w:val="superscript"/>
          <w:lang w:val="uk-UA"/>
        </w:rPr>
        <w:t>2</w:t>
      </w:r>
      <w:r w:rsidR="00D940EF" w:rsidRPr="00E673F8">
        <w:rPr>
          <w:sz w:val="28"/>
          <w:szCs w:val="28"/>
          <w:lang w:val="uk-UA"/>
        </w:rPr>
        <w:t xml:space="preserve"> = 0.913, критерій </w:t>
      </w:r>
      <w:r w:rsidR="00D940EF" w:rsidRPr="00E673F8">
        <w:rPr>
          <w:sz w:val="28"/>
          <w:szCs w:val="28"/>
          <w:lang w:val="en-US"/>
        </w:rPr>
        <w:t>χ</w:t>
      </w:r>
      <w:r w:rsidR="00D940EF" w:rsidRPr="00E673F8">
        <w:rPr>
          <w:sz w:val="28"/>
          <w:szCs w:val="28"/>
          <w:vertAlign w:val="superscript"/>
          <w:lang w:val="uk-UA"/>
        </w:rPr>
        <w:t>2</w:t>
      </w:r>
      <w:r w:rsidR="00D940EF" w:rsidRPr="00E673F8">
        <w:rPr>
          <w:sz w:val="28"/>
          <w:szCs w:val="28"/>
          <w:lang w:val="uk-UA"/>
        </w:rPr>
        <w:t xml:space="preserve"> </w:t>
      </w:r>
      <w:r w:rsidR="00EE2139">
        <w:rPr>
          <w:sz w:val="28"/>
          <w:szCs w:val="28"/>
          <w:lang w:val="uk-UA"/>
        </w:rPr>
        <w:t>з попр</w:t>
      </w:r>
      <w:r w:rsidR="00D940EF" w:rsidRPr="00E673F8">
        <w:rPr>
          <w:sz w:val="28"/>
          <w:szCs w:val="28"/>
          <w:lang w:val="en-US"/>
        </w:rPr>
        <w:t>a</w:t>
      </w:r>
      <w:r w:rsidR="00EE2139">
        <w:rPr>
          <w:sz w:val="28"/>
          <w:szCs w:val="28"/>
          <w:lang w:val="uk-UA"/>
        </w:rPr>
        <w:t>вкою Йетса</w:t>
      </w:r>
      <w:r w:rsidR="00D940EF" w:rsidRPr="00E673F8">
        <w:rPr>
          <w:sz w:val="28"/>
          <w:szCs w:val="28"/>
          <w:lang w:val="uk-UA"/>
        </w:rPr>
        <w:t xml:space="preserve"> = 0.065 (</w:t>
      </w:r>
      <w:r w:rsidR="00D940EF" w:rsidRPr="00E673F8">
        <w:rPr>
          <w:sz w:val="28"/>
          <w:szCs w:val="28"/>
          <w:lang w:val="en-US"/>
        </w:rPr>
        <w:t>p</w:t>
      </w:r>
      <w:r w:rsidR="00D940EF" w:rsidRPr="00E673F8">
        <w:rPr>
          <w:sz w:val="28"/>
          <w:szCs w:val="28"/>
          <w:lang w:val="uk-UA"/>
        </w:rPr>
        <w:t>&gt;0</w:t>
      </w:r>
      <w:r w:rsidR="00D940EF" w:rsidRPr="00EE2139">
        <w:rPr>
          <w:sz w:val="28"/>
          <w:szCs w:val="28"/>
          <w:lang w:val="uk-UA"/>
        </w:rPr>
        <w:t>.</w:t>
      </w:r>
      <w:r w:rsidR="00D940EF" w:rsidRPr="00E673F8">
        <w:rPr>
          <w:sz w:val="28"/>
          <w:szCs w:val="28"/>
          <w:lang w:val="uk-UA"/>
        </w:rPr>
        <w:t xml:space="preserve">05), </w:t>
      </w:r>
      <w:r w:rsidR="00EE2139">
        <w:rPr>
          <w:sz w:val="28"/>
          <w:szCs w:val="28"/>
          <w:lang w:val="uk-UA"/>
        </w:rPr>
        <w:t>білатеральний точний критерій Фішера</w:t>
      </w:r>
      <w:r w:rsidR="00D940EF" w:rsidRPr="00E673F8">
        <w:rPr>
          <w:sz w:val="28"/>
          <w:szCs w:val="28"/>
          <w:lang w:val="uk-UA"/>
        </w:rPr>
        <w:t xml:space="preserve"> = 1.0,</w:t>
      </w:r>
      <w:r w:rsidR="006A40E3">
        <w:rPr>
          <w:sz w:val="28"/>
          <w:szCs w:val="28"/>
          <w:lang w:val="uk-UA"/>
        </w:rPr>
        <w:t>с</w:t>
      </w:r>
      <w:r w:rsidR="00EE2139">
        <w:rPr>
          <w:sz w:val="28"/>
          <w:szCs w:val="28"/>
          <w:lang w:val="uk-UA"/>
        </w:rPr>
        <w:t>ила зв’</w:t>
      </w:r>
      <w:r w:rsidR="006A40E3">
        <w:rPr>
          <w:sz w:val="28"/>
          <w:szCs w:val="28"/>
        </w:rPr>
        <w:t>язку від слабко</w:t>
      </w:r>
      <w:r w:rsidR="006A40E3">
        <w:rPr>
          <w:sz w:val="28"/>
          <w:szCs w:val="28"/>
          <w:lang w:val="uk-UA"/>
        </w:rPr>
        <w:t>ї</w:t>
      </w:r>
      <w:r w:rsidR="006A40E3">
        <w:rPr>
          <w:sz w:val="28"/>
          <w:szCs w:val="28"/>
        </w:rPr>
        <w:t xml:space="preserve"> до середньо</w:t>
      </w:r>
      <w:r w:rsidR="006A40E3">
        <w:rPr>
          <w:sz w:val="28"/>
          <w:szCs w:val="28"/>
          <w:lang w:val="uk-UA"/>
        </w:rPr>
        <w:t>ї</w:t>
      </w:r>
      <w:r w:rsidR="00D940EF" w:rsidRPr="00E673F8">
        <w:rPr>
          <w:sz w:val="28"/>
          <w:szCs w:val="28"/>
          <w:lang w:val="uk-UA"/>
        </w:rPr>
        <w:t xml:space="preserve">. </w:t>
      </w:r>
    </w:p>
    <w:p w:rsidR="00E150C4" w:rsidRPr="00657304" w:rsidRDefault="00E150C4" w:rsidP="00EE2139">
      <w:pPr>
        <w:pStyle w:val="aa"/>
        <w:spacing w:line="360" w:lineRule="auto"/>
        <w:contextualSpacing/>
        <w:jc w:val="both"/>
        <w:rPr>
          <w:sz w:val="28"/>
          <w:szCs w:val="28"/>
          <w:lang w:val="uk-UA"/>
        </w:rPr>
      </w:pPr>
      <w:r w:rsidRPr="00657304">
        <w:rPr>
          <w:b/>
          <w:sz w:val="28"/>
          <w:szCs w:val="28"/>
          <w:lang w:val="uk-UA"/>
        </w:rPr>
        <w:t>Ключові слова</w:t>
      </w:r>
      <w:r w:rsidRPr="00657304">
        <w:rPr>
          <w:sz w:val="28"/>
          <w:szCs w:val="28"/>
          <w:lang w:val="uk-UA"/>
        </w:rPr>
        <w:t>: кома, гостре порушення мозкового кровообігу, стресова гастродуоденальна виразка, інтрагастральна рН, стрес-маркери, Helicobacter pylori.</w:t>
      </w:r>
    </w:p>
    <w:p w:rsidR="00E150C4" w:rsidRPr="00523D2D" w:rsidRDefault="00E150C4" w:rsidP="00EE2139">
      <w:pPr>
        <w:pStyle w:val="aa"/>
        <w:spacing w:line="360" w:lineRule="auto"/>
        <w:contextualSpacing/>
        <w:jc w:val="center"/>
        <w:rPr>
          <w:b/>
          <w:sz w:val="28"/>
          <w:szCs w:val="28"/>
          <w:lang w:val="en-US"/>
        </w:rPr>
      </w:pPr>
      <w:r w:rsidRPr="00523D2D">
        <w:rPr>
          <w:b/>
          <w:sz w:val="28"/>
          <w:szCs w:val="28"/>
          <w:lang w:val="en-US"/>
        </w:rPr>
        <w:t>ANNOTATION</w:t>
      </w:r>
    </w:p>
    <w:p w:rsidR="00E150C4" w:rsidRPr="001F5A13" w:rsidRDefault="00E150C4" w:rsidP="00EE2139">
      <w:pPr>
        <w:pStyle w:val="aa"/>
        <w:spacing w:line="360" w:lineRule="auto"/>
        <w:contextualSpacing/>
        <w:jc w:val="both"/>
        <w:rPr>
          <w:b/>
          <w:sz w:val="28"/>
          <w:szCs w:val="28"/>
          <w:lang w:val="en-US"/>
        </w:rPr>
      </w:pPr>
      <w:r>
        <w:rPr>
          <w:b/>
          <w:sz w:val="28"/>
          <w:szCs w:val="28"/>
          <w:lang w:val="en-US"/>
        </w:rPr>
        <w:t>Loboyko</w:t>
      </w:r>
      <w:r w:rsidRPr="00523D2D">
        <w:rPr>
          <w:b/>
          <w:sz w:val="28"/>
          <w:szCs w:val="28"/>
          <w:lang w:val="en-US"/>
        </w:rPr>
        <w:t xml:space="preserve"> </w:t>
      </w:r>
      <w:r>
        <w:rPr>
          <w:b/>
          <w:sz w:val="28"/>
          <w:szCs w:val="28"/>
          <w:lang w:val="en-US"/>
        </w:rPr>
        <w:t>K</w:t>
      </w:r>
      <w:r w:rsidRPr="00523D2D">
        <w:rPr>
          <w:b/>
          <w:sz w:val="28"/>
          <w:szCs w:val="28"/>
          <w:lang w:val="en-US"/>
        </w:rPr>
        <w:t>.</w:t>
      </w:r>
      <w:r>
        <w:rPr>
          <w:b/>
          <w:sz w:val="28"/>
          <w:szCs w:val="28"/>
          <w:lang w:val="en-US"/>
        </w:rPr>
        <w:t>M</w:t>
      </w:r>
      <w:r w:rsidRPr="00523D2D">
        <w:rPr>
          <w:b/>
          <w:sz w:val="28"/>
          <w:szCs w:val="28"/>
          <w:lang w:val="en-US"/>
        </w:rPr>
        <w:t xml:space="preserve">. </w:t>
      </w:r>
      <w:r w:rsidRPr="008B6682">
        <w:rPr>
          <w:b/>
          <w:sz w:val="28"/>
          <w:szCs w:val="28"/>
          <w:lang w:val="en-US"/>
        </w:rPr>
        <w:t>The prophylaxis of stress-induced gastroduodenal ulceration in comatose patients.</w:t>
      </w:r>
      <w:r w:rsidRPr="00523D2D">
        <w:rPr>
          <w:b/>
          <w:sz w:val="28"/>
          <w:szCs w:val="28"/>
          <w:lang w:val="en-US"/>
        </w:rPr>
        <w:t xml:space="preserve"> – A manuscript.</w:t>
      </w:r>
    </w:p>
    <w:p w:rsidR="005252C5" w:rsidRPr="00A91792" w:rsidRDefault="005252C5" w:rsidP="005252C5">
      <w:pPr>
        <w:pStyle w:val="aa"/>
        <w:spacing w:line="360" w:lineRule="auto"/>
        <w:ind w:firstLine="708"/>
        <w:contextualSpacing/>
        <w:jc w:val="both"/>
        <w:rPr>
          <w:sz w:val="28"/>
          <w:szCs w:val="28"/>
          <w:lang w:val="en-US"/>
        </w:rPr>
      </w:pPr>
      <w:r w:rsidRPr="00A91792">
        <w:rPr>
          <w:sz w:val="28"/>
          <w:szCs w:val="28"/>
          <w:lang w:val="en-US"/>
        </w:rPr>
        <w:t>Dissertation for the scientific degree of  Candidate of  Medical Sciences in specialty 14.01.30 – Anesthesiology and Intensive Care.– Kharkov National Medical University, Ministry of Health of Ukraine, Kharkov, 2017.</w:t>
      </w:r>
    </w:p>
    <w:p w:rsidR="00E150C4" w:rsidRPr="00F77DFA" w:rsidRDefault="00E150C4" w:rsidP="005252C5">
      <w:pPr>
        <w:pStyle w:val="aa"/>
        <w:spacing w:line="360" w:lineRule="auto"/>
        <w:ind w:firstLine="708"/>
        <w:contextualSpacing/>
        <w:jc w:val="both"/>
        <w:rPr>
          <w:sz w:val="28"/>
          <w:szCs w:val="28"/>
          <w:lang w:val="en-US"/>
        </w:rPr>
      </w:pPr>
      <w:r w:rsidRPr="00523D2D">
        <w:rPr>
          <w:sz w:val="28"/>
          <w:szCs w:val="28"/>
          <w:lang w:val="en-US"/>
        </w:rPr>
        <w:t xml:space="preserve">The aim of </w:t>
      </w:r>
      <w:r>
        <w:rPr>
          <w:sz w:val="28"/>
          <w:szCs w:val="28"/>
          <w:lang w:val="en-US"/>
        </w:rPr>
        <w:t>the</w:t>
      </w:r>
      <w:r w:rsidRPr="00523D2D">
        <w:rPr>
          <w:sz w:val="28"/>
          <w:szCs w:val="28"/>
          <w:lang w:val="en-US"/>
        </w:rPr>
        <w:t xml:space="preserve"> study was to determine </w:t>
      </w:r>
      <w:r>
        <w:rPr>
          <w:sz w:val="28"/>
          <w:szCs w:val="28"/>
          <w:lang w:val="en-US"/>
        </w:rPr>
        <w:t xml:space="preserve">the optimal method of gastric stress ulcer prophylaxis in comatose patients with brain stroke. </w:t>
      </w:r>
      <w:r w:rsidRPr="00F77DFA">
        <w:rPr>
          <w:sz w:val="28"/>
          <w:szCs w:val="28"/>
          <w:lang w:val="en-US"/>
        </w:rPr>
        <w:t>The prospective study included 100 comatose patients with brain stroke with conscious level 5–8 by Glasgo</w:t>
      </w:r>
      <w:r>
        <w:rPr>
          <w:sz w:val="28"/>
          <w:szCs w:val="28"/>
          <w:lang w:val="en-US"/>
        </w:rPr>
        <w:t>w</w:t>
      </w:r>
      <w:r w:rsidRPr="00F77DFA">
        <w:rPr>
          <w:sz w:val="28"/>
          <w:szCs w:val="28"/>
          <w:lang w:val="en-US"/>
        </w:rPr>
        <w:t xml:space="preserve"> Coma Scale </w:t>
      </w:r>
      <w:r>
        <w:rPr>
          <w:sz w:val="28"/>
          <w:szCs w:val="28"/>
          <w:lang w:val="en-US"/>
        </w:rPr>
        <w:t xml:space="preserve">(GCS) </w:t>
      </w:r>
      <w:r w:rsidRPr="00F77DFA">
        <w:rPr>
          <w:sz w:val="28"/>
          <w:szCs w:val="28"/>
          <w:lang w:val="en-US"/>
        </w:rPr>
        <w:t xml:space="preserve">without gastric ulcer anamnesis. The average age was 63,2±13,1 years (male/female = 62/38). </w:t>
      </w:r>
      <w:r>
        <w:rPr>
          <w:sz w:val="28"/>
          <w:szCs w:val="28"/>
          <w:lang w:val="en-US"/>
        </w:rPr>
        <w:t>We concluded that t</w:t>
      </w:r>
      <w:r w:rsidRPr="00F77DFA">
        <w:rPr>
          <w:sz w:val="28"/>
          <w:szCs w:val="28"/>
          <w:lang w:val="uk-UA"/>
        </w:rPr>
        <w:t xml:space="preserve">he comatose patients with brain stroke who suspected to die during </w:t>
      </w:r>
      <w:r>
        <w:rPr>
          <w:sz w:val="28"/>
          <w:szCs w:val="28"/>
          <w:lang w:val="en-US"/>
        </w:rPr>
        <w:t>intensive care unit (ICU)</w:t>
      </w:r>
      <w:r w:rsidRPr="00F77DFA">
        <w:rPr>
          <w:sz w:val="28"/>
          <w:szCs w:val="28"/>
          <w:lang w:val="uk-UA"/>
        </w:rPr>
        <w:t xml:space="preserve"> stay have higher level of blood pressure and pulse rate during the first three days, compared to survived patients.</w:t>
      </w:r>
      <w:r>
        <w:rPr>
          <w:sz w:val="28"/>
          <w:szCs w:val="28"/>
          <w:lang w:val="en-US"/>
        </w:rPr>
        <w:t xml:space="preserve"> </w:t>
      </w:r>
      <w:r w:rsidRPr="00F77DFA">
        <w:rPr>
          <w:sz w:val="28"/>
          <w:szCs w:val="28"/>
          <w:lang w:val="uk-UA"/>
        </w:rPr>
        <w:t>The stress-response in comatose patients</w:t>
      </w:r>
      <w:r>
        <w:rPr>
          <w:sz w:val="28"/>
          <w:szCs w:val="28"/>
          <w:lang w:val="en-US"/>
        </w:rPr>
        <w:t xml:space="preserve"> was evaluated </w:t>
      </w:r>
      <w:r w:rsidRPr="00F77DFA">
        <w:rPr>
          <w:sz w:val="28"/>
          <w:szCs w:val="28"/>
          <w:lang w:val="uk-UA"/>
        </w:rPr>
        <w:t>analyz</w:t>
      </w:r>
      <w:r>
        <w:rPr>
          <w:sz w:val="28"/>
          <w:szCs w:val="28"/>
          <w:lang w:val="en-US"/>
        </w:rPr>
        <w:t xml:space="preserve">ing </w:t>
      </w:r>
      <w:r w:rsidRPr="00F77DFA">
        <w:rPr>
          <w:sz w:val="28"/>
          <w:szCs w:val="28"/>
          <w:lang w:val="uk-UA"/>
        </w:rPr>
        <w:t>plasma level of prolactin, cortisol in the morning and evening.</w:t>
      </w:r>
      <w:r w:rsidRPr="001F682B">
        <w:rPr>
          <w:sz w:val="28"/>
          <w:szCs w:val="28"/>
          <w:lang w:val="uk-UA"/>
        </w:rPr>
        <w:t xml:space="preserve"> </w:t>
      </w:r>
      <w:r w:rsidRPr="00F77DFA">
        <w:rPr>
          <w:sz w:val="28"/>
          <w:szCs w:val="28"/>
          <w:lang w:val="uk-UA"/>
        </w:rPr>
        <w:t xml:space="preserve">The statistically significant difference was found in the morning prolactinemia between the group of survived and died patients (284,1±14,3 and 219,2±15,7 мIU/L respectively; р=0,04). The increased plasma level and affected circadian rhythm of cortisol were found in all patients. Hypercortisolemia was more excessive in </w:t>
      </w:r>
      <w:r w:rsidRPr="00F77DFA">
        <w:rPr>
          <w:sz w:val="28"/>
          <w:szCs w:val="28"/>
          <w:lang w:val="uk-UA"/>
        </w:rPr>
        <w:lastRenderedPageBreak/>
        <w:t xml:space="preserve">patients, who died in </w:t>
      </w:r>
      <w:r>
        <w:rPr>
          <w:sz w:val="28"/>
          <w:szCs w:val="28"/>
          <w:lang w:val="en-US"/>
        </w:rPr>
        <w:t>ICU</w:t>
      </w:r>
      <w:r w:rsidRPr="00F77DFA">
        <w:rPr>
          <w:sz w:val="28"/>
          <w:szCs w:val="28"/>
          <w:lang w:val="uk-UA"/>
        </w:rPr>
        <w:t xml:space="preserve">, than in survived patients. The level of cortisolemiae was in patients with lethal prognosis 1533,0±25,2 nmol/L in the morning and 1422,1±29,8 nmol/L in the evening. In survived patients the cortisolemia was 787,2±30,8 nmol/L in the morning and 709,9±34,7 nmol/L in the evening (intergroup р&lt;0,000001). We found negative moderate correlation between GCS score and cortisolemiae in the morning: r = - 0,52, p &lt; 0, 00001; and in the evening: r = - 0,46, p &lt; 0, 00001. </w:t>
      </w:r>
      <w:r w:rsidRPr="00F77DFA">
        <w:rPr>
          <w:sz w:val="28"/>
          <w:szCs w:val="28"/>
          <w:lang w:val="en-US"/>
        </w:rPr>
        <w:t xml:space="preserve">The maximal level of glycemia on the 1 day was 9,2±2,8 mmol/L, minimal – 5,8±1,9 mmol/L, and daily average – 7,5±2,3 mmol/L. During 5 days the glycemia decreased significantly up to: maximal – 6,8±1,6 mmol/L, minimal – 4,5±1,2 mmol/L, daily average – 5,7±1,4 mmol/L (р&lt;0,00001). The glycemia was higher in patients with lethal prognosis, compared to survived ones. The intergroup difference in daily average glycemia was on the first day – 3,0 mmol/L (р=0,03), on the third day  – 1,8 mmol/L (р=0,002), аnd on the fifth day  – 1,7 mmol/L (р&lt;0,00001). </w:t>
      </w:r>
    </w:p>
    <w:p w:rsidR="00E150C4" w:rsidRPr="00E673F8" w:rsidRDefault="00E150C4" w:rsidP="00EE2139">
      <w:pPr>
        <w:pStyle w:val="aa"/>
        <w:spacing w:line="360" w:lineRule="auto"/>
        <w:ind w:firstLine="709"/>
        <w:contextualSpacing/>
        <w:jc w:val="both"/>
        <w:rPr>
          <w:sz w:val="28"/>
          <w:szCs w:val="28"/>
          <w:lang w:val="en-US"/>
        </w:rPr>
      </w:pPr>
      <w:r>
        <w:rPr>
          <w:sz w:val="28"/>
          <w:szCs w:val="28"/>
          <w:lang w:val="en-US"/>
        </w:rPr>
        <w:t>We a</w:t>
      </w:r>
      <w:r w:rsidRPr="00F77DFA">
        <w:rPr>
          <w:sz w:val="28"/>
          <w:szCs w:val="28"/>
          <w:lang w:val="en-US"/>
        </w:rPr>
        <w:t>nalyz</w:t>
      </w:r>
      <w:r>
        <w:rPr>
          <w:sz w:val="28"/>
          <w:szCs w:val="28"/>
          <w:lang w:val="en-US"/>
        </w:rPr>
        <w:t>ed</w:t>
      </w:r>
      <w:r w:rsidRPr="00F77DFA">
        <w:rPr>
          <w:sz w:val="28"/>
          <w:szCs w:val="28"/>
          <w:lang w:val="en-US"/>
        </w:rPr>
        <w:t xml:space="preserve"> the dynamics of intragastric рН related to Helicobacter pylori test in comatose patients. Intragastric pH was measured using the acidogastrograph. In all patients were provided stool test for detecting antigens of Helicobacter pylori. 11 patients had positive results of stool test for Helicobacter pillory, and 89 patients had negative results. </w:t>
      </w:r>
      <w:r w:rsidRPr="00E673F8">
        <w:rPr>
          <w:sz w:val="28"/>
          <w:szCs w:val="28"/>
          <w:lang w:val="en-US"/>
        </w:rPr>
        <w:t xml:space="preserve">The intergroup difference in maximal, minimal and daily average level of intragastric pH was statistically insignificant at all study stages (р≥0,3). </w:t>
      </w:r>
    </w:p>
    <w:p w:rsidR="00E150C4" w:rsidRPr="00E673F8" w:rsidRDefault="00E150C4" w:rsidP="00EE2139">
      <w:pPr>
        <w:pStyle w:val="aa"/>
        <w:spacing w:line="360" w:lineRule="auto"/>
        <w:ind w:firstLine="709"/>
        <w:contextualSpacing/>
        <w:jc w:val="both"/>
        <w:rPr>
          <w:sz w:val="28"/>
          <w:szCs w:val="28"/>
          <w:lang w:val="en-US"/>
        </w:rPr>
      </w:pPr>
      <w:r w:rsidRPr="00E673F8">
        <w:rPr>
          <w:sz w:val="28"/>
          <w:szCs w:val="28"/>
          <w:lang w:val="en-US"/>
        </w:rPr>
        <w:t>We a</w:t>
      </w:r>
      <w:r w:rsidRPr="00E673F8">
        <w:rPr>
          <w:sz w:val="28"/>
          <w:szCs w:val="28"/>
          <w:lang w:val="uk-UA"/>
        </w:rPr>
        <w:t>nalyz</w:t>
      </w:r>
      <w:r w:rsidRPr="00E673F8">
        <w:rPr>
          <w:sz w:val="28"/>
          <w:szCs w:val="28"/>
          <w:lang w:val="en-US"/>
        </w:rPr>
        <w:t>ed</w:t>
      </w:r>
      <w:r w:rsidRPr="00E673F8">
        <w:rPr>
          <w:sz w:val="28"/>
          <w:szCs w:val="28"/>
          <w:lang w:val="uk-UA"/>
        </w:rPr>
        <w:t xml:space="preserve"> dynamics of intragastric рН related to stress ulcer prophylaxis method in comatose patients. </w:t>
      </w:r>
      <w:r w:rsidRPr="00E673F8">
        <w:rPr>
          <w:sz w:val="28"/>
          <w:szCs w:val="28"/>
          <w:lang w:val="en-US"/>
        </w:rPr>
        <w:t xml:space="preserve">All patients gave enteral nutrition throw tube. The medicamentous stress ulcer prophylaxis were provided in 56 patients having daily average intragastric pH &lt; 2,5 at the 1 day: </w:t>
      </w:r>
      <w:r w:rsidRPr="00E673F8">
        <w:rPr>
          <w:sz w:val="28"/>
          <w:szCs w:val="28"/>
          <w:lang w:val="uk-UA"/>
        </w:rPr>
        <w:t>group HB (n=18) giving Н-2-histamine blocker agent, group IPI (n=38) giving ion pump inhibitor</w:t>
      </w:r>
      <w:r w:rsidRPr="00E673F8">
        <w:rPr>
          <w:sz w:val="28"/>
          <w:szCs w:val="28"/>
          <w:lang w:val="en-US"/>
        </w:rPr>
        <w:t xml:space="preserve">. In 44 patients with daily average intragastric pH &gt; 2,5 at the 1 day no medicaments were used for stress ulser prophylaxis. </w:t>
      </w:r>
      <w:r w:rsidRPr="00E673F8">
        <w:rPr>
          <w:sz w:val="28"/>
          <w:szCs w:val="28"/>
          <w:lang w:val="uk-UA"/>
        </w:rPr>
        <w:t xml:space="preserve">The daily average intragastric pH in group HB was on the 1 day 2,4±0,44, on the 3 day – 4,54±1,5, and on the 5 day – 3,85±0,77. This </w:t>
      </w:r>
      <w:r w:rsidRPr="00E673F8">
        <w:rPr>
          <w:sz w:val="28"/>
          <w:szCs w:val="28"/>
          <w:lang w:val="uk-UA"/>
        </w:rPr>
        <w:lastRenderedPageBreak/>
        <w:t xml:space="preserve">parameter in the group IPI was on the 1 day 1,66±0,45, on the 3 day – 5,9±1,43, and on the 5 day – 5,37±1,44; and in the group EN: on the 1 day 2,98±0,65, on the 3 day – 3,41±0,45, and on the 5 day – 3,45±0,5. </w:t>
      </w:r>
      <w:r w:rsidRPr="00E673F8">
        <w:rPr>
          <w:sz w:val="28"/>
          <w:szCs w:val="28"/>
          <w:lang w:val="en-US"/>
        </w:rPr>
        <w:t>We con</w:t>
      </w:r>
      <w:r w:rsidRPr="00E673F8">
        <w:rPr>
          <w:sz w:val="28"/>
          <w:szCs w:val="28"/>
          <w:lang w:val="uk-UA"/>
        </w:rPr>
        <w:t>clu</w:t>
      </w:r>
      <w:r w:rsidRPr="00E673F8">
        <w:rPr>
          <w:sz w:val="28"/>
          <w:szCs w:val="28"/>
          <w:lang w:val="en-US"/>
        </w:rPr>
        <w:t>ded that</w:t>
      </w:r>
      <w:r w:rsidRPr="00E673F8">
        <w:rPr>
          <w:sz w:val="28"/>
          <w:szCs w:val="28"/>
          <w:lang w:val="uk-UA"/>
        </w:rPr>
        <w:t xml:space="preserve"> </w:t>
      </w:r>
      <w:r w:rsidRPr="00E673F8">
        <w:rPr>
          <w:sz w:val="28"/>
          <w:szCs w:val="28"/>
          <w:lang w:val="en-US"/>
        </w:rPr>
        <w:t>t</w:t>
      </w:r>
      <w:r w:rsidRPr="00E673F8">
        <w:rPr>
          <w:sz w:val="28"/>
          <w:szCs w:val="28"/>
          <w:lang w:val="uk-UA"/>
        </w:rPr>
        <w:t>he early enteral nutrition keeps the optimal level of intragastric pH. The ion pump inhibitors provide more potent inhibition of acidity of gastric content comparing to the Н-2-histamine blocker agents. The intragastric рН-monitoring is useful in evaluating of stress ulcer prophylaxis effectiveness in comatose patients.</w:t>
      </w:r>
    </w:p>
    <w:p w:rsidR="00E150C4" w:rsidRPr="00E673F8" w:rsidRDefault="00E150C4" w:rsidP="00EE2139">
      <w:pPr>
        <w:pStyle w:val="aa"/>
        <w:spacing w:line="360" w:lineRule="auto"/>
        <w:ind w:firstLine="709"/>
        <w:contextualSpacing/>
        <w:jc w:val="both"/>
        <w:rPr>
          <w:sz w:val="28"/>
          <w:szCs w:val="28"/>
          <w:lang w:val="en-US"/>
        </w:rPr>
      </w:pPr>
      <w:r w:rsidRPr="00E673F8">
        <w:rPr>
          <w:sz w:val="28"/>
          <w:szCs w:val="28"/>
          <w:lang w:val="en-US"/>
        </w:rPr>
        <w:t>The mortality among all patients was 43%, in the Helicobacter pylori positive group – 63,6% (7/11), and in the Helicobacter pylori negative group – 40,4% (36/89), in group HB and IPI – 50%, and in group EN – 34%. The patients died mainly due to brain swelling. There were no patients having the clinical manifestation of stress ulcer</w:t>
      </w:r>
      <w:r>
        <w:rPr>
          <w:sz w:val="28"/>
          <w:szCs w:val="28"/>
          <w:lang w:val="en-US"/>
        </w:rPr>
        <w:t xml:space="preserve"> gastric</w:t>
      </w:r>
      <w:r w:rsidRPr="00E673F8">
        <w:rPr>
          <w:sz w:val="28"/>
          <w:szCs w:val="28"/>
          <w:lang w:val="en-US"/>
        </w:rPr>
        <w:t xml:space="preserve"> bleeding. The clinically insignificant stress ulceration in gastroduodenal region was found in 9.7% of </w:t>
      </w:r>
      <w:r>
        <w:rPr>
          <w:sz w:val="28"/>
          <w:szCs w:val="28"/>
          <w:lang w:val="en-US"/>
        </w:rPr>
        <w:t>cadavers</w:t>
      </w:r>
      <w:r w:rsidRPr="00E673F8">
        <w:rPr>
          <w:sz w:val="28"/>
          <w:szCs w:val="28"/>
          <w:lang w:val="en-US"/>
        </w:rPr>
        <w:t>.</w:t>
      </w:r>
      <w:r>
        <w:rPr>
          <w:sz w:val="28"/>
          <w:szCs w:val="28"/>
          <w:lang w:val="en-US"/>
        </w:rPr>
        <w:t xml:space="preserve"> </w:t>
      </w:r>
      <w:r w:rsidRPr="00E673F8">
        <w:rPr>
          <w:sz w:val="28"/>
          <w:szCs w:val="28"/>
          <w:lang w:val="en-US"/>
        </w:rPr>
        <w:t>There were no significant relation between the prophylaxis method and incidence of stress lesions:  χ</w:t>
      </w:r>
      <w:r w:rsidRPr="00E673F8">
        <w:rPr>
          <w:sz w:val="28"/>
          <w:szCs w:val="28"/>
          <w:vertAlign w:val="superscript"/>
          <w:lang w:val="en-US"/>
        </w:rPr>
        <w:t>2</w:t>
      </w:r>
      <w:r w:rsidRPr="00E673F8">
        <w:rPr>
          <w:sz w:val="28"/>
          <w:szCs w:val="28"/>
          <w:lang w:val="en-US"/>
        </w:rPr>
        <w:t xml:space="preserve"> = 0.269; critical value at significance level p &lt;0.05 = 5.991. The odds ratio for incidence of stress lesions in group HB comparing to group EN: OR=2.0; 95%CI=0.108–36.956; in group IPB comparing to group EN: OR=1.75; 95%CI=0.143–21.434; in groups HB+IPB comparing to group EN: OR=1.826; 95%CI= 0.173–19.315. The difference was less between groups HB and IPB: OR=1.143; 95%CI=0.088–14.777.</w:t>
      </w:r>
      <w:r>
        <w:rPr>
          <w:sz w:val="28"/>
          <w:szCs w:val="28"/>
          <w:lang w:val="en-US"/>
        </w:rPr>
        <w:t xml:space="preserve"> </w:t>
      </w:r>
      <w:r w:rsidRPr="00E673F8">
        <w:rPr>
          <w:sz w:val="28"/>
          <w:szCs w:val="28"/>
          <w:lang w:val="en-US"/>
        </w:rPr>
        <w:t xml:space="preserve">All </w:t>
      </w:r>
      <w:r w:rsidRPr="00E673F8">
        <w:rPr>
          <w:sz w:val="28"/>
          <w:szCs w:val="28"/>
          <w:lang w:val="uk-UA"/>
        </w:rPr>
        <w:t xml:space="preserve">4 </w:t>
      </w:r>
      <w:r w:rsidRPr="00E673F8">
        <w:rPr>
          <w:sz w:val="28"/>
          <w:szCs w:val="28"/>
          <w:lang w:val="en-US"/>
        </w:rPr>
        <w:t xml:space="preserve">patients </w:t>
      </w:r>
      <w:r>
        <w:rPr>
          <w:sz w:val="28"/>
          <w:szCs w:val="28"/>
          <w:lang w:val="en-US"/>
        </w:rPr>
        <w:t>having erosions</w:t>
      </w:r>
      <w:r w:rsidRPr="00E673F8">
        <w:rPr>
          <w:sz w:val="28"/>
          <w:szCs w:val="28"/>
          <w:lang w:val="en-US"/>
        </w:rPr>
        <w:t xml:space="preserve"> were Helicobacter-negative, and in </w:t>
      </w:r>
      <w:r>
        <w:rPr>
          <w:sz w:val="28"/>
          <w:szCs w:val="28"/>
          <w:lang w:val="en-US"/>
        </w:rPr>
        <w:t>those not having erosions</w:t>
      </w:r>
      <w:r w:rsidRPr="00E673F8">
        <w:rPr>
          <w:sz w:val="28"/>
          <w:szCs w:val="28"/>
          <w:lang w:val="en-US"/>
        </w:rPr>
        <w:t xml:space="preserve"> were 7/30 positive/negative results of test </w:t>
      </w:r>
      <w:r>
        <w:rPr>
          <w:sz w:val="28"/>
          <w:szCs w:val="28"/>
          <w:lang w:val="en-US"/>
        </w:rPr>
        <w:t>for</w:t>
      </w:r>
      <w:r w:rsidRPr="00E673F8">
        <w:rPr>
          <w:sz w:val="28"/>
          <w:szCs w:val="28"/>
          <w:lang w:val="en-US"/>
        </w:rPr>
        <w:t xml:space="preserve"> Helicobacter pylori. The</w:t>
      </w:r>
      <w:r w:rsidRPr="00E673F8">
        <w:rPr>
          <w:sz w:val="28"/>
          <w:szCs w:val="28"/>
          <w:lang w:val="uk-UA"/>
        </w:rPr>
        <w:t xml:space="preserve"> </w:t>
      </w:r>
      <w:r w:rsidRPr="00E673F8">
        <w:rPr>
          <w:sz w:val="28"/>
          <w:szCs w:val="28"/>
          <w:lang w:val="en-US"/>
        </w:rPr>
        <w:t>positive</w:t>
      </w:r>
      <w:r w:rsidRPr="00E673F8">
        <w:rPr>
          <w:sz w:val="28"/>
          <w:szCs w:val="28"/>
          <w:lang w:val="uk-UA"/>
        </w:rPr>
        <w:t xml:space="preserve"> </w:t>
      </w:r>
      <w:r w:rsidRPr="00E673F8">
        <w:rPr>
          <w:sz w:val="28"/>
          <w:szCs w:val="28"/>
          <w:lang w:val="en-US"/>
        </w:rPr>
        <w:t>test</w:t>
      </w:r>
      <w:r w:rsidRPr="00E673F8">
        <w:rPr>
          <w:sz w:val="28"/>
          <w:szCs w:val="28"/>
          <w:lang w:val="uk-UA"/>
        </w:rPr>
        <w:t xml:space="preserve"> </w:t>
      </w:r>
      <w:r w:rsidRPr="00E673F8">
        <w:rPr>
          <w:sz w:val="28"/>
          <w:szCs w:val="28"/>
          <w:lang w:val="en-US"/>
        </w:rPr>
        <w:t>for</w:t>
      </w:r>
      <w:r w:rsidRPr="00E673F8">
        <w:rPr>
          <w:sz w:val="28"/>
          <w:szCs w:val="28"/>
          <w:lang w:val="uk-UA"/>
        </w:rPr>
        <w:t xml:space="preserve"> </w:t>
      </w:r>
      <w:r w:rsidRPr="00E673F8">
        <w:rPr>
          <w:sz w:val="28"/>
          <w:szCs w:val="28"/>
          <w:lang w:val="en-US"/>
        </w:rPr>
        <w:t>Helicobacter</w:t>
      </w:r>
      <w:r w:rsidRPr="00E673F8">
        <w:rPr>
          <w:sz w:val="28"/>
          <w:szCs w:val="28"/>
          <w:lang w:val="uk-UA"/>
        </w:rPr>
        <w:t xml:space="preserve"> </w:t>
      </w:r>
      <w:r w:rsidRPr="00E673F8">
        <w:rPr>
          <w:sz w:val="28"/>
          <w:szCs w:val="28"/>
          <w:lang w:val="en-US"/>
        </w:rPr>
        <w:t>pylori</w:t>
      </w:r>
      <w:r w:rsidRPr="00E673F8">
        <w:rPr>
          <w:sz w:val="28"/>
          <w:szCs w:val="28"/>
          <w:lang w:val="uk-UA"/>
        </w:rPr>
        <w:t xml:space="preserve"> </w:t>
      </w:r>
      <w:r w:rsidRPr="00E673F8">
        <w:rPr>
          <w:sz w:val="28"/>
          <w:szCs w:val="28"/>
          <w:lang w:val="en-US"/>
        </w:rPr>
        <w:t>has</w:t>
      </w:r>
      <w:r w:rsidRPr="00E673F8">
        <w:rPr>
          <w:sz w:val="28"/>
          <w:szCs w:val="28"/>
          <w:lang w:val="uk-UA"/>
        </w:rPr>
        <w:t xml:space="preserve"> </w:t>
      </w:r>
      <w:r w:rsidRPr="00E673F8">
        <w:rPr>
          <w:sz w:val="28"/>
          <w:szCs w:val="28"/>
          <w:lang w:val="en-US"/>
        </w:rPr>
        <w:t>no</w:t>
      </w:r>
      <w:r w:rsidRPr="00E673F8">
        <w:rPr>
          <w:sz w:val="28"/>
          <w:szCs w:val="28"/>
          <w:lang w:val="uk-UA"/>
        </w:rPr>
        <w:t xml:space="preserve"> </w:t>
      </w:r>
      <w:r w:rsidRPr="00E673F8">
        <w:rPr>
          <w:sz w:val="28"/>
          <w:szCs w:val="28"/>
          <w:lang w:val="en-US"/>
        </w:rPr>
        <w:t>predictive</w:t>
      </w:r>
      <w:r w:rsidRPr="00E673F8">
        <w:rPr>
          <w:sz w:val="28"/>
          <w:szCs w:val="28"/>
          <w:lang w:val="uk-UA"/>
        </w:rPr>
        <w:t xml:space="preserve"> </w:t>
      </w:r>
      <w:r w:rsidRPr="00E673F8">
        <w:rPr>
          <w:sz w:val="28"/>
          <w:szCs w:val="28"/>
          <w:lang w:val="en-US"/>
        </w:rPr>
        <w:t>value</w:t>
      </w:r>
      <w:r w:rsidRPr="00E673F8">
        <w:rPr>
          <w:sz w:val="28"/>
          <w:szCs w:val="28"/>
          <w:lang w:val="uk-UA"/>
        </w:rPr>
        <w:t xml:space="preserve"> </w:t>
      </w:r>
      <w:r w:rsidRPr="00E673F8">
        <w:rPr>
          <w:sz w:val="28"/>
          <w:szCs w:val="28"/>
          <w:lang w:val="en-US"/>
        </w:rPr>
        <w:t>in</w:t>
      </w:r>
      <w:r w:rsidRPr="00E673F8">
        <w:rPr>
          <w:sz w:val="28"/>
          <w:szCs w:val="28"/>
          <w:lang w:val="uk-UA"/>
        </w:rPr>
        <w:t xml:space="preserve"> </w:t>
      </w:r>
      <w:r w:rsidRPr="00E673F8">
        <w:rPr>
          <w:sz w:val="28"/>
          <w:szCs w:val="28"/>
          <w:lang w:val="en-US"/>
        </w:rPr>
        <w:t>the</w:t>
      </w:r>
      <w:r w:rsidRPr="00E673F8">
        <w:rPr>
          <w:sz w:val="28"/>
          <w:szCs w:val="28"/>
          <w:lang w:val="uk-UA"/>
        </w:rPr>
        <w:t xml:space="preserve"> </w:t>
      </w:r>
      <w:r w:rsidRPr="00E673F8">
        <w:rPr>
          <w:sz w:val="28"/>
          <w:szCs w:val="28"/>
          <w:lang w:val="en-US"/>
        </w:rPr>
        <w:t>incidence</w:t>
      </w:r>
      <w:r w:rsidRPr="00E673F8">
        <w:rPr>
          <w:sz w:val="28"/>
          <w:szCs w:val="28"/>
          <w:lang w:val="uk-UA"/>
        </w:rPr>
        <w:t xml:space="preserve"> </w:t>
      </w:r>
      <w:r w:rsidRPr="00E673F8">
        <w:rPr>
          <w:sz w:val="28"/>
          <w:szCs w:val="28"/>
          <w:lang w:val="en-US"/>
        </w:rPr>
        <w:t>of</w:t>
      </w:r>
      <w:r w:rsidRPr="00E673F8">
        <w:rPr>
          <w:sz w:val="28"/>
          <w:szCs w:val="28"/>
          <w:lang w:val="uk-UA"/>
        </w:rPr>
        <w:t xml:space="preserve"> </w:t>
      </w:r>
      <w:r w:rsidRPr="00E673F8">
        <w:rPr>
          <w:sz w:val="28"/>
          <w:szCs w:val="28"/>
          <w:lang w:val="en-US"/>
        </w:rPr>
        <w:t>stress</w:t>
      </w:r>
      <w:r w:rsidRPr="00E673F8">
        <w:rPr>
          <w:sz w:val="28"/>
          <w:szCs w:val="28"/>
          <w:lang w:val="uk-UA"/>
        </w:rPr>
        <w:t xml:space="preserve"> </w:t>
      </w:r>
      <w:r w:rsidRPr="00E673F8">
        <w:rPr>
          <w:sz w:val="28"/>
          <w:szCs w:val="28"/>
          <w:lang w:val="en-US"/>
        </w:rPr>
        <w:t>gastroduodenal</w:t>
      </w:r>
      <w:r w:rsidRPr="00E673F8">
        <w:rPr>
          <w:sz w:val="28"/>
          <w:szCs w:val="28"/>
          <w:lang w:val="uk-UA"/>
        </w:rPr>
        <w:t xml:space="preserve"> </w:t>
      </w:r>
      <w:r w:rsidRPr="00E673F8">
        <w:rPr>
          <w:sz w:val="28"/>
          <w:szCs w:val="28"/>
          <w:lang w:val="en-US"/>
        </w:rPr>
        <w:t>lesions</w:t>
      </w:r>
      <w:r w:rsidRPr="00E673F8">
        <w:rPr>
          <w:sz w:val="28"/>
          <w:szCs w:val="28"/>
          <w:lang w:val="uk-UA"/>
        </w:rPr>
        <w:t xml:space="preserve">: </w:t>
      </w:r>
      <w:r w:rsidRPr="00E673F8">
        <w:rPr>
          <w:sz w:val="28"/>
          <w:szCs w:val="28"/>
          <w:lang w:val="en-US"/>
        </w:rPr>
        <w:t>χ</w:t>
      </w:r>
      <w:r w:rsidRPr="00E673F8">
        <w:rPr>
          <w:sz w:val="28"/>
          <w:szCs w:val="28"/>
          <w:vertAlign w:val="superscript"/>
          <w:lang w:val="uk-UA"/>
        </w:rPr>
        <w:t>2</w:t>
      </w:r>
      <w:r w:rsidRPr="00E673F8">
        <w:rPr>
          <w:sz w:val="28"/>
          <w:szCs w:val="28"/>
          <w:lang w:val="uk-UA"/>
        </w:rPr>
        <w:t xml:space="preserve"> = 0.913, критерій </w:t>
      </w:r>
      <w:r w:rsidRPr="00E673F8">
        <w:rPr>
          <w:sz w:val="28"/>
          <w:szCs w:val="28"/>
          <w:lang w:val="en-US"/>
        </w:rPr>
        <w:t>χ</w:t>
      </w:r>
      <w:r w:rsidRPr="00E673F8">
        <w:rPr>
          <w:sz w:val="28"/>
          <w:szCs w:val="28"/>
          <w:vertAlign w:val="superscript"/>
          <w:lang w:val="uk-UA"/>
        </w:rPr>
        <w:t>2</w:t>
      </w:r>
      <w:r w:rsidRPr="00E673F8">
        <w:rPr>
          <w:sz w:val="28"/>
          <w:szCs w:val="28"/>
          <w:lang w:val="uk-UA"/>
        </w:rPr>
        <w:t xml:space="preserve"> </w:t>
      </w:r>
      <w:r w:rsidRPr="00E673F8">
        <w:rPr>
          <w:sz w:val="28"/>
          <w:szCs w:val="28"/>
          <w:lang w:val="en-US"/>
        </w:rPr>
        <w:t>adjusted</w:t>
      </w:r>
      <w:r w:rsidRPr="00E673F8">
        <w:rPr>
          <w:sz w:val="28"/>
          <w:szCs w:val="28"/>
          <w:lang w:val="uk-UA"/>
        </w:rPr>
        <w:t xml:space="preserve"> </w:t>
      </w:r>
      <w:r w:rsidRPr="00E673F8">
        <w:rPr>
          <w:sz w:val="28"/>
          <w:szCs w:val="28"/>
          <w:lang w:val="en-US"/>
        </w:rPr>
        <w:t>Yeats</w:t>
      </w:r>
      <w:r w:rsidRPr="00E673F8">
        <w:rPr>
          <w:sz w:val="28"/>
          <w:szCs w:val="28"/>
          <w:lang w:val="uk-UA"/>
        </w:rPr>
        <w:t xml:space="preserve"> = 0.065 (</w:t>
      </w:r>
      <w:r w:rsidRPr="00E673F8">
        <w:rPr>
          <w:sz w:val="28"/>
          <w:szCs w:val="28"/>
          <w:lang w:val="en-US"/>
        </w:rPr>
        <w:t>p</w:t>
      </w:r>
      <w:r w:rsidRPr="00E673F8">
        <w:rPr>
          <w:sz w:val="28"/>
          <w:szCs w:val="28"/>
          <w:lang w:val="uk-UA"/>
        </w:rPr>
        <w:t>&gt;0</w:t>
      </w:r>
      <w:r w:rsidRPr="00E673F8">
        <w:rPr>
          <w:sz w:val="28"/>
          <w:szCs w:val="28"/>
          <w:lang w:val="en-US"/>
        </w:rPr>
        <w:t>.</w:t>
      </w:r>
      <w:r w:rsidRPr="00E673F8">
        <w:rPr>
          <w:sz w:val="28"/>
          <w:szCs w:val="28"/>
          <w:lang w:val="uk-UA"/>
        </w:rPr>
        <w:t xml:space="preserve">05), </w:t>
      </w:r>
      <w:r w:rsidRPr="00E673F8">
        <w:rPr>
          <w:sz w:val="28"/>
          <w:szCs w:val="28"/>
          <w:lang w:val="en-US"/>
        </w:rPr>
        <w:t>bilateral</w:t>
      </w:r>
      <w:r w:rsidRPr="00E673F8">
        <w:rPr>
          <w:sz w:val="28"/>
          <w:szCs w:val="28"/>
          <w:lang w:val="uk-UA"/>
        </w:rPr>
        <w:t xml:space="preserve"> </w:t>
      </w:r>
      <w:r w:rsidRPr="00E673F8">
        <w:rPr>
          <w:sz w:val="28"/>
          <w:szCs w:val="28"/>
          <w:lang w:val="en-US"/>
        </w:rPr>
        <w:t>Fisher</w:t>
      </w:r>
      <w:r w:rsidRPr="00E673F8">
        <w:rPr>
          <w:sz w:val="28"/>
          <w:szCs w:val="28"/>
          <w:lang w:val="uk-UA"/>
        </w:rPr>
        <w:t xml:space="preserve"> </w:t>
      </w:r>
      <w:r w:rsidRPr="00E673F8">
        <w:rPr>
          <w:sz w:val="28"/>
          <w:szCs w:val="28"/>
          <w:lang w:val="en-US"/>
        </w:rPr>
        <w:t>exact</w:t>
      </w:r>
      <w:r w:rsidRPr="00E673F8">
        <w:rPr>
          <w:sz w:val="28"/>
          <w:szCs w:val="28"/>
          <w:lang w:val="uk-UA"/>
        </w:rPr>
        <w:t xml:space="preserve"> </w:t>
      </w:r>
      <w:r w:rsidRPr="00E673F8">
        <w:rPr>
          <w:sz w:val="28"/>
          <w:szCs w:val="28"/>
          <w:lang w:val="en-US"/>
        </w:rPr>
        <w:t>test</w:t>
      </w:r>
      <w:r w:rsidRPr="00E673F8">
        <w:rPr>
          <w:sz w:val="28"/>
          <w:szCs w:val="28"/>
          <w:lang w:val="uk-UA"/>
        </w:rPr>
        <w:t xml:space="preserve"> = 1.0, </w:t>
      </w:r>
      <w:r w:rsidRPr="00E673F8">
        <w:rPr>
          <w:sz w:val="28"/>
          <w:szCs w:val="28"/>
          <w:lang w:val="en-US"/>
        </w:rPr>
        <w:t>the</w:t>
      </w:r>
      <w:r w:rsidRPr="00E673F8">
        <w:rPr>
          <w:sz w:val="28"/>
          <w:szCs w:val="28"/>
          <w:lang w:val="uk-UA"/>
        </w:rPr>
        <w:t xml:space="preserve"> </w:t>
      </w:r>
      <w:r w:rsidRPr="00E673F8">
        <w:rPr>
          <w:sz w:val="28"/>
          <w:szCs w:val="28"/>
          <w:lang w:val="en-US"/>
        </w:rPr>
        <w:t>power</w:t>
      </w:r>
      <w:r w:rsidRPr="00E673F8">
        <w:rPr>
          <w:sz w:val="28"/>
          <w:szCs w:val="28"/>
          <w:lang w:val="uk-UA"/>
        </w:rPr>
        <w:t xml:space="preserve"> </w:t>
      </w:r>
      <w:r w:rsidRPr="00E673F8">
        <w:rPr>
          <w:sz w:val="28"/>
          <w:szCs w:val="28"/>
          <w:lang w:val="en-US"/>
        </w:rPr>
        <w:t>connection</w:t>
      </w:r>
      <w:r w:rsidRPr="00E673F8">
        <w:rPr>
          <w:sz w:val="28"/>
          <w:szCs w:val="28"/>
          <w:lang w:val="uk-UA"/>
        </w:rPr>
        <w:t xml:space="preserve"> </w:t>
      </w:r>
      <w:r w:rsidRPr="00E673F8">
        <w:rPr>
          <w:sz w:val="28"/>
          <w:szCs w:val="28"/>
          <w:lang w:val="en-US"/>
        </w:rPr>
        <w:t>from</w:t>
      </w:r>
      <w:r w:rsidRPr="00E673F8">
        <w:rPr>
          <w:sz w:val="28"/>
          <w:szCs w:val="28"/>
          <w:lang w:val="uk-UA"/>
        </w:rPr>
        <w:t xml:space="preserve"> </w:t>
      </w:r>
      <w:r w:rsidRPr="00E673F8">
        <w:rPr>
          <w:sz w:val="28"/>
          <w:szCs w:val="28"/>
          <w:lang w:val="en-US"/>
        </w:rPr>
        <w:t>weak</w:t>
      </w:r>
      <w:r w:rsidRPr="00E673F8">
        <w:rPr>
          <w:sz w:val="28"/>
          <w:szCs w:val="28"/>
          <w:lang w:val="uk-UA"/>
        </w:rPr>
        <w:t xml:space="preserve"> </w:t>
      </w:r>
      <w:r w:rsidRPr="00E673F8">
        <w:rPr>
          <w:sz w:val="28"/>
          <w:szCs w:val="28"/>
          <w:lang w:val="en-US"/>
        </w:rPr>
        <w:t>to</w:t>
      </w:r>
      <w:r w:rsidRPr="00E673F8">
        <w:rPr>
          <w:sz w:val="28"/>
          <w:szCs w:val="28"/>
          <w:lang w:val="uk-UA"/>
        </w:rPr>
        <w:t xml:space="preserve"> </w:t>
      </w:r>
      <w:r w:rsidRPr="00E673F8">
        <w:rPr>
          <w:sz w:val="28"/>
          <w:szCs w:val="28"/>
          <w:lang w:val="en-US"/>
        </w:rPr>
        <w:t>average</w:t>
      </w:r>
      <w:r w:rsidRPr="00E673F8">
        <w:rPr>
          <w:sz w:val="28"/>
          <w:szCs w:val="28"/>
          <w:lang w:val="uk-UA"/>
        </w:rPr>
        <w:t xml:space="preserve">. </w:t>
      </w:r>
      <w:r>
        <w:rPr>
          <w:sz w:val="28"/>
          <w:szCs w:val="28"/>
          <w:lang w:val="en-US"/>
        </w:rPr>
        <w:t xml:space="preserve">The level of </w:t>
      </w:r>
      <w:r w:rsidRPr="00E673F8">
        <w:rPr>
          <w:sz w:val="28"/>
          <w:szCs w:val="28"/>
          <w:lang w:val="en-US"/>
        </w:rPr>
        <w:t xml:space="preserve">intragastric pH </w:t>
      </w:r>
      <w:r>
        <w:rPr>
          <w:sz w:val="28"/>
          <w:szCs w:val="28"/>
          <w:lang w:val="en-US"/>
        </w:rPr>
        <w:t>did not differ significantly between these two groups</w:t>
      </w:r>
      <w:r w:rsidRPr="00E673F8">
        <w:rPr>
          <w:sz w:val="28"/>
          <w:szCs w:val="28"/>
          <w:lang w:val="en-US"/>
        </w:rPr>
        <w:t>.</w:t>
      </w:r>
    </w:p>
    <w:p w:rsidR="00E150C4" w:rsidRPr="00E673F8" w:rsidRDefault="00E150C4" w:rsidP="00EE2139">
      <w:pPr>
        <w:pStyle w:val="aa"/>
        <w:spacing w:line="360" w:lineRule="auto"/>
        <w:contextualSpacing/>
        <w:jc w:val="both"/>
        <w:rPr>
          <w:sz w:val="28"/>
          <w:szCs w:val="28"/>
          <w:lang w:val="en-US"/>
        </w:rPr>
      </w:pPr>
      <w:r w:rsidRPr="00E673F8">
        <w:rPr>
          <w:b/>
          <w:sz w:val="28"/>
          <w:szCs w:val="28"/>
          <w:lang w:val="uk-UA"/>
        </w:rPr>
        <w:t>Key words:</w:t>
      </w:r>
      <w:r w:rsidRPr="00E673F8">
        <w:rPr>
          <w:sz w:val="28"/>
          <w:szCs w:val="28"/>
          <w:lang w:val="uk-UA"/>
        </w:rPr>
        <w:t xml:space="preserve"> coma</w:t>
      </w:r>
      <w:r w:rsidRPr="00E673F8">
        <w:rPr>
          <w:sz w:val="28"/>
          <w:szCs w:val="28"/>
          <w:lang w:val="en-US"/>
        </w:rPr>
        <w:t>,</w:t>
      </w:r>
      <w:r w:rsidRPr="00E673F8">
        <w:rPr>
          <w:sz w:val="28"/>
          <w:szCs w:val="28"/>
          <w:lang w:val="uk-UA"/>
        </w:rPr>
        <w:t xml:space="preserve"> brain stroke</w:t>
      </w:r>
      <w:r w:rsidRPr="00E673F8">
        <w:rPr>
          <w:sz w:val="28"/>
          <w:szCs w:val="28"/>
          <w:lang w:val="en-US"/>
        </w:rPr>
        <w:t>,</w:t>
      </w:r>
      <w:r w:rsidRPr="00E673F8">
        <w:rPr>
          <w:sz w:val="28"/>
          <w:szCs w:val="28"/>
          <w:lang w:val="uk-UA"/>
        </w:rPr>
        <w:t xml:space="preserve"> hemodynamic parameters, </w:t>
      </w:r>
      <w:r w:rsidRPr="00E673F8">
        <w:rPr>
          <w:sz w:val="28"/>
          <w:szCs w:val="28"/>
          <w:lang w:val="en-US"/>
        </w:rPr>
        <w:t xml:space="preserve">gastroduodenal </w:t>
      </w:r>
      <w:r w:rsidRPr="00E673F8">
        <w:rPr>
          <w:sz w:val="28"/>
          <w:szCs w:val="28"/>
          <w:lang w:val="uk-UA"/>
        </w:rPr>
        <w:t>stress ulcer</w:t>
      </w:r>
      <w:r w:rsidRPr="00E673F8">
        <w:rPr>
          <w:sz w:val="28"/>
          <w:szCs w:val="28"/>
          <w:lang w:val="en-US"/>
        </w:rPr>
        <w:t>,</w:t>
      </w:r>
      <w:r w:rsidRPr="00E673F8">
        <w:rPr>
          <w:sz w:val="28"/>
          <w:szCs w:val="28"/>
          <w:lang w:val="uk-UA"/>
        </w:rPr>
        <w:t xml:space="preserve"> intragastric рН,</w:t>
      </w:r>
      <w:r w:rsidRPr="00E673F8">
        <w:rPr>
          <w:sz w:val="28"/>
          <w:szCs w:val="28"/>
          <w:lang w:val="en-US"/>
        </w:rPr>
        <w:t xml:space="preserve"> stress-markers</w:t>
      </w:r>
      <w:r w:rsidRPr="00E673F8">
        <w:rPr>
          <w:sz w:val="28"/>
          <w:szCs w:val="28"/>
          <w:lang w:val="uk-UA"/>
        </w:rPr>
        <w:t>,</w:t>
      </w:r>
      <w:r w:rsidRPr="00E673F8">
        <w:rPr>
          <w:sz w:val="28"/>
          <w:szCs w:val="28"/>
          <w:lang w:val="en-US"/>
        </w:rPr>
        <w:t xml:space="preserve"> </w:t>
      </w:r>
      <w:r w:rsidRPr="00E673F8">
        <w:rPr>
          <w:sz w:val="28"/>
          <w:szCs w:val="28"/>
          <w:lang w:val="uk-UA"/>
        </w:rPr>
        <w:t>Helicobacter pylori</w:t>
      </w:r>
      <w:r w:rsidRPr="00E673F8">
        <w:rPr>
          <w:sz w:val="28"/>
          <w:szCs w:val="28"/>
          <w:lang w:val="en-US"/>
        </w:rPr>
        <w:t>.</w:t>
      </w:r>
    </w:p>
    <w:p w:rsidR="00E150C4" w:rsidRPr="00E150C4" w:rsidRDefault="00E150C4" w:rsidP="00E150C4">
      <w:pPr>
        <w:pStyle w:val="aa"/>
        <w:contextualSpacing/>
        <w:jc w:val="center"/>
        <w:rPr>
          <w:b/>
          <w:bCs/>
          <w:sz w:val="28"/>
          <w:szCs w:val="28"/>
          <w:lang w:val="en-US"/>
        </w:rPr>
      </w:pPr>
    </w:p>
    <w:p w:rsidR="00E150C4" w:rsidRDefault="00D21D10" w:rsidP="00D21D10">
      <w:pPr>
        <w:pStyle w:val="aa"/>
        <w:spacing w:line="360" w:lineRule="auto"/>
        <w:contextualSpacing/>
        <w:jc w:val="center"/>
        <w:rPr>
          <w:b/>
          <w:bCs/>
          <w:sz w:val="28"/>
          <w:szCs w:val="28"/>
          <w:lang w:val="uk-UA"/>
        </w:rPr>
      </w:pPr>
      <w:r>
        <w:rPr>
          <w:b/>
          <w:bCs/>
          <w:sz w:val="28"/>
          <w:szCs w:val="28"/>
          <w:lang w:val="uk-UA"/>
        </w:rPr>
        <w:br w:type="page"/>
      </w:r>
      <w:r w:rsidR="00E150C4" w:rsidRPr="000426F2">
        <w:rPr>
          <w:b/>
          <w:bCs/>
          <w:sz w:val="28"/>
          <w:szCs w:val="28"/>
          <w:lang w:val="uk-UA"/>
        </w:rPr>
        <w:lastRenderedPageBreak/>
        <w:t xml:space="preserve">СПИСОК ОПУБЛІКОВАНИХ </w:t>
      </w:r>
      <w:r w:rsidR="00E150C4">
        <w:rPr>
          <w:b/>
          <w:bCs/>
          <w:sz w:val="28"/>
          <w:szCs w:val="28"/>
          <w:lang w:val="uk-UA"/>
        </w:rPr>
        <w:t>ПРАЦЬ</w:t>
      </w:r>
      <w:r w:rsidR="00E150C4" w:rsidRPr="000426F2">
        <w:rPr>
          <w:b/>
          <w:bCs/>
          <w:sz w:val="28"/>
          <w:szCs w:val="28"/>
          <w:lang w:val="uk-UA"/>
        </w:rPr>
        <w:t xml:space="preserve"> ЗА ТЕМОЮ ДИСЕРТАЦІЇ</w:t>
      </w:r>
      <w:r w:rsidR="00E150C4">
        <w:rPr>
          <w:b/>
          <w:bCs/>
          <w:sz w:val="28"/>
          <w:szCs w:val="28"/>
          <w:lang w:val="uk-UA"/>
        </w:rPr>
        <w:t>:</w:t>
      </w:r>
    </w:p>
    <w:p w:rsidR="001F5A13" w:rsidRPr="0078254A" w:rsidRDefault="001F5A13" w:rsidP="001F5A13">
      <w:pPr>
        <w:numPr>
          <w:ilvl w:val="0"/>
          <w:numId w:val="8"/>
        </w:numPr>
        <w:spacing w:line="240" w:lineRule="auto"/>
        <w:ind w:left="502" w:right="-128"/>
        <w:contextualSpacing/>
        <w:jc w:val="both"/>
        <w:rPr>
          <w:szCs w:val="28"/>
          <w:lang w:val="uk-UA"/>
        </w:rPr>
      </w:pPr>
      <w:r w:rsidRPr="0078254A">
        <w:rPr>
          <w:szCs w:val="28"/>
          <w:lang w:val="uk-UA"/>
        </w:rPr>
        <w:t xml:space="preserve">Лобойко К.М. Результати інтрагастральної рН-метрії при різних варіантах профілактики стресових виразок у коматозних пацієнтів / Фесенко У.А., Лобойко К.М. // </w:t>
      </w:r>
      <w:r w:rsidRPr="0078254A">
        <w:rPr>
          <w:szCs w:val="28"/>
          <w:lang w:val="en-US"/>
        </w:rPr>
        <w:t>Acta</w:t>
      </w:r>
      <w:r w:rsidRPr="0078254A">
        <w:rPr>
          <w:szCs w:val="28"/>
          <w:lang w:val="uk-UA"/>
        </w:rPr>
        <w:t xml:space="preserve"> </w:t>
      </w:r>
      <w:r w:rsidRPr="0078254A">
        <w:rPr>
          <w:szCs w:val="28"/>
          <w:lang w:val="en-US"/>
        </w:rPr>
        <w:t>Medica</w:t>
      </w:r>
      <w:r w:rsidRPr="0078254A">
        <w:rPr>
          <w:szCs w:val="28"/>
          <w:lang w:val="uk-UA"/>
        </w:rPr>
        <w:t xml:space="preserve"> </w:t>
      </w:r>
      <w:r w:rsidRPr="0078254A">
        <w:rPr>
          <w:szCs w:val="28"/>
          <w:lang w:val="en-US"/>
        </w:rPr>
        <w:t>Leopoliensia</w:t>
      </w:r>
      <w:r>
        <w:rPr>
          <w:szCs w:val="28"/>
          <w:lang w:val="uk-UA"/>
        </w:rPr>
        <w:t>.</w:t>
      </w:r>
      <w:r w:rsidRPr="00A458A9">
        <w:rPr>
          <w:szCs w:val="28"/>
          <w:lang w:val="uk-UA"/>
        </w:rPr>
        <w:t xml:space="preserve"> </w:t>
      </w:r>
      <w:r>
        <w:rPr>
          <w:szCs w:val="28"/>
          <w:lang w:val="uk-UA"/>
        </w:rPr>
        <w:t>-</w:t>
      </w:r>
      <w:r w:rsidRPr="00A458A9">
        <w:rPr>
          <w:szCs w:val="28"/>
          <w:lang w:val="uk-UA"/>
        </w:rPr>
        <w:t xml:space="preserve"> </w:t>
      </w:r>
      <w:r>
        <w:rPr>
          <w:szCs w:val="28"/>
          <w:lang w:val="uk-UA"/>
        </w:rPr>
        <w:t>2016.</w:t>
      </w:r>
      <w:r w:rsidRPr="00A458A9">
        <w:rPr>
          <w:szCs w:val="28"/>
          <w:lang w:val="uk-UA"/>
        </w:rPr>
        <w:t xml:space="preserve"> </w:t>
      </w:r>
      <w:r>
        <w:rPr>
          <w:szCs w:val="28"/>
          <w:lang w:val="uk-UA"/>
        </w:rPr>
        <w:t>-</w:t>
      </w:r>
      <w:r w:rsidRPr="00A458A9">
        <w:rPr>
          <w:szCs w:val="28"/>
          <w:lang w:val="uk-UA"/>
        </w:rPr>
        <w:t xml:space="preserve"> </w:t>
      </w:r>
      <w:r>
        <w:rPr>
          <w:szCs w:val="28"/>
          <w:lang w:val="uk-UA"/>
        </w:rPr>
        <w:t>№4.</w:t>
      </w:r>
      <w:r w:rsidRPr="00A458A9">
        <w:rPr>
          <w:szCs w:val="28"/>
          <w:lang w:val="uk-UA"/>
        </w:rPr>
        <w:t xml:space="preserve"> </w:t>
      </w:r>
      <w:r>
        <w:rPr>
          <w:szCs w:val="28"/>
          <w:lang w:val="uk-UA"/>
        </w:rPr>
        <w:t>-</w:t>
      </w:r>
      <w:r w:rsidRPr="00A458A9">
        <w:rPr>
          <w:szCs w:val="28"/>
          <w:lang w:val="uk-UA"/>
        </w:rPr>
        <w:t xml:space="preserve"> </w:t>
      </w:r>
      <w:r w:rsidRPr="0078254A">
        <w:rPr>
          <w:szCs w:val="28"/>
          <w:lang w:val="uk-UA"/>
        </w:rPr>
        <w:t>С.27-31 (</w:t>
      </w:r>
      <w:r w:rsidRPr="0078254A">
        <w:rPr>
          <w:i/>
          <w:szCs w:val="28"/>
          <w:lang w:val="uk-UA"/>
        </w:rPr>
        <w:t>Дисертантом особисто зібрано клінічний матеріал, виконано статистичну обробку отриманих результатів, підготовлено текст</w:t>
      </w:r>
      <w:r w:rsidRPr="0078254A">
        <w:rPr>
          <w:szCs w:val="28"/>
          <w:lang w:val="uk-UA"/>
        </w:rPr>
        <w:t>).</w:t>
      </w:r>
    </w:p>
    <w:p w:rsidR="001F5A13" w:rsidRPr="0078254A" w:rsidRDefault="001F5A13" w:rsidP="001F5A13">
      <w:pPr>
        <w:numPr>
          <w:ilvl w:val="0"/>
          <w:numId w:val="8"/>
        </w:numPr>
        <w:spacing w:line="240" w:lineRule="auto"/>
        <w:ind w:left="502" w:right="-128"/>
        <w:contextualSpacing/>
        <w:jc w:val="both"/>
        <w:rPr>
          <w:szCs w:val="28"/>
          <w:lang w:val="uk-UA"/>
        </w:rPr>
      </w:pPr>
      <w:r w:rsidRPr="0078254A">
        <w:rPr>
          <w:szCs w:val="28"/>
          <w:lang w:val="uk-UA"/>
        </w:rPr>
        <w:t>Лобойко К.М. Результати інтрагастральної рН-метрії та тесту на Helicobacter pylori у коматозних пацієнтів / Лобойко К.М. // Вісник проблем біології і медицин</w:t>
      </w:r>
      <w:r>
        <w:rPr>
          <w:szCs w:val="28"/>
          <w:lang w:val="uk-UA"/>
        </w:rPr>
        <w:t>и.</w:t>
      </w:r>
      <w:r w:rsidRPr="00A458A9">
        <w:rPr>
          <w:szCs w:val="28"/>
          <w:lang w:val="uk-UA"/>
        </w:rPr>
        <w:t xml:space="preserve"> </w:t>
      </w:r>
      <w:r>
        <w:rPr>
          <w:szCs w:val="28"/>
          <w:lang w:val="uk-UA"/>
        </w:rPr>
        <w:t>-</w:t>
      </w:r>
      <w:r w:rsidRPr="00A458A9">
        <w:rPr>
          <w:szCs w:val="28"/>
          <w:lang w:val="uk-UA"/>
        </w:rPr>
        <w:t xml:space="preserve"> </w:t>
      </w:r>
      <w:r>
        <w:rPr>
          <w:szCs w:val="28"/>
          <w:lang w:val="uk-UA"/>
        </w:rPr>
        <w:t>2016. - Випуск 4.</w:t>
      </w:r>
      <w:r w:rsidRPr="00A458A9">
        <w:rPr>
          <w:szCs w:val="28"/>
          <w:lang w:val="uk-UA"/>
        </w:rPr>
        <w:t xml:space="preserve"> </w:t>
      </w:r>
      <w:r>
        <w:rPr>
          <w:szCs w:val="28"/>
          <w:lang w:val="uk-UA"/>
        </w:rPr>
        <w:t>- Т. 2(134).</w:t>
      </w:r>
      <w:r w:rsidRPr="00A458A9">
        <w:rPr>
          <w:szCs w:val="28"/>
          <w:lang w:val="uk-UA"/>
        </w:rPr>
        <w:t xml:space="preserve"> </w:t>
      </w:r>
      <w:r>
        <w:rPr>
          <w:szCs w:val="28"/>
          <w:lang w:val="uk-UA"/>
        </w:rPr>
        <w:t>-</w:t>
      </w:r>
      <w:r w:rsidRPr="00A458A9">
        <w:rPr>
          <w:szCs w:val="28"/>
          <w:lang w:val="uk-UA"/>
        </w:rPr>
        <w:t xml:space="preserve"> </w:t>
      </w:r>
      <w:r w:rsidRPr="0078254A">
        <w:rPr>
          <w:szCs w:val="28"/>
          <w:lang w:val="uk-UA"/>
        </w:rPr>
        <w:t>С. 85-90.</w:t>
      </w:r>
    </w:p>
    <w:p w:rsidR="001F5A13" w:rsidRPr="0078254A" w:rsidRDefault="001F5A13" w:rsidP="001F5A13">
      <w:pPr>
        <w:numPr>
          <w:ilvl w:val="0"/>
          <w:numId w:val="8"/>
        </w:numPr>
        <w:tabs>
          <w:tab w:val="left" w:pos="284"/>
        </w:tabs>
        <w:spacing w:line="240" w:lineRule="auto"/>
        <w:ind w:left="502" w:right="-128"/>
        <w:contextualSpacing/>
        <w:jc w:val="both"/>
        <w:rPr>
          <w:szCs w:val="28"/>
          <w:lang w:val="uk-UA"/>
        </w:rPr>
      </w:pPr>
      <w:r w:rsidRPr="0078254A">
        <w:rPr>
          <w:szCs w:val="28"/>
          <w:lang w:val="uk-UA"/>
        </w:rPr>
        <w:t>Лобойко К.М. Показники гемодинаміки у коматозних пацієнтів з гострим порушенням мозкового кровообігу / Лобойко К.М. // Проблеми безперервної медич</w:t>
      </w:r>
      <w:r>
        <w:rPr>
          <w:szCs w:val="28"/>
          <w:lang w:val="uk-UA"/>
        </w:rPr>
        <w:t>ної освіти та науки.</w:t>
      </w:r>
      <w:r w:rsidRPr="00A458A9">
        <w:rPr>
          <w:szCs w:val="28"/>
          <w:lang w:val="uk-UA"/>
        </w:rPr>
        <w:t xml:space="preserve"> </w:t>
      </w:r>
      <w:r>
        <w:rPr>
          <w:szCs w:val="28"/>
          <w:lang w:val="uk-UA"/>
        </w:rPr>
        <w:t>-</w:t>
      </w:r>
      <w:r w:rsidRPr="00A458A9">
        <w:rPr>
          <w:szCs w:val="28"/>
          <w:lang w:val="uk-UA"/>
        </w:rPr>
        <w:t xml:space="preserve"> </w:t>
      </w:r>
      <w:r>
        <w:rPr>
          <w:szCs w:val="28"/>
          <w:lang w:val="uk-UA"/>
        </w:rPr>
        <w:t>2017.</w:t>
      </w:r>
      <w:r w:rsidRPr="00A458A9">
        <w:rPr>
          <w:szCs w:val="28"/>
          <w:lang w:val="uk-UA"/>
        </w:rPr>
        <w:t xml:space="preserve"> </w:t>
      </w:r>
      <w:r>
        <w:rPr>
          <w:szCs w:val="28"/>
          <w:lang w:val="uk-UA"/>
        </w:rPr>
        <w:t>-</w:t>
      </w:r>
      <w:r w:rsidRPr="00A458A9">
        <w:rPr>
          <w:szCs w:val="28"/>
          <w:lang w:val="uk-UA"/>
        </w:rPr>
        <w:t xml:space="preserve"> </w:t>
      </w:r>
      <w:r>
        <w:rPr>
          <w:szCs w:val="28"/>
          <w:lang w:val="uk-UA"/>
        </w:rPr>
        <w:t>№1.</w:t>
      </w:r>
      <w:r w:rsidRPr="00A458A9">
        <w:rPr>
          <w:szCs w:val="28"/>
          <w:lang w:val="uk-UA"/>
        </w:rPr>
        <w:t xml:space="preserve"> </w:t>
      </w:r>
      <w:r>
        <w:rPr>
          <w:szCs w:val="28"/>
          <w:lang w:val="uk-UA"/>
        </w:rPr>
        <w:t>-</w:t>
      </w:r>
      <w:r w:rsidRPr="0078254A">
        <w:rPr>
          <w:szCs w:val="28"/>
          <w:lang w:val="uk-UA"/>
        </w:rPr>
        <w:t xml:space="preserve"> С.74-80.</w:t>
      </w:r>
    </w:p>
    <w:p w:rsidR="001F5A13" w:rsidRPr="0078254A" w:rsidRDefault="001F5A13" w:rsidP="001F5A13">
      <w:pPr>
        <w:numPr>
          <w:ilvl w:val="0"/>
          <w:numId w:val="8"/>
        </w:numPr>
        <w:spacing w:line="240" w:lineRule="auto"/>
        <w:ind w:left="502" w:right="-128"/>
        <w:contextualSpacing/>
        <w:jc w:val="both"/>
        <w:rPr>
          <w:szCs w:val="28"/>
          <w:lang w:val="uk-UA"/>
        </w:rPr>
      </w:pPr>
      <w:r w:rsidRPr="0078254A">
        <w:rPr>
          <w:szCs w:val="28"/>
          <w:lang w:val="uk-UA"/>
        </w:rPr>
        <w:t>Лобойко К.М. Стресові гастродуоденальні ураження у коматозних пацієнтів / Фесенко У.А., Лобойко К.М., Борзенкова І.В. // Вісник проблем біології і м</w:t>
      </w:r>
      <w:r>
        <w:rPr>
          <w:szCs w:val="28"/>
          <w:lang w:val="uk-UA"/>
        </w:rPr>
        <w:t>едицини.</w:t>
      </w:r>
      <w:r w:rsidRPr="00A458A9">
        <w:rPr>
          <w:szCs w:val="28"/>
          <w:lang w:val="uk-UA"/>
        </w:rPr>
        <w:t xml:space="preserve"> </w:t>
      </w:r>
      <w:r>
        <w:rPr>
          <w:szCs w:val="28"/>
          <w:lang w:val="uk-UA"/>
        </w:rPr>
        <w:t>-</w:t>
      </w:r>
      <w:r w:rsidRPr="00A458A9">
        <w:rPr>
          <w:szCs w:val="28"/>
          <w:lang w:val="uk-UA"/>
        </w:rPr>
        <w:t xml:space="preserve"> </w:t>
      </w:r>
      <w:r>
        <w:rPr>
          <w:szCs w:val="28"/>
          <w:lang w:val="uk-UA"/>
        </w:rPr>
        <w:t>2017.</w:t>
      </w:r>
      <w:r w:rsidRPr="00A458A9">
        <w:rPr>
          <w:szCs w:val="28"/>
          <w:lang w:val="uk-UA"/>
        </w:rPr>
        <w:t xml:space="preserve"> </w:t>
      </w:r>
      <w:r>
        <w:rPr>
          <w:szCs w:val="28"/>
          <w:lang w:val="uk-UA"/>
        </w:rPr>
        <w:t>-</w:t>
      </w:r>
      <w:r w:rsidRPr="00A458A9">
        <w:rPr>
          <w:szCs w:val="28"/>
          <w:lang w:val="uk-UA"/>
        </w:rPr>
        <w:t xml:space="preserve"> </w:t>
      </w:r>
      <w:r>
        <w:rPr>
          <w:szCs w:val="28"/>
          <w:lang w:val="uk-UA"/>
        </w:rPr>
        <w:t>Випуск 1(135).</w:t>
      </w:r>
      <w:r w:rsidRPr="00A458A9">
        <w:rPr>
          <w:szCs w:val="28"/>
          <w:lang w:val="uk-UA"/>
        </w:rPr>
        <w:t xml:space="preserve"> </w:t>
      </w:r>
      <w:r>
        <w:rPr>
          <w:szCs w:val="28"/>
          <w:lang w:val="uk-UA"/>
        </w:rPr>
        <w:t>-</w:t>
      </w:r>
      <w:r w:rsidRPr="0078254A">
        <w:rPr>
          <w:szCs w:val="28"/>
          <w:lang w:val="uk-UA"/>
        </w:rPr>
        <w:t xml:space="preserve"> С.204-211. (</w:t>
      </w:r>
      <w:r w:rsidRPr="0078254A">
        <w:rPr>
          <w:i/>
          <w:szCs w:val="28"/>
          <w:lang w:val="uk-UA"/>
        </w:rPr>
        <w:t>Дисертантом особисто зібрано клінічний матеріал, виконано статистичну обробку отриманих результатів, підготовлено текст</w:t>
      </w:r>
      <w:r w:rsidRPr="0078254A">
        <w:rPr>
          <w:szCs w:val="28"/>
          <w:lang w:val="uk-UA"/>
        </w:rPr>
        <w:t>).</w:t>
      </w:r>
    </w:p>
    <w:p w:rsidR="001F5A13" w:rsidRPr="0078254A" w:rsidRDefault="001F5A13" w:rsidP="001F5A13">
      <w:pPr>
        <w:numPr>
          <w:ilvl w:val="0"/>
          <w:numId w:val="8"/>
        </w:numPr>
        <w:spacing w:line="240" w:lineRule="auto"/>
        <w:ind w:left="502" w:right="-128"/>
        <w:contextualSpacing/>
        <w:jc w:val="both"/>
        <w:rPr>
          <w:szCs w:val="28"/>
          <w:lang w:val="uk-UA"/>
        </w:rPr>
      </w:pPr>
      <w:r w:rsidRPr="0078254A">
        <w:rPr>
          <w:szCs w:val="28"/>
          <w:lang w:val="uk-UA"/>
        </w:rPr>
        <w:t>Лобойко К.М. Стрес-реакція у коматозних пацієнтів / Фесенко У.А., Лобойко К.М. /</w:t>
      </w:r>
      <w:r>
        <w:rPr>
          <w:szCs w:val="28"/>
          <w:lang w:val="uk-UA"/>
        </w:rPr>
        <w:t>/ Клінічна хірургія.</w:t>
      </w:r>
      <w:r w:rsidRPr="00A458A9">
        <w:rPr>
          <w:szCs w:val="28"/>
          <w:lang w:val="uk-UA"/>
        </w:rPr>
        <w:t xml:space="preserve"> </w:t>
      </w:r>
      <w:r>
        <w:rPr>
          <w:szCs w:val="28"/>
          <w:lang w:val="uk-UA"/>
        </w:rPr>
        <w:t>-</w:t>
      </w:r>
      <w:r w:rsidRPr="00A458A9">
        <w:rPr>
          <w:szCs w:val="28"/>
          <w:lang w:val="uk-UA"/>
        </w:rPr>
        <w:t xml:space="preserve"> </w:t>
      </w:r>
      <w:r>
        <w:rPr>
          <w:szCs w:val="28"/>
          <w:lang w:val="uk-UA"/>
        </w:rPr>
        <w:t>2017.</w:t>
      </w:r>
      <w:r w:rsidRPr="00A458A9">
        <w:rPr>
          <w:szCs w:val="28"/>
          <w:lang w:val="uk-UA"/>
        </w:rPr>
        <w:t xml:space="preserve"> </w:t>
      </w:r>
      <w:r>
        <w:rPr>
          <w:szCs w:val="28"/>
          <w:lang w:val="uk-UA"/>
        </w:rPr>
        <w:t>-</w:t>
      </w:r>
      <w:r w:rsidRPr="00A458A9">
        <w:rPr>
          <w:szCs w:val="28"/>
          <w:lang w:val="uk-UA"/>
        </w:rPr>
        <w:t xml:space="preserve"> </w:t>
      </w:r>
      <w:r>
        <w:rPr>
          <w:szCs w:val="28"/>
          <w:lang w:val="uk-UA"/>
        </w:rPr>
        <w:t>№4.</w:t>
      </w:r>
      <w:r w:rsidRPr="00A458A9">
        <w:rPr>
          <w:szCs w:val="28"/>
          <w:lang w:val="uk-UA"/>
        </w:rPr>
        <w:t xml:space="preserve"> </w:t>
      </w:r>
      <w:r>
        <w:rPr>
          <w:szCs w:val="28"/>
          <w:lang w:val="uk-UA"/>
        </w:rPr>
        <w:t>-</w:t>
      </w:r>
      <w:r w:rsidRPr="0078254A">
        <w:rPr>
          <w:szCs w:val="28"/>
          <w:lang w:val="uk-UA"/>
        </w:rPr>
        <w:t xml:space="preserve"> С46-48. (</w:t>
      </w:r>
      <w:r w:rsidRPr="0078254A">
        <w:rPr>
          <w:i/>
          <w:szCs w:val="28"/>
          <w:lang w:val="uk-UA"/>
        </w:rPr>
        <w:t>Дисертантом особисто зібрано клінічний матеріал, виконано статистичну обробку отриманих результатів, підготовлено текст</w:t>
      </w:r>
      <w:r w:rsidRPr="0078254A">
        <w:rPr>
          <w:szCs w:val="28"/>
          <w:lang w:val="uk-UA"/>
        </w:rPr>
        <w:t>).</w:t>
      </w:r>
    </w:p>
    <w:p w:rsidR="001F5A13" w:rsidRPr="0078254A" w:rsidRDefault="001F5A13" w:rsidP="001F5A13">
      <w:pPr>
        <w:numPr>
          <w:ilvl w:val="0"/>
          <w:numId w:val="8"/>
        </w:numPr>
        <w:spacing w:line="240" w:lineRule="auto"/>
        <w:ind w:left="502" w:right="-128"/>
        <w:contextualSpacing/>
        <w:jc w:val="both"/>
        <w:rPr>
          <w:szCs w:val="28"/>
          <w:lang w:val="uk-UA"/>
        </w:rPr>
      </w:pPr>
      <w:r w:rsidRPr="0078254A">
        <w:rPr>
          <w:szCs w:val="28"/>
          <w:lang w:val="uk-UA"/>
        </w:rPr>
        <w:t>Лобойко К.М. Стресова гіперглікемія у коматозних пацієнтів / Фесенко У.А., Лобойко К.М. // Біль, зне</w:t>
      </w:r>
      <w:r>
        <w:rPr>
          <w:szCs w:val="28"/>
          <w:lang w:val="uk-UA"/>
        </w:rPr>
        <w:t>болювання і інтенсивна терапія.</w:t>
      </w:r>
      <w:r w:rsidRPr="00A458A9">
        <w:rPr>
          <w:szCs w:val="28"/>
          <w:lang w:val="uk-UA"/>
        </w:rPr>
        <w:t xml:space="preserve"> </w:t>
      </w:r>
      <w:r>
        <w:rPr>
          <w:szCs w:val="28"/>
          <w:lang w:val="uk-UA"/>
        </w:rPr>
        <w:t>-</w:t>
      </w:r>
      <w:r w:rsidRPr="00A458A9">
        <w:rPr>
          <w:szCs w:val="28"/>
          <w:lang w:val="uk-UA"/>
        </w:rPr>
        <w:t xml:space="preserve"> </w:t>
      </w:r>
      <w:r>
        <w:rPr>
          <w:szCs w:val="28"/>
          <w:lang w:val="uk-UA"/>
        </w:rPr>
        <w:t>2016.</w:t>
      </w:r>
      <w:r w:rsidRPr="00A458A9">
        <w:rPr>
          <w:szCs w:val="28"/>
          <w:lang w:val="uk-UA"/>
        </w:rPr>
        <w:t xml:space="preserve"> </w:t>
      </w:r>
      <w:r>
        <w:rPr>
          <w:szCs w:val="28"/>
          <w:lang w:val="uk-UA"/>
        </w:rPr>
        <w:t>-</w:t>
      </w:r>
      <w:r w:rsidRPr="00A458A9">
        <w:rPr>
          <w:szCs w:val="28"/>
          <w:lang w:val="uk-UA"/>
        </w:rPr>
        <w:t xml:space="preserve"> </w:t>
      </w:r>
      <w:r>
        <w:rPr>
          <w:szCs w:val="28"/>
          <w:lang w:val="uk-UA"/>
        </w:rPr>
        <w:t>№4 (77).</w:t>
      </w:r>
      <w:r w:rsidRPr="00A458A9">
        <w:rPr>
          <w:szCs w:val="28"/>
          <w:lang w:val="uk-UA"/>
        </w:rPr>
        <w:t xml:space="preserve"> </w:t>
      </w:r>
      <w:r>
        <w:rPr>
          <w:szCs w:val="28"/>
          <w:lang w:val="uk-UA"/>
        </w:rPr>
        <w:t>-</w:t>
      </w:r>
      <w:r w:rsidRPr="00A458A9">
        <w:rPr>
          <w:szCs w:val="28"/>
          <w:lang w:val="uk-UA"/>
        </w:rPr>
        <w:t xml:space="preserve"> </w:t>
      </w:r>
      <w:r>
        <w:rPr>
          <w:szCs w:val="28"/>
          <w:lang w:val="uk-UA"/>
        </w:rPr>
        <w:t>С</w:t>
      </w:r>
      <w:r w:rsidRPr="0078254A">
        <w:rPr>
          <w:szCs w:val="28"/>
          <w:lang w:val="uk-UA"/>
        </w:rPr>
        <w:t>.33-41. (</w:t>
      </w:r>
      <w:r w:rsidRPr="0078254A">
        <w:rPr>
          <w:i/>
          <w:szCs w:val="28"/>
          <w:lang w:val="uk-UA"/>
        </w:rPr>
        <w:t>Дисертантом особисто зібрано клінічний матеріал, виконано статистичну обробку отриманих результатів, підготовлено текст</w:t>
      </w:r>
      <w:r w:rsidRPr="0078254A">
        <w:rPr>
          <w:szCs w:val="28"/>
          <w:lang w:val="uk-UA"/>
        </w:rPr>
        <w:t>).</w:t>
      </w:r>
    </w:p>
    <w:p w:rsidR="001F5A13" w:rsidRPr="0078254A" w:rsidRDefault="001F5A13" w:rsidP="001F5A13">
      <w:pPr>
        <w:numPr>
          <w:ilvl w:val="0"/>
          <w:numId w:val="8"/>
        </w:numPr>
        <w:spacing w:line="240" w:lineRule="auto"/>
        <w:ind w:left="502" w:right="-128"/>
        <w:contextualSpacing/>
        <w:jc w:val="both"/>
        <w:rPr>
          <w:szCs w:val="28"/>
          <w:lang w:val="uk-UA"/>
        </w:rPr>
      </w:pPr>
      <w:r w:rsidRPr="0078254A">
        <w:rPr>
          <w:bCs/>
          <w:szCs w:val="28"/>
          <w:lang w:val="uk-UA"/>
        </w:rPr>
        <w:t xml:space="preserve">Лобойко К.М., Фесенко У.А. </w:t>
      </w:r>
      <w:r w:rsidRPr="0078254A">
        <w:rPr>
          <w:szCs w:val="28"/>
        </w:rPr>
        <w:t>Спосіб профілактики стресових виразок та виразкових кровотеч у хворих в коматозному стані</w:t>
      </w:r>
      <w:r w:rsidRPr="0078254A">
        <w:rPr>
          <w:szCs w:val="28"/>
          <w:lang w:val="uk-UA"/>
        </w:rPr>
        <w:t xml:space="preserve">. Патент України на корисну модель. </w:t>
      </w:r>
      <w:r w:rsidRPr="0078254A">
        <w:rPr>
          <w:szCs w:val="28"/>
        </w:rPr>
        <w:t>Пат. UA 91357 U GO1N 33/48</w:t>
      </w:r>
      <w:r w:rsidRPr="0078254A">
        <w:rPr>
          <w:szCs w:val="28"/>
          <w:lang w:val="uk-UA"/>
        </w:rPr>
        <w:t xml:space="preserve">. – Заявл. № </w:t>
      </w:r>
      <w:r w:rsidRPr="0078254A">
        <w:rPr>
          <w:szCs w:val="28"/>
        </w:rPr>
        <w:t>u</w:t>
      </w:r>
      <w:r w:rsidRPr="0078254A">
        <w:rPr>
          <w:szCs w:val="28"/>
          <w:lang w:val="uk-UA"/>
        </w:rPr>
        <w:t xml:space="preserve"> 2014 02468 від 12.03.2014. Опубл. 25.06.2014, Бюл. №12. Винахідники: Лобойко Костянтин Миколайович, Фесенко Улболган Абдулхамітівна. </w:t>
      </w:r>
      <w:r w:rsidRPr="0078254A">
        <w:rPr>
          <w:szCs w:val="28"/>
        </w:rPr>
        <w:t>Патентовласник: ХНМУ.</w:t>
      </w:r>
      <w:r w:rsidRPr="0078254A">
        <w:rPr>
          <w:szCs w:val="28"/>
          <w:lang w:val="uk-UA"/>
        </w:rPr>
        <w:t xml:space="preserve"> (</w:t>
      </w:r>
      <w:r w:rsidRPr="0078254A">
        <w:rPr>
          <w:i/>
          <w:szCs w:val="28"/>
          <w:lang w:val="uk-UA"/>
        </w:rPr>
        <w:t>Дисертант особисто розробив спосіб профілактики стресових виразок та виразкових кровотеч у хворих в коматозному стані, проводив клінічну апробацію та оформив формулу винаходу</w:t>
      </w:r>
      <w:r w:rsidRPr="0078254A">
        <w:rPr>
          <w:szCs w:val="28"/>
          <w:lang w:val="uk-UA"/>
        </w:rPr>
        <w:t>).</w:t>
      </w:r>
    </w:p>
    <w:p w:rsidR="001F5A13" w:rsidRPr="00A91792" w:rsidRDefault="001F5A13" w:rsidP="001F5A13">
      <w:pPr>
        <w:numPr>
          <w:ilvl w:val="0"/>
          <w:numId w:val="8"/>
        </w:numPr>
        <w:spacing w:line="240" w:lineRule="auto"/>
        <w:ind w:left="502"/>
        <w:contextualSpacing/>
        <w:jc w:val="both"/>
        <w:rPr>
          <w:szCs w:val="28"/>
          <w:lang w:val="uk-UA"/>
        </w:rPr>
      </w:pPr>
      <w:r w:rsidRPr="00A91792">
        <w:rPr>
          <w:szCs w:val="28"/>
          <w:lang w:val="uk-UA"/>
        </w:rPr>
        <w:t>Лобойко К.М. І</w:t>
      </w:r>
      <w:r w:rsidRPr="00892D49">
        <w:rPr>
          <w:szCs w:val="28"/>
          <w:lang w:val="uk-UA"/>
        </w:rPr>
        <w:t>нтрагастральн</w:t>
      </w:r>
      <w:r w:rsidRPr="00A91792">
        <w:rPr>
          <w:szCs w:val="28"/>
          <w:lang w:val="uk-UA"/>
        </w:rPr>
        <w:t>и</w:t>
      </w:r>
      <w:r w:rsidRPr="00892D49">
        <w:rPr>
          <w:szCs w:val="28"/>
          <w:lang w:val="uk-UA"/>
        </w:rPr>
        <w:t>й рН-мон</w:t>
      </w:r>
      <w:r w:rsidRPr="00A91792">
        <w:rPr>
          <w:szCs w:val="28"/>
          <w:lang w:val="uk-UA"/>
        </w:rPr>
        <w:t>і</w:t>
      </w:r>
      <w:r w:rsidRPr="00892D49">
        <w:rPr>
          <w:szCs w:val="28"/>
          <w:lang w:val="uk-UA"/>
        </w:rPr>
        <w:t>торинг в оц</w:t>
      </w:r>
      <w:r w:rsidRPr="00A91792">
        <w:rPr>
          <w:szCs w:val="28"/>
          <w:lang w:val="uk-UA"/>
        </w:rPr>
        <w:t>і</w:t>
      </w:r>
      <w:r w:rsidRPr="00892D49">
        <w:rPr>
          <w:szCs w:val="28"/>
          <w:lang w:val="uk-UA"/>
        </w:rPr>
        <w:t>н</w:t>
      </w:r>
      <w:r w:rsidRPr="00A91792">
        <w:rPr>
          <w:szCs w:val="28"/>
          <w:lang w:val="uk-UA"/>
        </w:rPr>
        <w:t>ці</w:t>
      </w:r>
      <w:r w:rsidRPr="00892D49">
        <w:rPr>
          <w:szCs w:val="28"/>
          <w:lang w:val="uk-UA"/>
        </w:rPr>
        <w:t xml:space="preserve"> ефективност</w:t>
      </w:r>
      <w:r w:rsidRPr="00A91792">
        <w:rPr>
          <w:szCs w:val="28"/>
          <w:lang w:val="uk-UA"/>
        </w:rPr>
        <w:t>і</w:t>
      </w:r>
      <w:r w:rsidRPr="00892D49">
        <w:rPr>
          <w:szCs w:val="28"/>
          <w:lang w:val="uk-UA"/>
        </w:rPr>
        <w:t xml:space="preserve"> антисекреторних </w:t>
      </w:r>
      <w:r w:rsidRPr="00A91792">
        <w:rPr>
          <w:szCs w:val="28"/>
          <w:lang w:val="uk-UA"/>
        </w:rPr>
        <w:t>засобів</w:t>
      </w:r>
      <w:r w:rsidRPr="00892D49">
        <w:rPr>
          <w:szCs w:val="28"/>
          <w:lang w:val="uk-UA"/>
        </w:rPr>
        <w:t xml:space="preserve"> у коматозних пац</w:t>
      </w:r>
      <w:r w:rsidRPr="00A91792">
        <w:rPr>
          <w:szCs w:val="28"/>
          <w:lang w:val="uk-UA"/>
        </w:rPr>
        <w:t>іє</w:t>
      </w:r>
      <w:r w:rsidRPr="00892D49">
        <w:rPr>
          <w:szCs w:val="28"/>
          <w:lang w:val="uk-UA"/>
        </w:rPr>
        <w:t>нт</w:t>
      </w:r>
      <w:r w:rsidRPr="00A91792">
        <w:rPr>
          <w:szCs w:val="28"/>
          <w:lang w:val="uk-UA"/>
        </w:rPr>
        <w:t>і</w:t>
      </w:r>
      <w:r w:rsidRPr="00892D49">
        <w:rPr>
          <w:szCs w:val="28"/>
          <w:lang w:val="uk-UA"/>
        </w:rPr>
        <w:t>в</w:t>
      </w:r>
      <w:r w:rsidRPr="00A91792">
        <w:rPr>
          <w:szCs w:val="28"/>
          <w:lang w:val="uk-UA"/>
        </w:rPr>
        <w:t xml:space="preserve"> / Лобойко К.М. // Актуальные вопросы анестезиологии и интенсивной терапии: сборник материалов </w:t>
      </w:r>
      <w:r>
        <w:rPr>
          <w:szCs w:val="28"/>
          <w:lang w:val="uk-UA"/>
        </w:rPr>
        <w:t>конференцій,</w:t>
      </w:r>
      <w:r w:rsidRPr="00A91792">
        <w:rPr>
          <w:szCs w:val="28"/>
          <w:lang w:val="uk-UA"/>
        </w:rPr>
        <w:t xml:space="preserve"> Запорож</w:t>
      </w:r>
      <w:r>
        <w:rPr>
          <w:szCs w:val="28"/>
          <w:lang w:val="uk-UA"/>
        </w:rPr>
        <w:t>ье-Бердянск, 6-7 вересня 2012.</w:t>
      </w:r>
      <w:r w:rsidRPr="00A458A9">
        <w:rPr>
          <w:szCs w:val="28"/>
        </w:rPr>
        <w:t xml:space="preserve"> </w:t>
      </w:r>
      <w:r>
        <w:rPr>
          <w:szCs w:val="28"/>
          <w:lang w:val="uk-UA"/>
        </w:rPr>
        <w:t>-</w:t>
      </w:r>
      <w:r w:rsidRPr="00892D49">
        <w:rPr>
          <w:szCs w:val="28"/>
          <w:lang w:val="uk-UA"/>
        </w:rPr>
        <w:t xml:space="preserve"> </w:t>
      </w:r>
      <w:r w:rsidRPr="00A91792">
        <w:rPr>
          <w:szCs w:val="28"/>
          <w:lang w:val="uk-UA"/>
        </w:rPr>
        <w:t>Запорож</w:t>
      </w:r>
      <w:r>
        <w:rPr>
          <w:szCs w:val="28"/>
          <w:lang w:val="uk-UA"/>
        </w:rPr>
        <w:t>ье-Бердянск,</w:t>
      </w:r>
      <w:r w:rsidRPr="00A458A9">
        <w:rPr>
          <w:szCs w:val="28"/>
        </w:rPr>
        <w:t xml:space="preserve"> </w:t>
      </w:r>
      <w:r>
        <w:rPr>
          <w:szCs w:val="28"/>
          <w:lang w:val="uk-UA"/>
        </w:rPr>
        <w:t>2012.</w:t>
      </w:r>
      <w:r w:rsidRPr="00A458A9">
        <w:rPr>
          <w:szCs w:val="28"/>
        </w:rPr>
        <w:t xml:space="preserve"> </w:t>
      </w:r>
      <w:r>
        <w:rPr>
          <w:szCs w:val="28"/>
          <w:lang w:val="uk-UA"/>
        </w:rPr>
        <w:t>-</w:t>
      </w:r>
      <w:r w:rsidRPr="00A458A9">
        <w:rPr>
          <w:szCs w:val="28"/>
        </w:rPr>
        <w:t xml:space="preserve"> </w:t>
      </w:r>
      <w:r>
        <w:rPr>
          <w:szCs w:val="28"/>
          <w:lang w:val="uk-UA"/>
        </w:rPr>
        <w:t>Випуск 8.</w:t>
      </w:r>
      <w:r w:rsidRPr="00A458A9">
        <w:rPr>
          <w:szCs w:val="28"/>
        </w:rPr>
        <w:t xml:space="preserve"> </w:t>
      </w:r>
      <w:r>
        <w:rPr>
          <w:szCs w:val="28"/>
          <w:lang w:val="uk-UA"/>
        </w:rPr>
        <w:t>-</w:t>
      </w:r>
      <w:r w:rsidRPr="00A91792">
        <w:rPr>
          <w:szCs w:val="28"/>
          <w:lang w:val="uk-UA"/>
        </w:rPr>
        <w:t xml:space="preserve"> С.39-40. </w:t>
      </w:r>
    </w:p>
    <w:p w:rsidR="001F5A13" w:rsidRPr="00A91792" w:rsidRDefault="001F5A13" w:rsidP="001F5A13">
      <w:pPr>
        <w:numPr>
          <w:ilvl w:val="0"/>
          <w:numId w:val="8"/>
        </w:numPr>
        <w:spacing w:line="240" w:lineRule="auto"/>
        <w:ind w:left="502" w:right="-128"/>
        <w:contextualSpacing/>
        <w:jc w:val="both"/>
        <w:rPr>
          <w:szCs w:val="28"/>
          <w:lang w:val="uk-UA"/>
        </w:rPr>
      </w:pPr>
      <w:r w:rsidRPr="00A91792">
        <w:rPr>
          <w:szCs w:val="28"/>
          <w:lang w:val="uk-UA"/>
        </w:rPr>
        <w:t>Лобойко К.М. Стрес-відповідь у коматозних пацієнтів / Лобойко К.М., Фесенко У.А. // Біль, зне</w:t>
      </w:r>
      <w:r>
        <w:rPr>
          <w:szCs w:val="28"/>
          <w:lang w:val="uk-UA"/>
        </w:rPr>
        <w:t>болювання і інтенсивна терапія.</w:t>
      </w:r>
      <w:r w:rsidRPr="00A458A9">
        <w:rPr>
          <w:szCs w:val="28"/>
          <w:lang w:val="uk-UA"/>
        </w:rPr>
        <w:t xml:space="preserve"> </w:t>
      </w:r>
      <w:r>
        <w:rPr>
          <w:szCs w:val="28"/>
          <w:lang w:val="uk-UA"/>
        </w:rPr>
        <w:t>-</w:t>
      </w:r>
      <w:r w:rsidRPr="00A458A9">
        <w:rPr>
          <w:szCs w:val="28"/>
          <w:lang w:val="uk-UA"/>
        </w:rPr>
        <w:t xml:space="preserve"> </w:t>
      </w:r>
      <w:r>
        <w:rPr>
          <w:szCs w:val="28"/>
          <w:lang w:val="uk-UA"/>
        </w:rPr>
        <w:t>2013.</w:t>
      </w:r>
      <w:r w:rsidRPr="00A458A9">
        <w:rPr>
          <w:szCs w:val="28"/>
          <w:lang w:val="uk-UA"/>
        </w:rPr>
        <w:t xml:space="preserve"> </w:t>
      </w:r>
      <w:r>
        <w:rPr>
          <w:szCs w:val="28"/>
          <w:lang w:val="uk-UA"/>
        </w:rPr>
        <w:t>-</w:t>
      </w:r>
      <w:r w:rsidRPr="00A458A9">
        <w:rPr>
          <w:szCs w:val="28"/>
          <w:lang w:val="uk-UA"/>
        </w:rPr>
        <w:t xml:space="preserve"> </w:t>
      </w:r>
      <w:r>
        <w:rPr>
          <w:szCs w:val="28"/>
          <w:lang w:val="uk-UA"/>
        </w:rPr>
        <w:t>№2(д).</w:t>
      </w:r>
      <w:r w:rsidRPr="00A458A9">
        <w:rPr>
          <w:szCs w:val="28"/>
          <w:lang w:val="uk-UA"/>
        </w:rPr>
        <w:t xml:space="preserve"> </w:t>
      </w:r>
      <w:r>
        <w:rPr>
          <w:szCs w:val="28"/>
          <w:lang w:val="uk-UA"/>
        </w:rPr>
        <w:t>-</w:t>
      </w:r>
      <w:r w:rsidRPr="00A458A9">
        <w:rPr>
          <w:szCs w:val="28"/>
          <w:lang w:val="uk-UA"/>
        </w:rPr>
        <w:t xml:space="preserve"> </w:t>
      </w:r>
      <w:r w:rsidRPr="00A91792">
        <w:rPr>
          <w:szCs w:val="28"/>
          <w:lang w:val="uk-UA"/>
        </w:rPr>
        <w:lastRenderedPageBreak/>
        <w:t>С.302-304. (</w:t>
      </w:r>
      <w:r w:rsidRPr="00A91792">
        <w:rPr>
          <w:i/>
          <w:szCs w:val="28"/>
          <w:lang w:val="uk-UA"/>
        </w:rPr>
        <w:t>Дисертантом особисто зібрано клінічний матеріал, виконано статистичну обробку отриманих результатів, підготовлено текст</w:t>
      </w:r>
      <w:r w:rsidRPr="00A91792">
        <w:rPr>
          <w:szCs w:val="28"/>
          <w:lang w:val="uk-UA"/>
        </w:rPr>
        <w:t>).</w:t>
      </w:r>
    </w:p>
    <w:p w:rsidR="001F5A13" w:rsidRPr="00A91792" w:rsidRDefault="001F5A13" w:rsidP="001F5A13">
      <w:pPr>
        <w:numPr>
          <w:ilvl w:val="0"/>
          <w:numId w:val="8"/>
        </w:numPr>
        <w:spacing w:line="240" w:lineRule="auto"/>
        <w:ind w:left="502" w:right="-128"/>
        <w:contextualSpacing/>
        <w:jc w:val="both"/>
        <w:rPr>
          <w:szCs w:val="28"/>
          <w:lang w:val="uk-UA"/>
        </w:rPr>
      </w:pPr>
      <w:r w:rsidRPr="00A91792">
        <w:rPr>
          <w:szCs w:val="28"/>
          <w:lang w:val="uk-UA"/>
        </w:rPr>
        <w:t xml:space="preserve">Лобойко К.М. Профілактика стресових гастродуоденальних виразок у коматозних пацієнтів / Фесенко У.А., Лобойко К.М. // Острые и неотложные состояния: матеріали </w:t>
      </w:r>
      <w:r w:rsidRPr="00A91792">
        <w:rPr>
          <w:szCs w:val="28"/>
          <w:lang w:val="en-US"/>
        </w:rPr>
        <w:t>VI</w:t>
      </w:r>
      <w:r w:rsidRPr="00A91792">
        <w:rPr>
          <w:szCs w:val="28"/>
          <w:lang w:val="uk-UA"/>
        </w:rPr>
        <w:t xml:space="preserve"> Британо-Українського Симпозіуму «Новітні тенденції в сучасній анестезіології та інтенсивній терапії – акцент на проблемах безпеки пацієнта та моніторингу»,</w:t>
      </w:r>
      <w:r w:rsidRPr="00A458A9">
        <w:rPr>
          <w:szCs w:val="28"/>
          <w:lang w:val="uk-UA"/>
        </w:rPr>
        <w:t xml:space="preserve"> </w:t>
      </w:r>
      <w:r>
        <w:rPr>
          <w:szCs w:val="28"/>
          <w:lang w:val="uk-UA"/>
        </w:rPr>
        <w:t>Київ,</w:t>
      </w:r>
      <w:r w:rsidRPr="00A458A9">
        <w:rPr>
          <w:szCs w:val="28"/>
          <w:lang w:val="uk-UA"/>
        </w:rPr>
        <w:t xml:space="preserve"> </w:t>
      </w:r>
      <w:r>
        <w:rPr>
          <w:szCs w:val="28"/>
          <w:lang w:val="uk-UA"/>
        </w:rPr>
        <w:t>23-25 квітня 2014 р.</w:t>
      </w:r>
      <w:r w:rsidRPr="00A458A9">
        <w:rPr>
          <w:szCs w:val="28"/>
          <w:lang w:val="uk-UA"/>
        </w:rPr>
        <w:t xml:space="preserve"> </w:t>
      </w:r>
      <w:r>
        <w:rPr>
          <w:szCs w:val="28"/>
          <w:lang w:val="uk-UA"/>
        </w:rPr>
        <w:t>–</w:t>
      </w:r>
      <w:r w:rsidRPr="00A91792">
        <w:rPr>
          <w:szCs w:val="28"/>
          <w:lang w:val="uk-UA"/>
        </w:rPr>
        <w:t xml:space="preserve"> </w:t>
      </w:r>
      <w:r>
        <w:rPr>
          <w:szCs w:val="28"/>
          <w:lang w:val="uk-UA"/>
        </w:rPr>
        <w:t>Київ, 2014. -</w:t>
      </w:r>
      <w:r w:rsidRPr="00A91792">
        <w:rPr>
          <w:szCs w:val="28"/>
          <w:lang w:val="uk-UA"/>
        </w:rPr>
        <w:t xml:space="preserve"> С.53-54. (</w:t>
      </w:r>
      <w:r w:rsidRPr="00A91792">
        <w:rPr>
          <w:i/>
          <w:szCs w:val="28"/>
          <w:lang w:val="uk-UA"/>
        </w:rPr>
        <w:t>Дисертантом особисто виконано лікування тематичних пацієнтів, зібрано клінічний матеріал, виконано статистичну обробку отриманих результатів</w:t>
      </w:r>
      <w:r w:rsidRPr="00A91792">
        <w:rPr>
          <w:szCs w:val="28"/>
          <w:lang w:val="uk-UA"/>
        </w:rPr>
        <w:t>).</w:t>
      </w:r>
    </w:p>
    <w:p w:rsidR="001F5A13" w:rsidRPr="00A91792" w:rsidRDefault="001F5A13" w:rsidP="001F5A13">
      <w:pPr>
        <w:numPr>
          <w:ilvl w:val="0"/>
          <w:numId w:val="8"/>
        </w:numPr>
        <w:spacing w:line="240" w:lineRule="auto"/>
        <w:ind w:left="502" w:right="-128"/>
        <w:contextualSpacing/>
        <w:jc w:val="both"/>
        <w:rPr>
          <w:szCs w:val="28"/>
          <w:lang w:val="uk-UA"/>
        </w:rPr>
      </w:pPr>
      <w:r w:rsidRPr="00A91792">
        <w:rPr>
          <w:szCs w:val="28"/>
          <w:lang w:val="uk-UA"/>
        </w:rPr>
        <w:t xml:space="preserve">Лобойко К.М. Стресові гастродуоденальні виразки у коматозних пацієнтів / Фесенко У.А., Лобойко К.М. // Гострі та невідкладні стани: матеріали </w:t>
      </w:r>
      <w:r w:rsidRPr="00A91792">
        <w:rPr>
          <w:szCs w:val="28"/>
          <w:lang w:val="en-US"/>
        </w:rPr>
        <w:t>IX</w:t>
      </w:r>
      <w:r w:rsidRPr="00A91792">
        <w:rPr>
          <w:szCs w:val="28"/>
          <w:lang w:val="uk-UA"/>
        </w:rPr>
        <w:t xml:space="preserve"> Британсько-Українського Симпозіуму з анестезіології та інтенсивній терапії,</w:t>
      </w:r>
      <w:r>
        <w:rPr>
          <w:szCs w:val="28"/>
          <w:lang w:val="uk-UA"/>
        </w:rPr>
        <w:t xml:space="preserve"> Київ, 19-22 квітня 2017 р. –</w:t>
      </w:r>
      <w:r w:rsidRPr="00A91792">
        <w:rPr>
          <w:szCs w:val="28"/>
          <w:lang w:val="uk-UA"/>
        </w:rPr>
        <w:t xml:space="preserve"> Киї</w:t>
      </w:r>
      <w:r>
        <w:rPr>
          <w:szCs w:val="28"/>
          <w:lang w:val="uk-UA"/>
        </w:rPr>
        <w:t>в, 2017. - №1/1. - С</w:t>
      </w:r>
      <w:r w:rsidRPr="00A91792">
        <w:rPr>
          <w:szCs w:val="28"/>
          <w:lang w:val="uk-UA"/>
        </w:rPr>
        <w:t>.58-59. (</w:t>
      </w:r>
      <w:r w:rsidRPr="00A91792">
        <w:rPr>
          <w:i/>
          <w:szCs w:val="28"/>
          <w:lang w:val="uk-UA"/>
        </w:rPr>
        <w:t>Дисертантом особисто виконано лікування тематичних пацієнтів, зібрано клінічний матеріал, виконано статистичну обробку отриманих результатів</w:t>
      </w:r>
      <w:r w:rsidRPr="00A91792">
        <w:rPr>
          <w:szCs w:val="28"/>
          <w:lang w:val="uk-UA"/>
        </w:rPr>
        <w:t>).</w:t>
      </w:r>
    </w:p>
    <w:p w:rsidR="005252C5" w:rsidRDefault="005252C5" w:rsidP="001F5A13">
      <w:pPr>
        <w:ind w:right="-128"/>
        <w:contextualSpacing/>
        <w:rPr>
          <w:szCs w:val="28"/>
          <w:lang w:val="uk-UA"/>
        </w:rPr>
      </w:pPr>
    </w:p>
    <w:p w:rsidR="001F5A13" w:rsidRDefault="001F5A13" w:rsidP="001F5A13">
      <w:pPr>
        <w:ind w:right="-128"/>
        <w:contextualSpacing/>
        <w:rPr>
          <w:szCs w:val="28"/>
          <w:lang w:val="uk-UA"/>
        </w:rPr>
      </w:pPr>
    </w:p>
    <w:p w:rsidR="001F5A13" w:rsidRDefault="001F5A13" w:rsidP="001F5A13">
      <w:pPr>
        <w:ind w:right="-128"/>
        <w:contextualSpacing/>
        <w:rPr>
          <w:szCs w:val="28"/>
          <w:lang w:val="uk-UA"/>
        </w:rPr>
      </w:pPr>
    </w:p>
    <w:p w:rsidR="001F5A13" w:rsidRDefault="001F5A13" w:rsidP="001F5A13">
      <w:pPr>
        <w:ind w:right="-128"/>
        <w:contextualSpacing/>
        <w:rPr>
          <w:szCs w:val="28"/>
          <w:lang w:val="uk-UA"/>
        </w:rPr>
      </w:pPr>
    </w:p>
    <w:p w:rsidR="001F5A13" w:rsidRDefault="001F5A13" w:rsidP="001F5A13">
      <w:pPr>
        <w:ind w:right="-128"/>
        <w:contextualSpacing/>
        <w:rPr>
          <w:szCs w:val="28"/>
          <w:lang w:val="uk-UA"/>
        </w:rPr>
      </w:pPr>
    </w:p>
    <w:p w:rsidR="001F5A13" w:rsidRDefault="001F5A13" w:rsidP="001F5A13">
      <w:pPr>
        <w:ind w:right="-128"/>
        <w:contextualSpacing/>
        <w:rPr>
          <w:szCs w:val="28"/>
          <w:lang w:val="uk-UA"/>
        </w:rPr>
      </w:pPr>
    </w:p>
    <w:p w:rsidR="001F5A13" w:rsidRDefault="001F5A13" w:rsidP="001F5A13">
      <w:pPr>
        <w:ind w:right="-128"/>
        <w:contextualSpacing/>
        <w:rPr>
          <w:szCs w:val="28"/>
          <w:lang w:val="uk-UA"/>
        </w:rPr>
      </w:pPr>
    </w:p>
    <w:p w:rsidR="001F5A13" w:rsidRDefault="001F5A13" w:rsidP="001F5A13">
      <w:pPr>
        <w:ind w:right="-128"/>
        <w:contextualSpacing/>
        <w:rPr>
          <w:szCs w:val="28"/>
          <w:lang w:val="uk-UA"/>
        </w:rPr>
      </w:pPr>
    </w:p>
    <w:p w:rsidR="001F5A13" w:rsidRDefault="001F5A13" w:rsidP="001F5A13">
      <w:pPr>
        <w:ind w:right="-128"/>
        <w:contextualSpacing/>
        <w:rPr>
          <w:szCs w:val="28"/>
          <w:lang w:val="uk-UA"/>
        </w:rPr>
      </w:pPr>
    </w:p>
    <w:p w:rsidR="001F5A13" w:rsidRDefault="001F5A13" w:rsidP="001F5A13">
      <w:pPr>
        <w:ind w:right="-128"/>
        <w:contextualSpacing/>
        <w:rPr>
          <w:szCs w:val="28"/>
          <w:lang w:val="uk-UA"/>
        </w:rPr>
      </w:pPr>
    </w:p>
    <w:p w:rsidR="001F5A13" w:rsidRDefault="001F5A13" w:rsidP="001F5A13">
      <w:pPr>
        <w:ind w:right="-128"/>
        <w:contextualSpacing/>
        <w:rPr>
          <w:szCs w:val="28"/>
          <w:lang w:val="uk-UA"/>
        </w:rPr>
      </w:pPr>
    </w:p>
    <w:p w:rsidR="001F5A13" w:rsidRDefault="001F5A13" w:rsidP="001F5A13">
      <w:pPr>
        <w:ind w:right="-128"/>
        <w:contextualSpacing/>
        <w:rPr>
          <w:szCs w:val="28"/>
          <w:lang w:val="uk-UA"/>
        </w:rPr>
      </w:pPr>
    </w:p>
    <w:p w:rsidR="001F5A13" w:rsidRDefault="001F5A13" w:rsidP="001F5A13">
      <w:pPr>
        <w:ind w:right="-128"/>
        <w:contextualSpacing/>
        <w:rPr>
          <w:szCs w:val="28"/>
          <w:lang w:val="uk-UA"/>
        </w:rPr>
      </w:pPr>
    </w:p>
    <w:p w:rsidR="001F5A13" w:rsidRDefault="001F5A13" w:rsidP="001F5A13">
      <w:pPr>
        <w:ind w:right="-128"/>
        <w:contextualSpacing/>
        <w:rPr>
          <w:szCs w:val="28"/>
          <w:lang w:val="uk-UA"/>
        </w:rPr>
      </w:pPr>
    </w:p>
    <w:p w:rsidR="001F5A13" w:rsidRDefault="001F5A13" w:rsidP="001F5A13">
      <w:pPr>
        <w:ind w:right="-128"/>
        <w:contextualSpacing/>
        <w:rPr>
          <w:szCs w:val="28"/>
          <w:lang w:val="uk-UA"/>
        </w:rPr>
      </w:pPr>
    </w:p>
    <w:p w:rsidR="001F5A13" w:rsidRDefault="001F5A13" w:rsidP="001F5A13">
      <w:pPr>
        <w:ind w:right="-128"/>
        <w:contextualSpacing/>
        <w:rPr>
          <w:szCs w:val="28"/>
          <w:lang w:val="uk-UA"/>
        </w:rPr>
      </w:pPr>
    </w:p>
    <w:p w:rsidR="001F5A13" w:rsidRDefault="001F5A13" w:rsidP="001F5A13">
      <w:pPr>
        <w:ind w:right="-128"/>
        <w:contextualSpacing/>
        <w:rPr>
          <w:szCs w:val="28"/>
          <w:lang w:val="uk-UA"/>
        </w:rPr>
      </w:pPr>
    </w:p>
    <w:p w:rsidR="001F5A13" w:rsidRPr="00657304" w:rsidRDefault="001F5A13" w:rsidP="001F5A13">
      <w:pPr>
        <w:ind w:right="-128"/>
        <w:contextualSpacing/>
        <w:rPr>
          <w:szCs w:val="28"/>
          <w:lang w:val="uk-UA"/>
        </w:rPr>
      </w:pPr>
    </w:p>
    <w:p w:rsidR="00DC73AB" w:rsidRPr="00C26B14" w:rsidRDefault="00DC73AB" w:rsidP="00D21D10">
      <w:pPr>
        <w:jc w:val="center"/>
        <w:rPr>
          <w:b/>
          <w:lang w:val="uk-UA"/>
        </w:rPr>
      </w:pPr>
      <w:r w:rsidRPr="00C26B14">
        <w:rPr>
          <w:b/>
          <w:lang w:val="uk-UA"/>
        </w:rPr>
        <w:lastRenderedPageBreak/>
        <w:t>ЗМІСТ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72"/>
        <w:gridCol w:w="1099"/>
      </w:tblGrid>
      <w:tr w:rsidR="00DC73AB" w:rsidRPr="000E51B1" w:rsidTr="00B7484C">
        <w:tc>
          <w:tcPr>
            <w:tcW w:w="8472" w:type="dxa"/>
          </w:tcPr>
          <w:p w:rsidR="00DC73AB" w:rsidRPr="000E51B1" w:rsidRDefault="00DC73AB" w:rsidP="00B7484C">
            <w:pPr>
              <w:ind w:firstLine="0"/>
              <w:contextualSpacing/>
              <w:rPr>
                <w:rFonts w:eastAsia="Calibri"/>
                <w:szCs w:val="28"/>
                <w:lang w:val="uk-UA" w:eastAsia="en-US"/>
              </w:rPr>
            </w:pPr>
            <w:r w:rsidRPr="000E51B1">
              <w:rPr>
                <w:rFonts w:eastAsia="Calibri"/>
                <w:szCs w:val="28"/>
                <w:lang w:val="uk-UA" w:eastAsia="en-US"/>
              </w:rPr>
              <w:t>ПЕРЕЛІК УМОВНИХ СКОРОЧЕНЬ.</w:t>
            </w:r>
          </w:p>
        </w:tc>
        <w:tc>
          <w:tcPr>
            <w:tcW w:w="1099" w:type="dxa"/>
          </w:tcPr>
          <w:p w:rsidR="00DC73AB" w:rsidRPr="00FD66C3" w:rsidRDefault="008B7E61" w:rsidP="00B7484C">
            <w:pPr>
              <w:ind w:firstLine="0"/>
              <w:jc w:val="center"/>
              <w:rPr>
                <w:lang w:val="uk-UA"/>
              </w:rPr>
            </w:pPr>
            <w:r>
              <w:rPr>
                <w:lang w:val="uk-UA"/>
              </w:rPr>
              <w:t>13</w:t>
            </w:r>
          </w:p>
        </w:tc>
      </w:tr>
      <w:tr w:rsidR="00DC73AB" w:rsidRPr="000E51B1" w:rsidTr="00B7484C">
        <w:tc>
          <w:tcPr>
            <w:tcW w:w="8472" w:type="dxa"/>
          </w:tcPr>
          <w:p w:rsidR="00DC73AB" w:rsidRPr="000E51B1" w:rsidRDefault="00DC73AB" w:rsidP="00B7484C">
            <w:pPr>
              <w:ind w:firstLine="0"/>
              <w:contextualSpacing/>
              <w:rPr>
                <w:rFonts w:eastAsia="Calibri"/>
                <w:szCs w:val="28"/>
                <w:lang w:val="uk-UA" w:eastAsia="en-US"/>
              </w:rPr>
            </w:pPr>
            <w:r w:rsidRPr="000E51B1">
              <w:rPr>
                <w:rFonts w:eastAsia="Calibri"/>
                <w:szCs w:val="28"/>
                <w:lang w:val="uk-UA" w:eastAsia="en-US"/>
              </w:rPr>
              <w:t>ВСТУП.</w:t>
            </w:r>
          </w:p>
        </w:tc>
        <w:tc>
          <w:tcPr>
            <w:tcW w:w="1099" w:type="dxa"/>
          </w:tcPr>
          <w:p w:rsidR="00DC73AB" w:rsidRPr="002B03C3" w:rsidRDefault="008B7E61" w:rsidP="00B7484C">
            <w:pPr>
              <w:ind w:firstLine="0"/>
              <w:jc w:val="center"/>
              <w:rPr>
                <w:lang w:val="uk-UA"/>
              </w:rPr>
            </w:pPr>
            <w:r>
              <w:rPr>
                <w:lang w:val="uk-UA"/>
              </w:rPr>
              <w:t>16</w:t>
            </w:r>
          </w:p>
        </w:tc>
      </w:tr>
      <w:tr w:rsidR="00DC73AB" w:rsidRPr="000E51B1" w:rsidTr="00B7484C">
        <w:tc>
          <w:tcPr>
            <w:tcW w:w="8472" w:type="dxa"/>
          </w:tcPr>
          <w:p w:rsidR="00DC73AB" w:rsidRPr="000E51B1" w:rsidRDefault="00DC73AB" w:rsidP="00863729">
            <w:pPr>
              <w:ind w:firstLine="0"/>
              <w:contextualSpacing/>
              <w:rPr>
                <w:rFonts w:eastAsia="Calibri"/>
                <w:szCs w:val="28"/>
                <w:lang w:val="uk-UA" w:eastAsia="en-US"/>
              </w:rPr>
            </w:pPr>
            <w:r w:rsidRPr="000E51B1">
              <w:rPr>
                <w:rFonts w:eastAsia="Calibri"/>
                <w:szCs w:val="28"/>
                <w:lang w:val="uk-UA" w:eastAsia="en-US"/>
              </w:rPr>
              <w:t xml:space="preserve">РОЗДІЛ 1. МЕТОДИ ПРОФІЛАКТИКИ ГАСТРОДУОДЕНАЛЬНИХ СТРЕСОВИХ ВИРАЗОК </w:t>
            </w:r>
            <w:r w:rsidR="00863729">
              <w:rPr>
                <w:rFonts w:eastAsia="Calibri"/>
                <w:szCs w:val="28"/>
                <w:lang w:val="uk-UA" w:eastAsia="en-US"/>
              </w:rPr>
              <w:t>У ПАЦІЄНТІВ У КОМАТОЗНОМУ СТАНІ</w:t>
            </w:r>
            <w:r w:rsidRPr="000E51B1">
              <w:rPr>
                <w:rFonts w:eastAsia="Calibri"/>
                <w:szCs w:val="28"/>
                <w:lang w:val="uk-UA" w:eastAsia="en-US"/>
              </w:rPr>
              <w:t>(ОГЛЯД ЛІТЕРАТУРИ).</w:t>
            </w:r>
          </w:p>
        </w:tc>
        <w:tc>
          <w:tcPr>
            <w:tcW w:w="1099" w:type="dxa"/>
          </w:tcPr>
          <w:p w:rsidR="00DC73AB" w:rsidRPr="002B03C3" w:rsidRDefault="008B7E61" w:rsidP="00B7484C">
            <w:pPr>
              <w:ind w:firstLine="0"/>
              <w:jc w:val="center"/>
              <w:rPr>
                <w:lang w:val="uk-UA"/>
              </w:rPr>
            </w:pPr>
            <w:r>
              <w:rPr>
                <w:lang w:val="uk-UA"/>
              </w:rPr>
              <w:t>24</w:t>
            </w:r>
          </w:p>
        </w:tc>
      </w:tr>
      <w:tr w:rsidR="00DC73AB" w:rsidRPr="000E51B1" w:rsidTr="00B7484C">
        <w:tc>
          <w:tcPr>
            <w:tcW w:w="8472" w:type="dxa"/>
          </w:tcPr>
          <w:p w:rsidR="00DC73AB" w:rsidRPr="000E51B1" w:rsidRDefault="00DC73AB" w:rsidP="00B7484C">
            <w:pPr>
              <w:ind w:firstLine="0"/>
              <w:rPr>
                <w:rFonts w:eastAsia="Calibri"/>
                <w:szCs w:val="28"/>
                <w:lang w:val="uk-UA" w:eastAsia="en-US"/>
              </w:rPr>
            </w:pPr>
            <w:r w:rsidRPr="000E51B1">
              <w:rPr>
                <w:bCs/>
                <w:szCs w:val="28"/>
                <w:lang w:val="uk-UA"/>
              </w:rPr>
              <w:tab/>
            </w:r>
            <w:r w:rsidRPr="000E51B1">
              <w:rPr>
                <w:szCs w:val="28"/>
                <w:lang w:val="uk-UA"/>
              </w:rPr>
              <w:t xml:space="preserve">1.1. </w:t>
            </w:r>
            <w:r w:rsidRPr="002B03C3">
              <w:rPr>
                <w:bCs/>
                <w:szCs w:val="28"/>
                <w:lang w:val="uk-UA"/>
              </w:rPr>
              <w:t>Епідеміологія гострого порушення мозкового кровообігу</w:t>
            </w:r>
            <w:r w:rsidRPr="000E51B1">
              <w:rPr>
                <w:szCs w:val="28"/>
                <w:lang w:val="uk-UA"/>
              </w:rPr>
              <w:t>.</w:t>
            </w:r>
          </w:p>
        </w:tc>
        <w:tc>
          <w:tcPr>
            <w:tcW w:w="1099" w:type="dxa"/>
          </w:tcPr>
          <w:p w:rsidR="00DC73AB" w:rsidRPr="002B03C3" w:rsidRDefault="008B7E61" w:rsidP="00B7484C">
            <w:pPr>
              <w:ind w:firstLine="0"/>
              <w:jc w:val="center"/>
              <w:rPr>
                <w:lang w:val="uk-UA"/>
              </w:rPr>
            </w:pPr>
            <w:r>
              <w:rPr>
                <w:lang w:val="uk-UA"/>
              </w:rPr>
              <w:t>24</w:t>
            </w:r>
          </w:p>
        </w:tc>
      </w:tr>
      <w:tr w:rsidR="00DC73AB" w:rsidRPr="000E51B1" w:rsidTr="00B7484C">
        <w:tc>
          <w:tcPr>
            <w:tcW w:w="8472" w:type="dxa"/>
          </w:tcPr>
          <w:p w:rsidR="00DC73AB" w:rsidRPr="000E51B1" w:rsidRDefault="00DC73AB" w:rsidP="00B7484C">
            <w:pPr>
              <w:ind w:firstLine="0"/>
              <w:rPr>
                <w:bCs/>
                <w:szCs w:val="28"/>
                <w:lang w:val="uk-UA"/>
              </w:rPr>
            </w:pPr>
            <w:r w:rsidRPr="000E51B1">
              <w:rPr>
                <w:bCs/>
                <w:szCs w:val="28"/>
                <w:lang w:val="uk-UA"/>
              </w:rPr>
              <w:tab/>
              <w:t>1.2.</w:t>
            </w:r>
            <w:r>
              <w:rPr>
                <w:bCs/>
                <w:szCs w:val="28"/>
                <w:lang w:val="uk-UA"/>
              </w:rPr>
              <w:t xml:space="preserve"> </w:t>
            </w:r>
            <w:r w:rsidRPr="002B03C3">
              <w:rPr>
                <w:bCs/>
                <w:szCs w:val="28"/>
                <w:lang w:val="uk-UA"/>
              </w:rPr>
              <w:t>Контроль та корекція параметрів гемодинаміки</w:t>
            </w:r>
            <w:r w:rsidRPr="000E51B1">
              <w:rPr>
                <w:szCs w:val="28"/>
                <w:lang w:val="uk-UA"/>
              </w:rPr>
              <w:t>.</w:t>
            </w:r>
          </w:p>
        </w:tc>
        <w:tc>
          <w:tcPr>
            <w:tcW w:w="1099" w:type="dxa"/>
          </w:tcPr>
          <w:p w:rsidR="00DC73AB" w:rsidRPr="002B03C3" w:rsidRDefault="008B7E61" w:rsidP="00B7484C">
            <w:pPr>
              <w:ind w:firstLine="0"/>
              <w:jc w:val="center"/>
              <w:rPr>
                <w:lang w:val="uk-UA"/>
              </w:rPr>
            </w:pPr>
            <w:r>
              <w:rPr>
                <w:lang w:val="uk-UA"/>
              </w:rPr>
              <w:t>27</w:t>
            </w:r>
          </w:p>
        </w:tc>
      </w:tr>
      <w:tr w:rsidR="00DC73AB" w:rsidRPr="000E51B1" w:rsidTr="00B7484C">
        <w:tc>
          <w:tcPr>
            <w:tcW w:w="8472" w:type="dxa"/>
          </w:tcPr>
          <w:p w:rsidR="00DC73AB" w:rsidRPr="000E51B1" w:rsidRDefault="00DC73AB" w:rsidP="00B7484C">
            <w:pPr>
              <w:ind w:firstLine="0"/>
              <w:rPr>
                <w:bCs/>
                <w:szCs w:val="28"/>
                <w:lang w:val="uk-UA"/>
              </w:rPr>
            </w:pPr>
            <w:r w:rsidRPr="000E51B1">
              <w:rPr>
                <w:bCs/>
                <w:szCs w:val="28"/>
                <w:lang w:val="uk-UA"/>
              </w:rPr>
              <w:tab/>
              <w:t xml:space="preserve">1.3. </w:t>
            </w:r>
            <w:r>
              <w:rPr>
                <w:bCs/>
                <w:szCs w:val="28"/>
                <w:lang w:val="uk-UA"/>
              </w:rPr>
              <w:t>Контроль глікемії</w:t>
            </w:r>
            <w:r w:rsidRPr="000E51B1">
              <w:rPr>
                <w:bCs/>
                <w:szCs w:val="28"/>
                <w:lang w:val="uk-UA"/>
              </w:rPr>
              <w:t>.</w:t>
            </w:r>
          </w:p>
        </w:tc>
        <w:tc>
          <w:tcPr>
            <w:tcW w:w="1099" w:type="dxa"/>
          </w:tcPr>
          <w:p w:rsidR="00DC73AB" w:rsidRPr="002B03C3" w:rsidRDefault="008B7E61" w:rsidP="00B7484C">
            <w:pPr>
              <w:ind w:firstLine="0"/>
              <w:jc w:val="center"/>
              <w:rPr>
                <w:lang w:val="uk-UA"/>
              </w:rPr>
            </w:pPr>
            <w:r>
              <w:rPr>
                <w:lang w:val="uk-UA"/>
              </w:rPr>
              <w:t>34</w:t>
            </w:r>
          </w:p>
        </w:tc>
      </w:tr>
      <w:tr w:rsidR="00DC73AB" w:rsidRPr="000E51B1" w:rsidTr="00B7484C">
        <w:tc>
          <w:tcPr>
            <w:tcW w:w="8472" w:type="dxa"/>
          </w:tcPr>
          <w:p w:rsidR="00DC73AB" w:rsidRPr="000E51B1" w:rsidRDefault="00DC73AB" w:rsidP="00B7484C">
            <w:pPr>
              <w:ind w:left="709" w:firstLine="0"/>
              <w:rPr>
                <w:bCs/>
                <w:szCs w:val="28"/>
                <w:lang w:val="uk-UA"/>
              </w:rPr>
            </w:pPr>
            <w:r w:rsidRPr="002B03C3">
              <w:rPr>
                <w:bCs/>
                <w:szCs w:val="28"/>
                <w:lang w:val="uk-UA"/>
              </w:rPr>
              <w:t>1.4.</w:t>
            </w:r>
            <w:r w:rsidRPr="002B03C3">
              <w:rPr>
                <w:bCs/>
                <w:szCs w:val="28"/>
                <w:lang w:val="uk-UA"/>
              </w:rPr>
              <w:tab/>
              <w:t>Причини та фактори, які сприяють розвитку гастродуоденальних стресових виразок</w:t>
            </w:r>
            <w:r>
              <w:rPr>
                <w:bCs/>
                <w:szCs w:val="28"/>
                <w:lang w:val="uk-UA"/>
              </w:rPr>
              <w:t>.</w:t>
            </w:r>
          </w:p>
        </w:tc>
        <w:tc>
          <w:tcPr>
            <w:tcW w:w="1099" w:type="dxa"/>
          </w:tcPr>
          <w:p w:rsidR="00DC73AB" w:rsidRDefault="008B7E61" w:rsidP="006550F6">
            <w:pPr>
              <w:ind w:firstLine="0"/>
              <w:jc w:val="center"/>
              <w:rPr>
                <w:lang w:val="uk-UA"/>
              </w:rPr>
            </w:pPr>
            <w:r>
              <w:rPr>
                <w:lang w:val="uk-UA"/>
              </w:rPr>
              <w:t>38</w:t>
            </w:r>
          </w:p>
        </w:tc>
      </w:tr>
      <w:tr w:rsidR="00DC73AB" w:rsidRPr="000E51B1" w:rsidTr="00B7484C">
        <w:tc>
          <w:tcPr>
            <w:tcW w:w="8472" w:type="dxa"/>
          </w:tcPr>
          <w:p w:rsidR="00DC73AB" w:rsidRPr="000E51B1" w:rsidRDefault="00DC73AB" w:rsidP="00B7484C">
            <w:pPr>
              <w:ind w:firstLine="0"/>
              <w:rPr>
                <w:bCs/>
                <w:szCs w:val="28"/>
                <w:lang w:val="uk-UA"/>
              </w:rPr>
            </w:pPr>
            <w:r w:rsidRPr="000E51B1">
              <w:rPr>
                <w:bCs/>
                <w:szCs w:val="28"/>
                <w:lang w:val="uk-UA"/>
              </w:rPr>
              <w:tab/>
            </w:r>
            <w:r w:rsidRPr="002B03C3">
              <w:rPr>
                <w:bCs/>
                <w:szCs w:val="28"/>
                <w:lang w:val="uk-UA"/>
              </w:rPr>
              <w:t>1.5.</w:t>
            </w:r>
            <w:r w:rsidRPr="002B03C3">
              <w:rPr>
                <w:bCs/>
                <w:szCs w:val="28"/>
                <w:lang w:val="uk-UA"/>
              </w:rPr>
              <w:tab/>
              <w:t>Основні напрями профілактики стресових виразок у пацієнтів з гострим порушенням мозкового кровообігу</w:t>
            </w:r>
            <w:r>
              <w:rPr>
                <w:bCs/>
                <w:szCs w:val="28"/>
                <w:lang w:val="uk-UA"/>
              </w:rPr>
              <w:t>.</w:t>
            </w:r>
          </w:p>
        </w:tc>
        <w:tc>
          <w:tcPr>
            <w:tcW w:w="1099" w:type="dxa"/>
          </w:tcPr>
          <w:p w:rsidR="00DC73AB" w:rsidRPr="002B03C3" w:rsidRDefault="008B7E61" w:rsidP="00B7484C">
            <w:pPr>
              <w:ind w:firstLine="0"/>
              <w:jc w:val="center"/>
              <w:rPr>
                <w:lang w:val="uk-UA"/>
              </w:rPr>
            </w:pPr>
            <w:r>
              <w:rPr>
                <w:lang w:val="uk-UA"/>
              </w:rPr>
              <w:t>44</w:t>
            </w:r>
          </w:p>
        </w:tc>
      </w:tr>
      <w:tr w:rsidR="00DC73AB" w:rsidRPr="000E51B1" w:rsidTr="00B7484C">
        <w:tc>
          <w:tcPr>
            <w:tcW w:w="8472" w:type="dxa"/>
          </w:tcPr>
          <w:p w:rsidR="00DC73AB" w:rsidRPr="000E51B1" w:rsidRDefault="008B7E61" w:rsidP="008B7E61">
            <w:pPr>
              <w:ind w:left="709" w:firstLine="0"/>
              <w:rPr>
                <w:bCs/>
                <w:szCs w:val="28"/>
                <w:lang w:val="uk-UA"/>
              </w:rPr>
            </w:pPr>
            <w:r>
              <w:rPr>
                <w:bCs/>
                <w:szCs w:val="28"/>
                <w:lang w:val="uk-UA"/>
              </w:rPr>
              <w:t>1.6. Інтрагастральний</w:t>
            </w:r>
            <w:r w:rsidR="00DC73AB">
              <w:rPr>
                <w:bCs/>
                <w:szCs w:val="28"/>
                <w:lang w:val="uk-UA"/>
              </w:rPr>
              <w:t xml:space="preserve"> рН-м</w:t>
            </w:r>
            <w:r>
              <w:rPr>
                <w:bCs/>
                <w:szCs w:val="28"/>
                <w:lang w:val="uk-UA"/>
              </w:rPr>
              <w:t>оніторинг</w:t>
            </w:r>
            <w:r w:rsidR="00DC73AB">
              <w:rPr>
                <w:bCs/>
                <w:szCs w:val="28"/>
                <w:lang w:val="uk-UA"/>
              </w:rPr>
              <w:t>.</w:t>
            </w:r>
          </w:p>
        </w:tc>
        <w:tc>
          <w:tcPr>
            <w:tcW w:w="1099" w:type="dxa"/>
          </w:tcPr>
          <w:p w:rsidR="00DC73AB" w:rsidRDefault="008B7E61" w:rsidP="00B7484C">
            <w:pPr>
              <w:ind w:firstLine="0"/>
              <w:jc w:val="center"/>
              <w:rPr>
                <w:lang w:val="uk-UA"/>
              </w:rPr>
            </w:pPr>
            <w:r>
              <w:rPr>
                <w:lang w:val="uk-UA"/>
              </w:rPr>
              <w:t>48</w:t>
            </w:r>
          </w:p>
        </w:tc>
      </w:tr>
      <w:tr w:rsidR="00DC73AB" w:rsidRPr="000E51B1" w:rsidTr="00B7484C">
        <w:tc>
          <w:tcPr>
            <w:tcW w:w="8472" w:type="dxa"/>
          </w:tcPr>
          <w:p w:rsidR="00DC73AB" w:rsidRPr="000E51B1" w:rsidRDefault="00DC73AB" w:rsidP="00B7484C">
            <w:pPr>
              <w:ind w:firstLine="0"/>
              <w:contextualSpacing/>
              <w:rPr>
                <w:rFonts w:eastAsia="Calibri"/>
                <w:szCs w:val="28"/>
                <w:lang w:val="uk-UA" w:eastAsia="en-US"/>
              </w:rPr>
            </w:pPr>
            <w:r w:rsidRPr="000E51B1">
              <w:rPr>
                <w:rFonts w:eastAsia="Calibri"/>
                <w:szCs w:val="28"/>
                <w:lang w:val="uk-UA" w:eastAsia="en-US"/>
              </w:rPr>
              <w:t>РОЗДІЛ 2. ОБ’ЄКТ, ОБСЯГ І МЕТОДИ ДОСЛІДЖЕННЯ.</w:t>
            </w:r>
          </w:p>
        </w:tc>
        <w:tc>
          <w:tcPr>
            <w:tcW w:w="1099" w:type="dxa"/>
          </w:tcPr>
          <w:p w:rsidR="00DC73AB" w:rsidRPr="00FD66C3" w:rsidRDefault="008B7E61" w:rsidP="00B7484C">
            <w:pPr>
              <w:ind w:firstLine="0"/>
              <w:jc w:val="center"/>
              <w:rPr>
                <w:lang w:val="uk-UA"/>
              </w:rPr>
            </w:pPr>
            <w:r>
              <w:rPr>
                <w:lang w:val="uk-UA"/>
              </w:rPr>
              <w:t>52</w:t>
            </w:r>
          </w:p>
        </w:tc>
      </w:tr>
      <w:tr w:rsidR="00DC73AB" w:rsidRPr="000E51B1" w:rsidTr="00B7484C">
        <w:tc>
          <w:tcPr>
            <w:tcW w:w="8472" w:type="dxa"/>
          </w:tcPr>
          <w:p w:rsidR="00DC73AB" w:rsidRPr="000E51B1" w:rsidRDefault="00DC73AB" w:rsidP="00B7484C">
            <w:pPr>
              <w:ind w:firstLine="0"/>
              <w:contextualSpacing/>
              <w:rPr>
                <w:rFonts w:eastAsia="Calibri"/>
                <w:szCs w:val="28"/>
                <w:lang w:val="uk-UA" w:eastAsia="en-US"/>
              </w:rPr>
            </w:pPr>
            <w:r w:rsidRPr="000E51B1">
              <w:rPr>
                <w:bCs/>
                <w:szCs w:val="28"/>
                <w:lang w:val="uk-UA"/>
              </w:rPr>
              <w:tab/>
            </w:r>
            <w:r w:rsidRPr="000E51B1">
              <w:rPr>
                <w:rFonts w:eastAsia="Calibri"/>
                <w:szCs w:val="28"/>
                <w:lang w:val="uk-UA" w:eastAsia="en-US"/>
              </w:rPr>
              <w:t>2.1. Характеристика пацієнтів</w:t>
            </w:r>
            <w:r w:rsidR="008B7E61">
              <w:rPr>
                <w:rFonts w:eastAsia="Calibri"/>
                <w:szCs w:val="28"/>
                <w:lang w:val="uk-UA" w:eastAsia="en-US"/>
              </w:rPr>
              <w:t xml:space="preserve"> та методів дослідження</w:t>
            </w:r>
            <w:r w:rsidRPr="000E51B1">
              <w:rPr>
                <w:rFonts w:eastAsia="Calibri"/>
                <w:szCs w:val="28"/>
                <w:lang w:val="uk-UA" w:eastAsia="en-US"/>
              </w:rPr>
              <w:t>.</w:t>
            </w:r>
          </w:p>
        </w:tc>
        <w:tc>
          <w:tcPr>
            <w:tcW w:w="1099" w:type="dxa"/>
          </w:tcPr>
          <w:p w:rsidR="00DC73AB" w:rsidRPr="002B03C3" w:rsidRDefault="008B7E61" w:rsidP="00B7484C">
            <w:pPr>
              <w:ind w:firstLine="0"/>
              <w:jc w:val="center"/>
              <w:rPr>
                <w:lang w:val="uk-UA"/>
              </w:rPr>
            </w:pPr>
            <w:r>
              <w:rPr>
                <w:lang w:val="uk-UA"/>
              </w:rPr>
              <w:t>52</w:t>
            </w:r>
          </w:p>
        </w:tc>
      </w:tr>
      <w:tr w:rsidR="00DC73AB" w:rsidRPr="000E51B1" w:rsidTr="00B7484C">
        <w:tc>
          <w:tcPr>
            <w:tcW w:w="8472" w:type="dxa"/>
          </w:tcPr>
          <w:p w:rsidR="00DC73AB" w:rsidRPr="000E51B1" w:rsidRDefault="00DC73AB" w:rsidP="008B7E61">
            <w:pPr>
              <w:ind w:firstLine="0"/>
              <w:contextualSpacing/>
              <w:rPr>
                <w:rFonts w:eastAsia="Calibri"/>
                <w:szCs w:val="28"/>
                <w:lang w:val="uk-UA" w:eastAsia="en-US"/>
              </w:rPr>
            </w:pPr>
            <w:r w:rsidRPr="000E51B1">
              <w:rPr>
                <w:bCs/>
                <w:szCs w:val="28"/>
                <w:lang w:val="uk-UA"/>
              </w:rPr>
              <w:tab/>
            </w:r>
            <w:r w:rsidRPr="000E51B1">
              <w:rPr>
                <w:rFonts w:eastAsia="Calibri"/>
                <w:szCs w:val="28"/>
                <w:lang w:val="uk-UA" w:eastAsia="en-US"/>
              </w:rPr>
              <w:t>2.</w:t>
            </w:r>
            <w:r w:rsidR="008B7E61">
              <w:rPr>
                <w:rFonts w:eastAsia="Calibri"/>
                <w:szCs w:val="28"/>
                <w:lang w:val="uk-UA" w:eastAsia="en-US"/>
              </w:rPr>
              <w:t>2</w:t>
            </w:r>
            <w:r w:rsidRPr="000E51B1">
              <w:rPr>
                <w:rFonts w:eastAsia="Calibri"/>
                <w:szCs w:val="28"/>
                <w:lang w:val="uk-UA" w:eastAsia="en-US"/>
              </w:rPr>
              <w:t>. Патологоанатомічні дослідження.</w:t>
            </w:r>
          </w:p>
        </w:tc>
        <w:tc>
          <w:tcPr>
            <w:tcW w:w="1099" w:type="dxa"/>
          </w:tcPr>
          <w:p w:rsidR="00DC73AB" w:rsidRPr="002B03C3" w:rsidRDefault="008B7E61" w:rsidP="00B7484C">
            <w:pPr>
              <w:ind w:firstLine="0"/>
              <w:jc w:val="center"/>
              <w:rPr>
                <w:lang w:val="uk-UA"/>
              </w:rPr>
            </w:pPr>
            <w:r>
              <w:rPr>
                <w:lang w:val="uk-UA"/>
              </w:rPr>
              <w:t>56</w:t>
            </w:r>
          </w:p>
        </w:tc>
      </w:tr>
      <w:tr w:rsidR="00DC73AB" w:rsidRPr="000E51B1" w:rsidTr="00B7484C">
        <w:tc>
          <w:tcPr>
            <w:tcW w:w="8472" w:type="dxa"/>
          </w:tcPr>
          <w:p w:rsidR="00DC73AB" w:rsidRPr="000E51B1" w:rsidRDefault="00DC73AB" w:rsidP="00B7484C">
            <w:pPr>
              <w:ind w:firstLine="0"/>
              <w:contextualSpacing/>
              <w:rPr>
                <w:rFonts w:eastAsia="Calibri"/>
                <w:szCs w:val="28"/>
                <w:lang w:val="uk-UA" w:eastAsia="en-US"/>
              </w:rPr>
            </w:pPr>
            <w:r w:rsidRPr="000E51B1">
              <w:rPr>
                <w:bCs/>
                <w:szCs w:val="28"/>
                <w:lang w:val="uk-UA"/>
              </w:rPr>
              <w:tab/>
            </w:r>
            <w:r w:rsidR="008B7E61">
              <w:rPr>
                <w:rFonts w:eastAsia="Calibri"/>
                <w:szCs w:val="28"/>
                <w:lang w:val="uk-UA" w:eastAsia="en-US"/>
              </w:rPr>
              <w:t>2.3</w:t>
            </w:r>
            <w:r w:rsidRPr="000E51B1">
              <w:rPr>
                <w:rFonts w:eastAsia="Calibri"/>
                <w:szCs w:val="28"/>
                <w:lang w:val="uk-UA" w:eastAsia="en-US"/>
              </w:rPr>
              <w:t>. Статистичні методи обробки результатів дослідження.</w:t>
            </w:r>
          </w:p>
        </w:tc>
        <w:tc>
          <w:tcPr>
            <w:tcW w:w="1099" w:type="dxa"/>
          </w:tcPr>
          <w:p w:rsidR="00DC73AB" w:rsidRPr="002B03C3" w:rsidRDefault="008B7E61" w:rsidP="00B7484C">
            <w:pPr>
              <w:ind w:firstLine="0"/>
              <w:jc w:val="center"/>
              <w:rPr>
                <w:lang w:val="uk-UA"/>
              </w:rPr>
            </w:pPr>
            <w:r>
              <w:rPr>
                <w:lang w:val="uk-UA"/>
              </w:rPr>
              <w:t>60</w:t>
            </w:r>
          </w:p>
        </w:tc>
      </w:tr>
      <w:tr w:rsidR="00DC73AB" w:rsidRPr="000E51B1" w:rsidTr="00B7484C">
        <w:tc>
          <w:tcPr>
            <w:tcW w:w="8472" w:type="dxa"/>
          </w:tcPr>
          <w:p w:rsidR="00DC73AB" w:rsidRPr="000E51B1" w:rsidRDefault="00DC73AB" w:rsidP="00B7484C">
            <w:pPr>
              <w:ind w:firstLine="0"/>
              <w:contextualSpacing/>
              <w:rPr>
                <w:rFonts w:eastAsia="Calibri"/>
                <w:szCs w:val="28"/>
                <w:lang w:val="uk-UA" w:eastAsia="en-US"/>
              </w:rPr>
            </w:pPr>
            <w:r w:rsidRPr="000E51B1">
              <w:rPr>
                <w:rFonts w:eastAsia="Calibri"/>
                <w:szCs w:val="28"/>
                <w:lang w:val="uk-UA" w:eastAsia="en-US"/>
              </w:rPr>
              <w:t>РОЗДІЛ 3. ДИНАМІКА СТРЕС-МАРКЕРІВ У ПАЦІЄНТІВ В КОМАТОЗНОМУ СТАНІ НА ТЛІ ГОСТРОГО ПОРУШЕННЯ МОЗКОВОГО КРОВООБІГУ.</w:t>
            </w:r>
          </w:p>
        </w:tc>
        <w:tc>
          <w:tcPr>
            <w:tcW w:w="1099" w:type="dxa"/>
          </w:tcPr>
          <w:p w:rsidR="00DC73AB" w:rsidRPr="002B03C3" w:rsidRDefault="008B7E61" w:rsidP="00B7484C">
            <w:pPr>
              <w:ind w:firstLine="0"/>
              <w:jc w:val="center"/>
              <w:rPr>
                <w:lang w:val="uk-UA"/>
              </w:rPr>
            </w:pPr>
            <w:r>
              <w:rPr>
                <w:lang w:val="uk-UA"/>
              </w:rPr>
              <w:t>61</w:t>
            </w:r>
          </w:p>
        </w:tc>
      </w:tr>
      <w:tr w:rsidR="00DC73AB" w:rsidRPr="000E51B1" w:rsidTr="00B7484C">
        <w:tc>
          <w:tcPr>
            <w:tcW w:w="8472" w:type="dxa"/>
          </w:tcPr>
          <w:p w:rsidR="00DC73AB" w:rsidRPr="000E51B1" w:rsidRDefault="00DC73AB" w:rsidP="00B7484C">
            <w:pPr>
              <w:ind w:firstLine="0"/>
              <w:contextualSpacing/>
              <w:rPr>
                <w:rFonts w:eastAsia="Calibri"/>
                <w:szCs w:val="28"/>
                <w:lang w:val="uk-UA" w:eastAsia="en-US"/>
              </w:rPr>
            </w:pPr>
            <w:r w:rsidRPr="000E51B1">
              <w:rPr>
                <w:bCs/>
                <w:szCs w:val="28"/>
                <w:lang w:val="uk-UA"/>
              </w:rPr>
              <w:tab/>
            </w:r>
            <w:r w:rsidRPr="000E51B1">
              <w:rPr>
                <w:rFonts w:eastAsia="Calibri"/>
                <w:szCs w:val="28"/>
                <w:lang w:val="uk-UA" w:eastAsia="en-US"/>
              </w:rPr>
              <w:t>3.1. Динаміка плазмового рівня пролактину.</w:t>
            </w:r>
          </w:p>
        </w:tc>
        <w:tc>
          <w:tcPr>
            <w:tcW w:w="1099" w:type="dxa"/>
          </w:tcPr>
          <w:p w:rsidR="00DC73AB" w:rsidRPr="002B03C3" w:rsidRDefault="008B7E61" w:rsidP="00B7484C">
            <w:pPr>
              <w:ind w:firstLine="0"/>
              <w:jc w:val="center"/>
              <w:rPr>
                <w:lang w:val="uk-UA"/>
              </w:rPr>
            </w:pPr>
            <w:r>
              <w:rPr>
                <w:lang w:val="uk-UA"/>
              </w:rPr>
              <w:t>61</w:t>
            </w:r>
          </w:p>
        </w:tc>
      </w:tr>
      <w:tr w:rsidR="00DC73AB" w:rsidRPr="000E51B1" w:rsidTr="00B7484C">
        <w:tc>
          <w:tcPr>
            <w:tcW w:w="8472" w:type="dxa"/>
          </w:tcPr>
          <w:p w:rsidR="00DC73AB" w:rsidRPr="000E51B1" w:rsidRDefault="00DC73AB" w:rsidP="00B7484C">
            <w:pPr>
              <w:ind w:firstLine="0"/>
              <w:contextualSpacing/>
              <w:rPr>
                <w:rFonts w:eastAsia="Calibri"/>
                <w:szCs w:val="28"/>
                <w:lang w:val="uk-UA" w:eastAsia="en-US"/>
              </w:rPr>
            </w:pPr>
            <w:r w:rsidRPr="000E51B1">
              <w:rPr>
                <w:bCs/>
                <w:szCs w:val="28"/>
                <w:lang w:val="uk-UA"/>
              </w:rPr>
              <w:tab/>
            </w:r>
            <w:r w:rsidRPr="000E51B1">
              <w:rPr>
                <w:rFonts w:eastAsia="Calibri"/>
                <w:szCs w:val="28"/>
                <w:lang w:val="uk-UA" w:eastAsia="en-US"/>
              </w:rPr>
              <w:t>3.2. Динаміка плазмового рівня кортизолу.</w:t>
            </w:r>
          </w:p>
        </w:tc>
        <w:tc>
          <w:tcPr>
            <w:tcW w:w="1099" w:type="dxa"/>
          </w:tcPr>
          <w:p w:rsidR="00DC73AB" w:rsidRPr="002B03C3" w:rsidRDefault="008B7E61" w:rsidP="00B7484C">
            <w:pPr>
              <w:ind w:firstLine="0"/>
              <w:jc w:val="center"/>
              <w:rPr>
                <w:lang w:val="uk-UA"/>
              </w:rPr>
            </w:pPr>
            <w:r>
              <w:rPr>
                <w:lang w:val="uk-UA"/>
              </w:rPr>
              <w:t>64</w:t>
            </w:r>
          </w:p>
        </w:tc>
      </w:tr>
      <w:tr w:rsidR="00DC73AB" w:rsidRPr="000E51B1" w:rsidTr="00B7484C">
        <w:tc>
          <w:tcPr>
            <w:tcW w:w="8472" w:type="dxa"/>
          </w:tcPr>
          <w:p w:rsidR="00DC73AB" w:rsidRPr="000E51B1" w:rsidRDefault="00DC73AB" w:rsidP="00B7484C">
            <w:pPr>
              <w:ind w:left="709" w:firstLine="0"/>
              <w:contextualSpacing/>
              <w:rPr>
                <w:bCs/>
                <w:szCs w:val="28"/>
                <w:lang w:val="uk-UA"/>
              </w:rPr>
            </w:pPr>
            <w:r w:rsidRPr="000E51B1">
              <w:rPr>
                <w:bCs/>
                <w:szCs w:val="28"/>
                <w:lang w:val="uk-UA"/>
              </w:rPr>
              <w:t>3.3. Динаміка глікемії.</w:t>
            </w:r>
          </w:p>
        </w:tc>
        <w:tc>
          <w:tcPr>
            <w:tcW w:w="1099" w:type="dxa"/>
          </w:tcPr>
          <w:p w:rsidR="00DC73AB" w:rsidRPr="002B03C3" w:rsidRDefault="008B7E61" w:rsidP="00B7484C">
            <w:pPr>
              <w:ind w:firstLine="0"/>
              <w:jc w:val="center"/>
              <w:rPr>
                <w:lang w:val="uk-UA"/>
              </w:rPr>
            </w:pPr>
            <w:r>
              <w:rPr>
                <w:lang w:val="uk-UA"/>
              </w:rPr>
              <w:t>70</w:t>
            </w:r>
          </w:p>
        </w:tc>
      </w:tr>
      <w:tr w:rsidR="00DC73AB" w:rsidRPr="000E51B1" w:rsidTr="00B7484C">
        <w:tc>
          <w:tcPr>
            <w:tcW w:w="8472" w:type="dxa"/>
          </w:tcPr>
          <w:p w:rsidR="00DC73AB" w:rsidRPr="000E51B1" w:rsidRDefault="00DC73AB" w:rsidP="00B7484C">
            <w:pPr>
              <w:spacing w:before="100" w:beforeAutospacing="1"/>
              <w:ind w:firstLine="0"/>
              <w:contextualSpacing/>
              <w:rPr>
                <w:rFonts w:eastAsia="Calibri"/>
                <w:szCs w:val="28"/>
                <w:lang w:val="uk-UA" w:eastAsia="en-US"/>
              </w:rPr>
            </w:pPr>
            <w:r w:rsidRPr="000E51B1">
              <w:rPr>
                <w:szCs w:val="28"/>
                <w:lang w:val="uk-UA"/>
              </w:rPr>
              <w:t xml:space="preserve">РОЗДІЛ 4. ГЕМОДИНАМІЧНІ ПОКАЗНИКИ ПАЦІЄНТІВ </w:t>
            </w:r>
            <w:r w:rsidRPr="000E51B1">
              <w:rPr>
                <w:rFonts w:eastAsia="Calibri"/>
                <w:szCs w:val="28"/>
                <w:lang w:val="uk-UA" w:eastAsia="en-US"/>
              </w:rPr>
              <w:t>У КОМАТОЗНОМУ СТАНІ НА ТЛІ ГОСТРОГО ПОРУШЕННЯ МОЗКОВОГО КРОВООБІГУ.</w:t>
            </w:r>
          </w:p>
        </w:tc>
        <w:tc>
          <w:tcPr>
            <w:tcW w:w="1099" w:type="dxa"/>
          </w:tcPr>
          <w:p w:rsidR="00DC73AB" w:rsidRPr="002B03C3" w:rsidRDefault="008B7E61" w:rsidP="00B7484C">
            <w:pPr>
              <w:ind w:firstLine="0"/>
              <w:jc w:val="center"/>
              <w:rPr>
                <w:lang w:val="uk-UA"/>
              </w:rPr>
            </w:pPr>
            <w:r>
              <w:rPr>
                <w:lang w:val="uk-UA"/>
              </w:rPr>
              <w:t>75</w:t>
            </w:r>
          </w:p>
        </w:tc>
      </w:tr>
      <w:tr w:rsidR="00DC73AB" w:rsidRPr="000E51B1" w:rsidTr="00B7484C">
        <w:tc>
          <w:tcPr>
            <w:tcW w:w="8472" w:type="dxa"/>
          </w:tcPr>
          <w:p w:rsidR="00DC73AB" w:rsidRPr="000E51B1" w:rsidRDefault="00DC73AB" w:rsidP="00B7484C">
            <w:pPr>
              <w:spacing w:before="100" w:beforeAutospacing="1"/>
              <w:ind w:firstLine="0"/>
              <w:contextualSpacing/>
              <w:rPr>
                <w:rFonts w:eastAsia="Calibri"/>
                <w:szCs w:val="28"/>
                <w:lang w:val="uk-UA" w:eastAsia="en-US"/>
              </w:rPr>
            </w:pPr>
            <w:r w:rsidRPr="000E51B1">
              <w:rPr>
                <w:bCs/>
                <w:szCs w:val="28"/>
                <w:lang w:val="uk-UA"/>
              </w:rPr>
              <w:tab/>
            </w:r>
            <w:r w:rsidRPr="000E51B1">
              <w:rPr>
                <w:rFonts w:eastAsia="Calibri"/>
                <w:szCs w:val="28"/>
                <w:lang w:val="uk-UA" w:eastAsia="en-US"/>
              </w:rPr>
              <w:t>4</w:t>
            </w:r>
            <w:r w:rsidRPr="000E51B1">
              <w:rPr>
                <w:szCs w:val="28"/>
                <w:lang w:val="uk-UA"/>
              </w:rPr>
              <w:t>.1. Динаміка систолічного артеріального тиску.</w:t>
            </w:r>
          </w:p>
        </w:tc>
        <w:tc>
          <w:tcPr>
            <w:tcW w:w="1099" w:type="dxa"/>
          </w:tcPr>
          <w:p w:rsidR="00DC73AB" w:rsidRPr="002B03C3" w:rsidRDefault="008B7E61" w:rsidP="00B7484C">
            <w:pPr>
              <w:ind w:firstLine="0"/>
              <w:jc w:val="center"/>
              <w:rPr>
                <w:lang w:val="uk-UA"/>
              </w:rPr>
            </w:pPr>
            <w:r>
              <w:rPr>
                <w:lang w:val="uk-UA"/>
              </w:rPr>
              <w:t>75</w:t>
            </w:r>
          </w:p>
        </w:tc>
      </w:tr>
      <w:tr w:rsidR="00DC73AB" w:rsidRPr="000E51B1" w:rsidTr="00B7484C">
        <w:tc>
          <w:tcPr>
            <w:tcW w:w="8472" w:type="dxa"/>
          </w:tcPr>
          <w:p w:rsidR="00DC73AB" w:rsidRPr="000E51B1" w:rsidRDefault="00DC73AB" w:rsidP="00B7484C">
            <w:pPr>
              <w:spacing w:before="100" w:beforeAutospacing="1"/>
              <w:ind w:firstLine="0"/>
              <w:contextualSpacing/>
              <w:rPr>
                <w:rFonts w:eastAsia="Calibri"/>
                <w:szCs w:val="28"/>
                <w:lang w:val="uk-UA" w:eastAsia="en-US"/>
              </w:rPr>
            </w:pPr>
            <w:r w:rsidRPr="000E51B1">
              <w:rPr>
                <w:bCs/>
                <w:szCs w:val="28"/>
                <w:lang w:val="uk-UA"/>
              </w:rPr>
              <w:lastRenderedPageBreak/>
              <w:tab/>
            </w:r>
            <w:r w:rsidRPr="000E51B1">
              <w:rPr>
                <w:rFonts w:eastAsia="Calibri"/>
                <w:szCs w:val="28"/>
                <w:lang w:val="uk-UA" w:eastAsia="en-US"/>
              </w:rPr>
              <w:t>4.2. Динаміка діастолічного артеріального тиску.</w:t>
            </w:r>
          </w:p>
        </w:tc>
        <w:tc>
          <w:tcPr>
            <w:tcW w:w="1099" w:type="dxa"/>
          </w:tcPr>
          <w:p w:rsidR="00DC73AB" w:rsidRPr="002B03C3" w:rsidRDefault="008B7E61" w:rsidP="00B7484C">
            <w:pPr>
              <w:ind w:firstLine="0"/>
              <w:jc w:val="center"/>
              <w:rPr>
                <w:lang w:val="uk-UA"/>
              </w:rPr>
            </w:pPr>
            <w:r>
              <w:rPr>
                <w:lang w:val="uk-UA"/>
              </w:rPr>
              <w:t>80</w:t>
            </w:r>
          </w:p>
        </w:tc>
      </w:tr>
      <w:tr w:rsidR="00DC73AB" w:rsidRPr="000E51B1" w:rsidTr="00B7484C">
        <w:tc>
          <w:tcPr>
            <w:tcW w:w="8472" w:type="dxa"/>
          </w:tcPr>
          <w:p w:rsidR="00DC73AB" w:rsidRPr="000E51B1" w:rsidRDefault="00DC73AB" w:rsidP="00B7484C">
            <w:pPr>
              <w:spacing w:before="100" w:beforeAutospacing="1"/>
              <w:ind w:firstLine="0"/>
              <w:contextualSpacing/>
              <w:rPr>
                <w:rFonts w:eastAsia="Calibri"/>
                <w:szCs w:val="28"/>
                <w:lang w:val="uk-UA" w:eastAsia="en-US"/>
              </w:rPr>
            </w:pPr>
            <w:r w:rsidRPr="000E51B1">
              <w:rPr>
                <w:bCs/>
                <w:szCs w:val="28"/>
                <w:lang w:val="uk-UA"/>
              </w:rPr>
              <w:tab/>
            </w:r>
            <w:r w:rsidRPr="000E51B1">
              <w:rPr>
                <w:rFonts w:eastAsia="Calibri"/>
                <w:szCs w:val="28"/>
                <w:lang w:val="uk-UA" w:eastAsia="en-US"/>
              </w:rPr>
              <w:t>4.3. Динаміка середнього артеріального тиску.</w:t>
            </w:r>
          </w:p>
        </w:tc>
        <w:tc>
          <w:tcPr>
            <w:tcW w:w="1099" w:type="dxa"/>
          </w:tcPr>
          <w:p w:rsidR="00DC73AB" w:rsidRPr="002B03C3" w:rsidRDefault="008B7E61" w:rsidP="00B7484C">
            <w:pPr>
              <w:ind w:firstLine="0"/>
              <w:jc w:val="center"/>
              <w:rPr>
                <w:lang w:val="uk-UA"/>
              </w:rPr>
            </w:pPr>
            <w:r>
              <w:rPr>
                <w:lang w:val="uk-UA"/>
              </w:rPr>
              <w:t>82</w:t>
            </w:r>
          </w:p>
        </w:tc>
      </w:tr>
      <w:tr w:rsidR="00DC73AB" w:rsidRPr="000E51B1" w:rsidTr="00B7484C">
        <w:tc>
          <w:tcPr>
            <w:tcW w:w="8472" w:type="dxa"/>
          </w:tcPr>
          <w:p w:rsidR="00DC73AB" w:rsidRPr="000E51B1" w:rsidRDefault="00DC73AB" w:rsidP="00B7484C">
            <w:pPr>
              <w:spacing w:before="100" w:beforeAutospacing="1"/>
              <w:ind w:firstLine="0"/>
              <w:contextualSpacing/>
              <w:rPr>
                <w:rFonts w:eastAsia="Calibri"/>
                <w:szCs w:val="28"/>
                <w:lang w:val="uk-UA" w:eastAsia="en-US"/>
              </w:rPr>
            </w:pPr>
            <w:r w:rsidRPr="000E51B1">
              <w:rPr>
                <w:bCs/>
                <w:szCs w:val="28"/>
                <w:lang w:val="uk-UA"/>
              </w:rPr>
              <w:tab/>
            </w:r>
            <w:r w:rsidRPr="000E51B1">
              <w:rPr>
                <w:rFonts w:eastAsia="Calibri"/>
                <w:szCs w:val="28"/>
                <w:lang w:val="uk-UA" w:eastAsia="en-US"/>
              </w:rPr>
              <w:t>4.4. Динаміка частоти серцевих скорочень.</w:t>
            </w:r>
          </w:p>
        </w:tc>
        <w:tc>
          <w:tcPr>
            <w:tcW w:w="1099" w:type="dxa"/>
          </w:tcPr>
          <w:p w:rsidR="00DC73AB" w:rsidRPr="004E2EE8" w:rsidRDefault="008B7E61" w:rsidP="00B7484C">
            <w:pPr>
              <w:ind w:firstLine="0"/>
              <w:jc w:val="center"/>
              <w:rPr>
                <w:lang w:val="uk-UA"/>
              </w:rPr>
            </w:pPr>
            <w:r>
              <w:rPr>
                <w:lang w:val="uk-UA"/>
              </w:rPr>
              <w:t>86</w:t>
            </w:r>
          </w:p>
        </w:tc>
      </w:tr>
      <w:tr w:rsidR="00DC73AB" w:rsidRPr="000E51B1" w:rsidTr="00B7484C">
        <w:tc>
          <w:tcPr>
            <w:tcW w:w="8472" w:type="dxa"/>
          </w:tcPr>
          <w:p w:rsidR="00DC73AB" w:rsidRPr="000E51B1" w:rsidRDefault="00DC73AB" w:rsidP="00B7484C">
            <w:pPr>
              <w:spacing w:before="100" w:beforeAutospacing="1"/>
              <w:ind w:firstLine="0"/>
              <w:contextualSpacing/>
              <w:rPr>
                <w:bCs/>
                <w:szCs w:val="28"/>
                <w:lang w:val="uk-UA"/>
              </w:rPr>
            </w:pPr>
            <w:r w:rsidRPr="000E51B1">
              <w:rPr>
                <w:rFonts w:eastAsia="Calibri"/>
                <w:szCs w:val="28"/>
                <w:lang w:val="uk-UA" w:eastAsia="en-US"/>
              </w:rPr>
              <w:t xml:space="preserve">РОЗДІЛ 5. </w:t>
            </w:r>
            <w:r w:rsidRPr="000E51B1">
              <w:rPr>
                <w:szCs w:val="28"/>
                <w:lang w:val="uk-UA"/>
              </w:rPr>
              <w:t xml:space="preserve">АНАЛІЗ РЕЗУЛЬТАТІВ </w:t>
            </w:r>
            <w:r w:rsidR="0026124A">
              <w:rPr>
                <w:szCs w:val="28"/>
                <w:lang w:val="uk-UA"/>
              </w:rPr>
              <w:t xml:space="preserve">ІНТРАГАСТРАЛЬНОГО РН-МОНІТОРИНГУ </w:t>
            </w:r>
            <w:r w:rsidRPr="000E51B1">
              <w:rPr>
                <w:szCs w:val="28"/>
                <w:lang w:val="uk-UA"/>
              </w:rPr>
              <w:t xml:space="preserve"> У ПАЦІЄНТІВ В</w:t>
            </w:r>
            <w:r w:rsidRPr="000E51B1">
              <w:rPr>
                <w:rFonts w:eastAsia="Calibri"/>
                <w:szCs w:val="28"/>
                <w:lang w:val="uk-UA" w:eastAsia="en-US"/>
              </w:rPr>
              <w:t xml:space="preserve"> КОМАТОЗНОМУ СТАНІ НА ТЛІ ГОСТРОГО ПОРУШЕННЯ МОЗКОВОГО КРОВООБІГУ.</w:t>
            </w:r>
          </w:p>
        </w:tc>
        <w:tc>
          <w:tcPr>
            <w:tcW w:w="1099" w:type="dxa"/>
          </w:tcPr>
          <w:p w:rsidR="00DC73AB" w:rsidRPr="004E2EE8" w:rsidRDefault="008B7E61" w:rsidP="00B7484C">
            <w:pPr>
              <w:ind w:firstLine="0"/>
              <w:jc w:val="center"/>
              <w:rPr>
                <w:lang w:val="uk-UA"/>
              </w:rPr>
            </w:pPr>
            <w:r>
              <w:rPr>
                <w:lang w:val="uk-UA"/>
              </w:rPr>
              <w:t>90</w:t>
            </w:r>
          </w:p>
        </w:tc>
      </w:tr>
      <w:tr w:rsidR="00DC73AB" w:rsidRPr="000E51B1" w:rsidTr="00B7484C">
        <w:tc>
          <w:tcPr>
            <w:tcW w:w="8472" w:type="dxa"/>
          </w:tcPr>
          <w:p w:rsidR="00DC73AB" w:rsidRPr="000E51B1" w:rsidRDefault="00DC73AB" w:rsidP="00B7484C">
            <w:pPr>
              <w:ind w:firstLine="0"/>
              <w:contextualSpacing/>
              <w:rPr>
                <w:szCs w:val="28"/>
                <w:lang w:val="uk-UA"/>
              </w:rPr>
            </w:pPr>
            <w:r w:rsidRPr="000E51B1">
              <w:rPr>
                <w:bCs/>
                <w:szCs w:val="28"/>
                <w:lang w:val="uk-UA"/>
              </w:rPr>
              <w:tab/>
            </w:r>
            <w:r w:rsidR="0026124A">
              <w:rPr>
                <w:szCs w:val="28"/>
                <w:lang w:val="uk-UA"/>
              </w:rPr>
              <w:t>5.1. Динаміка інтрагастрального</w:t>
            </w:r>
            <w:r w:rsidRPr="000E51B1">
              <w:rPr>
                <w:szCs w:val="28"/>
                <w:lang w:val="uk-UA"/>
              </w:rPr>
              <w:t xml:space="preserve"> рН серед усіх пацієнтів.</w:t>
            </w:r>
          </w:p>
        </w:tc>
        <w:tc>
          <w:tcPr>
            <w:tcW w:w="1099" w:type="dxa"/>
          </w:tcPr>
          <w:p w:rsidR="00DC73AB" w:rsidRPr="004E2EE8" w:rsidRDefault="008B7E61" w:rsidP="00B7484C">
            <w:pPr>
              <w:ind w:firstLine="0"/>
              <w:jc w:val="center"/>
              <w:rPr>
                <w:lang w:val="uk-UA"/>
              </w:rPr>
            </w:pPr>
            <w:r>
              <w:rPr>
                <w:lang w:val="uk-UA"/>
              </w:rPr>
              <w:t>90</w:t>
            </w:r>
          </w:p>
        </w:tc>
      </w:tr>
      <w:tr w:rsidR="00DC73AB" w:rsidRPr="000E51B1" w:rsidTr="00B7484C">
        <w:tc>
          <w:tcPr>
            <w:tcW w:w="8472" w:type="dxa"/>
          </w:tcPr>
          <w:p w:rsidR="00DC73AB" w:rsidRPr="000E51B1" w:rsidRDefault="0026124A" w:rsidP="00B7484C">
            <w:pPr>
              <w:ind w:left="709" w:firstLine="0"/>
              <w:contextualSpacing/>
              <w:rPr>
                <w:szCs w:val="28"/>
                <w:lang w:val="uk-UA"/>
              </w:rPr>
            </w:pPr>
            <w:r>
              <w:rPr>
                <w:szCs w:val="28"/>
                <w:lang w:val="uk-UA"/>
              </w:rPr>
              <w:t>5.2. Динаміка інтрагастрального</w:t>
            </w:r>
            <w:r w:rsidR="00DC73AB" w:rsidRPr="000E51B1">
              <w:rPr>
                <w:szCs w:val="28"/>
                <w:lang w:val="uk-UA"/>
              </w:rPr>
              <w:t xml:space="preserve"> рН в залежності від результату тесту на Helicobacter </w:t>
            </w:r>
            <w:r w:rsidR="00DC73AB" w:rsidRPr="000E51B1">
              <w:rPr>
                <w:szCs w:val="28"/>
                <w:lang w:val="en-US"/>
              </w:rPr>
              <w:t>p</w:t>
            </w:r>
            <w:r w:rsidR="00DC73AB" w:rsidRPr="000E51B1">
              <w:rPr>
                <w:szCs w:val="28"/>
                <w:lang w:val="uk-UA"/>
              </w:rPr>
              <w:t>ylori.</w:t>
            </w:r>
          </w:p>
        </w:tc>
        <w:tc>
          <w:tcPr>
            <w:tcW w:w="1099" w:type="dxa"/>
          </w:tcPr>
          <w:p w:rsidR="00DC73AB" w:rsidRPr="000E51B1" w:rsidRDefault="008B7E61" w:rsidP="00B7484C">
            <w:pPr>
              <w:ind w:firstLine="0"/>
              <w:jc w:val="center"/>
              <w:rPr>
                <w:lang w:val="uk-UA"/>
              </w:rPr>
            </w:pPr>
            <w:r>
              <w:rPr>
                <w:lang w:val="uk-UA"/>
              </w:rPr>
              <w:t>92</w:t>
            </w:r>
          </w:p>
        </w:tc>
      </w:tr>
      <w:tr w:rsidR="00DC73AB" w:rsidRPr="000E51B1" w:rsidTr="00B7484C">
        <w:tc>
          <w:tcPr>
            <w:tcW w:w="8472" w:type="dxa"/>
          </w:tcPr>
          <w:p w:rsidR="00DC73AB" w:rsidRPr="000E51B1" w:rsidRDefault="0026124A" w:rsidP="00B7484C">
            <w:pPr>
              <w:ind w:left="709" w:firstLine="0"/>
              <w:contextualSpacing/>
              <w:rPr>
                <w:szCs w:val="28"/>
                <w:lang w:val="uk-UA"/>
              </w:rPr>
            </w:pPr>
            <w:r>
              <w:rPr>
                <w:szCs w:val="28"/>
                <w:lang w:val="uk-UA"/>
              </w:rPr>
              <w:t>5.3. Динаміка інтрагастрального</w:t>
            </w:r>
            <w:r w:rsidR="00DC73AB" w:rsidRPr="000E51B1">
              <w:rPr>
                <w:szCs w:val="28"/>
                <w:lang w:val="uk-UA"/>
              </w:rPr>
              <w:t xml:space="preserve"> рН в залежності від методу профілактики стресових виразок.</w:t>
            </w:r>
          </w:p>
        </w:tc>
        <w:tc>
          <w:tcPr>
            <w:tcW w:w="1099" w:type="dxa"/>
          </w:tcPr>
          <w:p w:rsidR="00DC73AB" w:rsidRPr="000E51B1" w:rsidRDefault="008B7E61" w:rsidP="00B7484C">
            <w:pPr>
              <w:ind w:firstLine="0"/>
              <w:jc w:val="center"/>
              <w:rPr>
                <w:lang w:val="uk-UA"/>
              </w:rPr>
            </w:pPr>
            <w:r>
              <w:rPr>
                <w:lang w:val="uk-UA"/>
              </w:rPr>
              <w:t>99</w:t>
            </w:r>
          </w:p>
        </w:tc>
      </w:tr>
      <w:tr w:rsidR="00DC73AB" w:rsidRPr="000E51B1" w:rsidTr="00B7484C">
        <w:tc>
          <w:tcPr>
            <w:tcW w:w="8472" w:type="dxa"/>
          </w:tcPr>
          <w:p w:rsidR="00DC73AB" w:rsidRPr="000E51B1" w:rsidRDefault="00DC73AB" w:rsidP="00B7484C">
            <w:pPr>
              <w:ind w:firstLine="0"/>
              <w:contextualSpacing/>
              <w:rPr>
                <w:rFonts w:eastAsia="Calibri"/>
                <w:szCs w:val="28"/>
                <w:lang w:val="uk-UA" w:eastAsia="en-US"/>
              </w:rPr>
            </w:pPr>
            <w:r w:rsidRPr="000E51B1">
              <w:rPr>
                <w:szCs w:val="28"/>
                <w:lang w:val="uk-UA"/>
              </w:rPr>
              <w:t xml:space="preserve">РОЗДІЛ </w:t>
            </w:r>
            <w:r>
              <w:rPr>
                <w:szCs w:val="28"/>
                <w:lang w:val="uk-UA"/>
              </w:rPr>
              <w:t>6</w:t>
            </w:r>
            <w:r w:rsidRPr="000E51B1">
              <w:rPr>
                <w:szCs w:val="28"/>
                <w:lang w:val="uk-UA"/>
              </w:rPr>
              <w:t>. РЕЗУЛЬТАТИ ПАТОМОРФОЛОГІЧНИХ ДОСЛІДЖЕНЬ СЛИЗОВОЇ ОБОЛОНКИ ШЛУНКОВО-КИШКОВОГО ТРАКТУ У ПОМЕРЛИХ ПАЦІЄНТІВ З ГОСТРИМ ПОРУШЕННЯМ МОЗКОВОГО КРОВООБІГУ.</w:t>
            </w:r>
          </w:p>
        </w:tc>
        <w:tc>
          <w:tcPr>
            <w:tcW w:w="1099" w:type="dxa"/>
          </w:tcPr>
          <w:p w:rsidR="00DC73AB" w:rsidRPr="000E51B1" w:rsidRDefault="008B7E61" w:rsidP="00B7484C">
            <w:pPr>
              <w:ind w:firstLine="0"/>
              <w:jc w:val="center"/>
              <w:rPr>
                <w:lang w:val="uk-UA"/>
              </w:rPr>
            </w:pPr>
            <w:r>
              <w:rPr>
                <w:lang w:val="uk-UA"/>
              </w:rPr>
              <w:t>106</w:t>
            </w:r>
          </w:p>
        </w:tc>
      </w:tr>
      <w:tr w:rsidR="00DC73AB" w:rsidRPr="000E51B1" w:rsidTr="00B7484C">
        <w:tc>
          <w:tcPr>
            <w:tcW w:w="8472" w:type="dxa"/>
          </w:tcPr>
          <w:p w:rsidR="00DC73AB" w:rsidRPr="000E51B1" w:rsidRDefault="00DC73AB" w:rsidP="00B7484C">
            <w:pPr>
              <w:ind w:firstLine="0"/>
              <w:contextualSpacing/>
              <w:rPr>
                <w:rFonts w:eastAsia="Calibri"/>
                <w:szCs w:val="28"/>
                <w:lang w:val="uk-UA" w:eastAsia="en-US"/>
              </w:rPr>
            </w:pPr>
            <w:r w:rsidRPr="000E51B1">
              <w:rPr>
                <w:bCs/>
                <w:szCs w:val="28"/>
                <w:lang w:val="uk-UA"/>
              </w:rPr>
              <w:tab/>
            </w:r>
            <w:r>
              <w:rPr>
                <w:rFonts w:eastAsia="Calibri"/>
                <w:szCs w:val="28"/>
                <w:lang w:val="uk-UA" w:eastAsia="en-US"/>
              </w:rPr>
              <w:t>6</w:t>
            </w:r>
            <w:r w:rsidRPr="000E51B1">
              <w:rPr>
                <w:rFonts w:eastAsia="Calibri"/>
                <w:szCs w:val="28"/>
                <w:lang w:val="uk-UA" w:eastAsia="en-US"/>
              </w:rPr>
              <w:t xml:space="preserve">.1. </w:t>
            </w:r>
            <w:r w:rsidRPr="00100DCD">
              <w:rPr>
                <w:rFonts w:eastAsia="Calibri"/>
                <w:szCs w:val="28"/>
                <w:lang w:val="uk-UA" w:eastAsia="en-US"/>
              </w:rPr>
              <w:t>Результати патолого-анатомічного дослідження слизової оболонки гастродуоденальної ділянки та аналіз факторів ризику стресових гастродуоденальних виразок.</w:t>
            </w:r>
          </w:p>
        </w:tc>
        <w:tc>
          <w:tcPr>
            <w:tcW w:w="1099" w:type="dxa"/>
          </w:tcPr>
          <w:p w:rsidR="00DC73AB" w:rsidRPr="004E2EE8" w:rsidRDefault="008B7E61" w:rsidP="00B7484C">
            <w:pPr>
              <w:ind w:firstLine="0"/>
              <w:jc w:val="center"/>
              <w:rPr>
                <w:lang w:val="uk-UA"/>
              </w:rPr>
            </w:pPr>
            <w:r>
              <w:rPr>
                <w:lang w:val="uk-UA"/>
              </w:rPr>
              <w:t>106</w:t>
            </w:r>
          </w:p>
        </w:tc>
      </w:tr>
      <w:tr w:rsidR="00DC73AB" w:rsidRPr="000E51B1" w:rsidTr="00B7484C">
        <w:tc>
          <w:tcPr>
            <w:tcW w:w="8472" w:type="dxa"/>
          </w:tcPr>
          <w:p w:rsidR="00DC73AB" w:rsidRPr="000E51B1" w:rsidRDefault="00DC73AB" w:rsidP="00B7484C">
            <w:pPr>
              <w:ind w:firstLine="0"/>
              <w:contextualSpacing/>
              <w:rPr>
                <w:rFonts w:eastAsia="Calibri"/>
                <w:szCs w:val="28"/>
                <w:lang w:val="uk-UA" w:eastAsia="en-US"/>
              </w:rPr>
            </w:pPr>
            <w:r w:rsidRPr="000E51B1">
              <w:rPr>
                <w:rFonts w:eastAsia="Calibri"/>
                <w:szCs w:val="28"/>
                <w:lang w:val="uk-UA" w:eastAsia="en-US"/>
              </w:rPr>
              <w:t xml:space="preserve">РОЗДІЛ </w:t>
            </w:r>
            <w:r>
              <w:rPr>
                <w:rFonts w:eastAsia="Calibri"/>
                <w:szCs w:val="28"/>
                <w:lang w:val="uk-UA" w:eastAsia="en-US"/>
              </w:rPr>
              <w:t>7</w:t>
            </w:r>
            <w:r w:rsidRPr="000E51B1">
              <w:rPr>
                <w:rFonts w:eastAsia="Calibri"/>
                <w:szCs w:val="28"/>
                <w:lang w:val="uk-UA" w:eastAsia="en-US"/>
              </w:rPr>
              <w:t>. АНАЛІЗ ТА УЗАГАЛЬНЕННЯ РЕЗУЛЬТАТІВ ДОСЛІДЖЕННЯ.</w:t>
            </w:r>
          </w:p>
        </w:tc>
        <w:tc>
          <w:tcPr>
            <w:tcW w:w="1099" w:type="dxa"/>
          </w:tcPr>
          <w:p w:rsidR="00DC73AB" w:rsidRPr="004E2EE8" w:rsidRDefault="008B7E61" w:rsidP="00B7484C">
            <w:pPr>
              <w:ind w:firstLine="0"/>
              <w:jc w:val="center"/>
              <w:rPr>
                <w:lang w:val="uk-UA"/>
              </w:rPr>
            </w:pPr>
            <w:r>
              <w:rPr>
                <w:lang w:val="uk-UA"/>
              </w:rPr>
              <w:t>116</w:t>
            </w:r>
          </w:p>
        </w:tc>
      </w:tr>
      <w:tr w:rsidR="00DC73AB" w:rsidRPr="000E51B1" w:rsidTr="00B7484C">
        <w:tc>
          <w:tcPr>
            <w:tcW w:w="8472" w:type="dxa"/>
          </w:tcPr>
          <w:p w:rsidR="00DC73AB" w:rsidRPr="000E51B1" w:rsidRDefault="00DC73AB" w:rsidP="00B7484C">
            <w:pPr>
              <w:ind w:firstLine="0"/>
              <w:contextualSpacing/>
              <w:rPr>
                <w:rFonts w:eastAsia="Calibri"/>
                <w:szCs w:val="28"/>
                <w:lang w:val="uk-UA" w:eastAsia="en-US"/>
              </w:rPr>
            </w:pPr>
            <w:r w:rsidRPr="000E51B1">
              <w:rPr>
                <w:rFonts w:eastAsia="Calibri"/>
                <w:szCs w:val="28"/>
                <w:lang w:val="uk-UA" w:eastAsia="en-US"/>
              </w:rPr>
              <w:t>ВИСНОВКИ.</w:t>
            </w:r>
          </w:p>
        </w:tc>
        <w:tc>
          <w:tcPr>
            <w:tcW w:w="1099" w:type="dxa"/>
          </w:tcPr>
          <w:p w:rsidR="00DC73AB" w:rsidRPr="000E51B1" w:rsidRDefault="008B7E61" w:rsidP="006550F6">
            <w:pPr>
              <w:ind w:firstLine="0"/>
              <w:jc w:val="center"/>
              <w:rPr>
                <w:lang w:val="uk-UA"/>
              </w:rPr>
            </w:pPr>
            <w:r>
              <w:rPr>
                <w:lang w:val="uk-UA"/>
              </w:rPr>
              <w:t>134</w:t>
            </w:r>
          </w:p>
        </w:tc>
      </w:tr>
      <w:tr w:rsidR="00DC73AB" w:rsidRPr="000E51B1" w:rsidTr="00B7484C">
        <w:tc>
          <w:tcPr>
            <w:tcW w:w="8472" w:type="dxa"/>
          </w:tcPr>
          <w:p w:rsidR="00DC73AB" w:rsidRPr="000E51B1" w:rsidRDefault="00DC73AB" w:rsidP="00B7484C">
            <w:pPr>
              <w:ind w:firstLine="0"/>
              <w:contextualSpacing/>
              <w:rPr>
                <w:rFonts w:eastAsia="Calibri"/>
                <w:szCs w:val="28"/>
                <w:lang w:val="uk-UA" w:eastAsia="en-US"/>
              </w:rPr>
            </w:pPr>
            <w:r w:rsidRPr="000E51B1">
              <w:rPr>
                <w:rFonts w:eastAsia="Calibri"/>
                <w:szCs w:val="28"/>
                <w:lang w:val="uk-UA" w:eastAsia="en-US"/>
              </w:rPr>
              <w:t>ПРАКТИЧНІ РЕКОМЕНДАЦІЇ.</w:t>
            </w:r>
          </w:p>
        </w:tc>
        <w:tc>
          <w:tcPr>
            <w:tcW w:w="1099" w:type="dxa"/>
          </w:tcPr>
          <w:p w:rsidR="00DC73AB" w:rsidRPr="000E51B1" w:rsidRDefault="008B7E61" w:rsidP="006550F6">
            <w:pPr>
              <w:ind w:firstLine="0"/>
              <w:jc w:val="center"/>
              <w:rPr>
                <w:lang w:val="uk-UA"/>
              </w:rPr>
            </w:pPr>
            <w:r>
              <w:rPr>
                <w:lang w:val="uk-UA"/>
              </w:rPr>
              <w:t>136</w:t>
            </w:r>
          </w:p>
        </w:tc>
      </w:tr>
      <w:tr w:rsidR="00DC73AB" w:rsidRPr="000E51B1" w:rsidTr="00B7484C">
        <w:tc>
          <w:tcPr>
            <w:tcW w:w="8472" w:type="dxa"/>
          </w:tcPr>
          <w:p w:rsidR="00DC73AB" w:rsidRPr="000E51B1" w:rsidRDefault="00DC73AB" w:rsidP="00B7484C">
            <w:pPr>
              <w:ind w:firstLine="0"/>
              <w:contextualSpacing/>
              <w:rPr>
                <w:rFonts w:eastAsia="Calibri"/>
                <w:szCs w:val="28"/>
                <w:lang w:val="uk-UA" w:eastAsia="en-US"/>
              </w:rPr>
            </w:pPr>
            <w:r w:rsidRPr="000E51B1">
              <w:rPr>
                <w:rFonts w:eastAsia="Calibri"/>
                <w:szCs w:val="28"/>
                <w:lang w:val="uk-UA" w:eastAsia="en-US"/>
              </w:rPr>
              <w:t>СПИСОК ВИКОРИСТАНИХ ДЖЕРЕЛ.</w:t>
            </w:r>
          </w:p>
        </w:tc>
        <w:tc>
          <w:tcPr>
            <w:tcW w:w="1099" w:type="dxa"/>
          </w:tcPr>
          <w:p w:rsidR="00DC73AB" w:rsidRPr="000E51B1" w:rsidRDefault="008B7E61" w:rsidP="006550F6">
            <w:pPr>
              <w:ind w:firstLine="0"/>
              <w:jc w:val="center"/>
              <w:rPr>
                <w:lang w:val="uk-UA"/>
              </w:rPr>
            </w:pPr>
            <w:r>
              <w:rPr>
                <w:lang w:val="uk-UA"/>
              </w:rPr>
              <w:t>137</w:t>
            </w:r>
          </w:p>
        </w:tc>
      </w:tr>
    </w:tbl>
    <w:p w:rsidR="00DC73AB" w:rsidRDefault="00DC73AB" w:rsidP="00DC73AB">
      <w:pPr>
        <w:jc w:val="center"/>
        <w:rPr>
          <w:lang w:val="uk-UA"/>
        </w:rPr>
      </w:pPr>
    </w:p>
    <w:p w:rsidR="00136AD4" w:rsidRDefault="00DC73AB" w:rsidP="00DC73AB">
      <w:pPr>
        <w:jc w:val="center"/>
        <w:rPr>
          <w:lang w:val="uk-UA"/>
        </w:rPr>
      </w:pPr>
      <w:r>
        <w:rPr>
          <w:lang w:val="uk-UA"/>
        </w:rPr>
        <w:br w:type="page"/>
      </w:r>
      <w:r w:rsidR="00136AD4" w:rsidRPr="005D218A">
        <w:rPr>
          <w:lang w:val="uk-UA"/>
        </w:rPr>
        <w:lastRenderedPageBreak/>
        <w:t>ПЕРЕЛІК УМОВНИХ СКОРОЧЕНЬ</w:t>
      </w:r>
    </w:p>
    <w:p w:rsidR="00136AD4" w:rsidRPr="005D218A" w:rsidRDefault="00136AD4" w:rsidP="00136AD4">
      <w:pPr>
        <w:ind w:firstLine="0"/>
        <w:jc w:val="center"/>
        <w:rPr>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86"/>
        <w:gridCol w:w="7785"/>
      </w:tblGrid>
      <w:tr w:rsidR="00136AD4" w:rsidRPr="000E51B1" w:rsidTr="00B7484C">
        <w:tc>
          <w:tcPr>
            <w:tcW w:w="1786" w:type="dxa"/>
          </w:tcPr>
          <w:p w:rsidR="00136AD4" w:rsidRPr="000E51B1" w:rsidRDefault="00136AD4" w:rsidP="00B7484C">
            <w:pPr>
              <w:ind w:firstLine="0"/>
              <w:contextualSpacing/>
              <w:rPr>
                <w:szCs w:val="28"/>
                <w:lang w:val="uk-UA"/>
              </w:rPr>
            </w:pPr>
            <w:r w:rsidRPr="006A0EE8">
              <w:rPr>
                <w:szCs w:val="28"/>
                <w:lang w:val="uk-UA"/>
              </w:rPr>
              <w:t>АВМ</w:t>
            </w:r>
          </w:p>
        </w:tc>
        <w:tc>
          <w:tcPr>
            <w:tcW w:w="7785" w:type="dxa"/>
          </w:tcPr>
          <w:p w:rsidR="00136AD4" w:rsidRPr="000E51B1" w:rsidRDefault="00136AD4" w:rsidP="00B7484C">
            <w:pPr>
              <w:ind w:firstLine="57"/>
              <w:contextualSpacing/>
              <w:rPr>
                <w:szCs w:val="28"/>
                <w:lang w:val="uk-UA"/>
              </w:rPr>
            </w:pPr>
            <w:r>
              <w:rPr>
                <w:szCs w:val="28"/>
                <w:lang w:val="uk-UA"/>
              </w:rPr>
              <w:t>а</w:t>
            </w:r>
            <w:r w:rsidRPr="006A0EE8">
              <w:rPr>
                <w:szCs w:val="28"/>
                <w:lang w:val="uk-UA"/>
              </w:rPr>
              <w:t>ртеріо-венозн</w:t>
            </w:r>
            <w:r>
              <w:rPr>
                <w:szCs w:val="28"/>
                <w:lang w:val="uk-UA"/>
              </w:rPr>
              <w:t>а</w:t>
            </w:r>
            <w:r w:rsidRPr="006A0EE8">
              <w:rPr>
                <w:szCs w:val="28"/>
                <w:lang w:val="uk-UA"/>
              </w:rPr>
              <w:t xml:space="preserve"> мальформаці</w:t>
            </w:r>
            <w:r>
              <w:rPr>
                <w:szCs w:val="28"/>
                <w:lang w:val="uk-UA"/>
              </w:rPr>
              <w:t>я</w:t>
            </w:r>
          </w:p>
        </w:tc>
      </w:tr>
      <w:tr w:rsidR="00136AD4" w:rsidRPr="000E51B1" w:rsidTr="00B7484C">
        <w:tc>
          <w:tcPr>
            <w:tcW w:w="1786" w:type="dxa"/>
          </w:tcPr>
          <w:p w:rsidR="00136AD4" w:rsidRPr="006A0EE8" w:rsidRDefault="00136AD4" w:rsidP="00B7484C">
            <w:pPr>
              <w:ind w:firstLine="0"/>
              <w:contextualSpacing/>
              <w:rPr>
                <w:szCs w:val="28"/>
                <w:lang w:val="uk-UA"/>
              </w:rPr>
            </w:pPr>
            <w:r w:rsidRPr="006A0EE8">
              <w:rPr>
                <w:szCs w:val="28"/>
                <w:lang w:val="uk-UA"/>
              </w:rPr>
              <w:t>аСАК</w:t>
            </w:r>
          </w:p>
        </w:tc>
        <w:tc>
          <w:tcPr>
            <w:tcW w:w="7785" w:type="dxa"/>
          </w:tcPr>
          <w:p w:rsidR="00136AD4" w:rsidRDefault="00136AD4" w:rsidP="00B7484C">
            <w:pPr>
              <w:ind w:firstLine="57"/>
              <w:contextualSpacing/>
              <w:rPr>
                <w:szCs w:val="28"/>
                <w:lang w:val="uk-UA"/>
              </w:rPr>
            </w:pPr>
            <w:r w:rsidRPr="006A0EE8">
              <w:rPr>
                <w:szCs w:val="28"/>
                <w:lang w:val="uk-UA"/>
              </w:rPr>
              <w:t>аневризматичний субарахноїдальний крововилив</w:t>
            </w:r>
          </w:p>
        </w:tc>
      </w:tr>
      <w:tr w:rsidR="00136AD4" w:rsidRPr="000E51B1" w:rsidTr="00B7484C">
        <w:tc>
          <w:tcPr>
            <w:tcW w:w="1786" w:type="dxa"/>
          </w:tcPr>
          <w:p w:rsidR="00136AD4" w:rsidRPr="000E51B1" w:rsidRDefault="00136AD4" w:rsidP="00B7484C">
            <w:pPr>
              <w:ind w:firstLine="0"/>
              <w:contextualSpacing/>
              <w:rPr>
                <w:szCs w:val="28"/>
                <w:lang w:val="uk-UA"/>
              </w:rPr>
            </w:pPr>
            <w:r w:rsidRPr="000E51B1">
              <w:rPr>
                <w:szCs w:val="28"/>
                <w:lang w:val="uk-UA"/>
              </w:rPr>
              <w:t xml:space="preserve">АТ </w:t>
            </w:r>
          </w:p>
        </w:tc>
        <w:tc>
          <w:tcPr>
            <w:tcW w:w="7785" w:type="dxa"/>
          </w:tcPr>
          <w:p w:rsidR="00136AD4" w:rsidRPr="000E51B1" w:rsidRDefault="00136AD4" w:rsidP="00B7484C">
            <w:pPr>
              <w:ind w:firstLine="57"/>
              <w:contextualSpacing/>
              <w:rPr>
                <w:szCs w:val="28"/>
                <w:lang w:val="uk-UA"/>
              </w:rPr>
            </w:pPr>
            <w:r w:rsidRPr="000E51B1">
              <w:rPr>
                <w:szCs w:val="28"/>
                <w:lang w:val="uk-UA"/>
              </w:rPr>
              <w:t xml:space="preserve">артеріальний тиск </w:t>
            </w:r>
          </w:p>
        </w:tc>
      </w:tr>
      <w:tr w:rsidR="00136AD4" w:rsidRPr="000E51B1" w:rsidTr="00B7484C">
        <w:tc>
          <w:tcPr>
            <w:tcW w:w="1786" w:type="dxa"/>
          </w:tcPr>
          <w:p w:rsidR="00136AD4" w:rsidRPr="000E51B1" w:rsidRDefault="00136AD4" w:rsidP="00B7484C">
            <w:pPr>
              <w:ind w:firstLine="0"/>
              <w:contextualSpacing/>
              <w:rPr>
                <w:szCs w:val="28"/>
                <w:lang w:val="uk-UA"/>
              </w:rPr>
            </w:pPr>
            <w:r w:rsidRPr="000E51B1">
              <w:rPr>
                <w:szCs w:val="28"/>
                <w:lang w:val="uk-UA"/>
              </w:rPr>
              <w:t>АТд</w:t>
            </w:r>
          </w:p>
        </w:tc>
        <w:tc>
          <w:tcPr>
            <w:tcW w:w="7785" w:type="dxa"/>
          </w:tcPr>
          <w:p w:rsidR="00136AD4" w:rsidRPr="000E51B1" w:rsidRDefault="00136AD4" w:rsidP="00B7484C">
            <w:pPr>
              <w:ind w:firstLine="57"/>
              <w:contextualSpacing/>
              <w:rPr>
                <w:szCs w:val="28"/>
                <w:lang w:val="uk-UA"/>
              </w:rPr>
            </w:pPr>
            <w:r w:rsidRPr="000E51B1">
              <w:rPr>
                <w:szCs w:val="28"/>
                <w:lang w:val="uk-UA"/>
              </w:rPr>
              <w:t>артеріальний тиск діастоличний</w:t>
            </w:r>
          </w:p>
        </w:tc>
      </w:tr>
      <w:tr w:rsidR="00136AD4" w:rsidRPr="000E51B1" w:rsidTr="00B7484C">
        <w:tc>
          <w:tcPr>
            <w:tcW w:w="1786" w:type="dxa"/>
          </w:tcPr>
          <w:p w:rsidR="00136AD4" w:rsidRPr="000E51B1" w:rsidRDefault="00136AD4" w:rsidP="00B7484C">
            <w:pPr>
              <w:ind w:firstLine="0"/>
              <w:contextualSpacing/>
              <w:rPr>
                <w:szCs w:val="28"/>
                <w:lang w:val="uk-UA"/>
              </w:rPr>
            </w:pPr>
            <w:r w:rsidRPr="000E51B1">
              <w:rPr>
                <w:szCs w:val="28"/>
                <w:lang w:val="uk-UA"/>
              </w:rPr>
              <w:t>А</w:t>
            </w:r>
            <w:r w:rsidRPr="000E51B1">
              <w:rPr>
                <w:szCs w:val="28"/>
              </w:rPr>
              <w:t>Т</w:t>
            </w:r>
            <w:r w:rsidRPr="000E51B1">
              <w:rPr>
                <w:szCs w:val="28"/>
                <w:lang w:val="uk-UA"/>
              </w:rPr>
              <w:t>с</w:t>
            </w:r>
          </w:p>
        </w:tc>
        <w:tc>
          <w:tcPr>
            <w:tcW w:w="7785" w:type="dxa"/>
          </w:tcPr>
          <w:p w:rsidR="00136AD4" w:rsidRPr="000E51B1" w:rsidRDefault="00136AD4" w:rsidP="00B7484C">
            <w:pPr>
              <w:ind w:firstLine="57"/>
              <w:contextualSpacing/>
              <w:rPr>
                <w:szCs w:val="28"/>
                <w:lang w:val="uk-UA"/>
              </w:rPr>
            </w:pPr>
            <w:r w:rsidRPr="000E51B1">
              <w:rPr>
                <w:szCs w:val="28"/>
                <w:lang w:val="uk-UA"/>
              </w:rPr>
              <w:t>артеріальний тиск систолічний</w:t>
            </w:r>
          </w:p>
        </w:tc>
      </w:tr>
      <w:tr w:rsidR="00136AD4" w:rsidRPr="000E51B1" w:rsidTr="00B7484C">
        <w:tc>
          <w:tcPr>
            <w:tcW w:w="1786" w:type="dxa"/>
          </w:tcPr>
          <w:p w:rsidR="00136AD4" w:rsidRPr="000E51B1" w:rsidRDefault="00136AD4" w:rsidP="00B7484C">
            <w:pPr>
              <w:ind w:firstLine="0"/>
              <w:contextualSpacing/>
              <w:rPr>
                <w:szCs w:val="28"/>
                <w:lang w:val="uk-UA"/>
              </w:rPr>
            </w:pPr>
            <w:r w:rsidRPr="000E51B1">
              <w:rPr>
                <w:szCs w:val="28"/>
                <w:lang w:val="uk-UA"/>
              </w:rPr>
              <w:t>АТсер</w:t>
            </w:r>
          </w:p>
        </w:tc>
        <w:tc>
          <w:tcPr>
            <w:tcW w:w="7785" w:type="dxa"/>
          </w:tcPr>
          <w:p w:rsidR="00136AD4" w:rsidRPr="000E51B1" w:rsidRDefault="00136AD4" w:rsidP="00B7484C">
            <w:pPr>
              <w:ind w:firstLine="57"/>
              <w:contextualSpacing/>
              <w:rPr>
                <w:szCs w:val="28"/>
                <w:lang w:val="uk-UA"/>
              </w:rPr>
            </w:pPr>
            <w:r w:rsidRPr="000E51B1">
              <w:rPr>
                <w:szCs w:val="28"/>
                <w:lang w:val="uk-UA"/>
              </w:rPr>
              <w:t>артеріальний тиск серед</w:t>
            </w:r>
            <w:r w:rsidRPr="000E51B1">
              <w:rPr>
                <w:szCs w:val="28"/>
              </w:rPr>
              <w:t>ній</w:t>
            </w:r>
          </w:p>
        </w:tc>
      </w:tr>
      <w:tr w:rsidR="00136AD4" w:rsidRPr="000E51B1" w:rsidTr="00B7484C">
        <w:tc>
          <w:tcPr>
            <w:tcW w:w="1786" w:type="dxa"/>
          </w:tcPr>
          <w:p w:rsidR="00136AD4" w:rsidRPr="000E51B1" w:rsidRDefault="00136AD4" w:rsidP="00B7484C">
            <w:pPr>
              <w:ind w:firstLine="0"/>
              <w:contextualSpacing/>
              <w:rPr>
                <w:szCs w:val="28"/>
                <w:lang w:val="uk-UA"/>
              </w:rPr>
            </w:pPr>
            <w:r w:rsidRPr="006A0EE8">
              <w:rPr>
                <w:szCs w:val="28"/>
                <w:lang w:val="uk-UA"/>
              </w:rPr>
              <w:t>АТФ</w:t>
            </w:r>
          </w:p>
        </w:tc>
        <w:tc>
          <w:tcPr>
            <w:tcW w:w="7785" w:type="dxa"/>
          </w:tcPr>
          <w:p w:rsidR="00136AD4" w:rsidRPr="00C96DF3" w:rsidRDefault="00136AD4" w:rsidP="00B7484C">
            <w:pPr>
              <w:ind w:firstLine="57"/>
              <w:contextualSpacing/>
              <w:rPr>
                <w:szCs w:val="28"/>
                <w:lang w:val="uk-UA"/>
              </w:rPr>
            </w:pPr>
            <w:r>
              <w:rPr>
                <w:szCs w:val="28"/>
                <w:lang w:val="en-US"/>
              </w:rPr>
              <w:t>аденозинтрифосфат</w:t>
            </w:r>
          </w:p>
        </w:tc>
      </w:tr>
      <w:tr w:rsidR="00136AD4" w:rsidRPr="000E51B1" w:rsidTr="00B7484C">
        <w:tc>
          <w:tcPr>
            <w:tcW w:w="1786" w:type="dxa"/>
          </w:tcPr>
          <w:p w:rsidR="00136AD4" w:rsidRPr="006A0EE8" w:rsidRDefault="00136AD4" w:rsidP="00B7484C">
            <w:pPr>
              <w:ind w:firstLine="0"/>
              <w:contextualSpacing/>
              <w:rPr>
                <w:szCs w:val="28"/>
                <w:lang w:val="uk-UA"/>
              </w:rPr>
            </w:pPr>
            <w:r>
              <w:rPr>
                <w:szCs w:val="28"/>
                <w:lang w:val="uk-UA"/>
              </w:rPr>
              <w:t>БПП</w:t>
            </w:r>
          </w:p>
        </w:tc>
        <w:tc>
          <w:tcPr>
            <w:tcW w:w="7785" w:type="dxa"/>
          </w:tcPr>
          <w:p w:rsidR="00136AD4" w:rsidRPr="00420185" w:rsidRDefault="00136AD4" w:rsidP="00B7484C">
            <w:pPr>
              <w:ind w:firstLine="57"/>
              <w:contextualSpacing/>
              <w:rPr>
                <w:szCs w:val="28"/>
                <w:lang w:val="uk-UA"/>
              </w:rPr>
            </w:pPr>
            <w:r>
              <w:rPr>
                <w:szCs w:val="28"/>
                <w:lang w:val="uk-UA"/>
              </w:rPr>
              <w:t>блокатори протонної помпи</w:t>
            </w:r>
          </w:p>
        </w:tc>
      </w:tr>
      <w:tr w:rsidR="00136AD4" w:rsidRPr="000E51B1" w:rsidTr="00B7484C">
        <w:tc>
          <w:tcPr>
            <w:tcW w:w="1786" w:type="dxa"/>
          </w:tcPr>
          <w:p w:rsidR="00136AD4" w:rsidRPr="000E51B1" w:rsidRDefault="00136AD4" w:rsidP="00B7484C">
            <w:pPr>
              <w:ind w:firstLine="0"/>
              <w:contextualSpacing/>
              <w:rPr>
                <w:szCs w:val="28"/>
                <w:lang w:val="uk-UA"/>
              </w:rPr>
            </w:pPr>
            <w:r w:rsidRPr="000E51B1">
              <w:rPr>
                <w:szCs w:val="28"/>
                <w:lang w:val="uk-UA"/>
              </w:rPr>
              <w:t>ВІТ</w:t>
            </w:r>
          </w:p>
        </w:tc>
        <w:tc>
          <w:tcPr>
            <w:tcW w:w="7785" w:type="dxa"/>
          </w:tcPr>
          <w:p w:rsidR="00136AD4" w:rsidRPr="000E51B1" w:rsidRDefault="00136AD4" w:rsidP="00B7484C">
            <w:pPr>
              <w:ind w:firstLine="57"/>
              <w:contextualSpacing/>
              <w:rPr>
                <w:szCs w:val="28"/>
                <w:lang w:val="uk-UA"/>
              </w:rPr>
            </w:pPr>
            <w:r w:rsidRPr="000E51B1">
              <w:rPr>
                <w:szCs w:val="28"/>
                <w:lang w:val="uk-UA"/>
              </w:rPr>
              <w:t xml:space="preserve"> відділення інтенсивної терапії</w:t>
            </w:r>
          </w:p>
        </w:tc>
      </w:tr>
      <w:tr w:rsidR="00136AD4" w:rsidRPr="000E51B1" w:rsidTr="00B7484C">
        <w:tc>
          <w:tcPr>
            <w:tcW w:w="1786" w:type="dxa"/>
          </w:tcPr>
          <w:p w:rsidR="00136AD4" w:rsidRPr="000E51B1" w:rsidRDefault="00136AD4" w:rsidP="00B7484C">
            <w:pPr>
              <w:ind w:firstLine="0"/>
              <w:contextualSpacing/>
              <w:rPr>
                <w:szCs w:val="28"/>
                <w:lang w:val="uk-UA"/>
              </w:rPr>
            </w:pPr>
            <w:r w:rsidRPr="006A0EE8">
              <w:rPr>
                <w:szCs w:val="28"/>
                <w:lang w:val="uk-UA"/>
              </w:rPr>
              <w:t>ВМК</w:t>
            </w:r>
          </w:p>
        </w:tc>
        <w:tc>
          <w:tcPr>
            <w:tcW w:w="7785" w:type="dxa"/>
          </w:tcPr>
          <w:p w:rsidR="00136AD4" w:rsidRPr="000E51B1" w:rsidRDefault="00136AD4" w:rsidP="00B7484C">
            <w:pPr>
              <w:ind w:firstLine="57"/>
              <w:contextualSpacing/>
              <w:rPr>
                <w:szCs w:val="28"/>
                <w:lang w:val="uk-UA"/>
              </w:rPr>
            </w:pPr>
            <w:r w:rsidRPr="006A0EE8">
              <w:rPr>
                <w:szCs w:val="28"/>
                <w:lang w:val="uk-UA"/>
              </w:rPr>
              <w:t>внутрішньо-мозкови</w:t>
            </w:r>
            <w:r>
              <w:rPr>
                <w:szCs w:val="28"/>
                <w:lang w:val="uk-UA"/>
              </w:rPr>
              <w:t>й</w:t>
            </w:r>
            <w:r w:rsidRPr="006A0EE8">
              <w:rPr>
                <w:szCs w:val="28"/>
                <w:lang w:val="uk-UA"/>
              </w:rPr>
              <w:t xml:space="preserve"> крововилив</w:t>
            </w:r>
          </w:p>
        </w:tc>
      </w:tr>
      <w:tr w:rsidR="00136AD4" w:rsidRPr="000E51B1" w:rsidTr="00B7484C">
        <w:tc>
          <w:tcPr>
            <w:tcW w:w="1786" w:type="dxa"/>
          </w:tcPr>
          <w:p w:rsidR="00136AD4" w:rsidRPr="006A0EE8" w:rsidRDefault="00136AD4" w:rsidP="00B7484C">
            <w:pPr>
              <w:ind w:firstLine="0"/>
              <w:contextualSpacing/>
              <w:rPr>
                <w:szCs w:val="28"/>
                <w:lang w:val="uk-UA"/>
              </w:rPr>
            </w:pPr>
            <w:r w:rsidRPr="006A0EE8">
              <w:rPr>
                <w:szCs w:val="28"/>
                <w:lang w:val="uk-UA"/>
              </w:rPr>
              <w:t>ВООЗ</w:t>
            </w:r>
          </w:p>
        </w:tc>
        <w:tc>
          <w:tcPr>
            <w:tcW w:w="7785" w:type="dxa"/>
          </w:tcPr>
          <w:p w:rsidR="00136AD4" w:rsidRPr="006A0EE8" w:rsidRDefault="00136AD4" w:rsidP="00B7484C">
            <w:pPr>
              <w:ind w:firstLine="57"/>
              <w:contextualSpacing/>
              <w:rPr>
                <w:szCs w:val="28"/>
                <w:lang w:val="uk-UA"/>
              </w:rPr>
            </w:pPr>
            <w:r>
              <w:rPr>
                <w:szCs w:val="28"/>
                <w:lang w:val="uk-UA"/>
              </w:rPr>
              <w:t>Всесвітня</w:t>
            </w:r>
            <w:r w:rsidRPr="006A0EE8">
              <w:rPr>
                <w:szCs w:val="28"/>
                <w:lang w:val="uk-UA"/>
              </w:rPr>
              <w:t xml:space="preserve"> організаці</w:t>
            </w:r>
            <w:r>
              <w:rPr>
                <w:szCs w:val="28"/>
                <w:lang w:val="uk-UA"/>
              </w:rPr>
              <w:t>я</w:t>
            </w:r>
            <w:r w:rsidRPr="006A0EE8">
              <w:rPr>
                <w:szCs w:val="28"/>
                <w:lang w:val="uk-UA"/>
              </w:rPr>
              <w:t xml:space="preserve"> охорони здоров'я</w:t>
            </w:r>
          </w:p>
        </w:tc>
      </w:tr>
      <w:tr w:rsidR="00136AD4" w:rsidRPr="000E51B1" w:rsidTr="00B7484C">
        <w:tc>
          <w:tcPr>
            <w:tcW w:w="1786" w:type="dxa"/>
          </w:tcPr>
          <w:p w:rsidR="00136AD4" w:rsidRPr="006A0EE8" w:rsidRDefault="00136AD4" w:rsidP="00B7484C">
            <w:pPr>
              <w:ind w:firstLine="0"/>
              <w:contextualSpacing/>
              <w:rPr>
                <w:szCs w:val="28"/>
                <w:lang w:val="uk-UA"/>
              </w:rPr>
            </w:pPr>
            <w:r w:rsidRPr="006A0EE8">
              <w:rPr>
                <w:szCs w:val="28"/>
                <w:lang w:val="uk-UA"/>
              </w:rPr>
              <w:t>ВЧТ</w:t>
            </w:r>
          </w:p>
        </w:tc>
        <w:tc>
          <w:tcPr>
            <w:tcW w:w="7785" w:type="dxa"/>
          </w:tcPr>
          <w:p w:rsidR="00136AD4" w:rsidRDefault="00136AD4" w:rsidP="00B7484C">
            <w:pPr>
              <w:ind w:firstLine="57"/>
              <w:contextualSpacing/>
              <w:rPr>
                <w:szCs w:val="28"/>
                <w:lang w:val="uk-UA"/>
              </w:rPr>
            </w:pPr>
            <w:r w:rsidRPr="006A0EE8">
              <w:rPr>
                <w:szCs w:val="28"/>
                <w:lang w:val="uk-UA"/>
              </w:rPr>
              <w:t>внутрішньочерепн</w:t>
            </w:r>
            <w:r>
              <w:rPr>
                <w:szCs w:val="28"/>
                <w:lang w:val="uk-UA"/>
              </w:rPr>
              <w:t>ий</w:t>
            </w:r>
            <w:r w:rsidRPr="006A0EE8">
              <w:rPr>
                <w:szCs w:val="28"/>
                <w:lang w:val="uk-UA"/>
              </w:rPr>
              <w:t xml:space="preserve"> тиску</w:t>
            </w:r>
          </w:p>
        </w:tc>
      </w:tr>
      <w:tr w:rsidR="00136AD4" w:rsidRPr="000E51B1" w:rsidTr="00B7484C">
        <w:tc>
          <w:tcPr>
            <w:tcW w:w="1786" w:type="dxa"/>
          </w:tcPr>
          <w:p w:rsidR="00136AD4" w:rsidRPr="000E51B1" w:rsidRDefault="00136AD4" w:rsidP="00B7484C">
            <w:pPr>
              <w:ind w:firstLine="0"/>
              <w:contextualSpacing/>
              <w:rPr>
                <w:szCs w:val="28"/>
                <w:lang w:val="uk-UA"/>
              </w:rPr>
            </w:pPr>
            <w:r w:rsidRPr="000E51B1">
              <w:rPr>
                <w:szCs w:val="28"/>
                <w:lang w:val="uk-UA"/>
              </w:rPr>
              <w:t>ГБ</w:t>
            </w:r>
          </w:p>
        </w:tc>
        <w:tc>
          <w:tcPr>
            <w:tcW w:w="7785" w:type="dxa"/>
          </w:tcPr>
          <w:p w:rsidR="00136AD4" w:rsidRPr="000E51B1" w:rsidRDefault="00136AD4" w:rsidP="00B7484C">
            <w:pPr>
              <w:ind w:firstLine="57"/>
              <w:contextualSpacing/>
              <w:rPr>
                <w:szCs w:val="28"/>
                <w:lang w:val="uk-UA"/>
              </w:rPr>
            </w:pPr>
            <w:r w:rsidRPr="000E51B1">
              <w:rPr>
                <w:szCs w:val="28"/>
                <w:lang w:val="uk-UA"/>
              </w:rPr>
              <w:t>блокатори Н-2-гістамінових рецепторів</w:t>
            </w:r>
          </w:p>
        </w:tc>
      </w:tr>
      <w:tr w:rsidR="00136AD4" w:rsidRPr="000E51B1" w:rsidTr="00B7484C">
        <w:tc>
          <w:tcPr>
            <w:tcW w:w="1786" w:type="dxa"/>
          </w:tcPr>
          <w:p w:rsidR="00136AD4" w:rsidRPr="000E51B1" w:rsidRDefault="00136AD4" w:rsidP="00B7484C">
            <w:pPr>
              <w:ind w:firstLine="0"/>
              <w:contextualSpacing/>
              <w:rPr>
                <w:szCs w:val="28"/>
                <w:lang w:val="uk-UA"/>
              </w:rPr>
            </w:pPr>
            <w:r w:rsidRPr="000E51B1">
              <w:rPr>
                <w:szCs w:val="28"/>
                <w:lang w:val="uk-UA"/>
              </w:rPr>
              <w:t>ГПМК</w:t>
            </w:r>
          </w:p>
        </w:tc>
        <w:tc>
          <w:tcPr>
            <w:tcW w:w="7785" w:type="dxa"/>
          </w:tcPr>
          <w:p w:rsidR="00136AD4" w:rsidRPr="000E51B1" w:rsidRDefault="00136AD4" w:rsidP="00B7484C">
            <w:pPr>
              <w:ind w:firstLine="57"/>
              <w:contextualSpacing/>
              <w:rPr>
                <w:szCs w:val="28"/>
                <w:lang w:val="uk-UA"/>
              </w:rPr>
            </w:pPr>
            <w:r w:rsidRPr="000E51B1">
              <w:rPr>
                <w:szCs w:val="28"/>
                <w:lang w:val="uk-UA"/>
              </w:rPr>
              <w:t>гостре порушення мозкового кровообігу</w:t>
            </w:r>
          </w:p>
        </w:tc>
      </w:tr>
      <w:tr w:rsidR="00136AD4" w:rsidRPr="000E51B1" w:rsidTr="00B7484C">
        <w:tc>
          <w:tcPr>
            <w:tcW w:w="1786" w:type="dxa"/>
          </w:tcPr>
          <w:p w:rsidR="00136AD4" w:rsidRPr="000E51B1" w:rsidRDefault="00136AD4" w:rsidP="00B7484C">
            <w:pPr>
              <w:ind w:firstLine="0"/>
              <w:contextualSpacing/>
              <w:rPr>
                <w:szCs w:val="28"/>
                <w:lang w:val="uk-UA"/>
              </w:rPr>
            </w:pPr>
            <w:r w:rsidRPr="006A0EE8">
              <w:rPr>
                <w:szCs w:val="28"/>
                <w:lang w:val="uk-UA"/>
              </w:rPr>
              <w:t>ДПК</w:t>
            </w:r>
          </w:p>
        </w:tc>
        <w:tc>
          <w:tcPr>
            <w:tcW w:w="7785" w:type="dxa"/>
          </w:tcPr>
          <w:p w:rsidR="00136AD4" w:rsidRPr="000E51B1" w:rsidRDefault="00136AD4" w:rsidP="00B7484C">
            <w:pPr>
              <w:ind w:firstLine="57"/>
              <w:contextualSpacing/>
              <w:rPr>
                <w:szCs w:val="28"/>
                <w:lang w:val="uk-UA"/>
              </w:rPr>
            </w:pPr>
            <w:r w:rsidRPr="006A0EE8">
              <w:rPr>
                <w:szCs w:val="28"/>
                <w:lang w:val="uk-UA"/>
              </w:rPr>
              <w:t>дванадцятипал</w:t>
            </w:r>
            <w:r>
              <w:rPr>
                <w:szCs w:val="28"/>
                <w:lang w:val="uk-UA"/>
              </w:rPr>
              <w:t>а</w:t>
            </w:r>
            <w:r w:rsidRPr="006A0EE8">
              <w:rPr>
                <w:szCs w:val="28"/>
                <w:lang w:val="uk-UA"/>
              </w:rPr>
              <w:t xml:space="preserve"> кишк</w:t>
            </w:r>
            <w:r>
              <w:rPr>
                <w:szCs w:val="28"/>
                <w:lang w:val="uk-UA"/>
              </w:rPr>
              <w:t>а</w:t>
            </w:r>
          </w:p>
        </w:tc>
      </w:tr>
      <w:tr w:rsidR="00136AD4" w:rsidRPr="000E51B1" w:rsidTr="00B7484C">
        <w:tc>
          <w:tcPr>
            <w:tcW w:w="1786" w:type="dxa"/>
          </w:tcPr>
          <w:p w:rsidR="00136AD4" w:rsidRPr="000E51B1" w:rsidRDefault="00136AD4" w:rsidP="00B7484C">
            <w:pPr>
              <w:ind w:firstLine="0"/>
              <w:contextualSpacing/>
              <w:rPr>
                <w:szCs w:val="28"/>
                <w:lang w:val="uk-UA"/>
              </w:rPr>
            </w:pPr>
            <w:r w:rsidRPr="000E51B1">
              <w:rPr>
                <w:szCs w:val="28"/>
                <w:lang w:val="uk-UA"/>
              </w:rPr>
              <w:t>ЕХ</w:t>
            </w:r>
          </w:p>
        </w:tc>
        <w:tc>
          <w:tcPr>
            <w:tcW w:w="7785" w:type="dxa"/>
          </w:tcPr>
          <w:p w:rsidR="00136AD4" w:rsidRPr="000E51B1" w:rsidRDefault="00136AD4" w:rsidP="00B7484C">
            <w:pPr>
              <w:ind w:firstLine="57"/>
              <w:contextualSpacing/>
              <w:rPr>
                <w:szCs w:val="28"/>
                <w:lang w:val="uk-UA"/>
              </w:rPr>
            </w:pPr>
            <w:r w:rsidRPr="000E51B1">
              <w:rPr>
                <w:szCs w:val="28"/>
                <w:lang w:val="uk-UA"/>
              </w:rPr>
              <w:t>ентеральне харчування</w:t>
            </w:r>
          </w:p>
        </w:tc>
      </w:tr>
      <w:tr w:rsidR="00136AD4" w:rsidRPr="000E51B1" w:rsidTr="00B7484C">
        <w:tc>
          <w:tcPr>
            <w:tcW w:w="1786" w:type="dxa"/>
          </w:tcPr>
          <w:p w:rsidR="00136AD4" w:rsidRPr="000E51B1" w:rsidRDefault="00136AD4" w:rsidP="00B7484C">
            <w:pPr>
              <w:ind w:firstLine="0"/>
              <w:contextualSpacing/>
              <w:rPr>
                <w:szCs w:val="28"/>
                <w:lang w:val="uk-UA"/>
              </w:rPr>
            </w:pPr>
            <w:r w:rsidRPr="000E51B1">
              <w:rPr>
                <w:szCs w:val="28"/>
                <w:lang w:val="uk-UA"/>
              </w:rPr>
              <w:t>ІПП</w:t>
            </w:r>
          </w:p>
        </w:tc>
        <w:tc>
          <w:tcPr>
            <w:tcW w:w="7785" w:type="dxa"/>
          </w:tcPr>
          <w:p w:rsidR="00136AD4" w:rsidRPr="000E51B1" w:rsidRDefault="00136AD4" w:rsidP="00B7484C">
            <w:pPr>
              <w:ind w:firstLine="57"/>
              <w:contextualSpacing/>
              <w:rPr>
                <w:szCs w:val="28"/>
                <w:lang w:val="uk-UA"/>
              </w:rPr>
            </w:pPr>
            <w:r w:rsidRPr="000E51B1">
              <w:rPr>
                <w:szCs w:val="28"/>
                <w:lang w:val="uk-UA"/>
              </w:rPr>
              <w:t>інгібітори протонної помпи</w:t>
            </w:r>
          </w:p>
        </w:tc>
      </w:tr>
      <w:tr w:rsidR="00136AD4" w:rsidRPr="000E51B1" w:rsidTr="00B7484C">
        <w:tc>
          <w:tcPr>
            <w:tcW w:w="1786" w:type="dxa"/>
          </w:tcPr>
          <w:p w:rsidR="00136AD4" w:rsidRPr="000E51B1" w:rsidRDefault="00136AD4" w:rsidP="00B7484C">
            <w:pPr>
              <w:ind w:firstLine="0"/>
              <w:contextualSpacing/>
              <w:rPr>
                <w:szCs w:val="28"/>
                <w:lang w:val="uk-UA"/>
              </w:rPr>
            </w:pPr>
            <w:r>
              <w:rPr>
                <w:szCs w:val="28"/>
                <w:lang w:val="uk-UA"/>
              </w:rPr>
              <w:t>МОЗ</w:t>
            </w:r>
          </w:p>
        </w:tc>
        <w:tc>
          <w:tcPr>
            <w:tcW w:w="7785" w:type="dxa"/>
          </w:tcPr>
          <w:p w:rsidR="00136AD4" w:rsidRPr="000E51B1" w:rsidRDefault="00136AD4" w:rsidP="00B7484C">
            <w:pPr>
              <w:ind w:firstLine="57"/>
              <w:contextualSpacing/>
              <w:rPr>
                <w:szCs w:val="28"/>
                <w:lang w:val="uk-UA"/>
              </w:rPr>
            </w:pPr>
            <w:r>
              <w:rPr>
                <w:szCs w:val="28"/>
                <w:lang w:val="uk-UA"/>
              </w:rPr>
              <w:t>міністерство охорони здоров'я</w:t>
            </w:r>
          </w:p>
        </w:tc>
      </w:tr>
      <w:tr w:rsidR="00136AD4" w:rsidRPr="000E51B1" w:rsidTr="00B7484C">
        <w:tc>
          <w:tcPr>
            <w:tcW w:w="1786" w:type="dxa"/>
          </w:tcPr>
          <w:p w:rsidR="00136AD4" w:rsidRDefault="00136AD4" w:rsidP="00B7484C">
            <w:pPr>
              <w:ind w:firstLine="0"/>
              <w:contextualSpacing/>
              <w:rPr>
                <w:szCs w:val="28"/>
                <w:lang w:val="uk-UA"/>
              </w:rPr>
            </w:pPr>
            <w:r>
              <w:rPr>
                <w:szCs w:val="28"/>
                <w:lang w:val="uk-UA"/>
              </w:rPr>
              <w:t>ТІА</w:t>
            </w:r>
          </w:p>
        </w:tc>
        <w:tc>
          <w:tcPr>
            <w:tcW w:w="7785" w:type="dxa"/>
          </w:tcPr>
          <w:p w:rsidR="00136AD4" w:rsidRDefault="00136AD4" w:rsidP="00B7484C">
            <w:pPr>
              <w:ind w:firstLine="57"/>
              <w:contextualSpacing/>
              <w:rPr>
                <w:szCs w:val="28"/>
                <w:lang w:val="uk-UA"/>
              </w:rPr>
            </w:pPr>
            <w:r>
              <w:rPr>
                <w:szCs w:val="28"/>
                <w:lang w:val="uk-UA"/>
              </w:rPr>
              <w:t>транзиторна ішемічна атака</w:t>
            </w:r>
          </w:p>
        </w:tc>
      </w:tr>
      <w:tr w:rsidR="00136AD4" w:rsidRPr="000E51B1" w:rsidTr="00B7484C">
        <w:tc>
          <w:tcPr>
            <w:tcW w:w="1786" w:type="dxa"/>
          </w:tcPr>
          <w:p w:rsidR="00136AD4" w:rsidRDefault="00136AD4" w:rsidP="00B7484C">
            <w:pPr>
              <w:ind w:firstLine="0"/>
              <w:contextualSpacing/>
              <w:rPr>
                <w:szCs w:val="28"/>
                <w:lang w:val="uk-UA"/>
              </w:rPr>
            </w:pPr>
            <w:r w:rsidRPr="006A0EE8">
              <w:rPr>
                <w:szCs w:val="28"/>
                <w:lang w:val="uk-UA"/>
              </w:rPr>
              <w:t>ЦВТ</w:t>
            </w:r>
          </w:p>
        </w:tc>
        <w:tc>
          <w:tcPr>
            <w:tcW w:w="7785" w:type="dxa"/>
          </w:tcPr>
          <w:p w:rsidR="00136AD4" w:rsidRDefault="00136AD4" w:rsidP="00B7484C">
            <w:pPr>
              <w:ind w:firstLine="57"/>
              <w:contextualSpacing/>
              <w:rPr>
                <w:szCs w:val="28"/>
                <w:lang w:val="uk-UA"/>
              </w:rPr>
            </w:pPr>
            <w:r w:rsidRPr="006A0EE8">
              <w:rPr>
                <w:szCs w:val="28"/>
                <w:lang w:val="uk-UA"/>
              </w:rPr>
              <w:t>центральн</w:t>
            </w:r>
            <w:r>
              <w:rPr>
                <w:szCs w:val="28"/>
                <w:lang w:val="uk-UA"/>
              </w:rPr>
              <w:t>ий</w:t>
            </w:r>
            <w:r w:rsidRPr="006A0EE8">
              <w:rPr>
                <w:szCs w:val="28"/>
                <w:lang w:val="uk-UA"/>
              </w:rPr>
              <w:t xml:space="preserve"> венозн</w:t>
            </w:r>
            <w:r>
              <w:rPr>
                <w:szCs w:val="28"/>
                <w:lang w:val="uk-UA"/>
              </w:rPr>
              <w:t>ий</w:t>
            </w:r>
            <w:r w:rsidRPr="006A0EE8">
              <w:rPr>
                <w:szCs w:val="28"/>
                <w:lang w:val="uk-UA"/>
              </w:rPr>
              <w:t xml:space="preserve"> тиск</w:t>
            </w:r>
          </w:p>
        </w:tc>
      </w:tr>
      <w:tr w:rsidR="00136AD4" w:rsidRPr="000E51B1" w:rsidTr="00B7484C">
        <w:tc>
          <w:tcPr>
            <w:tcW w:w="1786" w:type="dxa"/>
          </w:tcPr>
          <w:p w:rsidR="00136AD4" w:rsidRPr="006A0EE8" w:rsidRDefault="00136AD4" w:rsidP="00B7484C">
            <w:pPr>
              <w:ind w:firstLine="0"/>
              <w:contextualSpacing/>
              <w:rPr>
                <w:szCs w:val="28"/>
                <w:lang w:val="uk-UA"/>
              </w:rPr>
            </w:pPr>
            <w:r>
              <w:rPr>
                <w:szCs w:val="28"/>
                <w:lang w:val="uk-UA"/>
              </w:rPr>
              <w:t>ЦНС</w:t>
            </w:r>
          </w:p>
        </w:tc>
        <w:tc>
          <w:tcPr>
            <w:tcW w:w="7785" w:type="dxa"/>
          </w:tcPr>
          <w:p w:rsidR="00136AD4" w:rsidRPr="006A0EE8" w:rsidRDefault="00136AD4" w:rsidP="00B7484C">
            <w:pPr>
              <w:ind w:firstLine="57"/>
              <w:contextualSpacing/>
              <w:rPr>
                <w:szCs w:val="28"/>
                <w:lang w:val="uk-UA"/>
              </w:rPr>
            </w:pPr>
            <w:r>
              <w:rPr>
                <w:szCs w:val="28"/>
                <w:lang w:val="uk-UA"/>
              </w:rPr>
              <w:t>центральна нервова система</w:t>
            </w:r>
          </w:p>
        </w:tc>
      </w:tr>
      <w:tr w:rsidR="00136AD4" w:rsidRPr="000E51B1" w:rsidTr="00B7484C">
        <w:tc>
          <w:tcPr>
            <w:tcW w:w="1786" w:type="dxa"/>
          </w:tcPr>
          <w:p w:rsidR="00136AD4" w:rsidRPr="000E51B1" w:rsidRDefault="00136AD4" w:rsidP="00B7484C">
            <w:pPr>
              <w:ind w:firstLine="0"/>
              <w:contextualSpacing/>
              <w:rPr>
                <w:szCs w:val="28"/>
                <w:lang w:val="uk-UA"/>
              </w:rPr>
            </w:pPr>
            <w:r w:rsidRPr="000E51B1">
              <w:rPr>
                <w:szCs w:val="28"/>
                <w:lang w:val="uk-UA"/>
              </w:rPr>
              <w:t>ЧСС</w:t>
            </w:r>
          </w:p>
        </w:tc>
        <w:tc>
          <w:tcPr>
            <w:tcW w:w="7785" w:type="dxa"/>
          </w:tcPr>
          <w:p w:rsidR="00136AD4" w:rsidRPr="000E51B1" w:rsidRDefault="00136AD4" w:rsidP="00B7484C">
            <w:pPr>
              <w:ind w:firstLine="57"/>
              <w:contextualSpacing/>
              <w:rPr>
                <w:szCs w:val="28"/>
                <w:lang w:val="uk-UA"/>
              </w:rPr>
            </w:pPr>
            <w:r w:rsidRPr="000E51B1">
              <w:rPr>
                <w:szCs w:val="28"/>
                <w:lang w:val="uk-UA"/>
              </w:rPr>
              <w:t xml:space="preserve">частота серцевих скорочень </w:t>
            </w:r>
          </w:p>
        </w:tc>
      </w:tr>
      <w:tr w:rsidR="00136AD4" w:rsidRPr="000E51B1" w:rsidTr="00B7484C">
        <w:tc>
          <w:tcPr>
            <w:tcW w:w="1786" w:type="dxa"/>
          </w:tcPr>
          <w:p w:rsidR="00136AD4" w:rsidRPr="000E51B1" w:rsidRDefault="00136AD4" w:rsidP="00B7484C">
            <w:pPr>
              <w:ind w:firstLine="0"/>
              <w:contextualSpacing/>
              <w:rPr>
                <w:szCs w:val="28"/>
                <w:lang w:val="uk-UA"/>
              </w:rPr>
            </w:pPr>
            <w:r>
              <w:rPr>
                <w:szCs w:val="28"/>
                <w:lang w:val="uk-UA"/>
              </w:rPr>
              <w:t>ШВЛ</w:t>
            </w:r>
          </w:p>
        </w:tc>
        <w:tc>
          <w:tcPr>
            <w:tcW w:w="7785" w:type="dxa"/>
          </w:tcPr>
          <w:p w:rsidR="00136AD4" w:rsidRPr="000E51B1" w:rsidRDefault="00136AD4" w:rsidP="00B7484C">
            <w:pPr>
              <w:ind w:firstLine="57"/>
              <w:contextualSpacing/>
              <w:rPr>
                <w:szCs w:val="28"/>
                <w:lang w:val="uk-UA"/>
              </w:rPr>
            </w:pPr>
            <w:r>
              <w:rPr>
                <w:szCs w:val="28"/>
                <w:lang w:val="uk-UA"/>
              </w:rPr>
              <w:t>штучна вентиляція легенів</w:t>
            </w:r>
          </w:p>
        </w:tc>
      </w:tr>
      <w:tr w:rsidR="00136AD4" w:rsidRPr="000E51B1" w:rsidTr="00B7484C">
        <w:tc>
          <w:tcPr>
            <w:tcW w:w="1786" w:type="dxa"/>
          </w:tcPr>
          <w:p w:rsidR="00136AD4" w:rsidRPr="000E51B1" w:rsidRDefault="00136AD4" w:rsidP="00B7484C">
            <w:pPr>
              <w:ind w:firstLine="0"/>
              <w:contextualSpacing/>
              <w:rPr>
                <w:szCs w:val="28"/>
                <w:lang w:val="en-US"/>
              </w:rPr>
            </w:pPr>
            <w:r w:rsidRPr="000E51B1">
              <w:rPr>
                <w:szCs w:val="28"/>
                <w:lang w:val="uk-UA"/>
              </w:rPr>
              <w:t xml:space="preserve">ШКГ </w:t>
            </w:r>
          </w:p>
        </w:tc>
        <w:tc>
          <w:tcPr>
            <w:tcW w:w="7785" w:type="dxa"/>
          </w:tcPr>
          <w:p w:rsidR="00136AD4" w:rsidRPr="000E51B1" w:rsidRDefault="00136AD4" w:rsidP="00B7484C">
            <w:pPr>
              <w:ind w:firstLine="57"/>
              <w:contextualSpacing/>
              <w:rPr>
                <w:szCs w:val="28"/>
                <w:lang w:val="en-US"/>
              </w:rPr>
            </w:pPr>
            <w:r w:rsidRPr="000E51B1">
              <w:rPr>
                <w:szCs w:val="28"/>
                <w:lang w:val="uk-UA"/>
              </w:rPr>
              <w:t>шкала ком</w:t>
            </w:r>
            <w:r>
              <w:rPr>
                <w:szCs w:val="28"/>
                <w:lang w:val="uk-UA"/>
              </w:rPr>
              <w:t>и</w:t>
            </w:r>
            <w:r w:rsidRPr="000E51B1">
              <w:rPr>
                <w:szCs w:val="28"/>
                <w:lang w:val="uk-UA"/>
              </w:rPr>
              <w:t xml:space="preserve"> Глазго</w:t>
            </w:r>
          </w:p>
        </w:tc>
      </w:tr>
      <w:tr w:rsidR="00136AD4" w:rsidRPr="000E51B1" w:rsidTr="00B7484C">
        <w:tc>
          <w:tcPr>
            <w:tcW w:w="1786" w:type="dxa"/>
          </w:tcPr>
          <w:p w:rsidR="00136AD4" w:rsidRPr="000E51B1" w:rsidRDefault="00136AD4" w:rsidP="00B7484C">
            <w:pPr>
              <w:ind w:firstLine="0"/>
              <w:contextualSpacing/>
              <w:rPr>
                <w:szCs w:val="28"/>
                <w:lang w:val="uk-UA"/>
              </w:rPr>
            </w:pPr>
            <w:r>
              <w:rPr>
                <w:szCs w:val="28"/>
                <w:lang w:val="uk-UA"/>
              </w:rPr>
              <w:t>ШКТ</w:t>
            </w:r>
          </w:p>
        </w:tc>
        <w:tc>
          <w:tcPr>
            <w:tcW w:w="7785" w:type="dxa"/>
          </w:tcPr>
          <w:p w:rsidR="00136AD4" w:rsidRPr="000E51B1" w:rsidRDefault="00136AD4" w:rsidP="00B7484C">
            <w:pPr>
              <w:ind w:firstLine="57"/>
              <w:contextualSpacing/>
              <w:rPr>
                <w:szCs w:val="28"/>
                <w:lang w:val="uk-UA"/>
              </w:rPr>
            </w:pPr>
            <w:r>
              <w:rPr>
                <w:szCs w:val="28"/>
                <w:lang w:val="uk-UA"/>
              </w:rPr>
              <w:t>шлунково-кишковий тракт</w:t>
            </w:r>
          </w:p>
        </w:tc>
      </w:tr>
      <w:tr w:rsidR="00136AD4" w:rsidRPr="000E51B1" w:rsidTr="00B7484C">
        <w:tc>
          <w:tcPr>
            <w:tcW w:w="1786" w:type="dxa"/>
          </w:tcPr>
          <w:p w:rsidR="00136AD4" w:rsidRPr="00467B37" w:rsidRDefault="00136AD4" w:rsidP="00B7484C">
            <w:pPr>
              <w:ind w:firstLine="0"/>
              <w:contextualSpacing/>
              <w:rPr>
                <w:szCs w:val="28"/>
                <w:lang w:val="en-US"/>
              </w:rPr>
            </w:pPr>
            <w:r>
              <w:rPr>
                <w:szCs w:val="28"/>
                <w:lang w:val="en-US"/>
              </w:rPr>
              <w:t>ADA</w:t>
            </w:r>
          </w:p>
        </w:tc>
        <w:tc>
          <w:tcPr>
            <w:tcW w:w="7785" w:type="dxa"/>
          </w:tcPr>
          <w:p w:rsidR="00136AD4" w:rsidRPr="000E51B1" w:rsidRDefault="00136AD4" w:rsidP="00B7484C">
            <w:pPr>
              <w:ind w:firstLine="57"/>
              <w:contextualSpacing/>
              <w:rPr>
                <w:szCs w:val="28"/>
                <w:lang w:val="uk-UA"/>
              </w:rPr>
            </w:pPr>
            <w:r w:rsidRPr="006A0EE8">
              <w:rPr>
                <w:szCs w:val="28"/>
                <w:lang w:val="en-US"/>
              </w:rPr>
              <w:t>American</w:t>
            </w:r>
            <w:r w:rsidRPr="006A0EE8">
              <w:rPr>
                <w:szCs w:val="28"/>
                <w:lang w:val="uk-UA"/>
              </w:rPr>
              <w:t xml:space="preserve"> </w:t>
            </w:r>
            <w:r w:rsidRPr="006A0EE8">
              <w:rPr>
                <w:szCs w:val="28"/>
                <w:lang w:val="en-US"/>
              </w:rPr>
              <w:t>Diabetes</w:t>
            </w:r>
            <w:r w:rsidRPr="006A0EE8">
              <w:rPr>
                <w:szCs w:val="28"/>
                <w:lang w:val="uk-UA"/>
              </w:rPr>
              <w:t xml:space="preserve"> </w:t>
            </w:r>
            <w:r w:rsidRPr="006A0EE8">
              <w:rPr>
                <w:szCs w:val="28"/>
                <w:lang w:val="en-US"/>
              </w:rPr>
              <w:t>Association</w:t>
            </w:r>
          </w:p>
        </w:tc>
      </w:tr>
      <w:tr w:rsidR="00136AD4" w:rsidRPr="000E51B1" w:rsidTr="00B7484C">
        <w:tc>
          <w:tcPr>
            <w:tcW w:w="1786" w:type="dxa"/>
          </w:tcPr>
          <w:p w:rsidR="00136AD4" w:rsidRPr="000E51B1" w:rsidRDefault="00136AD4" w:rsidP="00B7484C">
            <w:pPr>
              <w:ind w:firstLine="0"/>
              <w:contextualSpacing/>
              <w:rPr>
                <w:szCs w:val="28"/>
                <w:lang w:val="uk-UA"/>
              </w:rPr>
            </w:pPr>
            <w:r w:rsidRPr="006A0EE8">
              <w:rPr>
                <w:szCs w:val="28"/>
                <w:lang w:val="uk-UA"/>
              </w:rPr>
              <w:lastRenderedPageBreak/>
              <w:t>AHA</w:t>
            </w:r>
          </w:p>
        </w:tc>
        <w:tc>
          <w:tcPr>
            <w:tcW w:w="7785" w:type="dxa"/>
          </w:tcPr>
          <w:p w:rsidR="00136AD4" w:rsidRPr="000E51B1" w:rsidRDefault="00136AD4" w:rsidP="00B7484C">
            <w:pPr>
              <w:ind w:firstLine="57"/>
              <w:contextualSpacing/>
              <w:rPr>
                <w:szCs w:val="28"/>
                <w:lang w:val="uk-UA"/>
              </w:rPr>
            </w:pPr>
            <w:r w:rsidRPr="006A0EE8">
              <w:rPr>
                <w:szCs w:val="28"/>
                <w:lang w:val="en-US"/>
              </w:rPr>
              <w:t>American</w:t>
            </w:r>
            <w:r w:rsidRPr="006A0EE8">
              <w:rPr>
                <w:szCs w:val="28"/>
                <w:lang w:val="uk-UA"/>
              </w:rPr>
              <w:t xml:space="preserve"> </w:t>
            </w:r>
            <w:r w:rsidRPr="006A0EE8">
              <w:rPr>
                <w:szCs w:val="28"/>
                <w:lang w:val="en-US"/>
              </w:rPr>
              <w:t>Heart</w:t>
            </w:r>
            <w:r w:rsidRPr="006A0EE8">
              <w:rPr>
                <w:szCs w:val="28"/>
                <w:lang w:val="uk-UA"/>
              </w:rPr>
              <w:t xml:space="preserve"> </w:t>
            </w:r>
            <w:r w:rsidRPr="006A0EE8">
              <w:rPr>
                <w:szCs w:val="28"/>
                <w:lang w:val="en-US"/>
              </w:rPr>
              <w:t>Association</w:t>
            </w:r>
            <w:r w:rsidRPr="006A0EE8">
              <w:rPr>
                <w:szCs w:val="28"/>
                <w:lang w:val="uk-UA"/>
              </w:rPr>
              <w:t xml:space="preserve"> </w:t>
            </w:r>
          </w:p>
        </w:tc>
      </w:tr>
      <w:tr w:rsidR="00136AD4" w:rsidRPr="008B0C4B" w:rsidTr="00B7484C">
        <w:tc>
          <w:tcPr>
            <w:tcW w:w="1786" w:type="dxa"/>
          </w:tcPr>
          <w:p w:rsidR="00136AD4" w:rsidRPr="006A0EE8" w:rsidRDefault="00136AD4" w:rsidP="00B7484C">
            <w:pPr>
              <w:ind w:firstLine="0"/>
              <w:contextualSpacing/>
              <w:rPr>
                <w:szCs w:val="28"/>
                <w:lang w:val="uk-UA"/>
              </w:rPr>
            </w:pPr>
            <w:r w:rsidRPr="006A0EE8">
              <w:rPr>
                <w:szCs w:val="28"/>
                <w:lang w:val="uk-UA"/>
              </w:rPr>
              <w:t>ATACH</w:t>
            </w:r>
          </w:p>
        </w:tc>
        <w:tc>
          <w:tcPr>
            <w:tcW w:w="7785" w:type="dxa"/>
          </w:tcPr>
          <w:p w:rsidR="00136AD4" w:rsidRPr="003202D3" w:rsidRDefault="00136AD4" w:rsidP="00B7484C">
            <w:pPr>
              <w:ind w:firstLine="57"/>
              <w:contextualSpacing/>
              <w:rPr>
                <w:szCs w:val="28"/>
                <w:lang w:val="en-US"/>
              </w:rPr>
            </w:pPr>
            <w:r w:rsidRPr="003202D3">
              <w:rPr>
                <w:lang w:val="en-US"/>
              </w:rPr>
              <w:t>Antihypertensive Treatment of Acute Cerebral Hemorrhage</w:t>
            </w:r>
          </w:p>
        </w:tc>
      </w:tr>
      <w:tr w:rsidR="00136AD4" w:rsidRPr="000E51B1" w:rsidTr="00B7484C">
        <w:tc>
          <w:tcPr>
            <w:tcW w:w="1786" w:type="dxa"/>
          </w:tcPr>
          <w:p w:rsidR="00136AD4" w:rsidRPr="006A0EE8" w:rsidRDefault="00136AD4" w:rsidP="00B7484C">
            <w:pPr>
              <w:ind w:firstLine="0"/>
              <w:contextualSpacing/>
              <w:rPr>
                <w:szCs w:val="28"/>
                <w:lang w:val="uk-UA"/>
              </w:rPr>
            </w:pPr>
            <w:r w:rsidRPr="003202D3">
              <w:rPr>
                <w:lang w:val="en-US"/>
              </w:rPr>
              <w:t xml:space="preserve"> </w:t>
            </w:r>
            <w:r>
              <w:t>С</w:t>
            </w:r>
          </w:p>
        </w:tc>
        <w:tc>
          <w:tcPr>
            <w:tcW w:w="7785" w:type="dxa"/>
          </w:tcPr>
          <w:p w:rsidR="00136AD4" w:rsidRPr="006A0EE8" w:rsidRDefault="00136AD4" w:rsidP="00B7484C">
            <w:pPr>
              <w:ind w:firstLine="57"/>
              <w:contextualSpacing/>
              <w:rPr>
                <w:szCs w:val="28"/>
                <w:lang w:val="en-US"/>
              </w:rPr>
            </w:pPr>
            <w:r>
              <w:t>Ко</w:t>
            </w:r>
            <w:r>
              <w:rPr>
                <w:lang w:val="uk-UA"/>
              </w:rPr>
              <w:t>е</w:t>
            </w:r>
            <w:r>
              <w:t>ф</w:t>
            </w:r>
            <w:r>
              <w:rPr>
                <w:lang w:val="uk-UA"/>
              </w:rPr>
              <w:t>і</w:t>
            </w:r>
            <w:r>
              <w:t>ц</w:t>
            </w:r>
            <w:r>
              <w:rPr>
                <w:lang w:val="uk-UA"/>
              </w:rPr>
              <w:t>і</w:t>
            </w:r>
            <w:r>
              <w:t xml:space="preserve">ент </w:t>
            </w:r>
            <w:r w:rsidRPr="001C7EAA">
              <w:t>пов'язаності</w:t>
            </w:r>
            <w:r>
              <w:t xml:space="preserve"> П</w:t>
            </w:r>
            <w:r>
              <w:rPr>
                <w:lang w:val="uk-UA"/>
              </w:rPr>
              <w:t>і</w:t>
            </w:r>
            <w:r>
              <w:t>рсона</w:t>
            </w:r>
          </w:p>
        </w:tc>
      </w:tr>
      <w:tr w:rsidR="00136AD4" w:rsidRPr="000E51B1" w:rsidTr="00B7484C">
        <w:tc>
          <w:tcPr>
            <w:tcW w:w="1786" w:type="dxa"/>
          </w:tcPr>
          <w:p w:rsidR="00136AD4" w:rsidRDefault="00136AD4" w:rsidP="00B7484C">
            <w:pPr>
              <w:ind w:firstLine="0"/>
              <w:contextualSpacing/>
            </w:pPr>
            <w:r>
              <w:t>C'</w:t>
            </w:r>
          </w:p>
        </w:tc>
        <w:tc>
          <w:tcPr>
            <w:tcW w:w="7785" w:type="dxa"/>
          </w:tcPr>
          <w:p w:rsidR="00136AD4" w:rsidRDefault="00136AD4" w:rsidP="00B7484C">
            <w:pPr>
              <w:ind w:firstLine="57"/>
              <w:contextualSpacing/>
            </w:pPr>
            <w:r>
              <w:t>Нормоване значен</w:t>
            </w:r>
            <w:r>
              <w:rPr>
                <w:lang w:val="uk-UA"/>
              </w:rPr>
              <w:t>ня</w:t>
            </w:r>
            <w:r>
              <w:t xml:space="preserve"> ко</w:t>
            </w:r>
            <w:r>
              <w:rPr>
                <w:lang w:val="uk-UA"/>
              </w:rPr>
              <w:t>е</w:t>
            </w:r>
            <w:r>
              <w:t>ф</w:t>
            </w:r>
            <w:r>
              <w:rPr>
                <w:lang w:val="uk-UA"/>
              </w:rPr>
              <w:t>і</w:t>
            </w:r>
            <w:r>
              <w:t>ц</w:t>
            </w:r>
            <w:r>
              <w:rPr>
                <w:lang w:val="uk-UA"/>
              </w:rPr>
              <w:t>іе</w:t>
            </w:r>
            <w:r>
              <w:t>нт</w:t>
            </w:r>
            <w:r>
              <w:rPr>
                <w:lang w:val="uk-UA"/>
              </w:rPr>
              <w:t>у</w:t>
            </w:r>
            <w:r>
              <w:t xml:space="preserve"> П</w:t>
            </w:r>
            <w:r>
              <w:rPr>
                <w:lang w:val="uk-UA"/>
              </w:rPr>
              <w:t>і</w:t>
            </w:r>
            <w:r>
              <w:t>рсона</w:t>
            </w:r>
          </w:p>
        </w:tc>
      </w:tr>
      <w:tr w:rsidR="00136AD4" w:rsidRPr="000E51B1" w:rsidTr="00B7484C">
        <w:tc>
          <w:tcPr>
            <w:tcW w:w="1786" w:type="dxa"/>
          </w:tcPr>
          <w:p w:rsidR="00136AD4" w:rsidRPr="006A0EE8" w:rsidRDefault="00136AD4" w:rsidP="00B7484C">
            <w:pPr>
              <w:ind w:firstLine="0"/>
              <w:contextualSpacing/>
              <w:rPr>
                <w:szCs w:val="28"/>
                <w:lang w:val="uk-UA"/>
              </w:rPr>
            </w:pPr>
            <w:r>
              <w:t>CER</w:t>
            </w:r>
          </w:p>
        </w:tc>
        <w:tc>
          <w:tcPr>
            <w:tcW w:w="7785" w:type="dxa"/>
          </w:tcPr>
          <w:p w:rsidR="00136AD4" w:rsidRPr="00420185" w:rsidRDefault="00136AD4" w:rsidP="00B7484C">
            <w:pPr>
              <w:ind w:firstLine="57"/>
              <w:contextualSpacing/>
              <w:rPr>
                <w:szCs w:val="28"/>
              </w:rPr>
            </w:pPr>
            <w:r>
              <w:t>Абсолютн</w:t>
            </w:r>
            <w:r>
              <w:rPr>
                <w:lang w:val="uk-UA"/>
              </w:rPr>
              <w:t>и</w:t>
            </w:r>
            <w:r>
              <w:t>й ри</w:t>
            </w:r>
            <w:r>
              <w:rPr>
                <w:lang w:val="uk-UA"/>
              </w:rPr>
              <w:t>зи</w:t>
            </w:r>
            <w:r>
              <w:t xml:space="preserve">к в </w:t>
            </w:r>
            <w:r>
              <w:rPr>
                <w:lang w:val="uk-UA"/>
              </w:rPr>
              <w:t>контрольній групі</w:t>
            </w:r>
          </w:p>
        </w:tc>
      </w:tr>
      <w:tr w:rsidR="00136AD4" w:rsidRPr="000E51B1" w:rsidTr="00B7484C">
        <w:tc>
          <w:tcPr>
            <w:tcW w:w="1786" w:type="dxa"/>
          </w:tcPr>
          <w:p w:rsidR="00136AD4" w:rsidRPr="006A0EE8" w:rsidRDefault="00136AD4" w:rsidP="00B7484C">
            <w:pPr>
              <w:ind w:firstLine="0"/>
              <w:contextualSpacing/>
              <w:rPr>
                <w:szCs w:val="28"/>
                <w:lang w:val="uk-UA"/>
              </w:rPr>
            </w:pPr>
            <w:r>
              <w:t>EER</w:t>
            </w:r>
          </w:p>
        </w:tc>
        <w:tc>
          <w:tcPr>
            <w:tcW w:w="7785" w:type="dxa"/>
          </w:tcPr>
          <w:p w:rsidR="00136AD4" w:rsidRPr="00420185" w:rsidRDefault="00136AD4" w:rsidP="00B7484C">
            <w:pPr>
              <w:ind w:firstLine="57"/>
              <w:contextualSpacing/>
              <w:rPr>
                <w:szCs w:val="28"/>
              </w:rPr>
            </w:pPr>
            <w:r>
              <w:t>Абсолютн</w:t>
            </w:r>
            <w:r>
              <w:rPr>
                <w:lang w:val="uk-UA"/>
              </w:rPr>
              <w:t>и</w:t>
            </w:r>
            <w:r>
              <w:t>й ри</w:t>
            </w:r>
            <w:r>
              <w:rPr>
                <w:lang w:val="uk-UA"/>
              </w:rPr>
              <w:t>зик</w:t>
            </w:r>
            <w:r>
              <w:t xml:space="preserve"> в </w:t>
            </w:r>
            <w:r>
              <w:rPr>
                <w:lang w:val="uk-UA"/>
              </w:rPr>
              <w:t xml:space="preserve">експериментальній </w:t>
            </w:r>
            <w:r>
              <w:t>груп</w:t>
            </w:r>
            <w:r>
              <w:rPr>
                <w:lang w:val="uk-UA"/>
              </w:rPr>
              <w:t>і</w:t>
            </w:r>
          </w:p>
        </w:tc>
      </w:tr>
      <w:tr w:rsidR="00136AD4" w:rsidRPr="000E51B1" w:rsidTr="00B7484C">
        <w:tc>
          <w:tcPr>
            <w:tcW w:w="1786" w:type="dxa"/>
          </w:tcPr>
          <w:p w:rsidR="00136AD4" w:rsidRPr="000E51B1" w:rsidRDefault="00136AD4" w:rsidP="00B7484C">
            <w:pPr>
              <w:ind w:firstLine="0"/>
              <w:contextualSpacing/>
              <w:rPr>
                <w:szCs w:val="28"/>
                <w:lang w:val="uk-UA"/>
              </w:rPr>
            </w:pPr>
            <w:r w:rsidRPr="000E51B1">
              <w:rPr>
                <w:szCs w:val="28"/>
                <w:lang w:val="en-US"/>
              </w:rPr>
              <w:t>EN</w:t>
            </w:r>
          </w:p>
        </w:tc>
        <w:tc>
          <w:tcPr>
            <w:tcW w:w="7785" w:type="dxa"/>
          </w:tcPr>
          <w:p w:rsidR="00136AD4" w:rsidRPr="000E51B1" w:rsidRDefault="00136AD4" w:rsidP="00B7484C">
            <w:pPr>
              <w:ind w:firstLine="57"/>
              <w:contextualSpacing/>
              <w:rPr>
                <w:szCs w:val="28"/>
                <w:lang w:val="en-US"/>
              </w:rPr>
            </w:pPr>
            <w:r w:rsidRPr="000E51B1">
              <w:rPr>
                <w:szCs w:val="28"/>
                <w:lang w:val="en-US"/>
              </w:rPr>
              <w:t>enteral nutrition</w:t>
            </w:r>
          </w:p>
        </w:tc>
      </w:tr>
      <w:tr w:rsidR="00136AD4" w:rsidRPr="000E51B1" w:rsidTr="00B7484C">
        <w:tc>
          <w:tcPr>
            <w:tcW w:w="1786" w:type="dxa"/>
          </w:tcPr>
          <w:p w:rsidR="00136AD4" w:rsidRPr="000E51B1" w:rsidRDefault="00136AD4" w:rsidP="00B7484C">
            <w:pPr>
              <w:ind w:firstLine="0"/>
              <w:contextualSpacing/>
              <w:rPr>
                <w:szCs w:val="28"/>
                <w:lang w:val="en-US"/>
              </w:rPr>
            </w:pPr>
            <w:r w:rsidRPr="000E51B1">
              <w:rPr>
                <w:szCs w:val="28"/>
                <w:lang w:val="en-US"/>
              </w:rPr>
              <w:t>GCS</w:t>
            </w:r>
          </w:p>
        </w:tc>
        <w:tc>
          <w:tcPr>
            <w:tcW w:w="7785" w:type="dxa"/>
          </w:tcPr>
          <w:p w:rsidR="00136AD4" w:rsidRPr="000E51B1" w:rsidRDefault="00136AD4" w:rsidP="00B7484C">
            <w:pPr>
              <w:ind w:firstLine="57"/>
              <w:contextualSpacing/>
              <w:rPr>
                <w:szCs w:val="28"/>
                <w:lang w:val="en-US"/>
              </w:rPr>
            </w:pPr>
            <w:r w:rsidRPr="000E51B1">
              <w:rPr>
                <w:szCs w:val="28"/>
                <w:lang w:val="en-US"/>
              </w:rPr>
              <w:t>Glasgow</w:t>
            </w:r>
            <w:r w:rsidRPr="000E51B1">
              <w:rPr>
                <w:szCs w:val="28"/>
                <w:lang w:val="uk-UA"/>
              </w:rPr>
              <w:t xml:space="preserve"> </w:t>
            </w:r>
            <w:r w:rsidRPr="000E51B1">
              <w:rPr>
                <w:szCs w:val="28"/>
                <w:lang w:val="en-US"/>
              </w:rPr>
              <w:t>Coma</w:t>
            </w:r>
            <w:r w:rsidRPr="000E51B1">
              <w:rPr>
                <w:szCs w:val="28"/>
                <w:lang w:val="uk-UA"/>
              </w:rPr>
              <w:t xml:space="preserve"> </w:t>
            </w:r>
            <w:r w:rsidRPr="000E51B1">
              <w:rPr>
                <w:szCs w:val="28"/>
                <w:lang w:val="en-US"/>
              </w:rPr>
              <w:t>Scale</w:t>
            </w:r>
          </w:p>
        </w:tc>
      </w:tr>
      <w:tr w:rsidR="00136AD4" w:rsidRPr="000E51B1" w:rsidTr="00B7484C">
        <w:tc>
          <w:tcPr>
            <w:tcW w:w="1786" w:type="dxa"/>
          </w:tcPr>
          <w:p w:rsidR="00136AD4" w:rsidRPr="000E51B1" w:rsidRDefault="00136AD4" w:rsidP="00B7484C">
            <w:pPr>
              <w:ind w:firstLine="0"/>
              <w:contextualSpacing/>
              <w:rPr>
                <w:szCs w:val="28"/>
                <w:lang w:val="en-US"/>
              </w:rPr>
            </w:pPr>
            <w:r w:rsidRPr="000E51B1">
              <w:rPr>
                <w:szCs w:val="28"/>
                <w:lang w:val="en-US"/>
              </w:rPr>
              <w:t>HB</w:t>
            </w:r>
          </w:p>
        </w:tc>
        <w:tc>
          <w:tcPr>
            <w:tcW w:w="7785" w:type="dxa"/>
          </w:tcPr>
          <w:p w:rsidR="00136AD4" w:rsidRPr="000E51B1" w:rsidRDefault="00136AD4" w:rsidP="00B7484C">
            <w:pPr>
              <w:ind w:firstLine="57"/>
              <w:contextualSpacing/>
              <w:rPr>
                <w:szCs w:val="28"/>
                <w:lang w:val="en-US"/>
              </w:rPr>
            </w:pPr>
            <w:r w:rsidRPr="000E51B1">
              <w:rPr>
                <w:szCs w:val="28"/>
                <w:lang w:val="en-US"/>
              </w:rPr>
              <w:t>H-2-histamine blockers</w:t>
            </w:r>
          </w:p>
        </w:tc>
      </w:tr>
      <w:tr w:rsidR="00136AD4" w:rsidRPr="000E51B1" w:rsidTr="00B7484C">
        <w:tc>
          <w:tcPr>
            <w:tcW w:w="1786" w:type="dxa"/>
          </w:tcPr>
          <w:p w:rsidR="00136AD4" w:rsidRPr="000E51B1" w:rsidRDefault="00136AD4" w:rsidP="00B7484C">
            <w:pPr>
              <w:ind w:firstLine="0"/>
              <w:contextualSpacing/>
              <w:rPr>
                <w:szCs w:val="28"/>
                <w:lang w:val="en-US"/>
              </w:rPr>
            </w:pPr>
            <w:r w:rsidRPr="006A0EE8">
              <w:rPr>
                <w:szCs w:val="28"/>
              </w:rPr>
              <w:t>H</w:t>
            </w:r>
            <w:r w:rsidRPr="006A0EE8">
              <w:rPr>
                <w:szCs w:val="28"/>
                <w:lang w:val="uk-UA"/>
              </w:rPr>
              <w:t xml:space="preserve">. </w:t>
            </w:r>
            <w:r w:rsidRPr="006A0EE8">
              <w:rPr>
                <w:szCs w:val="28"/>
              </w:rPr>
              <w:t>Pylori</w:t>
            </w:r>
          </w:p>
        </w:tc>
        <w:tc>
          <w:tcPr>
            <w:tcW w:w="7785" w:type="dxa"/>
          </w:tcPr>
          <w:p w:rsidR="00136AD4" w:rsidRPr="000E51B1" w:rsidRDefault="00136AD4" w:rsidP="00B7484C">
            <w:pPr>
              <w:ind w:firstLine="57"/>
              <w:contextualSpacing/>
              <w:rPr>
                <w:szCs w:val="28"/>
                <w:lang w:val="en-US"/>
              </w:rPr>
            </w:pPr>
            <w:r>
              <w:rPr>
                <w:szCs w:val="28"/>
                <w:lang w:val="en-US"/>
              </w:rPr>
              <w:t>Helicobacter Pylori</w:t>
            </w:r>
          </w:p>
        </w:tc>
      </w:tr>
      <w:tr w:rsidR="00136AD4" w:rsidRPr="000E51B1" w:rsidTr="00B7484C">
        <w:tc>
          <w:tcPr>
            <w:tcW w:w="1786" w:type="dxa"/>
          </w:tcPr>
          <w:p w:rsidR="00136AD4" w:rsidRPr="000E51B1" w:rsidRDefault="00136AD4" w:rsidP="00B7484C">
            <w:pPr>
              <w:ind w:firstLine="0"/>
              <w:contextualSpacing/>
              <w:rPr>
                <w:szCs w:val="28"/>
                <w:lang w:val="en-US"/>
              </w:rPr>
            </w:pPr>
            <w:r w:rsidRPr="006A0EE8">
              <w:rPr>
                <w:szCs w:val="28"/>
                <w:lang w:val="uk-UA"/>
              </w:rPr>
              <w:t>IARC</w:t>
            </w:r>
          </w:p>
        </w:tc>
        <w:tc>
          <w:tcPr>
            <w:tcW w:w="7785" w:type="dxa"/>
          </w:tcPr>
          <w:p w:rsidR="00136AD4" w:rsidRPr="0019464F" w:rsidRDefault="00136AD4" w:rsidP="00B7484C">
            <w:pPr>
              <w:ind w:firstLine="57"/>
              <w:contextualSpacing/>
              <w:rPr>
                <w:szCs w:val="28"/>
              </w:rPr>
            </w:pPr>
            <w:r w:rsidRPr="007640AC">
              <w:rPr>
                <w:szCs w:val="28"/>
                <w:lang w:val="uk-UA"/>
              </w:rPr>
              <w:t>Міжнародн</w:t>
            </w:r>
            <w:r>
              <w:rPr>
                <w:szCs w:val="28"/>
                <w:lang w:val="uk-UA"/>
              </w:rPr>
              <w:t>е</w:t>
            </w:r>
            <w:r w:rsidRPr="007640AC">
              <w:rPr>
                <w:szCs w:val="28"/>
                <w:lang w:val="uk-UA"/>
              </w:rPr>
              <w:t xml:space="preserve"> агентство з дослідження раку</w:t>
            </w:r>
          </w:p>
        </w:tc>
      </w:tr>
      <w:tr w:rsidR="00136AD4" w:rsidRPr="008B0C4B" w:rsidTr="00B7484C">
        <w:tc>
          <w:tcPr>
            <w:tcW w:w="1786" w:type="dxa"/>
          </w:tcPr>
          <w:p w:rsidR="00136AD4" w:rsidRPr="000E51B1" w:rsidRDefault="00136AD4" w:rsidP="00B7484C">
            <w:pPr>
              <w:ind w:firstLine="0"/>
              <w:contextualSpacing/>
              <w:rPr>
                <w:szCs w:val="28"/>
                <w:lang w:val="en-US"/>
              </w:rPr>
            </w:pPr>
            <w:r w:rsidRPr="006A0EE8">
              <w:rPr>
                <w:szCs w:val="28"/>
                <w:lang w:val="uk-UA"/>
              </w:rPr>
              <w:t>INTERACT</w:t>
            </w:r>
          </w:p>
        </w:tc>
        <w:tc>
          <w:tcPr>
            <w:tcW w:w="7785" w:type="dxa"/>
          </w:tcPr>
          <w:p w:rsidR="00136AD4" w:rsidRPr="000E51B1" w:rsidRDefault="00136AD4" w:rsidP="00B7484C">
            <w:pPr>
              <w:ind w:firstLine="57"/>
              <w:contextualSpacing/>
              <w:rPr>
                <w:szCs w:val="28"/>
                <w:lang w:val="en-US"/>
              </w:rPr>
            </w:pPr>
            <w:r w:rsidRPr="006A0EE8">
              <w:rPr>
                <w:szCs w:val="28"/>
                <w:lang w:val="uk-UA"/>
              </w:rPr>
              <w:t>INTensive Blood Preasure Reduction in Acute Cerebral Haemorrhage Trial</w:t>
            </w:r>
          </w:p>
        </w:tc>
      </w:tr>
      <w:tr w:rsidR="00136AD4" w:rsidRPr="000E51B1" w:rsidTr="00B7484C">
        <w:tc>
          <w:tcPr>
            <w:tcW w:w="1786" w:type="dxa"/>
          </w:tcPr>
          <w:p w:rsidR="00136AD4" w:rsidRPr="000E51B1" w:rsidRDefault="00136AD4" w:rsidP="00B7484C">
            <w:pPr>
              <w:ind w:firstLine="0"/>
              <w:contextualSpacing/>
              <w:rPr>
                <w:szCs w:val="28"/>
                <w:lang w:val="en-US"/>
              </w:rPr>
            </w:pPr>
            <w:r w:rsidRPr="000E51B1">
              <w:rPr>
                <w:szCs w:val="28"/>
                <w:lang w:val="en-US"/>
              </w:rPr>
              <w:t>IPP</w:t>
            </w:r>
          </w:p>
        </w:tc>
        <w:tc>
          <w:tcPr>
            <w:tcW w:w="7785" w:type="dxa"/>
          </w:tcPr>
          <w:p w:rsidR="00136AD4" w:rsidRPr="000E51B1" w:rsidRDefault="00136AD4" w:rsidP="00B7484C">
            <w:pPr>
              <w:ind w:firstLine="57"/>
              <w:contextualSpacing/>
              <w:rPr>
                <w:szCs w:val="28"/>
                <w:lang w:val="en-US"/>
              </w:rPr>
            </w:pPr>
            <w:r>
              <w:rPr>
                <w:szCs w:val="28"/>
                <w:lang w:val="uk-UA"/>
              </w:rPr>
              <w:t>і</w:t>
            </w:r>
            <w:r>
              <w:rPr>
                <w:szCs w:val="28"/>
                <w:lang w:val="en-US"/>
              </w:rPr>
              <w:t>nhibitors of proton</w:t>
            </w:r>
            <w:r w:rsidRPr="000E51B1">
              <w:rPr>
                <w:szCs w:val="28"/>
                <w:lang w:val="en-US"/>
              </w:rPr>
              <w:t xml:space="preserve"> pump </w:t>
            </w:r>
          </w:p>
        </w:tc>
      </w:tr>
      <w:tr w:rsidR="00770D23" w:rsidRPr="000E51B1" w:rsidTr="00B7484C">
        <w:tc>
          <w:tcPr>
            <w:tcW w:w="1786" w:type="dxa"/>
          </w:tcPr>
          <w:p w:rsidR="00770D23" w:rsidRPr="000E51B1" w:rsidRDefault="00770D23" w:rsidP="00B7484C">
            <w:pPr>
              <w:ind w:firstLine="0"/>
              <w:contextualSpacing/>
              <w:rPr>
                <w:szCs w:val="28"/>
                <w:lang w:val="en-US"/>
              </w:rPr>
            </w:pPr>
            <w:r>
              <w:rPr>
                <w:szCs w:val="28"/>
                <w:lang w:val="en-US"/>
              </w:rPr>
              <w:t>M</w:t>
            </w:r>
          </w:p>
        </w:tc>
        <w:tc>
          <w:tcPr>
            <w:tcW w:w="7785" w:type="dxa"/>
          </w:tcPr>
          <w:p w:rsidR="00770D23" w:rsidRDefault="00770D23" w:rsidP="00770D23">
            <w:pPr>
              <w:ind w:firstLine="57"/>
              <w:contextualSpacing/>
              <w:rPr>
                <w:szCs w:val="28"/>
                <w:lang w:val="uk-UA"/>
              </w:rPr>
            </w:pPr>
            <w:r>
              <w:rPr>
                <w:szCs w:val="28"/>
                <w:lang w:val="uk-UA"/>
              </w:rPr>
              <w:t>середне значення</w:t>
            </w:r>
          </w:p>
        </w:tc>
      </w:tr>
      <w:tr w:rsidR="00770D23" w:rsidRPr="000E51B1" w:rsidTr="00B7484C">
        <w:tc>
          <w:tcPr>
            <w:tcW w:w="1786" w:type="dxa"/>
          </w:tcPr>
          <w:p w:rsidR="00770D23" w:rsidRDefault="00770D23" w:rsidP="00B7484C">
            <w:pPr>
              <w:ind w:firstLine="0"/>
              <w:contextualSpacing/>
              <w:rPr>
                <w:szCs w:val="28"/>
                <w:lang w:val="en-US"/>
              </w:rPr>
            </w:pPr>
            <w:r>
              <w:rPr>
                <w:szCs w:val="28"/>
                <w:lang w:val="en-US"/>
              </w:rPr>
              <w:t>m</w:t>
            </w:r>
          </w:p>
        </w:tc>
        <w:tc>
          <w:tcPr>
            <w:tcW w:w="7785" w:type="dxa"/>
          </w:tcPr>
          <w:p w:rsidR="00770D23" w:rsidRDefault="00770D23" w:rsidP="00B7484C">
            <w:pPr>
              <w:ind w:firstLine="57"/>
              <w:contextualSpacing/>
              <w:rPr>
                <w:szCs w:val="28"/>
                <w:lang w:val="uk-UA"/>
              </w:rPr>
            </w:pPr>
            <w:r>
              <w:rPr>
                <w:szCs w:val="28"/>
              </w:rPr>
              <w:t>помилка середнього значення</w:t>
            </w:r>
          </w:p>
        </w:tc>
      </w:tr>
      <w:tr w:rsidR="00136AD4" w:rsidRPr="000E51B1" w:rsidTr="00B7484C">
        <w:tc>
          <w:tcPr>
            <w:tcW w:w="1786" w:type="dxa"/>
          </w:tcPr>
          <w:p w:rsidR="00136AD4" w:rsidRPr="000E51B1" w:rsidRDefault="00136AD4" w:rsidP="00B7484C">
            <w:pPr>
              <w:ind w:firstLine="0"/>
              <w:contextualSpacing/>
              <w:rPr>
                <w:szCs w:val="28"/>
                <w:lang w:val="en-US"/>
              </w:rPr>
            </w:pPr>
            <w:r w:rsidRPr="006A0EE8">
              <w:rPr>
                <w:szCs w:val="28"/>
                <w:lang w:val="uk-UA"/>
              </w:rPr>
              <w:t>MALT</w:t>
            </w:r>
          </w:p>
        </w:tc>
        <w:tc>
          <w:tcPr>
            <w:tcW w:w="7785" w:type="dxa"/>
          </w:tcPr>
          <w:p w:rsidR="00136AD4" w:rsidRPr="000E51B1" w:rsidRDefault="00136AD4" w:rsidP="00B7484C">
            <w:pPr>
              <w:ind w:firstLine="0"/>
              <w:contextualSpacing/>
              <w:rPr>
                <w:szCs w:val="28"/>
                <w:lang w:val="en-US"/>
              </w:rPr>
            </w:pPr>
            <w:r w:rsidRPr="006A0EE8">
              <w:rPr>
                <w:szCs w:val="28"/>
                <w:lang w:val="uk-UA"/>
              </w:rPr>
              <w:t xml:space="preserve"> mucosa-associated lymphoid tissue</w:t>
            </w:r>
          </w:p>
        </w:tc>
      </w:tr>
      <w:tr w:rsidR="00136AD4" w:rsidRPr="000E51B1" w:rsidTr="00B7484C">
        <w:tc>
          <w:tcPr>
            <w:tcW w:w="1786" w:type="dxa"/>
          </w:tcPr>
          <w:p w:rsidR="00136AD4" w:rsidRPr="006A0EE8" w:rsidRDefault="00136AD4" w:rsidP="00B7484C">
            <w:pPr>
              <w:ind w:firstLine="0"/>
              <w:contextualSpacing/>
              <w:rPr>
                <w:szCs w:val="28"/>
                <w:lang w:val="uk-UA"/>
              </w:rPr>
            </w:pPr>
            <w:r w:rsidRPr="00FC2084">
              <w:rPr>
                <w:szCs w:val="28"/>
                <w:lang w:val="en-US"/>
              </w:rPr>
              <w:t>NaN</w:t>
            </w:r>
          </w:p>
        </w:tc>
        <w:tc>
          <w:tcPr>
            <w:tcW w:w="7785" w:type="dxa"/>
          </w:tcPr>
          <w:p w:rsidR="00136AD4" w:rsidRPr="006A0EE8" w:rsidRDefault="00136AD4" w:rsidP="00B7484C">
            <w:pPr>
              <w:ind w:firstLine="0"/>
              <w:contextualSpacing/>
              <w:rPr>
                <w:szCs w:val="28"/>
                <w:lang w:val="uk-UA"/>
              </w:rPr>
            </w:pPr>
            <w:r w:rsidRPr="00FC2084">
              <w:rPr>
                <w:szCs w:val="28"/>
                <w:lang w:val="en-US"/>
              </w:rPr>
              <w:t>Not a Number</w:t>
            </w:r>
            <w:r w:rsidRPr="00FC2084">
              <w:rPr>
                <w:szCs w:val="28"/>
                <w:lang w:val="uk-UA"/>
              </w:rPr>
              <w:t xml:space="preserve"> – число з плаваючою комою</w:t>
            </w:r>
          </w:p>
        </w:tc>
      </w:tr>
      <w:tr w:rsidR="00136AD4" w:rsidRPr="000E51B1" w:rsidTr="00B7484C">
        <w:tc>
          <w:tcPr>
            <w:tcW w:w="1786" w:type="dxa"/>
          </w:tcPr>
          <w:p w:rsidR="00136AD4" w:rsidRPr="000E51B1" w:rsidRDefault="00136AD4" w:rsidP="00B7484C">
            <w:pPr>
              <w:ind w:firstLine="0"/>
              <w:contextualSpacing/>
              <w:rPr>
                <w:szCs w:val="28"/>
                <w:lang w:val="en-US"/>
              </w:rPr>
            </w:pPr>
            <w:r w:rsidRPr="006A0EE8">
              <w:rPr>
                <w:szCs w:val="28"/>
                <w:lang w:val="en-US"/>
              </w:rPr>
              <w:t>NMDA</w:t>
            </w:r>
          </w:p>
        </w:tc>
        <w:tc>
          <w:tcPr>
            <w:tcW w:w="7785" w:type="dxa"/>
          </w:tcPr>
          <w:p w:rsidR="00136AD4" w:rsidRPr="0075433E" w:rsidRDefault="00136AD4" w:rsidP="00B7484C">
            <w:pPr>
              <w:ind w:firstLine="57"/>
              <w:contextualSpacing/>
              <w:rPr>
                <w:szCs w:val="28"/>
                <w:lang w:val="en-US"/>
              </w:rPr>
            </w:pPr>
            <w:r>
              <w:rPr>
                <w:szCs w:val="28"/>
                <w:lang w:val="en-US"/>
              </w:rPr>
              <w:t>N-methyl-D-aspartate</w:t>
            </w:r>
          </w:p>
        </w:tc>
      </w:tr>
      <w:tr w:rsidR="00136AD4" w:rsidRPr="000E51B1" w:rsidTr="00B7484C">
        <w:tc>
          <w:tcPr>
            <w:tcW w:w="1786" w:type="dxa"/>
          </w:tcPr>
          <w:p w:rsidR="00136AD4" w:rsidRPr="00420185" w:rsidRDefault="00136AD4" w:rsidP="00B7484C">
            <w:pPr>
              <w:ind w:firstLine="0"/>
              <w:contextualSpacing/>
              <w:rPr>
                <w:szCs w:val="28"/>
              </w:rPr>
            </w:pPr>
            <w:r>
              <w:t>NNT</w:t>
            </w:r>
          </w:p>
        </w:tc>
        <w:tc>
          <w:tcPr>
            <w:tcW w:w="7785" w:type="dxa"/>
          </w:tcPr>
          <w:p w:rsidR="00136AD4" w:rsidRPr="00420185" w:rsidRDefault="00136AD4" w:rsidP="00B7484C">
            <w:pPr>
              <w:ind w:firstLine="0"/>
              <w:contextualSpacing/>
              <w:rPr>
                <w:szCs w:val="28"/>
              </w:rPr>
            </w:pPr>
            <w:r>
              <w:rPr>
                <w:lang w:val="en-US"/>
              </w:rPr>
              <w:t>Number needed to treat</w:t>
            </w:r>
          </w:p>
        </w:tc>
      </w:tr>
      <w:tr w:rsidR="00136AD4" w:rsidRPr="000E51B1" w:rsidTr="00B7484C">
        <w:tc>
          <w:tcPr>
            <w:tcW w:w="1786" w:type="dxa"/>
          </w:tcPr>
          <w:p w:rsidR="00136AD4" w:rsidRPr="000E51B1" w:rsidRDefault="00136AD4" w:rsidP="00B7484C">
            <w:pPr>
              <w:ind w:firstLine="0"/>
              <w:contextualSpacing/>
              <w:rPr>
                <w:szCs w:val="28"/>
                <w:lang w:val="en-US"/>
              </w:rPr>
            </w:pPr>
            <w:r w:rsidRPr="000E51B1">
              <w:rPr>
                <w:szCs w:val="28"/>
                <w:lang w:val="en-US"/>
              </w:rPr>
              <w:t>pH</w:t>
            </w:r>
          </w:p>
        </w:tc>
        <w:tc>
          <w:tcPr>
            <w:tcW w:w="7785" w:type="dxa"/>
          </w:tcPr>
          <w:p w:rsidR="00136AD4" w:rsidRPr="000E51B1" w:rsidRDefault="00136AD4" w:rsidP="00B7484C">
            <w:pPr>
              <w:ind w:firstLine="57"/>
              <w:contextualSpacing/>
              <w:rPr>
                <w:lang w:val="uk-UA"/>
              </w:rPr>
            </w:pPr>
            <w:r w:rsidRPr="000E51B1">
              <w:rPr>
                <w:szCs w:val="28"/>
                <w:lang w:val="uk-UA"/>
              </w:rPr>
              <w:t xml:space="preserve">potentio hydrogenii (сила водороду, </w:t>
            </w:r>
            <w:r w:rsidRPr="000E51B1">
              <w:rPr>
                <w:szCs w:val="28"/>
              </w:rPr>
              <w:t>водневий показник</w:t>
            </w:r>
            <w:r w:rsidRPr="000E51B1">
              <w:rPr>
                <w:szCs w:val="28"/>
                <w:lang w:val="uk-UA"/>
              </w:rPr>
              <w:t>)</w:t>
            </w:r>
          </w:p>
        </w:tc>
      </w:tr>
      <w:tr w:rsidR="00136AD4" w:rsidRPr="000E51B1" w:rsidTr="00B7484C">
        <w:tc>
          <w:tcPr>
            <w:tcW w:w="1786" w:type="dxa"/>
          </w:tcPr>
          <w:p w:rsidR="00136AD4" w:rsidRPr="000E51B1" w:rsidRDefault="00136AD4" w:rsidP="00B7484C">
            <w:pPr>
              <w:ind w:firstLine="0"/>
              <w:contextualSpacing/>
              <w:rPr>
                <w:szCs w:val="28"/>
                <w:lang w:val="en-US"/>
              </w:rPr>
            </w:pPr>
            <w:r w:rsidRPr="004961F0">
              <w:rPr>
                <w:szCs w:val="28"/>
              </w:rPr>
              <w:t>OR</w:t>
            </w:r>
          </w:p>
        </w:tc>
        <w:tc>
          <w:tcPr>
            <w:tcW w:w="7785" w:type="dxa"/>
          </w:tcPr>
          <w:p w:rsidR="00136AD4" w:rsidRPr="000E51B1" w:rsidRDefault="00136AD4" w:rsidP="00B7484C">
            <w:pPr>
              <w:ind w:firstLine="57"/>
              <w:contextualSpacing/>
              <w:rPr>
                <w:szCs w:val="28"/>
                <w:lang w:val="uk-UA"/>
              </w:rPr>
            </w:pPr>
            <w:r w:rsidRPr="004961F0">
              <w:rPr>
                <w:szCs w:val="28"/>
                <w:lang w:val="uk-UA"/>
              </w:rPr>
              <w:t xml:space="preserve">Співвідношення </w:t>
            </w:r>
            <w:r w:rsidRPr="004961F0">
              <w:rPr>
                <w:szCs w:val="28"/>
              </w:rPr>
              <w:t>шанс</w:t>
            </w:r>
            <w:r w:rsidRPr="004961F0">
              <w:rPr>
                <w:szCs w:val="28"/>
                <w:lang w:val="uk-UA"/>
              </w:rPr>
              <w:t>і</w:t>
            </w:r>
            <w:r w:rsidRPr="004961F0">
              <w:rPr>
                <w:szCs w:val="28"/>
              </w:rPr>
              <w:t>в</w:t>
            </w:r>
          </w:p>
        </w:tc>
      </w:tr>
      <w:tr w:rsidR="00136AD4" w:rsidRPr="000E51B1" w:rsidTr="00B7484C">
        <w:tc>
          <w:tcPr>
            <w:tcW w:w="1786" w:type="dxa"/>
          </w:tcPr>
          <w:p w:rsidR="00136AD4" w:rsidRPr="000E51B1" w:rsidRDefault="00136AD4" w:rsidP="00B7484C">
            <w:pPr>
              <w:ind w:firstLine="0"/>
              <w:contextualSpacing/>
              <w:rPr>
                <w:szCs w:val="28"/>
                <w:lang w:val="en-US"/>
              </w:rPr>
            </w:pPr>
            <w:r>
              <w:t>RD</w:t>
            </w:r>
          </w:p>
        </w:tc>
        <w:tc>
          <w:tcPr>
            <w:tcW w:w="7785" w:type="dxa"/>
          </w:tcPr>
          <w:p w:rsidR="00136AD4" w:rsidRPr="000E51B1" w:rsidRDefault="00136AD4" w:rsidP="00B7484C">
            <w:pPr>
              <w:ind w:firstLine="57"/>
              <w:contextualSpacing/>
              <w:rPr>
                <w:szCs w:val="28"/>
                <w:lang w:val="uk-UA"/>
              </w:rPr>
            </w:pPr>
            <w:r>
              <w:t>Разн</w:t>
            </w:r>
            <w:r>
              <w:rPr>
                <w:lang w:val="uk-UA"/>
              </w:rPr>
              <w:t>і</w:t>
            </w:r>
            <w:r>
              <w:t>сть ри</w:t>
            </w:r>
            <w:r>
              <w:rPr>
                <w:lang w:val="uk-UA"/>
              </w:rPr>
              <w:t>зиків</w:t>
            </w:r>
          </w:p>
        </w:tc>
      </w:tr>
      <w:tr w:rsidR="00136AD4" w:rsidRPr="000E51B1" w:rsidTr="00B7484C">
        <w:tc>
          <w:tcPr>
            <w:tcW w:w="1786" w:type="dxa"/>
          </w:tcPr>
          <w:p w:rsidR="00136AD4" w:rsidRPr="000E51B1" w:rsidRDefault="00136AD4" w:rsidP="00B7484C">
            <w:pPr>
              <w:ind w:firstLine="0"/>
              <w:contextualSpacing/>
              <w:rPr>
                <w:szCs w:val="28"/>
                <w:lang w:val="en-US"/>
              </w:rPr>
            </w:pPr>
            <w:r>
              <w:t>RR</w:t>
            </w:r>
          </w:p>
        </w:tc>
        <w:tc>
          <w:tcPr>
            <w:tcW w:w="7785" w:type="dxa"/>
          </w:tcPr>
          <w:p w:rsidR="00136AD4" w:rsidRPr="000E51B1" w:rsidRDefault="00136AD4" w:rsidP="00B7484C">
            <w:pPr>
              <w:ind w:firstLine="57"/>
              <w:contextualSpacing/>
              <w:rPr>
                <w:szCs w:val="28"/>
                <w:lang w:val="uk-UA"/>
              </w:rPr>
            </w:pPr>
            <w:r>
              <w:rPr>
                <w:lang w:val="uk-UA"/>
              </w:rPr>
              <w:t>Відносни</w:t>
            </w:r>
            <w:r>
              <w:t>й ри</w:t>
            </w:r>
            <w:r>
              <w:rPr>
                <w:lang w:val="uk-UA"/>
              </w:rPr>
              <w:t>зи</w:t>
            </w:r>
            <w:r>
              <w:t>к</w:t>
            </w:r>
          </w:p>
        </w:tc>
      </w:tr>
      <w:tr w:rsidR="00136AD4" w:rsidRPr="000E51B1" w:rsidTr="00B7484C">
        <w:tc>
          <w:tcPr>
            <w:tcW w:w="1786" w:type="dxa"/>
          </w:tcPr>
          <w:p w:rsidR="00136AD4" w:rsidRDefault="00136AD4" w:rsidP="00B7484C">
            <w:pPr>
              <w:ind w:firstLine="0"/>
              <w:contextualSpacing/>
            </w:pPr>
            <w:r>
              <w:t>RRR</w:t>
            </w:r>
          </w:p>
        </w:tc>
        <w:tc>
          <w:tcPr>
            <w:tcW w:w="7785" w:type="dxa"/>
          </w:tcPr>
          <w:p w:rsidR="00136AD4" w:rsidRDefault="00136AD4" w:rsidP="00B7484C">
            <w:pPr>
              <w:ind w:firstLine="0"/>
              <w:contextualSpacing/>
            </w:pPr>
            <w:r>
              <w:rPr>
                <w:lang w:val="uk-UA"/>
              </w:rPr>
              <w:t>З</w:t>
            </w:r>
            <w:r>
              <w:t>нижен</w:t>
            </w:r>
            <w:r>
              <w:rPr>
                <w:lang w:val="uk-UA"/>
              </w:rPr>
              <w:t>ня</w:t>
            </w:r>
            <w:r>
              <w:t xml:space="preserve"> </w:t>
            </w:r>
            <w:r>
              <w:rPr>
                <w:lang w:val="uk-UA"/>
              </w:rPr>
              <w:t>від</w:t>
            </w:r>
            <w:r>
              <w:t>носного ри</w:t>
            </w:r>
            <w:r>
              <w:rPr>
                <w:lang w:val="uk-UA"/>
              </w:rPr>
              <w:t>зику</w:t>
            </w:r>
          </w:p>
        </w:tc>
      </w:tr>
      <w:tr w:rsidR="00136AD4" w:rsidRPr="000E51B1" w:rsidTr="00B7484C">
        <w:tc>
          <w:tcPr>
            <w:tcW w:w="1786" w:type="dxa"/>
          </w:tcPr>
          <w:p w:rsidR="00136AD4" w:rsidRDefault="00136AD4" w:rsidP="00B7484C">
            <w:pPr>
              <w:ind w:firstLine="0"/>
              <w:contextualSpacing/>
            </w:pPr>
            <w:r>
              <w:t>S</w:t>
            </w:r>
          </w:p>
        </w:tc>
        <w:tc>
          <w:tcPr>
            <w:tcW w:w="7785" w:type="dxa"/>
          </w:tcPr>
          <w:p w:rsidR="00136AD4" w:rsidRDefault="00136AD4" w:rsidP="00B7484C">
            <w:pPr>
              <w:ind w:firstLine="57"/>
              <w:contextualSpacing/>
              <w:rPr>
                <w:lang w:val="uk-UA"/>
              </w:rPr>
            </w:pPr>
            <w:r>
              <w:t xml:space="preserve">Стандартна </w:t>
            </w:r>
            <w:r>
              <w:rPr>
                <w:lang w:val="uk-UA"/>
              </w:rPr>
              <w:t>помилка віднос</w:t>
            </w:r>
            <w:r>
              <w:t>ного ри</w:t>
            </w:r>
            <w:r>
              <w:rPr>
                <w:lang w:val="uk-UA"/>
              </w:rPr>
              <w:t>зику</w:t>
            </w:r>
          </w:p>
        </w:tc>
      </w:tr>
      <w:tr w:rsidR="00136AD4" w:rsidRPr="000E51B1" w:rsidTr="00B7484C">
        <w:tc>
          <w:tcPr>
            <w:tcW w:w="1786" w:type="dxa"/>
          </w:tcPr>
          <w:p w:rsidR="00136AD4" w:rsidRDefault="00136AD4" w:rsidP="00B7484C">
            <w:pPr>
              <w:ind w:firstLine="0"/>
              <w:contextualSpacing/>
            </w:pPr>
            <w:r>
              <w:t>Se</w:t>
            </w:r>
          </w:p>
        </w:tc>
        <w:tc>
          <w:tcPr>
            <w:tcW w:w="7785" w:type="dxa"/>
          </w:tcPr>
          <w:p w:rsidR="00136AD4" w:rsidRDefault="00136AD4" w:rsidP="00B7484C">
            <w:pPr>
              <w:ind w:firstLine="0"/>
              <w:contextualSpacing/>
            </w:pPr>
            <w:r>
              <w:t>Чутл</w:t>
            </w:r>
            <w:r>
              <w:rPr>
                <w:lang w:val="uk-UA"/>
              </w:rPr>
              <w:t>иві</w:t>
            </w:r>
            <w:r>
              <w:t>сть</w:t>
            </w:r>
          </w:p>
        </w:tc>
      </w:tr>
      <w:tr w:rsidR="00136AD4" w:rsidRPr="000E51B1" w:rsidTr="00B7484C">
        <w:tc>
          <w:tcPr>
            <w:tcW w:w="1786" w:type="dxa"/>
          </w:tcPr>
          <w:p w:rsidR="00136AD4" w:rsidRDefault="00136AD4" w:rsidP="00B7484C">
            <w:pPr>
              <w:ind w:firstLine="0"/>
              <w:contextualSpacing/>
            </w:pPr>
            <w:r>
              <w:t>Критер</w:t>
            </w:r>
            <w:r>
              <w:rPr>
                <w:lang w:val="uk-UA"/>
              </w:rPr>
              <w:t>і</w:t>
            </w:r>
            <w:r>
              <w:t xml:space="preserve">й </w:t>
            </w:r>
            <w:r>
              <w:rPr>
                <w:rStyle w:val="ab"/>
              </w:rPr>
              <w:t>К</w:t>
            </w:r>
            <w:r>
              <w:t xml:space="preserve"> </w:t>
            </w:r>
          </w:p>
        </w:tc>
        <w:tc>
          <w:tcPr>
            <w:tcW w:w="7785" w:type="dxa"/>
          </w:tcPr>
          <w:p w:rsidR="00136AD4" w:rsidRDefault="00136AD4" w:rsidP="00B7484C">
            <w:pPr>
              <w:ind w:firstLine="0"/>
              <w:contextualSpacing/>
            </w:pPr>
            <w:r>
              <w:t>Критер</w:t>
            </w:r>
            <w:r>
              <w:rPr>
                <w:lang w:val="uk-UA"/>
              </w:rPr>
              <w:t>і</w:t>
            </w:r>
            <w:r>
              <w:t>й Чупрова</w:t>
            </w:r>
          </w:p>
        </w:tc>
      </w:tr>
      <w:tr w:rsidR="00136AD4" w:rsidRPr="000E51B1" w:rsidTr="00B7484C">
        <w:tc>
          <w:tcPr>
            <w:tcW w:w="1786" w:type="dxa"/>
          </w:tcPr>
          <w:p w:rsidR="00136AD4" w:rsidRDefault="00136AD4" w:rsidP="00B7484C">
            <w:pPr>
              <w:ind w:firstLine="0"/>
              <w:contextualSpacing/>
            </w:pPr>
            <w:r>
              <w:lastRenderedPageBreak/>
              <w:t>Sp</w:t>
            </w:r>
          </w:p>
        </w:tc>
        <w:tc>
          <w:tcPr>
            <w:tcW w:w="7785" w:type="dxa"/>
          </w:tcPr>
          <w:p w:rsidR="00136AD4" w:rsidRDefault="00136AD4" w:rsidP="00B7484C">
            <w:pPr>
              <w:ind w:firstLine="0"/>
              <w:contextualSpacing/>
            </w:pPr>
            <w:r>
              <w:t>Специф</w:t>
            </w:r>
            <w:r>
              <w:rPr>
                <w:lang w:val="uk-UA"/>
              </w:rPr>
              <w:t>і</w:t>
            </w:r>
            <w:r>
              <w:t>чн</w:t>
            </w:r>
            <w:r>
              <w:rPr>
                <w:lang w:val="uk-UA"/>
              </w:rPr>
              <w:t>і</w:t>
            </w:r>
            <w:r>
              <w:t>сть</w:t>
            </w:r>
          </w:p>
        </w:tc>
      </w:tr>
      <w:tr w:rsidR="00770D23" w:rsidRPr="000E51B1" w:rsidTr="00B7484C">
        <w:tc>
          <w:tcPr>
            <w:tcW w:w="1786" w:type="dxa"/>
          </w:tcPr>
          <w:p w:rsidR="00770D23" w:rsidRDefault="00770D23" w:rsidP="00B7484C">
            <w:pPr>
              <w:ind w:firstLine="0"/>
              <w:contextualSpacing/>
            </w:pPr>
            <w:r>
              <w:rPr>
                <w:szCs w:val="28"/>
                <w:lang w:val="uk-UA"/>
              </w:rPr>
              <w:t>χ</w:t>
            </w:r>
            <w:r w:rsidRPr="00D979B4">
              <w:rPr>
                <w:szCs w:val="28"/>
                <w:vertAlign w:val="superscript"/>
                <w:lang w:val="uk-UA"/>
              </w:rPr>
              <w:t>2</w:t>
            </w:r>
          </w:p>
        </w:tc>
        <w:tc>
          <w:tcPr>
            <w:tcW w:w="7785" w:type="dxa"/>
          </w:tcPr>
          <w:p w:rsidR="00770D23" w:rsidRPr="0019464F" w:rsidRDefault="00770D23" w:rsidP="00B7484C">
            <w:pPr>
              <w:ind w:firstLine="0"/>
              <w:contextualSpacing/>
              <w:rPr>
                <w:lang w:val="uk-UA"/>
              </w:rPr>
            </w:pPr>
            <w:r>
              <w:rPr>
                <w:szCs w:val="28"/>
                <w:lang w:val="uk-UA"/>
              </w:rPr>
              <w:t>χ</w:t>
            </w:r>
            <w:r>
              <w:rPr>
                <w:lang w:val="uk-UA"/>
              </w:rPr>
              <w:t>-квадрат</w:t>
            </w:r>
          </w:p>
        </w:tc>
      </w:tr>
      <w:tr w:rsidR="00136AD4" w:rsidRPr="000E51B1" w:rsidTr="00B7484C">
        <w:tc>
          <w:tcPr>
            <w:tcW w:w="1786" w:type="dxa"/>
          </w:tcPr>
          <w:p w:rsidR="00136AD4" w:rsidRDefault="00136AD4" w:rsidP="00B7484C">
            <w:pPr>
              <w:ind w:firstLine="0"/>
              <w:contextualSpacing/>
            </w:pPr>
            <w:r>
              <w:t>Критер</w:t>
            </w:r>
            <w:r>
              <w:rPr>
                <w:lang w:val="uk-UA"/>
              </w:rPr>
              <w:t>і</w:t>
            </w:r>
            <w:r>
              <w:t xml:space="preserve">й </w:t>
            </w:r>
            <w:r>
              <w:rPr>
                <w:rStyle w:val="ab"/>
              </w:rPr>
              <w:t>V</w:t>
            </w:r>
            <w:r>
              <w:t xml:space="preserve"> </w:t>
            </w:r>
          </w:p>
        </w:tc>
        <w:tc>
          <w:tcPr>
            <w:tcW w:w="7785" w:type="dxa"/>
          </w:tcPr>
          <w:p w:rsidR="00136AD4" w:rsidRDefault="00136AD4" w:rsidP="00B7484C">
            <w:pPr>
              <w:ind w:firstLine="0"/>
              <w:contextualSpacing/>
            </w:pPr>
            <w:r>
              <w:rPr>
                <w:lang w:val="uk-UA"/>
              </w:rPr>
              <w:t xml:space="preserve">Критерій </w:t>
            </w:r>
            <w:r>
              <w:t>Крамера</w:t>
            </w:r>
          </w:p>
        </w:tc>
      </w:tr>
      <w:tr w:rsidR="00136AD4" w:rsidRPr="000E51B1" w:rsidTr="00B7484C">
        <w:tc>
          <w:tcPr>
            <w:tcW w:w="1786" w:type="dxa"/>
          </w:tcPr>
          <w:p w:rsidR="00136AD4" w:rsidRDefault="00136AD4" w:rsidP="00B7484C">
            <w:pPr>
              <w:ind w:firstLine="0"/>
              <w:contextualSpacing/>
              <w:rPr>
                <w:szCs w:val="28"/>
                <w:lang w:val="uk-UA"/>
              </w:rPr>
            </w:pPr>
            <w:r>
              <w:t>Критер</w:t>
            </w:r>
            <w:r>
              <w:rPr>
                <w:lang w:val="uk-UA"/>
              </w:rPr>
              <w:t>і</w:t>
            </w:r>
            <w:r>
              <w:t>й φ</w:t>
            </w:r>
          </w:p>
        </w:tc>
        <w:tc>
          <w:tcPr>
            <w:tcW w:w="7785" w:type="dxa"/>
          </w:tcPr>
          <w:p w:rsidR="00136AD4" w:rsidRDefault="00770D23" w:rsidP="00B7484C">
            <w:pPr>
              <w:ind w:firstLine="0"/>
              <w:contextualSpacing/>
              <w:rPr>
                <w:szCs w:val="28"/>
                <w:lang w:val="uk-UA"/>
              </w:rPr>
            </w:pPr>
            <w:r>
              <w:rPr>
                <w:szCs w:val="28"/>
                <w:lang w:val="uk-UA"/>
              </w:rPr>
              <w:t>Кутове перетворення Фішера</w:t>
            </w:r>
          </w:p>
        </w:tc>
      </w:tr>
      <w:tr w:rsidR="00770D23" w:rsidRPr="000E51B1" w:rsidTr="00B7484C">
        <w:tc>
          <w:tcPr>
            <w:tcW w:w="1786" w:type="dxa"/>
          </w:tcPr>
          <w:p w:rsidR="00770D23" w:rsidRDefault="00770D23" w:rsidP="00B7484C">
            <w:pPr>
              <w:ind w:firstLine="0"/>
              <w:contextualSpacing/>
            </w:pPr>
            <w:r>
              <w:t>σ</w:t>
            </w:r>
          </w:p>
        </w:tc>
        <w:tc>
          <w:tcPr>
            <w:tcW w:w="7785" w:type="dxa"/>
          </w:tcPr>
          <w:p w:rsidR="00770D23" w:rsidRPr="00770D23" w:rsidRDefault="00770D23" w:rsidP="00770D23">
            <w:pPr>
              <w:ind w:firstLine="0"/>
              <w:contextualSpacing/>
              <w:rPr>
                <w:szCs w:val="28"/>
              </w:rPr>
            </w:pPr>
            <w:r>
              <w:rPr>
                <w:szCs w:val="28"/>
                <w:lang w:val="uk-UA"/>
              </w:rPr>
              <w:t>с</w:t>
            </w:r>
            <w:r>
              <w:rPr>
                <w:szCs w:val="28"/>
              </w:rPr>
              <w:t>тандартне в</w:t>
            </w:r>
            <w:r>
              <w:rPr>
                <w:szCs w:val="28"/>
                <w:lang w:val="uk-UA"/>
              </w:rPr>
              <w:t>і</w:t>
            </w:r>
            <w:r>
              <w:rPr>
                <w:szCs w:val="28"/>
              </w:rPr>
              <w:t xml:space="preserve">дхилення </w:t>
            </w:r>
          </w:p>
        </w:tc>
      </w:tr>
      <w:tr w:rsidR="00136AD4" w:rsidRPr="000E51B1" w:rsidTr="00B7484C">
        <w:tc>
          <w:tcPr>
            <w:tcW w:w="1786" w:type="dxa"/>
          </w:tcPr>
          <w:p w:rsidR="00136AD4" w:rsidRPr="000E51B1" w:rsidRDefault="00136AD4" w:rsidP="00B7484C">
            <w:pPr>
              <w:ind w:firstLine="0"/>
              <w:contextualSpacing/>
              <w:rPr>
                <w:szCs w:val="28"/>
                <w:lang w:val="en-US"/>
              </w:rPr>
            </w:pPr>
            <w:r>
              <w:t>95% Д</w:t>
            </w:r>
            <w:r>
              <w:rPr>
                <w:lang w:val="uk-UA"/>
              </w:rPr>
              <w:t>І</w:t>
            </w:r>
            <w:r>
              <w:t xml:space="preserve"> (CI)</w:t>
            </w:r>
          </w:p>
        </w:tc>
        <w:tc>
          <w:tcPr>
            <w:tcW w:w="7785" w:type="dxa"/>
          </w:tcPr>
          <w:p w:rsidR="00136AD4" w:rsidRPr="000E51B1" w:rsidRDefault="00136AD4" w:rsidP="00B7484C">
            <w:pPr>
              <w:ind w:firstLine="57"/>
              <w:contextualSpacing/>
              <w:rPr>
                <w:szCs w:val="28"/>
                <w:lang w:val="uk-UA"/>
              </w:rPr>
            </w:pPr>
            <w:r>
              <w:rPr>
                <w:szCs w:val="28"/>
                <w:lang w:val="uk-UA"/>
              </w:rPr>
              <w:t>95% довірчий інтервал</w:t>
            </w:r>
          </w:p>
        </w:tc>
      </w:tr>
    </w:tbl>
    <w:p w:rsidR="005E6916" w:rsidRPr="005D218A" w:rsidRDefault="00654030" w:rsidP="00E14FF9">
      <w:pPr>
        <w:suppressAutoHyphens/>
        <w:ind w:firstLine="0"/>
        <w:contextualSpacing/>
        <w:jc w:val="center"/>
        <w:rPr>
          <w:szCs w:val="28"/>
          <w:lang w:val="uk-UA"/>
        </w:rPr>
      </w:pPr>
      <w:r>
        <w:rPr>
          <w:b/>
          <w:szCs w:val="28"/>
          <w:lang w:val="uk-UA"/>
        </w:rPr>
        <w:br w:type="page"/>
      </w:r>
      <w:r w:rsidR="005E6916" w:rsidRPr="005D218A">
        <w:rPr>
          <w:b/>
          <w:szCs w:val="28"/>
          <w:lang w:val="uk-UA"/>
        </w:rPr>
        <w:lastRenderedPageBreak/>
        <w:t>ВСТУП</w:t>
      </w:r>
    </w:p>
    <w:p w:rsidR="00052A3F" w:rsidRPr="006C126A" w:rsidRDefault="00052A3F" w:rsidP="00052A3F">
      <w:pPr>
        <w:pStyle w:val="1"/>
        <w:spacing w:line="360" w:lineRule="auto"/>
        <w:ind w:firstLine="709"/>
        <w:contextualSpacing/>
        <w:jc w:val="both"/>
        <w:rPr>
          <w:b w:val="0"/>
          <w:sz w:val="28"/>
          <w:szCs w:val="28"/>
        </w:rPr>
      </w:pPr>
      <w:r w:rsidRPr="00161863">
        <w:rPr>
          <w:sz w:val="28"/>
          <w:szCs w:val="28"/>
        </w:rPr>
        <w:t>Актуальність теми дослідження.</w:t>
      </w:r>
      <w:r w:rsidRPr="00161863">
        <w:rPr>
          <w:b w:val="0"/>
          <w:sz w:val="28"/>
          <w:szCs w:val="28"/>
        </w:rPr>
        <w:t xml:space="preserve"> Гостре порушення мозкового кровообігу (ГПМК) залишається однією з основних причин смертності та інвалідізації. Ці пацієнти потребують вартісного лікування у відділеннях інтенсивної терапії (ВІТ)</w:t>
      </w:r>
      <w:r w:rsidR="00CF760B" w:rsidRPr="006D5272">
        <w:rPr>
          <w:b w:val="0"/>
          <w:sz w:val="28"/>
          <w:szCs w:val="28"/>
        </w:rPr>
        <w:t xml:space="preserve"> [15</w:t>
      </w:r>
      <w:r w:rsidR="00780FB0">
        <w:rPr>
          <w:b w:val="0"/>
          <w:sz w:val="28"/>
          <w:szCs w:val="28"/>
          <w:lang w:val="uk-UA"/>
        </w:rPr>
        <w:t>9</w:t>
      </w:r>
      <w:r w:rsidR="00CF760B" w:rsidRPr="006D5272">
        <w:rPr>
          <w:b w:val="0"/>
          <w:sz w:val="28"/>
          <w:szCs w:val="28"/>
        </w:rPr>
        <w:t>]</w:t>
      </w:r>
      <w:r w:rsidRPr="00161863">
        <w:rPr>
          <w:b w:val="0"/>
          <w:sz w:val="28"/>
          <w:szCs w:val="28"/>
        </w:rPr>
        <w:t xml:space="preserve">. Основними напрямками лікування ГПМК є адекватна респіраторна терапія, контроль артеріального тиску (АТ), водно-електролітного балансу, </w:t>
      </w:r>
      <w:r>
        <w:rPr>
          <w:b w:val="0"/>
          <w:sz w:val="28"/>
          <w:szCs w:val="28"/>
        </w:rPr>
        <w:t xml:space="preserve">профілактика стресових уражень шлунково-кишкового тракту, </w:t>
      </w:r>
      <w:r w:rsidRPr="00161863">
        <w:rPr>
          <w:b w:val="0"/>
          <w:sz w:val="28"/>
          <w:szCs w:val="28"/>
        </w:rPr>
        <w:t xml:space="preserve">а також контроль глікемії та температури тіла </w:t>
      </w:r>
      <w:r w:rsidR="003A2936" w:rsidRPr="003A2936">
        <w:rPr>
          <w:b w:val="0"/>
          <w:sz w:val="28"/>
          <w:szCs w:val="28"/>
        </w:rPr>
        <w:t>[</w:t>
      </w:r>
      <w:r w:rsidR="00780FB0">
        <w:rPr>
          <w:b w:val="0"/>
          <w:sz w:val="28"/>
          <w:szCs w:val="28"/>
        </w:rPr>
        <w:t>68</w:t>
      </w:r>
      <w:r w:rsidR="009F216B" w:rsidRPr="009F216B">
        <w:rPr>
          <w:b w:val="0"/>
          <w:sz w:val="28"/>
          <w:szCs w:val="28"/>
        </w:rPr>
        <w:t xml:space="preserve">, </w:t>
      </w:r>
      <w:r w:rsidR="003A2936" w:rsidRPr="003A2936">
        <w:rPr>
          <w:b w:val="0"/>
          <w:sz w:val="28"/>
          <w:szCs w:val="28"/>
        </w:rPr>
        <w:t>9</w:t>
      </w:r>
      <w:r w:rsidR="00780FB0">
        <w:rPr>
          <w:b w:val="0"/>
          <w:sz w:val="28"/>
          <w:szCs w:val="28"/>
        </w:rPr>
        <w:t>4</w:t>
      </w:r>
      <w:r w:rsidR="003A2936" w:rsidRPr="003A2936">
        <w:rPr>
          <w:b w:val="0"/>
          <w:sz w:val="28"/>
          <w:szCs w:val="28"/>
        </w:rPr>
        <w:t>, 16</w:t>
      </w:r>
      <w:r w:rsidR="00780FB0">
        <w:rPr>
          <w:b w:val="0"/>
          <w:sz w:val="28"/>
          <w:szCs w:val="28"/>
        </w:rPr>
        <w:t>8</w:t>
      </w:r>
      <w:r w:rsidR="003A2936" w:rsidRPr="003A2936">
        <w:rPr>
          <w:b w:val="0"/>
          <w:sz w:val="28"/>
          <w:szCs w:val="28"/>
        </w:rPr>
        <w:t>, 20</w:t>
      </w:r>
      <w:r w:rsidR="00780FB0">
        <w:rPr>
          <w:b w:val="0"/>
          <w:sz w:val="28"/>
          <w:szCs w:val="28"/>
        </w:rPr>
        <w:t>4</w:t>
      </w:r>
      <w:r w:rsidR="003A2936" w:rsidRPr="003A2936">
        <w:rPr>
          <w:b w:val="0"/>
          <w:sz w:val="28"/>
          <w:szCs w:val="28"/>
        </w:rPr>
        <w:t>]</w:t>
      </w:r>
      <w:r w:rsidRPr="00161863">
        <w:rPr>
          <w:b w:val="0"/>
          <w:sz w:val="28"/>
          <w:szCs w:val="28"/>
        </w:rPr>
        <w:t>. Дослід</w:t>
      </w:r>
      <w:r>
        <w:rPr>
          <w:b w:val="0"/>
          <w:sz w:val="28"/>
          <w:szCs w:val="28"/>
        </w:rPr>
        <w:t>ження з метою</w:t>
      </w:r>
      <w:r w:rsidRPr="00161863">
        <w:rPr>
          <w:b w:val="0"/>
          <w:sz w:val="28"/>
          <w:szCs w:val="28"/>
        </w:rPr>
        <w:t xml:space="preserve"> встанов</w:t>
      </w:r>
      <w:r>
        <w:rPr>
          <w:b w:val="0"/>
          <w:sz w:val="28"/>
          <w:szCs w:val="28"/>
        </w:rPr>
        <w:t>лення</w:t>
      </w:r>
      <w:r w:rsidRPr="00161863">
        <w:rPr>
          <w:b w:val="0"/>
          <w:sz w:val="28"/>
          <w:szCs w:val="28"/>
        </w:rPr>
        <w:t xml:space="preserve"> оптимальн</w:t>
      </w:r>
      <w:r>
        <w:rPr>
          <w:b w:val="0"/>
          <w:sz w:val="28"/>
          <w:szCs w:val="28"/>
        </w:rPr>
        <w:t>ого</w:t>
      </w:r>
      <w:r w:rsidRPr="00161863">
        <w:rPr>
          <w:b w:val="0"/>
          <w:sz w:val="28"/>
          <w:szCs w:val="28"/>
        </w:rPr>
        <w:t xml:space="preserve"> рівн</w:t>
      </w:r>
      <w:r>
        <w:rPr>
          <w:b w:val="0"/>
          <w:sz w:val="28"/>
          <w:szCs w:val="28"/>
        </w:rPr>
        <w:t>я</w:t>
      </w:r>
      <w:r w:rsidRPr="00161863">
        <w:rPr>
          <w:b w:val="0"/>
          <w:sz w:val="28"/>
          <w:szCs w:val="28"/>
        </w:rPr>
        <w:t xml:space="preserve"> АТ, глікемії, температури тіла, рол</w:t>
      </w:r>
      <w:r>
        <w:rPr>
          <w:b w:val="0"/>
          <w:sz w:val="28"/>
          <w:szCs w:val="28"/>
        </w:rPr>
        <w:t>і</w:t>
      </w:r>
      <w:r w:rsidRPr="00161863">
        <w:rPr>
          <w:b w:val="0"/>
          <w:sz w:val="28"/>
          <w:szCs w:val="28"/>
        </w:rPr>
        <w:t xml:space="preserve"> та тип</w:t>
      </w:r>
      <w:r>
        <w:rPr>
          <w:b w:val="0"/>
          <w:sz w:val="28"/>
          <w:szCs w:val="28"/>
        </w:rPr>
        <w:t>у</w:t>
      </w:r>
      <w:r w:rsidRPr="00161863">
        <w:rPr>
          <w:b w:val="0"/>
          <w:sz w:val="28"/>
          <w:szCs w:val="28"/>
        </w:rPr>
        <w:t xml:space="preserve"> хірургічного лікування, а також потенційні нейропротективні стратегії </w:t>
      </w:r>
      <w:r>
        <w:rPr>
          <w:b w:val="0"/>
          <w:sz w:val="28"/>
          <w:szCs w:val="28"/>
        </w:rPr>
        <w:t>досі тривають</w:t>
      </w:r>
      <w:r w:rsidRPr="00161863">
        <w:rPr>
          <w:b w:val="0"/>
          <w:sz w:val="28"/>
          <w:szCs w:val="28"/>
        </w:rPr>
        <w:t xml:space="preserve"> </w:t>
      </w:r>
      <w:r w:rsidR="003A2936" w:rsidRPr="006D5272">
        <w:rPr>
          <w:b w:val="0"/>
          <w:sz w:val="28"/>
          <w:szCs w:val="28"/>
        </w:rPr>
        <w:t>[</w:t>
      </w:r>
      <w:r w:rsidR="00780FB0" w:rsidRPr="006D5272">
        <w:rPr>
          <w:b w:val="0"/>
          <w:sz w:val="28"/>
          <w:szCs w:val="28"/>
        </w:rPr>
        <w:t>6</w:t>
      </w:r>
      <w:r w:rsidR="00780FB0">
        <w:rPr>
          <w:b w:val="0"/>
          <w:sz w:val="28"/>
          <w:szCs w:val="28"/>
          <w:lang w:val="uk-UA"/>
        </w:rPr>
        <w:t>4</w:t>
      </w:r>
      <w:r w:rsidR="009F216B" w:rsidRPr="006D5272">
        <w:rPr>
          <w:b w:val="0"/>
          <w:sz w:val="28"/>
          <w:szCs w:val="28"/>
        </w:rPr>
        <w:t>, 6</w:t>
      </w:r>
      <w:r w:rsidR="00780FB0">
        <w:rPr>
          <w:b w:val="0"/>
          <w:sz w:val="28"/>
          <w:szCs w:val="28"/>
          <w:lang w:val="uk-UA"/>
        </w:rPr>
        <w:t>5</w:t>
      </w:r>
      <w:r w:rsidR="009F216B" w:rsidRPr="006D5272">
        <w:rPr>
          <w:b w:val="0"/>
          <w:sz w:val="28"/>
          <w:szCs w:val="28"/>
        </w:rPr>
        <w:t xml:space="preserve">, </w:t>
      </w:r>
      <w:r w:rsidR="003A2936" w:rsidRPr="006D5272">
        <w:rPr>
          <w:b w:val="0"/>
          <w:sz w:val="28"/>
          <w:szCs w:val="28"/>
        </w:rPr>
        <w:t>8</w:t>
      </w:r>
      <w:r w:rsidR="00780FB0">
        <w:rPr>
          <w:b w:val="0"/>
          <w:sz w:val="28"/>
          <w:szCs w:val="28"/>
          <w:lang w:val="uk-UA"/>
        </w:rPr>
        <w:t>6</w:t>
      </w:r>
      <w:r w:rsidR="00780FB0" w:rsidRPr="006D5272">
        <w:rPr>
          <w:b w:val="0"/>
          <w:sz w:val="28"/>
          <w:szCs w:val="28"/>
        </w:rPr>
        <w:t xml:space="preserve">, </w:t>
      </w:r>
      <w:r w:rsidR="001363C7" w:rsidRPr="006D5272">
        <w:rPr>
          <w:b w:val="0"/>
          <w:sz w:val="28"/>
          <w:szCs w:val="28"/>
        </w:rPr>
        <w:t>9</w:t>
      </w:r>
      <w:r w:rsidR="00780FB0">
        <w:rPr>
          <w:b w:val="0"/>
          <w:sz w:val="28"/>
          <w:szCs w:val="28"/>
          <w:lang w:val="uk-UA"/>
        </w:rPr>
        <w:t>3</w:t>
      </w:r>
      <w:r w:rsidR="003A2936" w:rsidRPr="006D5272">
        <w:rPr>
          <w:b w:val="0"/>
          <w:sz w:val="28"/>
          <w:szCs w:val="28"/>
        </w:rPr>
        <w:t>]</w:t>
      </w:r>
      <w:r w:rsidRPr="00161863">
        <w:rPr>
          <w:b w:val="0"/>
          <w:sz w:val="28"/>
          <w:szCs w:val="28"/>
        </w:rPr>
        <w:t>.</w:t>
      </w:r>
    </w:p>
    <w:p w:rsidR="00052A3F" w:rsidRPr="00052A3F" w:rsidRDefault="00052A3F" w:rsidP="00052A3F">
      <w:pPr>
        <w:pStyle w:val="1"/>
        <w:spacing w:line="360" w:lineRule="auto"/>
        <w:ind w:firstLine="709"/>
        <w:contextualSpacing/>
        <w:jc w:val="both"/>
        <w:rPr>
          <w:b w:val="0"/>
          <w:sz w:val="28"/>
          <w:szCs w:val="28"/>
        </w:rPr>
      </w:pPr>
      <w:r w:rsidRPr="00161863">
        <w:rPr>
          <w:b w:val="0"/>
          <w:sz w:val="28"/>
          <w:szCs w:val="28"/>
        </w:rPr>
        <w:t>Будь-яка тяжка патологія в організмі людини запускає реакцію стрес-відповіді у вигляді активації гіпоталамо-гіпофізарно-адреналової системи. З одного боку така реакція має захисну та адаптаційну мету. Але шкідлива д</w:t>
      </w:r>
      <w:r w:rsidR="00850595">
        <w:rPr>
          <w:b w:val="0"/>
          <w:sz w:val="28"/>
          <w:szCs w:val="28"/>
        </w:rPr>
        <w:t xml:space="preserve">ія надмірної стрес-реакції </w:t>
      </w:r>
      <w:r w:rsidR="00850595">
        <w:rPr>
          <w:b w:val="0"/>
          <w:sz w:val="28"/>
          <w:szCs w:val="28"/>
          <w:lang w:val="uk-UA"/>
        </w:rPr>
        <w:t>викли</w:t>
      </w:r>
      <w:r w:rsidRPr="00161863">
        <w:rPr>
          <w:b w:val="0"/>
          <w:sz w:val="28"/>
          <w:szCs w:val="28"/>
        </w:rPr>
        <w:t>кає в організмі б</w:t>
      </w:r>
      <w:r w:rsidR="00850595">
        <w:rPr>
          <w:b w:val="0"/>
          <w:sz w:val="28"/>
          <w:szCs w:val="28"/>
        </w:rPr>
        <w:t xml:space="preserve">агато </w:t>
      </w:r>
      <w:r w:rsidR="00850595" w:rsidRPr="00850595">
        <w:rPr>
          <w:b w:val="0"/>
          <w:sz w:val="28"/>
          <w:szCs w:val="28"/>
        </w:rPr>
        <w:t>негативних ефектів</w:t>
      </w:r>
      <w:r w:rsidRPr="00161863">
        <w:rPr>
          <w:b w:val="0"/>
          <w:sz w:val="28"/>
          <w:szCs w:val="28"/>
        </w:rPr>
        <w:t xml:space="preserve">: розвиток стресових уражень слизової оболонки шлунково-кишкового тракту, затримка натрію, води в організмі, побічна дія гіперглікемії та інші. У коматозних пацієнтів внаслідок черепно-мозкової травми виявлені різноманітні зміни плазмового рівня стрес-гормонів </w:t>
      </w:r>
      <w:r w:rsidR="003A2936" w:rsidRPr="006D5272">
        <w:rPr>
          <w:b w:val="0"/>
          <w:sz w:val="28"/>
          <w:szCs w:val="28"/>
        </w:rPr>
        <w:t>[</w:t>
      </w:r>
      <w:r w:rsidR="00430C03">
        <w:rPr>
          <w:b w:val="0"/>
          <w:sz w:val="28"/>
          <w:szCs w:val="28"/>
        </w:rPr>
        <w:t>7</w:t>
      </w:r>
      <w:r w:rsidR="00780FB0">
        <w:rPr>
          <w:b w:val="0"/>
          <w:sz w:val="28"/>
          <w:szCs w:val="28"/>
        </w:rPr>
        <w:t>1</w:t>
      </w:r>
      <w:r w:rsidR="00430C03">
        <w:rPr>
          <w:b w:val="0"/>
          <w:sz w:val="28"/>
          <w:szCs w:val="28"/>
        </w:rPr>
        <w:t xml:space="preserve">, </w:t>
      </w:r>
      <w:r w:rsidR="00780FB0">
        <w:rPr>
          <w:b w:val="0"/>
          <w:sz w:val="28"/>
          <w:szCs w:val="28"/>
          <w:lang w:val="uk-UA"/>
        </w:rPr>
        <w:t>92</w:t>
      </w:r>
      <w:r w:rsidR="003A2936" w:rsidRPr="006D5272">
        <w:rPr>
          <w:b w:val="0"/>
          <w:sz w:val="28"/>
          <w:szCs w:val="28"/>
        </w:rPr>
        <w:t>, 16</w:t>
      </w:r>
      <w:r w:rsidR="00780FB0">
        <w:rPr>
          <w:b w:val="0"/>
          <w:sz w:val="28"/>
          <w:szCs w:val="28"/>
          <w:lang w:val="uk-UA"/>
        </w:rPr>
        <w:t>9</w:t>
      </w:r>
      <w:r w:rsidR="003A2936" w:rsidRPr="006D5272">
        <w:rPr>
          <w:b w:val="0"/>
          <w:sz w:val="28"/>
          <w:szCs w:val="28"/>
        </w:rPr>
        <w:t>]</w:t>
      </w:r>
      <w:r w:rsidRPr="00161863">
        <w:rPr>
          <w:b w:val="0"/>
          <w:sz w:val="28"/>
          <w:szCs w:val="28"/>
        </w:rPr>
        <w:t>. Стосовно подібних</w:t>
      </w:r>
      <w:r w:rsidR="00850595">
        <w:rPr>
          <w:b w:val="0"/>
          <w:sz w:val="28"/>
          <w:szCs w:val="28"/>
        </w:rPr>
        <w:t xml:space="preserve"> гормональних змін у пацієнтів </w:t>
      </w:r>
      <w:r w:rsidR="00850595">
        <w:rPr>
          <w:b w:val="0"/>
          <w:sz w:val="28"/>
          <w:szCs w:val="28"/>
          <w:lang w:val="uk-UA"/>
        </w:rPr>
        <w:t>у</w:t>
      </w:r>
      <w:r w:rsidRPr="00161863">
        <w:rPr>
          <w:b w:val="0"/>
          <w:sz w:val="28"/>
          <w:szCs w:val="28"/>
        </w:rPr>
        <w:t xml:space="preserve"> комі іншого походження в літературі мало даних.</w:t>
      </w:r>
      <w:r>
        <w:rPr>
          <w:b w:val="0"/>
          <w:sz w:val="28"/>
          <w:szCs w:val="28"/>
        </w:rPr>
        <w:t xml:space="preserve"> </w:t>
      </w:r>
    </w:p>
    <w:p w:rsidR="00052A3F" w:rsidRPr="006C126A" w:rsidRDefault="00052A3F" w:rsidP="00052A3F">
      <w:pPr>
        <w:pStyle w:val="1"/>
        <w:spacing w:line="360" w:lineRule="auto"/>
        <w:ind w:firstLine="709"/>
        <w:contextualSpacing/>
        <w:jc w:val="both"/>
        <w:rPr>
          <w:b w:val="0"/>
          <w:sz w:val="28"/>
          <w:szCs w:val="28"/>
        </w:rPr>
      </w:pPr>
      <w:r w:rsidRPr="00161863">
        <w:rPr>
          <w:b w:val="0"/>
          <w:sz w:val="28"/>
          <w:szCs w:val="28"/>
        </w:rPr>
        <w:t xml:space="preserve">Глікемію відносять до модифікованих параметрів вторинного ушкодження нейронів, до яких належать також артеріальний тиск, гази крові, інтракраніальний тиск, судоми, температура тіла. На відміну від первинного ушкодження нейронів внаслідок самої патології, ці фактори вторинного ушкодження є зворотними, тобто ми їх можемо контролювати. Причин стресової гіперглікемії на тлі гострого ушкодження мозку багато: нейро-гормональна та вегетативна реакція відповіді на ушкодження з масивним </w:t>
      </w:r>
      <w:r w:rsidRPr="00161863">
        <w:rPr>
          <w:b w:val="0"/>
          <w:sz w:val="28"/>
          <w:szCs w:val="28"/>
        </w:rPr>
        <w:lastRenderedPageBreak/>
        <w:t xml:space="preserve">виділенням кортизолу, катехоламінів, цитокінів, які підвищують продукцію глюкози в печінці, також викликають інсулінорезистентність </w:t>
      </w:r>
      <w:r w:rsidR="0041275A" w:rsidRPr="006D5272">
        <w:rPr>
          <w:b w:val="0"/>
          <w:sz w:val="28"/>
          <w:szCs w:val="28"/>
        </w:rPr>
        <w:t>[</w:t>
      </w:r>
      <w:r w:rsidR="0035449D" w:rsidRPr="006D5272">
        <w:rPr>
          <w:b w:val="0"/>
          <w:sz w:val="28"/>
          <w:szCs w:val="28"/>
        </w:rPr>
        <w:t xml:space="preserve">22, </w:t>
      </w:r>
      <w:r w:rsidR="0041275A" w:rsidRPr="006D5272">
        <w:rPr>
          <w:b w:val="0"/>
          <w:sz w:val="28"/>
          <w:szCs w:val="28"/>
        </w:rPr>
        <w:t>15</w:t>
      </w:r>
      <w:r w:rsidR="00780FB0">
        <w:rPr>
          <w:b w:val="0"/>
          <w:sz w:val="28"/>
          <w:szCs w:val="28"/>
          <w:lang w:val="uk-UA"/>
        </w:rPr>
        <w:t>6</w:t>
      </w:r>
      <w:r w:rsidR="0041275A" w:rsidRPr="006D5272">
        <w:rPr>
          <w:b w:val="0"/>
          <w:sz w:val="28"/>
          <w:szCs w:val="28"/>
        </w:rPr>
        <w:t>, 17</w:t>
      </w:r>
      <w:r w:rsidR="00780FB0">
        <w:rPr>
          <w:b w:val="0"/>
          <w:sz w:val="28"/>
          <w:szCs w:val="28"/>
          <w:lang w:val="uk-UA"/>
        </w:rPr>
        <w:t>7</w:t>
      </w:r>
      <w:r w:rsidR="0041275A" w:rsidRPr="006D5272">
        <w:rPr>
          <w:b w:val="0"/>
          <w:sz w:val="28"/>
          <w:szCs w:val="28"/>
        </w:rPr>
        <w:t>]</w:t>
      </w:r>
      <w:r w:rsidRPr="00161863">
        <w:rPr>
          <w:b w:val="0"/>
          <w:sz w:val="28"/>
          <w:szCs w:val="28"/>
        </w:rPr>
        <w:t>.</w:t>
      </w:r>
      <w:r>
        <w:rPr>
          <w:b w:val="0"/>
          <w:sz w:val="28"/>
          <w:szCs w:val="28"/>
        </w:rPr>
        <w:t xml:space="preserve"> </w:t>
      </w:r>
      <w:r w:rsidRPr="00161863">
        <w:rPr>
          <w:b w:val="0"/>
          <w:sz w:val="28"/>
          <w:szCs w:val="28"/>
        </w:rPr>
        <w:t xml:space="preserve">У пацієнтів з гострим ушкодженням головного мозку внаслідок інсульту або травми, небезпечними є епізоди як гіперглікемії, так і гіпоглікемії </w:t>
      </w:r>
      <w:r w:rsidR="00780FB0" w:rsidRPr="006D5272">
        <w:rPr>
          <w:b w:val="0"/>
          <w:sz w:val="28"/>
          <w:szCs w:val="28"/>
        </w:rPr>
        <w:t>[</w:t>
      </w:r>
      <w:r w:rsidR="00780FB0">
        <w:rPr>
          <w:b w:val="0"/>
          <w:sz w:val="28"/>
          <w:szCs w:val="28"/>
          <w:lang w:val="uk-UA"/>
        </w:rPr>
        <w:t>90</w:t>
      </w:r>
      <w:r w:rsidR="0041275A" w:rsidRPr="006D5272">
        <w:rPr>
          <w:b w:val="0"/>
          <w:sz w:val="28"/>
          <w:szCs w:val="28"/>
        </w:rPr>
        <w:t xml:space="preserve">, </w:t>
      </w:r>
      <w:r w:rsidR="00780FB0">
        <w:rPr>
          <w:b w:val="0"/>
          <w:sz w:val="28"/>
          <w:szCs w:val="28"/>
          <w:lang w:val="uk-UA"/>
        </w:rPr>
        <w:t>91</w:t>
      </w:r>
      <w:r w:rsidR="0041275A" w:rsidRPr="006D5272">
        <w:rPr>
          <w:b w:val="0"/>
          <w:sz w:val="28"/>
          <w:szCs w:val="28"/>
        </w:rPr>
        <w:t>]</w:t>
      </w:r>
      <w:r w:rsidRPr="00161863">
        <w:rPr>
          <w:b w:val="0"/>
          <w:sz w:val="28"/>
          <w:szCs w:val="28"/>
        </w:rPr>
        <w:t xml:space="preserve">. </w:t>
      </w:r>
    </w:p>
    <w:p w:rsidR="00AF3099" w:rsidRPr="00EA1EB7" w:rsidRDefault="00850595" w:rsidP="00052A3F">
      <w:pPr>
        <w:pStyle w:val="1"/>
        <w:spacing w:line="360" w:lineRule="auto"/>
        <w:ind w:firstLine="709"/>
        <w:contextualSpacing/>
        <w:jc w:val="both"/>
        <w:rPr>
          <w:b w:val="0"/>
          <w:sz w:val="28"/>
          <w:szCs w:val="28"/>
        </w:rPr>
      </w:pPr>
      <w:r>
        <w:rPr>
          <w:b w:val="0"/>
          <w:sz w:val="28"/>
          <w:szCs w:val="28"/>
        </w:rPr>
        <w:t xml:space="preserve"> </w:t>
      </w:r>
      <w:r>
        <w:rPr>
          <w:b w:val="0"/>
          <w:sz w:val="28"/>
          <w:szCs w:val="28"/>
          <w:lang w:val="uk-UA"/>
        </w:rPr>
        <w:t>П</w:t>
      </w:r>
      <w:r w:rsidR="00AF3099" w:rsidRPr="00EA48A4">
        <w:rPr>
          <w:b w:val="0"/>
          <w:sz w:val="28"/>
          <w:szCs w:val="28"/>
        </w:rPr>
        <w:t xml:space="preserve">ацієнти </w:t>
      </w:r>
      <w:r>
        <w:rPr>
          <w:b w:val="0"/>
          <w:sz w:val="28"/>
          <w:szCs w:val="28"/>
          <w:lang w:val="uk-UA"/>
        </w:rPr>
        <w:t xml:space="preserve"> в коматозному стані </w:t>
      </w:r>
      <w:r w:rsidR="00AF3099" w:rsidRPr="00EA48A4">
        <w:rPr>
          <w:b w:val="0"/>
          <w:sz w:val="28"/>
          <w:szCs w:val="28"/>
        </w:rPr>
        <w:t>є однією з категорій високого ризику виникнення стресових вираз</w:t>
      </w:r>
      <w:r w:rsidR="006A40E3">
        <w:rPr>
          <w:b w:val="0"/>
          <w:sz w:val="28"/>
          <w:szCs w:val="28"/>
        </w:rPr>
        <w:t>ок, тому потребують профілактик</w:t>
      </w:r>
      <w:r w:rsidR="006A40E3">
        <w:rPr>
          <w:b w:val="0"/>
          <w:sz w:val="28"/>
          <w:szCs w:val="28"/>
          <w:lang w:val="uk-UA"/>
        </w:rPr>
        <w:t>и</w:t>
      </w:r>
      <w:r w:rsidR="00AF3099" w:rsidRPr="00EA48A4">
        <w:rPr>
          <w:b w:val="0"/>
          <w:sz w:val="28"/>
          <w:szCs w:val="28"/>
        </w:rPr>
        <w:t xml:space="preserve"> цього ускладнення </w:t>
      </w:r>
      <w:r w:rsidR="0041275A" w:rsidRPr="006D5272">
        <w:rPr>
          <w:b w:val="0"/>
          <w:sz w:val="28"/>
          <w:szCs w:val="28"/>
        </w:rPr>
        <w:t>[</w:t>
      </w:r>
      <w:r w:rsidR="00D15EC0" w:rsidRPr="006D5272">
        <w:rPr>
          <w:b w:val="0"/>
          <w:sz w:val="28"/>
          <w:szCs w:val="28"/>
        </w:rPr>
        <w:t xml:space="preserve">4, </w:t>
      </w:r>
      <w:r w:rsidR="0041275A" w:rsidRPr="006D5272">
        <w:rPr>
          <w:b w:val="0"/>
          <w:sz w:val="28"/>
          <w:szCs w:val="28"/>
        </w:rPr>
        <w:t>8</w:t>
      </w:r>
      <w:r w:rsidR="00780FB0">
        <w:rPr>
          <w:b w:val="0"/>
          <w:sz w:val="28"/>
          <w:szCs w:val="28"/>
          <w:lang w:val="uk-UA"/>
        </w:rPr>
        <w:t>6</w:t>
      </w:r>
      <w:r w:rsidR="0041275A" w:rsidRPr="006D5272">
        <w:rPr>
          <w:b w:val="0"/>
          <w:sz w:val="28"/>
          <w:szCs w:val="28"/>
        </w:rPr>
        <w:t>, 20</w:t>
      </w:r>
      <w:r w:rsidR="00780FB0">
        <w:rPr>
          <w:b w:val="0"/>
          <w:sz w:val="28"/>
          <w:szCs w:val="28"/>
          <w:lang w:val="uk-UA"/>
        </w:rPr>
        <w:t>4</w:t>
      </w:r>
      <w:r w:rsidR="0041275A" w:rsidRPr="006D5272">
        <w:rPr>
          <w:b w:val="0"/>
          <w:sz w:val="28"/>
          <w:szCs w:val="28"/>
        </w:rPr>
        <w:t>]</w:t>
      </w:r>
      <w:r w:rsidR="00AF3099" w:rsidRPr="00161863">
        <w:rPr>
          <w:b w:val="0"/>
          <w:sz w:val="28"/>
          <w:szCs w:val="28"/>
        </w:rPr>
        <w:t>.</w:t>
      </w:r>
      <w:r w:rsidR="00AF3099" w:rsidRPr="00EA48A4">
        <w:rPr>
          <w:b w:val="0"/>
          <w:sz w:val="28"/>
          <w:szCs w:val="28"/>
        </w:rPr>
        <w:t xml:space="preserve"> </w:t>
      </w:r>
      <w:r w:rsidR="00AF3099" w:rsidRPr="00161863">
        <w:rPr>
          <w:b w:val="0"/>
          <w:sz w:val="28"/>
          <w:szCs w:val="28"/>
        </w:rPr>
        <w:t xml:space="preserve">Стресовими гастродуоденальними виразками називають зазвичай гострі, частіше поверхневі й множинні виразкові ураження шлунка й дванадцятипалої кишки, що виникають при критичних станах. Інцидентність шлунково-кишкових кровотеч у критично хворих пацієнтів коливається біля 5% </w:t>
      </w:r>
      <w:r w:rsidR="0041275A" w:rsidRPr="0041275A">
        <w:rPr>
          <w:b w:val="0"/>
          <w:sz w:val="28"/>
          <w:szCs w:val="28"/>
        </w:rPr>
        <w:t>[16</w:t>
      </w:r>
      <w:r w:rsidR="00780FB0">
        <w:rPr>
          <w:b w:val="0"/>
          <w:sz w:val="28"/>
          <w:szCs w:val="28"/>
        </w:rPr>
        <w:t>0</w:t>
      </w:r>
      <w:r w:rsidR="0041275A" w:rsidRPr="0041275A">
        <w:rPr>
          <w:b w:val="0"/>
          <w:sz w:val="28"/>
          <w:szCs w:val="28"/>
        </w:rPr>
        <w:t>]</w:t>
      </w:r>
      <w:r w:rsidR="00AF3099" w:rsidRPr="00161863">
        <w:rPr>
          <w:b w:val="0"/>
          <w:sz w:val="28"/>
          <w:szCs w:val="28"/>
        </w:rPr>
        <w:t xml:space="preserve">. Не дивлячись на суперечливі дані щодо ефективності та безпеки препаратів для профілактики стресових виразок, їх отримують приблизно 75% пацієнтів в критичному стані </w:t>
      </w:r>
      <w:r w:rsidR="0041275A" w:rsidRPr="0041275A">
        <w:rPr>
          <w:b w:val="0"/>
          <w:sz w:val="28"/>
          <w:szCs w:val="28"/>
        </w:rPr>
        <w:t>[1</w:t>
      </w:r>
      <w:r w:rsidR="00780FB0">
        <w:rPr>
          <w:b w:val="0"/>
          <w:sz w:val="28"/>
          <w:szCs w:val="28"/>
        </w:rPr>
        <w:t>3</w:t>
      </w:r>
      <w:r w:rsidR="0041275A" w:rsidRPr="0041275A">
        <w:rPr>
          <w:b w:val="0"/>
          <w:sz w:val="28"/>
          <w:szCs w:val="28"/>
        </w:rPr>
        <w:t>2]</w:t>
      </w:r>
      <w:r w:rsidR="00AF3099" w:rsidRPr="00161863">
        <w:rPr>
          <w:b w:val="0"/>
          <w:sz w:val="28"/>
          <w:szCs w:val="28"/>
        </w:rPr>
        <w:t xml:space="preserve">. Серед ризиків застосування препаратів групи блокаторів Н-2-гістамінових рецепторів та блокаторів протонної помпи наводять підвищений ризик розвитку нозокоміальної пневмонії та кардіоваскулярних ускладнень. Зниження кислотності шлункового вмісту під дією цих антисекреторних препаратів сприяють колонізації шлунку та глотки кишковою мікрофлорою </w:t>
      </w:r>
      <w:r w:rsidR="0041275A" w:rsidRPr="00430C03">
        <w:rPr>
          <w:b w:val="0"/>
          <w:sz w:val="28"/>
          <w:szCs w:val="28"/>
        </w:rPr>
        <w:t>[1</w:t>
      </w:r>
      <w:r w:rsidR="00780FB0">
        <w:rPr>
          <w:b w:val="0"/>
          <w:sz w:val="28"/>
          <w:szCs w:val="28"/>
        </w:rPr>
        <w:t>3</w:t>
      </w:r>
      <w:r w:rsidR="0041275A" w:rsidRPr="00430C03">
        <w:rPr>
          <w:b w:val="0"/>
          <w:sz w:val="28"/>
          <w:szCs w:val="28"/>
        </w:rPr>
        <w:t>2, 1</w:t>
      </w:r>
      <w:r w:rsidR="00780FB0">
        <w:rPr>
          <w:b w:val="0"/>
          <w:sz w:val="28"/>
          <w:szCs w:val="28"/>
        </w:rPr>
        <w:t>63</w:t>
      </w:r>
      <w:r w:rsidR="0041275A" w:rsidRPr="00430C03">
        <w:rPr>
          <w:b w:val="0"/>
          <w:sz w:val="28"/>
          <w:szCs w:val="28"/>
        </w:rPr>
        <w:t>]</w:t>
      </w:r>
      <w:r w:rsidR="00AF3099" w:rsidRPr="00430C03">
        <w:rPr>
          <w:b w:val="0"/>
          <w:sz w:val="28"/>
          <w:szCs w:val="28"/>
        </w:rPr>
        <w:t xml:space="preserve">. </w:t>
      </w:r>
      <w:r w:rsidR="00AF3099" w:rsidRPr="00161863">
        <w:rPr>
          <w:b w:val="0"/>
          <w:sz w:val="28"/>
          <w:szCs w:val="28"/>
        </w:rPr>
        <w:t>З</w:t>
      </w:r>
      <w:r w:rsidR="00AF3099" w:rsidRPr="00430C03">
        <w:rPr>
          <w:b w:val="0"/>
          <w:sz w:val="28"/>
          <w:szCs w:val="28"/>
        </w:rPr>
        <w:t xml:space="preserve"> </w:t>
      </w:r>
      <w:r w:rsidR="00AF3099" w:rsidRPr="00161863">
        <w:rPr>
          <w:b w:val="0"/>
          <w:sz w:val="28"/>
          <w:szCs w:val="28"/>
        </w:rPr>
        <w:t>іншого</w:t>
      </w:r>
      <w:r w:rsidR="00AF3099" w:rsidRPr="00430C03">
        <w:rPr>
          <w:b w:val="0"/>
          <w:sz w:val="28"/>
          <w:szCs w:val="28"/>
        </w:rPr>
        <w:t xml:space="preserve"> </w:t>
      </w:r>
      <w:r w:rsidR="00AF3099" w:rsidRPr="00161863">
        <w:rPr>
          <w:b w:val="0"/>
          <w:sz w:val="28"/>
          <w:szCs w:val="28"/>
        </w:rPr>
        <w:t>боку</w:t>
      </w:r>
      <w:r w:rsidR="006A40E3">
        <w:rPr>
          <w:b w:val="0"/>
          <w:sz w:val="28"/>
          <w:szCs w:val="28"/>
          <w:lang w:val="uk-UA"/>
        </w:rPr>
        <w:t>,</w:t>
      </w:r>
      <w:r w:rsidR="00AF3099" w:rsidRPr="00430C03">
        <w:rPr>
          <w:b w:val="0"/>
          <w:sz w:val="28"/>
          <w:szCs w:val="28"/>
        </w:rPr>
        <w:t xml:space="preserve"> </w:t>
      </w:r>
      <w:r w:rsidR="00AF3099" w:rsidRPr="00161863">
        <w:rPr>
          <w:b w:val="0"/>
          <w:sz w:val="28"/>
          <w:szCs w:val="28"/>
        </w:rPr>
        <w:t>у</w:t>
      </w:r>
      <w:r w:rsidR="00AF3099" w:rsidRPr="00430C03">
        <w:rPr>
          <w:b w:val="0"/>
          <w:sz w:val="28"/>
          <w:szCs w:val="28"/>
        </w:rPr>
        <w:t xml:space="preserve"> </w:t>
      </w:r>
      <w:r w:rsidR="00AF3099" w:rsidRPr="00161863">
        <w:rPr>
          <w:b w:val="0"/>
          <w:sz w:val="28"/>
          <w:szCs w:val="28"/>
        </w:rPr>
        <w:t>коматозних</w:t>
      </w:r>
      <w:r w:rsidR="00AF3099" w:rsidRPr="00430C03">
        <w:rPr>
          <w:b w:val="0"/>
          <w:sz w:val="28"/>
          <w:szCs w:val="28"/>
        </w:rPr>
        <w:t xml:space="preserve"> </w:t>
      </w:r>
      <w:r w:rsidR="00AF3099" w:rsidRPr="00161863">
        <w:rPr>
          <w:b w:val="0"/>
          <w:sz w:val="28"/>
          <w:szCs w:val="28"/>
        </w:rPr>
        <w:t>пацієнтів</w:t>
      </w:r>
      <w:r w:rsidR="00AF3099" w:rsidRPr="00430C03">
        <w:rPr>
          <w:b w:val="0"/>
          <w:sz w:val="28"/>
          <w:szCs w:val="28"/>
        </w:rPr>
        <w:t xml:space="preserve"> </w:t>
      </w:r>
      <w:r w:rsidR="00AF3099" w:rsidRPr="00161863">
        <w:rPr>
          <w:b w:val="0"/>
          <w:sz w:val="28"/>
          <w:szCs w:val="28"/>
        </w:rPr>
        <w:t>існує</w:t>
      </w:r>
      <w:r w:rsidR="00AF3099" w:rsidRPr="00430C03">
        <w:rPr>
          <w:b w:val="0"/>
          <w:sz w:val="28"/>
          <w:szCs w:val="28"/>
        </w:rPr>
        <w:t xml:space="preserve"> </w:t>
      </w:r>
      <w:r w:rsidR="00AF3099" w:rsidRPr="00161863">
        <w:rPr>
          <w:b w:val="0"/>
          <w:sz w:val="28"/>
          <w:szCs w:val="28"/>
        </w:rPr>
        <w:t>високий</w:t>
      </w:r>
      <w:r w:rsidR="00AF3099" w:rsidRPr="00430C03">
        <w:rPr>
          <w:b w:val="0"/>
          <w:sz w:val="28"/>
          <w:szCs w:val="28"/>
        </w:rPr>
        <w:t xml:space="preserve"> </w:t>
      </w:r>
      <w:r w:rsidR="00AF3099" w:rsidRPr="00161863">
        <w:rPr>
          <w:b w:val="0"/>
          <w:sz w:val="28"/>
          <w:szCs w:val="28"/>
        </w:rPr>
        <w:t>ризик</w:t>
      </w:r>
      <w:r w:rsidR="00AF3099" w:rsidRPr="00430C03">
        <w:rPr>
          <w:b w:val="0"/>
          <w:sz w:val="28"/>
          <w:szCs w:val="28"/>
        </w:rPr>
        <w:t xml:space="preserve"> </w:t>
      </w:r>
      <w:r w:rsidR="00AF3099" w:rsidRPr="00161863">
        <w:rPr>
          <w:b w:val="0"/>
          <w:sz w:val="28"/>
          <w:szCs w:val="28"/>
        </w:rPr>
        <w:t>аспірації</w:t>
      </w:r>
      <w:r w:rsidR="00AF3099" w:rsidRPr="00430C03">
        <w:rPr>
          <w:b w:val="0"/>
          <w:sz w:val="28"/>
          <w:szCs w:val="28"/>
        </w:rPr>
        <w:t xml:space="preserve"> </w:t>
      </w:r>
      <w:r w:rsidR="00AF3099" w:rsidRPr="00161863">
        <w:rPr>
          <w:b w:val="0"/>
          <w:sz w:val="28"/>
          <w:szCs w:val="28"/>
        </w:rPr>
        <w:t>шлункового</w:t>
      </w:r>
      <w:r w:rsidR="00AF3099" w:rsidRPr="00430C03">
        <w:rPr>
          <w:b w:val="0"/>
          <w:sz w:val="28"/>
          <w:szCs w:val="28"/>
        </w:rPr>
        <w:t xml:space="preserve"> </w:t>
      </w:r>
      <w:r w:rsidR="00AF3099" w:rsidRPr="00161863">
        <w:rPr>
          <w:b w:val="0"/>
          <w:sz w:val="28"/>
          <w:szCs w:val="28"/>
        </w:rPr>
        <w:t>вмісту</w:t>
      </w:r>
      <w:r w:rsidR="00AF3099" w:rsidRPr="00430C03">
        <w:rPr>
          <w:b w:val="0"/>
          <w:sz w:val="28"/>
          <w:szCs w:val="28"/>
        </w:rPr>
        <w:t xml:space="preserve"> </w:t>
      </w:r>
      <w:r w:rsidR="00AF3099" w:rsidRPr="00161863">
        <w:rPr>
          <w:b w:val="0"/>
          <w:sz w:val="28"/>
          <w:szCs w:val="28"/>
        </w:rPr>
        <w:t>до</w:t>
      </w:r>
      <w:r w:rsidR="00AF3099" w:rsidRPr="00430C03">
        <w:rPr>
          <w:b w:val="0"/>
          <w:sz w:val="28"/>
          <w:szCs w:val="28"/>
        </w:rPr>
        <w:t xml:space="preserve"> </w:t>
      </w:r>
      <w:r w:rsidR="00AF3099" w:rsidRPr="00161863">
        <w:rPr>
          <w:b w:val="0"/>
          <w:sz w:val="28"/>
          <w:szCs w:val="28"/>
        </w:rPr>
        <w:t>дихальних</w:t>
      </w:r>
      <w:r w:rsidR="00AF3099" w:rsidRPr="00430C03">
        <w:rPr>
          <w:b w:val="0"/>
          <w:sz w:val="28"/>
          <w:szCs w:val="28"/>
        </w:rPr>
        <w:t xml:space="preserve"> </w:t>
      </w:r>
      <w:r w:rsidR="00AF3099" w:rsidRPr="00161863">
        <w:rPr>
          <w:b w:val="0"/>
          <w:sz w:val="28"/>
          <w:szCs w:val="28"/>
        </w:rPr>
        <w:t>шляхів</w:t>
      </w:r>
      <w:r w:rsidR="00AF3099" w:rsidRPr="00430C03">
        <w:rPr>
          <w:b w:val="0"/>
          <w:sz w:val="28"/>
          <w:szCs w:val="28"/>
        </w:rPr>
        <w:t xml:space="preserve">, </w:t>
      </w:r>
      <w:r w:rsidR="00AF3099" w:rsidRPr="00161863">
        <w:rPr>
          <w:b w:val="0"/>
          <w:sz w:val="28"/>
          <w:szCs w:val="28"/>
        </w:rPr>
        <w:t>від</w:t>
      </w:r>
      <w:r w:rsidR="00AF3099" w:rsidRPr="00430C03">
        <w:rPr>
          <w:b w:val="0"/>
          <w:sz w:val="28"/>
          <w:szCs w:val="28"/>
        </w:rPr>
        <w:t xml:space="preserve"> </w:t>
      </w:r>
      <w:r w:rsidR="00AF3099" w:rsidRPr="00161863">
        <w:rPr>
          <w:b w:val="0"/>
          <w:sz w:val="28"/>
          <w:szCs w:val="28"/>
        </w:rPr>
        <w:t>якого</w:t>
      </w:r>
      <w:r w:rsidR="00AF3099" w:rsidRPr="00430C03">
        <w:rPr>
          <w:b w:val="0"/>
          <w:sz w:val="28"/>
          <w:szCs w:val="28"/>
        </w:rPr>
        <w:t xml:space="preserve"> </w:t>
      </w:r>
      <w:r w:rsidR="00AF3099" w:rsidRPr="00161863">
        <w:rPr>
          <w:b w:val="0"/>
          <w:sz w:val="28"/>
          <w:szCs w:val="28"/>
        </w:rPr>
        <w:t>не</w:t>
      </w:r>
      <w:r w:rsidR="00AF3099" w:rsidRPr="00430C03">
        <w:rPr>
          <w:b w:val="0"/>
          <w:sz w:val="28"/>
          <w:szCs w:val="28"/>
        </w:rPr>
        <w:t xml:space="preserve"> </w:t>
      </w:r>
      <w:r w:rsidR="00AF3099" w:rsidRPr="00161863">
        <w:rPr>
          <w:b w:val="0"/>
          <w:sz w:val="28"/>
          <w:szCs w:val="28"/>
        </w:rPr>
        <w:t>гарантують</w:t>
      </w:r>
      <w:r w:rsidR="00AF3099" w:rsidRPr="00430C03">
        <w:rPr>
          <w:b w:val="0"/>
          <w:sz w:val="28"/>
          <w:szCs w:val="28"/>
        </w:rPr>
        <w:t xml:space="preserve"> </w:t>
      </w:r>
      <w:r w:rsidR="00430C03">
        <w:rPr>
          <w:b w:val="0"/>
          <w:sz w:val="28"/>
          <w:szCs w:val="28"/>
        </w:rPr>
        <w:t>а</w:t>
      </w:r>
      <w:r w:rsidR="00AF3099" w:rsidRPr="00161863">
        <w:rPr>
          <w:b w:val="0"/>
          <w:sz w:val="28"/>
          <w:szCs w:val="28"/>
        </w:rPr>
        <w:t>ні</w:t>
      </w:r>
      <w:r w:rsidR="00AF3099" w:rsidRPr="00430C03">
        <w:rPr>
          <w:b w:val="0"/>
          <w:sz w:val="28"/>
          <w:szCs w:val="28"/>
        </w:rPr>
        <w:t xml:space="preserve"> </w:t>
      </w:r>
      <w:r w:rsidR="00AF3099" w:rsidRPr="00161863">
        <w:rPr>
          <w:b w:val="0"/>
          <w:sz w:val="28"/>
          <w:szCs w:val="28"/>
        </w:rPr>
        <w:t>інтубація</w:t>
      </w:r>
      <w:r w:rsidR="00AF3099" w:rsidRPr="00430C03">
        <w:rPr>
          <w:b w:val="0"/>
          <w:sz w:val="28"/>
          <w:szCs w:val="28"/>
        </w:rPr>
        <w:t xml:space="preserve">, </w:t>
      </w:r>
      <w:r w:rsidR="00430C03">
        <w:rPr>
          <w:b w:val="0"/>
          <w:sz w:val="28"/>
          <w:szCs w:val="28"/>
        </w:rPr>
        <w:t>а</w:t>
      </w:r>
      <w:r w:rsidR="00AF3099" w:rsidRPr="00161863">
        <w:rPr>
          <w:b w:val="0"/>
          <w:sz w:val="28"/>
          <w:szCs w:val="28"/>
        </w:rPr>
        <w:t>ні</w:t>
      </w:r>
      <w:r w:rsidR="00AF3099" w:rsidRPr="00430C03">
        <w:rPr>
          <w:b w:val="0"/>
          <w:sz w:val="28"/>
          <w:szCs w:val="28"/>
        </w:rPr>
        <w:t xml:space="preserve"> </w:t>
      </w:r>
      <w:r w:rsidR="00AF3099" w:rsidRPr="00161863">
        <w:rPr>
          <w:b w:val="0"/>
          <w:sz w:val="28"/>
          <w:szCs w:val="28"/>
        </w:rPr>
        <w:t>трахеостомія</w:t>
      </w:r>
      <w:r w:rsidR="00AF3099" w:rsidRPr="00430C03">
        <w:rPr>
          <w:b w:val="0"/>
          <w:sz w:val="28"/>
          <w:szCs w:val="28"/>
        </w:rPr>
        <w:t xml:space="preserve">. </w:t>
      </w:r>
      <w:r w:rsidR="00AF3099" w:rsidRPr="00161863">
        <w:rPr>
          <w:b w:val="0"/>
          <w:sz w:val="28"/>
          <w:szCs w:val="28"/>
        </w:rPr>
        <w:t>При</w:t>
      </w:r>
      <w:r w:rsidR="00AF3099" w:rsidRPr="006D5272">
        <w:rPr>
          <w:b w:val="0"/>
          <w:sz w:val="28"/>
          <w:szCs w:val="28"/>
        </w:rPr>
        <w:t xml:space="preserve"> </w:t>
      </w:r>
      <w:r w:rsidR="00AF3099" w:rsidRPr="00161863">
        <w:rPr>
          <w:b w:val="0"/>
          <w:sz w:val="28"/>
          <w:szCs w:val="28"/>
        </w:rPr>
        <w:t>розвитку</w:t>
      </w:r>
      <w:r w:rsidR="00AF3099" w:rsidRPr="006D5272">
        <w:rPr>
          <w:b w:val="0"/>
          <w:sz w:val="28"/>
          <w:szCs w:val="28"/>
        </w:rPr>
        <w:t xml:space="preserve"> </w:t>
      </w:r>
      <w:r w:rsidR="00AF3099" w:rsidRPr="00161863">
        <w:rPr>
          <w:b w:val="0"/>
          <w:sz w:val="28"/>
          <w:szCs w:val="28"/>
        </w:rPr>
        <w:t>аспірації</w:t>
      </w:r>
      <w:r w:rsidR="00AF3099" w:rsidRPr="006D5272">
        <w:rPr>
          <w:b w:val="0"/>
          <w:sz w:val="28"/>
          <w:szCs w:val="28"/>
        </w:rPr>
        <w:t xml:space="preserve"> </w:t>
      </w:r>
      <w:r w:rsidR="00AF3099" w:rsidRPr="00161863">
        <w:rPr>
          <w:b w:val="0"/>
          <w:sz w:val="28"/>
          <w:szCs w:val="28"/>
        </w:rPr>
        <w:t>тяжкість</w:t>
      </w:r>
      <w:r w:rsidR="00AF3099" w:rsidRPr="006D5272">
        <w:rPr>
          <w:b w:val="0"/>
          <w:sz w:val="28"/>
          <w:szCs w:val="28"/>
        </w:rPr>
        <w:t xml:space="preserve"> </w:t>
      </w:r>
      <w:r w:rsidR="00AF3099" w:rsidRPr="00161863">
        <w:rPr>
          <w:b w:val="0"/>
          <w:sz w:val="28"/>
          <w:szCs w:val="28"/>
        </w:rPr>
        <w:t>ураження</w:t>
      </w:r>
      <w:r w:rsidR="00AF3099" w:rsidRPr="006D5272">
        <w:rPr>
          <w:b w:val="0"/>
          <w:sz w:val="28"/>
          <w:szCs w:val="28"/>
        </w:rPr>
        <w:t xml:space="preserve"> </w:t>
      </w:r>
      <w:r w:rsidR="00AF3099" w:rsidRPr="00161863">
        <w:rPr>
          <w:b w:val="0"/>
          <w:sz w:val="28"/>
          <w:szCs w:val="28"/>
        </w:rPr>
        <w:t>дихальних</w:t>
      </w:r>
      <w:r w:rsidR="00AF3099" w:rsidRPr="006D5272">
        <w:rPr>
          <w:b w:val="0"/>
          <w:sz w:val="28"/>
          <w:szCs w:val="28"/>
        </w:rPr>
        <w:t xml:space="preserve"> </w:t>
      </w:r>
      <w:r w:rsidR="00AF3099" w:rsidRPr="00161863">
        <w:rPr>
          <w:b w:val="0"/>
          <w:sz w:val="28"/>
          <w:szCs w:val="28"/>
        </w:rPr>
        <w:t>шляхів</w:t>
      </w:r>
      <w:r w:rsidR="00AF3099" w:rsidRPr="006D5272">
        <w:rPr>
          <w:b w:val="0"/>
          <w:sz w:val="28"/>
          <w:szCs w:val="28"/>
        </w:rPr>
        <w:t xml:space="preserve"> </w:t>
      </w:r>
      <w:r w:rsidR="00AF3099" w:rsidRPr="00161863">
        <w:rPr>
          <w:b w:val="0"/>
          <w:sz w:val="28"/>
          <w:szCs w:val="28"/>
        </w:rPr>
        <w:t>буде</w:t>
      </w:r>
      <w:r w:rsidR="00AF3099" w:rsidRPr="006D5272">
        <w:rPr>
          <w:b w:val="0"/>
          <w:sz w:val="28"/>
          <w:szCs w:val="28"/>
        </w:rPr>
        <w:t xml:space="preserve"> </w:t>
      </w:r>
      <w:r w:rsidR="00AF3099" w:rsidRPr="00161863">
        <w:rPr>
          <w:b w:val="0"/>
          <w:sz w:val="28"/>
          <w:szCs w:val="28"/>
        </w:rPr>
        <w:t>залежати</w:t>
      </w:r>
      <w:r w:rsidR="00AF3099" w:rsidRPr="006D5272">
        <w:rPr>
          <w:b w:val="0"/>
          <w:sz w:val="28"/>
          <w:szCs w:val="28"/>
        </w:rPr>
        <w:t xml:space="preserve"> </w:t>
      </w:r>
      <w:r w:rsidR="00AF3099" w:rsidRPr="00161863">
        <w:rPr>
          <w:b w:val="0"/>
          <w:sz w:val="28"/>
          <w:szCs w:val="28"/>
        </w:rPr>
        <w:t>від</w:t>
      </w:r>
      <w:r w:rsidR="00AF3099" w:rsidRPr="006D5272">
        <w:rPr>
          <w:b w:val="0"/>
          <w:sz w:val="28"/>
          <w:szCs w:val="28"/>
        </w:rPr>
        <w:t xml:space="preserve"> </w:t>
      </w:r>
      <w:r w:rsidR="00AF3099" w:rsidRPr="00161863">
        <w:rPr>
          <w:b w:val="0"/>
          <w:sz w:val="28"/>
          <w:szCs w:val="28"/>
        </w:rPr>
        <w:t>кількості</w:t>
      </w:r>
      <w:r w:rsidR="00AF3099" w:rsidRPr="006D5272">
        <w:rPr>
          <w:b w:val="0"/>
          <w:sz w:val="28"/>
          <w:szCs w:val="28"/>
        </w:rPr>
        <w:t xml:space="preserve"> </w:t>
      </w:r>
      <w:r w:rsidR="00AF3099" w:rsidRPr="00161863">
        <w:rPr>
          <w:b w:val="0"/>
          <w:sz w:val="28"/>
          <w:szCs w:val="28"/>
        </w:rPr>
        <w:t>та</w:t>
      </w:r>
      <w:r w:rsidR="00AF3099" w:rsidRPr="006D5272">
        <w:rPr>
          <w:b w:val="0"/>
          <w:sz w:val="28"/>
          <w:szCs w:val="28"/>
        </w:rPr>
        <w:t xml:space="preserve"> </w:t>
      </w:r>
      <w:r w:rsidR="00AF3099" w:rsidRPr="00161863">
        <w:rPr>
          <w:b w:val="0"/>
          <w:sz w:val="28"/>
          <w:szCs w:val="28"/>
        </w:rPr>
        <w:t>кислотності</w:t>
      </w:r>
      <w:r w:rsidR="00AF3099" w:rsidRPr="006D5272">
        <w:rPr>
          <w:b w:val="0"/>
          <w:sz w:val="28"/>
          <w:szCs w:val="28"/>
        </w:rPr>
        <w:t xml:space="preserve"> </w:t>
      </w:r>
      <w:r w:rsidR="00AF3099" w:rsidRPr="00161863">
        <w:rPr>
          <w:b w:val="0"/>
          <w:sz w:val="28"/>
          <w:szCs w:val="28"/>
        </w:rPr>
        <w:t>шлункового</w:t>
      </w:r>
      <w:r w:rsidR="00AF3099" w:rsidRPr="006D5272">
        <w:rPr>
          <w:b w:val="0"/>
          <w:sz w:val="28"/>
          <w:szCs w:val="28"/>
        </w:rPr>
        <w:t xml:space="preserve"> </w:t>
      </w:r>
      <w:r w:rsidR="00AF3099" w:rsidRPr="00161863">
        <w:rPr>
          <w:b w:val="0"/>
          <w:sz w:val="28"/>
          <w:szCs w:val="28"/>
        </w:rPr>
        <w:t>вмісту</w:t>
      </w:r>
      <w:r w:rsidR="00AF3099" w:rsidRPr="006D5272">
        <w:rPr>
          <w:b w:val="0"/>
          <w:sz w:val="28"/>
          <w:szCs w:val="28"/>
        </w:rPr>
        <w:t xml:space="preserve">. </w:t>
      </w:r>
      <w:r w:rsidR="00AF3099" w:rsidRPr="00161863">
        <w:rPr>
          <w:b w:val="0"/>
          <w:sz w:val="28"/>
          <w:szCs w:val="28"/>
        </w:rPr>
        <w:t>Останнім</w:t>
      </w:r>
      <w:r w:rsidR="00AF3099" w:rsidRPr="00EA1EB7">
        <w:rPr>
          <w:b w:val="0"/>
          <w:sz w:val="28"/>
          <w:szCs w:val="28"/>
        </w:rPr>
        <w:t xml:space="preserve"> </w:t>
      </w:r>
      <w:r w:rsidR="00AF3099" w:rsidRPr="00161863">
        <w:rPr>
          <w:b w:val="0"/>
          <w:sz w:val="28"/>
          <w:szCs w:val="28"/>
        </w:rPr>
        <w:t>часом</w:t>
      </w:r>
      <w:r w:rsidR="00AF3099" w:rsidRPr="00EA1EB7">
        <w:rPr>
          <w:b w:val="0"/>
          <w:sz w:val="28"/>
          <w:szCs w:val="28"/>
        </w:rPr>
        <w:t xml:space="preserve"> </w:t>
      </w:r>
      <w:r w:rsidR="00AF3099" w:rsidRPr="00161863">
        <w:rPr>
          <w:b w:val="0"/>
          <w:sz w:val="28"/>
          <w:szCs w:val="28"/>
        </w:rPr>
        <w:t>одним</w:t>
      </w:r>
      <w:r w:rsidR="00AF3099" w:rsidRPr="00EA1EB7">
        <w:rPr>
          <w:b w:val="0"/>
          <w:sz w:val="28"/>
          <w:szCs w:val="28"/>
        </w:rPr>
        <w:t xml:space="preserve"> </w:t>
      </w:r>
      <w:r w:rsidR="00AF3099" w:rsidRPr="00161863">
        <w:rPr>
          <w:b w:val="0"/>
          <w:sz w:val="28"/>
          <w:szCs w:val="28"/>
        </w:rPr>
        <w:t>з</w:t>
      </w:r>
      <w:r w:rsidR="00AF3099" w:rsidRPr="00EA1EB7">
        <w:rPr>
          <w:b w:val="0"/>
          <w:sz w:val="28"/>
          <w:szCs w:val="28"/>
        </w:rPr>
        <w:t xml:space="preserve"> </w:t>
      </w:r>
      <w:r w:rsidR="00AF3099" w:rsidRPr="00161863">
        <w:rPr>
          <w:b w:val="0"/>
          <w:sz w:val="28"/>
          <w:szCs w:val="28"/>
        </w:rPr>
        <w:t>найкращих</w:t>
      </w:r>
      <w:r w:rsidR="00AF3099" w:rsidRPr="00EA1EB7">
        <w:rPr>
          <w:b w:val="0"/>
          <w:sz w:val="28"/>
          <w:szCs w:val="28"/>
        </w:rPr>
        <w:t xml:space="preserve"> </w:t>
      </w:r>
      <w:r w:rsidR="00AF3099" w:rsidRPr="00161863">
        <w:rPr>
          <w:b w:val="0"/>
          <w:sz w:val="28"/>
          <w:szCs w:val="28"/>
        </w:rPr>
        <w:t>методів</w:t>
      </w:r>
      <w:r w:rsidR="00AF3099" w:rsidRPr="00EA1EB7">
        <w:rPr>
          <w:b w:val="0"/>
          <w:sz w:val="28"/>
          <w:szCs w:val="28"/>
        </w:rPr>
        <w:t xml:space="preserve"> </w:t>
      </w:r>
      <w:r w:rsidR="00AF3099" w:rsidRPr="00161863">
        <w:rPr>
          <w:b w:val="0"/>
          <w:sz w:val="28"/>
          <w:szCs w:val="28"/>
        </w:rPr>
        <w:t>профілактики</w:t>
      </w:r>
      <w:r w:rsidR="00AF3099" w:rsidRPr="00EA1EB7">
        <w:rPr>
          <w:b w:val="0"/>
          <w:sz w:val="28"/>
          <w:szCs w:val="28"/>
        </w:rPr>
        <w:t xml:space="preserve"> </w:t>
      </w:r>
      <w:r w:rsidR="00AF3099" w:rsidRPr="00161863">
        <w:rPr>
          <w:b w:val="0"/>
          <w:sz w:val="28"/>
          <w:szCs w:val="28"/>
        </w:rPr>
        <w:t>стресових</w:t>
      </w:r>
      <w:r w:rsidR="00AF3099" w:rsidRPr="00EA1EB7">
        <w:rPr>
          <w:b w:val="0"/>
          <w:sz w:val="28"/>
          <w:szCs w:val="28"/>
        </w:rPr>
        <w:t xml:space="preserve"> </w:t>
      </w:r>
      <w:r w:rsidR="00AF3099" w:rsidRPr="00161863">
        <w:rPr>
          <w:b w:val="0"/>
          <w:sz w:val="28"/>
          <w:szCs w:val="28"/>
        </w:rPr>
        <w:t>виразок</w:t>
      </w:r>
      <w:r w:rsidR="00AF3099" w:rsidRPr="00EA1EB7">
        <w:rPr>
          <w:b w:val="0"/>
          <w:sz w:val="28"/>
          <w:szCs w:val="28"/>
        </w:rPr>
        <w:t xml:space="preserve"> </w:t>
      </w:r>
      <w:r w:rsidR="00AF3099" w:rsidRPr="00161863">
        <w:rPr>
          <w:b w:val="0"/>
          <w:sz w:val="28"/>
          <w:szCs w:val="28"/>
        </w:rPr>
        <w:t>у</w:t>
      </w:r>
      <w:r w:rsidR="00AF3099" w:rsidRPr="00EA1EB7">
        <w:rPr>
          <w:b w:val="0"/>
          <w:sz w:val="28"/>
          <w:szCs w:val="28"/>
        </w:rPr>
        <w:t xml:space="preserve"> </w:t>
      </w:r>
      <w:r w:rsidR="00AF3099" w:rsidRPr="00161863">
        <w:rPr>
          <w:b w:val="0"/>
          <w:sz w:val="28"/>
          <w:szCs w:val="28"/>
        </w:rPr>
        <w:t>критично</w:t>
      </w:r>
      <w:r w:rsidR="00AF3099" w:rsidRPr="00EA1EB7">
        <w:rPr>
          <w:b w:val="0"/>
          <w:sz w:val="28"/>
          <w:szCs w:val="28"/>
        </w:rPr>
        <w:t xml:space="preserve"> </w:t>
      </w:r>
      <w:r w:rsidR="00AF3099" w:rsidRPr="00161863">
        <w:rPr>
          <w:b w:val="0"/>
          <w:sz w:val="28"/>
          <w:szCs w:val="28"/>
        </w:rPr>
        <w:t>хворих</w:t>
      </w:r>
      <w:r w:rsidR="00AF3099" w:rsidRPr="00EA1EB7">
        <w:rPr>
          <w:b w:val="0"/>
          <w:sz w:val="28"/>
          <w:szCs w:val="28"/>
        </w:rPr>
        <w:t xml:space="preserve"> </w:t>
      </w:r>
      <w:r w:rsidR="00AF3099" w:rsidRPr="00161863">
        <w:rPr>
          <w:b w:val="0"/>
          <w:sz w:val="28"/>
          <w:szCs w:val="28"/>
        </w:rPr>
        <w:t>пацієнтів</w:t>
      </w:r>
      <w:r w:rsidR="00AF3099" w:rsidRPr="00EA1EB7">
        <w:rPr>
          <w:b w:val="0"/>
          <w:sz w:val="28"/>
          <w:szCs w:val="28"/>
        </w:rPr>
        <w:t xml:space="preserve"> </w:t>
      </w:r>
      <w:r w:rsidR="00AF3099" w:rsidRPr="00161863">
        <w:rPr>
          <w:b w:val="0"/>
          <w:sz w:val="28"/>
          <w:szCs w:val="28"/>
        </w:rPr>
        <w:t>називають</w:t>
      </w:r>
      <w:r w:rsidR="00AF3099" w:rsidRPr="00EA1EB7">
        <w:rPr>
          <w:b w:val="0"/>
          <w:sz w:val="28"/>
          <w:szCs w:val="28"/>
        </w:rPr>
        <w:t xml:space="preserve"> </w:t>
      </w:r>
      <w:r w:rsidR="00AF3099" w:rsidRPr="00161863">
        <w:rPr>
          <w:b w:val="0"/>
          <w:sz w:val="28"/>
          <w:szCs w:val="28"/>
        </w:rPr>
        <w:t>ранній</w:t>
      </w:r>
      <w:r w:rsidR="00AF3099" w:rsidRPr="00EA1EB7">
        <w:rPr>
          <w:b w:val="0"/>
          <w:sz w:val="28"/>
          <w:szCs w:val="28"/>
        </w:rPr>
        <w:t xml:space="preserve"> </w:t>
      </w:r>
      <w:r w:rsidR="00AF3099" w:rsidRPr="00161863">
        <w:rPr>
          <w:b w:val="0"/>
          <w:sz w:val="28"/>
          <w:szCs w:val="28"/>
        </w:rPr>
        <w:t>початок</w:t>
      </w:r>
      <w:r w:rsidR="00AF3099" w:rsidRPr="00EA1EB7">
        <w:rPr>
          <w:b w:val="0"/>
          <w:sz w:val="28"/>
          <w:szCs w:val="28"/>
        </w:rPr>
        <w:t xml:space="preserve"> </w:t>
      </w:r>
      <w:r w:rsidR="00AF3099" w:rsidRPr="00161863">
        <w:rPr>
          <w:b w:val="0"/>
          <w:sz w:val="28"/>
          <w:szCs w:val="28"/>
        </w:rPr>
        <w:t>ентерального</w:t>
      </w:r>
      <w:r w:rsidR="00AF3099" w:rsidRPr="00EA1EB7">
        <w:rPr>
          <w:b w:val="0"/>
          <w:sz w:val="28"/>
          <w:szCs w:val="28"/>
        </w:rPr>
        <w:t xml:space="preserve"> </w:t>
      </w:r>
      <w:r w:rsidR="00AF3099" w:rsidRPr="00161863">
        <w:rPr>
          <w:b w:val="0"/>
          <w:sz w:val="28"/>
          <w:szCs w:val="28"/>
        </w:rPr>
        <w:t>харчування</w:t>
      </w:r>
      <w:r w:rsidR="00AF3099" w:rsidRPr="00EA1EB7">
        <w:rPr>
          <w:b w:val="0"/>
          <w:sz w:val="28"/>
          <w:szCs w:val="28"/>
        </w:rPr>
        <w:t xml:space="preserve">, </w:t>
      </w:r>
      <w:r w:rsidR="00AF3099" w:rsidRPr="00161863">
        <w:rPr>
          <w:b w:val="0"/>
          <w:sz w:val="28"/>
          <w:szCs w:val="28"/>
        </w:rPr>
        <w:t>який</w:t>
      </w:r>
      <w:r w:rsidR="00AF3099" w:rsidRPr="00EA1EB7">
        <w:rPr>
          <w:b w:val="0"/>
          <w:sz w:val="28"/>
          <w:szCs w:val="28"/>
        </w:rPr>
        <w:t xml:space="preserve"> </w:t>
      </w:r>
      <w:r w:rsidR="00AF3099" w:rsidRPr="00161863">
        <w:rPr>
          <w:b w:val="0"/>
          <w:sz w:val="28"/>
          <w:szCs w:val="28"/>
        </w:rPr>
        <w:t>проводиться</w:t>
      </w:r>
      <w:r w:rsidR="00AF3099" w:rsidRPr="00EA1EB7">
        <w:rPr>
          <w:b w:val="0"/>
          <w:sz w:val="28"/>
          <w:szCs w:val="28"/>
        </w:rPr>
        <w:t xml:space="preserve"> </w:t>
      </w:r>
      <w:r w:rsidR="00AF3099" w:rsidRPr="00161863">
        <w:rPr>
          <w:b w:val="0"/>
          <w:sz w:val="28"/>
          <w:szCs w:val="28"/>
        </w:rPr>
        <w:t>у</w:t>
      </w:r>
      <w:r w:rsidR="00AF3099" w:rsidRPr="00EA1EB7">
        <w:rPr>
          <w:b w:val="0"/>
          <w:sz w:val="28"/>
          <w:szCs w:val="28"/>
        </w:rPr>
        <w:t xml:space="preserve"> </w:t>
      </w:r>
      <w:r w:rsidR="00AF3099" w:rsidRPr="00161863">
        <w:rPr>
          <w:b w:val="0"/>
          <w:sz w:val="28"/>
          <w:szCs w:val="28"/>
        </w:rPr>
        <w:t>коматозних</w:t>
      </w:r>
      <w:r w:rsidR="00AF3099" w:rsidRPr="00EA1EB7">
        <w:rPr>
          <w:b w:val="0"/>
          <w:sz w:val="28"/>
          <w:szCs w:val="28"/>
        </w:rPr>
        <w:t xml:space="preserve"> </w:t>
      </w:r>
      <w:r w:rsidR="00AF3099" w:rsidRPr="00161863">
        <w:rPr>
          <w:b w:val="0"/>
          <w:sz w:val="28"/>
          <w:szCs w:val="28"/>
        </w:rPr>
        <w:t>пацієнтів</w:t>
      </w:r>
      <w:r w:rsidR="00AF3099" w:rsidRPr="00EA1EB7">
        <w:rPr>
          <w:b w:val="0"/>
          <w:sz w:val="28"/>
          <w:szCs w:val="28"/>
        </w:rPr>
        <w:t xml:space="preserve"> </w:t>
      </w:r>
      <w:r w:rsidR="00AF3099" w:rsidRPr="00161863">
        <w:rPr>
          <w:b w:val="0"/>
          <w:sz w:val="28"/>
          <w:szCs w:val="28"/>
        </w:rPr>
        <w:t>крізь</w:t>
      </w:r>
      <w:r w:rsidR="00AF3099" w:rsidRPr="00EA1EB7">
        <w:rPr>
          <w:b w:val="0"/>
          <w:sz w:val="28"/>
          <w:szCs w:val="28"/>
        </w:rPr>
        <w:t xml:space="preserve"> </w:t>
      </w:r>
      <w:r w:rsidR="00AF3099" w:rsidRPr="00161863">
        <w:rPr>
          <w:b w:val="0"/>
          <w:sz w:val="28"/>
          <w:szCs w:val="28"/>
        </w:rPr>
        <w:t>зонд</w:t>
      </w:r>
      <w:r w:rsidR="00AF3099" w:rsidRPr="00EA1EB7">
        <w:rPr>
          <w:b w:val="0"/>
          <w:sz w:val="28"/>
          <w:szCs w:val="28"/>
        </w:rPr>
        <w:t xml:space="preserve"> </w:t>
      </w:r>
      <w:r w:rsidR="00EA1EB7" w:rsidRPr="00EA1EB7">
        <w:rPr>
          <w:b w:val="0"/>
          <w:sz w:val="28"/>
          <w:szCs w:val="28"/>
        </w:rPr>
        <w:t>[5</w:t>
      </w:r>
      <w:r w:rsidR="00780FB0">
        <w:rPr>
          <w:b w:val="0"/>
          <w:sz w:val="28"/>
          <w:szCs w:val="28"/>
        </w:rPr>
        <w:t>5</w:t>
      </w:r>
      <w:r w:rsidR="00EA1EB7" w:rsidRPr="00EA1EB7">
        <w:rPr>
          <w:b w:val="0"/>
          <w:sz w:val="28"/>
          <w:szCs w:val="28"/>
        </w:rPr>
        <w:t>]</w:t>
      </w:r>
      <w:r w:rsidR="00AF3099" w:rsidRPr="00EA1EB7">
        <w:rPr>
          <w:b w:val="0"/>
          <w:sz w:val="28"/>
          <w:szCs w:val="28"/>
        </w:rPr>
        <w:t>.</w:t>
      </w:r>
    </w:p>
    <w:p w:rsidR="001F5A13" w:rsidRPr="001F5A13" w:rsidRDefault="00AF3099" w:rsidP="001F5A13">
      <w:pPr>
        <w:pStyle w:val="1"/>
        <w:spacing w:line="360" w:lineRule="auto"/>
        <w:ind w:firstLine="709"/>
        <w:contextualSpacing/>
        <w:jc w:val="both"/>
        <w:rPr>
          <w:b w:val="0"/>
          <w:sz w:val="28"/>
          <w:szCs w:val="28"/>
          <w:lang w:val="uk-UA"/>
        </w:rPr>
      </w:pPr>
      <w:r w:rsidRPr="00161863">
        <w:rPr>
          <w:b w:val="0"/>
          <w:sz w:val="28"/>
          <w:szCs w:val="28"/>
        </w:rPr>
        <w:t>Важливими</w:t>
      </w:r>
      <w:r w:rsidRPr="006D5272">
        <w:rPr>
          <w:b w:val="0"/>
          <w:sz w:val="28"/>
          <w:szCs w:val="28"/>
        </w:rPr>
        <w:t xml:space="preserve"> </w:t>
      </w:r>
      <w:r w:rsidRPr="00161863">
        <w:rPr>
          <w:b w:val="0"/>
          <w:sz w:val="28"/>
          <w:szCs w:val="28"/>
        </w:rPr>
        <w:t>факторами</w:t>
      </w:r>
      <w:r w:rsidRPr="006D5272">
        <w:rPr>
          <w:b w:val="0"/>
          <w:sz w:val="28"/>
          <w:szCs w:val="28"/>
        </w:rPr>
        <w:t xml:space="preserve">, </w:t>
      </w:r>
      <w:r w:rsidRPr="00161863">
        <w:rPr>
          <w:b w:val="0"/>
          <w:sz w:val="28"/>
          <w:szCs w:val="28"/>
        </w:rPr>
        <w:t>які</w:t>
      </w:r>
      <w:r w:rsidRPr="006D5272">
        <w:rPr>
          <w:b w:val="0"/>
          <w:sz w:val="28"/>
          <w:szCs w:val="28"/>
        </w:rPr>
        <w:t xml:space="preserve"> </w:t>
      </w:r>
      <w:r w:rsidRPr="00161863">
        <w:rPr>
          <w:b w:val="0"/>
          <w:sz w:val="28"/>
          <w:szCs w:val="28"/>
        </w:rPr>
        <w:t>сприяють</w:t>
      </w:r>
      <w:r w:rsidRPr="006D5272">
        <w:rPr>
          <w:b w:val="0"/>
          <w:sz w:val="28"/>
          <w:szCs w:val="28"/>
        </w:rPr>
        <w:t xml:space="preserve"> </w:t>
      </w:r>
      <w:r w:rsidRPr="00161863">
        <w:rPr>
          <w:b w:val="0"/>
          <w:sz w:val="28"/>
          <w:szCs w:val="28"/>
        </w:rPr>
        <w:t>розвитку</w:t>
      </w:r>
      <w:r w:rsidRPr="006D5272">
        <w:rPr>
          <w:b w:val="0"/>
          <w:sz w:val="28"/>
          <w:szCs w:val="28"/>
        </w:rPr>
        <w:t xml:space="preserve"> </w:t>
      </w:r>
      <w:r w:rsidRPr="00161863">
        <w:rPr>
          <w:b w:val="0"/>
          <w:sz w:val="28"/>
          <w:szCs w:val="28"/>
        </w:rPr>
        <w:t>уражень</w:t>
      </w:r>
      <w:r w:rsidRPr="006D5272">
        <w:rPr>
          <w:b w:val="0"/>
          <w:sz w:val="28"/>
          <w:szCs w:val="28"/>
        </w:rPr>
        <w:t xml:space="preserve"> </w:t>
      </w:r>
      <w:r w:rsidRPr="00161863">
        <w:rPr>
          <w:b w:val="0"/>
          <w:sz w:val="28"/>
          <w:szCs w:val="28"/>
        </w:rPr>
        <w:t>шлунково</w:t>
      </w:r>
      <w:r w:rsidRPr="006D5272">
        <w:rPr>
          <w:b w:val="0"/>
          <w:sz w:val="28"/>
          <w:szCs w:val="28"/>
        </w:rPr>
        <w:t>-</w:t>
      </w:r>
      <w:r w:rsidRPr="00161863">
        <w:rPr>
          <w:b w:val="0"/>
          <w:sz w:val="28"/>
          <w:szCs w:val="28"/>
        </w:rPr>
        <w:t>кишкового</w:t>
      </w:r>
      <w:r w:rsidRPr="006D5272">
        <w:rPr>
          <w:b w:val="0"/>
          <w:sz w:val="28"/>
          <w:szCs w:val="28"/>
        </w:rPr>
        <w:t xml:space="preserve"> </w:t>
      </w:r>
      <w:r w:rsidRPr="00161863">
        <w:rPr>
          <w:b w:val="0"/>
          <w:sz w:val="28"/>
          <w:szCs w:val="28"/>
        </w:rPr>
        <w:t>тракту</w:t>
      </w:r>
      <w:r w:rsidRPr="006D5272">
        <w:rPr>
          <w:b w:val="0"/>
          <w:sz w:val="28"/>
          <w:szCs w:val="28"/>
        </w:rPr>
        <w:t xml:space="preserve">, </w:t>
      </w:r>
      <w:r w:rsidRPr="00161863">
        <w:rPr>
          <w:b w:val="0"/>
          <w:sz w:val="28"/>
          <w:szCs w:val="28"/>
        </w:rPr>
        <w:t>є</w:t>
      </w:r>
      <w:r w:rsidRPr="006D5272">
        <w:rPr>
          <w:b w:val="0"/>
          <w:sz w:val="28"/>
          <w:szCs w:val="28"/>
        </w:rPr>
        <w:t xml:space="preserve"> </w:t>
      </w:r>
      <w:r w:rsidRPr="00161863">
        <w:rPr>
          <w:b w:val="0"/>
          <w:sz w:val="28"/>
          <w:szCs w:val="28"/>
        </w:rPr>
        <w:t>кислотність</w:t>
      </w:r>
      <w:r w:rsidRPr="006D5272">
        <w:rPr>
          <w:b w:val="0"/>
          <w:sz w:val="28"/>
          <w:szCs w:val="28"/>
        </w:rPr>
        <w:t xml:space="preserve"> </w:t>
      </w:r>
      <w:r w:rsidRPr="00161863">
        <w:rPr>
          <w:b w:val="0"/>
          <w:sz w:val="28"/>
          <w:szCs w:val="28"/>
        </w:rPr>
        <w:t>шлункового</w:t>
      </w:r>
      <w:r w:rsidRPr="006D5272">
        <w:rPr>
          <w:b w:val="0"/>
          <w:sz w:val="28"/>
          <w:szCs w:val="28"/>
        </w:rPr>
        <w:t xml:space="preserve"> </w:t>
      </w:r>
      <w:r w:rsidRPr="00161863">
        <w:rPr>
          <w:b w:val="0"/>
          <w:sz w:val="28"/>
          <w:szCs w:val="28"/>
        </w:rPr>
        <w:t>вмісту</w:t>
      </w:r>
      <w:r w:rsidRPr="006D5272">
        <w:rPr>
          <w:b w:val="0"/>
          <w:sz w:val="28"/>
          <w:szCs w:val="28"/>
        </w:rPr>
        <w:t xml:space="preserve"> </w:t>
      </w:r>
      <w:r w:rsidRPr="00161863">
        <w:rPr>
          <w:b w:val="0"/>
          <w:sz w:val="28"/>
          <w:szCs w:val="28"/>
        </w:rPr>
        <w:t>та</w:t>
      </w:r>
      <w:r w:rsidRPr="006D5272">
        <w:rPr>
          <w:b w:val="0"/>
          <w:sz w:val="28"/>
          <w:szCs w:val="28"/>
        </w:rPr>
        <w:t xml:space="preserve"> </w:t>
      </w:r>
      <w:r w:rsidRPr="00161863">
        <w:rPr>
          <w:b w:val="0"/>
          <w:sz w:val="28"/>
          <w:szCs w:val="28"/>
        </w:rPr>
        <w:t>інфікування</w:t>
      </w:r>
      <w:r w:rsidRPr="006D5272">
        <w:rPr>
          <w:b w:val="0"/>
          <w:sz w:val="28"/>
          <w:szCs w:val="28"/>
        </w:rPr>
        <w:t xml:space="preserve"> </w:t>
      </w:r>
      <w:r w:rsidRPr="00EA48A4">
        <w:rPr>
          <w:b w:val="0"/>
          <w:sz w:val="28"/>
          <w:szCs w:val="28"/>
          <w:lang w:val="en-US"/>
        </w:rPr>
        <w:t>Helicobacter</w:t>
      </w:r>
      <w:r w:rsidRPr="006D5272">
        <w:rPr>
          <w:b w:val="0"/>
          <w:sz w:val="28"/>
          <w:szCs w:val="28"/>
        </w:rPr>
        <w:t xml:space="preserve"> </w:t>
      </w:r>
      <w:r w:rsidRPr="00EA48A4">
        <w:rPr>
          <w:b w:val="0"/>
          <w:sz w:val="28"/>
          <w:szCs w:val="28"/>
          <w:lang w:val="en-US"/>
        </w:rPr>
        <w:t>pylori</w:t>
      </w:r>
      <w:r w:rsidRPr="006D5272">
        <w:rPr>
          <w:b w:val="0"/>
          <w:sz w:val="28"/>
          <w:szCs w:val="28"/>
        </w:rPr>
        <w:t xml:space="preserve">. </w:t>
      </w:r>
      <w:r w:rsidRPr="00161863">
        <w:rPr>
          <w:b w:val="0"/>
          <w:sz w:val="28"/>
          <w:szCs w:val="28"/>
        </w:rPr>
        <w:t>Доведено</w:t>
      </w:r>
      <w:r w:rsidRPr="006D5272">
        <w:rPr>
          <w:b w:val="0"/>
          <w:sz w:val="28"/>
          <w:szCs w:val="28"/>
        </w:rPr>
        <w:t xml:space="preserve">, </w:t>
      </w:r>
      <w:r w:rsidRPr="00161863">
        <w:rPr>
          <w:b w:val="0"/>
          <w:sz w:val="28"/>
          <w:szCs w:val="28"/>
        </w:rPr>
        <w:t>що</w:t>
      </w:r>
      <w:r w:rsidRPr="006D5272">
        <w:rPr>
          <w:b w:val="0"/>
          <w:sz w:val="28"/>
          <w:szCs w:val="28"/>
        </w:rPr>
        <w:t xml:space="preserve"> </w:t>
      </w:r>
      <w:r w:rsidRPr="00161863">
        <w:rPr>
          <w:b w:val="0"/>
          <w:sz w:val="28"/>
          <w:szCs w:val="28"/>
        </w:rPr>
        <w:t>носії</w:t>
      </w:r>
      <w:r w:rsidRPr="006D5272">
        <w:rPr>
          <w:b w:val="0"/>
          <w:sz w:val="28"/>
          <w:szCs w:val="28"/>
        </w:rPr>
        <w:t xml:space="preserve"> </w:t>
      </w:r>
      <w:r w:rsidRPr="00161863">
        <w:rPr>
          <w:b w:val="0"/>
          <w:sz w:val="28"/>
          <w:szCs w:val="28"/>
        </w:rPr>
        <w:t>цього</w:t>
      </w:r>
      <w:r w:rsidRPr="006D5272">
        <w:rPr>
          <w:b w:val="0"/>
          <w:sz w:val="28"/>
          <w:szCs w:val="28"/>
        </w:rPr>
        <w:t xml:space="preserve"> </w:t>
      </w:r>
      <w:r w:rsidRPr="00161863">
        <w:rPr>
          <w:b w:val="0"/>
          <w:sz w:val="28"/>
          <w:szCs w:val="28"/>
        </w:rPr>
        <w:t>мікробу</w:t>
      </w:r>
      <w:r w:rsidRPr="006D5272">
        <w:rPr>
          <w:b w:val="0"/>
          <w:sz w:val="28"/>
          <w:szCs w:val="28"/>
        </w:rPr>
        <w:t xml:space="preserve"> </w:t>
      </w:r>
      <w:r w:rsidRPr="00161863">
        <w:rPr>
          <w:b w:val="0"/>
          <w:sz w:val="28"/>
          <w:szCs w:val="28"/>
        </w:rPr>
        <w:t>в</w:t>
      </w:r>
      <w:r w:rsidRPr="006D5272">
        <w:rPr>
          <w:b w:val="0"/>
          <w:sz w:val="28"/>
          <w:szCs w:val="28"/>
        </w:rPr>
        <w:t xml:space="preserve"> 6-8 </w:t>
      </w:r>
      <w:r w:rsidRPr="00161863">
        <w:rPr>
          <w:b w:val="0"/>
          <w:sz w:val="28"/>
          <w:szCs w:val="28"/>
        </w:rPr>
        <w:t>разів</w:t>
      </w:r>
      <w:r w:rsidRPr="006D5272">
        <w:rPr>
          <w:b w:val="0"/>
          <w:sz w:val="28"/>
          <w:szCs w:val="28"/>
        </w:rPr>
        <w:t xml:space="preserve"> </w:t>
      </w:r>
      <w:r w:rsidRPr="00161863">
        <w:rPr>
          <w:b w:val="0"/>
          <w:sz w:val="28"/>
          <w:szCs w:val="28"/>
        </w:rPr>
        <w:t>частіше</w:t>
      </w:r>
      <w:r w:rsidRPr="006D5272">
        <w:rPr>
          <w:b w:val="0"/>
          <w:sz w:val="28"/>
          <w:szCs w:val="28"/>
        </w:rPr>
        <w:t xml:space="preserve"> </w:t>
      </w:r>
      <w:r w:rsidRPr="00161863">
        <w:rPr>
          <w:b w:val="0"/>
          <w:sz w:val="28"/>
          <w:szCs w:val="28"/>
        </w:rPr>
        <w:t>хворіють</w:t>
      </w:r>
      <w:r w:rsidRPr="006D5272">
        <w:rPr>
          <w:b w:val="0"/>
          <w:sz w:val="28"/>
          <w:szCs w:val="28"/>
        </w:rPr>
        <w:t xml:space="preserve"> </w:t>
      </w:r>
      <w:r w:rsidRPr="00161863">
        <w:rPr>
          <w:b w:val="0"/>
          <w:sz w:val="28"/>
          <w:szCs w:val="28"/>
        </w:rPr>
        <w:t>на</w:t>
      </w:r>
      <w:r w:rsidRPr="006D5272">
        <w:rPr>
          <w:b w:val="0"/>
          <w:sz w:val="28"/>
          <w:szCs w:val="28"/>
        </w:rPr>
        <w:t xml:space="preserve"> </w:t>
      </w:r>
      <w:r w:rsidRPr="00161863">
        <w:rPr>
          <w:b w:val="0"/>
          <w:sz w:val="28"/>
          <w:szCs w:val="28"/>
        </w:rPr>
        <w:t>рак</w:t>
      </w:r>
      <w:r w:rsidRPr="006D5272">
        <w:rPr>
          <w:b w:val="0"/>
          <w:sz w:val="28"/>
          <w:szCs w:val="28"/>
        </w:rPr>
        <w:t xml:space="preserve"> </w:t>
      </w:r>
      <w:r w:rsidRPr="00161863">
        <w:rPr>
          <w:b w:val="0"/>
          <w:sz w:val="28"/>
          <w:szCs w:val="28"/>
        </w:rPr>
        <w:t>некардіального</w:t>
      </w:r>
      <w:r w:rsidRPr="006D5272">
        <w:rPr>
          <w:b w:val="0"/>
          <w:sz w:val="28"/>
          <w:szCs w:val="28"/>
        </w:rPr>
        <w:t xml:space="preserve"> </w:t>
      </w:r>
      <w:r w:rsidRPr="00161863">
        <w:rPr>
          <w:b w:val="0"/>
          <w:sz w:val="28"/>
          <w:szCs w:val="28"/>
        </w:rPr>
        <w:t>відділу</w:t>
      </w:r>
      <w:r w:rsidRPr="006D5272">
        <w:rPr>
          <w:b w:val="0"/>
          <w:sz w:val="28"/>
          <w:szCs w:val="28"/>
        </w:rPr>
        <w:t xml:space="preserve"> </w:t>
      </w:r>
      <w:r w:rsidRPr="00161863">
        <w:rPr>
          <w:b w:val="0"/>
          <w:sz w:val="28"/>
          <w:szCs w:val="28"/>
        </w:rPr>
        <w:t>шлунку</w:t>
      </w:r>
      <w:r w:rsidRPr="006D5272">
        <w:rPr>
          <w:b w:val="0"/>
          <w:sz w:val="28"/>
          <w:szCs w:val="28"/>
        </w:rPr>
        <w:t xml:space="preserve">, </w:t>
      </w:r>
      <w:r w:rsidRPr="00161863">
        <w:rPr>
          <w:b w:val="0"/>
          <w:sz w:val="28"/>
          <w:szCs w:val="28"/>
        </w:rPr>
        <w:t>ніж</w:t>
      </w:r>
      <w:r w:rsidRPr="006D5272">
        <w:rPr>
          <w:b w:val="0"/>
          <w:sz w:val="28"/>
          <w:szCs w:val="28"/>
        </w:rPr>
        <w:t xml:space="preserve"> </w:t>
      </w:r>
      <w:r w:rsidRPr="00161863">
        <w:rPr>
          <w:b w:val="0"/>
          <w:sz w:val="28"/>
          <w:szCs w:val="28"/>
        </w:rPr>
        <w:t>неінфіковані</w:t>
      </w:r>
      <w:r w:rsidRPr="006D5272">
        <w:rPr>
          <w:b w:val="0"/>
          <w:sz w:val="28"/>
          <w:szCs w:val="28"/>
        </w:rPr>
        <w:t xml:space="preserve"> </w:t>
      </w:r>
      <w:r w:rsidRPr="00161863">
        <w:rPr>
          <w:b w:val="0"/>
          <w:sz w:val="28"/>
          <w:szCs w:val="28"/>
        </w:rPr>
        <w:t>особи</w:t>
      </w:r>
      <w:r w:rsidRPr="006D5272">
        <w:rPr>
          <w:b w:val="0"/>
          <w:sz w:val="28"/>
          <w:szCs w:val="28"/>
        </w:rPr>
        <w:t xml:space="preserve"> </w:t>
      </w:r>
      <w:r w:rsidR="008871F7" w:rsidRPr="006D5272">
        <w:rPr>
          <w:b w:val="0"/>
          <w:sz w:val="28"/>
          <w:szCs w:val="28"/>
        </w:rPr>
        <w:lastRenderedPageBreak/>
        <w:t>[1</w:t>
      </w:r>
      <w:r w:rsidR="00780FB0">
        <w:rPr>
          <w:b w:val="0"/>
          <w:sz w:val="28"/>
          <w:szCs w:val="28"/>
          <w:lang w:val="uk-UA"/>
        </w:rPr>
        <w:t>30</w:t>
      </w:r>
      <w:r w:rsidR="008871F7" w:rsidRPr="006D5272">
        <w:rPr>
          <w:b w:val="0"/>
          <w:sz w:val="28"/>
          <w:szCs w:val="28"/>
        </w:rPr>
        <w:t>]</w:t>
      </w:r>
      <w:r w:rsidRPr="006D5272">
        <w:rPr>
          <w:b w:val="0"/>
          <w:sz w:val="28"/>
          <w:szCs w:val="28"/>
        </w:rPr>
        <w:t xml:space="preserve">. </w:t>
      </w:r>
      <w:r w:rsidRPr="00AF3099">
        <w:rPr>
          <w:b w:val="0"/>
          <w:sz w:val="28"/>
          <w:szCs w:val="28"/>
          <w:lang w:val="en-US"/>
        </w:rPr>
        <w:t>Helicobacter</w:t>
      </w:r>
      <w:r w:rsidRPr="006D5272">
        <w:rPr>
          <w:b w:val="0"/>
          <w:sz w:val="28"/>
          <w:szCs w:val="28"/>
        </w:rPr>
        <w:t xml:space="preserve"> </w:t>
      </w:r>
      <w:r w:rsidRPr="00AF3099">
        <w:rPr>
          <w:b w:val="0"/>
          <w:sz w:val="28"/>
          <w:szCs w:val="28"/>
          <w:lang w:val="en-US"/>
        </w:rPr>
        <w:t>pylori</w:t>
      </w:r>
      <w:r w:rsidRPr="006D5272">
        <w:rPr>
          <w:b w:val="0"/>
          <w:sz w:val="28"/>
          <w:szCs w:val="28"/>
        </w:rPr>
        <w:t xml:space="preserve"> </w:t>
      </w:r>
      <w:r w:rsidRPr="00161863">
        <w:rPr>
          <w:b w:val="0"/>
          <w:sz w:val="28"/>
          <w:szCs w:val="28"/>
        </w:rPr>
        <w:t>є</w:t>
      </w:r>
      <w:r w:rsidRPr="006D5272">
        <w:rPr>
          <w:b w:val="0"/>
          <w:sz w:val="28"/>
          <w:szCs w:val="28"/>
        </w:rPr>
        <w:t xml:space="preserve"> </w:t>
      </w:r>
      <w:r w:rsidRPr="00161863">
        <w:rPr>
          <w:b w:val="0"/>
          <w:sz w:val="28"/>
          <w:szCs w:val="28"/>
        </w:rPr>
        <w:t>єдиним</w:t>
      </w:r>
      <w:r w:rsidRPr="006D5272">
        <w:rPr>
          <w:b w:val="0"/>
          <w:sz w:val="28"/>
          <w:szCs w:val="28"/>
        </w:rPr>
        <w:t xml:space="preserve"> </w:t>
      </w:r>
      <w:r w:rsidRPr="00161863">
        <w:rPr>
          <w:b w:val="0"/>
          <w:sz w:val="28"/>
          <w:szCs w:val="28"/>
        </w:rPr>
        <w:t>мікроорганізмом</w:t>
      </w:r>
      <w:r w:rsidRPr="006D5272">
        <w:rPr>
          <w:b w:val="0"/>
          <w:sz w:val="28"/>
          <w:szCs w:val="28"/>
        </w:rPr>
        <w:t xml:space="preserve">, </w:t>
      </w:r>
      <w:r w:rsidRPr="00161863">
        <w:rPr>
          <w:b w:val="0"/>
          <w:sz w:val="28"/>
          <w:szCs w:val="28"/>
        </w:rPr>
        <w:t>який</w:t>
      </w:r>
      <w:r w:rsidRPr="006D5272">
        <w:rPr>
          <w:b w:val="0"/>
          <w:sz w:val="28"/>
          <w:szCs w:val="28"/>
        </w:rPr>
        <w:t xml:space="preserve"> </w:t>
      </w:r>
      <w:r w:rsidRPr="00161863">
        <w:rPr>
          <w:b w:val="0"/>
          <w:sz w:val="28"/>
          <w:szCs w:val="28"/>
        </w:rPr>
        <w:t>здатний</w:t>
      </w:r>
      <w:r w:rsidRPr="006D5272">
        <w:rPr>
          <w:b w:val="0"/>
          <w:sz w:val="28"/>
          <w:szCs w:val="28"/>
        </w:rPr>
        <w:t xml:space="preserve"> </w:t>
      </w:r>
      <w:r w:rsidRPr="00161863">
        <w:rPr>
          <w:b w:val="0"/>
          <w:sz w:val="28"/>
          <w:szCs w:val="28"/>
        </w:rPr>
        <w:t>вижити</w:t>
      </w:r>
      <w:r w:rsidRPr="006D5272">
        <w:rPr>
          <w:b w:val="0"/>
          <w:sz w:val="28"/>
          <w:szCs w:val="28"/>
        </w:rPr>
        <w:t xml:space="preserve"> </w:t>
      </w:r>
      <w:r w:rsidRPr="00161863">
        <w:rPr>
          <w:b w:val="0"/>
          <w:sz w:val="28"/>
          <w:szCs w:val="28"/>
        </w:rPr>
        <w:t>в</w:t>
      </w:r>
      <w:r w:rsidRPr="006D5272">
        <w:rPr>
          <w:b w:val="0"/>
          <w:sz w:val="28"/>
          <w:szCs w:val="28"/>
        </w:rPr>
        <w:t xml:space="preserve"> </w:t>
      </w:r>
      <w:r w:rsidRPr="00161863">
        <w:rPr>
          <w:b w:val="0"/>
          <w:sz w:val="28"/>
          <w:szCs w:val="28"/>
        </w:rPr>
        <w:t>кислому</w:t>
      </w:r>
      <w:r w:rsidRPr="006D5272">
        <w:rPr>
          <w:b w:val="0"/>
          <w:sz w:val="28"/>
          <w:szCs w:val="28"/>
        </w:rPr>
        <w:t xml:space="preserve"> </w:t>
      </w:r>
      <w:r w:rsidRPr="00161863">
        <w:rPr>
          <w:b w:val="0"/>
          <w:sz w:val="28"/>
          <w:szCs w:val="28"/>
        </w:rPr>
        <w:t>середовищі</w:t>
      </w:r>
      <w:r w:rsidRPr="006D5272">
        <w:rPr>
          <w:b w:val="0"/>
          <w:sz w:val="28"/>
          <w:szCs w:val="28"/>
        </w:rPr>
        <w:t xml:space="preserve"> </w:t>
      </w:r>
      <w:r w:rsidRPr="00161863">
        <w:rPr>
          <w:b w:val="0"/>
          <w:sz w:val="28"/>
          <w:szCs w:val="28"/>
        </w:rPr>
        <w:t>шлунку</w:t>
      </w:r>
      <w:r w:rsidRPr="006D5272">
        <w:rPr>
          <w:b w:val="0"/>
          <w:sz w:val="28"/>
          <w:szCs w:val="28"/>
        </w:rPr>
        <w:t xml:space="preserve">. </w:t>
      </w:r>
      <w:r w:rsidRPr="00161863">
        <w:rPr>
          <w:b w:val="0"/>
          <w:sz w:val="28"/>
          <w:szCs w:val="28"/>
        </w:rPr>
        <w:t>Він</w:t>
      </w:r>
      <w:r w:rsidRPr="001F0C05">
        <w:rPr>
          <w:b w:val="0"/>
          <w:sz w:val="28"/>
          <w:szCs w:val="28"/>
        </w:rPr>
        <w:t xml:space="preserve"> </w:t>
      </w:r>
      <w:r w:rsidRPr="00161863">
        <w:rPr>
          <w:b w:val="0"/>
          <w:sz w:val="28"/>
          <w:szCs w:val="28"/>
        </w:rPr>
        <w:t>має</w:t>
      </w:r>
      <w:r w:rsidRPr="001F0C05">
        <w:rPr>
          <w:b w:val="0"/>
          <w:sz w:val="28"/>
          <w:szCs w:val="28"/>
        </w:rPr>
        <w:t xml:space="preserve"> </w:t>
      </w:r>
      <w:r w:rsidRPr="00161863">
        <w:rPr>
          <w:b w:val="0"/>
          <w:sz w:val="28"/>
          <w:szCs w:val="28"/>
        </w:rPr>
        <w:t>багато</w:t>
      </w:r>
      <w:r w:rsidRPr="001F0C05">
        <w:rPr>
          <w:b w:val="0"/>
          <w:sz w:val="28"/>
          <w:szCs w:val="28"/>
        </w:rPr>
        <w:t xml:space="preserve"> </w:t>
      </w:r>
      <w:r w:rsidRPr="00161863">
        <w:rPr>
          <w:b w:val="0"/>
          <w:sz w:val="28"/>
          <w:szCs w:val="28"/>
        </w:rPr>
        <w:t>механізмів</w:t>
      </w:r>
      <w:r w:rsidRPr="001F0C05">
        <w:rPr>
          <w:b w:val="0"/>
          <w:sz w:val="28"/>
          <w:szCs w:val="28"/>
        </w:rPr>
        <w:t xml:space="preserve"> </w:t>
      </w:r>
      <w:r w:rsidRPr="00161863">
        <w:rPr>
          <w:b w:val="0"/>
          <w:sz w:val="28"/>
          <w:szCs w:val="28"/>
        </w:rPr>
        <w:t>інвазивності</w:t>
      </w:r>
      <w:r w:rsidRPr="001F0C05">
        <w:rPr>
          <w:b w:val="0"/>
          <w:sz w:val="28"/>
          <w:szCs w:val="28"/>
        </w:rPr>
        <w:t xml:space="preserve"> </w:t>
      </w:r>
      <w:r w:rsidRPr="00161863">
        <w:rPr>
          <w:b w:val="0"/>
          <w:sz w:val="28"/>
          <w:szCs w:val="28"/>
        </w:rPr>
        <w:t>для</w:t>
      </w:r>
      <w:r w:rsidRPr="001F0C05">
        <w:rPr>
          <w:b w:val="0"/>
          <w:sz w:val="28"/>
          <w:szCs w:val="28"/>
        </w:rPr>
        <w:t xml:space="preserve"> </w:t>
      </w:r>
      <w:r w:rsidRPr="00161863">
        <w:rPr>
          <w:b w:val="0"/>
          <w:sz w:val="28"/>
          <w:szCs w:val="28"/>
        </w:rPr>
        <w:t>виживання</w:t>
      </w:r>
      <w:r w:rsidRPr="001F0C05">
        <w:rPr>
          <w:b w:val="0"/>
          <w:sz w:val="28"/>
          <w:szCs w:val="28"/>
        </w:rPr>
        <w:t xml:space="preserve"> </w:t>
      </w:r>
      <w:r w:rsidRPr="00161863">
        <w:rPr>
          <w:b w:val="0"/>
          <w:sz w:val="28"/>
          <w:szCs w:val="28"/>
        </w:rPr>
        <w:t>та</w:t>
      </w:r>
      <w:r w:rsidRPr="001F0C05">
        <w:rPr>
          <w:b w:val="0"/>
          <w:sz w:val="28"/>
          <w:szCs w:val="28"/>
        </w:rPr>
        <w:t xml:space="preserve"> </w:t>
      </w:r>
      <w:r w:rsidRPr="00161863">
        <w:rPr>
          <w:b w:val="0"/>
          <w:sz w:val="28"/>
          <w:szCs w:val="28"/>
        </w:rPr>
        <w:t>ураження</w:t>
      </w:r>
      <w:r w:rsidRPr="001F0C05">
        <w:rPr>
          <w:b w:val="0"/>
          <w:sz w:val="28"/>
          <w:szCs w:val="28"/>
        </w:rPr>
        <w:t xml:space="preserve"> </w:t>
      </w:r>
      <w:r w:rsidRPr="00161863">
        <w:rPr>
          <w:b w:val="0"/>
          <w:sz w:val="28"/>
          <w:szCs w:val="28"/>
        </w:rPr>
        <w:t>слизової</w:t>
      </w:r>
      <w:r w:rsidRPr="001F0C05">
        <w:rPr>
          <w:b w:val="0"/>
          <w:sz w:val="28"/>
          <w:szCs w:val="28"/>
        </w:rPr>
        <w:t xml:space="preserve"> </w:t>
      </w:r>
      <w:r w:rsidRPr="00161863">
        <w:rPr>
          <w:b w:val="0"/>
          <w:sz w:val="28"/>
          <w:szCs w:val="28"/>
        </w:rPr>
        <w:t>оболонки</w:t>
      </w:r>
      <w:r w:rsidRPr="001F0C05">
        <w:rPr>
          <w:b w:val="0"/>
          <w:sz w:val="28"/>
          <w:szCs w:val="28"/>
        </w:rPr>
        <w:t xml:space="preserve"> </w:t>
      </w:r>
      <w:r w:rsidRPr="00161863">
        <w:rPr>
          <w:b w:val="0"/>
          <w:sz w:val="28"/>
          <w:szCs w:val="28"/>
        </w:rPr>
        <w:t>шлунково</w:t>
      </w:r>
      <w:r w:rsidRPr="001F0C05">
        <w:rPr>
          <w:b w:val="0"/>
          <w:sz w:val="28"/>
          <w:szCs w:val="28"/>
        </w:rPr>
        <w:t>-</w:t>
      </w:r>
      <w:r w:rsidRPr="00161863">
        <w:rPr>
          <w:b w:val="0"/>
          <w:sz w:val="28"/>
          <w:szCs w:val="28"/>
        </w:rPr>
        <w:t>кишкового</w:t>
      </w:r>
      <w:r w:rsidRPr="001F0C05">
        <w:rPr>
          <w:b w:val="0"/>
          <w:sz w:val="28"/>
          <w:szCs w:val="28"/>
        </w:rPr>
        <w:t xml:space="preserve"> </w:t>
      </w:r>
      <w:r w:rsidRPr="00161863">
        <w:rPr>
          <w:b w:val="0"/>
          <w:sz w:val="28"/>
          <w:szCs w:val="28"/>
        </w:rPr>
        <w:t>тракту</w:t>
      </w:r>
      <w:r w:rsidRPr="001F0C05">
        <w:rPr>
          <w:b w:val="0"/>
          <w:sz w:val="28"/>
          <w:szCs w:val="28"/>
        </w:rPr>
        <w:t xml:space="preserve"> </w:t>
      </w:r>
      <w:r w:rsidR="008871F7" w:rsidRPr="001F0C05">
        <w:rPr>
          <w:b w:val="0"/>
          <w:sz w:val="28"/>
          <w:szCs w:val="28"/>
        </w:rPr>
        <w:t>[</w:t>
      </w:r>
      <w:r w:rsidR="001F0C05" w:rsidRPr="001F0C05">
        <w:rPr>
          <w:b w:val="0"/>
          <w:sz w:val="28"/>
          <w:szCs w:val="28"/>
        </w:rPr>
        <w:t>12</w:t>
      </w:r>
      <w:r w:rsidR="00780FB0">
        <w:rPr>
          <w:b w:val="0"/>
          <w:sz w:val="28"/>
          <w:szCs w:val="28"/>
        </w:rPr>
        <w:t>7</w:t>
      </w:r>
      <w:r w:rsidR="001F0C05" w:rsidRPr="001F0C05">
        <w:rPr>
          <w:b w:val="0"/>
          <w:sz w:val="28"/>
          <w:szCs w:val="28"/>
        </w:rPr>
        <w:t>, 19</w:t>
      </w:r>
      <w:r w:rsidR="00780FB0">
        <w:rPr>
          <w:b w:val="0"/>
          <w:sz w:val="28"/>
          <w:szCs w:val="28"/>
        </w:rPr>
        <w:t>8</w:t>
      </w:r>
      <w:r w:rsidR="008871F7" w:rsidRPr="001F0C05">
        <w:rPr>
          <w:b w:val="0"/>
          <w:sz w:val="28"/>
          <w:szCs w:val="28"/>
        </w:rPr>
        <w:t>]</w:t>
      </w:r>
      <w:r w:rsidRPr="001F0C05">
        <w:rPr>
          <w:b w:val="0"/>
          <w:sz w:val="28"/>
          <w:szCs w:val="28"/>
        </w:rPr>
        <w:t xml:space="preserve">. </w:t>
      </w:r>
      <w:r w:rsidRPr="00161863">
        <w:rPr>
          <w:b w:val="0"/>
          <w:sz w:val="28"/>
          <w:szCs w:val="28"/>
        </w:rPr>
        <w:t>Дуже</w:t>
      </w:r>
      <w:r w:rsidRPr="006D5272">
        <w:rPr>
          <w:b w:val="0"/>
          <w:sz w:val="28"/>
          <w:szCs w:val="28"/>
        </w:rPr>
        <w:t xml:space="preserve"> </w:t>
      </w:r>
      <w:r w:rsidRPr="00161863">
        <w:rPr>
          <w:b w:val="0"/>
          <w:sz w:val="28"/>
          <w:szCs w:val="28"/>
        </w:rPr>
        <w:t>важливу</w:t>
      </w:r>
      <w:r w:rsidRPr="006D5272">
        <w:rPr>
          <w:b w:val="0"/>
          <w:sz w:val="28"/>
          <w:szCs w:val="28"/>
        </w:rPr>
        <w:t xml:space="preserve"> </w:t>
      </w:r>
      <w:r w:rsidRPr="00161863">
        <w:rPr>
          <w:b w:val="0"/>
          <w:sz w:val="28"/>
          <w:szCs w:val="28"/>
        </w:rPr>
        <w:t>роль</w:t>
      </w:r>
      <w:r w:rsidRPr="006D5272">
        <w:rPr>
          <w:b w:val="0"/>
          <w:sz w:val="28"/>
          <w:szCs w:val="28"/>
        </w:rPr>
        <w:t xml:space="preserve"> </w:t>
      </w:r>
      <w:r w:rsidRPr="00161863">
        <w:rPr>
          <w:b w:val="0"/>
          <w:sz w:val="28"/>
          <w:szCs w:val="28"/>
        </w:rPr>
        <w:t>у</w:t>
      </w:r>
      <w:r w:rsidRPr="006D5272">
        <w:rPr>
          <w:b w:val="0"/>
          <w:sz w:val="28"/>
          <w:szCs w:val="28"/>
        </w:rPr>
        <w:t xml:space="preserve"> </w:t>
      </w:r>
      <w:r w:rsidRPr="00161863">
        <w:rPr>
          <w:b w:val="0"/>
          <w:sz w:val="28"/>
          <w:szCs w:val="28"/>
        </w:rPr>
        <w:t>вірулентності</w:t>
      </w:r>
      <w:r w:rsidRPr="006D5272">
        <w:rPr>
          <w:b w:val="0"/>
          <w:sz w:val="28"/>
          <w:szCs w:val="28"/>
        </w:rPr>
        <w:t xml:space="preserve"> </w:t>
      </w:r>
      <w:r w:rsidRPr="00161863">
        <w:rPr>
          <w:b w:val="0"/>
          <w:sz w:val="28"/>
          <w:szCs w:val="28"/>
        </w:rPr>
        <w:t>бактерії</w:t>
      </w:r>
      <w:r w:rsidRPr="006D5272">
        <w:rPr>
          <w:b w:val="0"/>
          <w:sz w:val="28"/>
          <w:szCs w:val="28"/>
        </w:rPr>
        <w:t xml:space="preserve"> </w:t>
      </w:r>
      <w:r w:rsidR="00124223">
        <w:rPr>
          <w:b w:val="0"/>
          <w:sz w:val="28"/>
          <w:szCs w:val="28"/>
          <w:lang w:val="uk-UA"/>
        </w:rPr>
        <w:t>та</w:t>
      </w:r>
      <w:r w:rsidRPr="006D5272">
        <w:rPr>
          <w:b w:val="0"/>
          <w:sz w:val="28"/>
          <w:szCs w:val="28"/>
        </w:rPr>
        <w:t xml:space="preserve"> </w:t>
      </w:r>
      <w:r w:rsidRPr="00161863">
        <w:rPr>
          <w:b w:val="0"/>
          <w:sz w:val="28"/>
          <w:szCs w:val="28"/>
        </w:rPr>
        <w:t>в</w:t>
      </w:r>
      <w:r w:rsidRPr="006D5272">
        <w:rPr>
          <w:b w:val="0"/>
          <w:sz w:val="28"/>
          <w:szCs w:val="28"/>
        </w:rPr>
        <w:t xml:space="preserve"> </w:t>
      </w:r>
      <w:r w:rsidRPr="00161863">
        <w:rPr>
          <w:b w:val="0"/>
          <w:sz w:val="28"/>
          <w:szCs w:val="28"/>
        </w:rPr>
        <w:t>її</w:t>
      </w:r>
      <w:r w:rsidRPr="006D5272">
        <w:rPr>
          <w:b w:val="0"/>
          <w:sz w:val="28"/>
          <w:szCs w:val="28"/>
        </w:rPr>
        <w:t xml:space="preserve"> </w:t>
      </w:r>
      <w:r w:rsidRPr="00161863">
        <w:rPr>
          <w:b w:val="0"/>
          <w:sz w:val="28"/>
          <w:szCs w:val="28"/>
        </w:rPr>
        <w:t>здатності</w:t>
      </w:r>
      <w:r w:rsidRPr="006D5272">
        <w:rPr>
          <w:b w:val="0"/>
          <w:sz w:val="28"/>
          <w:szCs w:val="28"/>
        </w:rPr>
        <w:t xml:space="preserve"> </w:t>
      </w:r>
      <w:r w:rsidRPr="00161863">
        <w:rPr>
          <w:b w:val="0"/>
          <w:sz w:val="28"/>
          <w:szCs w:val="28"/>
        </w:rPr>
        <w:t>виживати</w:t>
      </w:r>
      <w:r w:rsidRPr="006D5272">
        <w:rPr>
          <w:b w:val="0"/>
          <w:sz w:val="28"/>
          <w:szCs w:val="28"/>
        </w:rPr>
        <w:t xml:space="preserve"> </w:t>
      </w:r>
      <w:r w:rsidRPr="00161863">
        <w:rPr>
          <w:b w:val="0"/>
          <w:sz w:val="28"/>
          <w:szCs w:val="28"/>
        </w:rPr>
        <w:t>в</w:t>
      </w:r>
      <w:r w:rsidRPr="006D5272">
        <w:rPr>
          <w:b w:val="0"/>
          <w:sz w:val="28"/>
          <w:szCs w:val="28"/>
        </w:rPr>
        <w:t xml:space="preserve"> </w:t>
      </w:r>
      <w:r w:rsidRPr="00161863">
        <w:rPr>
          <w:b w:val="0"/>
          <w:sz w:val="28"/>
          <w:szCs w:val="28"/>
        </w:rPr>
        <w:t>кислому</w:t>
      </w:r>
      <w:r w:rsidRPr="006D5272">
        <w:rPr>
          <w:b w:val="0"/>
          <w:sz w:val="28"/>
          <w:szCs w:val="28"/>
        </w:rPr>
        <w:t xml:space="preserve"> </w:t>
      </w:r>
      <w:r w:rsidRPr="00161863">
        <w:rPr>
          <w:b w:val="0"/>
          <w:sz w:val="28"/>
          <w:szCs w:val="28"/>
        </w:rPr>
        <w:t>вмісті</w:t>
      </w:r>
      <w:r w:rsidRPr="006D5272">
        <w:rPr>
          <w:b w:val="0"/>
          <w:sz w:val="28"/>
          <w:szCs w:val="28"/>
        </w:rPr>
        <w:t xml:space="preserve"> </w:t>
      </w:r>
      <w:r w:rsidRPr="00161863">
        <w:rPr>
          <w:b w:val="0"/>
          <w:sz w:val="28"/>
          <w:szCs w:val="28"/>
        </w:rPr>
        <w:t>шлунку</w:t>
      </w:r>
      <w:r w:rsidRPr="006D5272">
        <w:rPr>
          <w:b w:val="0"/>
          <w:sz w:val="28"/>
          <w:szCs w:val="28"/>
        </w:rPr>
        <w:t xml:space="preserve"> </w:t>
      </w:r>
      <w:r w:rsidRPr="00161863">
        <w:rPr>
          <w:b w:val="0"/>
          <w:sz w:val="28"/>
          <w:szCs w:val="28"/>
        </w:rPr>
        <w:t>грає</w:t>
      </w:r>
      <w:r w:rsidRPr="006D5272">
        <w:rPr>
          <w:b w:val="0"/>
          <w:sz w:val="28"/>
          <w:szCs w:val="28"/>
        </w:rPr>
        <w:t xml:space="preserve"> </w:t>
      </w:r>
      <w:r w:rsidRPr="00161863">
        <w:rPr>
          <w:b w:val="0"/>
          <w:sz w:val="28"/>
          <w:szCs w:val="28"/>
        </w:rPr>
        <w:t>секреція</w:t>
      </w:r>
      <w:r w:rsidRPr="006D5272">
        <w:rPr>
          <w:b w:val="0"/>
          <w:sz w:val="28"/>
          <w:szCs w:val="28"/>
        </w:rPr>
        <w:t xml:space="preserve"> </w:t>
      </w:r>
      <w:r w:rsidRPr="00161863">
        <w:rPr>
          <w:b w:val="0"/>
          <w:sz w:val="28"/>
          <w:szCs w:val="28"/>
        </w:rPr>
        <w:t>бактерією</w:t>
      </w:r>
      <w:r w:rsidRPr="006D5272">
        <w:rPr>
          <w:b w:val="0"/>
          <w:sz w:val="28"/>
          <w:szCs w:val="28"/>
        </w:rPr>
        <w:t xml:space="preserve"> </w:t>
      </w:r>
      <w:r w:rsidRPr="00161863">
        <w:rPr>
          <w:b w:val="0"/>
          <w:sz w:val="28"/>
          <w:szCs w:val="28"/>
        </w:rPr>
        <w:t>уреази</w:t>
      </w:r>
      <w:r w:rsidRPr="006D5272">
        <w:rPr>
          <w:b w:val="0"/>
          <w:sz w:val="28"/>
          <w:szCs w:val="28"/>
        </w:rPr>
        <w:t xml:space="preserve"> — </w:t>
      </w:r>
      <w:r w:rsidRPr="00161863">
        <w:rPr>
          <w:b w:val="0"/>
          <w:sz w:val="28"/>
          <w:szCs w:val="28"/>
        </w:rPr>
        <w:t>ферменту</w:t>
      </w:r>
      <w:r w:rsidRPr="006D5272">
        <w:rPr>
          <w:b w:val="0"/>
          <w:sz w:val="28"/>
          <w:szCs w:val="28"/>
        </w:rPr>
        <w:t xml:space="preserve">, </w:t>
      </w:r>
      <w:r w:rsidRPr="00161863">
        <w:rPr>
          <w:b w:val="0"/>
          <w:sz w:val="28"/>
          <w:szCs w:val="28"/>
        </w:rPr>
        <w:t>що</w:t>
      </w:r>
      <w:r w:rsidRPr="006D5272">
        <w:rPr>
          <w:b w:val="0"/>
          <w:sz w:val="28"/>
          <w:szCs w:val="28"/>
        </w:rPr>
        <w:t xml:space="preserve"> </w:t>
      </w:r>
      <w:r w:rsidRPr="00161863">
        <w:rPr>
          <w:b w:val="0"/>
          <w:sz w:val="28"/>
          <w:szCs w:val="28"/>
        </w:rPr>
        <w:t>розщеплює</w:t>
      </w:r>
      <w:r w:rsidRPr="006D5272">
        <w:rPr>
          <w:b w:val="0"/>
          <w:sz w:val="28"/>
          <w:szCs w:val="28"/>
        </w:rPr>
        <w:t xml:space="preserve"> </w:t>
      </w:r>
      <w:r w:rsidRPr="00161863">
        <w:rPr>
          <w:b w:val="0"/>
          <w:sz w:val="28"/>
          <w:szCs w:val="28"/>
        </w:rPr>
        <w:t>сечовину</w:t>
      </w:r>
      <w:r w:rsidRPr="006D5272">
        <w:rPr>
          <w:b w:val="0"/>
          <w:sz w:val="28"/>
          <w:szCs w:val="28"/>
        </w:rPr>
        <w:t xml:space="preserve"> </w:t>
      </w:r>
      <w:r w:rsidRPr="00161863">
        <w:rPr>
          <w:b w:val="0"/>
          <w:sz w:val="28"/>
          <w:szCs w:val="28"/>
        </w:rPr>
        <w:t>з</w:t>
      </w:r>
      <w:r w:rsidRPr="006D5272">
        <w:rPr>
          <w:b w:val="0"/>
          <w:sz w:val="28"/>
          <w:szCs w:val="28"/>
        </w:rPr>
        <w:t xml:space="preserve"> </w:t>
      </w:r>
      <w:r w:rsidRPr="00161863">
        <w:rPr>
          <w:b w:val="0"/>
          <w:sz w:val="28"/>
          <w:szCs w:val="28"/>
        </w:rPr>
        <w:t>утворенням</w:t>
      </w:r>
      <w:r w:rsidRPr="006D5272">
        <w:rPr>
          <w:b w:val="0"/>
          <w:sz w:val="28"/>
          <w:szCs w:val="28"/>
        </w:rPr>
        <w:t xml:space="preserve"> </w:t>
      </w:r>
      <w:r w:rsidRPr="00161863">
        <w:rPr>
          <w:b w:val="0"/>
          <w:sz w:val="28"/>
          <w:szCs w:val="28"/>
        </w:rPr>
        <w:t>аміаку</w:t>
      </w:r>
      <w:r w:rsidRPr="006D5272">
        <w:rPr>
          <w:b w:val="0"/>
          <w:sz w:val="28"/>
          <w:szCs w:val="28"/>
        </w:rPr>
        <w:t xml:space="preserve">. </w:t>
      </w:r>
      <w:r w:rsidRPr="00161863">
        <w:rPr>
          <w:b w:val="0"/>
          <w:sz w:val="28"/>
          <w:szCs w:val="28"/>
        </w:rPr>
        <w:t>Аміак</w:t>
      </w:r>
      <w:r w:rsidRPr="006D5272">
        <w:rPr>
          <w:b w:val="0"/>
          <w:sz w:val="28"/>
          <w:szCs w:val="28"/>
        </w:rPr>
        <w:t xml:space="preserve"> </w:t>
      </w:r>
      <w:r w:rsidRPr="00161863">
        <w:rPr>
          <w:b w:val="0"/>
          <w:sz w:val="28"/>
          <w:szCs w:val="28"/>
        </w:rPr>
        <w:t>нейтралізує</w:t>
      </w:r>
      <w:r w:rsidRPr="006D5272">
        <w:rPr>
          <w:b w:val="0"/>
          <w:sz w:val="28"/>
          <w:szCs w:val="28"/>
        </w:rPr>
        <w:t xml:space="preserve"> </w:t>
      </w:r>
      <w:r w:rsidRPr="00161863">
        <w:rPr>
          <w:b w:val="0"/>
          <w:sz w:val="28"/>
          <w:szCs w:val="28"/>
        </w:rPr>
        <w:t>соляну</w:t>
      </w:r>
      <w:r w:rsidRPr="006D5272">
        <w:rPr>
          <w:b w:val="0"/>
          <w:sz w:val="28"/>
          <w:szCs w:val="28"/>
        </w:rPr>
        <w:t xml:space="preserve"> </w:t>
      </w:r>
      <w:r w:rsidRPr="00161863">
        <w:rPr>
          <w:b w:val="0"/>
          <w:sz w:val="28"/>
          <w:szCs w:val="28"/>
        </w:rPr>
        <w:t>кислоту</w:t>
      </w:r>
      <w:r w:rsidRPr="006D5272">
        <w:rPr>
          <w:b w:val="0"/>
          <w:sz w:val="28"/>
          <w:szCs w:val="28"/>
        </w:rPr>
        <w:t xml:space="preserve"> </w:t>
      </w:r>
      <w:r w:rsidRPr="00161863">
        <w:rPr>
          <w:b w:val="0"/>
          <w:sz w:val="28"/>
          <w:szCs w:val="28"/>
        </w:rPr>
        <w:t>шлунку</w:t>
      </w:r>
      <w:r w:rsidRPr="006D5272">
        <w:rPr>
          <w:b w:val="0"/>
          <w:sz w:val="28"/>
          <w:szCs w:val="28"/>
        </w:rPr>
        <w:t xml:space="preserve"> </w:t>
      </w:r>
      <w:r w:rsidRPr="00161863">
        <w:rPr>
          <w:b w:val="0"/>
          <w:sz w:val="28"/>
          <w:szCs w:val="28"/>
        </w:rPr>
        <w:t>і</w:t>
      </w:r>
      <w:r w:rsidRPr="006D5272">
        <w:rPr>
          <w:b w:val="0"/>
          <w:sz w:val="28"/>
          <w:szCs w:val="28"/>
        </w:rPr>
        <w:t xml:space="preserve"> </w:t>
      </w:r>
      <w:r w:rsidRPr="00161863">
        <w:rPr>
          <w:b w:val="0"/>
          <w:sz w:val="28"/>
          <w:szCs w:val="28"/>
        </w:rPr>
        <w:t>забезпечує</w:t>
      </w:r>
      <w:r w:rsidRPr="006D5272">
        <w:rPr>
          <w:b w:val="0"/>
          <w:sz w:val="28"/>
          <w:szCs w:val="28"/>
        </w:rPr>
        <w:t xml:space="preserve"> </w:t>
      </w:r>
      <w:r w:rsidRPr="00161863">
        <w:rPr>
          <w:b w:val="0"/>
          <w:sz w:val="28"/>
          <w:szCs w:val="28"/>
        </w:rPr>
        <w:t>бактерії</w:t>
      </w:r>
      <w:r w:rsidRPr="006D5272">
        <w:rPr>
          <w:b w:val="0"/>
          <w:sz w:val="28"/>
          <w:szCs w:val="28"/>
        </w:rPr>
        <w:t xml:space="preserve"> </w:t>
      </w:r>
      <w:r w:rsidRPr="00161863">
        <w:rPr>
          <w:b w:val="0"/>
          <w:sz w:val="28"/>
          <w:szCs w:val="28"/>
        </w:rPr>
        <w:t>локальну</w:t>
      </w:r>
      <w:r w:rsidRPr="006D5272">
        <w:rPr>
          <w:b w:val="0"/>
          <w:sz w:val="28"/>
          <w:szCs w:val="28"/>
        </w:rPr>
        <w:t xml:space="preserve"> </w:t>
      </w:r>
      <w:r w:rsidRPr="00161863">
        <w:rPr>
          <w:b w:val="0"/>
          <w:sz w:val="28"/>
          <w:szCs w:val="28"/>
        </w:rPr>
        <w:t>підтримку</w:t>
      </w:r>
      <w:r w:rsidRPr="006D5272">
        <w:rPr>
          <w:b w:val="0"/>
          <w:sz w:val="28"/>
          <w:szCs w:val="28"/>
        </w:rPr>
        <w:t xml:space="preserve"> </w:t>
      </w:r>
      <w:r w:rsidRPr="00161863">
        <w:rPr>
          <w:b w:val="0"/>
          <w:sz w:val="28"/>
          <w:szCs w:val="28"/>
        </w:rPr>
        <w:t>комфортного</w:t>
      </w:r>
      <w:r w:rsidRPr="006D5272">
        <w:rPr>
          <w:b w:val="0"/>
          <w:sz w:val="28"/>
          <w:szCs w:val="28"/>
        </w:rPr>
        <w:t xml:space="preserve"> </w:t>
      </w:r>
      <w:r w:rsidRPr="00161863">
        <w:rPr>
          <w:b w:val="0"/>
          <w:sz w:val="28"/>
          <w:szCs w:val="28"/>
        </w:rPr>
        <w:t>для</w:t>
      </w:r>
      <w:r w:rsidRPr="006D5272">
        <w:rPr>
          <w:b w:val="0"/>
          <w:sz w:val="28"/>
          <w:szCs w:val="28"/>
        </w:rPr>
        <w:t xml:space="preserve"> </w:t>
      </w:r>
      <w:r w:rsidRPr="00161863">
        <w:rPr>
          <w:b w:val="0"/>
          <w:sz w:val="28"/>
          <w:szCs w:val="28"/>
        </w:rPr>
        <w:t>неї</w:t>
      </w:r>
      <w:r w:rsidRPr="006D5272">
        <w:rPr>
          <w:b w:val="0"/>
          <w:sz w:val="28"/>
          <w:szCs w:val="28"/>
        </w:rPr>
        <w:t xml:space="preserve"> </w:t>
      </w:r>
      <w:r w:rsidRPr="00AF3099">
        <w:rPr>
          <w:b w:val="0"/>
          <w:sz w:val="28"/>
          <w:szCs w:val="28"/>
          <w:lang w:val="en-US"/>
        </w:rPr>
        <w:t>pH</w:t>
      </w:r>
      <w:r w:rsidRPr="006D5272">
        <w:rPr>
          <w:b w:val="0"/>
          <w:sz w:val="28"/>
          <w:szCs w:val="28"/>
        </w:rPr>
        <w:t xml:space="preserve"> (</w:t>
      </w:r>
      <w:r w:rsidRPr="00161863">
        <w:rPr>
          <w:b w:val="0"/>
          <w:sz w:val="28"/>
          <w:szCs w:val="28"/>
        </w:rPr>
        <w:t>близько</w:t>
      </w:r>
      <w:r w:rsidRPr="006D5272">
        <w:rPr>
          <w:b w:val="0"/>
          <w:sz w:val="28"/>
          <w:szCs w:val="28"/>
        </w:rPr>
        <w:t xml:space="preserve"> 6-7). </w:t>
      </w:r>
      <w:r w:rsidRPr="00161863">
        <w:rPr>
          <w:b w:val="0"/>
          <w:sz w:val="28"/>
          <w:szCs w:val="28"/>
        </w:rPr>
        <w:t>Також</w:t>
      </w:r>
      <w:r w:rsidRPr="006D5272">
        <w:rPr>
          <w:b w:val="0"/>
          <w:sz w:val="28"/>
          <w:szCs w:val="28"/>
        </w:rPr>
        <w:t xml:space="preserve"> </w:t>
      </w:r>
      <w:r w:rsidRPr="00161863">
        <w:rPr>
          <w:b w:val="0"/>
          <w:sz w:val="28"/>
          <w:szCs w:val="28"/>
        </w:rPr>
        <w:t>аміак</w:t>
      </w:r>
      <w:r w:rsidRPr="006D5272">
        <w:rPr>
          <w:b w:val="0"/>
          <w:sz w:val="28"/>
          <w:szCs w:val="28"/>
        </w:rPr>
        <w:t xml:space="preserve"> </w:t>
      </w:r>
      <w:r w:rsidRPr="00161863">
        <w:rPr>
          <w:b w:val="0"/>
          <w:sz w:val="28"/>
          <w:szCs w:val="28"/>
        </w:rPr>
        <w:t>викликає</w:t>
      </w:r>
      <w:r w:rsidRPr="006D5272">
        <w:rPr>
          <w:b w:val="0"/>
          <w:sz w:val="28"/>
          <w:szCs w:val="28"/>
        </w:rPr>
        <w:t xml:space="preserve"> </w:t>
      </w:r>
      <w:r w:rsidRPr="00161863">
        <w:rPr>
          <w:b w:val="0"/>
          <w:sz w:val="28"/>
          <w:szCs w:val="28"/>
        </w:rPr>
        <w:t>хімічне</w:t>
      </w:r>
      <w:r w:rsidRPr="006D5272">
        <w:rPr>
          <w:b w:val="0"/>
          <w:sz w:val="28"/>
          <w:szCs w:val="28"/>
        </w:rPr>
        <w:t xml:space="preserve"> </w:t>
      </w:r>
      <w:r w:rsidRPr="00161863">
        <w:rPr>
          <w:b w:val="0"/>
          <w:sz w:val="28"/>
          <w:szCs w:val="28"/>
        </w:rPr>
        <w:t>подразнення</w:t>
      </w:r>
      <w:r w:rsidRPr="006D5272">
        <w:rPr>
          <w:b w:val="0"/>
          <w:sz w:val="28"/>
          <w:szCs w:val="28"/>
        </w:rPr>
        <w:t xml:space="preserve"> </w:t>
      </w:r>
      <w:r w:rsidRPr="00161863">
        <w:rPr>
          <w:b w:val="0"/>
          <w:sz w:val="28"/>
          <w:szCs w:val="28"/>
        </w:rPr>
        <w:t>і</w:t>
      </w:r>
      <w:r w:rsidRPr="006D5272">
        <w:rPr>
          <w:b w:val="0"/>
          <w:sz w:val="28"/>
          <w:szCs w:val="28"/>
        </w:rPr>
        <w:t xml:space="preserve"> </w:t>
      </w:r>
      <w:r w:rsidRPr="00161863">
        <w:rPr>
          <w:b w:val="0"/>
          <w:sz w:val="28"/>
          <w:szCs w:val="28"/>
        </w:rPr>
        <w:t>запалення</w:t>
      </w:r>
      <w:r w:rsidRPr="006D5272">
        <w:rPr>
          <w:b w:val="0"/>
          <w:sz w:val="28"/>
          <w:szCs w:val="28"/>
        </w:rPr>
        <w:t xml:space="preserve">, </w:t>
      </w:r>
      <w:r w:rsidRPr="00161863">
        <w:rPr>
          <w:b w:val="0"/>
          <w:sz w:val="28"/>
          <w:szCs w:val="28"/>
        </w:rPr>
        <w:t>а</w:t>
      </w:r>
      <w:r w:rsidRPr="006D5272">
        <w:rPr>
          <w:b w:val="0"/>
          <w:sz w:val="28"/>
          <w:szCs w:val="28"/>
        </w:rPr>
        <w:t xml:space="preserve"> </w:t>
      </w:r>
      <w:r w:rsidRPr="00161863">
        <w:rPr>
          <w:b w:val="0"/>
          <w:sz w:val="28"/>
          <w:szCs w:val="28"/>
        </w:rPr>
        <w:t>згодом</w:t>
      </w:r>
      <w:r w:rsidRPr="006D5272">
        <w:rPr>
          <w:b w:val="0"/>
          <w:sz w:val="28"/>
          <w:szCs w:val="28"/>
        </w:rPr>
        <w:t xml:space="preserve"> </w:t>
      </w:r>
      <w:r w:rsidRPr="00161863">
        <w:rPr>
          <w:b w:val="0"/>
          <w:sz w:val="28"/>
          <w:szCs w:val="28"/>
        </w:rPr>
        <w:t>і</w:t>
      </w:r>
      <w:r w:rsidRPr="006D5272">
        <w:rPr>
          <w:b w:val="0"/>
          <w:sz w:val="28"/>
          <w:szCs w:val="28"/>
        </w:rPr>
        <w:t xml:space="preserve"> </w:t>
      </w:r>
      <w:r w:rsidRPr="00161863">
        <w:rPr>
          <w:b w:val="0"/>
          <w:sz w:val="28"/>
          <w:szCs w:val="28"/>
        </w:rPr>
        <w:t>загибель</w:t>
      </w:r>
      <w:r w:rsidRPr="006D5272">
        <w:rPr>
          <w:b w:val="0"/>
          <w:sz w:val="28"/>
          <w:szCs w:val="28"/>
        </w:rPr>
        <w:t xml:space="preserve"> </w:t>
      </w:r>
      <w:r w:rsidRPr="00161863">
        <w:rPr>
          <w:b w:val="0"/>
          <w:sz w:val="28"/>
          <w:szCs w:val="28"/>
        </w:rPr>
        <w:t>клітин</w:t>
      </w:r>
      <w:r w:rsidRPr="006D5272">
        <w:rPr>
          <w:b w:val="0"/>
          <w:sz w:val="28"/>
          <w:szCs w:val="28"/>
        </w:rPr>
        <w:t xml:space="preserve"> </w:t>
      </w:r>
      <w:r w:rsidRPr="00161863">
        <w:rPr>
          <w:b w:val="0"/>
          <w:sz w:val="28"/>
          <w:szCs w:val="28"/>
        </w:rPr>
        <w:t>слизової</w:t>
      </w:r>
      <w:r w:rsidRPr="006D5272">
        <w:rPr>
          <w:b w:val="0"/>
          <w:sz w:val="28"/>
          <w:szCs w:val="28"/>
        </w:rPr>
        <w:t xml:space="preserve"> </w:t>
      </w:r>
      <w:r w:rsidRPr="00161863">
        <w:rPr>
          <w:b w:val="0"/>
          <w:sz w:val="28"/>
          <w:szCs w:val="28"/>
        </w:rPr>
        <w:t>оболонки</w:t>
      </w:r>
      <w:r w:rsidRPr="006D5272">
        <w:rPr>
          <w:b w:val="0"/>
          <w:sz w:val="28"/>
          <w:szCs w:val="28"/>
        </w:rPr>
        <w:t xml:space="preserve"> </w:t>
      </w:r>
      <w:r w:rsidRPr="00161863">
        <w:rPr>
          <w:b w:val="0"/>
          <w:sz w:val="28"/>
          <w:szCs w:val="28"/>
        </w:rPr>
        <w:t>шлунку</w:t>
      </w:r>
      <w:r w:rsidRPr="006D5272">
        <w:rPr>
          <w:b w:val="0"/>
          <w:sz w:val="28"/>
          <w:szCs w:val="28"/>
        </w:rPr>
        <w:t xml:space="preserve">. </w:t>
      </w:r>
      <w:r w:rsidRPr="00161863">
        <w:rPr>
          <w:b w:val="0"/>
          <w:sz w:val="28"/>
          <w:szCs w:val="28"/>
        </w:rPr>
        <w:t>Екзотоксини</w:t>
      </w:r>
      <w:r w:rsidRPr="006D5272">
        <w:rPr>
          <w:b w:val="0"/>
          <w:sz w:val="28"/>
          <w:szCs w:val="28"/>
        </w:rPr>
        <w:t xml:space="preserve"> </w:t>
      </w:r>
      <w:r w:rsidRPr="00AF3099">
        <w:rPr>
          <w:b w:val="0"/>
          <w:sz w:val="28"/>
          <w:szCs w:val="28"/>
          <w:lang w:val="en-US"/>
        </w:rPr>
        <w:t>Helicobacter</w:t>
      </w:r>
      <w:r w:rsidRPr="006D5272">
        <w:rPr>
          <w:b w:val="0"/>
          <w:sz w:val="28"/>
          <w:szCs w:val="28"/>
        </w:rPr>
        <w:t xml:space="preserve"> </w:t>
      </w:r>
      <w:r w:rsidRPr="00AF3099">
        <w:rPr>
          <w:b w:val="0"/>
          <w:sz w:val="28"/>
          <w:szCs w:val="28"/>
          <w:lang w:val="en-US"/>
        </w:rPr>
        <w:t>pylori</w:t>
      </w:r>
      <w:r w:rsidRPr="006D5272">
        <w:rPr>
          <w:b w:val="0"/>
          <w:sz w:val="28"/>
          <w:szCs w:val="28"/>
        </w:rPr>
        <w:t xml:space="preserve"> </w:t>
      </w:r>
      <w:r w:rsidRPr="00161863">
        <w:rPr>
          <w:b w:val="0"/>
          <w:sz w:val="28"/>
          <w:szCs w:val="28"/>
        </w:rPr>
        <w:t>викликають</w:t>
      </w:r>
      <w:r w:rsidRPr="006D5272">
        <w:rPr>
          <w:b w:val="0"/>
          <w:sz w:val="28"/>
          <w:szCs w:val="28"/>
        </w:rPr>
        <w:t xml:space="preserve"> </w:t>
      </w:r>
      <w:r w:rsidRPr="00161863">
        <w:rPr>
          <w:b w:val="0"/>
          <w:sz w:val="28"/>
          <w:szCs w:val="28"/>
        </w:rPr>
        <w:t>вакуолізацію</w:t>
      </w:r>
      <w:r w:rsidRPr="006D5272">
        <w:rPr>
          <w:b w:val="0"/>
          <w:sz w:val="28"/>
          <w:szCs w:val="28"/>
        </w:rPr>
        <w:t xml:space="preserve">, </w:t>
      </w:r>
      <w:r w:rsidRPr="00161863">
        <w:rPr>
          <w:b w:val="0"/>
          <w:sz w:val="28"/>
          <w:szCs w:val="28"/>
        </w:rPr>
        <w:t>пошкодження</w:t>
      </w:r>
      <w:r w:rsidRPr="006D5272">
        <w:rPr>
          <w:b w:val="0"/>
          <w:sz w:val="28"/>
          <w:szCs w:val="28"/>
        </w:rPr>
        <w:t xml:space="preserve"> </w:t>
      </w:r>
      <w:r w:rsidRPr="00161863">
        <w:rPr>
          <w:b w:val="0"/>
          <w:sz w:val="28"/>
          <w:szCs w:val="28"/>
        </w:rPr>
        <w:t>і</w:t>
      </w:r>
      <w:r w:rsidRPr="006D5272">
        <w:rPr>
          <w:b w:val="0"/>
          <w:sz w:val="28"/>
          <w:szCs w:val="28"/>
        </w:rPr>
        <w:t xml:space="preserve"> </w:t>
      </w:r>
      <w:r w:rsidRPr="00161863">
        <w:rPr>
          <w:b w:val="0"/>
          <w:sz w:val="28"/>
          <w:szCs w:val="28"/>
        </w:rPr>
        <w:t>загибель</w:t>
      </w:r>
      <w:r w:rsidRPr="006D5272">
        <w:rPr>
          <w:b w:val="0"/>
          <w:sz w:val="28"/>
          <w:szCs w:val="28"/>
        </w:rPr>
        <w:t xml:space="preserve"> </w:t>
      </w:r>
      <w:r w:rsidRPr="00161863">
        <w:rPr>
          <w:b w:val="0"/>
          <w:sz w:val="28"/>
          <w:szCs w:val="28"/>
        </w:rPr>
        <w:t>клітин</w:t>
      </w:r>
      <w:r w:rsidRPr="006D5272">
        <w:rPr>
          <w:b w:val="0"/>
          <w:sz w:val="28"/>
          <w:szCs w:val="28"/>
        </w:rPr>
        <w:t xml:space="preserve"> </w:t>
      </w:r>
      <w:r w:rsidRPr="00161863">
        <w:rPr>
          <w:b w:val="0"/>
          <w:sz w:val="28"/>
          <w:szCs w:val="28"/>
        </w:rPr>
        <w:t>слизової</w:t>
      </w:r>
      <w:r w:rsidRPr="006D5272">
        <w:rPr>
          <w:b w:val="0"/>
          <w:sz w:val="28"/>
          <w:szCs w:val="28"/>
        </w:rPr>
        <w:t xml:space="preserve"> </w:t>
      </w:r>
      <w:r w:rsidRPr="00161863">
        <w:rPr>
          <w:b w:val="0"/>
          <w:sz w:val="28"/>
          <w:szCs w:val="28"/>
        </w:rPr>
        <w:t>оболонки</w:t>
      </w:r>
      <w:r w:rsidRPr="006D5272">
        <w:rPr>
          <w:b w:val="0"/>
          <w:sz w:val="28"/>
          <w:szCs w:val="28"/>
        </w:rPr>
        <w:t xml:space="preserve"> </w:t>
      </w:r>
      <w:r w:rsidRPr="00161863">
        <w:rPr>
          <w:b w:val="0"/>
          <w:sz w:val="28"/>
          <w:szCs w:val="28"/>
        </w:rPr>
        <w:t>шлунку</w:t>
      </w:r>
      <w:r w:rsidRPr="006D5272">
        <w:rPr>
          <w:b w:val="0"/>
          <w:sz w:val="28"/>
          <w:szCs w:val="28"/>
        </w:rPr>
        <w:t xml:space="preserve"> </w:t>
      </w:r>
      <w:r w:rsidR="001F0C05" w:rsidRPr="006D5272">
        <w:rPr>
          <w:b w:val="0"/>
          <w:sz w:val="28"/>
          <w:szCs w:val="28"/>
        </w:rPr>
        <w:t>[12</w:t>
      </w:r>
      <w:r w:rsidR="00780FB0">
        <w:rPr>
          <w:b w:val="0"/>
          <w:sz w:val="28"/>
          <w:szCs w:val="28"/>
          <w:lang w:val="uk-UA"/>
        </w:rPr>
        <w:t>7</w:t>
      </w:r>
      <w:r w:rsidR="001F0C05" w:rsidRPr="006D5272">
        <w:rPr>
          <w:b w:val="0"/>
          <w:sz w:val="28"/>
          <w:szCs w:val="28"/>
        </w:rPr>
        <w:t>]</w:t>
      </w:r>
      <w:r w:rsidRPr="006D5272">
        <w:rPr>
          <w:b w:val="0"/>
          <w:sz w:val="28"/>
          <w:szCs w:val="28"/>
        </w:rPr>
        <w:t xml:space="preserve">. </w:t>
      </w:r>
      <w:r w:rsidRPr="00161863">
        <w:rPr>
          <w:b w:val="0"/>
          <w:sz w:val="28"/>
          <w:szCs w:val="28"/>
        </w:rPr>
        <w:t>Безпосереднє</w:t>
      </w:r>
      <w:r w:rsidRPr="006D5272">
        <w:rPr>
          <w:b w:val="0"/>
          <w:sz w:val="28"/>
          <w:szCs w:val="28"/>
        </w:rPr>
        <w:t xml:space="preserve"> </w:t>
      </w:r>
      <w:r w:rsidRPr="00161863">
        <w:rPr>
          <w:b w:val="0"/>
          <w:sz w:val="28"/>
          <w:szCs w:val="28"/>
        </w:rPr>
        <w:t>вприскування</w:t>
      </w:r>
      <w:r w:rsidRPr="006D5272">
        <w:rPr>
          <w:b w:val="0"/>
          <w:sz w:val="28"/>
          <w:szCs w:val="28"/>
        </w:rPr>
        <w:t xml:space="preserve"> </w:t>
      </w:r>
      <w:r w:rsidRPr="00161863">
        <w:rPr>
          <w:b w:val="0"/>
          <w:sz w:val="28"/>
          <w:szCs w:val="28"/>
        </w:rPr>
        <w:t>в</w:t>
      </w:r>
      <w:r w:rsidRPr="006D5272">
        <w:rPr>
          <w:b w:val="0"/>
          <w:sz w:val="28"/>
          <w:szCs w:val="28"/>
        </w:rPr>
        <w:t xml:space="preserve"> </w:t>
      </w:r>
      <w:r w:rsidRPr="00161863">
        <w:rPr>
          <w:b w:val="0"/>
          <w:sz w:val="28"/>
          <w:szCs w:val="28"/>
        </w:rPr>
        <w:t>клітини</w:t>
      </w:r>
      <w:r w:rsidRPr="006D5272">
        <w:rPr>
          <w:b w:val="0"/>
          <w:sz w:val="28"/>
          <w:szCs w:val="28"/>
        </w:rPr>
        <w:t xml:space="preserve"> </w:t>
      </w:r>
      <w:r w:rsidRPr="00161863">
        <w:rPr>
          <w:b w:val="0"/>
          <w:sz w:val="28"/>
          <w:szCs w:val="28"/>
        </w:rPr>
        <w:t>слизової</w:t>
      </w:r>
      <w:r w:rsidRPr="006D5272">
        <w:rPr>
          <w:b w:val="0"/>
          <w:sz w:val="28"/>
          <w:szCs w:val="28"/>
        </w:rPr>
        <w:t xml:space="preserve"> </w:t>
      </w:r>
      <w:r w:rsidRPr="00161863">
        <w:rPr>
          <w:b w:val="0"/>
          <w:sz w:val="28"/>
          <w:szCs w:val="28"/>
        </w:rPr>
        <w:t>оболонки</w:t>
      </w:r>
      <w:r w:rsidRPr="006D5272">
        <w:rPr>
          <w:b w:val="0"/>
          <w:sz w:val="28"/>
          <w:szCs w:val="28"/>
        </w:rPr>
        <w:t xml:space="preserve"> </w:t>
      </w:r>
      <w:r w:rsidRPr="00161863">
        <w:rPr>
          <w:b w:val="0"/>
          <w:sz w:val="28"/>
          <w:szCs w:val="28"/>
        </w:rPr>
        <w:t>шлунку</w:t>
      </w:r>
      <w:r w:rsidRPr="006D5272">
        <w:rPr>
          <w:b w:val="0"/>
          <w:sz w:val="28"/>
          <w:szCs w:val="28"/>
        </w:rPr>
        <w:t xml:space="preserve"> </w:t>
      </w:r>
      <w:r w:rsidRPr="00161863">
        <w:rPr>
          <w:b w:val="0"/>
          <w:sz w:val="28"/>
          <w:szCs w:val="28"/>
        </w:rPr>
        <w:t>різних</w:t>
      </w:r>
      <w:r w:rsidRPr="006D5272">
        <w:rPr>
          <w:b w:val="0"/>
          <w:sz w:val="28"/>
          <w:szCs w:val="28"/>
        </w:rPr>
        <w:t xml:space="preserve"> </w:t>
      </w:r>
      <w:r w:rsidRPr="00161863">
        <w:rPr>
          <w:b w:val="0"/>
          <w:sz w:val="28"/>
          <w:szCs w:val="28"/>
        </w:rPr>
        <w:t>ефекторних</w:t>
      </w:r>
      <w:r w:rsidRPr="006D5272">
        <w:rPr>
          <w:b w:val="0"/>
          <w:sz w:val="28"/>
          <w:szCs w:val="28"/>
        </w:rPr>
        <w:t xml:space="preserve"> </w:t>
      </w:r>
      <w:r w:rsidRPr="00161863">
        <w:rPr>
          <w:b w:val="0"/>
          <w:sz w:val="28"/>
          <w:szCs w:val="28"/>
        </w:rPr>
        <w:t>білків</w:t>
      </w:r>
      <w:r w:rsidRPr="006D5272">
        <w:rPr>
          <w:b w:val="0"/>
          <w:sz w:val="28"/>
          <w:szCs w:val="28"/>
        </w:rPr>
        <w:t xml:space="preserve"> (</w:t>
      </w:r>
      <w:r w:rsidRPr="00161863">
        <w:rPr>
          <w:b w:val="0"/>
          <w:sz w:val="28"/>
          <w:szCs w:val="28"/>
        </w:rPr>
        <w:t>зокрема</w:t>
      </w:r>
      <w:r w:rsidRPr="006D5272">
        <w:rPr>
          <w:b w:val="0"/>
          <w:sz w:val="28"/>
          <w:szCs w:val="28"/>
        </w:rPr>
        <w:t xml:space="preserve">, </w:t>
      </w:r>
      <w:r w:rsidRPr="00161863">
        <w:rPr>
          <w:b w:val="0"/>
          <w:sz w:val="28"/>
          <w:szCs w:val="28"/>
        </w:rPr>
        <w:t>продуктів</w:t>
      </w:r>
      <w:r w:rsidRPr="006D5272">
        <w:rPr>
          <w:b w:val="0"/>
          <w:sz w:val="28"/>
          <w:szCs w:val="28"/>
        </w:rPr>
        <w:t xml:space="preserve"> </w:t>
      </w:r>
      <w:r w:rsidRPr="00161863">
        <w:rPr>
          <w:b w:val="0"/>
          <w:sz w:val="28"/>
          <w:szCs w:val="28"/>
        </w:rPr>
        <w:t>гена</w:t>
      </w:r>
      <w:r w:rsidRPr="006D5272">
        <w:rPr>
          <w:b w:val="0"/>
          <w:sz w:val="28"/>
          <w:szCs w:val="28"/>
        </w:rPr>
        <w:t xml:space="preserve"> </w:t>
      </w:r>
      <w:r w:rsidRPr="00AF3099">
        <w:rPr>
          <w:b w:val="0"/>
          <w:sz w:val="28"/>
          <w:szCs w:val="28"/>
          <w:lang w:val="en-US"/>
        </w:rPr>
        <w:t>cagA</w:t>
      </w:r>
      <w:r w:rsidRPr="006D5272">
        <w:rPr>
          <w:b w:val="0"/>
          <w:sz w:val="28"/>
          <w:szCs w:val="28"/>
        </w:rPr>
        <w:t xml:space="preserve">) </w:t>
      </w:r>
      <w:r w:rsidRPr="00161863">
        <w:rPr>
          <w:b w:val="0"/>
          <w:sz w:val="28"/>
          <w:szCs w:val="28"/>
        </w:rPr>
        <w:t>викликають</w:t>
      </w:r>
      <w:r w:rsidRPr="006D5272">
        <w:rPr>
          <w:b w:val="0"/>
          <w:sz w:val="28"/>
          <w:szCs w:val="28"/>
        </w:rPr>
        <w:t xml:space="preserve"> </w:t>
      </w:r>
      <w:r w:rsidRPr="00161863">
        <w:rPr>
          <w:b w:val="0"/>
          <w:sz w:val="28"/>
          <w:szCs w:val="28"/>
        </w:rPr>
        <w:t>запалення</w:t>
      </w:r>
      <w:r w:rsidRPr="006D5272">
        <w:rPr>
          <w:b w:val="0"/>
          <w:sz w:val="28"/>
          <w:szCs w:val="28"/>
        </w:rPr>
        <w:t xml:space="preserve">, </w:t>
      </w:r>
      <w:r w:rsidRPr="00161863">
        <w:rPr>
          <w:b w:val="0"/>
          <w:sz w:val="28"/>
          <w:szCs w:val="28"/>
        </w:rPr>
        <w:t>підвищення</w:t>
      </w:r>
      <w:r w:rsidRPr="006D5272">
        <w:rPr>
          <w:b w:val="0"/>
          <w:sz w:val="28"/>
          <w:szCs w:val="28"/>
        </w:rPr>
        <w:t xml:space="preserve"> </w:t>
      </w:r>
      <w:r w:rsidRPr="00161863">
        <w:rPr>
          <w:b w:val="0"/>
          <w:sz w:val="28"/>
          <w:szCs w:val="28"/>
        </w:rPr>
        <w:t>продукції</w:t>
      </w:r>
      <w:r w:rsidRPr="006D5272">
        <w:rPr>
          <w:b w:val="0"/>
          <w:sz w:val="28"/>
          <w:szCs w:val="28"/>
        </w:rPr>
        <w:t xml:space="preserve"> </w:t>
      </w:r>
      <w:r w:rsidRPr="00161863">
        <w:rPr>
          <w:b w:val="0"/>
          <w:sz w:val="28"/>
          <w:szCs w:val="28"/>
        </w:rPr>
        <w:t>інтерлейкіну</w:t>
      </w:r>
      <w:r w:rsidRPr="006D5272">
        <w:rPr>
          <w:b w:val="0"/>
          <w:sz w:val="28"/>
          <w:szCs w:val="28"/>
        </w:rPr>
        <w:t xml:space="preserve">-8, </w:t>
      </w:r>
      <w:r w:rsidRPr="00161863">
        <w:rPr>
          <w:b w:val="0"/>
          <w:sz w:val="28"/>
          <w:szCs w:val="28"/>
        </w:rPr>
        <w:t>інгібування</w:t>
      </w:r>
      <w:r w:rsidRPr="006D5272">
        <w:rPr>
          <w:b w:val="0"/>
          <w:sz w:val="28"/>
          <w:szCs w:val="28"/>
        </w:rPr>
        <w:t xml:space="preserve"> </w:t>
      </w:r>
      <w:r w:rsidRPr="00161863">
        <w:rPr>
          <w:b w:val="0"/>
          <w:sz w:val="28"/>
          <w:szCs w:val="28"/>
        </w:rPr>
        <w:t>апоптозу</w:t>
      </w:r>
      <w:r w:rsidRPr="006D5272">
        <w:rPr>
          <w:b w:val="0"/>
          <w:sz w:val="28"/>
          <w:szCs w:val="28"/>
        </w:rPr>
        <w:t xml:space="preserve"> </w:t>
      </w:r>
      <w:r w:rsidRPr="00161863">
        <w:rPr>
          <w:b w:val="0"/>
          <w:sz w:val="28"/>
          <w:szCs w:val="28"/>
        </w:rPr>
        <w:t>і</w:t>
      </w:r>
      <w:r w:rsidRPr="006D5272">
        <w:rPr>
          <w:b w:val="0"/>
          <w:sz w:val="28"/>
          <w:szCs w:val="28"/>
        </w:rPr>
        <w:t xml:space="preserve"> </w:t>
      </w:r>
      <w:r w:rsidRPr="00161863">
        <w:rPr>
          <w:b w:val="0"/>
          <w:sz w:val="28"/>
          <w:szCs w:val="28"/>
        </w:rPr>
        <w:t>надмірний</w:t>
      </w:r>
      <w:r w:rsidRPr="006D5272">
        <w:rPr>
          <w:b w:val="0"/>
          <w:sz w:val="28"/>
          <w:szCs w:val="28"/>
        </w:rPr>
        <w:t xml:space="preserve"> </w:t>
      </w:r>
      <w:r w:rsidRPr="00161863">
        <w:rPr>
          <w:b w:val="0"/>
          <w:sz w:val="28"/>
          <w:szCs w:val="28"/>
        </w:rPr>
        <w:t>ріст</w:t>
      </w:r>
      <w:r w:rsidRPr="006D5272">
        <w:rPr>
          <w:b w:val="0"/>
          <w:sz w:val="28"/>
          <w:szCs w:val="28"/>
        </w:rPr>
        <w:t xml:space="preserve"> </w:t>
      </w:r>
      <w:r w:rsidRPr="00161863">
        <w:rPr>
          <w:b w:val="0"/>
          <w:sz w:val="28"/>
          <w:szCs w:val="28"/>
        </w:rPr>
        <w:t>певних</w:t>
      </w:r>
      <w:r w:rsidRPr="006D5272">
        <w:rPr>
          <w:b w:val="0"/>
          <w:sz w:val="28"/>
          <w:szCs w:val="28"/>
        </w:rPr>
        <w:t xml:space="preserve"> </w:t>
      </w:r>
      <w:r w:rsidRPr="00161863">
        <w:rPr>
          <w:b w:val="0"/>
          <w:sz w:val="28"/>
          <w:szCs w:val="28"/>
        </w:rPr>
        <w:t>типів</w:t>
      </w:r>
      <w:r w:rsidRPr="006D5272">
        <w:rPr>
          <w:b w:val="0"/>
          <w:sz w:val="28"/>
          <w:szCs w:val="28"/>
        </w:rPr>
        <w:t xml:space="preserve"> </w:t>
      </w:r>
      <w:r w:rsidRPr="00161863">
        <w:rPr>
          <w:b w:val="0"/>
          <w:sz w:val="28"/>
          <w:szCs w:val="28"/>
        </w:rPr>
        <w:t>клітин</w:t>
      </w:r>
      <w:r w:rsidRPr="006D5272">
        <w:rPr>
          <w:b w:val="0"/>
          <w:sz w:val="28"/>
          <w:szCs w:val="28"/>
        </w:rPr>
        <w:t xml:space="preserve">. </w:t>
      </w:r>
      <w:r w:rsidRPr="00161863">
        <w:rPr>
          <w:b w:val="0"/>
          <w:sz w:val="28"/>
          <w:szCs w:val="28"/>
        </w:rPr>
        <w:t>Вважають</w:t>
      </w:r>
      <w:r w:rsidRPr="006D5272">
        <w:rPr>
          <w:b w:val="0"/>
          <w:sz w:val="28"/>
          <w:szCs w:val="28"/>
        </w:rPr>
        <w:t xml:space="preserve">, </w:t>
      </w:r>
      <w:r w:rsidRPr="00161863">
        <w:rPr>
          <w:b w:val="0"/>
          <w:sz w:val="28"/>
          <w:szCs w:val="28"/>
        </w:rPr>
        <w:t>що</w:t>
      </w:r>
      <w:r w:rsidRPr="006D5272">
        <w:rPr>
          <w:b w:val="0"/>
          <w:sz w:val="28"/>
          <w:szCs w:val="28"/>
        </w:rPr>
        <w:t xml:space="preserve"> </w:t>
      </w:r>
      <w:r w:rsidRPr="00161863">
        <w:rPr>
          <w:b w:val="0"/>
          <w:sz w:val="28"/>
          <w:szCs w:val="28"/>
        </w:rPr>
        <w:t>саме</w:t>
      </w:r>
      <w:r w:rsidRPr="006D5272">
        <w:rPr>
          <w:b w:val="0"/>
          <w:sz w:val="28"/>
          <w:szCs w:val="28"/>
        </w:rPr>
        <w:t xml:space="preserve"> </w:t>
      </w:r>
      <w:r w:rsidRPr="00161863">
        <w:rPr>
          <w:b w:val="0"/>
          <w:sz w:val="28"/>
          <w:szCs w:val="28"/>
        </w:rPr>
        <w:t>цей</w:t>
      </w:r>
      <w:r w:rsidRPr="006D5272">
        <w:rPr>
          <w:b w:val="0"/>
          <w:sz w:val="28"/>
          <w:szCs w:val="28"/>
        </w:rPr>
        <w:t xml:space="preserve"> </w:t>
      </w:r>
      <w:r w:rsidRPr="00161863">
        <w:rPr>
          <w:b w:val="0"/>
          <w:sz w:val="28"/>
          <w:szCs w:val="28"/>
        </w:rPr>
        <w:t>механізм</w:t>
      </w:r>
      <w:r w:rsidRPr="006D5272">
        <w:rPr>
          <w:b w:val="0"/>
          <w:sz w:val="28"/>
          <w:szCs w:val="28"/>
        </w:rPr>
        <w:t xml:space="preserve"> </w:t>
      </w:r>
      <w:r w:rsidRPr="00161863">
        <w:rPr>
          <w:b w:val="0"/>
          <w:sz w:val="28"/>
          <w:szCs w:val="28"/>
        </w:rPr>
        <w:t>при</w:t>
      </w:r>
      <w:r w:rsidRPr="006D5272">
        <w:rPr>
          <w:b w:val="0"/>
          <w:sz w:val="28"/>
          <w:szCs w:val="28"/>
        </w:rPr>
        <w:t xml:space="preserve"> </w:t>
      </w:r>
      <w:r w:rsidRPr="00161863">
        <w:rPr>
          <w:b w:val="0"/>
          <w:sz w:val="28"/>
          <w:szCs w:val="28"/>
        </w:rPr>
        <w:t>гелікобактерній</w:t>
      </w:r>
      <w:r w:rsidRPr="006D5272">
        <w:rPr>
          <w:b w:val="0"/>
          <w:sz w:val="28"/>
          <w:szCs w:val="28"/>
        </w:rPr>
        <w:t xml:space="preserve"> </w:t>
      </w:r>
      <w:r w:rsidRPr="00161863">
        <w:rPr>
          <w:b w:val="0"/>
          <w:sz w:val="28"/>
          <w:szCs w:val="28"/>
        </w:rPr>
        <w:t>інфекції</w:t>
      </w:r>
      <w:r w:rsidRPr="006D5272">
        <w:rPr>
          <w:b w:val="0"/>
          <w:sz w:val="28"/>
          <w:szCs w:val="28"/>
        </w:rPr>
        <w:t xml:space="preserve"> </w:t>
      </w:r>
      <w:r w:rsidRPr="00161863">
        <w:rPr>
          <w:b w:val="0"/>
          <w:sz w:val="28"/>
          <w:szCs w:val="28"/>
        </w:rPr>
        <w:t>зумовлює</w:t>
      </w:r>
      <w:r w:rsidRPr="006D5272">
        <w:rPr>
          <w:b w:val="0"/>
          <w:sz w:val="28"/>
          <w:szCs w:val="28"/>
        </w:rPr>
        <w:t xml:space="preserve"> </w:t>
      </w:r>
      <w:r w:rsidRPr="00161863">
        <w:rPr>
          <w:b w:val="0"/>
          <w:sz w:val="28"/>
          <w:szCs w:val="28"/>
        </w:rPr>
        <w:t>гіперплазію</w:t>
      </w:r>
      <w:r w:rsidRPr="006D5272">
        <w:rPr>
          <w:b w:val="0"/>
          <w:sz w:val="28"/>
          <w:szCs w:val="28"/>
        </w:rPr>
        <w:t xml:space="preserve"> </w:t>
      </w:r>
      <w:r w:rsidRPr="00161863">
        <w:rPr>
          <w:b w:val="0"/>
          <w:sz w:val="28"/>
          <w:szCs w:val="28"/>
        </w:rPr>
        <w:t>парієнтальних</w:t>
      </w:r>
      <w:r w:rsidRPr="006D5272">
        <w:rPr>
          <w:b w:val="0"/>
          <w:sz w:val="28"/>
          <w:szCs w:val="28"/>
        </w:rPr>
        <w:t xml:space="preserve"> (</w:t>
      </w:r>
      <w:r w:rsidRPr="00161863">
        <w:rPr>
          <w:b w:val="0"/>
          <w:sz w:val="28"/>
          <w:szCs w:val="28"/>
        </w:rPr>
        <w:t>кислотоутворюючих</w:t>
      </w:r>
      <w:r w:rsidRPr="006D5272">
        <w:rPr>
          <w:b w:val="0"/>
          <w:sz w:val="28"/>
          <w:szCs w:val="28"/>
        </w:rPr>
        <w:t xml:space="preserve">) </w:t>
      </w:r>
      <w:r w:rsidRPr="00161863">
        <w:rPr>
          <w:b w:val="0"/>
          <w:sz w:val="28"/>
          <w:szCs w:val="28"/>
        </w:rPr>
        <w:t>клітин</w:t>
      </w:r>
      <w:r w:rsidRPr="006D5272">
        <w:rPr>
          <w:b w:val="0"/>
          <w:sz w:val="28"/>
          <w:szCs w:val="28"/>
        </w:rPr>
        <w:t xml:space="preserve"> </w:t>
      </w:r>
      <w:r w:rsidRPr="00161863">
        <w:rPr>
          <w:b w:val="0"/>
          <w:sz w:val="28"/>
          <w:szCs w:val="28"/>
        </w:rPr>
        <w:t>шлунку</w:t>
      </w:r>
      <w:r w:rsidRPr="006D5272">
        <w:rPr>
          <w:b w:val="0"/>
          <w:sz w:val="28"/>
          <w:szCs w:val="28"/>
        </w:rPr>
        <w:t xml:space="preserve">, </w:t>
      </w:r>
      <w:r w:rsidRPr="00161863">
        <w:rPr>
          <w:b w:val="0"/>
          <w:sz w:val="28"/>
          <w:szCs w:val="28"/>
        </w:rPr>
        <w:t>що</w:t>
      </w:r>
      <w:r w:rsidRPr="006D5272">
        <w:rPr>
          <w:b w:val="0"/>
          <w:sz w:val="28"/>
          <w:szCs w:val="28"/>
        </w:rPr>
        <w:t xml:space="preserve"> </w:t>
      </w:r>
      <w:r w:rsidRPr="00161863">
        <w:rPr>
          <w:b w:val="0"/>
          <w:sz w:val="28"/>
          <w:szCs w:val="28"/>
        </w:rPr>
        <w:t>призводить</w:t>
      </w:r>
      <w:r w:rsidRPr="006D5272">
        <w:rPr>
          <w:b w:val="0"/>
          <w:sz w:val="28"/>
          <w:szCs w:val="28"/>
        </w:rPr>
        <w:t xml:space="preserve"> </w:t>
      </w:r>
      <w:r w:rsidRPr="00161863">
        <w:rPr>
          <w:b w:val="0"/>
          <w:sz w:val="28"/>
          <w:szCs w:val="28"/>
        </w:rPr>
        <w:t>до</w:t>
      </w:r>
      <w:r w:rsidRPr="006D5272">
        <w:rPr>
          <w:b w:val="0"/>
          <w:sz w:val="28"/>
          <w:szCs w:val="28"/>
        </w:rPr>
        <w:t xml:space="preserve"> </w:t>
      </w:r>
      <w:r w:rsidRPr="00161863">
        <w:rPr>
          <w:b w:val="0"/>
          <w:sz w:val="28"/>
          <w:szCs w:val="28"/>
        </w:rPr>
        <w:t>гіперсекреції</w:t>
      </w:r>
      <w:r w:rsidRPr="006D5272">
        <w:rPr>
          <w:b w:val="0"/>
          <w:sz w:val="28"/>
          <w:szCs w:val="28"/>
        </w:rPr>
        <w:t xml:space="preserve"> </w:t>
      </w:r>
      <w:r w:rsidRPr="00161863">
        <w:rPr>
          <w:b w:val="0"/>
          <w:sz w:val="28"/>
          <w:szCs w:val="28"/>
        </w:rPr>
        <w:t>соляної</w:t>
      </w:r>
      <w:r w:rsidRPr="006D5272">
        <w:rPr>
          <w:b w:val="0"/>
          <w:sz w:val="28"/>
          <w:szCs w:val="28"/>
        </w:rPr>
        <w:t xml:space="preserve"> </w:t>
      </w:r>
      <w:r w:rsidRPr="00161863">
        <w:rPr>
          <w:b w:val="0"/>
          <w:sz w:val="28"/>
          <w:szCs w:val="28"/>
        </w:rPr>
        <w:t>кислоти</w:t>
      </w:r>
      <w:r w:rsidRPr="006D5272">
        <w:rPr>
          <w:b w:val="0"/>
          <w:sz w:val="28"/>
          <w:szCs w:val="28"/>
        </w:rPr>
        <w:t xml:space="preserve"> </w:t>
      </w:r>
      <w:r w:rsidRPr="00161863">
        <w:rPr>
          <w:b w:val="0"/>
          <w:sz w:val="28"/>
          <w:szCs w:val="28"/>
        </w:rPr>
        <w:t>і</w:t>
      </w:r>
      <w:r w:rsidRPr="006D5272">
        <w:rPr>
          <w:b w:val="0"/>
          <w:sz w:val="28"/>
          <w:szCs w:val="28"/>
        </w:rPr>
        <w:t xml:space="preserve"> </w:t>
      </w:r>
      <w:r w:rsidRPr="00161863">
        <w:rPr>
          <w:b w:val="0"/>
          <w:sz w:val="28"/>
          <w:szCs w:val="28"/>
        </w:rPr>
        <w:t>пепсину</w:t>
      </w:r>
      <w:r w:rsidRPr="006D5272">
        <w:rPr>
          <w:b w:val="0"/>
          <w:sz w:val="28"/>
          <w:szCs w:val="28"/>
        </w:rPr>
        <w:t xml:space="preserve">, </w:t>
      </w:r>
      <w:r w:rsidRPr="00161863">
        <w:rPr>
          <w:b w:val="0"/>
          <w:sz w:val="28"/>
          <w:szCs w:val="28"/>
        </w:rPr>
        <w:t>і</w:t>
      </w:r>
      <w:r w:rsidRPr="006D5272">
        <w:rPr>
          <w:b w:val="0"/>
          <w:sz w:val="28"/>
          <w:szCs w:val="28"/>
        </w:rPr>
        <w:t xml:space="preserve">, </w:t>
      </w:r>
      <w:r w:rsidRPr="00161863">
        <w:rPr>
          <w:b w:val="0"/>
          <w:sz w:val="28"/>
          <w:szCs w:val="28"/>
        </w:rPr>
        <w:t>зрештою</w:t>
      </w:r>
      <w:r w:rsidRPr="006D5272">
        <w:rPr>
          <w:b w:val="0"/>
          <w:sz w:val="28"/>
          <w:szCs w:val="28"/>
        </w:rPr>
        <w:t xml:space="preserve">, </w:t>
      </w:r>
      <w:r w:rsidRPr="00161863">
        <w:rPr>
          <w:b w:val="0"/>
          <w:sz w:val="28"/>
          <w:szCs w:val="28"/>
        </w:rPr>
        <w:t>підвищення</w:t>
      </w:r>
      <w:r w:rsidRPr="006D5272">
        <w:rPr>
          <w:b w:val="0"/>
          <w:sz w:val="28"/>
          <w:szCs w:val="28"/>
        </w:rPr>
        <w:t xml:space="preserve"> </w:t>
      </w:r>
      <w:r w:rsidRPr="00161863">
        <w:rPr>
          <w:b w:val="0"/>
          <w:sz w:val="28"/>
          <w:szCs w:val="28"/>
        </w:rPr>
        <w:t>ймовірності</w:t>
      </w:r>
      <w:r w:rsidRPr="006D5272">
        <w:rPr>
          <w:b w:val="0"/>
          <w:sz w:val="28"/>
          <w:szCs w:val="28"/>
        </w:rPr>
        <w:t xml:space="preserve"> </w:t>
      </w:r>
      <w:r w:rsidRPr="00161863">
        <w:rPr>
          <w:b w:val="0"/>
          <w:sz w:val="28"/>
          <w:szCs w:val="28"/>
        </w:rPr>
        <w:t>раку</w:t>
      </w:r>
      <w:r w:rsidRPr="006D5272">
        <w:rPr>
          <w:b w:val="0"/>
          <w:sz w:val="28"/>
          <w:szCs w:val="28"/>
        </w:rPr>
        <w:t xml:space="preserve"> </w:t>
      </w:r>
      <w:r w:rsidRPr="00161863">
        <w:rPr>
          <w:b w:val="0"/>
          <w:sz w:val="28"/>
          <w:szCs w:val="28"/>
        </w:rPr>
        <w:t>шлунку</w:t>
      </w:r>
      <w:r w:rsidRPr="006D5272">
        <w:rPr>
          <w:b w:val="0"/>
          <w:sz w:val="28"/>
          <w:szCs w:val="28"/>
        </w:rPr>
        <w:t xml:space="preserve"> </w:t>
      </w:r>
      <w:r w:rsidR="001F0C05" w:rsidRPr="006D5272">
        <w:rPr>
          <w:b w:val="0"/>
          <w:sz w:val="28"/>
          <w:szCs w:val="28"/>
        </w:rPr>
        <w:t>[14</w:t>
      </w:r>
      <w:r w:rsidR="00780FB0">
        <w:rPr>
          <w:b w:val="0"/>
          <w:sz w:val="28"/>
          <w:szCs w:val="28"/>
          <w:lang w:val="uk-UA"/>
        </w:rPr>
        <w:t>9</w:t>
      </w:r>
      <w:r w:rsidR="001F0C05" w:rsidRPr="006D5272">
        <w:rPr>
          <w:b w:val="0"/>
          <w:sz w:val="28"/>
          <w:szCs w:val="28"/>
        </w:rPr>
        <w:t>, 19</w:t>
      </w:r>
      <w:r w:rsidR="00780FB0">
        <w:rPr>
          <w:b w:val="0"/>
          <w:sz w:val="28"/>
          <w:szCs w:val="28"/>
          <w:lang w:val="uk-UA"/>
        </w:rPr>
        <w:t>8</w:t>
      </w:r>
      <w:r w:rsidR="001F0C05" w:rsidRPr="006D5272">
        <w:rPr>
          <w:b w:val="0"/>
          <w:sz w:val="28"/>
          <w:szCs w:val="28"/>
        </w:rPr>
        <w:t>]</w:t>
      </w:r>
      <w:r w:rsidRPr="006D5272">
        <w:rPr>
          <w:b w:val="0"/>
          <w:sz w:val="28"/>
          <w:szCs w:val="28"/>
        </w:rPr>
        <w:t xml:space="preserve">. </w:t>
      </w:r>
      <w:r>
        <w:rPr>
          <w:b w:val="0"/>
          <w:sz w:val="28"/>
          <w:szCs w:val="28"/>
        </w:rPr>
        <w:t xml:space="preserve">Дотепер залишається невизначеними оптимальний рН шлункового вмісту для профілактики стресових гастродуоденальних виразок, </w:t>
      </w:r>
      <w:r w:rsidR="00430C03">
        <w:rPr>
          <w:b w:val="0"/>
          <w:sz w:val="28"/>
          <w:szCs w:val="28"/>
        </w:rPr>
        <w:t xml:space="preserve">та </w:t>
      </w:r>
      <w:r>
        <w:rPr>
          <w:b w:val="0"/>
          <w:sz w:val="28"/>
          <w:szCs w:val="28"/>
        </w:rPr>
        <w:t>роль</w:t>
      </w:r>
      <w:r w:rsidRPr="009847B3">
        <w:rPr>
          <w:b w:val="0"/>
          <w:sz w:val="28"/>
          <w:szCs w:val="28"/>
        </w:rPr>
        <w:t xml:space="preserve"> носійства Helicobacter pilory </w:t>
      </w:r>
      <w:r>
        <w:rPr>
          <w:b w:val="0"/>
          <w:sz w:val="28"/>
          <w:szCs w:val="28"/>
        </w:rPr>
        <w:t>в розвитку таких ушкоджень</w:t>
      </w:r>
      <w:r w:rsidR="001F5A13">
        <w:rPr>
          <w:b w:val="0"/>
          <w:sz w:val="28"/>
          <w:szCs w:val="28"/>
          <w:lang w:val="uk-UA"/>
        </w:rPr>
        <w:t>,</w:t>
      </w:r>
      <w:r w:rsidR="001F5A13" w:rsidRPr="001F5A13">
        <w:rPr>
          <w:b w:val="0"/>
          <w:sz w:val="28"/>
          <w:szCs w:val="28"/>
          <w:lang w:val="uk-UA" w:eastAsia="uk-UA"/>
        </w:rPr>
        <w:t xml:space="preserve"> </w:t>
      </w:r>
      <w:r w:rsidR="001F5A13" w:rsidRPr="001F5A13">
        <w:rPr>
          <w:b w:val="0"/>
          <w:sz w:val="28"/>
          <w:szCs w:val="28"/>
          <w:lang w:val="uk-UA"/>
        </w:rPr>
        <w:t>що і визначає актуальність данного дослідження.</w:t>
      </w:r>
    </w:p>
    <w:p w:rsidR="00AF3099" w:rsidRPr="001F5A13" w:rsidRDefault="00AF3099" w:rsidP="00052A3F">
      <w:pPr>
        <w:pStyle w:val="1"/>
        <w:spacing w:line="360" w:lineRule="auto"/>
        <w:ind w:firstLine="709"/>
        <w:contextualSpacing/>
        <w:jc w:val="both"/>
        <w:rPr>
          <w:b w:val="0"/>
          <w:sz w:val="28"/>
          <w:szCs w:val="28"/>
          <w:lang w:val="uk-UA"/>
        </w:rPr>
      </w:pPr>
    </w:p>
    <w:p w:rsidR="00AF3099" w:rsidRPr="009847B3" w:rsidRDefault="00AF3099" w:rsidP="00052A3F">
      <w:pPr>
        <w:pStyle w:val="1"/>
        <w:spacing w:line="360" w:lineRule="auto"/>
        <w:ind w:firstLine="709"/>
        <w:contextualSpacing/>
        <w:jc w:val="both"/>
        <w:rPr>
          <w:b w:val="0"/>
          <w:sz w:val="28"/>
          <w:szCs w:val="28"/>
        </w:rPr>
      </w:pPr>
      <w:r w:rsidRPr="009847B3">
        <w:rPr>
          <w:sz w:val="28"/>
          <w:szCs w:val="28"/>
        </w:rPr>
        <w:t>Зв’язок роботи з науковими програмами, планами, темами.</w:t>
      </w:r>
      <w:r w:rsidRPr="009847B3">
        <w:rPr>
          <w:b w:val="0"/>
          <w:sz w:val="28"/>
          <w:szCs w:val="28"/>
        </w:rPr>
        <w:t xml:space="preserve"> Дисертація виконана згідно з планом науково-дослідних робіт Харківського національного медичного університету «Профілактика стрес-iндукованих уражень органів», номер держреєстрації 0113U002284.</w:t>
      </w:r>
    </w:p>
    <w:p w:rsidR="00AF3099" w:rsidRPr="008B2922" w:rsidRDefault="00AF3099" w:rsidP="00052A3F">
      <w:pPr>
        <w:contextualSpacing/>
        <w:jc w:val="both"/>
        <w:rPr>
          <w:szCs w:val="28"/>
          <w:lang w:val="uk-UA"/>
        </w:rPr>
      </w:pPr>
      <w:r w:rsidRPr="00212834">
        <w:rPr>
          <w:b/>
          <w:szCs w:val="28"/>
          <w:lang w:val="uk-UA"/>
        </w:rPr>
        <w:lastRenderedPageBreak/>
        <w:t>Мета</w:t>
      </w:r>
      <w:r w:rsidRPr="009847B3">
        <w:rPr>
          <w:szCs w:val="28"/>
          <w:lang w:val="uk-UA"/>
        </w:rPr>
        <w:t xml:space="preserve"> </w:t>
      </w:r>
      <w:r w:rsidRPr="00D06598">
        <w:rPr>
          <w:b/>
          <w:szCs w:val="28"/>
          <w:lang w:val="uk-UA"/>
        </w:rPr>
        <w:t>дослідження:</w:t>
      </w:r>
      <w:r w:rsidRPr="009847B3">
        <w:rPr>
          <w:szCs w:val="28"/>
          <w:lang w:val="uk-UA"/>
        </w:rPr>
        <w:t xml:space="preserve"> </w:t>
      </w:r>
      <w:r w:rsidRPr="000B6294">
        <w:rPr>
          <w:szCs w:val="28"/>
          <w:lang w:val="uk-UA"/>
        </w:rPr>
        <w:t>оптимізація профілактики стресових гастродуоденальних виразок у хворих в коматозному стані шлях</w:t>
      </w:r>
      <w:r w:rsidR="00124223">
        <w:rPr>
          <w:szCs w:val="28"/>
          <w:lang w:val="uk-UA"/>
        </w:rPr>
        <w:t>ом застосування інтрагастрального рН-моніторингу</w:t>
      </w:r>
      <w:r w:rsidRPr="000B6294">
        <w:rPr>
          <w:szCs w:val="28"/>
          <w:lang w:val="uk-UA"/>
        </w:rPr>
        <w:t>.</w:t>
      </w:r>
    </w:p>
    <w:p w:rsidR="00AF3099" w:rsidRPr="008B2922" w:rsidRDefault="00AF3099" w:rsidP="00AF3099">
      <w:pPr>
        <w:contextualSpacing/>
        <w:jc w:val="both"/>
        <w:rPr>
          <w:b/>
          <w:szCs w:val="28"/>
          <w:lang w:val="uk-UA"/>
        </w:rPr>
      </w:pPr>
      <w:r w:rsidRPr="00B43649">
        <w:rPr>
          <w:szCs w:val="28"/>
          <w:lang w:val="uk-UA"/>
        </w:rPr>
        <w:t xml:space="preserve">Для досягнення поставленої мети були визначені такі </w:t>
      </w:r>
      <w:r w:rsidRPr="00B43649">
        <w:rPr>
          <w:b/>
          <w:szCs w:val="28"/>
          <w:lang w:val="uk-UA"/>
        </w:rPr>
        <w:t>завдання</w:t>
      </w:r>
      <w:r w:rsidRPr="008B2922">
        <w:rPr>
          <w:b/>
          <w:szCs w:val="28"/>
          <w:lang w:val="uk-UA"/>
        </w:rPr>
        <w:t>:</w:t>
      </w:r>
    </w:p>
    <w:p w:rsidR="00C30AB7" w:rsidRDefault="00C30AB7" w:rsidP="00C30AB7">
      <w:pPr>
        <w:numPr>
          <w:ilvl w:val="0"/>
          <w:numId w:val="1"/>
        </w:numPr>
        <w:ind w:left="426" w:hanging="426"/>
        <w:contextualSpacing/>
        <w:jc w:val="both"/>
        <w:rPr>
          <w:szCs w:val="28"/>
          <w:lang w:val="uk-UA"/>
        </w:rPr>
      </w:pPr>
      <w:r>
        <w:rPr>
          <w:szCs w:val="28"/>
          <w:lang w:val="uk-UA"/>
        </w:rPr>
        <w:t xml:space="preserve">Оцінити виразність стрес-реакції у </w:t>
      </w:r>
      <w:r w:rsidR="003821FA" w:rsidRPr="003821FA">
        <w:rPr>
          <w:szCs w:val="28"/>
        </w:rPr>
        <w:t>пацієнтів</w:t>
      </w:r>
      <w:r w:rsidR="003821FA" w:rsidRPr="003821FA">
        <w:rPr>
          <w:b/>
          <w:szCs w:val="28"/>
          <w:lang w:val="uk-UA"/>
        </w:rPr>
        <w:t xml:space="preserve"> </w:t>
      </w:r>
      <w:r w:rsidR="003821FA" w:rsidRPr="003821FA">
        <w:rPr>
          <w:szCs w:val="28"/>
          <w:lang w:val="uk-UA"/>
        </w:rPr>
        <w:t>у стані коми</w:t>
      </w:r>
      <w:r w:rsidR="003821FA" w:rsidRPr="003821FA">
        <w:rPr>
          <w:szCs w:val="28"/>
        </w:rPr>
        <w:t xml:space="preserve"> </w:t>
      </w:r>
      <w:r>
        <w:rPr>
          <w:szCs w:val="28"/>
          <w:lang w:val="uk-UA"/>
        </w:rPr>
        <w:t>внаслідок гострого порушення мозкового кровообігу шляхом аналізу плазмового рівня стрес-маркерів</w:t>
      </w:r>
      <w:r w:rsidRPr="00AB4574">
        <w:rPr>
          <w:szCs w:val="28"/>
          <w:lang w:val="uk-UA"/>
        </w:rPr>
        <w:t>.</w:t>
      </w:r>
    </w:p>
    <w:p w:rsidR="00AF3099" w:rsidRDefault="00AF3099" w:rsidP="00AF3099">
      <w:pPr>
        <w:numPr>
          <w:ilvl w:val="0"/>
          <w:numId w:val="1"/>
        </w:numPr>
        <w:ind w:left="426" w:hanging="426"/>
        <w:contextualSpacing/>
        <w:jc w:val="both"/>
        <w:rPr>
          <w:szCs w:val="28"/>
          <w:lang w:val="uk-UA"/>
        </w:rPr>
      </w:pPr>
      <w:r>
        <w:rPr>
          <w:szCs w:val="28"/>
          <w:lang w:val="uk-UA"/>
        </w:rPr>
        <w:t xml:space="preserve">Проаналізувати гемодинамічний профіль у </w:t>
      </w:r>
      <w:r w:rsidR="003821FA">
        <w:rPr>
          <w:szCs w:val="28"/>
        </w:rPr>
        <w:t>пацієнтів</w:t>
      </w:r>
      <w:r w:rsidR="003821FA">
        <w:rPr>
          <w:b/>
          <w:szCs w:val="28"/>
          <w:lang w:val="uk-UA"/>
        </w:rPr>
        <w:t xml:space="preserve"> </w:t>
      </w:r>
      <w:r w:rsidR="003821FA" w:rsidRPr="003821FA">
        <w:rPr>
          <w:szCs w:val="28"/>
          <w:lang w:val="uk-UA"/>
        </w:rPr>
        <w:t>у стані коми</w:t>
      </w:r>
      <w:r w:rsidR="003821FA">
        <w:rPr>
          <w:szCs w:val="28"/>
        </w:rPr>
        <w:t xml:space="preserve"> </w:t>
      </w:r>
      <w:r>
        <w:rPr>
          <w:szCs w:val="28"/>
          <w:lang w:val="uk-UA"/>
        </w:rPr>
        <w:t>внаслідок гострого порушення мозкового кровообігу в залежності від прогнозу захворювання</w:t>
      </w:r>
      <w:r w:rsidRPr="00AB4574">
        <w:rPr>
          <w:szCs w:val="28"/>
          <w:lang w:val="uk-UA"/>
        </w:rPr>
        <w:t>.</w:t>
      </w:r>
    </w:p>
    <w:p w:rsidR="00AF3099" w:rsidRDefault="00AF3099" w:rsidP="00AF3099">
      <w:pPr>
        <w:numPr>
          <w:ilvl w:val="0"/>
          <w:numId w:val="1"/>
        </w:numPr>
        <w:ind w:left="426" w:hanging="426"/>
        <w:contextualSpacing/>
        <w:jc w:val="both"/>
        <w:rPr>
          <w:szCs w:val="28"/>
          <w:lang w:val="uk-UA"/>
        </w:rPr>
      </w:pPr>
      <w:r>
        <w:rPr>
          <w:szCs w:val="28"/>
          <w:lang w:val="uk-UA"/>
        </w:rPr>
        <w:t>Провести порівняльний ана</w:t>
      </w:r>
      <w:r w:rsidR="00124223">
        <w:rPr>
          <w:szCs w:val="28"/>
          <w:lang w:val="uk-UA"/>
        </w:rPr>
        <w:t>ліз результатів інтрагастрального рН-моніторингу</w:t>
      </w:r>
      <w:r>
        <w:rPr>
          <w:szCs w:val="28"/>
          <w:lang w:val="uk-UA"/>
        </w:rPr>
        <w:t xml:space="preserve"> у пацієнтів в коматозному стані внаслідок гострого порушення мозкового кровообігу в залежності від результатів тесту на Helicobacter Pylori.</w:t>
      </w:r>
    </w:p>
    <w:p w:rsidR="00AF3099" w:rsidRDefault="00AF3099" w:rsidP="00AF3099">
      <w:pPr>
        <w:numPr>
          <w:ilvl w:val="0"/>
          <w:numId w:val="1"/>
        </w:numPr>
        <w:ind w:left="426" w:hanging="426"/>
        <w:contextualSpacing/>
        <w:jc w:val="both"/>
        <w:rPr>
          <w:szCs w:val="28"/>
          <w:lang w:val="uk-UA"/>
        </w:rPr>
      </w:pPr>
      <w:r>
        <w:rPr>
          <w:szCs w:val="28"/>
          <w:lang w:val="uk-UA"/>
        </w:rPr>
        <w:t>Дослі</w:t>
      </w:r>
      <w:r w:rsidR="00CC6919">
        <w:rPr>
          <w:szCs w:val="28"/>
          <w:lang w:val="uk-UA"/>
        </w:rPr>
        <w:t>дити результати інтрагастрального рН-моніторингу</w:t>
      </w:r>
      <w:r>
        <w:rPr>
          <w:szCs w:val="28"/>
          <w:lang w:val="uk-UA"/>
        </w:rPr>
        <w:t xml:space="preserve"> у пацієнтів в коматозному стані внаслідок гострого порушення мозкового кровообігу при різних методах профілактики стресових виразок шлунково-кишкового тракту.</w:t>
      </w:r>
    </w:p>
    <w:p w:rsidR="00AF3099" w:rsidRDefault="00AF3099" w:rsidP="00AF3099">
      <w:pPr>
        <w:numPr>
          <w:ilvl w:val="0"/>
          <w:numId w:val="1"/>
        </w:numPr>
        <w:ind w:left="426" w:hanging="426"/>
        <w:contextualSpacing/>
        <w:jc w:val="both"/>
        <w:rPr>
          <w:szCs w:val="28"/>
          <w:lang w:val="uk-UA"/>
        </w:rPr>
      </w:pPr>
      <w:r>
        <w:rPr>
          <w:szCs w:val="28"/>
          <w:lang w:val="uk-UA"/>
        </w:rPr>
        <w:t xml:space="preserve">Визначити інцидентність стресових гастродуоденальних уражень у </w:t>
      </w:r>
      <w:r w:rsidR="003821FA" w:rsidRPr="003821FA">
        <w:rPr>
          <w:szCs w:val="28"/>
          <w:lang w:val="uk-UA"/>
        </w:rPr>
        <w:t>пацієнтів</w:t>
      </w:r>
      <w:r w:rsidR="003821FA">
        <w:rPr>
          <w:b/>
          <w:szCs w:val="28"/>
          <w:lang w:val="uk-UA"/>
        </w:rPr>
        <w:t xml:space="preserve"> </w:t>
      </w:r>
      <w:r w:rsidR="003821FA" w:rsidRPr="003821FA">
        <w:rPr>
          <w:szCs w:val="28"/>
          <w:lang w:val="uk-UA"/>
        </w:rPr>
        <w:t>у стані коми</w:t>
      </w:r>
      <w:r w:rsidR="003821FA">
        <w:rPr>
          <w:szCs w:val="28"/>
          <w:lang w:val="uk-UA"/>
        </w:rPr>
        <w:t>,</w:t>
      </w:r>
      <w:r w:rsidR="003821FA" w:rsidRPr="003821FA">
        <w:rPr>
          <w:szCs w:val="28"/>
          <w:lang w:val="uk-UA"/>
        </w:rPr>
        <w:t xml:space="preserve"> </w:t>
      </w:r>
      <w:r w:rsidR="003821FA">
        <w:rPr>
          <w:szCs w:val="28"/>
          <w:lang w:val="uk-UA"/>
        </w:rPr>
        <w:t xml:space="preserve">які  померли, </w:t>
      </w:r>
      <w:r>
        <w:rPr>
          <w:szCs w:val="28"/>
          <w:lang w:val="uk-UA"/>
        </w:rPr>
        <w:t xml:space="preserve">на тлі гострого порушення мозкового кровообігу та оцінити вплив кислотності шлункового вмісту, носійства Helicobacter Pylori, методів профілактики в їх розвитку. </w:t>
      </w:r>
    </w:p>
    <w:p w:rsidR="00D06598" w:rsidRPr="00470B52" w:rsidRDefault="00D06598" w:rsidP="00D06598">
      <w:pPr>
        <w:numPr>
          <w:ilvl w:val="0"/>
          <w:numId w:val="1"/>
        </w:numPr>
        <w:ind w:left="426" w:hanging="426"/>
        <w:contextualSpacing/>
        <w:jc w:val="both"/>
        <w:rPr>
          <w:szCs w:val="28"/>
          <w:lang w:val="uk-UA"/>
        </w:rPr>
      </w:pPr>
      <w:r>
        <w:rPr>
          <w:szCs w:val="28"/>
          <w:lang w:val="uk-UA"/>
        </w:rPr>
        <w:t xml:space="preserve">Розробити  </w:t>
      </w:r>
      <w:r w:rsidRPr="00EB418D">
        <w:rPr>
          <w:szCs w:val="28"/>
          <w:lang w:val="uk-UA"/>
        </w:rPr>
        <w:t>метод профілактики стресових виразок шлунково-кишкового тракту у коматозних пацієнтів унаслідок гострого порушення мозкового кровообігу, який відрізняється індивідуалізованим підходом на ґрунті результатів інтрагастрального рН-моніторингу.</w:t>
      </w:r>
    </w:p>
    <w:p w:rsidR="00D06598" w:rsidRDefault="00D06598" w:rsidP="00D06598">
      <w:pPr>
        <w:ind w:left="426" w:firstLine="0"/>
        <w:contextualSpacing/>
        <w:jc w:val="both"/>
        <w:rPr>
          <w:szCs w:val="28"/>
          <w:lang w:val="uk-UA"/>
        </w:rPr>
      </w:pPr>
    </w:p>
    <w:p w:rsidR="00D06598" w:rsidRDefault="00D06598" w:rsidP="00AF3099">
      <w:pPr>
        <w:ind w:firstLine="708"/>
        <w:contextualSpacing/>
        <w:jc w:val="both"/>
        <w:rPr>
          <w:i/>
          <w:szCs w:val="28"/>
          <w:lang w:val="uk-UA"/>
        </w:rPr>
      </w:pPr>
    </w:p>
    <w:p w:rsidR="00D06598" w:rsidRDefault="00D06598" w:rsidP="00AF3099">
      <w:pPr>
        <w:ind w:firstLine="708"/>
        <w:contextualSpacing/>
        <w:jc w:val="both"/>
        <w:rPr>
          <w:i/>
          <w:szCs w:val="28"/>
          <w:lang w:val="uk-UA"/>
        </w:rPr>
      </w:pPr>
    </w:p>
    <w:p w:rsidR="001F5A13" w:rsidRPr="001F5A13" w:rsidRDefault="00D06598" w:rsidP="001F5A13">
      <w:pPr>
        <w:ind w:firstLine="708"/>
        <w:contextualSpacing/>
        <w:jc w:val="both"/>
        <w:rPr>
          <w:rFonts w:eastAsia="Calibri"/>
          <w:szCs w:val="28"/>
          <w:lang w:val="uk-UA"/>
        </w:rPr>
      </w:pPr>
      <w:r w:rsidRPr="00A91792">
        <w:rPr>
          <w:rFonts w:eastAsia="Calibri"/>
          <w:i/>
          <w:szCs w:val="28"/>
          <w:lang w:val="uk-UA"/>
        </w:rPr>
        <w:lastRenderedPageBreak/>
        <w:t>Об’єкт дослідження:</w:t>
      </w:r>
      <w:r w:rsidRPr="00A91792">
        <w:rPr>
          <w:rFonts w:eastAsia="Calibri"/>
          <w:szCs w:val="28"/>
          <w:lang w:val="uk-UA"/>
        </w:rPr>
        <w:t xml:space="preserve"> </w:t>
      </w:r>
      <w:r w:rsidR="001F5A13" w:rsidRPr="001F5A13">
        <w:rPr>
          <w:rFonts w:eastAsia="Calibri"/>
          <w:szCs w:val="28"/>
          <w:lang w:val="uk-UA"/>
        </w:rPr>
        <w:t>гострі порушення мозкового кровообігу за ішемічним типом, ускладнені комою.</w:t>
      </w:r>
    </w:p>
    <w:p w:rsidR="00D06598" w:rsidRPr="00A91792" w:rsidRDefault="00D06598" w:rsidP="00D06598">
      <w:pPr>
        <w:ind w:firstLine="708"/>
        <w:contextualSpacing/>
        <w:jc w:val="both"/>
        <w:rPr>
          <w:rFonts w:eastAsia="Calibri"/>
          <w:szCs w:val="28"/>
          <w:lang w:val="uk-UA"/>
        </w:rPr>
      </w:pPr>
      <w:r w:rsidRPr="00A91792">
        <w:rPr>
          <w:rFonts w:eastAsia="Calibri"/>
          <w:i/>
          <w:szCs w:val="28"/>
          <w:lang w:val="uk-UA"/>
        </w:rPr>
        <w:t>Предмет дослідження:</w:t>
      </w:r>
      <w:r w:rsidRPr="00A91792">
        <w:rPr>
          <w:rFonts w:eastAsia="Calibri"/>
          <w:szCs w:val="28"/>
          <w:lang w:val="uk-UA"/>
        </w:rPr>
        <w:t xml:space="preserve"> кислотність шлункового вмісту, гемодинамічні параметри, плазмовий рівень стрес-маркерів, носійство </w:t>
      </w:r>
      <w:r w:rsidRPr="00A91792">
        <w:rPr>
          <w:szCs w:val="28"/>
          <w:lang w:val="uk-UA"/>
        </w:rPr>
        <w:t>Helicobacter Pylori</w:t>
      </w:r>
      <w:r w:rsidRPr="00A91792">
        <w:rPr>
          <w:rFonts w:eastAsia="Calibri"/>
          <w:szCs w:val="28"/>
          <w:lang w:val="uk-UA"/>
        </w:rPr>
        <w:t xml:space="preserve">, прогноз хвороби у хворих з гострим порушенням мозкового кровообігу за ішемічним типом </w:t>
      </w:r>
      <w:r w:rsidRPr="00A91792">
        <w:rPr>
          <w:szCs w:val="28"/>
          <w:lang w:val="uk-UA"/>
        </w:rPr>
        <w:t>у стані коми до та після застосування розробленого методу профілактики стресових гастродуоденальних виразок.</w:t>
      </w:r>
    </w:p>
    <w:p w:rsidR="00AF3099" w:rsidRPr="00733356" w:rsidRDefault="00AF3099" w:rsidP="00D06598">
      <w:pPr>
        <w:ind w:firstLine="708"/>
        <w:contextualSpacing/>
        <w:jc w:val="both"/>
        <w:rPr>
          <w:szCs w:val="28"/>
          <w:lang w:val="uk-UA"/>
        </w:rPr>
      </w:pPr>
      <w:r w:rsidRPr="00211425">
        <w:rPr>
          <w:i/>
          <w:szCs w:val="28"/>
          <w:lang w:val="uk-UA"/>
        </w:rPr>
        <w:t xml:space="preserve">Методи </w:t>
      </w:r>
      <w:r w:rsidRPr="004704D8">
        <w:rPr>
          <w:i/>
          <w:szCs w:val="28"/>
          <w:lang w:val="uk-UA"/>
        </w:rPr>
        <w:t>дослідження:</w:t>
      </w:r>
      <w:r w:rsidRPr="004704D8">
        <w:rPr>
          <w:szCs w:val="28"/>
          <w:lang w:val="uk-UA"/>
        </w:rPr>
        <w:t xml:space="preserve"> загально</w:t>
      </w:r>
      <w:r w:rsidRPr="00733356">
        <w:rPr>
          <w:szCs w:val="28"/>
          <w:lang w:val="uk-UA"/>
        </w:rPr>
        <w:t xml:space="preserve">клінічні, інструментальні, біохімічні, імуноферментні, </w:t>
      </w:r>
      <w:r w:rsidRPr="00212834">
        <w:rPr>
          <w:szCs w:val="28"/>
          <w:lang w:val="uk-UA"/>
        </w:rPr>
        <w:t>патолого-анатомічні</w:t>
      </w:r>
      <w:r w:rsidRPr="00733356">
        <w:rPr>
          <w:szCs w:val="28"/>
          <w:lang w:val="uk-UA"/>
        </w:rPr>
        <w:t>, статистичні.</w:t>
      </w:r>
    </w:p>
    <w:p w:rsidR="00975FC4" w:rsidRPr="00461795" w:rsidRDefault="00AF3099" w:rsidP="00975FC4">
      <w:pPr>
        <w:contextualSpacing/>
        <w:jc w:val="both"/>
        <w:rPr>
          <w:szCs w:val="28"/>
          <w:lang w:val="uk-UA"/>
        </w:rPr>
      </w:pPr>
      <w:r w:rsidRPr="00733356">
        <w:rPr>
          <w:b/>
          <w:szCs w:val="28"/>
          <w:lang w:val="uk-UA"/>
        </w:rPr>
        <w:t xml:space="preserve">Наукова новизна отриманих результатів. </w:t>
      </w:r>
      <w:r w:rsidR="00975FC4" w:rsidRPr="00461795">
        <w:rPr>
          <w:szCs w:val="28"/>
          <w:lang w:val="uk-UA"/>
        </w:rPr>
        <w:t>Вперше</w:t>
      </w:r>
      <w:r w:rsidR="00975FC4" w:rsidRPr="00461795">
        <w:rPr>
          <w:b/>
          <w:szCs w:val="28"/>
          <w:lang w:val="uk-UA"/>
        </w:rPr>
        <w:t xml:space="preserve"> </w:t>
      </w:r>
      <w:r w:rsidR="00975FC4">
        <w:rPr>
          <w:szCs w:val="28"/>
          <w:lang w:val="uk-UA"/>
        </w:rPr>
        <w:t>на основі інтрагастрального рН-моніторингу вивчено</w:t>
      </w:r>
      <w:r w:rsidR="00975FC4" w:rsidRPr="00461795">
        <w:rPr>
          <w:szCs w:val="28"/>
          <w:lang w:val="uk-UA"/>
        </w:rPr>
        <w:t xml:space="preserve"> стан кислотності шлункового</w:t>
      </w:r>
      <w:r w:rsidR="00975FC4">
        <w:rPr>
          <w:szCs w:val="28"/>
          <w:lang w:val="uk-UA"/>
        </w:rPr>
        <w:t xml:space="preserve"> вмісту у </w:t>
      </w:r>
      <w:r w:rsidR="003821FA">
        <w:rPr>
          <w:szCs w:val="28"/>
        </w:rPr>
        <w:t>пацієнтів</w:t>
      </w:r>
      <w:r w:rsidR="003821FA">
        <w:rPr>
          <w:b/>
          <w:szCs w:val="28"/>
          <w:lang w:val="uk-UA"/>
        </w:rPr>
        <w:t xml:space="preserve"> </w:t>
      </w:r>
      <w:r w:rsidR="003821FA" w:rsidRPr="003821FA">
        <w:rPr>
          <w:szCs w:val="28"/>
          <w:lang w:val="uk-UA"/>
        </w:rPr>
        <w:t xml:space="preserve">у стані коми </w:t>
      </w:r>
      <w:r w:rsidR="003821FA">
        <w:rPr>
          <w:szCs w:val="28"/>
          <w:lang w:val="uk-UA"/>
        </w:rPr>
        <w:t>в</w:t>
      </w:r>
      <w:r w:rsidR="00975FC4" w:rsidRPr="00461795">
        <w:rPr>
          <w:szCs w:val="28"/>
          <w:lang w:val="uk-UA"/>
        </w:rPr>
        <w:t>наслідок гострого порушення мозкового кровообіг</w:t>
      </w:r>
      <w:r w:rsidR="00975FC4">
        <w:rPr>
          <w:szCs w:val="28"/>
          <w:lang w:val="uk-UA"/>
        </w:rPr>
        <w:t>у, на підставі чого удосконалено методику</w:t>
      </w:r>
      <w:r w:rsidR="00975FC4" w:rsidRPr="00461795">
        <w:rPr>
          <w:szCs w:val="28"/>
          <w:lang w:val="uk-UA"/>
        </w:rPr>
        <w:t xml:space="preserve"> профілактики стресових уражень шлунково-кишкового тракту. Доведено</w:t>
      </w:r>
      <w:r w:rsidR="00975FC4">
        <w:rPr>
          <w:szCs w:val="28"/>
          <w:lang w:val="uk-UA"/>
        </w:rPr>
        <w:t>, що при вихідному рівні середньо</w:t>
      </w:r>
      <w:r w:rsidR="00975FC4" w:rsidRPr="00461795">
        <w:rPr>
          <w:szCs w:val="28"/>
          <w:lang w:val="uk-UA"/>
        </w:rPr>
        <w:t>до</w:t>
      </w:r>
      <w:r w:rsidR="00975FC4">
        <w:rPr>
          <w:szCs w:val="28"/>
          <w:lang w:val="uk-UA"/>
        </w:rPr>
        <w:t>бового значення інтрагастрального</w:t>
      </w:r>
      <w:r w:rsidR="00975FC4" w:rsidRPr="00461795">
        <w:rPr>
          <w:szCs w:val="28"/>
          <w:lang w:val="uk-UA"/>
        </w:rPr>
        <w:t xml:space="preserve"> рН&gt;2.5 пацієнти не потребують застосування медикаментозної профілактики стресових виразок, та раннє ентеральне годування забезпечує б</w:t>
      </w:r>
      <w:r w:rsidR="00975FC4">
        <w:rPr>
          <w:szCs w:val="28"/>
          <w:lang w:val="uk-UA"/>
        </w:rPr>
        <w:t>езпечний рівень інтрагастрального</w:t>
      </w:r>
      <w:r w:rsidR="00975FC4" w:rsidRPr="00461795">
        <w:rPr>
          <w:szCs w:val="28"/>
          <w:lang w:val="uk-UA"/>
        </w:rPr>
        <w:t xml:space="preserve"> рН від 3.0 до 4.0. Доведено, що у пац</w:t>
      </w:r>
      <w:r w:rsidR="00975FC4">
        <w:rPr>
          <w:szCs w:val="28"/>
          <w:lang w:val="uk-UA"/>
        </w:rPr>
        <w:t>ієнтів з вихідним рівнем середньодобового інтрагастрального</w:t>
      </w:r>
      <w:r w:rsidR="00975FC4" w:rsidRPr="00461795">
        <w:rPr>
          <w:szCs w:val="28"/>
          <w:lang w:val="uk-UA"/>
        </w:rPr>
        <w:t xml:space="preserve"> рН&lt;2.5, блокатори Н-2-гістамінових</w:t>
      </w:r>
      <w:r w:rsidR="00975FC4">
        <w:rPr>
          <w:szCs w:val="28"/>
          <w:lang w:val="uk-UA"/>
        </w:rPr>
        <w:t xml:space="preserve"> рецепторів забезпечують середньо</w:t>
      </w:r>
      <w:r w:rsidR="00975FC4" w:rsidRPr="00461795">
        <w:rPr>
          <w:szCs w:val="28"/>
          <w:lang w:val="uk-UA"/>
        </w:rPr>
        <w:t xml:space="preserve">добовий рН шлункового вмісту на рівні 4.54-3.85, а блокатори протонної помпи – 5.90-5.37. </w:t>
      </w:r>
    </w:p>
    <w:p w:rsidR="00975FC4" w:rsidRPr="00461795" w:rsidRDefault="00975FC4" w:rsidP="00975FC4">
      <w:pPr>
        <w:contextualSpacing/>
        <w:jc w:val="both"/>
        <w:rPr>
          <w:szCs w:val="28"/>
          <w:lang w:val="uk-UA"/>
        </w:rPr>
      </w:pPr>
      <w:r w:rsidRPr="00461795">
        <w:rPr>
          <w:rFonts w:eastAsia="Calibri"/>
          <w:szCs w:val="28"/>
          <w:lang w:val="uk-UA"/>
        </w:rPr>
        <w:t xml:space="preserve">Доповнено наукові дані про </w:t>
      </w:r>
      <w:r w:rsidRPr="00461795">
        <w:rPr>
          <w:szCs w:val="28"/>
          <w:lang w:val="uk-UA"/>
        </w:rPr>
        <w:t>реалізацію стрес-</w:t>
      </w:r>
      <w:r>
        <w:rPr>
          <w:szCs w:val="28"/>
          <w:lang w:val="uk-UA"/>
        </w:rPr>
        <w:t xml:space="preserve">реакції у </w:t>
      </w:r>
      <w:r w:rsidR="003821FA" w:rsidRPr="003821FA">
        <w:rPr>
          <w:szCs w:val="28"/>
          <w:lang w:val="uk-UA"/>
        </w:rPr>
        <w:t>пацієнтів</w:t>
      </w:r>
      <w:r w:rsidR="003821FA">
        <w:rPr>
          <w:b/>
          <w:szCs w:val="28"/>
          <w:lang w:val="uk-UA"/>
        </w:rPr>
        <w:t xml:space="preserve"> </w:t>
      </w:r>
      <w:r w:rsidR="003821FA" w:rsidRPr="003821FA">
        <w:rPr>
          <w:szCs w:val="28"/>
          <w:lang w:val="uk-UA"/>
        </w:rPr>
        <w:t xml:space="preserve">у стані коми </w:t>
      </w:r>
      <w:r w:rsidR="003821FA">
        <w:rPr>
          <w:szCs w:val="28"/>
          <w:lang w:val="uk-UA"/>
        </w:rPr>
        <w:t>в</w:t>
      </w:r>
      <w:r w:rsidRPr="00461795">
        <w:rPr>
          <w:szCs w:val="28"/>
          <w:lang w:val="uk-UA"/>
        </w:rPr>
        <w:t xml:space="preserve">наслідок гострого порушення мозкового кровообігу, а саме доведено, що рівень стресових гормональних порушень більш виражений у пацієнтів </w:t>
      </w:r>
      <w:r w:rsidR="003821FA">
        <w:rPr>
          <w:szCs w:val="28"/>
          <w:lang w:val="uk-UA"/>
        </w:rPr>
        <w:t xml:space="preserve">які згодом померли, </w:t>
      </w:r>
      <w:r w:rsidRPr="00461795">
        <w:rPr>
          <w:szCs w:val="28"/>
          <w:lang w:val="uk-UA"/>
        </w:rPr>
        <w:t xml:space="preserve">порівняно з </w:t>
      </w:r>
      <w:r w:rsidRPr="006B6530">
        <w:rPr>
          <w:szCs w:val="28"/>
          <w:lang w:val="uk-UA"/>
        </w:rPr>
        <w:t>тими,хто вижив</w:t>
      </w:r>
      <w:r w:rsidRPr="00461795">
        <w:rPr>
          <w:szCs w:val="28"/>
          <w:lang w:val="uk-UA"/>
        </w:rPr>
        <w:t>, та глибина коми при надходженні до стаціонару має зворотну кореляцію з рівнем кортизолемії (r = - 0.52 – 0.46, p &lt; 0, 00001).</w:t>
      </w:r>
    </w:p>
    <w:p w:rsidR="00975FC4" w:rsidRPr="00461795" w:rsidRDefault="00F1506F" w:rsidP="00975FC4">
      <w:pPr>
        <w:contextualSpacing/>
        <w:jc w:val="both"/>
        <w:rPr>
          <w:szCs w:val="28"/>
          <w:lang w:val="uk-UA"/>
        </w:rPr>
      </w:pPr>
      <w:r>
        <w:rPr>
          <w:szCs w:val="28"/>
          <w:lang w:val="uk-UA"/>
        </w:rPr>
        <w:t>У</w:t>
      </w:r>
      <w:r w:rsidR="00975FC4" w:rsidRPr="00461795">
        <w:rPr>
          <w:szCs w:val="28"/>
          <w:lang w:val="uk-UA"/>
        </w:rPr>
        <w:t xml:space="preserve"> роботі </w:t>
      </w:r>
      <w:r>
        <w:rPr>
          <w:szCs w:val="28"/>
          <w:lang w:val="uk-UA"/>
        </w:rPr>
        <w:t xml:space="preserve"> вперше </w:t>
      </w:r>
      <w:r w:rsidR="00975FC4" w:rsidRPr="00461795">
        <w:rPr>
          <w:szCs w:val="28"/>
          <w:lang w:val="uk-UA"/>
        </w:rPr>
        <w:t xml:space="preserve">доведено, що рівень стресової гіперглікемії вище у пацієнтів </w:t>
      </w:r>
      <w:r w:rsidR="003821FA">
        <w:rPr>
          <w:szCs w:val="28"/>
          <w:lang w:val="uk-UA"/>
        </w:rPr>
        <w:t xml:space="preserve">які згодом померли, </w:t>
      </w:r>
      <w:r w:rsidR="00975FC4" w:rsidRPr="00461795">
        <w:rPr>
          <w:szCs w:val="28"/>
          <w:lang w:val="uk-UA"/>
        </w:rPr>
        <w:t>порівняно з тими</w:t>
      </w:r>
      <w:r w:rsidR="00975FC4">
        <w:rPr>
          <w:szCs w:val="28"/>
          <w:lang w:val="uk-UA"/>
        </w:rPr>
        <w:t xml:space="preserve">, що виживають, різниця </w:t>
      </w:r>
      <w:r w:rsidR="00975FC4">
        <w:rPr>
          <w:szCs w:val="28"/>
          <w:lang w:val="uk-UA"/>
        </w:rPr>
        <w:lastRenderedPageBreak/>
        <w:t>середньо</w:t>
      </w:r>
      <w:r w:rsidR="00975FC4" w:rsidRPr="00461795">
        <w:rPr>
          <w:szCs w:val="28"/>
          <w:lang w:val="uk-UA"/>
        </w:rPr>
        <w:t xml:space="preserve">добової глікемії між групами становила на першу добу – 3,0 ммоль/л (р=0,03), на третю добу – 1,8 ммоль/л (р=0,002), та  на п'яту добу – 1,7 ммоль/л (р&lt;0,00001). </w:t>
      </w:r>
    </w:p>
    <w:p w:rsidR="00975FC4" w:rsidRPr="00461795" w:rsidRDefault="00975FC4" w:rsidP="00975FC4">
      <w:pPr>
        <w:contextualSpacing/>
        <w:jc w:val="both"/>
        <w:rPr>
          <w:szCs w:val="28"/>
          <w:lang w:val="uk-UA"/>
        </w:rPr>
      </w:pPr>
      <w:r>
        <w:rPr>
          <w:szCs w:val="28"/>
          <w:lang w:val="uk-UA"/>
        </w:rPr>
        <w:t>Розроблено</w:t>
      </w:r>
      <w:r w:rsidRPr="00461795">
        <w:rPr>
          <w:szCs w:val="28"/>
          <w:lang w:val="uk-UA"/>
        </w:rPr>
        <w:t xml:space="preserve"> метод профілактики стресових виразок шлунково-кишкового</w:t>
      </w:r>
      <w:r w:rsidR="003821FA">
        <w:rPr>
          <w:szCs w:val="28"/>
          <w:lang w:val="uk-UA"/>
        </w:rPr>
        <w:t xml:space="preserve"> тракту </w:t>
      </w:r>
      <w:r>
        <w:rPr>
          <w:szCs w:val="28"/>
          <w:lang w:val="uk-UA"/>
        </w:rPr>
        <w:t xml:space="preserve"> пацієнтів</w:t>
      </w:r>
      <w:r w:rsidR="003821FA">
        <w:rPr>
          <w:szCs w:val="28"/>
          <w:lang w:val="uk-UA"/>
        </w:rPr>
        <w:t xml:space="preserve"> у коматозному стані в</w:t>
      </w:r>
      <w:r w:rsidRPr="00461795">
        <w:rPr>
          <w:szCs w:val="28"/>
          <w:lang w:val="uk-UA"/>
        </w:rPr>
        <w:t>наслідок гострого порушення мозкового кровообігу, який відрізняється інди</w:t>
      </w:r>
      <w:r>
        <w:rPr>
          <w:szCs w:val="28"/>
          <w:lang w:val="uk-UA"/>
        </w:rPr>
        <w:t>відуалізованим підходом на основі результатів інтрагастрального рН-моніторингу</w:t>
      </w:r>
      <w:r w:rsidRPr="00461795">
        <w:rPr>
          <w:szCs w:val="28"/>
          <w:lang w:val="uk-UA"/>
        </w:rPr>
        <w:t>.</w:t>
      </w:r>
    </w:p>
    <w:p w:rsidR="00975FC4" w:rsidRPr="00461795" w:rsidRDefault="00975FC4" w:rsidP="00975FC4">
      <w:pPr>
        <w:contextualSpacing/>
        <w:jc w:val="both"/>
        <w:rPr>
          <w:szCs w:val="28"/>
          <w:lang w:val="uk-UA"/>
        </w:rPr>
      </w:pPr>
      <w:r>
        <w:rPr>
          <w:szCs w:val="28"/>
          <w:lang w:val="uk-UA"/>
        </w:rPr>
        <w:t>Уточнено</w:t>
      </w:r>
      <w:r w:rsidRPr="00461795">
        <w:rPr>
          <w:szCs w:val="28"/>
          <w:lang w:val="uk-UA"/>
        </w:rPr>
        <w:t xml:space="preserve"> наукові дані про прогностичну цінність </w:t>
      </w:r>
      <w:r>
        <w:rPr>
          <w:szCs w:val="28"/>
          <w:lang w:val="uk-UA"/>
        </w:rPr>
        <w:t xml:space="preserve">показників гемодинаміки, а саме: </w:t>
      </w:r>
      <w:r w:rsidRPr="00461795">
        <w:rPr>
          <w:szCs w:val="28"/>
          <w:lang w:val="uk-UA"/>
        </w:rPr>
        <w:t xml:space="preserve"> пацієнти в коматозному стані внаслідок гострого порушення мозкового кровообігу</w:t>
      </w:r>
      <w:r w:rsidR="003821FA">
        <w:rPr>
          <w:szCs w:val="28"/>
          <w:lang w:val="uk-UA"/>
        </w:rPr>
        <w:t>,</w:t>
      </w:r>
      <w:r w:rsidRPr="00461795">
        <w:rPr>
          <w:szCs w:val="28"/>
          <w:lang w:val="uk-UA"/>
        </w:rPr>
        <w:t xml:space="preserve"> </w:t>
      </w:r>
      <w:r w:rsidR="003821FA">
        <w:rPr>
          <w:szCs w:val="28"/>
          <w:lang w:val="uk-UA"/>
        </w:rPr>
        <w:t xml:space="preserve">які згодом померли, </w:t>
      </w:r>
      <w:r w:rsidRPr="00461795">
        <w:rPr>
          <w:szCs w:val="28"/>
          <w:lang w:val="uk-UA"/>
        </w:rPr>
        <w:t>мають більш високий рівень артеріального тиску та частоти серцевих скорочень за перші три доби лікування, порівняно з пацієнтами, які виживають.</w:t>
      </w:r>
    </w:p>
    <w:p w:rsidR="00975FC4" w:rsidRPr="00461795" w:rsidRDefault="00975FC4" w:rsidP="00975FC4">
      <w:pPr>
        <w:contextualSpacing/>
        <w:jc w:val="both"/>
        <w:rPr>
          <w:szCs w:val="28"/>
          <w:lang w:val="uk-UA"/>
        </w:rPr>
      </w:pPr>
      <w:r>
        <w:rPr>
          <w:szCs w:val="28"/>
          <w:lang w:val="uk-UA"/>
        </w:rPr>
        <w:t>Доповнено</w:t>
      </w:r>
      <w:r w:rsidRPr="00461795">
        <w:rPr>
          <w:szCs w:val="28"/>
          <w:lang w:val="uk-UA"/>
        </w:rPr>
        <w:t xml:space="preserve"> наукові дані щодо інцидентності стресових га</w:t>
      </w:r>
      <w:r>
        <w:rPr>
          <w:szCs w:val="28"/>
          <w:lang w:val="uk-UA"/>
        </w:rPr>
        <w:t>стродуоденальних ерозій, а саме:</w:t>
      </w:r>
      <w:r w:rsidRPr="00461795">
        <w:rPr>
          <w:szCs w:val="28"/>
          <w:lang w:val="uk-UA"/>
        </w:rPr>
        <w:t xml:space="preserve"> встановлено, що клінічно незначні прояви стресових ерозій при патолого-анатомічному дослідженні мають місце у 9.7% </w:t>
      </w:r>
      <w:r w:rsidR="003821FA">
        <w:rPr>
          <w:szCs w:val="28"/>
          <w:lang w:val="uk-UA"/>
        </w:rPr>
        <w:t>померлих</w:t>
      </w:r>
      <w:r w:rsidR="003821FA">
        <w:rPr>
          <w:b/>
          <w:szCs w:val="28"/>
          <w:lang w:val="uk-UA"/>
        </w:rPr>
        <w:t xml:space="preserve"> </w:t>
      </w:r>
      <w:r w:rsidR="003821FA" w:rsidRPr="003821FA">
        <w:rPr>
          <w:szCs w:val="28"/>
          <w:lang w:val="uk-UA"/>
        </w:rPr>
        <w:t xml:space="preserve">у стані коми </w:t>
      </w:r>
      <w:r w:rsidRPr="00461795">
        <w:rPr>
          <w:szCs w:val="28"/>
          <w:lang w:val="uk-UA"/>
        </w:rPr>
        <w:t>на тлі мозкового інсульту</w:t>
      </w:r>
      <w:r w:rsidR="003821FA">
        <w:rPr>
          <w:szCs w:val="28"/>
          <w:lang w:val="uk-UA"/>
        </w:rPr>
        <w:t>.</w:t>
      </w:r>
      <w:r w:rsidRPr="00461795">
        <w:rPr>
          <w:szCs w:val="28"/>
          <w:lang w:val="uk-UA"/>
        </w:rPr>
        <w:t xml:space="preserve"> </w:t>
      </w:r>
    </w:p>
    <w:p w:rsidR="00AF3099" w:rsidRDefault="00AF3099" w:rsidP="00975FC4">
      <w:pPr>
        <w:ind w:firstLine="708"/>
        <w:contextualSpacing/>
        <w:jc w:val="both"/>
        <w:rPr>
          <w:rFonts w:eastAsia="Calibri"/>
          <w:szCs w:val="28"/>
          <w:lang w:val="uk-UA"/>
        </w:rPr>
      </w:pPr>
      <w:r w:rsidRPr="00733356">
        <w:rPr>
          <w:rFonts w:eastAsia="Calibri"/>
          <w:b/>
          <w:szCs w:val="28"/>
          <w:lang w:val="uk-UA"/>
        </w:rPr>
        <w:t xml:space="preserve">Практичне значення одержаних результатів. </w:t>
      </w:r>
      <w:r w:rsidRPr="00733356">
        <w:rPr>
          <w:rFonts w:eastAsia="Calibri"/>
          <w:szCs w:val="28"/>
          <w:lang w:val="uk-UA"/>
        </w:rPr>
        <w:t xml:space="preserve">На основі </w:t>
      </w:r>
      <w:r>
        <w:rPr>
          <w:rFonts w:eastAsia="Calibri"/>
          <w:szCs w:val="28"/>
          <w:lang w:val="uk-UA"/>
        </w:rPr>
        <w:t xml:space="preserve">результатів дослідження </w:t>
      </w:r>
      <w:r w:rsidRPr="00733356">
        <w:rPr>
          <w:rFonts w:eastAsia="Calibri"/>
          <w:szCs w:val="28"/>
          <w:lang w:val="uk-UA"/>
        </w:rPr>
        <w:t>розроблено та впроваджено в клінічну практику новий спосіб</w:t>
      </w:r>
      <w:r>
        <w:rPr>
          <w:szCs w:val="28"/>
          <w:lang w:val="uk-UA"/>
        </w:rPr>
        <w:t xml:space="preserve"> профілактики стресових виразок шлунково-кишкового тракту у коматозних пацієнтів внаслідок гострого порушення мозкового кровообігу, який відрізняється індивідуалізованим підходом на ґрунті результатів інт</w:t>
      </w:r>
      <w:r w:rsidR="00975FC4">
        <w:rPr>
          <w:szCs w:val="28"/>
          <w:lang w:val="uk-UA"/>
        </w:rPr>
        <w:t>рагастрального рН-моніторингу</w:t>
      </w:r>
      <w:r>
        <w:rPr>
          <w:szCs w:val="28"/>
          <w:lang w:val="uk-UA"/>
        </w:rPr>
        <w:t xml:space="preserve">. </w:t>
      </w:r>
      <w:r>
        <w:rPr>
          <w:rFonts w:eastAsia="Calibri"/>
          <w:szCs w:val="28"/>
          <w:lang w:val="uk-UA"/>
        </w:rPr>
        <w:t xml:space="preserve"> </w:t>
      </w:r>
      <w:r w:rsidRPr="00733356">
        <w:rPr>
          <w:szCs w:val="28"/>
          <w:lang w:val="uk-UA"/>
        </w:rPr>
        <w:t>(</w:t>
      </w:r>
      <w:r w:rsidRPr="00733356">
        <w:rPr>
          <w:rFonts w:eastAsia="Calibri"/>
          <w:szCs w:val="28"/>
          <w:lang w:val="uk-UA"/>
        </w:rPr>
        <w:t>Патент України на корисну модель «</w:t>
      </w:r>
      <w:r w:rsidRPr="00107897">
        <w:rPr>
          <w:lang w:val="uk-UA"/>
        </w:rPr>
        <w:t>Спосіб профілактики стресових виразок та виразкових кровотеч у хворих в коматозному стані</w:t>
      </w:r>
      <w:r w:rsidRPr="00733356">
        <w:rPr>
          <w:szCs w:val="28"/>
          <w:lang w:val="uk-UA"/>
        </w:rPr>
        <w:t>»)</w:t>
      </w:r>
      <w:r w:rsidRPr="00733356">
        <w:rPr>
          <w:rFonts w:eastAsia="Calibri"/>
          <w:szCs w:val="28"/>
          <w:lang w:val="uk-UA"/>
        </w:rPr>
        <w:t xml:space="preserve">. </w:t>
      </w:r>
    </w:p>
    <w:p w:rsidR="00AF3099" w:rsidRPr="006C4D50" w:rsidRDefault="00AF3099" w:rsidP="00AF3099">
      <w:pPr>
        <w:ind w:firstLine="709"/>
        <w:contextualSpacing/>
        <w:jc w:val="both"/>
        <w:rPr>
          <w:szCs w:val="28"/>
          <w:lang w:val="uk-UA"/>
        </w:rPr>
      </w:pPr>
      <w:r w:rsidRPr="00FB053D">
        <w:rPr>
          <w:szCs w:val="28"/>
          <w:lang w:val="uk-UA"/>
        </w:rPr>
        <w:t>Результати дисертаційного дослідження впроваджені в роботу Комунального закладу охорони здоров'я «Харківська обласна клінічна лікарня – Центр екстреної медичної допомоги та медицини катастроф», Комунального закладу охорони здоров'я</w:t>
      </w:r>
      <w:r w:rsidRPr="009E1ABD">
        <w:rPr>
          <w:rFonts w:eastAsia="Calibri"/>
          <w:szCs w:val="28"/>
          <w:lang w:val="uk-UA"/>
        </w:rPr>
        <w:t xml:space="preserve"> «Харківська міська лікарня швидкої та невідкладної медичної допомоги ім</w:t>
      </w:r>
      <w:r>
        <w:rPr>
          <w:rFonts w:eastAsia="Calibri"/>
          <w:szCs w:val="28"/>
          <w:lang w:val="uk-UA"/>
        </w:rPr>
        <w:t xml:space="preserve">ені </w:t>
      </w:r>
      <w:r w:rsidRPr="009E1ABD">
        <w:rPr>
          <w:rFonts w:eastAsia="Calibri"/>
          <w:szCs w:val="28"/>
          <w:lang w:val="uk-UA"/>
        </w:rPr>
        <w:t>проф.</w:t>
      </w:r>
      <w:r>
        <w:rPr>
          <w:rFonts w:eastAsia="Calibri"/>
          <w:szCs w:val="28"/>
          <w:lang w:val="uk-UA"/>
        </w:rPr>
        <w:t xml:space="preserve"> </w:t>
      </w:r>
      <w:r w:rsidRPr="009E1ABD">
        <w:rPr>
          <w:rFonts w:eastAsia="Calibri"/>
          <w:szCs w:val="28"/>
          <w:lang w:val="uk-UA"/>
        </w:rPr>
        <w:t>О.І.</w:t>
      </w:r>
      <w:r>
        <w:rPr>
          <w:rFonts w:eastAsia="Calibri"/>
          <w:szCs w:val="28"/>
          <w:lang w:val="uk-UA"/>
        </w:rPr>
        <w:t xml:space="preserve"> </w:t>
      </w:r>
      <w:r w:rsidRPr="009E1ABD">
        <w:rPr>
          <w:rFonts w:eastAsia="Calibri"/>
          <w:szCs w:val="28"/>
          <w:lang w:val="uk-UA"/>
        </w:rPr>
        <w:t>Мещанінова»</w:t>
      </w:r>
      <w:r>
        <w:rPr>
          <w:rFonts w:eastAsia="Calibri"/>
          <w:szCs w:val="28"/>
          <w:lang w:val="uk-UA"/>
        </w:rPr>
        <w:t>,</w:t>
      </w:r>
      <w:r w:rsidRPr="009E1ABD">
        <w:rPr>
          <w:rFonts w:eastAsia="Calibri"/>
          <w:szCs w:val="28"/>
          <w:lang w:val="uk-UA"/>
        </w:rPr>
        <w:t xml:space="preserve"> </w:t>
      </w:r>
      <w:r w:rsidRPr="00FB053D">
        <w:rPr>
          <w:rFonts w:eastAsia="Calibri"/>
          <w:szCs w:val="28"/>
          <w:lang w:val="uk-UA"/>
        </w:rPr>
        <w:lastRenderedPageBreak/>
        <w:t xml:space="preserve">Харківської клінічної лікарні на залізничному транспорті № 1, </w:t>
      </w:r>
      <w:r w:rsidRPr="00FB053D">
        <w:rPr>
          <w:szCs w:val="28"/>
          <w:lang w:val="uk-UA"/>
        </w:rPr>
        <w:t>Державної установи «Інститут загальної та невідкладної хірургії імені В.Т.</w:t>
      </w:r>
      <w:r>
        <w:rPr>
          <w:szCs w:val="28"/>
          <w:lang w:val="uk-UA"/>
        </w:rPr>
        <w:t xml:space="preserve"> </w:t>
      </w:r>
      <w:r w:rsidRPr="00FB053D">
        <w:rPr>
          <w:szCs w:val="28"/>
          <w:lang w:val="uk-UA"/>
        </w:rPr>
        <w:t>Зайцева НАМНУ»,</w:t>
      </w:r>
      <w:r>
        <w:rPr>
          <w:szCs w:val="28"/>
          <w:lang w:val="uk-UA"/>
        </w:rPr>
        <w:t xml:space="preserve"> м. Харків,</w:t>
      </w:r>
      <w:r w:rsidRPr="00FB053D">
        <w:rPr>
          <w:szCs w:val="28"/>
          <w:lang w:val="uk-UA"/>
        </w:rPr>
        <w:t xml:space="preserve"> Комунального закладу охорони здоров'я</w:t>
      </w:r>
      <w:r w:rsidRPr="009E1ABD">
        <w:rPr>
          <w:rFonts w:eastAsia="Calibri"/>
          <w:szCs w:val="28"/>
          <w:lang w:val="uk-UA"/>
        </w:rPr>
        <w:t xml:space="preserve"> «Харківська обласна клінічна наркологічна лікарня»</w:t>
      </w:r>
      <w:r>
        <w:rPr>
          <w:rFonts w:eastAsia="Calibri"/>
          <w:szCs w:val="28"/>
          <w:lang w:val="uk-UA"/>
        </w:rPr>
        <w:t>,</w:t>
      </w:r>
      <w:r w:rsidRPr="009E1ABD">
        <w:rPr>
          <w:rFonts w:eastAsia="Calibri"/>
          <w:szCs w:val="28"/>
          <w:lang w:val="uk-UA"/>
        </w:rPr>
        <w:t xml:space="preserve"> </w:t>
      </w:r>
      <w:r w:rsidRPr="00FB053D">
        <w:rPr>
          <w:rFonts w:eastAsia="Calibri"/>
          <w:szCs w:val="28"/>
          <w:lang w:val="uk-UA"/>
        </w:rPr>
        <w:t>Військово-медичного клінічного центру Західного регіону</w:t>
      </w:r>
      <w:r>
        <w:rPr>
          <w:rFonts w:eastAsia="Calibri"/>
          <w:szCs w:val="28"/>
          <w:lang w:val="uk-UA"/>
        </w:rPr>
        <w:t>, м. Львів</w:t>
      </w:r>
      <w:r w:rsidRPr="00FB053D">
        <w:rPr>
          <w:szCs w:val="28"/>
          <w:lang w:val="uk-UA"/>
        </w:rPr>
        <w:t xml:space="preserve">. Матеріали дисертаційної роботи використовуються в лекціях та практичних заняттях із лікарями-інтернами, курсантами та студентами у Харківському національному медичному університеті та </w:t>
      </w:r>
      <w:r w:rsidRPr="00FB053D">
        <w:rPr>
          <w:rFonts w:eastAsia="Calibri"/>
          <w:szCs w:val="28"/>
          <w:lang w:val="uk-UA"/>
        </w:rPr>
        <w:t>у Львівському національному медичному університеті імені Данила Галицького.</w:t>
      </w:r>
      <w:r w:rsidRPr="009E1ABD">
        <w:t xml:space="preserve"> </w:t>
      </w:r>
    </w:p>
    <w:p w:rsidR="00AF3099" w:rsidRPr="00733356" w:rsidRDefault="00AF3099" w:rsidP="00AF3099">
      <w:pPr>
        <w:contextualSpacing/>
        <w:jc w:val="both"/>
        <w:rPr>
          <w:rFonts w:eastAsia="Calibri"/>
          <w:b/>
          <w:szCs w:val="28"/>
          <w:lang w:val="uk-UA"/>
        </w:rPr>
      </w:pPr>
      <w:r w:rsidRPr="00733356">
        <w:rPr>
          <w:rFonts w:eastAsia="Calibri"/>
          <w:b/>
          <w:szCs w:val="28"/>
          <w:lang w:val="uk-UA"/>
        </w:rPr>
        <w:t>Особистий внесок здобувача.</w:t>
      </w:r>
      <w:r w:rsidRPr="00733356">
        <w:rPr>
          <w:szCs w:val="28"/>
          <w:lang w:val="uk-UA"/>
        </w:rPr>
        <w:t xml:space="preserve"> </w:t>
      </w:r>
      <w:r>
        <w:rPr>
          <w:szCs w:val="28"/>
          <w:lang w:val="uk-UA"/>
        </w:rPr>
        <w:t>Наукову гіпотезу і тему</w:t>
      </w:r>
      <w:r w:rsidRPr="00466E79">
        <w:rPr>
          <w:szCs w:val="28"/>
          <w:lang w:val="uk-UA"/>
        </w:rPr>
        <w:t xml:space="preserve"> дослідження розробл</w:t>
      </w:r>
      <w:r>
        <w:rPr>
          <w:szCs w:val="28"/>
          <w:lang w:val="uk-UA"/>
        </w:rPr>
        <w:t>ено</w:t>
      </w:r>
      <w:r w:rsidRPr="00466E79">
        <w:rPr>
          <w:szCs w:val="28"/>
          <w:lang w:val="uk-UA"/>
        </w:rPr>
        <w:t xml:space="preserve"> спільно з науковим керівником, з як</w:t>
      </w:r>
      <w:r>
        <w:rPr>
          <w:szCs w:val="28"/>
          <w:lang w:val="uk-UA"/>
        </w:rPr>
        <w:t>им</w:t>
      </w:r>
      <w:r w:rsidRPr="00466E79">
        <w:rPr>
          <w:szCs w:val="28"/>
          <w:lang w:val="uk-UA"/>
        </w:rPr>
        <w:t xml:space="preserve"> обговорюва</w:t>
      </w:r>
      <w:r>
        <w:rPr>
          <w:szCs w:val="28"/>
          <w:lang w:val="uk-UA"/>
        </w:rPr>
        <w:t>лися</w:t>
      </w:r>
      <w:r w:rsidRPr="00466E79">
        <w:rPr>
          <w:szCs w:val="28"/>
          <w:lang w:val="uk-UA"/>
        </w:rPr>
        <w:t xml:space="preserve"> отримані результати впродовж виконання роботи та остаточний варіант тексту дисертації. </w:t>
      </w:r>
      <w:r w:rsidRPr="00733356">
        <w:rPr>
          <w:rFonts w:eastAsia="Calibri"/>
          <w:szCs w:val="28"/>
          <w:lang w:val="uk-UA"/>
        </w:rPr>
        <w:t xml:space="preserve">Здобувач особисто вивчав дані літератури, провів патентно-ліцензійний пошук, визначив мету та задачі дослідження. Клінічні дослідження проведені на базі </w:t>
      </w:r>
      <w:r w:rsidRPr="00530E30">
        <w:rPr>
          <w:szCs w:val="28"/>
          <w:lang w:val="uk-UA"/>
        </w:rPr>
        <w:t>Харківської обласної клінічної лікарні</w:t>
      </w:r>
      <w:r w:rsidRPr="00733356">
        <w:rPr>
          <w:rFonts w:eastAsia="Calibri"/>
          <w:szCs w:val="28"/>
          <w:lang w:val="uk-UA"/>
        </w:rPr>
        <w:t xml:space="preserve">. </w:t>
      </w:r>
      <w:r>
        <w:rPr>
          <w:rFonts w:eastAsia="Calibri"/>
          <w:szCs w:val="28"/>
          <w:lang w:val="uk-UA"/>
        </w:rPr>
        <w:t xml:space="preserve">Здобувачем особисто розроблена удосконалена методика </w:t>
      </w:r>
      <w:r w:rsidRPr="00AF3099">
        <w:rPr>
          <w:lang w:val="uk-UA"/>
        </w:rPr>
        <w:t>профілактики стресових виразок та виразкових кровотеч у хворих в коматозному стані</w:t>
      </w:r>
      <w:r>
        <w:rPr>
          <w:rFonts w:eastAsia="Calibri"/>
          <w:szCs w:val="28"/>
          <w:lang w:val="uk-UA"/>
        </w:rPr>
        <w:t>. Також з</w:t>
      </w:r>
      <w:r w:rsidRPr="00733356">
        <w:rPr>
          <w:rFonts w:eastAsia="Calibri"/>
          <w:szCs w:val="28"/>
          <w:lang w:val="uk-UA"/>
        </w:rPr>
        <w:t xml:space="preserve">добувачем особисто проводились </w:t>
      </w:r>
      <w:r>
        <w:rPr>
          <w:rFonts w:eastAsia="Calibri"/>
          <w:szCs w:val="28"/>
          <w:lang w:val="uk-UA"/>
        </w:rPr>
        <w:t>лікування</w:t>
      </w:r>
      <w:r w:rsidRPr="00733356">
        <w:rPr>
          <w:rFonts w:eastAsia="Calibri"/>
          <w:szCs w:val="28"/>
          <w:lang w:val="uk-UA"/>
        </w:rPr>
        <w:t xml:space="preserve"> тематичних хворих</w:t>
      </w:r>
      <w:r>
        <w:rPr>
          <w:rFonts w:eastAsia="Calibri"/>
          <w:szCs w:val="28"/>
          <w:lang w:val="uk-UA"/>
        </w:rPr>
        <w:t>, інтрагастральна рН-метрія, хілак-тест</w:t>
      </w:r>
      <w:r w:rsidRPr="00733356">
        <w:rPr>
          <w:rFonts w:eastAsia="Calibri"/>
          <w:szCs w:val="28"/>
          <w:lang w:val="uk-UA"/>
        </w:rPr>
        <w:t>.</w:t>
      </w:r>
      <w:r w:rsidRPr="00733356">
        <w:rPr>
          <w:szCs w:val="28"/>
          <w:lang w:val="uk-UA"/>
        </w:rPr>
        <w:t xml:space="preserve"> </w:t>
      </w:r>
      <w:r>
        <w:rPr>
          <w:szCs w:val="28"/>
          <w:lang w:val="uk-UA"/>
        </w:rPr>
        <w:t>Крім цього</w:t>
      </w:r>
      <w:r w:rsidRPr="00733356">
        <w:rPr>
          <w:szCs w:val="28"/>
          <w:lang w:val="uk-UA"/>
        </w:rPr>
        <w:t xml:space="preserve"> здобувач особисто проводив </w:t>
      </w:r>
      <w:r w:rsidRPr="00733356">
        <w:rPr>
          <w:rFonts w:eastAsia="Calibri"/>
          <w:szCs w:val="28"/>
          <w:lang w:val="uk-UA"/>
        </w:rPr>
        <w:t xml:space="preserve">оцінку </w:t>
      </w:r>
      <w:r w:rsidRPr="00733356">
        <w:rPr>
          <w:szCs w:val="28"/>
          <w:lang w:val="uk-UA"/>
        </w:rPr>
        <w:t xml:space="preserve">гемодинамічних параметрів, </w:t>
      </w:r>
      <w:r w:rsidRPr="00733356">
        <w:rPr>
          <w:rFonts w:eastAsia="Calibri"/>
          <w:szCs w:val="28"/>
          <w:lang w:val="uk-UA"/>
        </w:rPr>
        <w:t>забір зразків крові для лабораторних досліджень. Науковий аналіз результатів досліджень, оформлення друкованих праць за темою дисертації та написання тексту дисертації також проведені здобувачем особисто.</w:t>
      </w:r>
    </w:p>
    <w:p w:rsidR="00AF3099" w:rsidRPr="00733356" w:rsidRDefault="00AF3099" w:rsidP="00AF3099">
      <w:pPr>
        <w:contextualSpacing/>
        <w:jc w:val="both"/>
        <w:rPr>
          <w:szCs w:val="28"/>
          <w:lang w:val="uk-UA"/>
        </w:rPr>
      </w:pPr>
      <w:r w:rsidRPr="00733356">
        <w:rPr>
          <w:b/>
          <w:szCs w:val="28"/>
          <w:lang w:val="uk-UA"/>
        </w:rPr>
        <w:t>Апробація результатів дисертації.</w:t>
      </w:r>
      <w:r w:rsidR="00975FC4" w:rsidRPr="00975FC4">
        <w:rPr>
          <w:szCs w:val="28"/>
          <w:lang w:val="uk-UA"/>
        </w:rPr>
        <w:t xml:space="preserve"> </w:t>
      </w:r>
      <w:r w:rsidR="00975FC4" w:rsidRPr="00461795">
        <w:rPr>
          <w:szCs w:val="28"/>
          <w:lang w:val="uk-UA"/>
        </w:rPr>
        <w:t>Основні положення д</w:t>
      </w:r>
      <w:r w:rsidR="00975FC4">
        <w:rPr>
          <w:szCs w:val="28"/>
          <w:lang w:val="uk-UA"/>
        </w:rPr>
        <w:t>исертаційної роботи представлено та обговорено</w:t>
      </w:r>
      <w:r w:rsidR="00975FC4" w:rsidRPr="00461795">
        <w:rPr>
          <w:szCs w:val="28"/>
          <w:lang w:val="uk-UA"/>
        </w:rPr>
        <w:t xml:space="preserve"> на науково-практичній конференції «Актуальні питання анестезіології і інтенсивної терапії» (6-7 вересня 2012 р., м. Бердянськ), </w:t>
      </w:r>
      <w:r w:rsidR="00975FC4" w:rsidRPr="00461795">
        <w:rPr>
          <w:bCs/>
          <w:color w:val="000000"/>
          <w:szCs w:val="28"/>
          <w:shd w:val="clear" w:color="auto" w:fill="FFFFFF"/>
          <w:lang w:val="uk-UA"/>
        </w:rPr>
        <w:t>VI національному конгресі анестезіологів України</w:t>
      </w:r>
      <w:r w:rsidR="00975FC4" w:rsidRPr="00461795">
        <w:rPr>
          <w:szCs w:val="28"/>
          <w:lang w:val="uk-UA"/>
        </w:rPr>
        <w:t xml:space="preserve"> (18-21 вересня 2013 р., м. Львів), VI Британо-Українському Симпозіумі «Новітні тенденції в сучасній анестезіології та інтенсивній терапії – акцент на </w:t>
      </w:r>
      <w:r w:rsidR="00975FC4" w:rsidRPr="00461795">
        <w:rPr>
          <w:szCs w:val="28"/>
          <w:lang w:val="uk-UA"/>
        </w:rPr>
        <w:lastRenderedPageBreak/>
        <w:t xml:space="preserve">проблемах безпеки пацієнта та моніторингу» (24-25 квітня 2014 р. м. Київ), </w:t>
      </w:r>
      <w:r w:rsidR="00975FC4">
        <w:rPr>
          <w:szCs w:val="28"/>
          <w:lang w:val="en-US"/>
        </w:rPr>
        <w:t>IX</w:t>
      </w:r>
      <w:r w:rsidR="00975FC4" w:rsidRPr="00A206B8">
        <w:rPr>
          <w:szCs w:val="28"/>
          <w:lang w:val="uk-UA"/>
        </w:rPr>
        <w:t xml:space="preserve"> </w:t>
      </w:r>
      <w:r w:rsidR="00975FC4" w:rsidRPr="00A31169">
        <w:rPr>
          <w:szCs w:val="28"/>
          <w:lang w:val="uk-UA"/>
        </w:rPr>
        <w:t>Британо-Українському Симпозіумі</w:t>
      </w:r>
      <w:r w:rsidR="00975FC4">
        <w:rPr>
          <w:szCs w:val="28"/>
          <w:lang w:val="uk-UA"/>
        </w:rPr>
        <w:t>,присвяченому 60-річчю кафедри анестезіології та інтенсивної терапії НМАПО імені П.Л.Шупика(19-22 квітня 2017 р.м.Київ),</w:t>
      </w:r>
      <w:r w:rsidR="00975FC4" w:rsidRPr="00461795">
        <w:rPr>
          <w:szCs w:val="28"/>
          <w:lang w:val="uk-UA"/>
        </w:rPr>
        <w:t>на засіданнях асоціації анестезіологів Харківської області.</w:t>
      </w:r>
      <w:r>
        <w:rPr>
          <w:b/>
          <w:szCs w:val="28"/>
          <w:lang w:val="uk-UA"/>
        </w:rPr>
        <w:t xml:space="preserve"> </w:t>
      </w:r>
      <w:r w:rsidRPr="00D80F16">
        <w:rPr>
          <w:b/>
          <w:szCs w:val="28"/>
          <w:lang w:val="uk-UA"/>
        </w:rPr>
        <w:t xml:space="preserve">Публікації. </w:t>
      </w:r>
      <w:r w:rsidR="00975FC4">
        <w:rPr>
          <w:szCs w:val="28"/>
          <w:lang w:val="uk-UA"/>
        </w:rPr>
        <w:t xml:space="preserve">За результатами </w:t>
      </w:r>
      <w:r w:rsidRPr="00D80F16">
        <w:rPr>
          <w:szCs w:val="28"/>
          <w:lang w:val="uk-UA"/>
        </w:rPr>
        <w:t xml:space="preserve"> дисертації опубліковано </w:t>
      </w:r>
      <w:r>
        <w:rPr>
          <w:szCs w:val="28"/>
          <w:lang w:val="uk-UA"/>
        </w:rPr>
        <w:t>1</w:t>
      </w:r>
      <w:r w:rsidR="001B61AF">
        <w:rPr>
          <w:szCs w:val="28"/>
          <w:lang w:val="uk-UA"/>
        </w:rPr>
        <w:t>1</w:t>
      </w:r>
      <w:r w:rsidRPr="00D80F16">
        <w:rPr>
          <w:szCs w:val="28"/>
          <w:lang w:val="uk-UA"/>
        </w:rPr>
        <w:t xml:space="preserve"> робіт, у тому числі </w:t>
      </w:r>
      <w:r>
        <w:rPr>
          <w:szCs w:val="28"/>
          <w:lang w:val="uk-UA"/>
        </w:rPr>
        <w:t>6</w:t>
      </w:r>
      <w:r w:rsidRPr="00D80F16">
        <w:rPr>
          <w:szCs w:val="28"/>
          <w:lang w:val="uk-UA"/>
        </w:rPr>
        <w:t xml:space="preserve"> статей в фахових наукових виданнях (</w:t>
      </w:r>
      <w:r>
        <w:rPr>
          <w:szCs w:val="28"/>
          <w:lang w:val="uk-UA"/>
        </w:rPr>
        <w:t>2</w:t>
      </w:r>
      <w:r w:rsidRPr="00D80F16">
        <w:rPr>
          <w:szCs w:val="28"/>
          <w:lang w:val="uk-UA"/>
        </w:rPr>
        <w:t xml:space="preserve"> – самостійно</w:t>
      </w:r>
      <w:r>
        <w:rPr>
          <w:szCs w:val="28"/>
          <w:lang w:val="uk-UA"/>
        </w:rPr>
        <w:t>)</w:t>
      </w:r>
      <w:r w:rsidRPr="00D80F16">
        <w:rPr>
          <w:szCs w:val="28"/>
          <w:lang w:val="uk-UA"/>
        </w:rPr>
        <w:t xml:space="preserve">, </w:t>
      </w:r>
      <w:r w:rsidR="001B61AF">
        <w:rPr>
          <w:szCs w:val="28"/>
          <w:lang w:val="uk-UA"/>
        </w:rPr>
        <w:t>4</w:t>
      </w:r>
      <w:r w:rsidRPr="00D80F16">
        <w:rPr>
          <w:szCs w:val="28"/>
          <w:lang w:val="uk-UA"/>
        </w:rPr>
        <w:t xml:space="preserve"> тез</w:t>
      </w:r>
      <w:r>
        <w:rPr>
          <w:szCs w:val="28"/>
          <w:lang w:val="uk-UA"/>
        </w:rPr>
        <w:t>и</w:t>
      </w:r>
      <w:r w:rsidRPr="00D80F16">
        <w:rPr>
          <w:szCs w:val="28"/>
          <w:lang w:val="uk-UA"/>
        </w:rPr>
        <w:t xml:space="preserve"> (</w:t>
      </w:r>
      <w:r w:rsidR="001B61AF">
        <w:rPr>
          <w:szCs w:val="28"/>
          <w:lang w:val="uk-UA"/>
        </w:rPr>
        <w:t>2</w:t>
      </w:r>
      <w:r w:rsidRPr="00D80F16">
        <w:rPr>
          <w:szCs w:val="28"/>
          <w:lang w:val="uk-UA"/>
        </w:rPr>
        <w:t xml:space="preserve"> – самостійно) в матеріалах з’їздів та конференцій. Отриман</w:t>
      </w:r>
      <w:r>
        <w:rPr>
          <w:szCs w:val="28"/>
          <w:lang w:val="uk-UA"/>
        </w:rPr>
        <w:t>ий</w:t>
      </w:r>
      <w:r w:rsidRPr="00D80F16">
        <w:rPr>
          <w:szCs w:val="28"/>
          <w:lang w:val="uk-UA"/>
        </w:rPr>
        <w:t xml:space="preserve"> </w:t>
      </w:r>
      <w:r>
        <w:rPr>
          <w:szCs w:val="28"/>
          <w:lang w:val="uk-UA"/>
        </w:rPr>
        <w:t>1</w:t>
      </w:r>
      <w:r w:rsidRPr="00D80F16">
        <w:rPr>
          <w:szCs w:val="28"/>
          <w:lang w:val="uk-UA"/>
        </w:rPr>
        <w:t xml:space="preserve"> патент України на корисн</w:t>
      </w:r>
      <w:r>
        <w:rPr>
          <w:szCs w:val="28"/>
          <w:lang w:val="uk-UA"/>
        </w:rPr>
        <w:t>у</w:t>
      </w:r>
      <w:r w:rsidRPr="00D80F16">
        <w:rPr>
          <w:szCs w:val="28"/>
          <w:lang w:val="uk-UA"/>
        </w:rPr>
        <w:t xml:space="preserve"> модел</w:t>
      </w:r>
      <w:r>
        <w:rPr>
          <w:szCs w:val="28"/>
          <w:lang w:val="uk-UA"/>
        </w:rPr>
        <w:t>ь</w:t>
      </w:r>
      <w:r w:rsidRPr="00D80F16">
        <w:rPr>
          <w:szCs w:val="28"/>
          <w:lang w:val="uk-UA"/>
        </w:rPr>
        <w:t>.</w:t>
      </w:r>
      <w:r>
        <w:rPr>
          <w:szCs w:val="28"/>
          <w:lang w:val="uk-UA"/>
        </w:rPr>
        <w:t xml:space="preserve"> </w:t>
      </w:r>
    </w:p>
    <w:p w:rsidR="00AF3099" w:rsidRPr="004054FD" w:rsidRDefault="00AF3099" w:rsidP="00AF3099">
      <w:pPr>
        <w:spacing w:after="200"/>
        <w:contextualSpacing/>
        <w:jc w:val="both"/>
        <w:rPr>
          <w:lang w:val="uk-UA"/>
        </w:rPr>
      </w:pPr>
      <w:r w:rsidRPr="004A4A25">
        <w:rPr>
          <w:rFonts w:eastAsia="Calibri"/>
          <w:b/>
          <w:szCs w:val="28"/>
          <w:lang w:val="uk-UA"/>
        </w:rPr>
        <w:t>Структура та обсяг дисертації</w:t>
      </w:r>
      <w:r w:rsidRPr="004A4A25">
        <w:rPr>
          <w:rFonts w:eastAsia="Calibri"/>
          <w:szCs w:val="28"/>
          <w:lang w:val="uk-UA"/>
        </w:rPr>
        <w:t>. Ди</w:t>
      </w:r>
      <w:r>
        <w:rPr>
          <w:rFonts w:eastAsia="Calibri"/>
          <w:szCs w:val="28"/>
          <w:lang w:val="uk-UA"/>
        </w:rPr>
        <w:t xml:space="preserve">сертаційна робота викладена на </w:t>
      </w:r>
      <w:r w:rsidRPr="00921DA2">
        <w:rPr>
          <w:rFonts w:eastAsia="Calibri"/>
          <w:szCs w:val="28"/>
          <w:lang w:val="uk-UA"/>
        </w:rPr>
        <w:t>1</w:t>
      </w:r>
      <w:r w:rsidR="00B36D11" w:rsidRPr="00921DA2">
        <w:rPr>
          <w:rFonts w:eastAsia="Calibri"/>
          <w:szCs w:val="28"/>
          <w:lang w:val="uk-UA"/>
        </w:rPr>
        <w:t>6</w:t>
      </w:r>
      <w:r w:rsidR="00921DA2" w:rsidRPr="00921DA2">
        <w:rPr>
          <w:rFonts w:eastAsia="Calibri"/>
          <w:szCs w:val="28"/>
          <w:lang w:val="uk-UA"/>
        </w:rPr>
        <w:t>0</w:t>
      </w:r>
      <w:r w:rsidRPr="00BA3FBF">
        <w:rPr>
          <w:rFonts w:eastAsia="Calibri"/>
          <w:szCs w:val="28"/>
          <w:lang w:val="uk-UA"/>
        </w:rPr>
        <w:t xml:space="preserve"> сторін</w:t>
      </w:r>
      <w:r w:rsidR="00921DA2">
        <w:rPr>
          <w:rFonts w:eastAsia="Calibri"/>
          <w:szCs w:val="28"/>
          <w:lang w:val="uk-UA"/>
        </w:rPr>
        <w:t>ках</w:t>
      </w:r>
      <w:r w:rsidRPr="00BA3FBF">
        <w:rPr>
          <w:rFonts w:eastAsia="Calibri"/>
          <w:szCs w:val="28"/>
          <w:lang w:val="uk-UA"/>
        </w:rPr>
        <w:t xml:space="preserve">, </w:t>
      </w:r>
      <w:r w:rsidRPr="00AC52C0">
        <w:rPr>
          <w:rFonts w:eastAsia="Calibri"/>
          <w:szCs w:val="28"/>
          <w:lang w:val="uk-UA"/>
        </w:rPr>
        <w:t>складається з вступу, огляду літератури, описання матеріалів та методів дослідження</w:t>
      </w:r>
      <w:r w:rsidRPr="004A4A25">
        <w:rPr>
          <w:rFonts w:eastAsia="Calibri"/>
          <w:szCs w:val="28"/>
          <w:lang w:val="uk-UA"/>
        </w:rPr>
        <w:t xml:space="preserve">, </w:t>
      </w:r>
      <w:r w:rsidR="004B74B4">
        <w:rPr>
          <w:rFonts w:eastAsia="Calibri"/>
          <w:szCs w:val="28"/>
          <w:lang w:val="uk-UA"/>
        </w:rPr>
        <w:t>4</w:t>
      </w:r>
      <w:r w:rsidRPr="004A4A25">
        <w:rPr>
          <w:rFonts w:eastAsia="Calibri"/>
          <w:szCs w:val="28"/>
          <w:lang w:val="uk-UA"/>
        </w:rPr>
        <w:t xml:space="preserve"> розділів власних досліджень, аналізу та узагальнення результатів, висновків, практичних рекомендацій, ілюстрована </w:t>
      </w:r>
      <w:r w:rsidR="004B74B4">
        <w:rPr>
          <w:rFonts w:eastAsia="Calibri"/>
          <w:szCs w:val="28"/>
          <w:lang w:val="uk-UA"/>
        </w:rPr>
        <w:t>39</w:t>
      </w:r>
      <w:r w:rsidRPr="00C55AF5">
        <w:rPr>
          <w:rFonts w:eastAsia="Calibri"/>
          <w:szCs w:val="28"/>
          <w:lang w:val="uk-UA"/>
        </w:rPr>
        <w:t xml:space="preserve"> р</w:t>
      </w:r>
      <w:r w:rsidRPr="00D02450">
        <w:rPr>
          <w:rFonts w:eastAsia="Calibri"/>
          <w:szCs w:val="28"/>
          <w:lang w:val="uk-UA"/>
        </w:rPr>
        <w:t xml:space="preserve">исунками </w:t>
      </w:r>
      <w:r w:rsidRPr="00AF2218">
        <w:rPr>
          <w:rFonts w:eastAsia="Calibri"/>
          <w:szCs w:val="28"/>
          <w:lang w:val="uk-UA"/>
        </w:rPr>
        <w:t>(1</w:t>
      </w:r>
      <w:r w:rsidRPr="00AF2218">
        <w:rPr>
          <w:rFonts w:eastAsia="Calibri"/>
          <w:color w:val="FF0000"/>
          <w:szCs w:val="28"/>
          <w:lang w:val="uk-UA"/>
        </w:rPr>
        <w:t xml:space="preserve"> </w:t>
      </w:r>
      <w:r w:rsidRPr="00AF2218">
        <w:rPr>
          <w:rFonts w:eastAsia="Calibri"/>
          <w:szCs w:val="28"/>
          <w:lang w:val="uk-UA"/>
        </w:rPr>
        <w:t>сторінка)</w:t>
      </w:r>
      <w:r>
        <w:rPr>
          <w:rFonts w:eastAsia="Calibri"/>
          <w:szCs w:val="28"/>
          <w:lang w:val="uk-UA"/>
        </w:rPr>
        <w:t xml:space="preserve"> </w:t>
      </w:r>
      <w:r w:rsidRPr="00D02450">
        <w:rPr>
          <w:rFonts w:eastAsia="Calibri"/>
          <w:szCs w:val="28"/>
          <w:lang w:val="uk-UA"/>
        </w:rPr>
        <w:t xml:space="preserve">та </w:t>
      </w:r>
      <w:r w:rsidR="004B74B4">
        <w:rPr>
          <w:rFonts w:eastAsia="Calibri"/>
          <w:szCs w:val="28"/>
          <w:lang w:val="uk-UA"/>
        </w:rPr>
        <w:t>2</w:t>
      </w:r>
      <w:r w:rsidR="00966FB0">
        <w:rPr>
          <w:rFonts w:eastAsia="Calibri"/>
          <w:szCs w:val="28"/>
          <w:lang w:val="uk-UA"/>
        </w:rPr>
        <w:t>9</w:t>
      </w:r>
      <w:r w:rsidRPr="001D5419">
        <w:rPr>
          <w:rFonts w:eastAsia="Calibri"/>
          <w:szCs w:val="28"/>
          <w:lang w:val="uk-UA"/>
        </w:rPr>
        <w:t xml:space="preserve"> </w:t>
      </w:r>
      <w:r w:rsidRPr="00D02450">
        <w:rPr>
          <w:rFonts w:eastAsia="Calibri"/>
          <w:szCs w:val="28"/>
          <w:lang w:val="uk-UA"/>
        </w:rPr>
        <w:t xml:space="preserve">таблицями. Список використаної літератури містить </w:t>
      </w:r>
      <w:r w:rsidR="00965997" w:rsidRPr="00965997">
        <w:rPr>
          <w:rFonts w:eastAsia="Calibri"/>
          <w:szCs w:val="28"/>
          <w:lang w:val="uk-UA"/>
        </w:rPr>
        <w:t>20</w:t>
      </w:r>
      <w:r w:rsidR="001B61AF">
        <w:rPr>
          <w:rFonts w:eastAsia="Calibri"/>
          <w:szCs w:val="28"/>
          <w:lang w:val="uk-UA"/>
        </w:rPr>
        <w:t>4</w:t>
      </w:r>
      <w:r w:rsidRPr="00965997">
        <w:rPr>
          <w:rFonts w:eastAsia="Calibri"/>
          <w:szCs w:val="28"/>
          <w:lang w:val="uk-UA"/>
        </w:rPr>
        <w:t xml:space="preserve"> джерел</w:t>
      </w:r>
      <w:r w:rsidR="001B61AF">
        <w:rPr>
          <w:rFonts w:eastAsia="Calibri"/>
          <w:szCs w:val="28"/>
          <w:lang w:val="uk-UA"/>
        </w:rPr>
        <w:t>а</w:t>
      </w:r>
      <w:r w:rsidRPr="00965997">
        <w:rPr>
          <w:rFonts w:eastAsia="Calibri"/>
          <w:szCs w:val="28"/>
          <w:lang w:val="uk-UA"/>
        </w:rPr>
        <w:t xml:space="preserve">, з них </w:t>
      </w:r>
      <w:r w:rsidR="00965997" w:rsidRPr="00965997">
        <w:rPr>
          <w:rFonts w:eastAsia="Calibri"/>
          <w:szCs w:val="28"/>
          <w:lang w:val="uk-UA"/>
        </w:rPr>
        <w:t>3</w:t>
      </w:r>
      <w:r w:rsidR="001B61AF">
        <w:rPr>
          <w:rFonts w:eastAsia="Calibri"/>
          <w:szCs w:val="28"/>
          <w:lang w:val="uk-UA"/>
        </w:rPr>
        <w:t>8</w:t>
      </w:r>
      <w:r w:rsidRPr="00965997">
        <w:rPr>
          <w:rFonts w:eastAsia="Calibri"/>
          <w:szCs w:val="28"/>
          <w:lang w:val="uk-UA"/>
        </w:rPr>
        <w:t xml:space="preserve"> кирилицею та </w:t>
      </w:r>
      <w:r w:rsidR="00965997" w:rsidRPr="00965997">
        <w:rPr>
          <w:rFonts w:eastAsia="Calibri"/>
          <w:szCs w:val="28"/>
          <w:lang w:val="uk-UA"/>
        </w:rPr>
        <w:t>166</w:t>
      </w:r>
      <w:r w:rsidRPr="00965997">
        <w:rPr>
          <w:rFonts w:eastAsia="Calibri"/>
          <w:szCs w:val="28"/>
          <w:lang w:val="uk-UA"/>
        </w:rPr>
        <w:t xml:space="preserve"> латиницею, що займає 2</w:t>
      </w:r>
      <w:r w:rsidR="00965997" w:rsidRPr="00965997">
        <w:rPr>
          <w:rFonts w:eastAsia="Calibri"/>
          <w:szCs w:val="28"/>
          <w:lang w:val="uk-UA"/>
        </w:rPr>
        <w:t>4</w:t>
      </w:r>
      <w:r w:rsidR="00222EBB">
        <w:rPr>
          <w:rFonts w:eastAsia="Calibri"/>
          <w:szCs w:val="28"/>
          <w:lang w:val="uk-UA"/>
        </w:rPr>
        <w:t xml:space="preserve"> сторін</w:t>
      </w:r>
      <w:r w:rsidRPr="00965997">
        <w:rPr>
          <w:rFonts w:eastAsia="Calibri"/>
          <w:szCs w:val="28"/>
          <w:lang w:val="uk-UA"/>
        </w:rPr>
        <w:t>к</w:t>
      </w:r>
      <w:r w:rsidR="00222EBB">
        <w:rPr>
          <w:rFonts w:eastAsia="Calibri"/>
          <w:szCs w:val="28"/>
          <w:lang w:val="uk-UA"/>
        </w:rPr>
        <w:t>и</w:t>
      </w:r>
      <w:r w:rsidRPr="00965997">
        <w:rPr>
          <w:rFonts w:eastAsia="Calibri"/>
          <w:szCs w:val="28"/>
          <w:lang w:val="uk-UA"/>
        </w:rPr>
        <w:t>.</w:t>
      </w:r>
    </w:p>
    <w:p w:rsidR="00C3731F" w:rsidRPr="00725C28" w:rsidRDefault="007036CB" w:rsidP="00C3731F">
      <w:pPr>
        <w:ind w:firstLine="0"/>
        <w:contextualSpacing/>
        <w:jc w:val="center"/>
        <w:rPr>
          <w:rFonts w:eastAsia="Calibri"/>
          <w:szCs w:val="28"/>
          <w:lang w:val="uk-UA" w:eastAsia="en-US"/>
        </w:rPr>
      </w:pPr>
      <w:r w:rsidRPr="00725C28">
        <w:rPr>
          <w:rFonts w:eastAsia="Calibri"/>
          <w:szCs w:val="28"/>
          <w:lang w:val="uk-UA"/>
        </w:rPr>
        <w:br w:type="page"/>
      </w:r>
      <w:r w:rsidR="00C3731F" w:rsidRPr="00725C28">
        <w:rPr>
          <w:szCs w:val="28"/>
          <w:lang w:val="uk-UA"/>
        </w:rPr>
        <w:lastRenderedPageBreak/>
        <w:t xml:space="preserve">РОЗДІЛ 1. </w:t>
      </w:r>
      <w:r w:rsidR="00C3731F" w:rsidRPr="00725C28">
        <w:rPr>
          <w:rFonts w:eastAsia="Calibri"/>
          <w:szCs w:val="28"/>
          <w:lang w:val="uk-UA" w:eastAsia="en-US"/>
        </w:rPr>
        <w:t xml:space="preserve">МЕТОДИ ПРОФІЛАКТИКИ ГАСТРОДУОДЕНАЛЬНИХ СТРЕСОВИХ ВИРАЗОК У </w:t>
      </w:r>
      <w:r w:rsidR="00863729">
        <w:rPr>
          <w:szCs w:val="28"/>
          <w:lang w:val="uk-UA"/>
        </w:rPr>
        <w:t xml:space="preserve">ПАЦІЄНТІВ У КОМАТОЗНОМУ СТАНІ </w:t>
      </w:r>
      <w:r w:rsidR="00C3731F" w:rsidRPr="00725C28">
        <w:rPr>
          <w:rFonts w:eastAsia="Calibri"/>
          <w:szCs w:val="28"/>
          <w:lang w:val="uk-UA" w:eastAsia="en-US"/>
        </w:rPr>
        <w:t>(ОГЛЯД ЛІТЕРАТУРИ).</w:t>
      </w:r>
    </w:p>
    <w:p w:rsidR="00C3731F" w:rsidRPr="00725C28" w:rsidRDefault="00C3731F" w:rsidP="00C3731F">
      <w:pPr>
        <w:ind w:firstLine="0"/>
        <w:contextualSpacing/>
        <w:jc w:val="center"/>
        <w:rPr>
          <w:rFonts w:eastAsia="Calibri"/>
          <w:szCs w:val="28"/>
          <w:lang w:val="uk-UA" w:eastAsia="en-US"/>
        </w:rPr>
      </w:pPr>
    </w:p>
    <w:p w:rsidR="00C3731F" w:rsidRPr="00725C28" w:rsidRDefault="00C3731F" w:rsidP="00412934">
      <w:pPr>
        <w:pStyle w:val="af2"/>
        <w:widowControl w:val="0"/>
        <w:numPr>
          <w:ilvl w:val="1"/>
          <w:numId w:val="4"/>
        </w:numPr>
        <w:suppressAutoHyphens/>
        <w:autoSpaceDE w:val="0"/>
        <w:autoSpaceDN w:val="0"/>
        <w:adjustRightInd w:val="0"/>
        <w:rPr>
          <w:szCs w:val="28"/>
          <w:lang w:val="uk-UA"/>
        </w:rPr>
      </w:pPr>
      <w:r w:rsidRPr="00725C28">
        <w:rPr>
          <w:b/>
          <w:bCs/>
          <w:szCs w:val="28"/>
          <w:lang w:val="uk-UA"/>
        </w:rPr>
        <w:t>Епідеміологія гострого порушення мозкового кровообігу</w:t>
      </w:r>
    </w:p>
    <w:p w:rsidR="00C3731F" w:rsidRPr="00725C28" w:rsidRDefault="00C3731F" w:rsidP="00C3731F">
      <w:pPr>
        <w:widowControl w:val="0"/>
        <w:suppressAutoHyphens/>
        <w:autoSpaceDE w:val="0"/>
        <w:autoSpaceDN w:val="0"/>
        <w:adjustRightInd w:val="0"/>
        <w:ind w:firstLine="709"/>
        <w:contextualSpacing/>
        <w:jc w:val="both"/>
        <w:rPr>
          <w:szCs w:val="28"/>
          <w:lang w:val="uk-UA"/>
        </w:rPr>
      </w:pPr>
      <w:r w:rsidRPr="00725C28">
        <w:rPr>
          <w:szCs w:val="28"/>
          <w:lang w:val="uk-UA"/>
        </w:rPr>
        <w:t>Мозковий інсульт – це клінічний синдром швидкого розвитку ознак фокальної чи глобальної втрати мозкових функцій, які тривають 24 години і більше або призводять до смерті при відсутності інших (не судинних) причин [1</w:t>
      </w:r>
      <w:r w:rsidR="003838DF">
        <w:rPr>
          <w:szCs w:val="28"/>
          <w:lang w:val="uk-UA"/>
        </w:rPr>
        <w:t>5</w:t>
      </w:r>
      <w:r w:rsidRPr="00725C28">
        <w:rPr>
          <w:szCs w:val="28"/>
          <w:lang w:val="uk-UA"/>
        </w:rPr>
        <w:t xml:space="preserve">]. </w:t>
      </w:r>
    </w:p>
    <w:p w:rsidR="00C3731F" w:rsidRPr="00725C28" w:rsidRDefault="00C3731F" w:rsidP="00C3731F">
      <w:pPr>
        <w:widowControl w:val="0"/>
        <w:suppressAutoHyphens/>
        <w:autoSpaceDE w:val="0"/>
        <w:autoSpaceDN w:val="0"/>
        <w:adjustRightInd w:val="0"/>
        <w:ind w:firstLine="709"/>
        <w:contextualSpacing/>
        <w:jc w:val="both"/>
        <w:rPr>
          <w:szCs w:val="28"/>
        </w:rPr>
      </w:pPr>
      <w:r w:rsidRPr="00725C28">
        <w:rPr>
          <w:szCs w:val="28"/>
          <w:lang w:val="uk-UA"/>
        </w:rPr>
        <w:t>В Україні щороку вперше хворіють на мозковий інсульт від 100 до 120 тис. жителів країни. Так, за даними офіційної статистики МОЗ України у 2011 році 110 753 людей перенесли інсульт і 39 692 з них померли. Показник захворюваності внаслідок мозкового інсульту склав у 2011 році 294,6 на 100 тис. населення, а показник смертності від інсульту – 86,6 на 100 тис населення. Більше третини усіх мозкових інсультів сталися у людей працездатного віку [2</w:t>
      </w:r>
      <w:r w:rsidR="003838DF">
        <w:rPr>
          <w:szCs w:val="28"/>
          <w:lang w:val="uk-UA"/>
        </w:rPr>
        <w:t>3</w:t>
      </w:r>
      <w:r w:rsidRPr="00725C28">
        <w:rPr>
          <w:szCs w:val="28"/>
          <w:lang w:val="uk-UA"/>
        </w:rPr>
        <w:t>]. Інсульт залишається основною причиною інвалідизації населення країни. Тільки 10% хворих повертаються до роботи, 20% потребують сторонньої допомоги, у 30% розвивається порушення пам'яті та уваги. Ця проблема має велике соціально-економічне значення через те, що є тягарем для сім’ї хворого, значно знижуючи якість життя та працездатний потенціал оточуючих [</w:t>
      </w:r>
      <w:r w:rsidR="00CE4F42" w:rsidRPr="00725C28">
        <w:rPr>
          <w:szCs w:val="28"/>
        </w:rPr>
        <w:t>9</w:t>
      </w:r>
      <w:r w:rsidR="003838DF">
        <w:rPr>
          <w:szCs w:val="28"/>
          <w:lang w:val="uk-UA"/>
        </w:rPr>
        <w:t>7</w:t>
      </w:r>
      <w:r w:rsidRPr="00725C28">
        <w:rPr>
          <w:szCs w:val="28"/>
          <w:lang w:val="uk-UA"/>
        </w:rPr>
        <w:t>,</w:t>
      </w:r>
      <w:r w:rsidR="00CE4F42" w:rsidRPr="00725C28">
        <w:rPr>
          <w:szCs w:val="28"/>
        </w:rPr>
        <w:t xml:space="preserve"> 18</w:t>
      </w:r>
      <w:r w:rsidR="003838DF">
        <w:rPr>
          <w:szCs w:val="28"/>
          <w:lang w:val="uk-UA"/>
        </w:rPr>
        <w:t>2</w:t>
      </w:r>
      <w:r w:rsidRPr="00725C28">
        <w:rPr>
          <w:szCs w:val="28"/>
          <w:lang w:val="uk-UA"/>
        </w:rPr>
        <w:t>,</w:t>
      </w:r>
      <w:r w:rsidR="00CE4F42" w:rsidRPr="00725C28">
        <w:rPr>
          <w:szCs w:val="28"/>
        </w:rPr>
        <w:t xml:space="preserve"> </w:t>
      </w:r>
      <w:r w:rsidR="003838DF">
        <w:rPr>
          <w:szCs w:val="28"/>
          <w:lang w:val="uk-UA"/>
        </w:rPr>
        <w:t>200</w:t>
      </w:r>
      <w:r w:rsidRPr="00725C28">
        <w:rPr>
          <w:szCs w:val="28"/>
          <w:lang w:val="uk-UA"/>
        </w:rPr>
        <w:t xml:space="preserve">]. </w:t>
      </w:r>
    </w:p>
    <w:p w:rsidR="00C3731F" w:rsidRPr="00A91FDB" w:rsidRDefault="00C3731F" w:rsidP="00C3731F">
      <w:pPr>
        <w:autoSpaceDE w:val="0"/>
        <w:autoSpaceDN w:val="0"/>
        <w:adjustRightInd w:val="0"/>
        <w:ind w:firstLine="709"/>
        <w:jc w:val="both"/>
        <w:rPr>
          <w:szCs w:val="28"/>
          <w:lang w:val="uk-UA"/>
        </w:rPr>
      </w:pPr>
      <w:r w:rsidRPr="00725C28">
        <w:rPr>
          <w:szCs w:val="28"/>
          <w:lang w:val="uk-UA"/>
        </w:rPr>
        <w:t xml:space="preserve">У </w:t>
      </w:r>
      <w:r w:rsidRPr="00725C28">
        <w:rPr>
          <w:szCs w:val="28"/>
        </w:rPr>
        <w:t>В</w:t>
      </w:r>
      <w:r w:rsidRPr="00725C28">
        <w:rPr>
          <w:szCs w:val="28"/>
          <w:lang w:val="uk-UA"/>
        </w:rPr>
        <w:t>еликобританії щорічно на інсульт хворіють 110 000 людей, та на транзиторну ішемічну атаку (ТІА) – 20 000 людей. Інсульт в цій країні є причиною 11% смертей. 900 000 людей живуть з наслідками інсульту та потребують сторонньої допомоги  [</w:t>
      </w:r>
      <w:r w:rsidR="00CE4F42" w:rsidRPr="00A91FDB">
        <w:rPr>
          <w:szCs w:val="28"/>
          <w:lang w:val="uk-UA"/>
        </w:rPr>
        <w:t>1</w:t>
      </w:r>
      <w:r w:rsidR="003838DF">
        <w:rPr>
          <w:szCs w:val="28"/>
          <w:lang w:val="uk-UA"/>
        </w:rPr>
        <w:t>81</w:t>
      </w:r>
      <w:r w:rsidRPr="00725C28">
        <w:rPr>
          <w:szCs w:val="28"/>
          <w:lang w:val="uk-UA"/>
        </w:rPr>
        <w:t>].</w:t>
      </w:r>
      <w:r w:rsidRPr="00A91FDB">
        <w:rPr>
          <w:szCs w:val="28"/>
          <w:lang w:val="uk-UA"/>
        </w:rPr>
        <w:t xml:space="preserve"> </w:t>
      </w:r>
    </w:p>
    <w:p w:rsidR="00C3731F" w:rsidRPr="00725C28" w:rsidRDefault="00C3731F" w:rsidP="00C3731F">
      <w:pPr>
        <w:widowControl w:val="0"/>
        <w:autoSpaceDE w:val="0"/>
        <w:autoSpaceDN w:val="0"/>
        <w:adjustRightInd w:val="0"/>
        <w:ind w:firstLine="709"/>
        <w:contextualSpacing/>
        <w:jc w:val="both"/>
        <w:rPr>
          <w:szCs w:val="28"/>
          <w:lang w:val="uk-UA"/>
        </w:rPr>
      </w:pPr>
      <w:r w:rsidRPr="00725C28">
        <w:rPr>
          <w:szCs w:val="28"/>
          <w:lang w:val="uk-UA"/>
        </w:rPr>
        <w:t xml:space="preserve">Геморагічний інсульт являє собою найбільш руйнівний тип інсульту, який вірогідно частіше призводить до смертності та тяжкої інвалідизації. Співвідношення ішемічних інсультів до геморагічних в Україні складає від 4:1 до 3:1, в той час як у розвинутих країнах світу - від 7:1 до 4:1. Смертність </w:t>
      </w:r>
      <w:r w:rsidRPr="00725C28">
        <w:rPr>
          <w:szCs w:val="28"/>
          <w:lang w:val="uk-UA"/>
        </w:rPr>
        <w:lastRenderedPageBreak/>
        <w:t>протягом 30 днів після геморагічного інсульту складає від 30 до 55% [</w:t>
      </w:r>
      <w:r w:rsidR="003838DF" w:rsidRPr="006D5272">
        <w:rPr>
          <w:szCs w:val="28"/>
          <w:lang w:val="uk-UA"/>
        </w:rPr>
        <w:t>11</w:t>
      </w:r>
      <w:r w:rsidR="003838DF">
        <w:rPr>
          <w:szCs w:val="28"/>
          <w:lang w:val="uk-UA"/>
        </w:rPr>
        <w:t>7</w:t>
      </w:r>
      <w:r w:rsidRPr="00725C28">
        <w:rPr>
          <w:szCs w:val="28"/>
          <w:lang w:val="uk-UA"/>
        </w:rPr>
        <w:t xml:space="preserve">]. </w:t>
      </w:r>
    </w:p>
    <w:p w:rsidR="00C3731F" w:rsidRPr="00725C28" w:rsidRDefault="00C3731F" w:rsidP="00C3731F">
      <w:pPr>
        <w:shd w:val="clear" w:color="auto" w:fill="FFFFFF"/>
        <w:tabs>
          <w:tab w:val="num" w:pos="142"/>
        </w:tabs>
        <w:spacing w:after="120"/>
        <w:ind w:right="6" w:firstLine="709"/>
        <w:contextualSpacing/>
        <w:jc w:val="both"/>
        <w:rPr>
          <w:b/>
          <w:szCs w:val="28"/>
          <w:lang w:val="uk-UA"/>
        </w:rPr>
      </w:pPr>
      <w:r w:rsidRPr="00725C28">
        <w:rPr>
          <w:szCs w:val="28"/>
          <w:lang w:val="uk-UA"/>
        </w:rPr>
        <w:t>Як свідчать дані офіційної статистики МОЗ України, від геморагічного інсульту щороку помирає від 14 000 до 15 000 жителів країни, що на 100 тис. населення становить 29,5 – 31,2 випадків. 65% хворих на геморагічний інсульт помирає впродовж гострого періоду захворювання. Найчастіше це люди молодого та середнього віку. Високою залишається інвалідизація внаслідок геморагічного інсульту, що потребує удосконалення системи реабілітації таких хворих [1</w:t>
      </w:r>
      <w:r w:rsidR="003838DF">
        <w:rPr>
          <w:szCs w:val="28"/>
          <w:lang w:val="uk-UA"/>
        </w:rPr>
        <w:t>5</w:t>
      </w:r>
      <w:r w:rsidRPr="00725C28">
        <w:rPr>
          <w:szCs w:val="28"/>
          <w:lang w:val="uk-UA"/>
        </w:rPr>
        <w:t>].</w:t>
      </w:r>
      <w:r w:rsidRPr="00725C28">
        <w:rPr>
          <w:b/>
          <w:szCs w:val="28"/>
          <w:lang w:val="uk-UA"/>
        </w:rPr>
        <w:t xml:space="preserve"> </w:t>
      </w:r>
    </w:p>
    <w:p w:rsidR="00C3731F" w:rsidRPr="00725C28" w:rsidRDefault="00C3731F" w:rsidP="00C3731F">
      <w:pPr>
        <w:widowControl w:val="0"/>
        <w:autoSpaceDE w:val="0"/>
        <w:autoSpaceDN w:val="0"/>
        <w:adjustRightInd w:val="0"/>
        <w:ind w:firstLine="709"/>
        <w:contextualSpacing/>
        <w:jc w:val="both"/>
        <w:rPr>
          <w:szCs w:val="28"/>
          <w:lang w:val="uk-UA"/>
        </w:rPr>
      </w:pPr>
      <w:r w:rsidRPr="00725C28">
        <w:rPr>
          <w:szCs w:val="28"/>
          <w:lang w:val="uk-UA"/>
        </w:rPr>
        <w:t xml:space="preserve">До провідних етіологічних факторів геморагічного інсульту належать:  гіпертонічна хвороба; симптоматична артеріальна гіпертензія (внаслідок наступних причин: вазоренальні; захворювання ендокринної системи; захворювання серця, аорти і великих судин); артеріальні церебральні аневризми, вроджені судинні мальформації (артеріо-венозні мальформації, кавернозні ангіоми); системні судинні процеси інфекційно-алергічної природи (геморагічні діатези, васкуліти); захворювання крові (лейкози, хвороба Верльгофа); </w:t>
      </w:r>
      <w:r w:rsidRPr="00725C28">
        <w:rPr>
          <w:bCs/>
          <w:szCs w:val="28"/>
          <w:lang w:val="uk-UA"/>
        </w:rPr>
        <w:t xml:space="preserve">церебральна </w:t>
      </w:r>
      <w:r w:rsidRPr="00725C28">
        <w:rPr>
          <w:szCs w:val="28"/>
          <w:lang w:val="uk-UA"/>
        </w:rPr>
        <w:t>амілоїдна ангіопатія; застосування антикоагулянтів, антиагрегантів [</w:t>
      </w:r>
      <w:r w:rsidR="003838DF">
        <w:rPr>
          <w:szCs w:val="28"/>
          <w:lang w:val="uk-UA"/>
        </w:rPr>
        <w:t>12</w:t>
      </w:r>
      <w:r w:rsidRPr="00725C28">
        <w:rPr>
          <w:szCs w:val="28"/>
          <w:lang w:val="uk-UA"/>
        </w:rPr>
        <w:t>,</w:t>
      </w:r>
      <w:r w:rsidR="00CE4F42" w:rsidRPr="00725C28">
        <w:rPr>
          <w:szCs w:val="28"/>
          <w:lang w:val="uk-UA"/>
        </w:rPr>
        <w:t xml:space="preserve"> 11</w:t>
      </w:r>
      <w:r w:rsidR="003838DF">
        <w:rPr>
          <w:szCs w:val="28"/>
          <w:lang w:val="uk-UA"/>
        </w:rPr>
        <w:t>6</w:t>
      </w:r>
      <w:r w:rsidRPr="00725C28">
        <w:rPr>
          <w:szCs w:val="28"/>
          <w:lang w:val="uk-UA"/>
        </w:rPr>
        <w:t>,</w:t>
      </w:r>
      <w:r w:rsidR="00CE4F42" w:rsidRPr="00725C28">
        <w:rPr>
          <w:szCs w:val="28"/>
          <w:lang w:val="uk-UA"/>
        </w:rPr>
        <w:t xml:space="preserve"> 11</w:t>
      </w:r>
      <w:r w:rsidR="003838DF">
        <w:rPr>
          <w:szCs w:val="28"/>
          <w:lang w:val="uk-UA"/>
        </w:rPr>
        <w:t>7</w:t>
      </w:r>
      <w:r w:rsidR="00082947" w:rsidRPr="00082947">
        <w:rPr>
          <w:szCs w:val="28"/>
          <w:lang w:val="uk-UA"/>
        </w:rPr>
        <w:t>, 14</w:t>
      </w:r>
      <w:r w:rsidR="003838DF">
        <w:rPr>
          <w:szCs w:val="28"/>
          <w:lang w:val="uk-UA"/>
        </w:rPr>
        <w:t>8</w:t>
      </w:r>
      <w:r w:rsidRPr="00725C28">
        <w:rPr>
          <w:szCs w:val="28"/>
          <w:lang w:val="uk-UA"/>
        </w:rPr>
        <w:t>].</w:t>
      </w:r>
    </w:p>
    <w:p w:rsidR="00C3731F" w:rsidRPr="00725C28" w:rsidRDefault="00C3731F" w:rsidP="00C3731F">
      <w:pPr>
        <w:widowControl w:val="0"/>
        <w:suppressAutoHyphens/>
        <w:autoSpaceDE w:val="0"/>
        <w:autoSpaceDN w:val="0"/>
        <w:adjustRightInd w:val="0"/>
        <w:ind w:firstLine="709"/>
        <w:contextualSpacing/>
        <w:jc w:val="both"/>
        <w:rPr>
          <w:szCs w:val="28"/>
          <w:lang w:val="uk-UA"/>
        </w:rPr>
      </w:pPr>
      <w:r w:rsidRPr="00725C28">
        <w:rPr>
          <w:szCs w:val="28"/>
          <w:lang w:val="uk-UA"/>
        </w:rPr>
        <w:t>Артеріо-венозні мальформації (АВМ) у більше ніж половині випадків клінічно проявляються у вигляді інтракраніальних геморагій, у приблизно 35% хворих – епілептичним синдромом і до 10% випадків – за типом ішемічних порушень мозкового кровообігу внаслідок синдрому судинно-мозкового „обкрадання”. У середньому ризик крововиливу АВМ складає 2-3% на рік з рівнем летальності до 10%, а інвалідизації – до 30-40%</w:t>
      </w:r>
      <w:r w:rsidR="003838DF">
        <w:rPr>
          <w:szCs w:val="28"/>
        </w:rPr>
        <w:t xml:space="preserve"> [</w:t>
      </w:r>
      <w:r w:rsidR="003838DF">
        <w:rPr>
          <w:szCs w:val="28"/>
          <w:lang w:val="uk-UA"/>
        </w:rPr>
        <w:t>12</w:t>
      </w:r>
      <w:r w:rsidRPr="00725C28">
        <w:rPr>
          <w:szCs w:val="28"/>
        </w:rPr>
        <w:t>,</w:t>
      </w:r>
      <w:r w:rsidR="00CE4F42" w:rsidRPr="00725C28">
        <w:rPr>
          <w:szCs w:val="28"/>
        </w:rPr>
        <w:t xml:space="preserve"> </w:t>
      </w:r>
      <w:r w:rsidRPr="00725C28">
        <w:rPr>
          <w:szCs w:val="28"/>
        </w:rPr>
        <w:t>1</w:t>
      </w:r>
      <w:r w:rsidR="00CE4F42" w:rsidRPr="00725C28">
        <w:rPr>
          <w:szCs w:val="28"/>
        </w:rPr>
        <w:t>2</w:t>
      </w:r>
      <w:r w:rsidR="003838DF">
        <w:rPr>
          <w:szCs w:val="28"/>
          <w:lang w:val="uk-UA"/>
        </w:rPr>
        <w:t>6</w:t>
      </w:r>
      <w:r w:rsidRPr="00725C28">
        <w:rPr>
          <w:szCs w:val="28"/>
        </w:rPr>
        <w:t>]</w:t>
      </w:r>
      <w:r w:rsidRPr="00725C28">
        <w:rPr>
          <w:szCs w:val="28"/>
          <w:lang w:val="uk-UA"/>
        </w:rPr>
        <w:t xml:space="preserve">. </w:t>
      </w:r>
    </w:p>
    <w:p w:rsidR="00C3731F" w:rsidRPr="009E3E82" w:rsidRDefault="00C3731F" w:rsidP="00C3731F">
      <w:pPr>
        <w:shd w:val="clear" w:color="auto" w:fill="FFFFFF"/>
        <w:tabs>
          <w:tab w:val="num" w:pos="142"/>
        </w:tabs>
        <w:spacing w:after="120"/>
        <w:ind w:right="5" w:firstLine="709"/>
        <w:contextualSpacing/>
        <w:jc w:val="both"/>
        <w:rPr>
          <w:szCs w:val="28"/>
          <w:lang w:val="uk-UA"/>
        </w:rPr>
      </w:pPr>
      <w:r w:rsidRPr="00725C28">
        <w:rPr>
          <w:szCs w:val="28"/>
          <w:lang w:val="uk-UA"/>
        </w:rPr>
        <w:t>Н</w:t>
      </w:r>
      <w:r w:rsidRPr="00725C28">
        <w:rPr>
          <w:rStyle w:val="hps"/>
          <w:szCs w:val="28"/>
          <w:lang w:val="uk-UA"/>
        </w:rPr>
        <w:t>а відміну</w:t>
      </w:r>
      <w:r w:rsidRPr="00725C28">
        <w:rPr>
          <w:szCs w:val="28"/>
          <w:lang w:val="uk-UA"/>
        </w:rPr>
        <w:t xml:space="preserve"> </w:t>
      </w:r>
      <w:r w:rsidRPr="00725C28">
        <w:rPr>
          <w:rStyle w:val="hps"/>
          <w:szCs w:val="28"/>
          <w:lang w:val="uk-UA"/>
        </w:rPr>
        <w:t>від</w:t>
      </w:r>
      <w:r w:rsidRPr="00725C28">
        <w:rPr>
          <w:szCs w:val="28"/>
          <w:lang w:val="uk-UA"/>
        </w:rPr>
        <w:t xml:space="preserve"> </w:t>
      </w:r>
      <w:r w:rsidRPr="00725C28">
        <w:rPr>
          <w:rStyle w:val="hps"/>
          <w:szCs w:val="28"/>
          <w:lang w:val="uk-UA"/>
        </w:rPr>
        <w:t>досягнень</w:t>
      </w:r>
      <w:r w:rsidRPr="00725C28">
        <w:rPr>
          <w:szCs w:val="28"/>
          <w:lang w:val="uk-UA"/>
        </w:rPr>
        <w:t xml:space="preserve"> </w:t>
      </w:r>
      <w:r w:rsidRPr="00725C28">
        <w:rPr>
          <w:rStyle w:val="hps"/>
          <w:szCs w:val="28"/>
          <w:lang w:val="uk-UA"/>
        </w:rPr>
        <w:t>у лікуванні ішемічного інсульту [1</w:t>
      </w:r>
      <w:r w:rsidR="003838DF">
        <w:rPr>
          <w:rStyle w:val="hps"/>
          <w:szCs w:val="28"/>
          <w:lang w:val="uk-UA"/>
        </w:rPr>
        <w:t>4</w:t>
      </w:r>
      <w:r w:rsidRPr="00725C28">
        <w:rPr>
          <w:rStyle w:val="hps"/>
          <w:szCs w:val="28"/>
          <w:lang w:val="uk-UA"/>
        </w:rPr>
        <w:t>]</w:t>
      </w:r>
      <w:r w:rsidRPr="00725C28">
        <w:rPr>
          <w:szCs w:val="28"/>
          <w:lang w:val="uk-UA"/>
        </w:rPr>
        <w:t xml:space="preserve">, </w:t>
      </w:r>
      <w:r w:rsidRPr="00725C28">
        <w:rPr>
          <w:rStyle w:val="hps"/>
          <w:szCs w:val="28"/>
          <w:lang w:val="uk-UA"/>
        </w:rPr>
        <w:t>методологічні підходи у визначенні найбільш ефективної тактики лікування</w:t>
      </w:r>
      <w:r w:rsidRPr="00725C28">
        <w:rPr>
          <w:szCs w:val="28"/>
          <w:lang w:val="uk-UA"/>
        </w:rPr>
        <w:t xml:space="preserve"> </w:t>
      </w:r>
      <w:r w:rsidRPr="00725C28">
        <w:rPr>
          <w:rStyle w:val="hps"/>
          <w:szCs w:val="28"/>
          <w:lang w:val="uk-UA"/>
        </w:rPr>
        <w:t>геморагічного інсульту</w:t>
      </w:r>
      <w:r w:rsidRPr="00725C28">
        <w:rPr>
          <w:szCs w:val="28"/>
          <w:lang w:val="uk-UA"/>
        </w:rPr>
        <w:t xml:space="preserve"> до теперішнього часу не набули бажаної </w:t>
      </w:r>
      <w:r w:rsidRPr="009E3E82">
        <w:rPr>
          <w:szCs w:val="28"/>
          <w:lang w:val="uk-UA"/>
        </w:rPr>
        <w:t xml:space="preserve">одностайності. Не викликає сумнівів доцільність раннього хірургічного лікування хворих з внутрішньо-мозковими крововиливами (ВМК) аневризматичного генезу. </w:t>
      </w:r>
      <w:r w:rsidRPr="009E3E82">
        <w:rPr>
          <w:rStyle w:val="hps"/>
          <w:szCs w:val="28"/>
          <w:lang w:val="uk-UA"/>
        </w:rPr>
        <w:t>Тактика ведення</w:t>
      </w:r>
      <w:r w:rsidRPr="009E3E82">
        <w:rPr>
          <w:szCs w:val="28"/>
          <w:lang w:val="uk-UA"/>
        </w:rPr>
        <w:t xml:space="preserve"> </w:t>
      </w:r>
      <w:r w:rsidRPr="009E3E82">
        <w:rPr>
          <w:rStyle w:val="hps"/>
          <w:szCs w:val="28"/>
          <w:lang w:val="uk-UA"/>
        </w:rPr>
        <w:t xml:space="preserve">пацієнтів з гіпертензивними ВМК </w:t>
      </w:r>
      <w:r w:rsidRPr="009E3E82">
        <w:rPr>
          <w:rStyle w:val="hps"/>
          <w:szCs w:val="28"/>
          <w:lang w:val="uk-UA"/>
        </w:rPr>
        <w:lastRenderedPageBreak/>
        <w:t>в</w:t>
      </w:r>
      <w:r w:rsidRPr="009E3E82">
        <w:rPr>
          <w:szCs w:val="28"/>
          <w:lang w:val="uk-UA"/>
        </w:rPr>
        <w:t xml:space="preserve"> </w:t>
      </w:r>
      <w:r w:rsidRPr="009E3E82">
        <w:rPr>
          <w:rStyle w:val="hps"/>
          <w:szCs w:val="28"/>
          <w:lang w:val="uk-UA"/>
        </w:rPr>
        <w:t>основному</w:t>
      </w:r>
      <w:r w:rsidRPr="009E3E82">
        <w:rPr>
          <w:szCs w:val="28"/>
          <w:lang w:val="uk-UA"/>
        </w:rPr>
        <w:t xml:space="preserve"> </w:t>
      </w:r>
      <w:r w:rsidRPr="009E3E82">
        <w:rPr>
          <w:rStyle w:val="hps"/>
          <w:szCs w:val="28"/>
          <w:lang w:val="uk-UA"/>
        </w:rPr>
        <w:t>носить підтримуючий характер</w:t>
      </w:r>
      <w:r w:rsidRPr="009E3E82">
        <w:rPr>
          <w:szCs w:val="28"/>
          <w:lang w:val="uk-UA"/>
        </w:rPr>
        <w:t xml:space="preserve">, </w:t>
      </w:r>
      <w:r w:rsidRPr="009E3E82">
        <w:rPr>
          <w:rStyle w:val="hps"/>
          <w:szCs w:val="28"/>
          <w:lang w:val="uk-UA"/>
        </w:rPr>
        <w:t>а</w:t>
      </w:r>
      <w:r w:rsidRPr="009E3E82">
        <w:rPr>
          <w:szCs w:val="28"/>
          <w:lang w:val="uk-UA"/>
        </w:rPr>
        <w:t xml:space="preserve"> </w:t>
      </w:r>
      <w:r w:rsidRPr="009E3E82">
        <w:rPr>
          <w:rStyle w:val="hps"/>
          <w:szCs w:val="28"/>
          <w:lang w:val="uk-UA"/>
        </w:rPr>
        <w:t>втручання спрямовані</w:t>
      </w:r>
      <w:r w:rsidRPr="009E3E82">
        <w:rPr>
          <w:szCs w:val="28"/>
          <w:lang w:val="uk-UA"/>
        </w:rPr>
        <w:t xml:space="preserve"> </w:t>
      </w:r>
      <w:r w:rsidRPr="009E3E82">
        <w:rPr>
          <w:rStyle w:val="hps"/>
          <w:szCs w:val="28"/>
          <w:lang w:val="uk-UA"/>
        </w:rPr>
        <w:t>на обмеження</w:t>
      </w:r>
      <w:r w:rsidRPr="009E3E82">
        <w:rPr>
          <w:szCs w:val="28"/>
          <w:lang w:val="uk-UA"/>
        </w:rPr>
        <w:t xml:space="preserve"> </w:t>
      </w:r>
      <w:r w:rsidRPr="009E3E82">
        <w:rPr>
          <w:rStyle w:val="hps"/>
          <w:szCs w:val="28"/>
          <w:lang w:val="uk-UA"/>
        </w:rPr>
        <w:t>подальшого</w:t>
      </w:r>
      <w:r w:rsidRPr="009E3E82">
        <w:rPr>
          <w:szCs w:val="28"/>
          <w:lang w:val="uk-UA"/>
        </w:rPr>
        <w:t xml:space="preserve"> у</w:t>
      </w:r>
      <w:r w:rsidRPr="009E3E82">
        <w:rPr>
          <w:rStyle w:val="hps"/>
          <w:szCs w:val="28"/>
          <w:lang w:val="uk-UA"/>
        </w:rPr>
        <w:t>шкодження головного мозку</w:t>
      </w:r>
      <w:r w:rsidRPr="009E3E82">
        <w:rPr>
          <w:szCs w:val="28"/>
          <w:lang w:val="uk-UA"/>
        </w:rPr>
        <w:t xml:space="preserve"> </w:t>
      </w:r>
      <w:r w:rsidRPr="009E3E82">
        <w:rPr>
          <w:rStyle w:val="hps"/>
          <w:szCs w:val="28"/>
          <w:lang w:val="uk-UA"/>
        </w:rPr>
        <w:t>і</w:t>
      </w:r>
      <w:r w:rsidRPr="009E3E82">
        <w:rPr>
          <w:szCs w:val="28"/>
          <w:lang w:val="uk-UA"/>
        </w:rPr>
        <w:t xml:space="preserve"> </w:t>
      </w:r>
      <w:r w:rsidRPr="009E3E82">
        <w:rPr>
          <w:rStyle w:val="hps"/>
          <w:szCs w:val="28"/>
          <w:lang w:val="uk-UA"/>
        </w:rPr>
        <w:t>запобігання</w:t>
      </w:r>
      <w:r w:rsidRPr="009E3E82">
        <w:rPr>
          <w:szCs w:val="28"/>
          <w:lang w:val="uk-UA"/>
        </w:rPr>
        <w:t xml:space="preserve"> </w:t>
      </w:r>
      <w:r w:rsidRPr="009E3E82">
        <w:rPr>
          <w:rStyle w:val="hps"/>
          <w:szCs w:val="28"/>
          <w:lang w:val="uk-UA"/>
        </w:rPr>
        <w:t>супутнім ускладненям</w:t>
      </w:r>
      <w:r w:rsidRPr="009E3E82">
        <w:rPr>
          <w:rStyle w:val="hps"/>
          <w:szCs w:val="28"/>
        </w:rPr>
        <w:t xml:space="preserve"> [1</w:t>
      </w:r>
      <w:r w:rsidR="00CE4F42" w:rsidRPr="009E3E82">
        <w:rPr>
          <w:rStyle w:val="hps"/>
          <w:szCs w:val="28"/>
        </w:rPr>
        <w:t>2</w:t>
      </w:r>
      <w:r w:rsidR="003838DF">
        <w:rPr>
          <w:rStyle w:val="hps"/>
          <w:szCs w:val="28"/>
          <w:lang w:val="uk-UA"/>
        </w:rPr>
        <w:t>6</w:t>
      </w:r>
      <w:r w:rsidRPr="009E3E82">
        <w:rPr>
          <w:rStyle w:val="hps"/>
          <w:szCs w:val="28"/>
        </w:rPr>
        <w:t>]</w:t>
      </w:r>
      <w:r w:rsidRPr="009E3E82">
        <w:rPr>
          <w:rStyle w:val="hps"/>
          <w:szCs w:val="28"/>
          <w:lang w:val="uk-UA"/>
        </w:rPr>
        <w:t xml:space="preserve">. </w:t>
      </w:r>
    </w:p>
    <w:p w:rsidR="00C3731F" w:rsidRPr="009E3E82" w:rsidRDefault="00C3731F" w:rsidP="00C3731F">
      <w:pPr>
        <w:shd w:val="clear" w:color="auto" w:fill="FFFFFF"/>
        <w:tabs>
          <w:tab w:val="num" w:pos="142"/>
        </w:tabs>
        <w:spacing w:after="120"/>
        <w:ind w:right="5" w:firstLine="709"/>
        <w:contextualSpacing/>
        <w:jc w:val="both"/>
        <w:rPr>
          <w:szCs w:val="28"/>
          <w:lang w:val="uk-UA"/>
        </w:rPr>
      </w:pPr>
      <w:r w:rsidRPr="009E3E82">
        <w:rPr>
          <w:szCs w:val="28"/>
          <w:lang w:val="uk-UA"/>
        </w:rPr>
        <w:t>З урахуванням існуючих епідеміологічних даних проведення нейрохірургічного лікування в Україні щороку потребують від 4 до 5 тисяч хворих з ВМК і біля 4 тисяч хворих внаслідок розривів артеріальних аневризм головного мозку [1</w:t>
      </w:r>
      <w:r w:rsidR="003838DF">
        <w:rPr>
          <w:szCs w:val="28"/>
          <w:lang w:val="uk-UA"/>
        </w:rPr>
        <w:t>5</w:t>
      </w:r>
      <w:r w:rsidRPr="009E3E82">
        <w:rPr>
          <w:szCs w:val="28"/>
          <w:lang w:val="uk-UA"/>
        </w:rPr>
        <w:t>].</w:t>
      </w:r>
    </w:p>
    <w:p w:rsidR="00C3731F" w:rsidRPr="009E3E82" w:rsidRDefault="00C3731F" w:rsidP="00C3731F">
      <w:pPr>
        <w:ind w:firstLine="709"/>
        <w:contextualSpacing/>
        <w:jc w:val="both"/>
        <w:rPr>
          <w:szCs w:val="28"/>
        </w:rPr>
      </w:pPr>
      <w:r w:rsidRPr="009E3E82">
        <w:rPr>
          <w:szCs w:val="28"/>
          <w:lang w:val="uk-UA"/>
        </w:rPr>
        <w:t>Дослідження Всесвітньої організації охорони здоров'я (ВООЗ) показали 10-ти разову відмінність рівнів щорічної захворюваності на аневризматичний субарахноїдальний крововилив (аСАК) у країнах Європи та Азії: від 2,0 випадків на 100 000 населення в Китаї до 22,5 випадків на 100 000 у Фінляндії [</w:t>
      </w:r>
      <w:r w:rsidR="009E3E82" w:rsidRPr="009E3E82">
        <w:rPr>
          <w:szCs w:val="28"/>
          <w:lang w:val="uk-UA"/>
        </w:rPr>
        <w:t>4</w:t>
      </w:r>
      <w:r w:rsidR="003838DF">
        <w:rPr>
          <w:szCs w:val="28"/>
          <w:lang w:val="uk-UA"/>
        </w:rPr>
        <w:t>9</w:t>
      </w:r>
      <w:r w:rsidRPr="009E3E82">
        <w:rPr>
          <w:szCs w:val="28"/>
          <w:lang w:val="uk-UA"/>
        </w:rPr>
        <w:t xml:space="preserve">]. Пізніше проведений систематизований епідеміологічний аналіз підтвердив високу захворюваність на аСАК у Фінляндії та Японії, низьку </w:t>
      </w:r>
      <w:r w:rsidR="00965997">
        <w:rPr>
          <w:szCs w:val="28"/>
          <w:lang w:val="uk-UA"/>
        </w:rPr>
        <w:t>–</w:t>
      </w:r>
      <w:r w:rsidRPr="009E3E82">
        <w:rPr>
          <w:szCs w:val="28"/>
          <w:lang w:val="uk-UA"/>
        </w:rPr>
        <w:t xml:space="preserve"> в</w:t>
      </w:r>
      <w:r w:rsidR="00965997">
        <w:rPr>
          <w:szCs w:val="28"/>
          <w:lang w:val="uk-UA"/>
        </w:rPr>
        <w:t xml:space="preserve"> </w:t>
      </w:r>
      <w:r w:rsidRPr="009E3E82">
        <w:rPr>
          <w:szCs w:val="28"/>
          <w:lang w:val="uk-UA"/>
        </w:rPr>
        <w:t>Південній і Центральній Америці, захворюваність в інших регіонах у середньому становить 9,1 на 100 000 населення [1</w:t>
      </w:r>
      <w:r w:rsidR="009E3E82" w:rsidRPr="009E3E82">
        <w:rPr>
          <w:szCs w:val="28"/>
          <w:lang w:val="uk-UA"/>
        </w:rPr>
        <w:t>1</w:t>
      </w:r>
      <w:r w:rsidR="003838DF">
        <w:rPr>
          <w:szCs w:val="28"/>
          <w:lang w:val="uk-UA"/>
        </w:rPr>
        <w:t>8</w:t>
      </w:r>
      <w:r w:rsidRPr="009E3E82">
        <w:rPr>
          <w:szCs w:val="28"/>
          <w:lang w:val="uk-UA"/>
        </w:rPr>
        <w:t>]. В недавньому систематизованому огляді популяційних досліджень захворюваність на аСАК коливалася від 2 до 16 на 100 000 [</w:t>
      </w:r>
      <w:r w:rsidR="003838DF">
        <w:rPr>
          <w:szCs w:val="28"/>
          <w:lang w:val="uk-UA"/>
        </w:rPr>
        <w:t>202</w:t>
      </w:r>
      <w:r w:rsidRPr="009E3E82">
        <w:rPr>
          <w:szCs w:val="28"/>
          <w:lang w:val="uk-UA"/>
        </w:rPr>
        <w:t>].</w:t>
      </w:r>
      <w:r w:rsidRPr="009E3E82">
        <w:rPr>
          <w:szCs w:val="28"/>
          <w:vertAlign w:val="superscript"/>
          <w:lang w:val="uk-UA"/>
        </w:rPr>
        <w:t xml:space="preserve"> </w:t>
      </w:r>
      <w:r w:rsidRPr="009E3E82">
        <w:rPr>
          <w:szCs w:val="28"/>
          <w:lang w:val="uk-UA"/>
        </w:rPr>
        <w:t>В Україні щороку відбувається до 5 тисяч аневризмальних САК (при середньому показнику захворюваності 12 випадків/100</w:t>
      </w:r>
      <w:r w:rsidRPr="009E3E82">
        <w:rPr>
          <w:szCs w:val="28"/>
          <w:lang w:val="en-US"/>
        </w:rPr>
        <w:t> </w:t>
      </w:r>
      <w:r w:rsidRPr="009E3E82">
        <w:rPr>
          <w:szCs w:val="28"/>
          <w:lang w:val="uk-UA"/>
        </w:rPr>
        <w:t xml:space="preserve">тис/рік на 45 мільйонів населення). Вважається, що </w:t>
      </w:r>
      <w:r w:rsidRPr="009E3E82">
        <w:rPr>
          <w:szCs w:val="28"/>
        </w:rPr>
        <w:t xml:space="preserve">в популяції Європейських країн в середньому 2-5% від усього населення </w:t>
      </w:r>
      <w:r w:rsidRPr="009E3E82">
        <w:rPr>
          <w:szCs w:val="28"/>
          <w:lang w:val="uk-UA"/>
        </w:rPr>
        <w:t xml:space="preserve">мають </w:t>
      </w:r>
      <w:r w:rsidRPr="009E3E82">
        <w:rPr>
          <w:szCs w:val="28"/>
        </w:rPr>
        <w:t>асимптомн</w:t>
      </w:r>
      <w:r w:rsidRPr="009E3E82">
        <w:rPr>
          <w:szCs w:val="28"/>
          <w:lang w:val="uk-UA"/>
        </w:rPr>
        <w:t>і</w:t>
      </w:r>
      <w:r w:rsidRPr="009E3E82">
        <w:rPr>
          <w:szCs w:val="28"/>
        </w:rPr>
        <w:t xml:space="preserve"> аневризм</w:t>
      </w:r>
      <w:r w:rsidRPr="009E3E82">
        <w:rPr>
          <w:szCs w:val="28"/>
          <w:lang w:val="uk-UA"/>
        </w:rPr>
        <w:t>и судин головного мозку</w:t>
      </w:r>
      <w:r w:rsidRPr="009E3E82">
        <w:rPr>
          <w:szCs w:val="28"/>
        </w:rPr>
        <w:t xml:space="preserve"> [1</w:t>
      </w:r>
      <w:r w:rsidR="003838DF">
        <w:rPr>
          <w:szCs w:val="28"/>
          <w:lang w:val="uk-UA"/>
        </w:rPr>
        <w:t>5</w:t>
      </w:r>
      <w:r w:rsidRPr="009E3E82">
        <w:rPr>
          <w:szCs w:val="28"/>
        </w:rPr>
        <w:t>].</w:t>
      </w:r>
    </w:p>
    <w:p w:rsidR="00C3731F" w:rsidRPr="008F2F6B" w:rsidRDefault="00C3731F" w:rsidP="00C3731F">
      <w:pPr>
        <w:autoSpaceDE w:val="0"/>
        <w:autoSpaceDN w:val="0"/>
        <w:adjustRightInd w:val="0"/>
        <w:ind w:firstLine="709"/>
        <w:contextualSpacing/>
        <w:jc w:val="both"/>
        <w:rPr>
          <w:szCs w:val="28"/>
          <w:lang w:val="uk-UA"/>
        </w:rPr>
      </w:pPr>
      <w:r w:rsidRPr="009E3E82">
        <w:rPr>
          <w:szCs w:val="28"/>
          <w:lang w:val="uk-UA"/>
        </w:rPr>
        <w:t xml:space="preserve">Догоспітальна летальність при первинному крововиливі внаслідок розриву мозкових артеріальних аневризм складає 10-15%. Протягом трьох місяців після першого крововиливу без хірургічного лікування помирає до 50% хворих, а половина з тих, хто вижили, мають інвалідизуючі неврологічні порушення. Формування внутрішньомозкових гематом спостерігається у близько 20% хворих з розривами аневризм. Основна причина ускладнень аСАК обумовлена повторними розривами аневризм (до 25% протягом 2-х </w:t>
      </w:r>
      <w:r w:rsidRPr="009E3E82">
        <w:rPr>
          <w:szCs w:val="28"/>
          <w:lang w:val="uk-UA"/>
        </w:rPr>
        <w:lastRenderedPageBreak/>
        <w:t xml:space="preserve">тижнів, до 50% протягом 6-ти місяців), при яких летальність досягає 70%. Іншим важливим фактором ускладнень є розвиток артеріального спазму, який спостерігається у близько половини хворих після розриву аневризм і призводить до летальних наслідків або глибокої інвалідизації у 10-15% випадків внаслідок вторинних ішемічних порушень. Своєчасне проведення хірургічного виключення аневризм з кровообігу дозволяє попередити повторні інтракраніальні геморагії і проводити активну інфузійну терапію, </w:t>
      </w:r>
      <w:r w:rsidRPr="008F2F6B">
        <w:rPr>
          <w:szCs w:val="28"/>
          <w:lang w:val="uk-UA"/>
        </w:rPr>
        <w:t>спрямовану на попередження артеріального спазму і його наслідків. Через 6 місяців після розриву аневризми ризик повторного крововиливу у хворих без хірургічного лікування складає 3% на рік. Асимптомні аневризми мозкових артерій мають ризик геморагії 1-2% на рік, а з симптомами іншими, ніж крововилив (мас-ефект, дистальна емболія) – до 6% на рік [1</w:t>
      </w:r>
      <w:r w:rsidR="003838DF">
        <w:rPr>
          <w:szCs w:val="28"/>
          <w:lang w:val="uk-UA"/>
        </w:rPr>
        <w:t>5</w:t>
      </w:r>
      <w:r w:rsidRPr="008F2F6B">
        <w:rPr>
          <w:szCs w:val="28"/>
          <w:lang w:val="uk-UA"/>
        </w:rPr>
        <w:t>].</w:t>
      </w:r>
    </w:p>
    <w:p w:rsidR="00C3731F" w:rsidRPr="008F2F6B" w:rsidRDefault="00C3731F" w:rsidP="00C3731F">
      <w:pPr>
        <w:tabs>
          <w:tab w:val="num" w:pos="142"/>
        </w:tabs>
        <w:autoSpaceDE w:val="0"/>
        <w:autoSpaceDN w:val="0"/>
        <w:adjustRightInd w:val="0"/>
        <w:ind w:firstLine="709"/>
        <w:contextualSpacing/>
        <w:jc w:val="both"/>
        <w:rPr>
          <w:szCs w:val="28"/>
          <w:lang w:val="uk-UA"/>
        </w:rPr>
      </w:pPr>
      <w:r w:rsidRPr="008F2F6B">
        <w:rPr>
          <w:szCs w:val="28"/>
          <w:lang w:val="uk-UA"/>
        </w:rPr>
        <w:t xml:space="preserve">В Україні всі хворі з ГПМК підлягають терміновій госпіталізації у відділення інтенсивної терапії, відділення екстреної (невідкладної) медичної допомоги відповідно до статті 10 </w:t>
      </w:r>
      <w:r w:rsidRPr="008F2F6B">
        <w:rPr>
          <w:bCs/>
          <w:szCs w:val="28"/>
          <w:lang w:val="uk-UA"/>
        </w:rPr>
        <w:t>Закону України «Про екстрену медичну допомогу», ві</w:t>
      </w:r>
      <w:r w:rsidR="009E3E82" w:rsidRPr="008F2F6B">
        <w:rPr>
          <w:bCs/>
          <w:szCs w:val="28"/>
          <w:lang w:val="uk-UA"/>
        </w:rPr>
        <w:t>д 5 липня 2012 року № 5081-VI [</w:t>
      </w:r>
      <w:r w:rsidR="004C5208">
        <w:rPr>
          <w:bCs/>
          <w:szCs w:val="28"/>
          <w:lang w:val="uk-UA"/>
        </w:rPr>
        <w:t>7</w:t>
      </w:r>
      <w:r w:rsidRPr="008F2F6B">
        <w:rPr>
          <w:bCs/>
          <w:szCs w:val="28"/>
          <w:lang w:val="uk-UA"/>
        </w:rPr>
        <w:t>]</w:t>
      </w:r>
      <w:r w:rsidRPr="008F2F6B">
        <w:rPr>
          <w:szCs w:val="28"/>
          <w:lang w:val="uk-UA"/>
        </w:rPr>
        <w:t>. Лікування пацієнтів з геморагічним інсультом повинно проводитись у спеціалізованих закладах охорони здоров'я, це зменшує летальність на 20% та інвалідність на 30%</w:t>
      </w:r>
      <w:r w:rsidRPr="008F2F6B">
        <w:rPr>
          <w:szCs w:val="28"/>
        </w:rPr>
        <w:t xml:space="preserve"> [1</w:t>
      </w:r>
      <w:r w:rsidR="003838DF">
        <w:rPr>
          <w:szCs w:val="28"/>
          <w:lang w:val="uk-UA"/>
        </w:rPr>
        <w:t>5</w:t>
      </w:r>
      <w:r w:rsidRPr="008F2F6B">
        <w:rPr>
          <w:szCs w:val="28"/>
        </w:rPr>
        <w:t>,</w:t>
      </w:r>
      <w:r w:rsidR="009E3E82" w:rsidRPr="008F2F6B">
        <w:rPr>
          <w:szCs w:val="28"/>
        </w:rPr>
        <w:t xml:space="preserve"> </w:t>
      </w:r>
      <w:r w:rsidRPr="008F2F6B">
        <w:rPr>
          <w:szCs w:val="28"/>
        </w:rPr>
        <w:t>8</w:t>
      </w:r>
      <w:r w:rsidR="003838DF">
        <w:rPr>
          <w:szCs w:val="28"/>
          <w:lang w:val="uk-UA"/>
        </w:rPr>
        <w:t>6</w:t>
      </w:r>
      <w:r w:rsidRPr="008F2F6B">
        <w:rPr>
          <w:szCs w:val="28"/>
        </w:rPr>
        <w:t>]</w:t>
      </w:r>
      <w:r w:rsidRPr="008F2F6B">
        <w:rPr>
          <w:szCs w:val="28"/>
          <w:lang w:val="uk-UA"/>
        </w:rPr>
        <w:t>.</w:t>
      </w:r>
    </w:p>
    <w:p w:rsidR="00C3731F" w:rsidRPr="008F2F6B" w:rsidRDefault="00C3731F" w:rsidP="00C3731F">
      <w:pPr>
        <w:shd w:val="clear" w:color="auto" w:fill="FFFFFF"/>
        <w:tabs>
          <w:tab w:val="num" w:pos="142"/>
        </w:tabs>
        <w:spacing w:after="120"/>
        <w:ind w:right="5" w:firstLine="709"/>
        <w:contextualSpacing/>
        <w:jc w:val="both"/>
        <w:rPr>
          <w:iCs/>
          <w:szCs w:val="28"/>
          <w:lang w:val="uk-UA"/>
        </w:rPr>
      </w:pPr>
      <w:r w:rsidRPr="008F2F6B">
        <w:rPr>
          <w:iCs/>
          <w:szCs w:val="28"/>
          <w:lang w:val="uk-UA"/>
        </w:rPr>
        <w:t>Причинами недостатньої ефективності стаціонарної терапії в Україні є пізні строки госпіталізації хворих, відсутність необхідної нейровізуалізації і лабораторної діагностики, обмежена кількість спеціалізованих неврологічних відділень інтенсивної терапії, в яких була б сформована мультидисциплінарна медична бригада [2</w:t>
      </w:r>
      <w:r w:rsidR="004C5208">
        <w:rPr>
          <w:iCs/>
          <w:szCs w:val="28"/>
          <w:lang w:val="uk-UA"/>
        </w:rPr>
        <w:t>4</w:t>
      </w:r>
      <w:r w:rsidRPr="008F2F6B">
        <w:rPr>
          <w:iCs/>
          <w:szCs w:val="28"/>
          <w:lang w:val="uk-UA"/>
        </w:rPr>
        <w:t xml:space="preserve">]. </w:t>
      </w:r>
    </w:p>
    <w:p w:rsidR="00C3731F" w:rsidRPr="004B2CAF" w:rsidRDefault="00C3731F" w:rsidP="00C3731F">
      <w:pPr>
        <w:widowControl w:val="0"/>
        <w:autoSpaceDE w:val="0"/>
        <w:autoSpaceDN w:val="0"/>
        <w:adjustRightInd w:val="0"/>
        <w:ind w:firstLine="709"/>
        <w:contextualSpacing/>
        <w:jc w:val="both"/>
        <w:rPr>
          <w:b/>
          <w:bCs/>
          <w:szCs w:val="28"/>
          <w:lang w:val="uk-UA"/>
        </w:rPr>
      </w:pPr>
    </w:p>
    <w:p w:rsidR="00C3731F" w:rsidRPr="004B2CAF" w:rsidRDefault="00C3731F" w:rsidP="00412934">
      <w:pPr>
        <w:pStyle w:val="af2"/>
        <w:numPr>
          <w:ilvl w:val="1"/>
          <w:numId w:val="4"/>
        </w:numPr>
        <w:autoSpaceDE w:val="0"/>
        <w:autoSpaceDN w:val="0"/>
        <w:adjustRightInd w:val="0"/>
        <w:spacing w:before="120" w:after="120"/>
        <w:jc w:val="both"/>
        <w:rPr>
          <w:b/>
          <w:bCs/>
          <w:szCs w:val="28"/>
          <w:lang w:val="uk-UA"/>
        </w:rPr>
      </w:pPr>
      <w:r w:rsidRPr="004B2CAF">
        <w:rPr>
          <w:b/>
          <w:bCs/>
          <w:szCs w:val="28"/>
          <w:lang w:val="uk-UA"/>
        </w:rPr>
        <w:t xml:space="preserve">Контроль та корекція параметрів гемодинаміки </w:t>
      </w:r>
    </w:p>
    <w:p w:rsidR="00C3731F" w:rsidRPr="004B2CAF" w:rsidRDefault="00C3731F" w:rsidP="00C3731F">
      <w:pPr>
        <w:ind w:firstLine="709"/>
        <w:contextualSpacing/>
        <w:jc w:val="both"/>
        <w:rPr>
          <w:rFonts w:ascii="Times New Roman CYR" w:hAnsi="Times New Roman CYR" w:cs="Times New Roman CYR"/>
          <w:b/>
          <w:bCs/>
          <w:szCs w:val="28"/>
          <w:highlight w:val="yellow"/>
          <w:lang w:val="uk-UA"/>
        </w:rPr>
      </w:pPr>
      <w:r w:rsidRPr="004B2CAF">
        <w:rPr>
          <w:rFonts w:ascii="Times New Roman CYR" w:hAnsi="Times New Roman CYR" w:cs="Times New Roman CYR"/>
          <w:szCs w:val="28"/>
          <w:lang w:val="uk-UA"/>
        </w:rPr>
        <w:t xml:space="preserve">Головним фактором ризику розвитку мозкового інсульту є артеріальна гіпертензія, саме тому контроль рівня артеріального тиску (АТ) вважається </w:t>
      </w:r>
      <w:r w:rsidRPr="004B2CAF">
        <w:rPr>
          <w:rFonts w:ascii="Times New Roman CYR" w:hAnsi="Times New Roman CYR" w:cs="Times New Roman CYR"/>
          <w:szCs w:val="28"/>
          <w:lang w:val="uk-UA"/>
        </w:rPr>
        <w:lastRenderedPageBreak/>
        <w:t>одним з пріоритетних напрямів як профілактики, так і лікування інсульту [1</w:t>
      </w:r>
      <w:r w:rsidR="004C5208">
        <w:rPr>
          <w:rFonts w:ascii="Times New Roman CYR" w:hAnsi="Times New Roman CYR" w:cs="Times New Roman CYR"/>
          <w:szCs w:val="28"/>
          <w:lang w:val="uk-UA"/>
        </w:rPr>
        <w:t>5</w:t>
      </w:r>
      <w:r w:rsidRPr="004B2CAF">
        <w:rPr>
          <w:rFonts w:ascii="Times New Roman CYR" w:hAnsi="Times New Roman CYR" w:cs="Times New Roman CYR"/>
          <w:szCs w:val="28"/>
          <w:lang w:val="uk-UA"/>
        </w:rPr>
        <w:t>,</w:t>
      </w:r>
      <w:r w:rsidR="004C5208">
        <w:rPr>
          <w:rFonts w:ascii="Times New Roman CYR" w:hAnsi="Times New Roman CYR" w:cs="Times New Roman CYR"/>
          <w:szCs w:val="28"/>
          <w:lang w:val="uk-UA"/>
        </w:rPr>
        <w:t xml:space="preserve"> 94</w:t>
      </w:r>
      <w:r w:rsidR="009E3E82" w:rsidRPr="004B2CAF">
        <w:rPr>
          <w:rFonts w:ascii="Times New Roman CYR" w:hAnsi="Times New Roman CYR" w:cs="Times New Roman CYR"/>
          <w:szCs w:val="28"/>
          <w:lang w:val="uk-UA"/>
        </w:rPr>
        <w:t>, 16</w:t>
      </w:r>
      <w:r w:rsidR="004C5208">
        <w:rPr>
          <w:rFonts w:ascii="Times New Roman CYR" w:hAnsi="Times New Roman CYR" w:cs="Times New Roman CYR"/>
          <w:szCs w:val="28"/>
          <w:lang w:val="uk-UA"/>
        </w:rPr>
        <w:t>6</w:t>
      </w:r>
      <w:r w:rsidR="009E3E82" w:rsidRPr="004B2CAF">
        <w:rPr>
          <w:rFonts w:ascii="Times New Roman CYR" w:hAnsi="Times New Roman CYR" w:cs="Times New Roman CYR"/>
          <w:szCs w:val="28"/>
          <w:lang w:val="uk-UA"/>
        </w:rPr>
        <w:t>, 20</w:t>
      </w:r>
      <w:r w:rsidR="004C5208">
        <w:rPr>
          <w:rFonts w:ascii="Times New Roman CYR" w:hAnsi="Times New Roman CYR" w:cs="Times New Roman CYR"/>
          <w:szCs w:val="28"/>
          <w:lang w:val="uk-UA"/>
        </w:rPr>
        <w:t>4</w:t>
      </w:r>
      <w:r w:rsidRPr="004B2CAF">
        <w:rPr>
          <w:rFonts w:ascii="Times New Roman CYR" w:hAnsi="Times New Roman CYR" w:cs="Times New Roman CYR"/>
          <w:szCs w:val="28"/>
          <w:lang w:val="uk-UA"/>
        </w:rPr>
        <w:t xml:space="preserve">]. Підвищення АТ на 20/10 мм рт. ст. подвоює ризик розвитку серцево-судинних подій. Різке зниження АТ може призвести до погіршення стану пацієнта, тому через складність адекватного контролю темпів зниження АТ застосування антигіпертензивної терапії у пацієнтів з гострим порушенням мозкового кровообігу на догоспітальному етапі у більшості випадків </w:t>
      </w:r>
      <w:r w:rsidRPr="004B2CAF">
        <w:rPr>
          <w:rFonts w:ascii="Times New Roman CYR" w:hAnsi="Times New Roman CYR" w:cs="Times New Roman CYR"/>
          <w:bCs/>
          <w:szCs w:val="28"/>
          <w:lang w:val="uk-UA"/>
        </w:rPr>
        <w:t>не рекомендоване. Рекомендований вітчизняним протоколом</w:t>
      </w:r>
      <w:r w:rsidRPr="004B2CAF">
        <w:rPr>
          <w:rFonts w:ascii="Times New Roman CYR" w:hAnsi="Times New Roman CYR" w:cs="Times New Roman CYR"/>
          <w:bCs/>
          <w:szCs w:val="28"/>
        </w:rPr>
        <w:t xml:space="preserve"> [1</w:t>
      </w:r>
      <w:r w:rsidR="004C5208">
        <w:rPr>
          <w:rFonts w:ascii="Times New Roman CYR" w:hAnsi="Times New Roman CYR" w:cs="Times New Roman CYR"/>
          <w:bCs/>
          <w:szCs w:val="28"/>
          <w:lang w:val="uk-UA"/>
        </w:rPr>
        <w:t>5</w:t>
      </w:r>
      <w:r w:rsidRPr="004B2CAF">
        <w:rPr>
          <w:rFonts w:ascii="Times New Roman CYR" w:hAnsi="Times New Roman CYR" w:cs="Times New Roman CYR"/>
          <w:bCs/>
          <w:szCs w:val="28"/>
        </w:rPr>
        <w:t>]</w:t>
      </w:r>
      <w:r w:rsidRPr="004B2CAF">
        <w:rPr>
          <w:rFonts w:ascii="Times New Roman CYR" w:hAnsi="Times New Roman CYR" w:cs="Times New Roman CYR"/>
          <w:bCs/>
          <w:szCs w:val="28"/>
          <w:lang w:val="uk-UA"/>
        </w:rPr>
        <w:t xml:space="preserve"> рівень систолічного АТ (АТс) не вище ніж 220 мм рт.ст. та діастолічного АТ (АТд) – не вище ніж 120 мм рт.ст. При цьому рекомендовано повільне зниження АТ на 10-15% протягом години. Препаратами для зниження АТ, які рекомендує даний документ для до госпітального етапу є: альфа-адреноблокатори: урапідил; бета-адреноблокатори: есмолол, метопролол, лабеталол; інгібітори ангіотензин-перетворюючого ферменту (АПФ): еналаприл.</w:t>
      </w:r>
    </w:p>
    <w:p w:rsidR="00C3731F" w:rsidRPr="004B2CAF" w:rsidRDefault="00C3731F" w:rsidP="00C3731F">
      <w:pPr>
        <w:autoSpaceDE w:val="0"/>
        <w:autoSpaceDN w:val="0"/>
        <w:adjustRightInd w:val="0"/>
        <w:ind w:firstLine="709"/>
        <w:contextualSpacing/>
        <w:jc w:val="both"/>
        <w:rPr>
          <w:szCs w:val="28"/>
          <w:lang w:val="uk-UA"/>
        </w:rPr>
      </w:pPr>
      <w:r w:rsidRPr="004B2CAF">
        <w:rPr>
          <w:szCs w:val="28"/>
          <w:lang w:val="uk-UA"/>
        </w:rPr>
        <w:t>Запропоновані рекомендації настанов з лікування підвищеного АТ при спонтанному внутрімозковому крововиливі (ВМК) наступні</w:t>
      </w:r>
      <w:r w:rsidRPr="004B2CAF">
        <w:rPr>
          <w:szCs w:val="28"/>
        </w:rPr>
        <w:t xml:space="preserve"> [1</w:t>
      </w:r>
      <w:r w:rsidR="004C5208">
        <w:rPr>
          <w:szCs w:val="28"/>
          <w:lang w:val="uk-UA"/>
        </w:rPr>
        <w:t>5</w:t>
      </w:r>
      <w:r w:rsidRPr="004B2CAF">
        <w:rPr>
          <w:szCs w:val="28"/>
        </w:rPr>
        <w:t>]</w:t>
      </w:r>
      <w:r w:rsidRPr="004B2CAF">
        <w:rPr>
          <w:szCs w:val="28"/>
          <w:lang w:val="uk-UA"/>
        </w:rPr>
        <w:t>.</w:t>
      </w:r>
      <w:r w:rsidRPr="004B2CAF">
        <w:rPr>
          <w:bCs/>
          <w:szCs w:val="28"/>
          <w:lang w:val="uk-UA"/>
        </w:rPr>
        <w:t xml:space="preserve"> Корекція підвищеного АТ передбачає в першу чергу адекватну анестезію та аналгезію для запобігання підвищенню АТ у відповідь на больові стимули. Після того для зниження АТ застосовують антигіпертензивні препарати.</w:t>
      </w:r>
      <w:r w:rsidRPr="004B2CAF">
        <w:rPr>
          <w:szCs w:val="28"/>
          <w:lang w:val="uk-UA"/>
        </w:rPr>
        <w:t xml:space="preserve"> Якщо АТс &gt; 200 мм рт.ст. або середній АТ (АТсер) &gt; 150 мм рт.ст., слід розглядати активне зниження АТ з безперервною внутрішньовенною інфузією нікардипіну з частим моніторуванням АТ кожні 5 хв. Якщо АТс &gt; 180 мм рт.ст. або АТсер &gt; 130 мм рт.ст. та існує ймовірність підвищеного внутрішньочерепного тиску (ВЧТ), то слід розглядати моніторинг ВЧТ та зниження артеріального тиску з використанням періодичного або безперервного внутрішньовенного введення нікардипіну при збереженні церебрального перфузійного тиску &gt; 60 мм рт.ст. Якщо АТс &gt; 180 мм рт.ст. або АТсер становить &gt; 130 мм рт.ст. і немає підвищення ВЧТ, то слід розглядати доцільність помірного зниження АТ (наприклад, АТсер – </w:t>
      </w:r>
      <w:r w:rsidRPr="004B2CAF">
        <w:rPr>
          <w:szCs w:val="28"/>
          <w:lang w:val="uk-UA"/>
        </w:rPr>
        <w:lastRenderedPageBreak/>
        <w:t>110 мм рт.ст. або цільового АТ 160/90 мм рт.ст.) з використанням перервної або безперервної внутрішньовенної інфузії нікардипіну для контролю АТ з проведенням клінічної оцінки стану пацієнта кожні 15 хв.</w:t>
      </w:r>
      <w:r w:rsidRPr="004B2CAF">
        <w:rPr>
          <w:bCs/>
          <w:szCs w:val="28"/>
          <w:lang w:val="uk-UA"/>
        </w:rPr>
        <w:t xml:space="preserve"> Для зниження АТ можна також застосовувати внутрішньовенне введення </w:t>
      </w:r>
      <w:r w:rsidRPr="004B2CAF">
        <w:rPr>
          <w:szCs w:val="28"/>
          <w:lang w:val="uk-UA"/>
        </w:rPr>
        <w:t>бета-адреноблокаторів, блокаторів кальцієвих каналів, внутрішньовенних інгібіторів ангіотензин-перетворюючого ферменту (АПФ)</w:t>
      </w:r>
      <w:r w:rsidR="004C5208">
        <w:rPr>
          <w:szCs w:val="28"/>
          <w:lang w:val="uk-UA"/>
        </w:rPr>
        <w:t>, магнію сульфат [187</w:t>
      </w:r>
      <w:r w:rsidR="004B2CAF" w:rsidRPr="004B2CAF">
        <w:rPr>
          <w:szCs w:val="28"/>
          <w:lang w:val="uk-UA"/>
        </w:rPr>
        <w:t>]</w:t>
      </w:r>
      <w:r w:rsidRPr="004B2CAF">
        <w:rPr>
          <w:szCs w:val="28"/>
          <w:lang w:val="uk-UA"/>
        </w:rPr>
        <w:t>.</w:t>
      </w:r>
    </w:p>
    <w:p w:rsidR="00C3731F" w:rsidRPr="004B2CAF" w:rsidRDefault="00C3731F" w:rsidP="00C3731F">
      <w:pPr>
        <w:autoSpaceDE w:val="0"/>
        <w:autoSpaceDN w:val="0"/>
        <w:adjustRightInd w:val="0"/>
        <w:jc w:val="both"/>
        <w:rPr>
          <w:szCs w:val="28"/>
          <w:lang w:val="uk-UA"/>
        </w:rPr>
      </w:pPr>
      <w:r w:rsidRPr="004B2CAF">
        <w:rPr>
          <w:bCs/>
          <w:szCs w:val="28"/>
          <w:lang w:val="uk-UA"/>
        </w:rPr>
        <w:t xml:space="preserve">Вітчизняним протоколом </w:t>
      </w:r>
      <w:r w:rsidRPr="004B2CAF">
        <w:rPr>
          <w:bCs/>
          <w:szCs w:val="28"/>
        </w:rPr>
        <w:t xml:space="preserve"> [1</w:t>
      </w:r>
      <w:r w:rsidR="004C5208">
        <w:rPr>
          <w:bCs/>
          <w:szCs w:val="28"/>
          <w:lang w:val="uk-UA"/>
        </w:rPr>
        <w:t>5</w:t>
      </w:r>
      <w:r w:rsidRPr="004B2CAF">
        <w:rPr>
          <w:bCs/>
          <w:szCs w:val="28"/>
        </w:rPr>
        <w:t xml:space="preserve">] </w:t>
      </w:r>
      <w:r w:rsidRPr="004B2CAF">
        <w:rPr>
          <w:bCs/>
          <w:szCs w:val="28"/>
          <w:lang w:val="uk-UA"/>
        </w:rPr>
        <w:t xml:space="preserve">рекомендовано проведення </w:t>
      </w:r>
      <w:r w:rsidRPr="004B2CAF">
        <w:rPr>
          <w:szCs w:val="28"/>
          <w:lang w:val="uk-UA"/>
        </w:rPr>
        <w:t xml:space="preserve">агресивної корекції артеріальної гіпотензії (за наявності АТс &lt; 120 мм рт.ст. або АТсер &lt; 70 мм рт.ст.). З цією метою застосовують інфузійну терапію (розчини натрію хлориду, за відсутності гіпернатріємії; розчини колоїдів – 10-20% альбумін, розчини гідроксиетильованого крохмалю) під контролем центрального венозного тиску (ЦВТ), цільовий рівень &lt; 60 мм вод.ст.; призначення вазопресорів (допамін, фенілефрин, норепінефрин). </w:t>
      </w:r>
    </w:p>
    <w:p w:rsidR="00C3731F" w:rsidRPr="004B2CAF" w:rsidRDefault="00C3731F" w:rsidP="00C3731F">
      <w:pPr>
        <w:tabs>
          <w:tab w:val="center" w:pos="4677"/>
        </w:tabs>
        <w:autoSpaceDE w:val="0"/>
        <w:autoSpaceDN w:val="0"/>
        <w:adjustRightInd w:val="0"/>
        <w:spacing w:before="120" w:after="120"/>
        <w:jc w:val="both"/>
        <w:rPr>
          <w:iCs/>
          <w:szCs w:val="28"/>
        </w:rPr>
      </w:pPr>
      <w:r w:rsidRPr="004B2CAF">
        <w:rPr>
          <w:bCs/>
          <w:szCs w:val="28"/>
          <w:lang w:val="uk-UA"/>
        </w:rPr>
        <w:t>Профілактика розвитку повторного інсульту передбачає також суворий контроль рівня АТ</w:t>
      </w:r>
      <w:r w:rsidR="004B2CAF" w:rsidRPr="004B2CAF">
        <w:rPr>
          <w:bCs/>
          <w:szCs w:val="28"/>
        </w:rPr>
        <w:t xml:space="preserve"> [184]</w:t>
      </w:r>
      <w:r w:rsidRPr="004B2CAF">
        <w:rPr>
          <w:bCs/>
          <w:szCs w:val="28"/>
          <w:lang w:val="uk-UA"/>
        </w:rPr>
        <w:t xml:space="preserve">. </w:t>
      </w:r>
      <w:r w:rsidRPr="004B2CAF">
        <w:rPr>
          <w:iCs/>
          <w:szCs w:val="28"/>
          <w:lang w:val="uk-UA"/>
        </w:rPr>
        <w:t>Рекомендований рівень АТ – не більше 140/80 мм рт.ст., а у пацієнтів з супутнім цукровим діабетом - не більше 130/80 мм рт.ст.</w:t>
      </w:r>
      <w:r w:rsidRPr="004B2CAF">
        <w:rPr>
          <w:iCs/>
          <w:szCs w:val="28"/>
        </w:rPr>
        <w:t>[1</w:t>
      </w:r>
      <w:r w:rsidR="004C5208">
        <w:rPr>
          <w:iCs/>
          <w:szCs w:val="28"/>
          <w:lang w:val="uk-UA"/>
        </w:rPr>
        <w:t>5</w:t>
      </w:r>
      <w:r w:rsidRPr="004B2CAF">
        <w:rPr>
          <w:iCs/>
          <w:szCs w:val="28"/>
        </w:rPr>
        <w:t>].</w:t>
      </w:r>
    </w:p>
    <w:p w:rsidR="00C3731F" w:rsidRPr="004B2CAF" w:rsidRDefault="00C3731F" w:rsidP="00C3731F">
      <w:pPr>
        <w:autoSpaceDE w:val="0"/>
        <w:autoSpaceDN w:val="0"/>
        <w:adjustRightInd w:val="0"/>
        <w:jc w:val="both"/>
        <w:rPr>
          <w:szCs w:val="28"/>
          <w:lang w:val="uk-UA" w:eastAsia="en-US"/>
        </w:rPr>
      </w:pPr>
      <w:r w:rsidRPr="004B2CAF">
        <w:rPr>
          <w:szCs w:val="28"/>
          <w:lang w:val="uk-UA" w:eastAsia="en-US"/>
        </w:rPr>
        <w:t>Основні завдання інтенсивної терапії при аСАК полягають у забезпеченні контролю за системною гемодинамікою для мінімізації ризику повторного розриву аневризми та захисту мозку від вторинного ішемічного пошкодження. В період до виключення аневризми оптимальним можна вважати АТ 140 мм рт.ст. для запобігання повторного розриву аневризми та його наслідків; після виключення аневризми доцільно підтримувати більш високий рівень АТ. Серед факторів, що призводять до повторної кровотечі з аневризми, називають рівень АТс &gt;160 мм рт ст.</w:t>
      </w:r>
      <w:r w:rsidR="009E3E82" w:rsidRPr="004B2CAF">
        <w:rPr>
          <w:szCs w:val="28"/>
          <w:lang w:eastAsia="en-US"/>
        </w:rPr>
        <w:t xml:space="preserve"> [</w:t>
      </w:r>
      <w:r w:rsidR="004C5208">
        <w:rPr>
          <w:szCs w:val="28"/>
          <w:lang w:val="uk-UA" w:eastAsia="en-US"/>
        </w:rPr>
        <w:t>50</w:t>
      </w:r>
      <w:r w:rsidR="009E3E82" w:rsidRPr="004B2CAF">
        <w:rPr>
          <w:szCs w:val="28"/>
          <w:lang w:eastAsia="en-US"/>
        </w:rPr>
        <w:t>, 15</w:t>
      </w:r>
      <w:r w:rsidR="004C5208">
        <w:rPr>
          <w:szCs w:val="28"/>
          <w:lang w:val="uk-UA" w:eastAsia="en-US"/>
        </w:rPr>
        <w:t>8</w:t>
      </w:r>
      <w:r w:rsidRPr="004B2CAF">
        <w:rPr>
          <w:szCs w:val="28"/>
          <w:lang w:eastAsia="en-US"/>
        </w:rPr>
        <w:t>].</w:t>
      </w:r>
      <w:r w:rsidRPr="004B2CAF">
        <w:rPr>
          <w:szCs w:val="28"/>
          <w:vertAlign w:val="superscript"/>
          <w:lang w:val="uk-UA" w:eastAsia="en-US"/>
        </w:rPr>
        <w:t xml:space="preserve"> </w:t>
      </w:r>
      <w:r w:rsidRPr="004B2CAF">
        <w:rPr>
          <w:szCs w:val="28"/>
          <w:lang w:val="uk-UA" w:eastAsia="en-US"/>
        </w:rPr>
        <w:t xml:space="preserve"> Тому зниження АТс нижче цього рівня рекомендовано для</w:t>
      </w:r>
      <w:r w:rsidRPr="004B2CAF">
        <w:rPr>
          <w:b/>
          <w:szCs w:val="28"/>
          <w:lang w:val="uk-UA" w:eastAsia="en-US"/>
        </w:rPr>
        <w:t xml:space="preserve"> </w:t>
      </w:r>
      <w:r w:rsidRPr="004B2CAF">
        <w:rPr>
          <w:szCs w:val="28"/>
          <w:lang w:val="uk-UA" w:eastAsia="en-US"/>
        </w:rPr>
        <w:t xml:space="preserve">зменшення ризику повторного розриву аневризми. Хоча в минулому для попередження розриву аневризми </w:t>
      </w:r>
      <w:r w:rsidRPr="004B2CAF">
        <w:rPr>
          <w:szCs w:val="28"/>
          <w:lang w:val="uk-UA" w:eastAsia="en-US"/>
        </w:rPr>
        <w:lastRenderedPageBreak/>
        <w:t>використовували керовану артеріальну гіпотензію, наразі отримано дані про потенційну небезпеку такого підходу та про підвищення ризику розвитку раннього й відстроч</w:t>
      </w:r>
      <w:r w:rsidR="009E3E82" w:rsidRPr="004B2CAF">
        <w:rPr>
          <w:szCs w:val="28"/>
          <w:lang w:val="uk-UA" w:eastAsia="en-US"/>
        </w:rPr>
        <w:t>еного неврологічного дефіциту [1</w:t>
      </w:r>
      <w:r w:rsidR="004C5208">
        <w:rPr>
          <w:szCs w:val="28"/>
          <w:lang w:val="uk-UA" w:eastAsia="en-US"/>
        </w:rPr>
        <w:t>1</w:t>
      </w:r>
      <w:r w:rsidR="009E3E82" w:rsidRPr="004B2CAF">
        <w:rPr>
          <w:szCs w:val="28"/>
          <w:lang w:val="uk-UA" w:eastAsia="en-US"/>
        </w:rPr>
        <w:t>0</w:t>
      </w:r>
      <w:r w:rsidRPr="004B2CAF">
        <w:rPr>
          <w:szCs w:val="28"/>
          <w:lang w:val="uk-UA" w:eastAsia="en-US"/>
        </w:rPr>
        <w:t xml:space="preserve">]. </w:t>
      </w:r>
    </w:p>
    <w:p w:rsidR="00C3731F" w:rsidRPr="004B2CAF" w:rsidRDefault="00C3731F" w:rsidP="00C3731F">
      <w:pPr>
        <w:ind w:firstLine="709"/>
        <w:contextualSpacing/>
        <w:jc w:val="both"/>
        <w:rPr>
          <w:szCs w:val="28"/>
          <w:lang w:val="uk-UA"/>
        </w:rPr>
      </w:pPr>
      <w:r w:rsidRPr="004B2CAF">
        <w:rPr>
          <w:szCs w:val="28"/>
          <w:lang w:val="uk-UA"/>
        </w:rPr>
        <w:t>Результати відкритого рандомізованого контрольованого дослідження INTERACT (INTensive Blood Preasure Reduction in Acut</w:t>
      </w:r>
      <w:r w:rsidR="009E3E82" w:rsidRPr="004B2CAF">
        <w:rPr>
          <w:szCs w:val="28"/>
          <w:lang w:val="uk-UA"/>
        </w:rPr>
        <w:t>e Cerebral Haemorrhage Trial) [7</w:t>
      </w:r>
      <w:r w:rsidR="004C5208">
        <w:rPr>
          <w:szCs w:val="28"/>
          <w:lang w:val="uk-UA"/>
        </w:rPr>
        <w:t>8</w:t>
      </w:r>
      <w:r w:rsidRPr="004B2CAF">
        <w:rPr>
          <w:szCs w:val="28"/>
          <w:lang w:val="uk-UA"/>
        </w:rPr>
        <w:t>], яке було проведене на 404 переважно китайських пацієнтах, продемонструвало тенденцію до зменшення відносного і абсолютного зростання обсягів гематоми при ранньому зниженні АТс до 140 мм рт.ст. протягом 1 години і підтримання протягом принаймні наступних 24 годин, порівняно з традиційною практикою з цільовим рівнем АТс = 180 мм рт.ст., як це рекомендовано в настановах Американської спільноти серця (</w:t>
      </w:r>
      <w:r w:rsidRPr="004B2CAF">
        <w:rPr>
          <w:szCs w:val="28"/>
          <w:lang w:val="en-US"/>
        </w:rPr>
        <w:t>American</w:t>
      </w:r>
      <w:r w:rsidRPr="004B2CAF">
        <w:rPr>
          <w:szCs w:val="28"/>
          <w:lang w:val="uk-UA"/>
        </w:rPr>
        <w:t xml:space="preserve"> </w:t>
      </w:r>
      <w:r w:rsidRPr="004B2CAF">
        <w:rPr>
          <w:szCs w:val="28"/>
          <w:lang w:val="en-US"/>
        </w:rPr>
        <w:t>Heart</w:t>
      </w:r>
      <w:r w:rsidRPr="004B2CAF">
        <w:rPr>
          <w:szCs w:val="28"/>
          <w:lang w:val="uk-UA"/>
        </w:rPr>
        <w:t xml:space="preserve"> </w:t>
      </w:r>
      <w:r w:rsidRPr="004B2CAF">
        <w:rPr>
          <w:szCs w:val="28"/>
          <w:lang w:val="en-US"/>
        </w:rPr>
        <w:t>Association</w:t>
      </w:r>
      <w:r w:rsidRPr="004B2CAF">
        <w:rPr>
          <w:szCs w:val="28"/>
          <w:lang w:val="uk-UA"/>
        </w:rPr>
        <w:t xml:space="preserve"> – AHA) [</w:t>
      </w:r>
      <w:r w:rsidR="009E3E82" w:rsidRPr="004B2CAF">
        <w:rPr>
          <w:szCs w:val="28"/>
          <w:lang w:val="uk-UA"/>
        </w:rPr>
        <w:t>9</w:t>
      </w:r>
      <w:r w:rsidR="004C5208">
        <w:rPr>
          <w:szCs w:val="28"/>
          <w:lang w:val="uk-UA"/>
        </w:rPr>
        <w:t>6</w:t>
      </w:r>
      <w:r w:rsidRPr="004B2CAF">
        <w:rPr>
          <w:szCs w:val="28"/>
          <w:lang w:val="uk-UA"/>
        </w:rPr>
        <w:t>].  Крім того, не було ніякого перевищення неврологічного погіршення або інших несприятливих подій, пов'язаних з інтенсивним зниженням АТ, так само, як не було ніяких відмінностей між декількома оцінками клінічних результатів, включаючи інвалідність і якість життя між групами, хоча дослідження не було призначене для виявлення таких результатів</w:t>
      </w:r>
      <w:r w:rsidR="004B2CAF" w:rsidRPr="004B2CAF">
        <w:rPr>
          <w:szCs w:val="28"/>
          <w:lang w:val="uk-UA"/>
        </w:rPr>
        <w:t xml:space="preserve"> [1</w:t>
      </w:r>
      <w:r w:rsidR="004C5208">
        <w:rPr>
          <w:szCs w:val="28"/>
          <w:lang w:val="uk-UA"/>
        </w:rPr>
        <w:t>90</w:t>
      </w:r>
      <w:r w:rsidR="004B2CAF" w:rsidRPr="004B2CAF">
        <w:rPr>
          <w:szCs w:val="28"/>
          <w:lang w:val="uk-UA"/>
        </w:rPr>
        <w:t>]</w:t>
      </w:r>
      <w:r w:rsidRPr="004B2CAF">
        <w:rPr>
          <w:szCs w:val="28"/>
          <w:lang w:val="uk-UA"/>
        </w:rPr>
        <w:t xml:space="preserve">. </w:t>
      </w:r>
    </w:p>
    <w:p w:rsidR="00C3731F" w:rsidRPr="004B2CAF" w:rsidRDefault="00C3731F" w:rsidP="00C3731F">
      <w:pPr>
        <w:ind w:firstLine="709"/>
        <w:contextualSpacing/>
        <w:jc w:val="both"/>
        <w:rPr>
          <w:szCs w:val="28"/>
          <w:lang w:val="uk-UA"/>
        </w:rPr>
      </w:pPr>
      <w:r w:rsidRPr="004B2CAF">
        <w:rPr>
          <w:szCs w:val="28"/>
          <w:lang w:val="uk-UA"/>
        </w:rPr>
        <w:t>В першій фазі дослідження ATACH-1 (</w:t>
      </w:r>
      <w:r w:rsidRPr="004B2CAF">
        <w:rPr>
          <w:lang w:val="en-US"/>
        </w:rPr>
        <w:t>Antihypertensive</w:t>
      </w:r>
      <w:r w:rsidRPr="004B2CAF">
        <w:rPr>
          <w:lang w:val="uk-UA"/>
        </w:rPr>
        <w:t xml:space="preserve"> </w:t>
      </w:r>
      <w:r w:rsidRPr="004B2CAF">
        <w:rPr>
          <w:lang w:val="en-US"/>
        </w:rPr>
        <w:t>Treatment</w:t>
      </w:r>
      <w:r w:rsidRPr="004B2CAF">
        <w:rPr>
          <w:lang w:val="uk-UA"/>
        </w:rPr>
        <w:t xml:space="preserve"> </w:t>
      </w:r>
      <w:r w:rsidRPr="004B2CAF">
        <w:rPr>
          <w:lang w:val="en-US"/>
        </w:rPr>
        <w:t>of</w:t>
      </w:r>
      <w:r w:rsidRPr="004B2CAF">
        <w:rPr>
          <w:lang w:val="uk-UA"/>
        </w:rPr>
        <w:t xml:space="preserve"> </w:t>
      </w:r>
      <w:r w:rsidRPr="004B2CAF">
        <w:rPr>
          <w:lang w:val="en-US"/>
        </w:rPr>
        <w:t>Acute</w:t>
      </w:r>
      <w:r w:rsidRPr="004B2CAF">
        <w:rPr>
          <w:lang w:val="uk-UA"/>
        </w:rPr>
        <w:t xml:space="preserve"> </w:t>
      </w:r>
      <w:r w:rsidRPr="004B2CAF">
        <w:rPr>
          <w:lang w:val="en-US"/>
        </w:rPr>
        <w:t>Cerebral</w:t>
      </w:r>
      <w:r w:rsidRPr="004B2CAF">
        <w:rPr>
          <w:lang w:val="uk-UA"/>
        </w:rPr>
        <w:t xml:space="preserve"> </w:t>
      </w:r>
      <w:r w:rsidRPr="004B2CAF">
        <w:rPr>
          <w:lang w:val="en-US"/>
        </w:rPr>
        <w:t>Hemorrhage</w:t>
      </w:r>
      <w:r w:rsidRPr="004B2CAF">
        <w:rPr>
          <w:szCs w:val="28"/>
          <w:lang w:val="uk-UA"/>
        </w:rPr>
        <w:t xml:space="preserve">) </w:t>
      </w:r>
      <w:r w:rsidR="009E3E82" w:rsidRPr="004B2CAF">
        <w:rPr>
          <w:szCs w:val="28"/>
          <w:lang w:val="uk-UA"/>
        </w:rPr>
        <w:t>[1</w:t>
      </w:r>
      <w:r w:rsidRPr="004B2CAF">
        <w:rPr>
          <w:szCs w:val="28"/>
          <w:lang w:val="uk-UA"/>
        </w:rPr>
        <w:t>6</w:t>
      </w:r>
      <w:r w:rsidR="004C5208">
        <w:rPr>
          <w:szCs w:val="28"/>
          <w:lang w:val="uk-UA"/>
        </w:rPr>
        <w:t>4</w:t>
      </w:r>
      <w:r w:rsidRPr="004B2CAF">
        <w:rPr>
          <w:szCs w:val="28"/>
          <w:lang w:val="uk-UA"/>
        </w:rPr>
        <w:t>], також було підтверджена доцільність і безпеку раннього швидкого зниження АТ при ВМК.</w:t>
      </w:r>
      <w:r w:rsidRPr="004B2CAF">
        <w:rPr>
          <w:szCs w:val="28"/>
          <w:vertAlign w:val="superscript"/>
          <w:lang w:val="uk-UA"/>
        </w:rPr>
        <w:t xml:space="preserve"> </w:t>
      </w:r>
      <w:r w:rsidRPr="004B2CAF">
        <w:rPr>
          <w:szCs w:val="28"/>
          <w:lang w:val="uk-UA"/>
        </w:rPr>
        <w:t>Це дослідження використовувало зниження АТ на основі чотири-рівневої ескалації дози при внутрішньовенному введенні нік</w:t>
      </w:r>
      <w:r w:rsidR="008F2F6B" w:rsidRPr="004B2CAF">
        <w:rPr>
          <w:szCs w:val="28"/>
          <w:lang w:val="uk-UA"/>
        </w:rPr>
        <w:t>ардипіну у 80 пацієнтів з ВМК</w:t>
      </w:r>
      <w:r w:rsidRPr="004B2CAF">
        <w:rPr>
          <w:szCs w:val="28"/>
          <w:lang w:val="uk-UA"/>
        </w:rPr>
        <w:t>. Результати другої фази дослідження ATACH-2 виявили підвищену інцидентність гострого ниркового ушкодження протягом першого тижня у пацієнтів з ВМК (об'єм &lt;60 см</w:t>
      </w:r>
      <w:r w:rsidRPr="004B2CAF">
        <w:rPr>
          <w:szCs w:val="28"/>
          <w:vertAlign w:val="superscript"/>
          <w:lang w:val="uk-UA"/>
        </w:rPr>
        <w:t>3</w:t>
      </w:r>
      <w:r w:rsidRPr="004B2CAF">
        <w:rPr>
          <w:szCs w:val="28"/>
          <w:lang w:val="uk-UA"/>
        </w:rPr>
        <w:t>), з оцінкою за ШКГ &lt; 5 балів, при підтриманні цільового АТс на рівні 110-139 мм рт.ст. протягом 4.5 годин після початку захворювання, порівняно з контрольною групою, де цільовий рівень АТс становив 140-179 мм рт.ст. (9.0% vs. 4.0%, P = 0.002). Смертність та неврологічний прогноз не відрізнялись між групами [</w:t>
      </w:r>
      <w:r w:rsidR="008F2F6B" w:rsidRPr="004B2CAF">
        <w:rPr>
          <w:szCs w:val="28"/>
          <w:lang w:val="uk-UA"/>
        </w:rPr>
        <w:t>1</w:t>
      </w:r>
      <w:r w:rsidR="004C5208">
        <w:rPr>
          <w:szCs w:val="28"/>
          <w:lang w:val="uk-UA"/>
        </w:rPr>
        <w:t>2</w:t>
      </w:r>
      <w:r w:rsidR="008F2F6B" w:rsidRPr="004B2CAF">
        <w:rPr>
          <w:szCs w:val="28"/>
          <w:lang w:val="uk-UA"/>
        </w:rPr>
        <w:t>1</w:t>
      </w:r>
      <w:r w:rsidRPr="004B2CAF">
        <w:rPr>
          <w:szCs w:val="28"/>
          <w:lang w:val="uk-UA"/>
        </w:rPr>
        <w:t>].</w:t>
      </w:r>
    </w:p>
    <w:p w:rsidR="00C3731F" w:rsidRPr="004B2CAF" w:rsidRDefault="00C3731F" w:rsidP="00C3731F">
      <w:pPr>
        <w:shd w:val="clear" w:color="auto" w:fill="FFFFFF"/>
        <w:spacing w:after="120"/>
        <w:ind w:right="29"/>
        <w:contextualSpacing/>
        <w:jc w:val="both"/>
        <w:rPr>
          <w:bCs/>
          <w:szCs w:val="28"/>
          <w:lang w:val="uk-UA"/>
        </w:rPr>
      </w:pPr>
      <w:r w:rsidRPr="004B2CAF">
        <w:rPr>
          <w:szCs w:val="28"/>
          <w:lang w:val="uk-UA"/>
        </w:rPr>
        <w:lastRenderedPageBreak/>
        <w:t xml:space="preserve">Хоча ці дослідження показали, що інтенсивне зниження АТ клінічно можливе і потенційно безпечне, цільове зниження АТ, тривалість терапії і питання, чи таке лікування покращує клінічні наслідки, залишаються неясними. </w:t>
      </w:r>
      <w:r w:rsidRPr="004B2CAF">
        <w:rPr>
          <w:bCs/>
          <w:szCs w:val="28"/>
          <w:lang w:val="uk-UA"/>
        </w:rPr>
        <w:t>Тому на сьогодні вважається , що у пацієнтів з ВМГ з АТс від 150 до 220 мм рт.ст. різке зниження АТс до 140 мм рт.ст., ймовірно є безпечним. Підвищення АТ сприяє підвищенню ризику повторного ВМК і наростанню перифокального набряку, що погіршує результат лікування</w:t>
      </w:r>
      <w:r w:rsidR="009F216B" w:rsidRPr="004B2CAF">
        <w:rPr>
          <w:bCs/>
          <w:szCs w:val="28"/>
        </w:rPr>
        <w:t xml:space="preserve"> [5</w:t>
      </w:r>
      <w:r w:rsidR="004C5208">
        <w:rPr>
          <w:bCs/>
          <w:szCs w:val="28"/>
          <w:lang w:val="uk-UA"/>
        </w:rPr>
        <w:t>7</w:t>
      </w:r>
      <w:r w:rsidR="009F216B" w:rsidRPr="004B2CAF">
        <w:rPr>
          <w:bCs/>
          <w:szCs w:val="28"/>
        </w:rPr>
        <w:t>, 5</w:t>
      </w:r>
      <w:r w:rsidR="004C5208">
        <w:rPr>
          <w:bCs/>
          <w:szCs w:val="28"/>
          <w:lang w:val="uk-UA"/>
        </w:rPr>
        <w:t>8</w:t>
      </w:r>
      <w:r w:rsidR="009F216B" w:rsidRPr="004B2CAF">
        <w:rPr>
          <w:bCs/>
          <w:szCs w:val="28"/>
        </w:rPr>
        <w:t>, 5</w:t>
      </w:r>
      <w:r w:rsidR="004C5208">
        <w:rPr>
          <w:bCs/>
          <w:szCs w:val="28"/>
          <w:lang w:val="uk-UA"/>
        </w:rPr>
        <w:t>9</w:t>
      </w:r>
      <w:r w:rsidR="009F216B" w:rsidRPr="004B2CAF">
        <w:rPr>
          <w:bCs/>
          <w:szCs w:val="28"/>
        </w:rPr>
        <w:t>, 6</w:t>
      </w:r>
      <w:r w:rsidR="004C5208">
        <w:rPr>
          <w:bCs/>
          <w:szCs w:val="28"/>
          <w:lang w:val="uk-UA"/>
        </w:rPr>
        <w:t>0</w:t>
      </w:r>
      <w:r w:rsidR="001363C7" w:rsidRPr="004B2CAF">
        <w:rPr>
          <w:bCs/>
          <w:szCs w:val="28"/>
        </w:rPr>
        <w:t>, 8</w:t>
      </w:r>
      <w:r w:rsidR="004C5208">
        <w:rPr>
          <w:bCs/>
          <w:szCs w:val="28"/>
          <w:lang w:val="uk-UA"/>
        </w:rPr>
        <w:t>5</w:t>
      </w:r>
      <w:r w:rsidR="009F216B" w:rsidRPr="004B2CAF">
        <w:rPr>
          <w:bCs/>
          <w:szCs w:val="28"/>
        </w:rPr>
        <w:t>]</w:t>
      </w:r>
      <w:r w:rsidRPr="004B2CAF">
        <w:rPr>
          <w:bCs/>
          <w:szCs w:val="28"/>
          <w:lang w:val="uk-UA"/>
        </w:rPr>
        <w:t xml:space="preserve">. </w:t>
      </w:r>
    </w:p>
    <w:p w:rsidR="00C3731F" w:rsidRPr="004B2CAF" w:rsidRDefault="00C3731F" w:rsidP="00C3731F">
      <w:pPr>
        <w:autoSpaceDE w:val="0"/>
        <w:autoSpaceDN w:val="0"/>
        <w:adjustRightInd w:val="0"/>
        <w:ind w:firstLine="709"/>
        <w:jc w:val="both"/>
        <w:rPr>
          <w:szCs w:val="28"/>
          <w:lang w:val="uk-UA"/>
        </w:rPr>
      </w:pPr>
      <w:r w:rsidRPr="004B2CAF">
        <w:rPr>
          <w:szCs w:val="28"/>
          <w:lang w:val="uk-UA"/>
        </w:rPr>
        <w:t>Британські гайдлайни рекомендують у хворих на гострий інсульт корекцію АТ у випадках наявності хоча б одного з наступних проявів: гіпертонічна енцефалопатія, нефропатія, гіпертензивна серцева недостатність/інфаркт міокарду, диссекція аорти, пре еклампсія/еклампсія, інтрацеребральний крововилив з АТс &gt; 200 мм рт.ст. Зниження АТ нижче рівня 185/100 мм рт.ст. рекомендовано тільки у кандидатів на тромболізис [</w:t>
      </w:r>
      <w:r w:rsidR="008F2F6B" w:rsidRPr="004B2CAF">
        <w:rPr>
          <w:szCs w:val="28"/>
          <w:lang w:val="uk-UA"/>
        </w:rPr>
        <w:t>1</w:t>
      </w:r>
      <w:r w:rsidR="004C5208">
        <w:rPr>
          <w:szCs w:val="28"/>
          <w:lang w:val="uk-UA"/>
        </w:rPr>
        <w:t>81</w:t>
      </w:r>
      <w:r w:rsidRPr="004B2CAF">
        <w:rPr>
          <w:szCs w:val="28"/>
          <w:lang w:val="uk-UA"/>
        </w:rPr>
        <w:t>]</w:t>
      </w:r>
    </w:p>
    <w:p w:rsidR="00C3731F" w:rsidRPr="004B2CAF" w:rsidRDefault="00C3731F" w:rsidP="00C3731F">
      <w:pPr>
        <w:ind w:firstLine="709"/>
        <w:contextualSpacing/>
        <w:jc w:val="both"/>
        <w:rPr>
          <w:szCs w:val="28"/>
          <w:lang w:val="uk-UA"/>
        </w:rPr>
      </w:pPr>
      <w:r w:rsidRPr="004B2CAF">
        <w:rPr>
          <w:szCs w:val="28"/>
          <w:lang w:val="uk-UA"/>
        </w:rPr>
        <w:t>Доведено, що рівень систолічного АТ 120-</w:t>
      </w:r>
      <w:smartTag w:uri="urn:schemas-microsoft-com:office:smarttags" w:element="metricconverter">
        <w:smartTagPr>
          <w:attr w:name="ProductID" w:val="128 мм"/>
        </w:smartTagPr>
        <w:r w:rsidRPr="004B2CAF">
          <w:rPr>
            <w:szCs w:val="28"/>
            <w:lang w:val="uk-UA"/>
          </w:rPr>
          <w:t>128 мм</w:t>
        </w:r>
      </w:smartTag>
      <w:r w:rsidRPr="004B2CAF">
        <w:rPr>
          <w:szCs w:val="28"/>
          <w:lang w:val="uk-UA"/>
        </w:rPr>
        <w:t xml:space="preserve"> рт.ст. та діастолічного АТ 65-</w:t>
      </w:r>
      <w:smartTag w:uri="urn:schemas-microsoft-com:office:smarttags" w:element="metricconverter">
        <w:smartTagPr>
          <w:attr w:name="ProductID" w:val="70 мм"/>
        </w:smartTagPr>
        <w:r w:rsidRPr="004B2CAF">
          <w:rPr>
            <w:szCs w:val="28"/>
            <w:lang w:val="uk-UA"/>
          </w:rPr>
          <w:t>70 мм</w:t>
        </w:r>
      </w:smartTag>
      <w:r w:rsidRPr="004B2CAF">
        <w:rPr>
          <w:szCs w:val="28"/>
          <w:lang w:val="uk-UA"/>
        </w:rPr>
        <w:t xml:space="preserve"> рт.ст. у пацієнтів, які перенесли лакунарний інфаркт головного мозку, зменшує ризик повторних інсультів, тяжких судинних катастроф та смертності [</w:t>
      </w:r>
      <w:r w:rsidR="008F2F6B" w:rsidRPr="004B2CAF">
        <w:rPr>
          <w:szCs w:val="28"/>
          <w:lang w:val="uk-UA"/>
        </w:rPr>
        <w:t>3</w:t>
      </w:r>
      <w:r w:rsidR="004C5208">
        <w:rPr>
          <w:szCs w:val="28"/>
          <w:lang w:val="uk-UA"/>
        </w:rPr>
        <w:t>9</w:t>
      </w:r>
      <w:r w:rsidRPr="004B2CAF">
        <w:rPr>
          <w:szCs w:val="28"/>
          <w:lang w:val="uk-UA"/>
        </w:rPr>
        <w:t xml:space="preserve">]. Нестабільність рівня АТ з частими піками протягом доби погіршує прогноз при інтракраніальних крововиливах. Деякі автори рекомендують з самого початку лікування досягти рівня систолічного </w:t>
      </w:r>
      <w:r w:rsidRPr="004B2CAF">
        <w:rPr>
          <w:szCs w:val="28"/>
        </w:rPr>
        <w:t>АТ</w:t>
      </w:r>
      <w:r w:rsidRPr="004B2CAF">
        <w:rPr>
          <w:szCs w:val="28"/>
          <w:lang w:val="uk-UA"/>
        </w:rPr>
        <w:t xml:space="preserve"> не вище </w:t>
      </w:r>
      <w:smartTag w:uri="urn:schemas-microsoft-com:office:smarttags" w:element="metricconverter">
        <w:smartTagPr>
          <w:attr w:name="ProductID" w:val="140 мм"/>
        </w:smartTagPr>
        <w:r w:rsidRPr="004B2CAF">
          <w:rPr>
            <w:szCs w:val="28"/>
            <w:lang w:val="uk-UA"/>
          </w:rPr>
          <w:t>140 мм</w:t>
        </w:r>
      </w:smartTag>
      <w:r w:rsidRPr="004B2CAF">
        <w:rPr>
          <w:szCs w:val="28"/>
          <w:lang w:val="uk-UA"/>
        </w:rPr>
        <w:t xml:space="preserve"> рт.ст. [</w:t>
      </w:r>
      <w:r w:rsidR="004C5208">
        <w:rPr>
          <w:szCs w:val="28"/>
          <w:lang w:val="uk-UA"/>
        </w:rPr>
        <w:t>61</w:t>
      </w:r>
      <w:r w:rsidRPr="004B2CAF">
        <w:rPr>
          <w:szCs w:val="28"/>
          <w:lang w:val="uk-UA"/>
        </w:rPr>
        <w:t xml:space="preserve">]. За іншими даними при ішемічному інсульті раннє зниження систолічного АТ нижче </w:t>
      </w:r>
      <w:smartTag w:uri="urn:schemas-microsoft-com:office:smarttags" w:element="metricconverter">
        <w:smartTagPr>
          <w:attr w:name="ProductID" w:val="130 мм"/>
        </w:smartTagPr>
        <w:r w:rsidRPr="004B2CAF">
          <w:rPr>
            <w:szCs w:val="28"/>
            <w:lang w:val="uk-UA"/>
          </w:rPr>
          <w:t>130 мм</w:t>
        </w:r>
      </w:smartTag>
      <w:r w:rsidRPr="004B2CAF">
        <w:rPr>
          <w:szCs w:val="28"/>
          <w:lang w:val="uk-UA"/>
        </w:rPr>
        <w:t xml:space="preserve"> рт.ст. асоціюється з погіршенням прогнозу. Але при цьому достеменно не доведено, що погіршення прогнозу обумовлено саме рівнем артеріального тиску, а не впливом іншого фактору або тяжкістю ураження мозку [</w:t>
      </w:r>
      <w:r w:rsidR="004C5208">
        <w:rPr>
          <w:szCs w:val="28"/>
          <w:lang w:val="uk-UA"/>
        </w:rPr>
        <w:t>64</w:t>
      </w:r>
      <w:r w:rsidRPr="004B2CAF">
        <w:rPr>
          <w:szCs w:val="28"/>
          <w:lang w:val="uk-UA"/>
        </w:rPr>
        <w:t>].</w:t>
      </w:r>
    </w:p>
    <w:p w:rsidR="00C3731F" w:rsidRPr="004B2CAF" w:rsidRDefault="00C46897" w:rsidP="00C3731F">
      <w:pPr>
        <w:pStyle w:val="1"/>
        <w:spacing w:before="0" w:beforeAutospacing="0" w:after="0" w:afterAutospacing="0" w:line="360" w:lineRule="auto"/>
        <w:ind w:firstLine="709"/>
        <w:contextualSpacing/>
        <w:jc w:val="both"/>
        <w:rPr>
          <w:b w:val="0"/>
          <w:sz w:val="28"/>
          <w:szCs w:val="28"/>
          <w:lang w:val="uk-UA"/>
        </w:rPr>
      </w:pPr>
      <w:hyperlink r:id="rId8" w:history="1">
        <w:r w:rsidR="00C3731F" w:rsidRPr="004B2CAF">
          <w:rPr>
            <w:b w:val="0"/>
            <w:sz w:val="28"/>
            <w:szCs w:val="28"/>
            <w:lang w:val="en-US"/>
          </w:rPr>
          <w:t>Fukuda</w:t>
        </w:r>
      </w:hyperlink>
      <w:r w:rsidR="00C3731F" w:rsidRPr="004B2CAF">
        <w:rPr>
          <w:b w:val="0"/>
          <w:sz w:val="28"/>
          <w:szCs w:val="28"/>
          <w:lang w:val="uk-UA"/>
        </w:rPr>
        <w:t xml:space="preserve"> </w:t>
      </w:r>
      <w:r w:rsidR="00C3731F" w:rsidRPr="004B2CAF">
        <w:rPr>
          <w:b w:val="0"/>
          <w:sz w:val="28"/>
          <w:szCs w:val="28"/>
          <w:lang w:val="en-US"/>
        </w:rPr>
        <w:t>K</w:t>
      </w:r>
      <w:r w:rsidR="00C3731F" w:rsidRPr="004B2CAF">
        <w:rPr>
          <w:b w:val="0"/>
          <w:sz w:val="28"/>
          <w:szCs w:val="28"/>
          <w:lang w:val="uk-UA"/>
        </w:rPr>
        <w:t xml:space="preserve">., </w:t>
      </w:r>
      <w:r w:rsidR="00C3731F" w:rsidRPr="004B2CAF">
        <w:rPr>
          <w:b w:val="0"/>
          <w:sz w:val="28"/>
          <w:szCs w:val="28"/>
          <w:lang w:val="en-US"/>
        </w:rPr>
        <w:t>et</w:t>
      </w:r>
      <w:r w:rsidR="00C3731F" w:rsidRPr="004B2CAF">
        <w:rPr>
          <w:b w:val="0"/>
          <w:sz w:val="28"/>
          <w:szCs w:val="28"/>
          <w:lang w:val="uk-UA"/>
        </w:rPr>
        <w:t xml:space="preserve"> </w:t>
      </w:r>
      <w:r w:rsidR="00C3731F" w:rsidRPr="004B2CAF">
        <w:rPr>
          <w:b w:val="0"/>
          <w:sz w:val="28"/>
          <w:szCs w:val="28"/>
          <w:lang w:val="en-US"/>
        </w:rPr>
        <w:t>al</w:t>
      </w:r>
      <w:r w:rsidR="00C3731F" w:rsidRPr="004B2CAF">
        <w:rPr>
          <w:b w:val="0"/>
          <w:sz w:val="28"/>
          <w:szCs w:val="28"/>
          <w:lang w:val="uk-UA"/>
        </w:rPr>
        <w:t xml:space="preserve">.проаналізували перебіг первинного ішемічного інсульту у 2566 пацієнтів, які були госпіталізовані протягом 24 годин від початку хвороби. Автори показали, що варіабельність середнього артеріального тиску </w:t>
      </w:r>
      <w:r w:rsidR="00C3731F" w:rsidRPr="004B2CAF">
        <w:rPr>
          <w:b w:val="0"/>
          <w:sz w:val="28"/>
          <w:szCs w:val="28"/>
          <w:lang w:val="uk-UA"/>
        </w:rPr>
        <w:lastRenderedPageBreak/>
        <w:t>протягом підгострої фази (4-10 доби після початку інсульту) є незалежним предиктором незадовільного неврологічного статусу пацієнтів, який оцінювали через три місяці. При цьому дослідники виключили вплив таких побічних чинників, як вік, стать, фактори ризику, особливості інсульту, вихідна тяжкість, тромболітична терапія, антигіпертензивні засоби, і рівень середнього АТ. Аналогічні тенденції спостерігалися і для варіабельності діастолічного АТ. На противагу цьому, ніякого зв'язку не було знайдено між показниками варіабельності АТ під час гострої стадії хвороби та функціональним результатом лікування [</w:t>
      </w:r>
      <w:r w:rsidR="004C5208">
        <w:rPr>
          <w:b w:val="0"/>
          <w:sz w:val="28"/>
          <w:szCs w:val="28"/>
          <w:lang w:val="uk-UA"/>
        </w:rPr>
        <w:t>73</w:t>
      </w:r>
      <w:r w:rsidR="00C3731F" w:rsidRPr="004B2CAF">
        <w:rPr>
          <w:b w:val="0"/>
          <w:sz w:val="28"/>
          <w:szCs w:val="28"/>
          <w:lang w:val="uk-UA"/>
        </w:rPr>
        <w:t xml:space="preserve">]. </w:t>
      </w:r>
    </w:p>
    <w:p w:rsidR="00C3731F" w:rsidRPr="004B2CAF" w:rsidRDefault="00C3731F" w:rsidP="00C3731F">
      <w:pPr>
        <w:pStyle w:val="1"/>
        <w:spacing w:before="0" w:beforeAutospacing="0" w:after="0" w:afterAutospacing="0" w:line="360" w:lineRule="auto"/>
        <w:ind w:firstLine="709"/>
        <w:contextualSpacing/>
        <w:jc w:val="both"/>
        <w:rPr>
          <w:b w:val="0"/>
          <w:sz w:val="28"/>
          <w:szCs w:val="28"/>
        </w:rPr>
      </w:pPr>
      <w:r w:rsidRPr="004B2CAF">
        <w:rPr>
          <w:b w:val="0"/>
          <w:sz w:val="28"/>
          <w:szCs w:val="28"/>
        </w:rPr>
        <w:t>За даними інших авторів високі показники систолічного, діастолічного та пульсового АТ протягом перших 48 годин після початку гострого ішемічного інсульту асоціюються поганим неврологічним прогнозом [</w:t>
      </w:r>
      <w:r w:rsidR="008F2F6B" w:rsidRPr="004B2CAF">
        <w:rPr>
          <w:b w:val="0"/>
          <w:sz w:val="28"/>
          <w:szCs w:val="28"/>
        </w:rPr>
        <w:t>10</w:t>
      </w:r>
      <w:r w:rsidR="004C5208">
        <w:rPr>
          <w:b w:val="0"/>
          <w:sz w:val="28"/>
          <w:szCs w:val="28"/>
        </w:rPr>
        <w:t>5</w:t>
      </w:r>
      <w:r w:rsidRPr="004B2CAF">
        <w:rPr>
          <w:b w:val="0"/>
          <w:sz w:val="28"/>
          <w:szCs w:val="28"/>
        </w:rPr>
        <w:t>].</w:t>
      </w:r>
    </w:p>
    <w:p w:rsidR="00C3731F" w:rsidRPr="004B2CAF" w:rsidRDefault="00C3731F" w:rsidP="00C3731F">
      <w:pPr>
        <w:pStyle w:val="1"/>
        <w:spacing w:before="0" w:beforeAutospacing="0" w:after="0" w:afterAutospacing="0" w:line="360" w:lineRule="auto"/>
        <w:ind w:firstLine="709"/>
        <w:contextualSpacing/>
        <w:jc w:val="both"/>
        <w:rPr>
          <w:b w:val="0"/>
          <w:sz w:val="28"/>
          <w:szCs w:val="28"/>
        </w:rPr>
      </w:pPr>
      <w:r w:rsidRPr="004B2CAF">
        <w:rPr>
          <w:b w:val="0"/>
          <w:sz w:val="28"/>
          <w:szCs w:val="28"/>
        </w:rPr>
        <w:t xml:space="preserve">Високий рівень АТ асоціюється з ризиком геморагічної трансформації ішемічного інсульту. В дослідженні </w:t>
      </w:r>
      <w:r w:rsidRPr="004B2CAF">
        <w:rPr>
          <w:b w:val="0"/>
          <w:sz w:val="28"/>
          <w:szCs w:val="28"/>
          <w:lang w:val="en-US"/>
        </w:rPr>
        <w:t>Ko</w:t>
      </w:r>
      <w:r w:rsidRPr="004B2CAF">
        <w:rPr>
          <w:b w:val="0"/>
          <w:sz w:val="28"/>
          <w:szCs w:val="28"/>
        </w:rPr>
        <w:t xml:space="preserve"> </w:t>
      </w:r>
      <w:r w:rsidRPr="004B2CAF">
        <w:rPr>
          <w:b w:val="0"/>
          <w:sz w:val="28"/>
          <w:szCs w:val="28"/>
          <w:lang w:val="en-US"/>
        </w:rPr>
        <w:t>Y</w:t>
      </w:r>
      <w:r w:rsidRPr="004B2CAF">
        <w:rPr>
          <w:b w:val="0"/>
          <w:sz w:val="28"/>
          <w:szCs w:val="28"/>
        </w:rPr>
        <w:t>.,</w:t>
      </w:r>
      <w:r w:rsidRPr="004B2CAF">
        <w:rPr>
          <w:sz w:val="28"/>
          <w:szCs w:val="28"/>
        </w:rPr>
        <w:t xml:space="preserve"> </w:t>
      </w:r>
      <w:r w:rsidRPr="004B2CAF">
        <w:rPr>
          <w:b w:val="0"/>
          <w:sz w:val="28"/>
          <w:szCs w:val="28"/>
          <w:lang w:val="en-US"/>
        </w:rPr>
        <w:t>et</w:t>
      </w:r>
      <w:r w:rsidRPr="004B2CAF">
        <w:rPr>
          <w:b w:val="0"/>
          <w:sz w:val="28"/>
          <w:szCs w:val="28"/>
        </w:rPr>
        <w:t xml:space="preserve"> </w:t>
      </w:r>
      <w:r w:rsidRPr="004B2CAF">
        <w:rPr>
          <w:b w:val="0"/>
          <w:sz w:val="28"/>
          <w:szCs w:val="28"/>
          <w:lang w:val="en-US"/>
        </w:rPr>
        <w:t>al</w:t>
      </w:r>
      <w:r w:rsidRPr="004B2CAF">
        <w:rPr>
          <w:b w:val="0"/>
          <w:sz w:val="28"/>
          <w:szCs w:val="28"/>
        </w:rPr>
        <w:t xml:space="preserve">., до якого включено 792 пацієнта з ішемічним інсультом, що потрапляли в стаціонар протягом 24 годин від початку захворювання, та не мали при надходженні геморагічної трансформації, </w:t>
      </w:r>
      <w:r w:rsidRPr="004B2CAF">
        <w:rPr>
          <w:b w:val="0"/>
          <w:sz w:val="28"/>
          <w:szCs w:val="28"/>
          <w:lang w:val="en-US"/>
        </w:rPr>
        <w:t>a</w:t>
      </w:r>
      <w:r w:rsidRPr="004B2CAF">
        <w:rPr>
          <w:b w:val="0"/>
          <w:sz w:val="28"/>
          <w:szCs w:val="28"/>
        </w:rPr>
        <w:t>втори проаналізували максимальний та мінімальний рівень АТ, різницю між ними та варіації АТ протягом перших 72 годин перебування в стаціонарі. У 8,8% пацієнтів розвинулась геморагічна трансформація ішемічного інсульту. Автори дійшли висновку про те, що не тільки абсолютний рівень АТ, а також і його варіабельність є предикторами геморагічної трансформації ішемічного інсульту. Ця закономірність була однаковою як у пацієнтів, яким проводилась тромболітична терапія, так і у тих, яким не проводилась [</w:t>
      </w:r>
      <w:r w:rsidR="008F2F6B" w:rsidRPr="004B2CAF">
        <w:rPr>
          <w:b w:val="0"/>
          <w:sz w:val="28"/>
          <w:szCs w:val="28"/>
        </w:rPr>
        <w:t>1</w:t>
      </w:r>
      <w:r w:rsidR="004C5208">
        <w:rPr>
          <w:b w:val="0"/>
          <w:sz w:val="28"/>
          <w:szCs w:val="28"/>
        </w:rPr>
        <w:t>91</w:t>
      </w:r>
      <w:r w:rsidRPr="004B2CAF">
        <w:rPr>
          <w:b w:val="0"/>
          <w:sz w:val="28"/>
          <w:szCs w:val="28"/>
        </w:rPr>
        <w:t xml:space="preserve">].   </w:t>
      </w:r>
    </w:p>
    <w:p w:rsidR="00C3731F" w:rsidRPr="004B2CAF" w:rsidRDefault="00C3731F" w:rsidP="00C3731F">
      <w:pPr>
        <w:ind w:firstLine="709"/>
        <w:contextualSpacing/>
        <w:jc w:val="both"/>
        <w:rPr>
          <w:szCs w:val="28"/>
          <w:lang w:val="uk-UA"/>
        </w:rPr>
      </w:pPr>
      <w:r w:rsidRPr="004B2CAF">
        <w:rPr>
          <w:szCs w:val="28"/>
          <w:lang w:val="uk-UA"/>
        </w:rPr>
        <w:t xml:space="preserve">Гіперінтенсивність білої речовини головного мозку часто зустрічається у літніх пацієнтів, та підвищує ризик деменції та інсульту. </w:t>
      </w:r>
      <w:hyperlink r:id="rId9" w:history="1">
        <w:r w:rsidRPr="004B2CAF">
          <w:rPr>
            <w:szCs w:val="28"/>
            <w:lang w:val="en-US"/>
          </w:rPr>
          <w:t>Kokubo</w:t>
        </w:r>
      </w:hyperlink>
      <w:r w:rsidRPr="004B2CAF">
        <w:rPr>
          <w:bCs/>
          <w:kern w:val="36"/>
          <w:szCs w:val="28"/>
        </w:rPr>
        <w:t xml:space="preserve"> </w:t>
      </w:r>
      <w:r w:rsidRPr="004B2CAF">
        <w:rPr>
          <w:bCs/>
          <w:kern w:val="36"/>
          <w:szCs w:val="28"/>
          <w:lang w:val="en-US"/>
        </w:rPr>
        <w:t>M</w:t>
      </w:r>
      <w:r w:rsidRPr="004B2CAF">
        <w:rPr>
          <w:bCs/>
          <w:kern w:val="36"/>
          <w:szCs w:val="28"/>
          <w:lang w:val="uk-UA"/>
        </w:rPr>
        <w:t>.</w:t>
      </w:r>
      <w:r w:rsidRPr="004B2CAF">
        <w:rPr>
          <w:szCs w:val="28"/>
          <w:lang w:val="uk-UA"/>
        </w:rPr>
        <w:t xml:space="preserve">, </w:t>
      </w:r>
      <w:hyperlink r:id="rId10" w:history="1">
        <w:r w:rsidRPr="004B2CAF">
          <w:rPr>
            <w:szCs w:val="28"/>
            <w:lang w:val="en-US"/>
          </w:rPr>
          <w:t>et</w:t>
        </w:r>
        <w:r w:rsidRPr="004B2CAF">
          <w:rPr>
            <w:szCs w:val="28"/>
            <w:lang w:val="uk-UA"/>
          </w:rPr>
          <w:t xml:space="preserve"> </w:t>
        </w:r>
        <w:r w:rsidRPr="004B2CAF">
          <w:rPr>
            <w:szCs w:val="28"/>
            <w:lang w:val="en-US"/>
          </w:rPr>
          <w:t>al</w:t>
        </w:r>
        <w:r w:rsidRPr="004B2CAF">
          <w:rPr>
            <w:szCs w:val="28"/>
            <w:lang w:val="uk-UA"/>
          </w:rPr>
          <w:t xml:space="preserve">. </w:t>
        </w:r>
      </w:hyperlink>
      <w:r w:rsidRPr="004B2CAF">
        <w:rPr>
          <w:szCs w:val="28"/>
          <w:lang w:val="uk-UA"/>
        </w:rPr>
        <w:t xml:space="preserve">дослідивши 84 пацієнтів 65-75 років з артеріальною гіпертензією, без серцевої патології, з нормальним рівнем когнітивних функцій, без перенесеного інсульту виявили, що рівень систолічного артеріального тиску </w:t>
      </w:r>
      <w:r w:rsidRPr="004B2CAF">
        <w:rPr>
          <w:szCs w:val="28"/>
          <w:lang w:val="uk-UA"/>
        </w:rPr>
        <w:lastRenderedPageBreak/>
        <w:t>≥125  мм рт.ст. в нічні години асоціюються зі збільшенням об'єму гіперінтенсивності білої речовини [</w:t>
      </w:r>
      <w:r w:rsidR="008F2F6B" w:rsidRPr="004B2CAF">
        <w:rPr>
          <w:szCs w:val="28"/>
        </w:rPr>
        <w:t>1</w:t>
      </w:r>
      <w:r w:rsidR="004C5208">
        <w:rPr>
          <w:szCs w:val="28"/>
          <w:lang w:val="uk-UA"/>
        </w:rPr>
        <w:t>11</w:t>
      </w:r>
      <w:r w:rsidRPr="004B2CAF">
        <w:rPr>
          <w:szCs w:val="28"/>
          <w:lang w:val="uk-UA"/>
        </w:rPr>
        <w:t>].</w:t>
      </w:r>
    </w:p>
    <w:p w:rsidR="00C3731F" w:rsidRPr="004B2CAF" w:rsidRDefault="00C3731F" w:rsidP="00C3731F">
      <w:pPr>
        <w:ind w:firstLine="709"/>
        <w:contextualSpacing/>
        <w:jc w:val="both"/>
        <w:rPr>
          <w:szCs w:val="28"/>
          <w:lang w:val="uk-UA"/>
        </w:rPr>
      </w:pPr>
      <w:r w:rsidRPr="004B2CAF">
        <w:rPr>
          <w:szCs w:val="28"/>
        </w:rPr>
        <w:t>Liu</w:t>
      </w:r>
      <w:r w:rsidRPr="004B2CAF">
        <w:rPr>
          <w:szCs w:val="28"/>
          <w:lang w:val="uk-UA"/>
        </w:rPr>
        <w:t xml:space="preserve"> </w:t>
      </w:r>
      <w:r w:rsidRPr="004B2CAF">
        <w:rPr>
          <w:szCs w:val="28"/>
        </w:rPr>
        <w:t>C</w:t>
      </w:r>
      <w:r w:rsidRPr="004B2CAF">
        <w:rPr>
          <w:szCs w:val="28"/>
          <w:lang w:val="uk-UA"/>
        </w:rPr>
        <w:t>.</w:t>
      </w:r>
      <w:r w:rsidRPr="004B2CAF">
        <w:rPr>
          <w:szCs w:val="28"/>
        </w:rPr>
        <w:t>H</w:t>
      </w:r>
      <w:r w:rsidRPr="004B2CAF">
        <w:rPr>
          <w:szCs w:val="28"/>
          <w:lang w:val="uk-UA"/>
        </w:rPr>
        <w:t xml:space="preserve">., </w:t>
      </w:r>
      <w:r w:rsidRPr="004B2CAF">
        <w:rPr>
          <w:szCs w:val="28"/>
          <w:lang w:val="en-US"/>
        </w:rPr>
        <w:t>et</w:t>
      </w:r>
      <w:r w:rsidRPr="004B2CAF">
        <w:rPr>
          <w:szCs w:val="28"/>
          <w:lang w:val="uk-UA"/>
        </w:rPr>
        <w:t xml:space="preserve"> </w:t>
      </w:r>
      <w:r w:rsidRPr="004B2CAF">
        <w:rPr>
          <w:szCs w:val="28"/>
          <w:lang w:val="en-US"/>
        </w:rPr>
        <w:t>al</w:t>
      </w:r>
      <w:r w:rsidRPr="004B2CAF">
        <w:rPr>
          <w:szCs w:val="28"/>
          <w:lang w:val="uk-UA"/>
        </w:rPr>
        <w:t>. порівнювали результати лікування у пацієнтів з геморагічним та ішемічним інсультом, які надходили до стаціонару протягом трьох діб після початку захворювання. Аналізували неврологічний стан пацієнтів за модифікованою шкалою Rankin через рік, вартість лікування в залежності від вихідного рівня артеріального тиску. Пацієнти були розподілені залежно від вихідного рівня артеріального тиску при надходженні до стаціонару на три групи: група з високим АТ (рівень систолічного АТ  ≥211 мм рт.ст., діастолічного АТ  ≥111 мм рт.ст.), група з середнім АТ (систолічний АТ = 111–210 мм рт.ст., діастолічний АТ = 71–110 мм рт.ст.), та група з низьким АТ (систолічний АТ  ≤110 мм рт.ст., діастолічний АТ  ≤70 мм рт.ст.). Автори знайшли U-подібну залежність між рівнем артеріального тиску та результатом лікування і вартістю. Тобто, як високий, так і низький рівень артеріального тиску на початку інсульту асоціюються з тяжкістю інсульту, погіршує неврологічні наслідки та підвищує вартість лікування. Результати були аналогічними для ішемічного та геморагічного інсульту [</w:t>
      </w:r>
      <w:r w:rsidR="008F2F6B" w:rsidRPr="004B2CAF">
        <w:rPr>
          <w:szCs w:val="28"/>
          <w:lang w:val="uk-UA"/>
        </w:rPr>
        <w:t>1</w:t>
      </w:r>
      <w:r w:rsidR="004C5208">
        <w:rPr>
          <w:szCs w:val="28"/>
          <w:lang w:val="uk-UA"/>
        </w:rPr>
        <w:t>20</w:t>
      </w:r>
      <w:r w:rsidRPr="004B2CAF">
        <w:rPr>
          <w:szCs w:val="28"/>
          <w:lang w:val="uk-UA"/>
        </w:rPr>
        <w:t>].</w:t>
      </w:r>
    </w:p>
    <w:p w:rsidR="00C3731F" w:rsidRPr="004B2CAF" w:rsidRDefault="00C3731F" w:rsidP="00C3731F">
      <w:pPr>
        <w:ind w:firstLine="709"/>
        <w:contextualSpacing/>
        <w:jc w:val="both"/>
        <w:rPr>
          <w:szCs w:val="28"/>
          <w:lang w:val="uk-UA"/>
        </w:rPr>
      </w:pPr>
      <w:r w:rsidRPr="004B2CAF">
        <w:rPr>
          <w:szCs w:val="28"/>
          <w:lang w:val="uk-UA"/>
        </w:rPr>
        <w:t>Опубліковані результати аналізу Ізраїльського національного реєстру пацієнтів з гострим інсультом та транзиторною ішемічною атакою за останню декаду, який включав 6177 пацієнтів старше 18 років (4382 – з ішемічним інсультом, 476 – з інтрацеребральною гематомою, 1227 – з транзиторною ішемічною атакою) [</w:t>
      </w:r>
      <w:r w:rsidR="008F2F6B" w:rsidRPr="004B2CAF">
        <w:rPr>
          <w:szCs w:val="28"/>
        </w:rPr>
        <w:t>19</w:t>
      </w:r>
      <w:r w:rsidR="004C5208">
        <w:rPr>
          <w:szCs w:val="28"/>
          <w:lang w:val="uk-UA"/>
        </w:rPr>
        <w:t>6</w:t>
      </w:r>
      <w:r w:rsidRPr="004B2CAF">
        <w:rPr>
          <w:szCs w:val="28"/>
          <w:lang w:val="uk-UA"/>
        </w:rPr>
        <w:t xml:space="preserve">]. Аналізували АТ при надходженні до стаціонару та антигіпертензивну терапію за 2004 та 2010 роки. Систолічний АТ при надходженні до стаціонару у пацієнтів з гострим інсультом у 2004 році в середньому становив 161 ± 29 мм рт.ст, та у 2010 році 153 ± 28 мм рт.ст. Схожі тенденції отримані у пацієнтів з транзиторною ішемічною атакою. Частка пацієнтів, які отримували три або більше антигіпертензивних ліків до початку інсульту, збільшилась з 16,9% у 2004 році до 20% у 2010 </w:t>
      </w:r>
      <w:r w:rsidRPr="004B2CAF">
        <w:rPr>
          <w:szCs w:val="28"/>
          <w:lang w:val="uk-UA"/>
        </w:rPr>
        <w:lastRenderedPageBreak/>
        <w:t>році.  У хворих з гострим інсультом, вищий рівень АТ при надходженні до стаціонару корелював з тяжкостю інсульту, з інвалідизацією при виписці та смертністю в стаціонарі. Частота випадків інвалідності при виписці зі стаціонару або смерті в стаціонарі знизилася з 71,3% у 2004 році до 64,8% у 2010 році. Підвищення систолічного АТ при надходженні до стаціонару на кожні 10 мм рт.ст. асоціювалось з підвищенням ризику виникнення інвалідності при виписці зі стаціонару або смерті в стаціонарі на 1,06. Автори роблять висновок про покращення результатів лікування хворих на інсульт та транзиторну ішемічну атаку [</w:t>
      </w:r>
      <w:r w:rsidR="008F2F6B" w:rsidRPr="004B2CAF">
        <w:rPr>
          <w:szCs w:val="28"/>
        </w:rPr>
        <w:t>19</w:t>
      </w:r>
      <w:r w:rsidR="004C5208">
        <w:rPr>
          <w:szCs w:val="28"/>
          <w:lang w:val="uk-UA"/>
        </w:rPr>
        <w:t>6</w:t>
      </w:r>
      <w:r w:rsidRPr="004B2CAF">
        <w:rPr>
          <w:szCs w:val="28"/>
          <w:lang w:val="uk-UA"/>
        </w:rPr>
        <w:t xml:space="preserve">]. </w:t>
      </w:r>
    </w:p>
    <w:p w:rsidR="00C3731F" w:rsidRPr="004B2CAF" w:rsidRDefault="00C3731F" w:rsidP="00C3731F">
      <w:pPr>
        <w:autoSpaceDE w:val="0"/>
        <w:autoSpaceDN w:val="0"/>
        <w:adjustRightInd w:val="0"/>
        <w:ind w:firstLine="709"/>
        <w:jc w:val="both"/>
        <w:rPr>
          <w:szCs w:val="28"/>
          <w:lang w:val="uk-UA"/>
        </w:rPr>
      </w:pPr>
      <w:r w:rsidRPr="004B2CAF">
        <w:rPr>
          <w:szCs w:val="28"/>
          <w:lang w:val="uk-UA"/>
        </w:rPr>
        <w:t>Таким чином, контроль та корекція показників гемодинаміки є основним методом лікування та профілактики вторинних ушкоджень у пацієнтів з мозковим інсультом як геморагічного, так і ішемічного походження.</w:t>
      </w:r>
    </w:p>
    <w:p w:rsidR="00C3731F" w:rsidRPr="004B2CAF" w:rsidRDefault="00C3731F" w:rsidP="00C3731F">
      <w:pPr>
        <w:autoSpaceDE w:val="0"/>
        <w:autoSpaceDN w:val="0"/>
        <w:adjustRightInd w:val="0"/>
        <w:jc w:val="both"/>
        <w:rPr>
          <w:szCs w:val="28"/>
          <w:lang w:val="uk-UA"/>
        </w:rPr>
      </w:pPr>
    </w:p>
    <w:p w:rsidR="00C3731F" w:rsidRPr="004B2CAF" w:rsidRDefault="00C3731F" w:rsidP="00412934">
      <w:pPr>
        <w:pStyle w:val="af2"/>
        <w:numPr>
          <w:ilvl w:val="1"/>
          <w:numId w:val="4"/>
        </w:numPr>
        <w:autoSpaceDE w:val="0"/>
        <w:autoSpaceDN w:val="0"/>
        <w:adjustRightInd w:val="0"/>
        <w:jc w:val="both"/>
        <w:rPr>
          <w:b/>
          <w:szCs w:val="28"/>
          <w:lang w:val="uk-UA"/>
        </w:rPr>
      </w:pPr>
      <w:r w:rsidRPr="004B2CAF">
        <w:rPr>
          <w:b/>
          <w:szCs w:val="28"/>
          <w:lang w:val="uk-UA"/>
        </w:rPr>
        <w:t>Контроль глікемії</w:t>
      </w:r>
    </w:p>
    <w:p w:rsidR="00C3731F" w:rsidRPr="004574E7" w:rsidRDefault="00C3731F" w:rsidP="00C3731F">
      <w:pPr>
        <w:ind w:firstLine="709"/>
        <w:jc w:val="both"/>
        <w:rPr>
          <w:szCs w:val="28"/>
          <w:lang w:val="uk-UA"/>
        </w:rPr>
      </w:pPr>
      <w:r w:rsidRPr="004B2CAF">
        <w:rPr>
          <w:szCs w:val="28"/>
          <w:lang w:val="uk-UA"/>
        </w:rPr>
        <w:t>Глікемію відносять до модифікованих параметрів вторинного ушкодження нейронів, до яких належать також артеріальний тиск, гази крові, інтракраніальний тиск, судоми, температура тіла. На відміну від первинного ушкодження</w:t>
      </w:r>
      <w:r w:rsidRPr="004574E7">
        <w:rPr>
          <w:szCs w:val="28"/>
          <w:lang w:val="uk-UA"/>
        </w:rPr>
        <w:t xml:space="preserve"> нейронів внаслідок самої патології, ці фактори вторинного ушкодження є зворотними, тобто ми їх можемо контролювати. У пацієнтів з гострим ушкодженням головного мозку внаслідок інсульту або травми, небезпечними є епізоди як гіперглікемії, так і гіпоглікемії [</w:t>
      </w:r>
      <w:r w:rsidR="004C5208">
        <w:rPr>
          <w:szCs w:val="28"/>
          <w:lang w:val="uk-UA"/>
        </w:rPr>
        <w:t>90</w:t>
      </w:r>
      <w:r w:rsidRPr="004574E7">
        <w:rPr>
          <w:szCs w:val="28"/>
          <w:lang w:val="uk-UA"/>
        </w:rPr>
        <w:t>,</w:t>
      </w:r>
      <w:r w:rsidR="008F2F6B" w:rsidRPr="004574E7">
        <w:rPr>
          <w:szCs w:val="28"/>
          <w:lang w:val="uk-UA"/>
        </w:rPr>
        <w:t xml:space="preserve"> 1</w:t>
      </w:r>
      <w:r w:rsidRPr="004574E7">
        <w:rPr>
          <w:szCs w:val="28"/>
          <w:lang w:val="uk-UA"/>
        </w:rPr>
        <w:t>5</w:t>
      </w:r>
      <w:r w:rsidR="004C5208">
        <w:rPr>
          <w:szCs w:val="28"/>
          <w:lang w:val="uk-UA"/>
        </w:rPr>
        <w:t>6</w:t>
      </w:r>
      <w:r w:rsidRPr="004574E7">
        <w:rPr>
          <w:szCs w:val="28"/>
          <w:lang w:val="uk-UA"/>
        </w:rPr>
        <w:t xml:space="preserve">]. </w:t>
      </w:r>
    </w:p>
    <w:p w:rsidR="00C3731F" w:rsidRPr="004574E7" w:rsidRDefault="00C3731F" w:rsidP="00C3731F">
      <w:pPr>
        <w:ind w:firstLine="709"/>
        <w:jc w:val="both"/>
        <w:rPr>
          <w:szCs w:val="28"/>
          <w:lang w:val="uk-UA"/>
        </w:rPr>
      </w:pPr>
      <w:r w:rsidRPr="004574E7">
        <w:rPr>
          <w:szCs w:val="28"/>
          <w:lang w:val="uk-UA"/>
        </w:rPr>
        <w:t>Гіпоглікемія викликає метаболіч</w:t>
      </w:r>
      <w:r w:rsidRPr="004574E7">
        <w:rPr>
          <w:szCs w:val="28"/>
        </w:rPr>
        <w:t>ну</w:t>
      </w:r>
      <w:r w:rsidRPr="004574E7">
        <w:rPr>
          <w:szCs w:val="28"/>
          <w:lang w:val="uk-UA"/>
        </w:rPr>
        <w:t xml:space="preserve"> кризу, особливо в ушкоджених нейронах. Глюкоза є первинним енергетичним джерелом для нейронів в нормальному стані</w:t>
      </w:r>
      <w:r w:rsidR="00006880" w:rsidRPr="00006880">
        <w:rPr>
          <w:szCs w:val="28"/>
        </w:rPr>
        <w:t xml:space="preserve"> [1</w:t>
      </w:r>
      <w:r w:rsidR="004C5208">
        <w:rPr>
          <w:szCs w:val="28"/>
          <w:lang w:val="uk-UA"/>
        </w:rPr>
        <w:t>83</w:t>
      </w:r>
      <w:r w:rsidR="00006880" w:rsidRPr="00006880">
        <w:rPr>
          <w:szCs w:val="28"/>
        </w:rPr>
        <w:t>]</w:t>
      </w:r>
      <w:r w:rsidRPr="004574E7">
        <w:rPr>
          <w:szCs w:val="28"/>
          <w:lang w:val="uk-UA"/>
        </w:rPr>
        <w:t>. При ушкодженнях підвищується енергетичні потреби нейронів, тому вони стають більш чутливими до гіпоглікемії</w:t>
      </w:r>
      <w:r w:rsidR="009F216B" w:rsidRPr="009F216B">
        <w:rPr>
          <w:szCs w:val="28"/>
        </w:rPr>
        <w:t xml:space="preserve"> [7</w:t>
      </w:r>
      <w:r w:rsidR="004C5208">
        <w:rPr>
          <w:szCs w:val="28"/>
          <w:lang w:val="uk-UA"/>
        </w:rPr>
        <w:t>5</w:t>
      </w:r>
      <w:r w:rsidR="009F216B" w:rsidRPr="009F216B">
        <w:rPr>
          <w:szCs w:val="28"/>
        </w:rPr>
        <w:t>]</w:t>
      </w:r>
      <w:r w:rsidRPr="004574E7">
        <w:rPr>
          <w:szCs w:val="28"/>
          <w:lang w:val="uk-UA"/>
        </w:rPr>
        <w:t>. В таких випадках нейрони посилено поглинають лактат в якості альтернативного джерела енергії. Механізми такого енергозабез</w:t>
      </w:r>
      <w:r w:rsidR="008F2F6B" w:rsidRPr="004574E7">
        <w:rPr>
          <w:szCs w:val="28"/>
          <w:lang w:val="uk-UA"/>
        </w:rPr>
        <w:t>печення ще не до кінця відомі [</w:t>
      </w:r>
      <w:r w:rsidR="004C5208">
        <w:rPr>
          <w:szCs w:val="28"/>
          <w:lang w:val="uk-UA"/>
        </w:rPr>
        <w:t>62</w:t>
      </w:r>
      <w:r w:rsidR="009F216B" w:rsidRPr="00BF291D">
        <w:rPr>
          <w:szCs w:val="28"/>
          <w:lang w:val="uk-UA"/>
        </w:rPr>
        <w:t>, 7</w:t>
      </w:r>
      <w:r w:rsidR="004C5208">
        <w:rPr>
          <w:szCs w:val="28"/>
          <w:lang w:val="uk-UA"/>
        </w:rPr>
        <w:t>6</w:t>
      </w:r>
      <w:r w:rsidRPr="004574E7">
        <w:rPr>
          <w:szCs w:val="28"/>
          <w:lang w:val="uk-UA"/>
        </w:rPr>
        <w:t xml:space="preserve">]. Навіть при нормальному рівні глюкози в крові, </w:t>
      </w:r>
      <w:r w:rsidRPr="004574E7">
        <w:rPr>
          <w:szCs w:val="28"/>
          <w:lang w:val="uk-UA"/>
        </w:rPr>
        <w:lastRenderedPageBreak/>
        <w:t xml:space="preserve">нейрони можуть відчувати її дефіцит, </w:t>
      </w:r>
      <w:r w:rsidR="00BF291D">
        <w:rPr>
          <w:szCs w:val="28"/>
          <w:lang w:val="uk-UA"/>
        </w:rPr>
        <w:t>що називають нейроглікопенією [90</w:t>
      </w:r>
      <w:r w:rsidRPr="004574E7">
        <w:rPr>
          <w:szCs w:val="28"/>
          <w:lang w:val="uk-UA"/>
        </w:rPr>
        <w:t>]. Пацієнти в коматозному стані не демонструють клінічних ознак гіпоглікемії, тому у цієї категорії пацієнтів критично важливими є лабораторний контроль глікемії, та своєчасна корекція гіпоглікемії. Сучасне обладнання з постійним контролем рівня глікемії та автоматичною корекцією як гіпо-, так і гіперглікемії, за цільовим показником, залишається далекою мрією для нашої країни з низьким рів</w:t>
      </w:r>
      <w:r w:rsidR="008F2F6B" w:rsidRPr="004574E7">
        <w:rPr>
          <w:szCs w:val="28"/>
          <w:lang w:val="uk-UA"/>
        </w:rPr>
        <w:t>нем розвитку охорони здоров’я [1</w:t>
      </w:r>
      <w:r w:rsidR="00BF291D">
        <w:rPr>
          <w:szCs w:val="28"/>
          <w:lang w:val="uk-UA"/>
        </w:rPr>
        <w:t>92</w:t>
      </w:r>
      <w:r w:rsidRPr="004574E7">
        <w:rPr>
          <w:szCs w:val="28"/>
          <w:lang w:val="uk-UA"/>
        </w:rPr>
        <w:t>].</w:t>
      </w:r>
    </w:p>
    <w:p w:rsidR="00C3731F" w:rsidRPr="004574E7" w:rsidRDefault="00C3731F" w:rsidP="00C3731F">
      <w:pPr>
        <w:ind w:firstLine="709"/>
        <w:jc w:val="both"/>
        <w:rPr>
          <w:szCs w:val="28"/>
          <w:lang w:val="uk-UA"/>
        </w:rPr>
      </w:pPr>
      <w:r w:rsidRPr="004574E7">
        <w:rPr>
          <w:szCs w:val="28"/>
          <w:lang w:val="uk-UA"/>
        </w:rPr>
        <w:t>Гіперглікемія небезпечна для ушкодженого мозку, так як викликає порушення мікроциркуляції, підвищує прохідність гематоенцефалічного бар’єру та провокує запалення [</w:t>
      </w:r>
      <w:r w:rsidR="008F2F6B" w:rsidRPr="004574E7">
        <w:rPr>
          <w:szCs w:val="28"/>
          <w:lang w:val="uk-UA"/>
        </w:rPr>
        <w:t>1</w:t>
      </w:r>
      <w:r w:rsidR="00BF291D">
        <w:rPr>
          <w:szCs w:val="28"/>
          <w:lang w:val="uk-UA"/>
        </w:rPr>
        <w:t>1</w:t>
      </w:r>
      <w:r w:rsidR="008F2F6B" w:rsidRPr="004574E7">
        <w:rPr>
          <w:szCs w:val="28"/>
          <w:lang w:val="uk-UA"/>
        </w:rPr>
        <w:t>0, 1</w:t>
      </w:r>
      <w:r w:rsidR="00BF291D">
        <w:rPr>
          <w:szCs w:val="28"/>
          <w:lang w:val="uk-UA"/>
        </w:rPr>
        <w:t>31</w:t>
      </w:r>
      <w:r w:rsidR="008F2F6B" w:rsidRPr="004574E7">
        <w:rPr>
          <w:szCs w:val="28"/>
          <w:lang w:val="uk-UA"/>
        </w:rPr>
        <w:t>, 19</w:t>
      </w:r>
      <w:r w:rsidR="00BF291D">
        <w:rPr>
          <w:szCs w:val="28"/>
          <w:lang w:val="uk-UA"/>
        </w:rPr>
        <w:t>3</w:t>
      </w:r>
      <w:r w:rsidRPr="004574E7">
        <w:rPr>
          <w:szCs w:val="28"/>
          <w:lang w:val="uk-UA"/>
        </w:rPr>
        <w:t xml:space="preserve">]. До шкідливої дії гіперглікемії на рівні головного мозку відносять активацію оксидативного стресу, запального каскаду, тканинного ацидозу, порушення ендотеліальної функції, підвищення прохідності гемато-енцефалічного бар’єру. Стимуляція </w:t>
      </w:r>
      <w:r w:rsidRPr="004574E7">
        <w:rPr>
          <w:szCs w:val="28"/>
          <w:lang w:val="en-US"/>
        </w:rPr>
        <w:t>NMDA</w:t>
      </w:r>
      <w:r w:rsidRPr="004574E7">
        <w:rPr>
          <w:szCs w:val="28"/>
          <w:lang w:val="uk-UA"/>
        </w:rPr>
        <w:t>-рецепторів погіршує мікроциркуляцію, церебральну перфузію, та активує апоптоз нейронів [</w:t>
      </w:r>
      <w:r w:rsidR="008F2F6B" w:rsidRPr="004574E7">
        <w:rPr>
          <w:szCs w:val="28"/>
          <w:lang w:val="uk-UA"/>
        </w:rPr>
        <w:t>10</w:t>
      </w:r>
      <w:r w:rsidR="00BF291D">
        <w:rPr>
          <w:szCs w:val="28"/>
          <w:lang w:val="uk-UA"/>
        </w:rPr>
        <w:t>8</w:t>
      </w:r>
      <w:r w:rsidR="008F2F6B" w:rsidRPr="004574E7">
        <w:rPr>
          <w:szCs w:val="28"/>
          <w:lang w:val="uk-UA"/>
        </w:rPr>
        <w:t>, 19</w:t>
      </w:r>
      <w:r w:rsidR="00BF291D">
        <w:rPr>
          <w:szCs w:val="28"/>
          <w:lang w:val="uk-UA"/>
        </w:rPr>
        <w:t>3</w:t>
      </w:r>
      <w:r w:rsidRPr="004574E7">
        <w:rPr>
          <w:szCs w:val="28"/>
          <w:lang w:val="uk-UA"/>
        </w:rPr>
        <w:t>]. На системному рівні гіперглікемія підвищує осмолярність крові, стимулює діурез, призводячи до гіповолемії, а також викликає запальну реакцію та імуносупресію, що сприяє розвитку сепсису та органної дисфункції [</w:t>
      </w:r>
      <w:r w:rsidR="00BF291D">
        <w:rPr>
          <w:szCs w:val="28"/>
          <w:lang w:val="uk-UA"/>
        </w:rPr>
        <w:t>131</w:t>
      </w:r>
      <w:r w:rsidRPr="004574E7">
        <w:rPr>
          <w:szCs w:val="28"/>
          <w:lang w:val="uk-UA"/>
        </w:rPr>
        <w:t>].</w:t>
      </w:r>
    </w:p>
    <w:p w:rsidR="00C3731F" w:rsidRPr="004574E7" w:rsidRDefault="00C3731F" w:rsidP="00BF291D">
      <w:pPr>
        <w:ind w:firstLine="709"/>
        <w:jc w:val="both"/>
        <w:rPr>
          <w:szCs w:val="28"/>
          <w:lang w:val="uk-UA"/>
        </w:rPr>
      </w:pPr>
      <w:r w:rsidRPr="004574E7">
        <w:rPr>
          <w:szCs w:val="28"/>
          <w:lang w:val="uk-UA"/>
        </w:rPr>
        <w:t>Інцидентність стресової гіперглікемії на тлі гострого ушкодження мозку становить приблизно 40% [</w:t>
      </w:r>
      <w:r w:rsidR="00BF291D">
        <w:rPr>
          <w:szCs w:val="28"/>
          <w:lang w:val="uk-UA"/>
        </w:rPr>
        <w:t>91</w:t>
      </w:r>
      <w:r w:rsidRPr="004574E7">
        <w:rPr>
          <w:szCs w:val="28"/>
          <w:lang w:val="uk-UA"/>
        </w:rPr>
        <w:t>].</w:t>
      </w:r>
      <w:r w:rsidRPr="004574E7">
        <w:rPr>
          <w:szCs w:val="28"/>
        </w:rPr>
        <w:t xml:space="preserve"> </w:t>
      </w:r>
      <w:r w:rsidRPr="004574E7">
        <w:rPr>
          <w:szCs w:val="28"/>
          <w:lang w:val="uk-UA"/>
        </w:rPr>
        <w:t>Але спроби інтенсивної інсулінової терапії з вузьким цільовим коридором глікемії призвели до підвищення смертності, інфекційних ускладнень та епізодів гіпоглікемії серед пацієнтів з різною патологією, що стало обґрунтуванням більш ліберальних рекомендацій щодо рівня глікемії [</w:t>
      </w:r>
      <w:r w:rsidR="00BF291D">
        <w:rPr>
          <w:szCs w:val="28"/>
          <w:lang w:val="uk-UA"/>
        </w:rPr>
        <w:t>47</w:t>
      </w:r>
      <w:r w:rsidR="008F2F6B" w:rsidRPr="004574E7">
        <w:rPr>
          <w:szCs w:val="28"/>
          <w:lang w:val="uk-UA"/>
        </w:rPr>
        <w:t>, 4</w:t>
      </w:r>
      <w:r w:rsidR="00BF291D">
        <w:rPr>
          <w:szCs w:val="28"/>
          <w:lang w:val="uk-UA"/>
        </w:rPr>
        <w:t>8</w:t>
      </w:r>
      <w:r w:rsidR="008F2F6B" w:rsidRPr="004574E7">
        <w:rPr>
          <w:szCs w:val="28"/>
          <w:lang w:val="uk-UA"/>
        </w:rPr>
        <w:t xml:space="preserve">, </w:t>
      </w:r>
      <w:r w:rsidR="00BF291D">
        <w:rPr>
          <w:szCs w:val="28"/>
          <w:lang w:val="uk-UA"/>
        </w:rPr>
        <w:t>81</w:t>
      </w:r>
      <w:r w:rsidR="008F2F6B" w:rsidRPr="004574E7">
        <w:rPr>
          <w:szCs w:val="28"/>
          <w:lang w:val="uk-UA"/>
        </w:rPr>
        <w:t>, 9</w:t>
      </w:r>
      <w:r w:rsidR="00BF291D">
        <w:rPr>
          <w:szCs w:val="28"/>
          <w:lang w:val="uk-UA"/>
        </w:rPr>
        <w:t>4</w:t>
      </w:r>
      <w:r w:rsidR="008F2F6B" w:rsidRPr="004574E7">
        <w:rPr>
          <w:szCs w:val="28"/>
          <w:lang w:val="uk-UA"/>
        </w:rPr>
        <w:t>, 9</w:t>
      </w:r>
      <w:r w:rsidR="00BF291D">
        <w:rPr>
          <w:szCs w:val="28"/>
          <w:lang w:val="uk-UA"/>
        </w:rPr>
        <w:t>5</w:t>
      </w:r>
      <w:r w:rsidR="008F2F6B" w:rsidRPr="004574E7">
        <w:rPr>
          <w:szCs w:val="28"/>
          <w:lang w:val="uk-UA"/>
        </w:rPr>
        <w:t>, 9</w:t>
      </w:r>
      <w:r w:rsidR="00BF291D">
        <w:rPr>
          <w:szCs w:val="28"/>
          <w:lang w:val="uk-UA"/>
        </w:rPr>
        <w:t>6</w:t>
      </w:r>
      <w:r w:rsidRPr="004574E7">
        <w:rPr>
          <w:szCs w:val="28"/>
          <w:lang w:val="uk-UA"/>
        </w:rPr>
        <w:t xml:space="preserve">]. </w:t>
      </w:r>
    </w:p>
    <w:p w:rsidR="00C3731F" w:rsidRPr="004574E7" w:rsidRDefault="00C3731F" w:rsidP="00C3731F">
      <w:pPr>
        <w:ind w:firstLine="709"/>
        <w:jc w:val="both"/>
        <w:rPr>
          <w:szCs w:val="28"/>
          <w:lang w:val="uk-UA"/>
        </w:rPr>
      </w:pPr>
      <w:r w:rsidRPr="004574E7">
        <w:rPr>
          <w:szCs w:val="28"/>
          <w:lang w:val="uk-UA"/>
        </w:rPr>
        <w:t>На рівень глікемії протягом дня впливає багато факторів, таких як біль, лихоманка, стрес, втручання та ліки. Широкі варіації глікемії можуть бути предиктором поганого прогнозу, корелюючи з тяжкістю інсульту та виразністю оксидативного стресу</w:t>
      </w:r>
      <w:r w:rsidRPr="004574E7">
        <w:rPr>
          <w:szCs w:val="28"/>
        </w:rPr>
        <w:t xml:space="preserve"> [</w:t>
      </w:r>
      <w:r w:rsidR="00BF291D">
        <w:rPr>
          <w:szCs w:val="28"/>
          <w:lang w:val="uk-UA"/>
        </w:rPr>
        <w:t>135</w:t>
      </w:r>
      <w:r w:rsidRPr="004574E7">
        <w:rPr>
          <w:szCs w:val="28"/>
        </w:rPr>
        <w:t>].</w:t>
      </w:r>
      <w:r w:rsidRPr="004574E7">
        <w:rPr>
          <w:szCs w:val="28"/>
          <w:lang w:val="uk-UA"/>
        </w:rPr>
        <w:t xml:space="preserve"> Причиною гіперглікемії у пацієнтів з гострим ушкодженням мозку може бути також висококалорійна дієта, </w:t>
      </w:r>
      <w:r w:rsidRPr="004574E7">
        <w:rPr>
          <w:szCs w:val="28"/>
          <w:lang w:val="uk-UA"/>
        </w:rPr>
        <w:lastRenderedPageBreak/>
        <w:t>інфузія глюкози, введення вазоактивних препаратів (допамін, норадреналін), кортикостероїдів [</w:t>
      </w:r>
      <w:r w:rsidR="00BF291D">
        <w:rPr>
          <w:szCs w:val="28"/>
          <w:lang w:val="uk-UA"/>
        </w:rPr>
        <w:t>91</w:t>
      </w:r>
      <w:r w:rsidRPr="004574E7">
        <w:rPr>
          <w:szCs w:val="28"/>
          <w:lang w:val="uk-UA"/>
        </w:rPr>
        <w:t>].</w:t>
      </w:r>
    </w:p>
    <w:p w:rsidR="00C3731F" w:rsidRPr="004574E7" w:rsidRDefault="00C3731F" w:rsidP="00C3731F">
      <w:pPr>
        <w:ind w:firstLine="709"/>
        <w:jc w:val="both"/>
        <w:rPr>
          <w:szCs w:val="28"/>
          <w:lang w:val="uk-UA"/>
        </w:rPr>
      </w:pPr>
      <w:r w:rsidRPr="004574E7">
        <w:rPr>
          <w:szCs w:val="28"/>
          <w:lang w:val="uk-UA"/>
        </w:rPr>
        <w:t>Високий рівень глюкози в крові на момент госпіталізації прогнозує підвищений ризик смертності та поганого результату у пацієнтів з і без діабету і ВМК [</w:t>
      </w:r>
      <w:r w:rsidR="008F2F6B" w:rsidRPr="004574E7">
        <w:rPr>
          <w:szCs w:val="28"/>
          <w:lang w:val="uk-UA"/>
        </w:rPr>
        <w:t>4</w:t>
      </w:r>
      <w:r w:rsidR="00BF291D">
        <w:rPr>
          <w:szCs w:val="28"/>
          <w:lang w:val="uk-UA"/>
        </w:rPr>
        <w:t>5</w:t>
      </w:r>
      <w:r w:rsidRPr="004574E7">
        <w:rPr>
          <w:szCs w:val="28"/>
          <w:lang w:val="uk-UA"/>
        </w:rPr>
        <w:t>,</w:t>
      </w:r>
      <w:r w:rsidR="008F2F6B" w:rsidRPr="004574E7">
        <w:rPr>
          <w:szCs w:val="28"/>
          <w:lang w:val="uk-UA"/>
        </w:rPr>
        <w:t xml:space="preserve"> 10</w:t>
      </w:r>
      <w:r w:rsidR="00BF291D">
        <w:rPr>
          <w:szCs w:val="28"/>
          <w:lang w:val="uk-UA"/>
        </w:rPr>
        <w:t>6, 152</w:t>
      </w:r>
      <w:r w:rsidRPr="004574E7">
        <w:rPr>
          <w:szCs w:val="28"/>
          <w:lang w:val="uk-UA"/>
        </w:rPr>
        <w:t>]. Рандомізоване дослідження, що показує поліпшення результатів з жорстким контролем глюкози (у діапазоні від 80 до 110 мг/дл) за допомогою введення інсуліну в основному під час інтенсивної хірургічної терапії пацієнтам, [</w:t>
      </w:r>
      <w:r w:rsidR="008F2F6B" w:rsidRPr="004574E7">
        <w:rPr>
          <w:szCs w:val="28"/>
          <w:lang w:val="uk-UA"/>
        </w:rPr>
        <w:t>1</w:t>
      </w:r>
      <w:r w:rsidR="00BF291D">
        <w:rPr>
          <w:szCs w:val="28"/>
          <w:lang w:val="uk-UA"/>
        </w:rPr>
        <w:t>23</w:t>
      </w:r>
      <w:r w:rsidRPr="004574E7">
        <w:rPr>
          <w:szCs w:val="28"/>
          <w:lang w:val="uk-UA"/>
        </w:rPr>
        <w:t xml:space="preserve">] </w:t>
      </w:r>
      <w:r w:rsidRPr="004574E7">
        <w:rPr>
          <w:szCs w:val="28"/>
          <w:vertAlign w:val="superscript"/>
          <w:lang w:val="uk-UA"/>
        </w:rPr>
        <w:t xml:space="preserve"> </w:t>
      </w:r>
      <w:r w:rsidRPr="004574E7">
        <w:rPr>
          <w:szCs w:val="28"/>
          <w:lang w:val="uk-UA"/>
        </w:rPr>
        <w:t>призвело до збільшення використання цієї терапії. Однак, більш пізні дослідження показали збільшення частоти системної та церебральної гіпоглікемії і, можливо, навіть збільшення ризику смертності у пацієнтів, які отримували цей режим [</w:t>
      </w:r>
      <w:r w:rsidR="008F2F6B" w:rsidRPr="004574E7">
        <w:rPr>
          <w:szCs w:val="28"/>
          <w:lang w:val="uk-UA"/>
        </w:rPr>
        <w:t>1</w:t>
      </w:r>
      <w:r w:rsidR="00BF291D">
        <w:rPr>
          <w:szCs w:val="28"/>
          <w:lang w:val="uk-UA"/>
        </w:rPr>
        <w:t>12</w:t>
      </w:r>
      <w:r w:rsidRPr="004574E7">
        <w:rPr>
          <w:szCs w:val="28"/>
          <w:lang w:val="uk-UA"/>
        </w:rPr>
        <w:t>,</w:t>
      </w:r>
      <w:r w:rsidR="008F2F6B" w:rsidRPr="004574E7">
        <w:rPr>
          <w:szCs w:val="28"/>
          <w:lang w:val="uk-UA"/>
        </w:rPr>
        <w:t xml:space="preserve"> 12</w:t>
      </w:r>
      <w:r w:rsidR="00BF291D">
        <w:rPr>
          <w:szCs w:val="28"/>
          <w:lang w:val="uk-UA"/>
        </w:rPr>
        <w:t>4</w:t>
      </w:r>
      <w:r w:rsidRPr="004574E7">
        <w:rPr>
          <w:szCs w:val="28"/>
          <w:lang w:val="uk-UA"/>
        </w:rPr>
        <w:t>,</w:t>
      </w:r>
      <w:r w:rsidR="008F2F6B" w:rsidRPr="004574E7">
        <w:rPr>
          <w:szCs w:val="28"/>
          <w:lang w:val="uk-UA"/>
        </w:rPr>
        <w:t xml:space="preserve"> 12</w:t>
      </w:r>
      <w:r w:rsidR="00BF291D">
        <w:rPr>
          <w:szCs w:val="28"/>
          <w:lang w:val="uk-UA"/>
        </w:rPr>
        <w:t>5</w:t>
      </w:r>
      <w:r w:rsidR="008F2F6B" w:rsidRPr="004574E7">
        <w:rPr>
          <w:szCs w:val="28"/>
          <w:lang w:val="uk-UA"/>
        </w:rPr>
        <w:t>, 19</w:t>
      </w:r>
      <w:r w:rsidR="00BF291D">
        <w:rPr>
          <w:szCs w:val="28"/>
          <w:lang w:val="uk-UA"/>
        </w:rPr>
        <w:t>7</w:t>
      </w:r>
      <w:r w:rsidRPr="004574E7">
        <w:rPr>
          <w:szCs w:val="28"/>
          <w:lang w:val="uk-UA"/>
        </w:rPr>
        <w:t xml:space="preserve">]. </w:t>
      </w:r>
    </w:p>
    <w:p w:rsidR="00C3731F" w:rsidRPr="004574E7" w:rsidRDefault="00C3731F" w:rsidP="00C3731F">
      <w:pPr>
        <w:ind w:firstLine="709"/>
        <w:jc w:val="both"/>
        <w:rPr>
          <w:b/>
          <w:szCs w:val="28"/>
          <w:lang w:val="uk-UA"/>
        </w:rPr>
      </w:pPr>
      <w:r w:rsidRPr="004574E7">
        <w:rPr>
          <w:szCs w:val="28"/>
          <w:lang w:val="uk-UA"/>
        </w:rPr>
        <w:t>При контролі рівня глікемії вітчизняний протокол [1</w:t>
      </w:r>
      <w:r w:rsidR="00BF291D">
        <w:rPr>
          <w:szCs w:val="28"/>
          <w:lang w:val="uk-UA"/>
        </w:rPr>
        <w:t>5</w:t>
      </w:r>
      <w:r w:rsidRPr="004574E7">
        <w:rPr>
          <w:szCs w:val="28"/>
          <w:lang w:val="uk-UA"/>
        </w:rPr>
        <w:t>] рекомендує у хворих на цукровий діабет підтримувати незначну гіперглікемію до 8-8,5 ммоль/л, та уникати гіпоглікемії</w:t>
      </w:r>
      <w:r w:rsidRPr="004574E7">
        <w:rPr>
          <w:i/>
          <w:szCs w:val="28"/>
          <w:lang w:val="uk-UA"/>
        </w:rPr>
        <w:t xml:space="preserve"> </w:t>
      </w:r>
      <w:r w:rsidRPr="004574E7">
        <w:rPr>
          <w:szCs w:val="28"/>
          <w:lang w:val="uk-UA"/>
        </w:rPr>
        <w:t>&lt; 2,5 ммоль/л.</w:t>
      </w:r>
      <w:r w:rsidRPr="004574E7">
        <w:rPr>
          <w:b/>
          <w:szCs w:val="28"/>
          <w:lang w:val="uk-UA"/>
        </w:rPr>
        <w:t xml:space="preserve"> </w:t>
      </w:r>
    </w:p>
    <w:p w:rsidR="00C3731F" w:rsidRPr="004574E7" w:rsidRDefault="00C3731F" w:rsidP="00C3731F">
      <w:pPr>
        <w:tabs>
          <w:tab w:val="left" w:pos="0"/>
        </w:tabs>
        <w:ind w:firstLine="709"/>
        <w:contextualSpacing/>
        <w:jc w:val="both"/>
        <w:rPr>
          <w:szCs w:val="28"/>
          <w:lang w:val="uk-UA" w:eastAsia="en-US"/>
        </w:rPr>
      </w:pPr>
      <w:r w:rsidRPr="004574E7">
        <w:rPr>
          <w:szCs w:val="28"/>
          <w:lang w:val="uk-UA" w:eastAsia="en-US"/>
        </w:rPr>
        <w:t>У пацієнтів, оперованих з приводу аневризм головного мозку, інтраопераційна гіперглікемія була пов’язана зі зниженням когнітивних функцій та змінами у загальному неврологічному статусі у віддаленому періоді. Цей зв'язок мав місце при звичайних для хірургічної практики ступенях гіперглікемії, а вплив на когнітивну функцію виявлявся за концентрацій глюкози &gt; 129 мг/дл, на розвиток неврологічного дефіциту – при концентраціях глюкози &gt; 152 мг/дл [</w:t>
      </w:r>
      <w:r w:rsidR="008F2F6B" w:rsidRPr="004574E7">
        <w:rPr>
          <w:szCs w:val="28"/>
          <w:lang w:val="uk-UA" w:eastAsia="en-US"/>
        </w:rPr>
        <w:t>10</w:t>
      </w:r>
      <w:r w:rsidR="00BF291D">
        <w:rPr>
          <w:szCs w:val="28"/>
          <w:lang w:val="uk-UA" w:eastAsia="en-US"/>
        </w:rPr>
        <w:t>7</w:t>
      </w:r>
      <w:r w:rsidRPr="004574E7">
        <w:rPr>
          <w:szCs w:val="28"/>
          <w:lang w:val="uk-UA" w:eastAsia="en-US"/>
        </w:rPr>
        <w:t xml:space="preserve">]. </w:t>
      </w:r>
    </w:p>
    <w:p w:rsidR="00C3731F" w:rsidRPr="004574E7" w:rsidRDefault="00C3731F" w:rsidP="00C3731F">
      <w:pPr>
        <w:tabs>
          <w:tab w:val="left" w:pos="0"/>
        </w:tabs>
        <w:autoSpaceDE w:val="0"/>
        <w:autoSpaceDN w:val="0"/>
        <w:adjustRightInd w:val="0"/>
        <w:ind w:firstLine="709"/>
        <w:jc w:val="both"/>
        <w:rPr>
          <w:szCs w:val="28"/>
          <w:lang w:val="uk-UA" w:eastAsia="en-US"/>
        </w:rPr>
      </w:pPr>
      <w:r w:rsidRPr="004574E7">
        <w:rPr>
          <w:szCs w:val="28"/>
          <w:lang w:val="uk-UA" w:eastAsia="en-US"/>
        </w:rPr>
        <w:t>У людей, як і в дослідженнях на тваринах, виявлено зв'язок між підвищеною концентрацією глюкози в крові та поганими наслідками ішемічного пошкодження мозкової тканини [</w:t>
      </w:r>
      <w:r w:rsidR="008F2F6B" w:rsidRPr="004574E7">
        <w:rPr>
          <w:szCs w:val="28"/>
          <w:lang w:val="uk-UA" w:eastAsia="en-US"/>
        </w:rPr>
        <w:t>4</w:t>
      </w:r>
      <w:r w:rsidR="00BF291D">
        <w:rPr>
          <w:szCs w:val="28"/>
          <w:lang w:val="uk-UA" w:eastAsia="en-US"/>
        </w:rPr>
        <w:t>6</w:t>
      </w:r>
      <w:r w:rsidRPr="004574E7">
        <w:rPr>
          <w:szCs w:val="28"/>
          <w:lang w:val="uk-UA" w:eastAsia="en-US"/>
        </w:rPr>
        <w:t>,</w:t>
      </w:r>
      <w:r w:rsidR="00BF291D">
        <w:rPr>
          <w:szCs w:val="28"/>
          <w:lang w:val="uk-UA" w:eastAsia="en-US"/>
        </w:rPr>
        <w:t xml:space="preserve"> 134</w:t>
      </w:r>
      <w:r w:rsidRPr="004574E7">
        <w:rPr>
          <w:szCs w:val="28"/>
          <w:lang w:val="uk-UA" w:eastAsia="en-US"/>
        </w:rPr>
        <w:t>]  Механізми, що зумовлюють цей зв'язок, не установлені. Аналіз лікування пацієнтів з аСАК в теперішній час та історичного контролю для порівняння агресивного і стандартного лікування гіперглікемії показує те, що ефективний контроль глюкози після аСАК достовірно зменшує ризик несприятливих наслідків [</w:t>
      </w:r>
      <w:r w:rsidR="008F2F6B" w:rsidRPr="004574E7">
        <w:rPr>
          <w:szCs w:val="28"/>
          <w:lang w:val="uk-UA" w:eastAsia="en-US"/>
        </w:rPr>
        <w:t>1</w:t>
      </w:r>
      <w:r w:rsidR="00BF291D">
        <w:rPr>
          <w:szCs w:val="28"/>
          <w:lang w:val="uk-UA" w:eastAsia="en-US"/>
        </w:rPr>
        <w:t>73</w:t>
      </w:r>
      <w:r w:rsidRPr="004574E7">
        <w:rPr>
          <w:szCs w:val="28"/>
          <w:lang w:val="uk-UA" w:eastAsia="en-US"/>
        </w:rPr>
        <w:t xml:space="preserve">]. Разом з тим, у пацієнтів з тяжким аСАК грубі енергетично-метаболічні </w:t>
      </w:r>
      <w:r w:rsidRPr="004574E7">
        <w:rPr>
          <w:szCs w:val="28"/>
          <w:lang w:val="uk-UA" w:eastAsia="en-US"/>
        </w:rPr>
        <w:lastRenderedPageBreak/>
        <w:t>розлади у мозку та зростання співвідношення лактату-пірувату можуть виникати навіть за нормальних рівнів глюкози в сироватці крові [</w:t>
      </w:r>
      <w:r w:rsidR="00BF291D">
        <w:rPr>
          <w:szCs w:val="28"/>
          <w:lang w:val="uk-UA" w:eastAsia="en-US"/>
        </w:rPr>
        <w:t>184</w:t>
      </w:r>
      <w:r w:rsidRPr="004574E7">
        <w:rPr>
          <w:szCs w:val="28"/>
          <w:lang w:val="uk-UA" w:eastAsia="en-US"/>
        </w:rPr>
        <w:t xml:space="preserve">]. </w:t>
      </w:r>
      <w:r w:rsidRPr="004574E7">
        <w:rPr>
          <w:szCs w:val="28"/>
          <w:vertAlign w:val="superscript"/>
          <w:lang w:val="uk-UA" w:eastAsia="en-US"/>
        </w:rPr>
        <w:t xml:space="preserve"> </w:t>
      </w:r>
      <w:r w:rsidRPr="004574E7">
        <w:rPr>
          <w:szCs w:val="28"/>
          <w:lang w:val="uk-UA" w:eastAsia="en-US"/>
        </w:rPr>
        <w:t>Ретельний контроль за рівнем глюкози в крові і уникнення стану гіпоглікемії можна розглядати в якості складового компоненту інтенсивної терапії пацієнтів з аСАК.</w:t>
      </w:r>
    </w:p>
    <w:p w:rsidR="00C3731F" w:rsidRPr="001B5009" w:rsidRDefault="00C3731F" w:rsidP="00C3731F">
      <w:pPr>
        <w:autoSpaceDE w:val="0"/>
        <w:autoSpaceDN w:val="0"/>
        <w:adjustRightInd w:val="0"/>
        <w:ind w:firstLine="560"/>
        <w:jc w:val="both"/>
        <w:rPr>
          <w:b/>
          <w:szCs w:val="28"/>
          <w:lang w:val="uk-UA" w:eastAsia="en-US"/>
        </w:rPr>
      </w:pPr>
      <w:r w:rsidRPr="001B5009">
        <w:rPr>
          <w:szCs w:val="28"/>
          <w:lang w:val="uk-UA" w:eastAsia="en-US"/>
        </w:rPr>
        <w:t>Вітчизняний протокол рекомендує у пацієнтів з аСАК підтримувати рівень глюкози в крові 6-8 ммоль/л, та за умови агресивного зниження рівня глюкози за допомогою інсуліну, уникати гіпоглікемії (&lt; 3 ммоль/л), яка є більш небезпечною для мозку [1</w:t>
      </w:r>
      <w:r w:rsidR="00BF291D">
        <w:rPr>
          <w:szCs w:val="28"/>
          <w:lang w:val="uk-UA" w:eastAsia="en-US"/>
        </w:rPr>
        <w:t>5</w:t>
      </w:r>
      <w:r w:rsidRPr="001B5009">
        <w:rPr>
          <w:szCs w:val="28"/>
          <w:lang w:val="uk-UA" w:eastAsia="en-US"/>
        </w:rPr>
        <w:t xml:space="preserve">]. </w:t>
      </w:r>
    </w:p>
    <w:p w:rsidR="00C3731F" w:rsidRPr="001B5009" w:rsidRDefault="00C3731F" w:rsidP="00C3731F">
      <w:pPr>
        <w:autoSpaceDE w:val="0"/>
        <w:autoSpaceDN w:val="0"/>
        <w:adjustRightInd w:val="0"/>
        <w:ind w:firstLine="709"/>
        <w:jc w:val="both"/>
        <w:rPr>
          <w:szCs w:val="28"/>
        </w:rPr>
      </w:pPr>
      <w:r w:rsidRPr="001B5009">
        <w:rPr>
          <w:szCs w:val="28"/>
          <w:lang w:val="uk-UA"/>
        </w:rPr>
        <w:t>Британські гайдлайни рекомендують підтримувати рівень глікемії 4-11 ммоль/л у хворих на гострий інсульт [</w:t>
      </w:r>
      <w:r w:rsidR="004574E7" w:rsidRPr="001B5009">
        <w:rPr>
          <w:szCs w:val="28"/>
        </w:rPr>
        <w:t>1</w:t>
      </w:r>
      <w:r w:rsidR="00BF291D">
        <w:rPr>
          <w:szCs w:val="28"/>
          <w:lang w:val="uk-UA"/>
        </w:rPr>
        <w:t>81</w:t>
      </w:r>
      <w:r w:rsidRPr="001B5009">
        <w:rPr>
          <w:szCs w:val="28"/>
          <w:lang w:val="uk-UA"/>
        </w:rPr>
        <w:t>]</w:t>
      </w:r>
      <w:r w:rsidRPr="001B5009">
        <w:rPr>
          <w:szCs w:val="28"/>
        </w:rPr>
        <w:t>.</w:t>
      </w:r>
    </w:p>
    <w:p w:rsidR="00C3731F" w:rsidRPr="001B5009" w:rsidRDefault="00C3731F" w:rsidP="00C3731F">
      <w:pPr>
        <w:ind w:firstLine="709"/>
        <w:contextualSpacing/>
        <w:jc w:val="both"/>
        <w:rPr>
          <w:szCs w:val="28"/>
          <w:lang w:val="uk-UA"/>
        </w:rPr>
      </w:pPr>
      <w:r w:rsidRPr="001B5009">
        <w:rPr>
          <w:szCs w:val="28"/>
          <w:lang w:val="uk-UA"/>
        </w:rPr>
        <w:t>Американська діабетична асоціація (</w:t>
      </w:r>
      <w:r w:rsidRPr="001B5009">
        <w:rPr>
          <w:szCs w:val="28"/>
          <w:lang w:val="en-US"/>
        </w:rPr>
        <w:t>American</w:t>
      </w:r>
      <w:r w:rsidRPr="001B5009">
        <w:rPr>
          <w:szCs w:val="28"/>
          <w:lang w:val="uk-UA"/>
        </w:rPr>
        <w:t xml:space="preserve"> </w:t>
      </w:r>
      <w:r w:rsidRPr="001B5009">
        <w:rPr>
          <w:szCs w:val="28"/>
          <w:lang w:val="en-US"/>
        </w:rPr>
        <w:t>Diabetes</w:t>
      </w:r>
      <w:r w:rsidRPr="001B5009">
        <w:rPr>
          <w:szCs w:val="28"/>
          <w:lang w:val="uk-UA"/>
        </w:rPr>
        <w:t xml:space="preserve"> </w:t>
      </w:r>
      <w:r w:rsidRPr="001B5009">
        <w:rPr>
          <w:szCs w:val="28"/>
          <w:lang w:val="en-US"/>
        </w:rPr>
        <w:t>Association</w:t>
      </w:r>
      <w:r w:rsidRPr="001B5009">
        <w:rPr>
          <w:szCs w:val="28"/>
          <w:lang w:val="uk-UA"/>
        </w:rPr>
        <w:t>) рекомендує цільовий рівень глікемії від 140 до 180 мг/дл (7,8 – 10 ммоль/л) для госпіталізованих пацієнтів, але тут немає окремої рекомендації для пацієнтів з гострим ушкодженням мозку [</w:t>
      </w:r>
      <w:r w:rsidR="004574E7" w:rsidRPr="001B5009">
        <w:rPr>
          <w:szCs w:val="28"/>
        </w:rPr>
        <w:t>4</w:t>
      </w:r>
      <w:r w:rsidR="00BF291D">
        <w:rPr>
          <w:szCs w:val="28"/>
          <w:lang w:val="uk-UA"/>
        </w:rPr>
        <w:t>7</w:t>
      </w:r>
      <w:r w:rsidRPr="001B5009">
        <w:rPr>
          <w:szCs w:val="28"/>
          <w:lang w:val="uk-UA"/>
        </w:rPr>
        <w:t>]. Рекомендації американської асоціації кардіологів (</w:t>
      </w:r>
      <w:r w:rsidRPr="001B5009">
        <w:rPr>
          <w:szCs w:val="28"/>
          <w:lang w:val="en-US"/>
        </w:rPr>
        <w:t>American</w:t>
      </w:r>
      <w:r w:rsidRPr="001B5009">
        <w:rPr>
          <w:szCs w:val="28"/>
          <w:lang w:val="uk-UA"/>
        </w:rPr>
        <w:t xml:space="preserve"> </w:t>
      </w:r>
      <w:r w:rsidRPr="001B5009">
        <w:rPr>
          <w:szCs w:val="28"/>
          <w:lang w:val="en-US"/>
        </w:rPr>
        <w:t>Heart</w:t>
      </w:r>
      <w:r w:rsidRPr="001B5009">
        <w:rPr>
          <w:szCs w:val="28"/>
          <w:lang w:val="uk-UA"/>
        </w:rPr>
        <w:t xml:space="preserve"> </w:t>
      </w:r>
      <w:r w:rsidRPr="001B5009">
        <w:rPr>
          <w:szCs w:val="28"/>
          <w:lang w:val="en-US"/>
        </w:rPr>
        <w:t>Association</w:t>
      </w:r>
      <w:r w:rsidRPr="001B5009">
        <w:rPr>
          <w:szCs w:val="28"/>
          <w:lang w:val="uk-UA"/>
        </w:rPr>
        <w:t>): при ішемічному інсульті рекомендовано запобігати епізодам гіпоглікемії нижче 60 мг/дл [</w:t>
      </w:r>
      <w:r w:rsidR="004574E7" w:rsidRPr="001B5009">
        <w:rPr>
          <w:szCs w:val="28"/>
          <w:lang w:val="uk-UA"/>
        </w:rPr>
        <w:t>4</w:t>
      </w:r>
      <w:r w:rsidR="00BF291D">
        <w:rPr>
          <w:szCs w:val="28"/>
          <w:lang w:val="uk-UA"/>
        </w:rPr>
        <w:t>8</w:t>
      </w:r>
      <w:r w:rsidRPr="001B5009">
        <w:rPr>
          <w:szCs w:val="28"/>
          <w:lang w:val="uk-UA"/>
        </w:rPr>
        <w:t>], цільовий рівень глікемії від 140 до 180 мг/дл (7,8 – 10 ммоль/л); при субарахноїдальному крововиливу суворий контроль глікемії немає суттєвого значення; при інтракраніальних гематомах рекомендовано запобігати і гіпо- і гіперглікемії [</w:t>
      </w:r>
      <w:r w:rsidR="004574E7" w:rsidRPr="001B5009">
        <w:rPr>
          <w:szCs w:val="28"/>
          <w:lang w:val="uk-UA"/>
        </w:rPr>
        <w:t>9</w:t>
      </w:r>
      <w:r w:rsidR="00BF291D">
        <w:rPr>
          <w:szCs w:val="28"/>
          <w:lang w:val="uk-UA"/>
        </w:rPr>
        <w:t>6</w:t>
      </w:r>
      <w:r w:rsidRPr="001B5009">
        <w:rPr>
          <w:szCs w:val="28"/>
          <w:lang w:val="uk-UA"/>
        </w:rPr>
        <w:t>]. Європейська організація з інсульту (</w:t>
      </w:r>
      <w:r w:rsidRPr="001B5009">
        <w:rPr>
          <w:szCs w:val="28"/>
          <w:lang w:val="en-US"/>
        </w:rPr>
        <w:t>European</w:t>
      </w:r>
      <w:r w:rsidRPr="001B5009">
        <w:rPr>
          <w:szCs w:val="28"/>
          <w:lang w:val="uk-UA"/>
        </w:rPr>
        <w:t xml:space="preserve"> </w:t>
      </w:r>
      <w:r w:rsidRPr="001B5009">
        <w:rPr>
          <w:szCs w:val="28"/>
          <w:lang w:val="en-US"/>
        </w:rPr>
        <w:t>Stroke</w:t>
      </w:r>
      <w:r w:rsidRPr="001B5009">
        <w:rPr>
          <w:szCs w:val="28"/>
          <w:lang w:val="uk-UA"/>
        </w:rPr>
        <w:t xml:space="preserve"> </w:t>
      </w:r>
      <w:r w:rsidRPr="001B5009">
        <w:rPr>
          <w:szCs w:val="28"/>
          <w:lang w:val="en-US"/>
        </w:rPr>
        <w:t>Organization</w:t>
      </w:r>
      <w:r w:rsidRPr="001B5009">
        <w:rPr>
          <w:szCs w:val="28"/>
          <w:lang w:val="uk-UA"/>
        </w:rPr>
        <w:t>) рекомендує цільовий рівень глікемії при ішемічному інсульті т</w:t>
      </w:r>
      <w:r w:rsidR="00997144">
        <w:rPr>
          <w:szCs w:val="28"/>
          <w:lang w:val="uk-UA"/>
        </w:rPr>
        <w:t>а субарахноїдальному крововиливі</w:t>
      </w:r>
      <w:r w:rsidRPr="001B5009">
        <w:rPr>
          <w:szCs w:val="28"/>
          <w:lang w:val="uk-UA"/>
        </w:rPr>
        <w:t xml:space="preserve"> – нижче 180 мг/дл [</w:t>
      </w:r>
      <w:r w:rsidR="004574E7" w:rsidRPr="001B5009">
        <w:rPr>
          <w:szCs w:val="28"/>
          <w:lang w:val="uk-UA"/>
        </w:rPr>
        <w:t>1</w:t>
      </w:r>
      <w:r w:rsidR="00BF291D">
        <w:rPr>
          <w:szCs w:val="28"/>
          <w:lang w:val="uk-UA"/>
        </w:rPr>
        <w:t>33</w:t>
      </w:r>
      <w:r w:rsidRPr="001B5009">
        <w:rPr>
          <w:szCs w:val="28"/>
          <w:lang w:val="uk-UA"/>
        </w:rPr>
        <w:t>,</w:t>
      </w:r>
      <w:r w:rsidR="004574E7" w:rsidRPr="001B5009">
        <w:rPr>
          <w:szCs w:val="28"/>
          <w:lang w:val="uk-UA"/>
        </w:rPr>
        <w:t xml:space="preserve"> 14</w:t>
      </w:r>
      <w:r w:rsidR="00BF291D">
        <w:rPr>
          <w:szCs w:val="28"/>
          <w:lang w:val="uk-UA"/>
        </w:rPr>
        <w:t>5</w:t>
      </w:r>
      <w:r w:rsidRPr="001B5009">
        <w:rPr>
          <w:szCs w:val="28"/>
          <w:lang w:val="uk-UA"/>
        </w:rPr>
        <w:t>], при інтракраніальній гематомі – нижче 185 мг/дл [</w:t>
      </w:r>
      <w:r w:rsidR="00BF291D">
        <w:rPr>
          <w:szCs w:val="28"/>
          <w:lang w:val="uk-UA"/>
        </w:rPr>
        <w:t>81</w:t>
      </w:r>
      <w:r w:rsidRPr="001B5009">
        <w:rPr>
          <w:szCs w:val="28"/>
          <w:lang w:val="uk-UA"/>
        </w:rPr>
        <w:t xml:space="preserve">]. </w:t>
      </w:r>
    </w:p>
    <w:p w:rsidR="00C3731F" w:rsidRDefault="00997144" w:rsidP="00C3731F">
      <w:pPr>
        <w:autoSpaceDE w:val="0"/>
        <w:autoSpaceDN w:val="0"/>
        <w:adjustRightInd w:val="0"/>
        <w:ind w:firstLine="709"/>
        <w:jc w:val="both"/>
        <w:rPr>
          <w:szCs w:val="28"/>
          <w:lang w:val="uk-UA"/>
        </w:rPr>
      </w:pPr>
      <w:r>
        <w:rPr>
          <w:szCs w:val="28"/>
          <w:lang w:val="uk-UA"/>
        </w:rPr>
        <w:t>У</w:t>
      </w:r>
      <w:r w:rsidR="00C3731F" w:rsidRPr="001B5009">
        <w:rPr>
          <w:szCs w:val="28"/>
          <w:lang w:val="uk-UA"/>
        </w:rPr>
        <w:t xml:space="preserve"> корекції глікемії у пацієнтів з гострим ушкодженням головного мозку важливу роль відіграє адекватне харчування, що в більшості випадків можна проводити ентеральним шляхом крізь зонд. Потрібно забезпечити 30 ккал/кг добової потреби в енергії, 25% з якої повинні становити жири [</w:t>
      </w:r>
      <w:r w:rsidR="004574E7" w:rsidRPr="001B5009">
        <w:rPr>
          <w:szCs w:val="28"/>
        </w:rPr>
        <w:t>1</w:t>
      </w:r>
      <w:r w:rsidR="00BF291D">
        <w:rPr>
          <w:szCs w:val="28"/>
          <w:lang w:val="uk-UA"/>
        </w:rPr>
        <w:t>33</w:t>
      </w:r>
      <w:r w:rsidR="00C3731F" w:rsidRPr="001B5009">
        <w:rPr>
          <w:szCs w:val="28"/>
          <w:lang w:val="uk-UA"/>
        </w:rPr>
        <w:t xml:space="preserve">]. Вітчизняний протокол надання допомоги хворим на мозковий інсульт </w:t>
      </w:r>
      <w:r w:rsidR="00C3731F" w:rsidRPr="001B5009">
        <w:rPr>
          <w:szCs w:val="28"/>
          <w:lang w:val="uk-UA"/>
        </w:rPr>
        <w:lastRenderedPageBreak/>
        <w:t>рекомендує проведення повноцінного якісного харчування (при необхідності через назогастральний зонд) з забезпеченням енергією – 3000-3500 ккал на добу</w:t>
      </w:r>
      <w:r w:rsidR="00C3731F" w:rsidRPr="001B5009">
        <w:rPr>
          <w:szCs w:val="28"/>
        </w:rPr>
        <w:t xml:space="preserve"> [1</w:t>
      </w:r>
      <w:r w:rsidR="00BF291D">
        <w:rPr>
          <w:szCs w:val="28"/>
          <w:lang w:val="uk-UA"/>
        </w:rPr>
        <w:t>5</w:t>
      </w:r>
      <w:r w:rsidR="00C3731F" w:rsidRPr="001B5009">
        <w:rPr>
          <w:szCs w:val="28"/>
        </w:rPr>
        <w:t>]</w:t>
      </w:r>
      <w:r w:rsidR="00C3731F" w:rsidRPr="001B5009">
        <w:rPr>
          <w:szCs w:val="28"/>
          <w:lang w:val="uk-UA"/>
        </w:rPr>
        <w:t>.</w:t>
      </w:r>
    </w:p>
    <w:p w:rsidR="00C646F1" w:rsidRPr="001B5009" w:rsidRDefault="00C646F1" w:rsidP="00C3731F">
      <w:pPr>
        <w:autoSpaceDE w:val="0"/>
        <w:autoSpaceDN w:val="0"/>
        <w:adjustRightInd w:val="0"/>
        <w:ind w:firstLine="709"/>
        <w:jc w:val="both"/>
        <w:rPr>
          <w:szCs w:val="28"/>
          <w:lang w:val="uk-UA"/>
        </w:rPr>
      </w:pPr>
    </w:p>
    <w:p w:rsidR="00C3731F" w:rsidRPr="001B5009" w:rsidRDefault="00C3731F" w:rsidP="00412934">
      <w:pPr>
        <w:pStyle w:val="af2"/>
        <w:numPr>
          <w:ilvl w:val="1"/>
          <w:numId w:val="4"/>
        </w:numPr>
        <w:rPr>
          <w:b/>
          <w:bCs/>
          <w:szCs w:val="28"/>
          <w:lang w:val="uk-UA"/>
        </w:rPr>
      </w:pPr>
      <w:r w:rsidRPr="001B5009">
        <w:rPr>
          <w:b/>
          <w:bCs/>
          <w:szCs w:val="28"/>
          <w:lang w:val="uk-UA"/>
        </w:rPr>
        <w:t>Причини та фактори, які сприяють розвитку гастродуоденальних стресових виразок.</w:t>
      </w:r>
    </w:p>
    <w:p w:rsidR="00C3731F" w:rsidRPr="001B5009" w:rsidRDefault="00C3731F" w:rsidP="00C3731F">
      <w:pPr>
        <w:ind w:firstLine="709"/>
        <w:contextualSpacing/>
        <w:jc w:val="both"/>
        <w:rPr>
          <w:szCs w:val="28"/>
          <w:lang w:val="uk-UA"/>
        </w:rPr>
      </w:pPr>
      <w:r w:rsidRPr="001B5009">
        <w:rPr>
          <w:szCs w:val="28"/>
          <w:lang w:val="uk-UA"/>
        </w:rPr>
        <w:t>Стресовими гастродуоденальними виразками називають зазвичай гострі, частіше поверхневі й множинні виразкові ураження шлунка й дванадцятипалої кишки, що виникають при критичних станах. Інцидентність шлунково-кишкових кровотеч у критично хворих пацієнтів коливається біля 5%</w:t>
      </w:r>
      <w:r w:rsidRPr="001B5009">
        <w:rPr>
          <w:szCs w:val="28"/>
        </w:rPr>
        <w:t xml:space="preserve"> [</w:t>
      </w:r>
      <w:r w:rsidR="008D0083" w:rsidRPr="001B5009">
        <w:rPr>
          <w:szCs w:val="28"/>
        </w:rPr>
        <w:t>16</w:t>
      </w:r>
      <w:r w:rsidR="00BF291D">
        <w:rPr>
          <w:szCs w:val="28"/>
          <w:lang w:val="uk-UA"/>
        </w:rPr>
        <w:t>0</w:t>
      </w:r>
      <w:r w:rsidRPr="001B5009">
        <w:rPr>
          <w:szCs w:val="28"/>
        </w:rPr>
        <w:t>]</w:t>
      </w:r>
      <w:r w:rsidRPr="001B5009">
        <w:rPr>
          <w:szCs w:val="28"/>
          <w:lang w:val="uk-UA"/>
        </w:rPr>
        <w:t xml:space="preserve">. В патогенезі розвитку стресових виразок грає роль багато механізмів: порушення моторики та мікроциркуляції, зниження імунного захисту слизової оболонки, гіперсекреція хлористої кислоти, а також генетичні, конституціональні особливості організму. Значну роль в цьому процесі може вигравати і мікробний фактор – </w:t>
      </w:r>
      <w:r w:rsidRPr="001B5009">
        <w:rPr>
          <w:szCs w:val="28"/>
          <w:lang w:val="en-US"/>
        </w:rPr>
        <w:t>Helicobacter</w:t>
      </w:r>
      <w:r w:rsidRPr="001B5009">
        <w:rPr>
          <w:szCs w:val="28"/>
        </w:rPr>
        <w:t xml:space="preserve"> </w:t>
      </w:r>
      <w:r w:rsidRPr="001B5009">
        <w:rPr>
          <w:szCs w:val="28"/>
          <w:lang w:val="en-US"/>
        </w:rPr>
        <w:t>pylori</w:t>
      </w:r>
      <w:r w:rsidRPr="001B5009">
        <w:rPr>
          <w:szCs w:val="28"/>
        </w:rPr>
        <w:t xml:space="preserve"> [</w:t>
      </w:r>
      <w:r w:rsidR="008D0083" w:rsidRPr="001B5009">
        <w:rPr>
          <w:szCs w:val="28"/>
        </w:rPr>
        <w:t>1</w:t>
      </w:r>
      <w:r w:rsidR="00BF291D">
        <w:rPr>
          <w:szCs w:val="28"/>
          <w:lang w:val="uk-UA"/>
        </w:rPr>
        <w:t>8</w:t>
      </w:r>
      <w:r w:rsidRPr="001B5009">
        <w:rPr>
          <w:szCs w:val="28"/>
        </w:rPr>
        <w:t>]</w:t>
      </w:r>
      <w:r w:rsidRPr="001B5009">
        <w:rPr>
          <w:szCs w:val="28"/>
          <w:lang w:val="uk-UA"/>
        </w:rPr>
        <w:t>.</w:t>
      </w:r>
    </w:p>
    <w:p w:rsidR="00C3731F" w:rsidRPr="001B5009" w:rsidRDefault="00C3731F" w:rsidP="00C3731F">
      <w:pPr>
        <w:ind w:firstLine="709"/>
        <w:contextualSpacing/>
        <w:jc w:val="both"/>
        <w:rPr>
          <w:i/>
          <w:szCs w:val="28"/>
          <w:lang w:val="uk-UA"/>
        </w:rPr>
      </w:pPr>
      <w:r w:rsidRPr="001B5009">
        <w:rPr>
          <w:i/>
          <w:szCs w:val="28"/>
          <w:lang w:val="uk-UA"/>
        </w:rPr>
        <w:t>Роль стрес-реакції</w:t>
      </w:r>
    </w:p>
    <w:p w:rsidR="00C3731F" w:rsidRPr="001B5009" w:rsidRDefault="00C3731F" w:rsidP="00C3731F">
      <w:pPr>
        <w:ind w:firstLine="709"/>
        <w:contextualSpacing/>
        <w:jc w:val="both"/>
        <w:rPr>
          <w:szCs w:val="28"/>
          <w:lang w:val="uk-UA"/>
        </w:rPr>
      </w:pPr>
      <w:r w:rsidRPr="001B5009">
        <w:rPr>
          <w:szCs w:val="28"/>
          <w:lang w:val="uk-UA"/>
        </w:rPr>
        <w:t>Будь-яка тяжка патологія в організмі людини запускає реакцію стрес-відповіді у вигляді активації гіпоталамо-гіпофізарно-адреналової системи. З одного боку така реакція має захисну та адаптаційну мету. Але шкідлива дія надмірної стрес-реакції</w:t>
      </w:r>
      <w:r w:rsidR="00997144" w:rsidRPr="00997144">
        <w:rPr>
          <w:b/>
          <w:szCs w:val="28"/>
          <w:lang w:val="uk-UA"/>
        </w:rPr>
        <w:t xml:space="preserve"> </w:t>
      </w:r>
      <w:r w:rsidR="00997144" w:rsidRPr="00997144">
        <w:rPr>
          <w:szCs w:val="28"/>
          <w:lang w:val="uk-UA"/>
        </w:rPr>
        <w:t>викликає в організмі багато негативних ефектів</w:t>
      </w:r>
      <w:r w:rsidRPr="001B5009">
        <w:rPr>
          <w:szCs w:val="28"/>
          <w:lang w:val="uk-UA"/>
        </w:rPr>
        <w:t xml:space="preserve">: розвиток стресових уражень слизової оболонки шлунково-кишкового тракту, затримка натрію, води в організмі, побічна дія гіперглікемії та інші. Відсутність свідомості у пацієнта не захищає його організм від шкідливої дії стрес-реакції. У </w:t>
      </w:r>
      <w:r w:rsidR="00997144">
        <w:rPr>
          <w:szCs w:val="28"/>
          <w:lang w:val="uk-UA"/>
        </w:rPr>
        <w:t xml:space="preserve">пацієнтів у коматозному стані </w:t>
      </w:r>
      <w:r w:rsidRPr="001B5009">
        <w:rPr>
          <w:szCs w:val="28"/>
          <w:lang w:val="uk-UA"/>
        </w:rPr>
        <w:t>внаслідок черепно-мозкової травми виявлені різноманітні зміни пла</w:t>
      </w:r>
      <w:r w:rsidR="00BF291D">
        <w:rPr>
          <w:szCs w:val="28"/>
          <w:lang w:val="uk-UA"/>
        </w:rPr>
        <w:t>змового рівня стрес-гормонів [92</w:t>
      </w:r>
      <w:r w:rsidR="008D0083" w:rsidRPr="001B5009">
        <w:rPr>
          <w:szCs w:val="28"/>
          <w:lang w:val="uk-UA"/>
        </w:rPr>
        <w:t xml:space="preserve">, </w:t>
      </w:r>
      <w:r w:rsidRPr="001B5009">
        <w:rPr>
          <w:szCs w:val="28"/>
          <w:lang w:val="uk-UA"/>
        </w:rPr>
        <w:t>1</w:t>
      </w:r>
      <w:r w:rsidR="008D0083" w:rsidRPr="001B5009">
        <w:rPr>
          <w:szCs w:val="28"/>
          <w:lang w:val="uk-UA"/>
        </w:rPr>
        <w:t>6</w:t>
      </w:r>
      <w:r w:rsidR="00BF291D">
        <w:rPr>
          <w:szCs w:val="28"/>
          <w:lang w:val="uk-UA"/>
        </w:rPr>
        <w:t>9</w:t>
      </w:r>
      <w:r w:rsidRPr="001B5009">
        <w:rPr>
          <w:szCs w:val="28"/>
          <w:lang w:val="uk-UA"/>
        </w:rPr>
        <w:t>]. Для описання даних гормональних дисбалансів деякі автори використовують красномовні фрази, наприклад: «транзиторний та пролонгований стан хронічного стресу», «стан хронічної тривоги» [</w:t>
      </w:r>
      <w:r w:rsidR="008D0083" w:rsidRPr="001B5009">
        <w:rPr>
          <w:szCs w:val="28"/>
          <w:lang w:val="uk-UA"/>
        </w:rPr>
        <w:t>7</w:t>
      </w:r>
      <w:r w:rsidR="00BF291D">
        <w:rPr>
          <w:szCs w:val="28"/>
          <w:lang w:val="uk-UA"/>
        </w:rPr>
        <w:t>1</w:t>
      </w:r>
      <w:r w:rsidRPr="001B5009">
        <w:rPr>
          <w:szCs w:val="28"/>
          <w:lang w:val="uk-UA"/>
        </w:rPr>
        <w:t xml:space="preserve">]. </w:t>
      </w:r>
      <w:r w:rsidRPr="001B5009">
        <w:rPr>
          <w:szCs w:val="28"/>
          <w:lang w:val="uk-UA"/>
        </w:rPr>
        <w:lastRenderedPageBreak/>
        <w:t xml:space="preserve">Стосовно подібних гормональних змін у пацієнтів в комі іншого походження в літературі мало даних.   </w:t>
      </w:r>
    </w:p>
    <w:p w:rsidR="00C3731F" w:rsidRPr="001B5009" w:rsidRDefault="00C3731F" w:rsidP="00C3731F">
      <w:pPr>
        <w:ind w:firstLine="709"/>
        <w:contextualSpacing/>
        <w:jc w:val="both"/>
        <w:rPr>
          <w:szCs w:val="28"/>
          <w:lang w:val="uk-UA"/>
        </w:rPr>
      </w:pPr>
      <w:r w:rsidRPr="001B5009">
        <w:rPr>
          <w:szCs w:val="28"/>
          <w:lang w:val="uk-UA"/>
        </w:rPr>
        <w:t>На тлі критичного стану активація гіпоталамо-гіпофизарно-адреналової системи викликає гіперпродукцію катехоламінів, які в свою чергу викливають вазоконстрикцію та сприяють ішемії; кортикостероїдних гормонів і гістаміну, які сприяють послабленню захисних властивостей слизового бар'єру шлунку [</w:t>
      </w:r>
      <w:r w:rsidR="00BF291D">
        <w:rPr>
          <w:szCs w:val="28"/>
          <w:lang w:val="uk-UA"/>
        </w:rPr>
        <w:t>10</w:t>
      </w:r>
      <w:r w:rsidRPr="001B5009">
        <w:rPr>
          <w:szCs w:val="28"/>
          <w:lang w:val="uk-UA"/>
        </w:rPr>
        <w:t xml:space="preserve">]. </w:t>
      </w:r>
    </w:p>
    <w:p w:rsidR="00C3731F" w:rsidRPr="001B5009" w:rsidRDefault="00C3731F" w:rsidP="00C3731F">
      <w:pPr>
        <w:ind w:firstLine="709"/>
        <w:contextualSpacing/>
        <w:jc w:val="both"/>
        <w:rPr>
          <w:szCs w:val="28"/>
          <w:lang w:val="uk-UA"/>
        </w:rPr>
      </w:pPr>
      <w:r w:rsidRPr="001B5009">
        <w:rPr>
          <w:szCs w:val="28"/>
          <w:lang w:val="uk-UA"/>
        </w:rPr>
        <w:t>Про роль стресу в розвитку уражень слизової оболонки шлунково-кишкового тракту свідчать останні вітчизняні дані на тлі військових подій на сході нашої країни. Ерозивні зміни у шлунку та дванадцятипалій кишці знаходять у 30 – 40 % військовослужбовців, які приймали участь в бойових операціях. Частота ерозивної форми гостро-езофагальної рефлюксної хвороби зростає з 16 до 32 %, а у 60 – 80 % поранених мають місце ерозивно-виразкові ураження, нерідко – з кровотечею [</w:t>
      </w:r>
      <w:r w:rsidR="008D0083" w:rsidRPr="001B5009">
        <w:rPr>
          <w:szCs w:val="28"/>
          <w:lang w:val="uk-UA"/>
        </w:rPr>
        <w:t>1</w:t>
      </w:r>
      <w:r w:rsidR="00BF291D">
        <w:rPr>
          <w:szCs w:val="28"/>
          <w:lang w:val="uk-UA"/>
        </w:rPr>
        <w:t>8</w:t>
      </w:r>
      <w:r w:rsidRPr="001B5009">
        <w:rPr>
          <w:szCs w:val="28"/>
          <w:lang w:val="uk-UA"/>
        </w:rPr>
        <w:t>].</w:t>
      </w:r>
    </w:p>
    <w:p w:rsidR="00C3731F" w:rsidRPr="001B5009" w:rsidRDefault="00C3731F" w:rsidP="00C3731F">
      <w:pPr>
        <w:ind w:firstLine="709"/>
        <w:contextualSpacing/>
        <w:jc w:val="both"/>
        <w:rPr>
          <w:szCs w:val="28"/>
          <w:lang w:val="uk-UA"/>
        </w:rPr>
      </w:pPr>
      <w:r w:rsidRPr="001B5009">
        <w:rPr>
          <w:szCs w:val="28"/>
          <w:lang w:val="uk-UA"/>
        </w:rPr>
        <w:t>Протягом декількох годин з початку дії стресорного фактора, в тілі та на дні шлунку з'являються множинні дефекти слизової діаметром 1-2 мм з перифокальним запаленням, які кровоточать. На 4-5 доби ураження розповсюджуються на усі відділи шлунку, дистальний відділ стравоходу та на дванадцятипалу кишку. Інколи ці ерозії зливаються, утворюючи значні дефекти слизової діаметром 1-3 см. Стресові ураження найчастіше знаходять в ділянках секреції кислоти, тобто в області дна та тіла шлунку. Стресові виразки не мають</w:t>
      </w:r>
      <w:r w:rsidRPr="001B5009">
        <w:rPr>
          <w:szCs w:val="28"/>
        </w:rPr>
        <w:t xml:space="preserve"> пер</w:t>
      </w:r>
      <w:r w:rsidRPr="001B5009">
        <w:rPr>
          <w:szCs w:val="28"/>
          <w:lang w:val="uk-UA"/>
        </w:rPr>
        <w:t>і</w:t>
      </w:r>
      <w:r w:rsidRPr="001B5009">
        <w:rPr>
          <w:szCs w:val="28"/>
        </w:rPr>
        <w:t>ульцерозного</w:t>
      </w:r>
      <w:r w:rsidRPr="001B5009">
        <w:rPr>
          <w:szCs w:val="28"/>
          <w:lang w:val="uk-UA"/>
        </w:rPr>
        <w:t xml:space="preserve"> запального валика, який має місце при хронічних виразках [</w:t>
      </w:r>
      <w:r w:rsidR="008D0083" w:rsidRPr="001B5009">
        <w:rPr>
          <w:szCs w:val="28"/>
          <w:lang w:val="uk-UA"/>
        </w:rPr>
        <w:t>1</w:t>
      </w:r>
      <w:r w:rsidR="00BF291D">
        <w:rPr>
          <w:szCs w:val="28"/>
          <w:lang w:val="uk-UA"/>
        </w:rPr>
        <w:t>8</w:t>
      </w:r>
      <w:r w:rsidRPr="001B5009">
        <w:rPr>
          <w:szCs w:val="28"/>
          <w:lang w:val="uk-UA"/>
        </w:rPr>
        <w:t>].</w:t>
      </w:r>
      <w:r w:rsidRPr="001B5009">
        <w:rPr>
          <w:szCs w:val="28"/>
        </w:rPr>
        <w:t xml:space="preserve"> </w:t>
      </w:r>
      <w:r w:rsidRPr="001B5009">
        <w:rPr>
          <w:szCs w:val="28"/>
          <w:lang w:val="uk-UA"/>
        </w:rPr>
        <w:t>На сьогодні досліджується роль стресорного фактору в розвитку і панкреатиту, але механізм його розвитку поки що не до кінця зрозумілий [</w:t>
      </w:r>
      <w:r w:rsidR="00BF291D">
        <w:rPr>
          <w:szCs w:val="28"/>
          <w:lang w:val="uk-UA"/>
        </w:rPr>
        <w:t>11</w:t>
      </w:r>
      <w:r w:rsidR="008D0083" w:rsidRPr="001B5009">
        <w:rPr>
          <w:szCs w:val="28"/>
          <w:lang w:val="uk-UA"/>
        </w:rPr>
        <w:t xml:space="preserve">, </w:t>
      </w:r>
      <w:r w:rsidR="008D0083" w:rsidRPr="001B5009">
        <w:rPr>
          <w:szCs w:val="28"/>
        </w:rPr>
        <w:t>1</w:t>
      </w:r>
      <w:r w:rsidR="00BF291D">
        <w:rPr>
          <w:szCs w:val="28"/>
          <w:lang w:val="uk-UA"/>
        </w:rPr>
        <w:t>7</w:t>
      </w:r>
      <w:r w:rsidRPr="001B5009">
        <w:rPr>
          <w:szCs w:val="28"/>
        </w:rPr>
        <w:t>,</w:t>
      </w:r>
      <w:r w:rsidR="008D0083" w:rsidRPr="001B5009">
        <w:rPr>
          <w:szCs w:val="28"/>
        </w:rPr>
        <w:t xml:space="preserve"> 18</w:t>
      </w:r>
      <w:r w:rsidR="00BF291D">
        <w:rPr>
          <w:szCs w:val="28"/>
          <w:lang w:val="uk-UA"/>
        </w:rPr>
        <w:t>5</w:t>
      </w:r>
      <w:r w:rsidRPr="001B5009">
        <w:rPr>
          <w:szCs w:val="28"/>
          <w:lang w:val="uk-UA"/>
        </w:rPr>
        <w:t>].</w:t>
      </w:r>
    </w:p>
    <w:p w:rsidR="00C3731F" w:rsidRPr="001B5009" w:rsidRDefault="00C3731F" w:rsidP="00C3731F">
      <w:pPr>
        <w:ind w:firstLine="709"/>
        <w:contextualSpacing/>
        <w:jc w:val="both"/>
        <w:rPr>
          <w:i/>
          <w:szCs w:val="28"/>
          <w:lang w:val="uk-UA"/>
        </w:rPr>
      </w:pPr>
      <w:r w:rsidRPr="001B5009">
        <w:rPr>
          <w:i/>
          <w:szCs w:val="28"/>
          <w:lang w:val="uk-UA"/>
        </w:rPr>
        <w:t>Роль кислотного фактора</w:t>
      </w:r>
    </w:p>
    <w:p w:rsidR="00C3731F" w:rsidRPr="001B5009" w:rsidRDefault="00C3731F" w:rsidP="00C3731F">
      <w:pPr>
        <w:ind w:firstLine="709"/>
        <w:contextualSpacing/>
        <w:jc w:val="both"/>
        <w:rPr>
          <w:szCs w:val="28"/>
          <w:lang w:val="uk-UA"/>
        </w:rPr>
      </w:pPr>
      <w:r w:rsidRPr="001B5009">
        <w:rPr>
          <w:szCs w:val="28"/>
          <w:lang w:val="uk-UA"/>
        </w:rPr>
        <w:t xml:space="preserve">Підвищення секреції хлоридної кислоти та пепсину має місце при всіх критичних станах, навіть у пацієнтів з пониженою кислотністю до розвитку критичного стану. Частково це пояснюють активацією парасимпатичного </w:t>
      </w:r>
      <w:r w:rsidRPr="001B5009">
        <w:rPr>
          <w:szCs w:val="28"/>
          <w:lang w:val="uk-UA"/>
        </w:rPr>
        <w:lastRenderedPageBreak/>
        <w:t>відділу автономної нервової системи, а також порушенням моторики. Солі жовчних кислот, потрапляючи до шлунку при дуодено-гастральному рефлюксі, порушують секрецію бікарбонату, знижують в'язкість та еластичніст</w:t>
      </w:r>
      <w:r w:rsidR="008D0083" w:rsidRPr="001B5009">
        <w:rPr>
          <w:szCs w:val="28"/>
          <w:lang w:val="uk-UA"/>
        </w:rPr>
        <w:t>ь слизового гелю, градієнт рН [</w:t>
      </w:r>
      <w:r w:rsidR="00BF291D">
        <w:rPr>
          <w:szCs w:val="28"/>
          <w:lang w:val="uk-UA"/>
        </w:rPr>
        <w:t>10</w:t>
      </w:r>
      <w:r w:rsidRPr="001B5009">
        <w:rPr>
          <w:szCs w:val="28"/>
          <w:lang w:val="uk-UA"/>
        </w:rPr>
        <w:t>].</w:t>
      </w:r>
    </w:p>
    <w:p w:rsidR="00C3731F" w:rsidRPr="001B5009" w:rsidRDefault="00C3731F" w:rsidP="00C3731F">
      <w:pPr>
        <w:ind w:firstLine="709"/>
        <w:contextualSpacing/>
        <w:jc w:val="both"/>
        <w:rPr>
          <w:szCs w:val="28"/>
          <w:lang w:val="uk-UA"/>
        </w:rPr>
      </w:pPr>
      <w:r w:rsidRPr="001B5009">
        <w:rPr>
          <w:szCs w:val="28"/>
          <w:lang w:val="uk-UA"/>
        </w:rPr>
        <w:t>Агресивна роль кислотного фактора в розвитку стресових виразок признається багатьма дослідниками. Саме тому основна стратегія профілактики та лікування цієї патології ґрунтується на кислото-знижувальній терапії</w:t>
      </w:r>
      <w:r w:rsidR="00A4496B">
        <w:rPr>
          <w:szCs w:val="28"/>
          <w:lang w:val="uk-UA"/>
        </w:rPr>
        <w:t xml:space="preserve"> [</w:t>
      </w:r>
      <w:r w:rsidR="00BF291D">
        <w:rPr>
          <w:szCs w:val="28"/>
          <w:lang w:val="uk-UA"/>
        </w:rPr>
        <w:t>6</w:t>
      </w:r>
      <w:r w:rsidR="00A4496B">
        <w:rPr>
          <w:szCs w:val="28"/>
          <w:lang w:val="uk-UA"/>
        </w:rPr>
        <w:t>]</w:t>
      </w:r>
      <w:r w:rsidRPr="001B5009">
        <w:rPr>
          <w:szCs w:val="28"/>
          <w:lang w:val="uk-UA"/>
        </w:rPr>
        <w:t xml:space="preserve">. Підтримка оптимального інтрагастрального </w:t>
      </w:r>
      <w:r w:rsidRPr="001B5009">
        <w:rPr>
          <w:szCs w:val="28"/>
          <w:lang w:val="en-US"/>
        </w:rPr>
        <w:t>pH</w:t>
      </w:r>
      <w:r w:rsidRPr="001B5009">
        <w:rPr>
          <w:szCs w:val="28"/>
          <w:lang w:val="uk-UA"/>
        </w:rPr>
        <w:t xml:space="preserve"> забезпечує зниження протеолітичної активності внаслідок інгібування перетврорення пепсиногену в пепсин (при </w:t>
      </w:r>
      <w:r w:rsidRPr="001B5009">
        <w:rPr>
          <w:szCs w:val="28"/>
          <w:lang w:val="en-US"/>
        </w:rPr>
        <w:t>pH</w:t>
      </w:r>
      <w:r w:rsidRPr="001B5009">
        <w:rPr>
          <w:szCs w:val="28"/>
          <w:lang w:val="uk-UA"/>
        </w:rPr>
        <w:t xml:space="preserve"> &gt; 4) і агрегації тромбоцитів (при рН &gt; 6) [</w:t>
      </w:r>
      <w:r w:rsidR="00BF291D">
        <w:rPr>
          <w:szCs w:val="28"/>
          <w:lang w:val="uk-UA"/>
        </w:rPr>
        <w:t>11</w:t>
      </w:r>
      <w:r w:rsidRPr="001B5009">
        <w:rPr>
          <w:szCs w:val="28"/>
          <w:lang w:val="uk-UA"/>
        </w:rPr>
        <w:t>,</w:t>
      </w:r>
      <w:r w:rsidR="008D0083" w:rsidRPr="001B5009">
        <w:rPr>
          <w:szCs w:val="28"/>
          <w:lang w:val="uk-UA"/>
        </w:rPr>
        <w:t xml:space="preserve"> </w:t>
      </w:r>
      <w:r w:rsidRPr="001B5009">
        <w:rPr>
          <w:szCs w:val="28"/>
          <w:lang w:val="uk-UA"/>
        </w:rPr>
        <w:t>1</w:t>
      </w:r>
      <w:r w:rsidR="00BF291D">
        <w:rPr>
          <w:szCs w:val="28"/>
          <w:lang w:val="uk-UA"/>
        </w:rPr>
        <w:t>9</w:t>
      </w:r>
      <w:r w:rsidRPr="001B5009">
        <w:rPr>
          <w:szCs w:val="28"/>
          <w:lang w:val="uk-UA"/>
        </w:rPr>
        <w:t xml:space="preserve">]. </w:t>
      </w:r>
    </w:p>
    <w:p w:rsidR="00C3731F" w:rsidRPr="001B5009" w:rsidRDefault="00C3731F" w:rsidP="00C3731F">
      <w:pPr>
        <w:ind w:firstLine="709"/>
        <w:contextualSpacing/>
        <w:jc w:val="both"/>
        <w:rPr>
          <w:szCs w:val="28"/>
          <w:lang w:val="uk-UA"/>
        </w:rPr>
      </w:pPr>
      <w:r w:rsidRPr="001B5009">
        <w:rPr>
          <w:szCs w:val="28"/>
          <w:lang w:val="uk-UA"/>
        </w:rPr>
        <w:t xml:space="preserve">Гіперсекреція хлористоводневої кислоти у шлунку викликає закиснення вмісту дванадцятипалої кишки (ДПК). </w:t>
      </w:r>
      <w:r w:rsidRPr="001B5009">
        <w:rPr>
          <w:szCs w:val="28"/>
        </w:rPr>
        <w:t>Рівень рН у ДПК нижче за 4</w:t>
      </w:r>
      <w:r w:rsidRPr="001B5009">
        <w:rPr>
          <w:szCs w:val="28"/>
          <w:lang w:val="uk-UA"/>
        </w:rPr>
        <w:t>.</w:t>
      </w:r>
      <w:r w:rsidRPr="001B5009">
        <w:rPr>
          <w:szCs w:val="28"/>
        </w:rPr>
        <w:t>0 призводить до інактивації панкреатичних ферментів.</w:t>
      </w:r>
      <w:r w:rsidRPr="001B5009">
        <w:rPr>
          <w:szCs w:val="28"/>
          <w:lang w:val="uk-UA"/>
        </w:rPr>
        <w:t xml:space="preserve"> Разом зі зниженням продукції бікарбонатів підшлунковою залозою такий стан сприяє розвитку панкреатиту, та навіть ульцерогенезу, що пов’язано переважно зі стресовими впливами на слизову оболонку гастродуоденальної зони та порушеннями мікроциркуляції [</w:t>
      </w:r>
      <w:r w:rsidR="008D0083" w:rsidRPr="001B5009">
        <w:rPr>
          <w:szCs w:val="28"/>
          <w:lang w:val="uk-UA"/>
        </w:rPr>
        <w:t>1</w:t>
      </w:r>
      <w:r w:rsidR="00BF291D">
        <w:rPr>
          <w:szCs w:val="28"/>
          <w:lang w:val="uk-UA"/>
        </w:rPr>
        <w:t>9</w:t>
      </w:r>
      <w:r w:rsidRPr="001B5009">
        <w:rPr>
          <w:szCs w:val="28"/>
          <w:lang w:val="uk-UA"/>
        </w:rPr>
        <w:t>].</w:t>
      </w:r>
    </w:p>
    <w:p w:rsidR="00C3731F" w:rsidRPr="001B5009" w:rsidRDefault="00C3731F" w:rsidP="00C3731F">
      <w:pPr>
        <w:ind w:firstLine="709"/>
        <w:contextualSpacing/>
        <w:jc w:val="both"/>
        <w:rPr>
          <w:i/>
          <w:szCs w:val="28"/>
          <w:lang w:val="uk-UA"/>
        </w:rPr>
      </w:pPr>
      <w:r w:rsidRPr="001B5009">
        <w:rPr>
          <w:i/>
          <w:szCs w:val="28"/>
          <w:lang w:val="uk-UA"/>
        </w:rPr>
        <w:t>Роль Helicobacter pylori</w:t>
      </w:r>
    </w:p>
    <w:p w:rsidR="00C3731F" w:rsidRPr="001B5009" w:rsidRDefault="00C3731F" w:rsidP="00C3731F">
      <w:pPr>
        <w:ind w:firstLine="709"/>
        <w:contextualSpacing/>
        <w:jc w:val="both"/>
        <w:rPr>
          <w:szCs w:val="28"/>
          <w:lang w:val="uk-UA"/>
        </w:rPr>
      </w:pPr>
      <w:r w:rsidRPr="001B5009">
        <w:rPr>
          <w:szCs w:val="28"/>
          <w:lang w:val="uk-UA"/>
        </w:rPr>
        <w:t>Helicobacter pylori є єдиним мікроорганізмом, який здатний вижити в кислому середовищі шлунку. Він має багато механізмів інвазивності для виживання та ураження слизової оболонки шлунково-кишкового тракту [</w:t>
      </w:r>
      <w:r w:rsidR="008D0083" w:rsidRPr="001B5009">
        <w:rPr>
          <w:szCs w:val="28"/>
          <w:lang w:val="uk-UA"/>
        </w:rPr>
        <w:t>12</w:t>
      </w:r>
      <w:r w:rsidR="00BF291D">
        <w:rPr>
          <w:szCs w:val="28"/>
          <w:lang w:val="uk-UA"/>
        </w:rPr>
        <w:t>7</w:t>
      </w:r>
      <w:r w:rsidRPr="001B5009">
        <w:rPr>
          <w:szCs w:val="28"/>
        </w:rPr>
        <w:t>,</w:t>
      </w:r>
      <w:r w:rsidR="008D0083" w:rsidRPr="001B5009">
        <w:rPr>
          <w:szCs w:val="28"/>
        </w:rPr>
        <w:t xml:space="preserve"> 1</w:t>
      </w:r>
      <w:r w:rsidR="00BF291D">
        <w:rPr>
          <w:szCs w:val="28"/>
          <w:lang w:val="uk-UA"/>
        </w:rPr>
        <w:t>51</w:t>
      </w:r>
      <w:r w:rsidRPr="001B5009">
        <w:rPr>
          <w:szCs w:val="28"/>
        </w:rPr>
        <w:t>,</w:t>
      </w:r>
      <w:r w:rsidR="00BF291D">
        <w:rPr>
          <w:szCs w:val="28"/>
        </w:rPr>
        <w:t xml:space="preserve"> 19</w:t>
      </w:r>
      <w:r w:rsidR="00BF291D">
        <w:rPr>
          <w:szCs w:val="28"/>
          <w:lang w:val="uk-UA"/>
        </w:rPr>
        <w:t>8</w:t>
      </w:r>
      <w:r w:rsidRPr="001B5009">
        <w:rPr>
          <w:szCs w:val="28"/>
          <w:lang w:val="uk-UA"/>
        </w:rPr>
        <w:t xml:space="preserve">]. Дуже важливу роль у вірулентності бактерії і в її здатності виживати в кислому вмісті шлунку грає секреція бактерією уреази – ферменту, що розщеплює сечовину з утворенням аміаку. Аміак нейтралізує соляну кислоту шлунку і забезпечує бактерії локальну підтримку комфортного для неї pH (близько 6-7). Також аміак викликає хімічне подразнення і запалення, а згодом і загибель клітин слизової оболонки шлунку. Екзотоксини Helicobacter pylori викликають вакуолізацію, </w:t>
      </w:r>
      <w:r w:rsidRPr="001B5009">
        <w:rPr>
          <w:szCs w:val="28"/>
          <w:lang w:val="uk-UA"/>
        </w:rPr>
        <w:lastRenderedPageBreak/>
        <w:t>пошкодження і загибель клітин слизової оболонки шлунку [</w:t>
      </w:r>
      <w:r w:rsidR="008D0083" w:rsidRPr="001B5009">
        <w:rPr>
          <w:szCs w:val="28"/>
          <w:lang w:val="uk-UA"/>
        </w:rPr>
        <w:t>12</w:t>
      </w:r>
      <w:r w:rsidR="00BF291D">
        <w:rPr>
          <w:szCs w:val="28"/>
          <w:lang w:val="uk-UA"/>
        </w:rPr>
        <w:t>7</w:t>
      </w:r>
      <w:r w:rsidRPr="001B5009">
        <w:rPr>
          <w:szCs w:val="28"/>
          <w:lang w:val="uk-UA"/>
        </w:rPr>
        <w:t>]. Безпосереднє вприскування в клітини слизової оболонки шлунку різних ефекторних білків (зокрема, продуктів гена cagA) викликають запалення, підвищення продукції інтерлейкіну-8, інгібування апоптозу і надмірний ріст певних типів клітин. Вважають, що саме цей механізм при гелікобактерній інфекції зумовлює гіперплазію парієнтальних (кислотоутворюючих) клітин шлунку, що призводить до гіперсекреції соляної кислоти і пепсину, і, зрештою, підвищення ймовірності раку шлунку [</w:t>
      </w:r>
      <w:r w:rsidR="008D0083" w:rsidRPr="001B5009">
        <w:rPr>
          <w:szCs w:val="28"/>
          <w:lang w:val="uk-UA"/>
        </w:rPr>
        <w:t>14</w:t>
      </w:r>
      <w:r w:rsidR="00BF291D">
        <w:rPr>
          <w:szCs w:val="28"/>
          <w:lang w:val="uk-UA"/>
        </w:rPr>
        <w:t>9</w:t>
      </w:r>
      <w:r w:rsidRPr="001B5009">
        <w:rPr>
          <w:szCs w:val="28"/>
          <w:lang w:val="uk-UA"/>
        </w:rPr>
        <w:t>,</w:t>
      </w:r>
      <w:r w:rsidR="008D0083" w:rsidRPr="001B5009">
        <w:rPr>
          <w:szCs w:val="28"/>
          <w:lang w:val="uk-UA"/>
        </w:rPr>
        <w:t xml:space="preserve"> 1</w:t>
      </w:r>
      <w:r w:rsidRPr="001B5009">
        <w:rPr>
          <w:szCs w:val="28"/>
          <w:lang w:val="uk-UA"/>
        </w:rPr>
        <w:t>9</w:t>
      </w:r>
      <w:r w:rsidR="00BF291D">
        <w:rPr>
          <w:szCs w:val="28"/>
          <w:lang w:val="uk-UA"/>
        </w:rPr>
        <w:t>8</w:t>
      </w:r>
      <w:r w:rsidRPr="001B5009">
        <w:rPr>
          <w:szCs w:val="28"/>
          <w:lang w:val="uk-UA"/>
        </w:rPr>
        <w:t>]. Гелікобактер знаходять і в інших відділах шлунково-кишкового тракту: парадонтальні кишені зубів [</w:t>
      </w:r>
      <w:r w:rsidR="008D0083" w:rsidRPr="001B5009">
        <w:rPr>
          <w:szCs w:val="28"/>
          <w:lang w:val="uk-UA"/>
        </w:rPr>
        <w:t>15</w:t>
      </w:r>
      <w:r w:rsidR="00BF291D">
        <w:rPr>
          <w:szCs w:val="28"/>
          <w:lang w:val="uk-UA"/>
        </w:rPr>
        <w:t>5</w:t>
      </w:r>
      <w:r w:rsidRPr="001B5009">
        <w:rPr>
          <w:szCs w:val="28"/>
          <w:lang w:val="uk-UA"/>
        </w:rPr>
        <w:t>], жовчні шляхи [</w:t>
      </w:r>
      <w:r w:rsidR="008D0083" w:rsidRPr="001B5009">
        <w:rPr>
          <w:szCs w:val="28"/>
          <w:lang w:val="uk-UA"/>
        </w:rPr>
        <w:t>2</w:t>
      </w:r>
      <w:r w:rsidR="00BF291D">
        <w:rPr>
          <w:szCs w:val="28"/>
          <w:lang w:val="uk-UA"/>
        </w:rPr>
        <w:t>6</w:t>
      </w:r>
      <w:r w:rsidRPr="001B5009">
        <w:rPr>
          <w:szCs w:val="28"/>
          <w:lang w:val="uk-UA"/>
        </w:rPr>
        <w:t>,</w:t>
      </w:r>
      <w:r w:rsidR="008D0083" w:rsidRPr="001B5009">
        <w:rPr>
          <w:szCs w:val="28"/>
          <w:lang w:val="uk-UA"/>
        </w:rPr>
        <w:t xml:space="preserve"> 11</w:t>
      </w:r>
      <w:r w:rsidR="00BF291D">
        <w:rPr>
          <w:szCs w:val="28"/>
          <w:lang w:val="uk-UA"/>
        </w:rPr>
        <w:t>9</w:t>
      </w:r>
      <w:r w:rsidRPr="001B5009">
        <w:rPr>
          <w:szCs w:val="28"/>
          <w:lang w:val="uk-UA"/>
        </w:rPr>
        <w:t>], гортані [</w:t>
      </w:r>
      <w:r w:rsidR="00BF291D">
        <w:rPr>
          <w:szCs w:val="28"/>
          <w:lang w:val="uk-UA"/>
        </w:rPr>
        <w:t>70</w:t>
      </w:r>
      <w:r w:rsidR="008D0083" w:rsidRPr="001B5009">
        <w:rPr>
          <w:szCs w:val="28"/>
          <w:lang w:val="uk-UA"/>
        </w:rPr>
        <w:t>, 9</w:t>
      </w:r>
      <w:r w:rsidR="00BF291D">
        <w:rPr>
          <w:szCs w:val="28"/>
          <w:lang w:val="uk-UA"/>
        </w:rPr>
        <w:t>8</w:t>
      </w:r>
      <w:r w:rsidRPr="001B5009">
        <w:rPr>
          <w:szCs w:val="28"/>
          <w:lang w:val="uk-UA"/>
        </w:rPr>
        <w:t>,</w:t>
      </w:r>
      <w:r w:rsidR="008D0083" w:rsidRPr="001B5009">
        <w:rPr>
          <w:szCs w:val="28"/>
          <w:lang w:val="uk-UA"/>
        </w:rPr>
        <w:t xml:space="preserve"> </w:t>
      </w:r>
      <w:r w:rsidR="00BF291D">
        <w:rPr>
          <w:szCs w:val="28"/>
          <w:lang w:val="uk-UA"/>
        </w:rPr>
        <w:t>100</w:t>
      </w:r>
      <w:r w:rsidRPr="001B5009">
        <w:rPr>
          <w:szCs w:val="28"/>
          <w:lang w:val="uk-UA"/>
        </w:rPr>
        <w:t>].</w:t>
      </w:r>
    </w:p>
    <w:p w:rsidR="00C3731F" w:rsidRPr="001B5009" w:rsidRDefault="00C3731F" w:rsidP="00C3731F">
      <w:pPr>
        <w:ind w:firstLine="709"/>
        <w:contextualSpacing/>
        <w:jc w:val="both"/>
        <w:rPr>
          <w:szCs w:val="28"/>
          <w:lang w:val="uk-UA"/>
        </w:rPr>
      </w:pPr>
      <w:r w:rsidRPr="001B5009">
        <w:rPr>
          <w:szCs w:val="28"/>
          <w:lang w:val="uk-UA"/>
        </w:rPr>
        <w:t>Існує багато методів виявлення наявності в організмі Helicobacter pylori. Найбільш інформативним з них є ендоскопічна біопсія. Його застосування обмежене через інвазивність методу. До неінвазивних методів належать тести з визначенням титру антитіл в крові до антигенів Helicobacter pylori, визначення наявності антигенів в калі, а т</w:t>
      </w:r>
      <w:r w:rsidR="00997144">
        <w:rPr>
          <w:szCs w:val="28"/>
          <w:lang w:val="uk-UA"/>
        </w:rPr>
        <w:t>акож уреазний дихальний тест, який</w:t>
      </w:r>
      <w:r w:rsidRPr="001B5009">
        <w:rPr>
          <w:szCs w:val="28"/>
          <w:lang w:val="uk-UA"/>
        </w:rPr>
        <w:t xml:space="preserve"> полягає в тому, що пацієнт випиває розчин міченої 14C- або 13C-вуглецем сечовини, яку бактерія розщеплює з утворенням міченого 14C- або 13C- двоокису вуглецю, який потім може бути виявлений в видихуваному повітрі. Жоден з методів діагностики інфекції Helicobacter pylori не є повністю достовірним і захищеним від діагностичних помилок чи невдач. Зокрема, результативність біопсії в діагностиці гелікобактерної інфекції залежить від місця взяття біоптата, тому при ендоскопічному дослідженні обов'язкове взяття біоптатів з різних місць слизової оболонки шлунку. Тести на наявність антитіл до антигенів бактерії за даними літератури мають чутливість всього лише від 76 % до 84 %. Деякі ліки можуть впливати на активність уреази, що виділяється H. pylori, внаслідок чого при дослідженні уреазної активності за допомогою міченої сечовини можуть вийти помилково негативні результати [</w:t>
      </w:r>
      <w:r w:rsidR="008D0083" w:rsidRPr="001B5009">
        <w:rPr>
          <w:szCs w:val="28"/>
          <w:lang w:val="uk-UA"/>
        </w:rPr>
        <w:t>14</w:t>
      </w:r>
      <w:r w:rsidR="00BF291D">
        <w:rPr>
          <w:szCs w:val="28"/>
          <w:lang w:val="uk-UA"/>
        </w:rPr>
        <w:t>6</w:t>
      </w:r>
      <w:r w:rsidRPr="001B5009">
        <w:rPr>
          <w:szCs w:val="28"/>
          <w:lang w:val="uk-UA"/>
        </w:rPr>
        <w:t xml:space="preserve">]. </w:t>
      </w:r>
    </w:p>
    <w:p w:rsidR="00C3731F" w:rsidRPr="001B5009" w:rsidRDefault="00C3731F" w:rsidP="00C3731F">
      <w:pPr>
        <w:ind w:firstLine="709"/>
        <w:contextualSpacing/>
        <w:jc w:val="both"/>
        <w:rPr>
          <w:szCs w:val="28"/>
          <w:lang w:val="uk-UA"/>
        </w:rPr>
      </w:pPr>
      <w:r w:rsidRPr="001B5009">
        <w:rPr>
          <w:szCs w:val="28"/>
          <w:lang w:val="uk-UA"/>
        </w:rPr>
        <w:lastRenderedPageBreak/>
        <w:t>За сучасними даними носіями Helicobacter pylori є д</w:t>
      </w:r>
      <w:r w:rsidR="00997144">
        <w:rPr>
          <w:szCs w:val="28"/>
          <w:lang w:val="uk-UA"/>
        </w:rPr>
        <w:t>о 2/3 населення нашої планети. У</w:t>
      </w:r>
      <w:r w:rsidRPr="001B5009">
        <w:rPr>
          <w:szCs w:val="28"/>
          <w:lang w:val="uk-UA"/>
        </w:rPr>
        <w:t xml:space="preserve"> більшості випадків (до 70%) виявляють безсимптомне носійсьтво. Особливо розповсюджена ця інфекція в країнах «третього світу», до яких відносять і пострадянські країни [</w:t>
      </w:r>
      <w:r w:rsidR="008D0083" w:rsidRPr="001B5009">
        <w:rPr>
          <w:szCs w:val="28"/>
          <w:lang w:val="uk-UA"/>
        </w:rPr>
        <w:t>2</w:t>
      </w:r>
      <w:r w:rsidRPr="001B5009">
        <w:rPr>
          <w:szCs w:val="28"/>
          <w:lang w:val="uk-UA"/>
        </w:rPr>
        <w:t>,</w:t>
      </w:r>
      <w:r w:rsidR="00BF291D">
        <w:rPr>
          <w:szCs w:val="28"/>
          <w:lang w:val="uk-UA"/>
        </w:rPr>
        <w:t xml:space="preserve"> 84</w:t>
      </w:r>
      <w:r w:rsidRPr="001B5009">
        <w:rPr>
          <w:szCs w:val="28"/>
          <w:lang w:val="uk-UA"/>
        </w:rPr>
        <w:t>]. В розвинених країнах Європи інцідентність цього носійства набагато нижче (приблизно 15-25%), що пояснюють високим рівнем гігієни, результатом програм з діагностики та ерадикації цієї інфекції [</w:t>
      </w:r>
      <w:r w:rsidR="008D0083" w:rsidRPr="001B5009">
        <w:rPr>
          <w:szCs w:val="28"/>
          <w:lang w:val="uk-UA"/>
        </w:rPr>
        <w:t>7</w:t>
      </w:r>
      <w:r w:rsidR="00BF291D">
        <w:rPr>
          <w:szCs w:val="28"/>
          <w:lang w:val="uk-UA"/>
        </w:rPr>
        <w:t>9</w:t>
      </w:r>
      <w:r w:rsidRPr="001B5009">
        <w:rPr>
          <w:szCs w:val="28"/>
          <w:lang w:val="uk-UA"/>
        </w:rPr>
        <w:t>,</w:t>
      </w:r>
      <w:r w:rsidR="008D0083" w:rsidRPr="001B5009">
        <w:rPr>
          <w:szCs w:val="28"/>
          <w:lang w:val="uk-UA"/>
        </w:rPr>
        <w:t xml:space="preserve"> </w:t>
      </w:r>
      <w:r w:rsidRPr="001B5009">
        <w:rPr>
          <w:szCs w:val="28"/>
          <w:lang w:val="uk-UA"/>
        </w:rPr>
        <w:t>17</w:t>
      </w:r>
      <w:r w:rsidR="00BF291D">
        <w:rPr>
          <w:szCs w:val="28"/>
          <w:lang w:val="uk-UA"/>
        </w:rPr>
        <w:t>4</w:t>
      </w:r>
      <w:r w:rsidRPr="001B5009">
        <w:rPr>
          <w:szCs w:val="28"/>
          <w:lang w:val="uk-UA"/>
        </w:rPr>
        <w:t xml:space="preserve">]. В країнах Азії та Африки рівень інфікування становить 70-80%, в Україні – 70% </w:t>
      </w:r>
      <w:r w:rsidRPr="001B5009">
        <w:rPr>
          <w:szCs w:val="28"/>
        </w:rPr>
        <w:t>[</w:t>
      </w:r>
      <w:r w:rsidR="008D0083" w:rsidRPr="001B5009">
        <w:rPr>
          <w:szCs w:val="28"/>
        </w:rPr>
        <w:t>2</w:t>
      </w:r>
      <w:r w:rsidRPr="001B5009">
        <w:rPr>
          <w:szCs w:val="28"/>
        </w:rPr>
        <w:t>]</w:t>
      </w:r>
      <w:r w:rsidRPr="001B5009">
        <w:rPr>
          <w:szCs w:val="28"/>
          <w:lang w:val="uk-UA"/>
        </w:rPr>
        <w:t>. Успішні програми з ерадикації Helicobacter pylori з застосуванням антибіотиків та препаратів, які знижують секрецію шлункового соку, призвели і до зниження частоти хвороб, асоційованих з цією інфекцією. Наприклад, в США кількість хворих на виразкову хворобу шлунка та дванадцятипалої кишки скоротилося на 80 % з 1900 до 2000 року [</w:t>
      </w:r>
      <w:r w:rsidR="008D0083" w:rsidRPr="001B5009">
        <w:rPr>
          <w:szCs w:val="28"/>
        </w:rPr>
        <w:t>17</w:t>
      </w:r>
      <w:r w:rsidR="00BF291D">
        <w:rPr>
          <w:szCs w:val="28"/>
          <w:lang w:val="uk-UA"/>
        </w:rPr>
        <w:t>6</w:t>
      </w:r>
      <w:r w:rsidRPr="001B5009">
        <w:rPr>
          <w:szCs w:val="28"/>
          <w:lang w:val="uk-UA"/>
        </w:rPr>
        <w:t>]</w:t>
      </w:r>
      <w:r w:rsidRPr="001B5009">
        <w:rPr>
          <w:szCs w:val="28"/>
        </w:rPr>
        <w:t xml:space="preserve">. </w:t>
      </w:r>
    </w:p>
    <w:p w:rsidR="00C3731F" w:rsidRPr="001B5009" w:rsidRDefault="00C3731F" w:rsidP="00C3731F">
      <w:pPr>
        <w:ind w:firstLine="709"/>
        <w:contextualSpacing/>
        <w:jc w:val="both"/>
        <w:rPr>
          <w:szCs w:val="28"/>
          <w:lang w:val="uk-UA"/>
        </w:rPr>
      </w:pPr>
      <w:r w:rsidRPr="001B5009">
        <w:rPr>
          <w:szCs w:val="28"/>
          <w:lang w:val="uk-UA"/>
        </w:rPr>
        <w:t>Причинну роль Н</w:t>
      </w:r>
      <w:r w:rsidRPr="001B5009">
        <w:rPr>
          <w:szCs w:val="28"/>
          <w:lang w:val="en-US"/>
        </w:rPr>
        <w:t>elicobacter</w:t>
      </w:r>
      <w:r w:rsidRPr="001B5009">
        <w:rPr>
          <w:szCs w:val="28"/>
          <w:lang w:val="uk-UA"/>
        </w:rPr>
        <w:t xml:space="preserve"> </w:t>
      </w:r>
      <w:r w:rsidRPr="001B5009">
        <w:rPr>
          <w:szCs w:val="28"/>
          <w:lang w:val="en-US"/>
        </w:rPr>
        <w:t>pylori</w:t>
      </w:r>
      <w:r w:rsidRPr="001B5009">
        <w:rPr>
          <w:szCs w:val="28"/>
          <w:lang w:val="uk-UA"/>
        </w:rPr>
        <w:t xml:space="preserve"> в розвитку виразкової хвороби підтверджує той факт, що 100% виразок дванадцятипалої кишки та 80% виразок шлунка пов'язані з персистенцією гелікобактерної інфекції [</w:t>
      </w:r>
      <w:r w:rsidR="008D0083" w:rsidRPr="001B5009">
        <w:rPr>
          <w:szCs w:val="28"/>
          <w:lang w:val="uk-UA"/>
        </w:rPr>
        <w:t>1</w:t>
      </w:r>
      <w:r w:rsidR="00BF291D">
        <w:rPr>
          <w:szCs w:val="28"/>
          <w:lang w:val="uk-UA"/>
        </w:rPr>
        <w:t>7</w:t>
      </w:r>
      <w:r w:rsidRPr="001B5009">
        <w:rPr>
          <w:szCs w:val="28"/>
          <w:lang w:val="uk-UA"/>
        </w:rPr>
        <w:t xml:space="preserve">]. </w:t>
      </w:r>
    </w:p>
    <w:p w:rsidR="00C3731F" w:rsidRPr="001B5009" w:rsidRDefault="00C3731F" w:rsidP="00C3731F">
      <w:pPr>
        <w:ind w:firstLine="709"/>
        <w:contextualSpacing/>
        <w:jc w:val="both"/>
        <w:rPr>
          <w:szCs w:val="28"/>
          <w:lang w:val="uk-UA"/>
        </w:rPr>
      </w:pPr>
      <w:r w:rsidRPr="001B5009">
        <w:rPr>
          <w:szCs w:val="28"/>
          <w:lang w:val="uk-UA"/>
        </w:rPr>
        <w:t>Helicobacter pylori категоризується як канцероген I групи Міжнародним агентством з дослідження раку (IARC). Доведено, що носії цього мікробу в 6-8 разів частіше хворіють на рак некардіального відділу шлунку, ніж неінфіковані особи [</w:t>
      </w:r>
      <w:r w:rsidR="008D0083" w:rsidRPr="001B5009">
        <w:rPr>
          <w:szCs w:val="28"/>
          <w:lang w:val="uk-UA"/>
        </w:rPr>
        <w:t>1</w:t>
      </w:r>
      <w:r w:rsidR="00BF291D">
        <w:rPr>
          <w:szCs w:val="28"/>
          <w:lang w:val="uk-UA"/>
        </w:rPr>
        <w:t>30</w:t>
      </w:r>
      <w:r w:rsidRPr="001B5009">
        <w:rPr>
          <w:szCs w:val="28"/>
          <w:lang w:val="uk-UA"/>
        </w:rPr>
        <w:t>,</w:t>
      </w:r>
      <w:r w:rsidR="008D0083" w:rsidRPr="001B5009">
        <w:rPr>
          <w:szCs w:val="28"/>
          <w:lang w:val="uk-UA"/>
        </w:rPr>
        <w:t xml:space="preserve"> 1</w:t>
      </w:r>
      <w:r w:rsidR="00BF291D">
        <w:rPr>
          <w:szCs w:val="28"/>
          <w:lang w:val="uk-UA"/>
        </w:rPr>
        <w:t>50</w:t>
      </w:r>
      <w:r w:rsidRPr="001B5009">
        <w:rPr>
          <w:szCs w:val="28"/>
          <w:lang w:val="uk-UA"/>
        </w:rPr>
        <w:t>]. На сьогодні визнається етіологічна роль цього патогену в розвитку таких злоякісних пухлин, як рак некардіального відділу шлунку, неходжкинська MALT ( mucosa-associated lymphoid tissue)-лімфома, а також в розвитку незлоякісних уражень багатьох органів шлунково-кишкового тракту: виразкова хвороба шлунку та дванадцятипалої кишки, гастрит, дуоденит, панкреатит, холангит, холецистит, гепатит. Але з ерадикацією Helicobacter pylori пов'язують і збільшення частоти раку кардіального відділу шлунку, стравоходу [</w:t>
      </w:r>
      <w:r w:rsidR="008D0083" w:rsidRPr="001B5009">
        <w:rPr>
          <w:szCs w:val="28"/>
          <w:lang w:val="uk-UA"/>
        </w:rPr>
        <w:t>17</w:t>
      </w:r>
      <w:r w:rsidR="00BF291D">
        <w:rPr>
          <w:szCs w:val="28"/>
          <w:lang w:val="uk-UA"/>
        </w:rPr>
        <w:t>6</w:t>
      </w:r>
      <w:r w:rsidRPr="001B5009">
        <w:rPr>
          <w:szCs w:val="28"/>
          <w:lang w:val="uk-UA"/>
        </w:rPr>
        <w:t>].</w:t>
      </w:r>
    </w:p>
    <w:p w:rsidR="00C3731F" w:rsidRPr="001B5009" w:rsidRDefault="00C3731F" w:rsidP="00C3731F">
      <w:pPr>
        <w:ind w:firstLine="709"/>
        <w:contextualSpacing/>
        <w:jc w:val="both"/>
        <w:rPr>
          <w:szCs w:val="28"/>
          <w:lang w:val="uk-UA"/>
        </w:rPr>
      </w:pPr>
      <w:r w:rsidRPr="001B5009">
        <w:rPr>
          <w:szCs w:val="28"/>
          <w:lang w:val="uk-UA"/>
        </w:rPr>
        <w:t xml:space="preserve">Проведені останніми роками дослідження чинників вірулентності і патогенності інфекції Helicobacter pylori дали змогу вченим зіставити її вияви </w:t>
      </w:r>
      <w:r w:rsidRPr="001B5009">
        <w:rPr>
          <w:szCs w:val="28"/>
          <w:lang w:val="uk-UA"/>
        </w:rPr>
        <w:lastRenderedPageBreak/>
        <w:t>не лише з різними захворюваннями шлунково-кишкового тракту, а й з розладами інших органів [</w:t>
      </w:r>
      <w:r w:rsidR="008D0083" w:rsidRPr="001B5009">
        <w:rPr>
          <w:szCs w:val="28"/>
          <w:lang w:val="uk-UA"/>
        </w:rPr>
        <w:t>2</w:t>
      </w:r>
      <w:r w:rsidR="00BF291D">
        <w:rPr>
          <w:szCs w:val="28"/>
          <w:lang w:val="uk-UA"/>
        </w:rPr>
        <w:t>6</w:t>
      </w:r>
      <w:r w:rsidRPr="001B5009">
        <w:rPr>
          <w:szCs w:val="28"/>
          <w:lang w:val="uk-UA"/>
        </w:rPr>
        <w:t>,</w:t>
      </w:r>
      <w:r w:rsidR="00BF291D">
        <w:rPr>
          <w:szCs w:val="28"/>
          <w:lang w:val="uk-UA"/>
        </w:rPr>
        <w:t xml:space="preserve"> 130</w:t>
      </w:r>
      <w:r w:rsidRPr="001B5009">
        <w:rPr>
          <w:szCs w:val="28"/>
          <w:lang w:val="uk-UA"/>
        </w:rPr>
        <w:t>]. Установлено, що ця бактерія, провокуючи незначний рівень запалення, стимулює механізми молекулярної мімікрії, порушує всмоктування поживних речовин і препаратів, що, ймовірно, зумовлює появу і/або розвиток багатьох захворювань. Дані щодо взаємозв’язку між інфекцією H. Pylori та ішемічною хворобою серця є суперечливими [</w:t>
      </w:r>
      <w:r w:rsidR="00BF291D">
        <w:rPr>
          <w:szCs w:val="28"/>
          <w:lang w:val="uk-UA"/>
        </w:rPr>
        <w:t>51</w:t>
      </w:r>
      <w:r w:rsidR="001B5009" w:rsidRPr="001B5009">
        <w:rPr>
          <w:szCs w:val="28"/>
          <w:lang w:val="uk-UA"/>
        </w:rPr>
        <w:t>, 1</w:t>
      </w:r>
      <w:r w:rsidR="00BF291D">
        <w:rPr>
          <w:szCs w:val="28"/>
          <w:lang w:val="uk-UA"/>
        </w:rPr>
        <w:t>61</w:t>
      </w:r>
      <w:r w:rsidRPr="001B5009">
        <w:rPr>
          <w:szCs w:val="28"/>
          <w:lang w:val="uk-UA"/>
        </w:rPr>
        <w:t>]. Що стосується ішемічного інсульту, то B. F. Chen та співавтори встановили позитивний взаємозв’язок між інфекцією H. pylori, рівнем інтерлейкіну (ІЛ)-18 і товщиною комплексу інтима — медіа сонної артерії [</w:t>
      </w:r>
      <w:r w:rsidR="001B5009" w:rsidRPr="001B5009">
        <w:rPr>
          <w:szCs w:val="28"/>
          <w:lang w:val="uk-UA"/>
        </w:rPr>
        <w:t>16</w:t>
      </w:r>
      <w:r w:rsidR="00BF291D">
        <w:rPr>
          <w:szCs w:val="28"/>
          <w:lang w:val="uk-UA"/>
        </w:rPr>
        <w:t>7</w:t>
      </w:r>
      <w:r w:rsidRPr="001B5009">
        <w:rPr>
          <w:szCs w:val="28"/>
          <w:lang w:val="uk-UA"/>
        </w:rPr>
        <w:t>]. Дослідження, проведене М. Izadi та співавторами показало, що деякі різновиди Helicobacter можуть розмножуватися на стінках коронарної артерії і таким чином підвищувати загальний рівень холестерину і ліпопротеїдів низької густини [</w:t>
      </w:r>
      <w:r w:rsidR="00BF291D">
        <w:rPr>
          <w:szCs w:val="28"/>
          <w:lang w:val="uk-UA"/>
        </w:rPr>
        <w:t>103</w:t>
      </w:r>
      <w:r w:rsidRPr="001B5009">
        <w:rPr>
          <w:szCs w:val="28"/>
          <w:lang w:val="uk-UA"/>
        </w:rPr>
        <w:t>]. Helicobacter pylori може відігравати певну патогенетичну роль при деяких гематологічних (залізодефіцитна та В12-дефіцитна анемія, імунна тромбоцитопенія) та нейродегенеративних зaхворюваннях, інсультах, прееклaмпсії у вагітних [</w:t>
      </w:r>
      <w:r w:rsidR="001B5009" w:rsidRPr="001B5009">
        <w:rPr>
          <w:szCs w:val="28"/>
          <w:lang w:val="uk-UA"/>
        </w:rPr>
        <w:t>2</w:t>
      </w:r>
      <w:r w:rsidR="00BF291D">
        <w:rPr>
          <w:szCs w:val="28"/>
          <w:lang w:val="uk-UA"/>
        </w:rPr>
        <w:t>6</w:t>
      </w:r>
      <w:r w:rsidRPr="001B5009">
        <w:rPr>
          <w:szCs w:val="28"/>
          <w:lang w:val="uk-UA"/>
        </w:rPr>
        <w:t>].</w:t>
      </w:r>
    </w:p>
    <w:p w:rsidR="00C3731F" w:rsidRPr="001B5009" w:rsidRDefault="00C3731F" w:rsidP="00C3731F">
      <w:pPr>
        <w:ind w:firstLine="709"/>
        <w:contextualSpacing/>
        <w:jc w:val="both"/>
        <w:rPr>
          <w:szCs w:val="28"/>
          <w:lang w:val="uk-UA"/>
        </w:rPr>
      </w:pPr>
      <w:r w:rsidRPr="001B5009">
        <w:rPr>
          <w:szCs w:val="28"/>
          <w:lang w:val="uk-UA"/>
        </w:rPr>
        <w:t>Попередні епідеміологічні дослідження виявили зв’язок між інфекцією H. Pylori і нейродегенеративними захворюваннями, наприклад, хворобою Паркінсона [</w:t>
      </w:r>
      <w:r w:rsidR="001B5009" w:rsidRPr="001B5009">
        <w:rPr>
          <w:szCs w:val="28"/>
          <w:lang w:val="uk-UA"/>
        </w:rPr>
        <w:t>17</w:t>
      </w:r>
      <w:r w:rsidR="00BF291D">
        <w:rPr>
          <w:szCs w:val="28"/>
          <w:lang w:val="uk-UA"/>
        </w:rPr>
        <w:t>1</w:t>
      </w:r>
      <w:r w:rsidRPr="001B5009">
        <w:rPr>
          <w:szCs w:val="28"/>
          <w:lang w:val="uk-UA"/>
        </w:rPr>
        <w:t>] і хворобою Альцгеймера. Інші автори не виявили таких зв’язків та вважають, що спільним механізмом між ними є апоптоз [</w:t>
      </w:r>
      <w:r w:rsidR="001B5009" w:rsidRPr="001B5009">
        <w:rPr>
          <w:szCs w:val="28"/>
          <w:lang w:val="uk-UA"/>
        </w:rPr>
        <w:t>9</w:t>
      </w:r>
      <w:r w:rsidR="00BF291D">
        <w:rPr>
          <w:szCs w:val="28"/>
          <w:lang w:val="uk-UA"/>
        </w:rPr>
        <w:t>9</w:t>
      </w:r>
      <w:r w:rsidRPr="001B5009">
        <w:rPr>
          <w:szCs w:val="28"/>
          <w:lang w:val="uk-UA"/>
        </w:rPr>
        <w:t>]. За даними загальнонаціонального данського реєстру, Н. Н. Nielsen та співавтори [</w:t>
      </w:r>
      <w:r w:rsidR="001B5009" w:rsidRPr="001B5009">
        <w:rPr>
          <w:szCs w:val="28"/>
          <w:lang w:val="uk-UA"/>
        </w:rPr>
        <w:t>19</w:t>
      </w:r>
      <w:r w:rsidR="00BF291D">
        <w:rPr>
          <w:szCs w:val="28"/>
          <w:lang w:val="uk-UA"/>
        </w:rPr>
        <w:t>4</w:t>
      </w:r>
      <w:r w:rsidRPr="001B5009">
        <w:rPr>
          <w:szCs w:val="28"/>
          <w:lang w:val="uk-UA"/>
        </w:rPr>
        <w:t xml:space="preserve">] виявили, що поєднання наявності H. Pylori та застосування інгібіторів протонної помпи за 5 років або більше до діагностування хвороби Паркінсона асоціювалося з підвищеним ризиком її виникнення. </w:t>
      </w:r>
    </w:p>
    <w:p w:rsidR="00C3731F" w:rsidRPr="001B5009" w:rsidRDefault="00C3731F" w:rsidP="00C3731F">
      <w:pPr>
        <w:ind w:firstLine="709"/>
        <w:contextualSpacing/>
        <w:jc w:val="both"/>
        <w:rPr>
          <w:szCs w:val="28"/>
          <w:lang w:val="uk-UA"/>
        </w:rPr>
      </w:pPr>
      <w:r w:rsidRPr="001B5009">
        <w:rPr>
          <w:szCs w:val="28"/>
          <w:lang w:val="uk-UA"/>
        </w:rPr>
        <w:t>Y. Chen та співавтори при аналізі віддалених результатів 9895 учасників молодше 41 року, за якими велося спостереження щонайменше протягом 12 років, не встановили, що інфекція H. Pylori є головним чинником ризику для загального показника смертності [</w:t>
      </w:r>
      <w:r w:rsidR="001B5009" w:rsidRPr="001B5009">
        <w:rPr>
          <w:szCs w:val="28"/>
          <w:lang w:val="uk-UA"/>
        </w:rPr>
        <w:t>6</w:t>
      </w:r>
      <w:r w:rsidR="00BF291D">
        <w:rPr>
          <w:szCs w:val="28"/>
          <w:lang w:val="uk-UA"/>
        </w:rPr>
        <w:t>7</w:t>
      </w:r>
      <w:r w:rsidRPr="001B5009">
        <w:rPr>
          <w:szCs w:val="28"/>
          <w:lang w:val="uk-UA"/>
        </w:rPr>
        <w:t xml:space="preserve">]. У цій когорті </w:t>
      </w:r>
      <w:r w:rsidRPr="001B5009">
        <w:rPr>
          <w:szCs w:val="28"/>
          <w:lang w:val="uk-UA"/>
        </w:rPr>
        <w:lastRenderedPageBreak/>
        <w:t>наявність  H. Pylori асоціювалася з підвищеним ризиком смерті внаслідок раку шлунка та набагато нижчим ризиком смерті від інсульту та раку легень.</w:t>
      </w:r>
    </w:p>
    <w:p w:rsidR="00C3731F" w:rsidRPr="00BB3255" w:rsidRDefault="00C3731F" w:rsidP="00C3731F">
      <w:pPr>
        <w:ind w:firstLine="709"/>
        <w:contextualSpacing/>
        <w:jc w:val="both"/>
        <w:rPr>
          <w:szCs w:val="28"/>
          <w:lang w:val="uk-UA"/>
        </w:rPr>
      </w:pPr>
      <w:r w:rsidRPr="001B5009">
        <w:rPr>
          <w:szCs w:val="28"/>
          <w:lang w:val="uk-UA"/>
        </w:rPr>
        <w:t>Таким чином, наведені дані свідчать про те, що рівень поширення інфекції H. pylori залишається високим у більшості країн світу. Найнижчі показни</w:t>
      </w:r>
      <w:r w:rsidRPr="00BB3255">
        <w:rPr>
          <w:szCs w:val="28"/>
          <w:lang w:val="uk-UA"/>
        </w:rPr>
        <w:t>ки виявлено у країнах Північної Європи і Північної Америки, проте навіть у цих країнах інфікована майже третина дорослого населення [</w:t>
      </w:r>
      <w:r w:rsidR="001B5009" w:rsidRPr="00BB3255">
        <w:rPr>
          <w:szCs w:val="28"/>
          <w:lang w:val="uk-UA"/>
        </w:rPr>
        <w:t>2</w:t>
      </w:r>
      <w:r w:rsidRPr="00BB3255">
        <w:rPr>
          <w:szCs w:val="28"/>
          <w:lang w:val="uk-UA"/>
        </w:rPr>
        <w:t>].</w:t>
      </w:r>
    </w:p>
    <w:p w:rsidR="00C3731F" w:rsidRPr="00BB3255" w:rsidRDefault="00C3731F" w:rsidP="00C3731F">
      <w:pPr>
        <w:ind w:firstLine="709"/>
        <w:contextualSpacing/>
        <w:jc w:val="both"/>
        <w:rPr>
          <w:szCs w:val="28"/>
        </w:rPr>
      </w:pPr>
    </w:p>
    <w:p w:rsidR="00C3731F" w:rsidRPr="00BB3255" w:rsidRDefault="00C3731F" w:rsidP="00412934">
      <w:pPr>
        <w:pStyle w:val="af2"/>
        <w:numPr>
          <w:ilvl w:val="1"/>
          <w:numId w:val="4"/>
        </w:numPr>
        <w:rPr>
          <w:b/>
          <w:szCs w:val="28"/>
          <w:lang w:val="uk-UA"/>
        </w:rPr>
      </w:pPr>
      <w:r w:rsidRPr="00BB3255">
        <w:rPr>
          <w:b/>
          <w:bCs/>
          <w:szCs w:val="28"/>
          <w:lang w:val="uk-UA"/>
        </w:rPr>
        <w:t xml:space="preserve">Основні напрями профілактики стресових виразок у пацієнтів з </w:t>
      </w:r>
      <w:r w:rsidRPr="00BB3255">
        <w:rPr>
          <w:b/>
          <w:szCs w:val="28"/>
          <w:lang w:val="uk-UA"/>
        </w:rPr>
        <w:t>гострим порушенням мозкового кровообігу.</w:t>
      </w:r>
    </w:p>
    <w:p w:rsidR="00C3731F" w:rsidRPr="00BB3255" w:rsidRDefault="00C3731F" w:rsidP="00C3731F">
      <w:pPr>
        <w:ind w:firstLine="709"/>
        <w:contextualSpacing/>
        <w:jc w:val="both"/>
        <w:rPr>
          <w:szCs w:val="28"/>
          <w:lang w:val="uk-UA"/>
        </w:rPr>
      </w:pPr>
      <w:r w:rsidRPr="00BB3255">
        <w:rPr>
          <w:szCs w:val="28"/>
          <w:lang w:val="uk-UA"/>
        </w:rPr>
        <w:t>Основними напрямками профілактики стресових виразок є кислото-знижувальна терапія та ерадикація Helicobacter p</w:t>
      </w:r>
      <w:r w:rsidRPr="00BB3255">
        <w:rPr>
          <w:szCs w:val="28"/>
          <w:lang w:val="en-US"/>
        </w:rPr>
        <w:t>y</w:t>
      </w:r>
      <w:r w:rsidRPr="00BB3255">
        <w:rPr>
          <w:szCs w:val="28"/>
          <w:lang w:val="uk-UA"/>
        </w:rPr>
        <w:t>lor</w:t>
      </w:r>
      <w:r w:rsidRPr="00BB3255">
        <w:rPr>
          <w:szCs w:val="28"/>
          <w:lang w:val="en-US"/>
        </w:rPr>
        <w:t>i</w:t>
      </w:r>
      <w:r w:rsidR="00BF291D">
        <w:rPr>
          <w:szCs w:val="28"/>
          <w:lang w:val="uk-UA"/>
        </w:rPr>
        <w:t xml:space="preserve"> [40</w:t>
      </w:r>
      <w:r w:rsidR="00695CDA" w:rsidRPr="00695CDA">
        <w:rPr>
          <w:szCs w:val="28"/>
          <w:lang w:val="uk-UA"/>
        </w:rPr>
        <w:t>]</w:t>
      </w:r>
      <w:r w:rsidRPr="00BB3255">
        <w:rPr>
          <w:szCs w:val="28"/>
          <w:lang w:val="uk-UA"/>
        </w:rPr>
        <w:t>. Останнім часом одним з найкращих методів профілактики стресових виразок у критично хворих пацієнтів називають ранній початок ентерального харчування, який проводиться у коматозних пацієнтів крізь зонд</w:t>
      </w:r>
      <w:r w:rsidRPr="00BB3255">
        <w:rPr>
          <w:szCs w:val="28"/>
        </w:rPr>
        <w:t xml:space="preserve"> [</w:t>
      </w:r>
      <w:r w:rsidR="001B5009" w:rsidRPr="00BB3255">
        <w:rPr>
          <w:szCs w:val="28"/>
        </w:rPr>
        <w:t>5</w:t>
      </w:r>
      <w:r w:rsidR="00BF291D">
        <w:rPr>
          <w:szCs w:val="28"/>
          <w:lang w:val="uk-UA"/>
        </w:rPr>
        <w:t>5</w:t>
      </w:r>
      <w:r w:rsidRPr="00BB3255">
        <w:rPr>
          <w:szCs w:val="28"/>
        </w:rPr>
        <w:t>]</w:t>
      </w:r>
      <w:r w:rsidRPr="00BB3255">
        <w:rPr>
          <w:szCs w:val="28"/>
          <w:lang w:val="uk-UA"/>
        </w:rPr>
        <w:t>.</w:t>
      </w:r>
    </w:p>
    <w:p w:rsidR="00C3731F" w:rsidRPr="00BB3255" w:rsidRDefault="00C3731F" w:rsidP="00C3731F">
      <w:pPr>
        <w:ind w:firstLine="709"/>
        <w:contextualSpacing/>
        <w:jc w:val="both"/>
        <w:rPr>
          <w:i/>
          <w:szCs w:val="28"/>
          <w:lang w:val="uk-UA"/>
        </w:rPr>
      </w:pPr>
      <w:r w:rsidRPr="00BB3255">
        <w:rPr>
          <w:i/>
          <w:szCs w:val="28"/>
          <w:lang w:val="uk-UA"/>
        </w:rPr>
        <w:t>Кислото-знижувальна терапія</w:t>
      </w:r>
    </w:p>
    <w:p w:rsidR="00C3731F" w:rsidRPr="00BB3255" w:rsidRDefault="00C3731F" w:rsidP="00C3731F">
      <w:pPr>
        <w:shd w:val="clear" w:color="auto" w:fill="FFFFFF"/>
        <w:tabs>
          <w:tab w:val="num" w:pos="142"/>
        </w:tabs>
        <w:spacing w:after="120"/>
        <w:ind w:right="5" w:firstLine="709"/>
        <w:contextualSpacing/>
        <w:jc w:val="both"/>
        <w:rPr>
          <w:szCs w:val="28"/>
          <w:lang w:val="uk-UA"/>
        </w:rPr>
      </w:pPr>
      <w:r w:rsidRPr="00BB3255">
        <w:rPr>
          <w:szCs w:val="28"/>
          <w:lang w:val="uk-UA"/>
        </w:rPr>
        <w:t>Провідне місце в сучасній кислото-знижувальній терапії посідають інгібітори протонної помпи (ІПП), які забезпечують належний рівень кислотосупресії при їх введенні внутрішньошлунковий рН &gt; 4,0 утримується не менше ніж 18 годин на добу</w:t>
      </w:r>
      <w:r w:rsidR="004B2CAF" w:rsidRPr="004B2CAF">
        <w:rPr>
          <w:szCs w:val="28"/>
          <w:lang w:val="uk-UA"/>
        </w:rPr>
        <w:t xml:space="preserve"> [19</w:t>
      </w:r>
      <w:r w:rsidR="00BF291D">
        <w:rPr>
          <w:szCs w:val="28"/>
          <w:lang w:val="uk-UA"/>
        </w:rPr>
        <w:t>9</w:t>
      </w:r>
      <w:r w:rsidR="004B2CAF" w:rsidRPr="004B2CAF">
        <w:rPr>
          <w:szCs w:val="28"/>
          <w:lang w:val="uk-UA"/>
        </w:rPr>
        <w:t>]</w:t>
      </w:r>
      <w:r w:rsidRPr="00BB3255">
        <w:rPr>
          <w:szCs w:val="28"/>
          <w:lang w:val="uk-UA"/>
        </w:rPr>
        <w:t>. Для ІПП характерним є короткий період напіввиведення (від 0,5 до 3 год), однак вони мають подовжений період кислотосупресії порівняно з антагоністами Н-2-гістамінорецепторів. Це пояснюють тим, що близько 96 годин потрібно для синтезу нових протонних помп на заміну інактивованим під дією ІПП [</w:t>
      </w:r>
      <w:r w:rsidR="001B5009" w:rsidRPr="00BB3255">
        <w:rPr>
          <w:szCs w:val="28"/>
          <w:lang w:val="uk-UA"/>
        </w:rPr>
        <w:t>3</w:t>
      </w:r>
      <w:r w:rsidR="00BF291D">
        <w:rPr>
          <w:szCs w:val="28"/>
          <w:lang w:val="uk-UA"/>
        </w:rPr>
        <w:t>4</w:t>
      </w:r>
      <w:r w:rsidRPr="00BB3255">
        <w:rPr>
          <w:szCs w:val="28"/>
          <w:lang w:val="uk-UA"/>
        </w:rPr>
        <w:t xml:space="preserve">]. </w:t>
      </w:r>
    </w:p>
    <w:p w:rsidR="00C3731F" w:rsidRPr="00BB3255" w:rsidRDefault="00C3731F" w:rsidP="00C3731F">
      <w:pPr>
        <w:shd w:val="clear" w:color="auto" w:fill="FFFFFF"/>
        <w:tabs>
          <w:tab w:val="num" w:pos="142"/>
        </w:tabs>
        <w:spacing w:after="120"/>
        <w:ind w:right="5" w:firstLine="709"/>
        <w:contextualSpacing/>
        <w:jc w:val="both"/>
        <w:rPr>
          <w:szCs w:val="28"/>
          <w:lang w:val="uk-UA"/>
        </w:rPr>
      </w:pPr>
      <w:r w:rsidRPr="00BB3255">
        <w:rPr>
          <w:szCs w:val="28"/>
          <w:lang w:val="uk-UA"/>
        </w:rPr>
        <w:t>ІПП залежно від діючої речовини (омепразол, лансопразол, пантопразол, рабепразол, езомепразол) відрізняються за фармакокінетичними та молекулярними особливостями механізму дії, що впливає на їх клінічну ефективність та безпечність застосування [</w:t>
      </w:r>
      <w:r w:rsidR="00BB3255" w:rsidRPr="00BB3255">
        <w:rPr>
          <w:szCs w:val="28"/>
          <w:lang w:val="uk-UA"/>
        </w:rPr>
        <w:t>2</w:t>
      </w:r>
      <w:r w:rsidR="00BF291D">
        <w:rPr>
          <w:szCs w:val="28"/>
          <w:lang w:val="uk-UA"/>
        </w:rPr>
        <w:t>7</w:t>
      </w:r>
      <w:r w:rsidR="00BB3255" w:rsidRPr="00BB3255">
        <w:rPr>
          <w:szCs w:val="28"/>
          <w:lang w:val="uk-UA"/>
        </w:rPr>
        <w:t xml:space="preserve">, </w:t>
      </w:r>
      <w:r w:rsidR="001B5009" w:rsidRPr="00BB3255">
        <w:rPr>
          <w:szCs w:val="28"/>
          <w:lang w:val="uk-UA"/>
        </w:rPr>
        <w:t>3</w:t>
      </w:r>
      <w:r w:rsidR="00BF291D">
        <w:rPr>
          <w:szCs w:val="28"/>
          <w:lang w:val="uk-UA"/>
        </w:rPr>
        <w:t>4</w:t>
      </w:r>
      <w:r w:rsidRPr="00BB3255">
        <w:rPr>
          <w:szCs w:val="28"/>
          <w:lang w:val="uk-UA"/>
        </w:rPr>
        <w:t>,</w:t>
      </w:r>
      <w:r w:rsidR="001B5009" w:rsidRPr="00BB3255">
        <w:rPr>
          <w:szCs w:val="28"/>
          <w:lang w:val="uk-UA"/>
        </w:rPr>
        <w:t xml:space="preserve"> </w:t>
      </w:r>
      <w:r w:rsidR="00BB3255" w:rsidRPr="00BB3255">
        <w:rPr>
          <w:szCs w:val="28"/>
          <w:lang w:val="uk-UA"/>
        </w:rPr>
        <w:t>3</w:t>
      </w:r>
      <w:r w:rsidR="00BF291D">
        <w:rPr>
          <w:szCs w:val="28"/>
          <w:lang w:val="uk-UA"/>
        </w:rPr>
        <w:t>6</w:t>
      </w:r>
      <w:r w:rsidRPr="00BB3255">
        <w:rPr>
          <w:szCs w:val="28"/>
          <w:lang w:val="uk-UA"/>
        </w:rPr>
        <w:t xml:space="preserve">]. </w:t>
      </w:r>
    </w:p>
    <w:p w:rsidR="00C3731F" w:rsidRPr="00BB3255" w:rsidRDefault="00C3731F" w:rsidP="00C3731F">
      <w:pPr>
        <w:shd w:val="clear" w:color="auto" w:fill="FFFFFF"/>
        <w:tabs>
          <w:tab w:val="num" w:pos="142"/>
        </w:tabs>
        <w:spacing w:after="120"/>
        <w:ind w:right="5" w:firstLine="709"/>
        <w:contextualSpacing/>
        <w:jc w:val="both"/>
        <w:rPr>
          <w:szCs w:val="28"/>
          <w:lang w:val="uk-UA"/>
        </w:rPr>
      </w:pPr>
      <w:r w:rsidRPr="00BB3255">
        <w:rPr>
          <w:szCs w:val="28"/>
          <w:lang w:val="uk-UA"/>
        </w:rPr>
        <w:t xml:space="preserve">ІПП відрізняються за швидкістю настання і тривалістю антисекреторної дії, рН-селективністю, особливостями метаболізму, </w:t>
      </w:r>
      <w:r w:rsidRPr="00BB3255">
        <w:rPr>
          <w:szCs w:val="28"/>
          <w:lang w:val="uk-UA"/>
        </w:rPr>
        <w:lastRenderedPageBreak/>
        <w:t>характером міжмедикаментозної взаємодії [</w:t>
      </w:r>
      <w:r w:rsidR="00BF291D">
        <w:rPr>
          <w:szCs w:val="28"/>
          <w:lang w:val="uk-UA"/>
        </w:rPr>
        <w:t>52</w:t>
      </w:r>
      <w:r w:rsidRPr="00BB3255">
        <w:rPr>
          <w:szCs w:val="28"/>
          <w:lang w:val="uk-UA"/>
        </w:rPr>
        <w:t>]. Відомо, що антисекреторний ефект ІПП через короткий період напіврозпаду розвивається досить повільно, проте на 3-тю добу прийому ІПП заблокованими є близько 70 % протонних помп [</w:t>
      </w:r>
      <w:r w:rsidR="00BB3255" w:rsidRPr="00BB3255">
        <w:rPr>
          <w:szCs w:val="28"/>
        </w:rPr>
        <w:t>17</w:t>
      </w:r>
      <w:r w:rsidR="00BF291D">
        <w:rPr>
          <w:szCs w:val="28"/>
          <w:lang w:val="uk-UA"/>
        </w:rPr>
        <w:t>5</w:t>
      </w:r>
      <w:r w:rsidRPr="00BB3255">
        <w:rPr>
          <w:szCs w:val="28"/>
          <w:lang w:val="uk-UA"/>
        </w:rPr>
        <w:t>]. У секреторних канальцях парієтальних клітин рН дорівнює 1,0, а концентрація ІПП майже в 1000 разів перевищує таку діючої речовини в крові. В канальцях молекула ІПП послідовно проходить протонування, перетворення на активну речовину — сульфенамід, ковалентне зв’язування з цистеїнами Н+/K+-АТФази та незворотне її блокування. При рН 1,0 – 2,0 у секреторних канальцях усі ІПП вибірково накопичуються, швидко перетворюються на сульфенамід і діють однаково ефективно. При підвищенні рН трансформація ІПП сповільнюється: швидкість активації пантопразолу знижується вдвічі при рН 3,0, омепразолу, езомепразолу та лансопразолу — при рН 4,0, рабепразолу — при рН 4,9. Таким чином, пантопразол не перетворюється на активну форму при рН 4,0, а омепразол, езомепразол та лансопразол — при рН 5,0, тоді як активація рабепразолу триває. Пантопразол розглядають як найбільш рН-селективний, що пов’язано з меншою вірогідністю побічної дії пантопразолу, а рабепразол — як найменш рН-селективний ІПП. Пантопразол на відміну від інших ІПП найменше інгібує активність ізоформи цитохрому Р450, а саме CYP2 C19, що має важливе значення у плані міжмедикаментозних взаємодій і можливих побічних ефектів. Пантопразол має найнижчу афінність до системи цитохрому Р450. Метаболізм пантопразолу та його біотрансформація значною мірою пов’язані із сульфаттрансферазою цитозолю, що зумовлює найменший ризик міжмедикаментозних взаємодій пантопразолу. Він є препаратом вибору, якщо пацієнт отримує кілька препаратів, зокрема ніфедипін, теофілін, варфарин, клопідогрель, циклоспорин, діазепам тощо. Зокрема, важливою властивістю пантопразолу є його здатність зв’язу ватися з цистеїном Н+/K+-АТФази як у положенні 813, так і 822, що є специфічними для кислотосупресії саме в протонній помпі [</w:t>
      </w:r>
      <w:r w:rsidR="00BB3255" w:rsidRPr="00BB3255">
        <w:rPr>
          <w:szCs w:val="28"/>
          <w:lang w:val="uk-UA"/>
        </w:rPr>
        <w:t>15</w:t>
      </w:r>
      <w:r w:rsidR="00BF291D">
        <w:rPr>
          <w:szCs w:val="28"/>
          <w:lang w:val="uk-UA"/>
        </w:rPr>
        <w:t>7</w:t>
      </w:r>
      <w:r w:rsidRPr="00BB3255">
        <w:rPr>
          <w:szCs w:val="28"/>
          <w:lang w:val="uk-UA"/>
        </w:rPr>
        <w:t xml:space="preserve">]. Пантопразол швидко </w:t>
      </w:r>
      <w:r w:rsidRPr="00BB3255">
        <w:rPr>
          <w:szCs w:val="28"/>
          <w:lang w:val="uk-UA"/>
        </w:rPr>
        <w:lastRenderedPageBreak/>
        <w:t>адсорбується, має обмежений ефект первинного проходження крізь печінку, внаслідок чого його біодоступність сягає 77% [</w:t>
      </w:r>
      <w:r w:rsidR="00BB3255" w:rsidRPr="00BB3255">
        <w:rPr>
          <w:szCs w:val="28"/>
          <w:lang w:val="uk-UA"/>
        </w:rPr>
        <w:t>3</w:t>
      </w:r>
      <w:r w:rsidR="00BF291D">
        <w:rPr>
          <w:szCs w:val="28"/>
          <w:lang w:val="uk-UA"/>
        </w:rPr>
        <w:t>4</w:t>
      </w:r>
      <w:r w:rsidRPr="00BB3255">
        <w:rPr>
          <w:szCs w:val="28"/>
          <w:lang w:val="uk-UA"/>
        </w:rPr>
        <w:t xml:space="preserve">]. </w:t>
      </w:r>
    </w:p>
    <w:p w:rsidR="00C3731F" w:rsidRPr="00BB3255" w:rsidRDefault="00C3731F" w:rsidP="00C3731F">
      <w:pPr>
        <w:ind w:firstLine="709"/>
        <w:contextualSpacing/>
        <w:jc w:val="both"/>
        <w:rPr>
          <w:szCs w:val="28"/>
          <w:lang w:val="uk-UA"/>
        </w:rPr>
      </w:pPr>
      <w:r w:rsidRPr="00BB3255">
        <w:rPr>
          <w:szCs w:val="28"/>
          <w:lang w:val="uk-UA"/>
        </w:rPr>
        <w:t>Не дивлячись на суперечливі дані щодо ефективності та безпеки препаратів для профілактики стресових виразок, їх отримують приблизно 75% пацієнтів в критичному стані [</w:t>
      </w:r>
      <w:r w:rsidR="00BB3255" w:rsidRPr="00BB3255">
        <w:rPr>
          <w:szCs w:val="28"/>
          <w:lang w:val="uk-UA"/>
        </w:rPr>
        <w:t>1</w:t>
      </w:r>
      <w:r w:rsidR="00BF291D">
        <w:rPr>
          <w:szCs w:val="28"/>
          <w:lang w:val="uk-UA"/>
        </w:rPr>
        <w:t>3</w:t>
      </w:r>
      <w:r w:rsidR="00BB3255" w:rsidRPr="00BB3255">
        <w:rPr>
          <w:szCs w:val="28"/>
          <w:lang w:val="uk-UA"/>
        </w:rPr>
        <w:t>2</w:t>
      </w:r>
      <w:r w:rsidRPr="00BB3255">
        <w:rPr>
          <w:szCs w:val="28"/>
          <w:lang w:val="uk-UA"/>
        </w:rPr>
        <w:t>]. Для первинної профілактики гострих шлунково-кишкових кровотеч у критично хворих пацієнтів рекомендоване кислото-знижуюча терапія застосуванням блокаторів Н-2-гістамінових рецепторів або блокаторів протонної помпи. В останній ревізії 2016 року Британських гайдлайнів з ведення гострих шлунково-кишкових кровотеч з метою профілактики рекомендовані ліцензовані препарати з групи блокаторів Н-2-гістамінових рецепторів: ранітидин та ціметидин. В цьому документі вказано також, що блокаторів протонної помпи (омепразол, езомепразол, лансопразол, пантопразол та рабепразол) не ліцензовані для профілактики гострих шлунково-кишкових кровотеч у критично-хворих пацієнтів [</w:t>
      </w:r>
      <w:r w:rsidR="00BB3255" w:rsidRPr="00BB3255">
        <w:rPr>
          <w:szCs w:val="28"/>
          <w:lang w:val="uk-UA"/>
        </w:rPr>
        <w:t>4</w:t>
      </w:r>
      <w:r w:rsidR="00BF291D">
        <w:rPr>
          <w:szCs w:val="28"/>
          <w:lang w:val="uk-UA"/>
        </w:rPr>
        <w:t>4</w:t>
      </w:r>
      <w:r w:rsidRPr="00BB3255">
        <w:rPr>
          <w:szCs w:val="28"/>
          <w:lang w:val="uk-UA"/>
        </w:rPr>
        <w:t>].</w:t>
      </w:r>
    </w:p>
    <w:p w:rsidR="00C3731F" w:rsidRPr="00BB3255" w:rsidRDefault="00F80A09" w:rsidP="00C3731F">
      <w:pPr>
        <w:ind w:firstLine="709"/>
        <w:contextualSpacing/>
        <w:jc w:val="both"/>
        <w:rPr>
          <w:szCs w:val="28"/>
          <w:lang w:val="uk-UA"/>
        </w:rPr>
      </w:pPr>
      <w:r>
        <w:rPr>
          <w:szCs w:val="28"/>
          <w:lang w:val="uk-UA"/>
        </w:rPr>
        <w:t>У</w:t>
      </w:r>
      <w:r w:rsidR="00C3731F" w:rsidRPr="00BB3255">
        <w:rPr>
          <w:szCs w:val="28"/>
          <w:lang w:val="uk-UA"/>
        </w:rPr>
        <w:t xml:space="preserve"> багатьох дослідженнях доводять перевагу препаратів з групи блокаторів Н-2-гістамінових рецепторів над антацидами та сукральфатом. Однак, ця група препаратів також мають побічні ефекти у вигляді дезорієнтації, делірію, галюцінозів, порушень ритма серця, коагулопатії. При їх застосуванні описаний феномен «втомлення рецепторів», що потребує збільшення дози, яке загрожує більшим ризиком побічних дій</w:t>
      </w:r>
      <w:r w:rsidR="00C3731F" w:rsidRPr="00BB3255">
        <w:rPr>
          <w:szCs w:val="28"/>
        </w:rPr>
        <w:t xml:space="preserve"> [</w:t>
      </w:r>
      <w:r w:rsidR="0035449D" w:rsidRPr="0035449D">
        <w:rPr>
          <w:szCs w:val="28"/>
        </w:rPr>
        <w:t xml:space="preserve">5, </w:t>
      </w:r>
      <w:r w:rsidR="00BB3255" w:rsidRPr="00BB3255">
        <w:rPr>
          <w:szCs w:val="28"/>
          <w:lang w:val="uk-UA"/>
        </w:rPr>
        <w:t>1</w:t>
      </w:r>
      <w:r w:rsidR="00BF291D">
        <w:rPr>
          <w:szCs w:val="28"/>
          <w:lang w:val="uk-UA"/>
        </w:rPr>
        <w:t>8</w:t>
      </w:r>
      <w:r w:rsidR="00C3731F" w:rsidRPr="00BB3255">
        <w:rPr>
          <w:szCs w:val="28"/>
        </w:rPr>
        <w:t>].</w:t>
      </w:r>
    </w:p>
    <w:p w:rsidR="00C3731F" w:rsidRPr="00BB3255" w:rsidRDefault="00C3731F" w:rsidP="00C3731F">
      <w:pPr>
        <w:ind w:firstLine="709"/>
        <w:contextualSpacing/>
        <w:jc w:val="both"/>
        <w:rPr>
          <w:szCs w:val="28"/>
          <w:lang w:val="uk-UA"/>
        </w:rPr>
      </w:pPr>
      <w:r w:rsidRPr="00BB3255">
        <w:rPr>
          <w:szCs w:val="28"/>
          <w:lang w:val="uk-UA"/>
        </w:rPr>
        <w:t>Серед ризиків застосування препаратів групи блокаторів Н-2-гістамінових рецепторів та блокаторів протонної помпи наводять підвищений ризик розвитку нозокоміальної пневмонії та кардіоваскулярних ускладнень. Зниження кислотності шлункового вмісту під дією цих антисекреторних препаратів сприяють колонізації шлунку та глотки кишковою мікрофлорою [</w:t>
      </w:r>
      <w:r w:rsidR="00BB3255" w:rsidRPr="00BB3255">
        <w:rPr>
          <w:szCs w:val="28"/>
          <w:lang w:val="uk-UA"/>
        </w:rPr>
        <w:t>15</w:t>
      </w:r>
      <w:r w:rsidR="00BF291D">
        <w:rPr>
          <w:szCs w:val="28"/>
          <w:lang w:val="uk-UA"/>
        </w:rPr>
        <w:t>4</w:t>
      </w:r>
      <w:r w:rsidR="00BB3255" w:rsidRPr="00BB3255">
        <w:rPr>
          <w:szCs w:val="28"/>
          <w:lang w:val="uk-UA"/>
        </w:rPr>
        <w:t>, 1</w:t>
      </w:r>
      <w:r w:rsidR="00BF291D">
        <w:rPr>
          <w:szCs w:val="28"/>
          <w:lang w:val="uk-UA"/>
        </w:rPr>
        <w:t>62</w:t>
      </w:r>
      <w:r w:rsidR="00BB3255" w:rsidRPr="00BB3255">
        <w:rPr>
          <w:szCs w:val="28"/>
          <w:lang w:val="uk-UA"/>
        </w:rPr>
        <w:t>, 1</w:t>
      </w:r>
      <w:r w:rsidR="00BF291D">
        <w:rPr>
          <w:szCs w:val="28"/>
          <w:lang w:val="uk-UA"/>
        </w:rPr>
        <w:t>63</w:t>
      </w:r>
      <w:r w:rsidR="00BB3255" w:rsidRPr="00BB3255">
        <w:rPr>
          <w:szCs w:val="28"/>
          <w:lang w:val="uk-UA"/>
        </w:rPr>
        <w:t>, 17</w:t>
      </w:r>
      <w:r w:rsidR="00BF291D">
        <w:rPr>
          <w:szCs w:val="28"/>
          <w:lang w:val="uk-UA"/>
        </w:rPr>
        <w:t>9</w:t>
      </w:r>
      <w:r w:rsidRPr="00BB3255">
        <w:rPr>
          <w:szCs w:val="28"/>
          <w:lang w:val="uk-UA"/>
        </w:rPr>
        <w:t xml:space="preserve">]. З іншого боку у коматозних пацієнтів існує високий ризик аспірації шлункового вмісту до дихальних шляхів, від якого не гарантують ані інтубація, ані трахеостомія. При розвитку аспірації тяжкість </w:t>
      </w:r>
      <w:r w:rsidRPr="00BB3255">
        <w:rPr>
          <w:szCs w:val="28"/>
          <w:lang w:val="uk-UA"/>
        </w:rPr>
        <w:lastRenderedPageBreak/>
        <w:t>ураження дихальних шляхів буде залежати від кількості та кислотності шлункового вмісту. Перевага препаратів групи блокаторів протонної помпи в тому, що вони більш потужно знижують кислотність шлункового соку, ніж гістаміно-блокатори</w:t>
      </w:r>
      <w:r w:rsidR="00452BDD" w:rsidRPr="00452BDD">
        <w:rPr>
          <w:szCs w:val="28"/>
          <w:lang w:val="uk-UA"/>
        </w:rPr>
        <w:t xml:space="preserve"> [13</w:t>
      </w:r>
      <w:r w:rsidR="00BF291D">
        <w:rPr>
          <w:szCs w:val="28"/>
          <w:lang w:val="uk-UA"/>
        </w:rPr>
        <w:t>9</w:t>
      </w:r>
      <w:r w:rsidR="00452BDD" w:rsidRPr="00452BDD">
        <w:rPr>
          <w:szCs w:val="28"/>
          <w:lang w:val="uk-UA"/>
        </w:rPr>
        <w:t>]</w:t>
      </w:r>
      <w:r w:rsidRPr="00BB3255">
        <w:rPr>
          <w:szCs w:val="28"/>
          <w:lang w:val="uk-UA"/>
        </w:rPr>
        <w:t xml:space="preserve">. Також на ці препарати не розвивається толерантність. Стосовно ризику розвитку нозокоміальної пневмонії та інфекції </w:t>
      </w:r>
      <w:r w:rsidRPr="00BB3255">
        <w:rPr>
          <w:szCs w:val="28"/>
          <w:lang w:val="en-US"/>
        </w:rPr>
        <w:t>Clostridium</w:t>
      </w:r>
      <w:r w:rsidRPr="00BB3255">
        <w:rPr>
          <w:szCs w:val="28"/>
          <w:lang w:val="uk-UA"/>
        </w:rPr>
        <w:t xml:space="preserve"> </w:t>
      </w:r>
      <w:r w:rsidRPr="00BB3255">
        <w:rPr>
          <w:szCs w:val="28"/>
          <w:lang w:val="en-US"/>
        </w:rPr>
        <w:t>difficile</w:t>
      </w:r>
      <w:r w:rsidRPr="00BB3255">
        <w:rPr>
          <w:szCs w:val="28"/>
          <w:lang w:val="uk-UA"/>
        </w:rPr>
        <w:t>, в жодному дослідженні поки що не доведено переваг одного з цих двох груп препаратів [</w:t>
      </w:r>
      <w:r w:rsidR="00BB3255" w:rsidRPr="00BB3255">
        <w:rPr>
          <w:szCs w:val="28"/>
          <w:lang w:val="uk-UA"/>
        </w:rPr>
        <w:t>1</w:t>
      </w:r>
      <w:r w:rsidR="00BF291D">
        <w:rPr>
          <w:szCs w:val="28"/>
          <w:lang w:val="uk-UA"/>
        </w:rPr>
        <w:t>8</w:t>
      </w:r>
      <w:r w:rsidRPr="00BB3255">
        <w:rPr>
          <w:szCs w:val="28"/>
          <w:lang w:val="uk-UA"/>
        </w:rPr>
        <w:t>].</w:t>
      </w:r>
    </w:p>
    <w:p w:rsidR="00C3731F" w:rsidRPr="00BB3255" w:rsidRDefault="00C3731F" w:rsidP="00C3731F">
      <w:pPr>
        <w:ind w:firstLine="709"/>
        <w:contextualSpacing/>
        <w:jc w:val="both"/>
        <w:rPr>
          <w:i/>
          <w:szCs w:val="28"/>
          <w:lang w:val="uk-UA"/>
        </w:rPr>
      </w:pPr>
      <w:r w:rsidRPr="00BB3255">
        <w:rPr>
          <w:i/>
          <w:szCs w:val="28"/>
          <w:lang w:val="uk-UA"/>
        </w:rPr>
        <w:t>Ерадикація Helicobacter p</w:t>
      </w:r>
      <w:r w:rsidRPr="00BB3255">
        <w:rPr>
          <w:i/>
          <w:szCs w:val="28"/>
          <w:lang w:val="en-US"/>
        </w:rPr>
        <w:t>y</w:t>
      </w:r>
      <w:r w:rsidRPr="00BB3255">
        <w:rPr>
          <w:i/>
          <w:szCs w:val="28"/>
          <w:lang w:val="uk-UA"/>
        </w:rPr>
        <w:t>lor</w:t>
      </w:r>
      <w:r w:rsidRPr="00BB3255">
        <w:rPr>
          <w:i/>
          <w:szCs w:val="28"/>
          <w:lang w:val="en-US"/>
        </w:rPr>
        <w:t>i</w:t>
      </w:r>
    </w:p>
    <w:p w:rsidR="00C3731F" w:rsidRPr="00BB3255" w:rsidRDefault="00C3731F" w:rsidP="00C3731F">
      <w:pPr>
        <w:ind w:firstLine="709"/>
        <w:contextualSpacing/>
        <w:jc w:val="both"/>
        <w:rPr>
          <w:szCs w:val="28"/>
          <w:lang w:val="uk-UA"/>
        </w:rPr>
      </w:pPr>
      <w:r w:rsidRPr="00BB3255">
        <w:rPr>
          <w:szCs w:val="28"/>
          <w:lang w:val="uk-UA"/>
        </w:rPr>
        <w:t xml:space="preserve">Інфекція </w:t>
      </w:r>
      <w:r w:rsidRPr="00BB3255">
        <w:rPr>
          <w:szCs w:val="28"/>
          <w:lang w:val="en-US"/>
        </w:rPr>
        <w:t>H</w:t>
      </w:r>
      <w:r w:rsidRPr="00BB3255">
        <w:rPr>
          <w:szCs w:val="28"/>
          <w:lang w:val="uk-UA"/>
        </w:rPr>
        <w:t xml:space="preserve">. </w:t>
      </w:r>
      <w:r w:rsidRPr="00BB3255">
        <w:rPr>
          <w:szCs w:val="28"/>
          <w:lang w:val="en-US"/>
        </w:rPr>
        <w:t>Pylori</w:t>
      </w:r>
      <w:r w:rsidRPr="00BB3255">
        <w:rPr>
          <w:szCs w:val="28"/>
          <w:lang w:val="uk-UA"/>
        </w:rPr>
        <w:t xml:space="preserve"> запускає каскад порушень регуляторних механізмів шлунково-кишкового тракту, спричиняє запалення слизової оболонки гастродуоденальної зони. Усунення інфекції </w:t>
      </w:r>
      <w:r w:rsidRPr="00BB3255">
        <w:rPr>
          <w:szCs w:val="28"/>
          <w:lang w:val="en-US"/>
        </w:rPr>
        <w:t>H</w:t>
      </w:r>
      <w:r w:rsidRPr="00BB3255">
        <w:rPr>
          <w:szCs w:val="28"/>
          <w:lang w:val="uk-UA"/>
        </w:rPr>
        <w:t xml:space="preserve">. </w:t>
      </w:r>
      <w:r w:rsidRPr="00BB3255">
        <w:rPr>
          <w:szCs w:val="28"/>
          <w:lang w:val="en-US"/>
        </w:rPr>
        <w:t>Pylori</w:t>
      </w:r>
      <w:r w:rsidRPr="00BB3255">
        <w:rPr>
          <w:szCs w:val="28"/>
          <w:lang w:val="uk-UA"/>
        </w:rPr>
        <w:t xml:space="preserve"> забезпечує відновлення структури слизової оболонки. Ерадикаційну терапію застосовують при захворюваннях, які імовірно викликані гелікобактером, а також як компонент канцеропрофілактики у носіїв </w:t>
      </w:r>
      <w:r w:rsidRPr="00BB3255">
        <w:rPr>
          <w:szCs w:val="28"/>
        </w:rPr>
        <w:t>H</w:t>
      </w:r>
      <w:r w:rsidRPr="00BB3255">
        <w:rPr>
          <w:szCs w:val="28"/>
          <w:lang w:val="uk-UA"/>
        </w:rPr>
        <w:t xml:space="preserve">. </w:t>
      </w:r>
      <w:r w:rsidRPr="00BB3255">
        <w:rPr>
          <w:szCs w:val="28"/>
        </w:rPr>
        <w:t>Pylori</w:t>
      </w:r>
      <w:r w:rsidRPr="00BB3255">
        <w:rPr>
          <w:szCs w:val="28"/>
          <w:lang w:val="uk-UA"/>
        </w:rPr>
        <w:t>, які мають передракову патологію, наприклад, атрофічний гастрит, виразкову хворобу [</w:t>
      </w:r>
      <w:r w:rsidR="00BF291D">
        <w:rPr>
          <w:szCs w:val="28"/>
          <w:lang w:val="uk-UA"/>
        </w:rPr>
        <w:t>23</w:t>
      </w:r>
      <w:r w:rsidRPr="00BB3255">
        <w:rPr>
          <w:szCs w:val="28"/>
          <w:lang w:val="uk-UA"/>
        </w:rPr>
        <w:t>].</w:t>
      </w:r>
    </w:p>
    <w:p w:rsidR="00C3731F" w:rsidRPr="00BB3255" w:rsidRDefault="00C3731F" w:rsidP="00C3731F">
      <w:pPr>
        <w:ind w:firstLine="709"/>
        <w:contextualSpacing/>
        <w:jc w:val="both"/>
        <w:rPr>
          <w:szCs w:val="28"/>
          <w:lang w:val="uk-UA"/>
        </w:rPr>
      </w:pPr>
      <w:r w:rsidRPr="00BB3255">
        <w:rPr>
          <w:szCs w:val="28"/>
          <w:lang w:val="uk-UA"/>
        </w:rPr>
        <w:t>Для ерадикації гелікобактерної інфекції запропоновані багато схем, які включають антибіотики (амоксициллін, метронідазол, кларитроміцин, тетрациклін, норфлоксацин), ІПП та препарати вісмута [</w:t>
      </w:r>
      <w:r w:rsidR="00BF291D">
        <w:rPr>
          <w:szCs w:val="28"/>
          <w:lang w:val="uk-UA"/>
        </w:rPr>
        <w:t>9</w:t>
      </w:r>
      <w:r w:rsidR="00BB3255" w:rsidRPr="00BB3255">
        <w:rPr>
          <w:szCs w:val="28"/>
          <w:lang w:val="uk-UA"/>
        </w:rPr>
        <w:t xml:space="preserve">, </w:t>
      </w:r>
      <w:r w:rsidR="00FA04C4">
        <w:rPr>
          <w:szCs w:val="28"/>
          <w:lang w:val="uk-UA"/>
        </w:rPr>
        <w:t>2</w:t>
      </w:r>
      <w:r w:rsidR="00BB3255" w:rsidRPr="00BB3255">
        <w:rPr>
          <w:szCs w:val="28"/>
          <w:lang w:val="uk-UA"/>
        </w:rPr>
        <w:t xml:space="preserve">1, </w:t>
      </w:r>
      <w:r w:rsidR="00FA04C4">
        <w:rPr>
          <w:szCs w:val="28"/>
          <w:lang w:val="uk-UA"/>
        </w:rPr>
        <w:t>23</w:t>
      </w:r>
      <w:r w:rsidRPr="00BB3255">
        <w:rPr>
          <w:szCs w:val="28"/>
          <w:lang w:val="uk-UA"/>
        </w:rPr>
        <w:t xml:space="preserve">]. </w:t>
      </w:r>
    </w:p>
    <w:p w:rsidR="00C3731F" w:rsidRPr="00BB3255" w:rsidRDefault="00C3731F" w:rsidP="00C3731F">
      <w:pPr>
        <w:ind w:firstLine="709"/>
        <w:contextualSpacing/>
        <w:jc w:val="both"/>
        <w:rPr>
          <w:szCs w:val="28"/>
          <w:lang w:val="uk-UA"/>
        </w:rPr>
      </w:pPr>
      <w:r w:rsidRPr="00BB3255">
        <w:rPr>
          <w:szCs w:val="28"/>
          <w:lang w:val="uk-UA"/>
        </w:rPr>
        <w:t xml:space="preserve">Останнім часом зростає резистентність штаммів </w:t>
      </w:r>
      <w:r w:rsidRPr="00BB3255">
        <w:rPr>
          <w:szCs w:val="28"/>
        </w:rPr>
        <w:t>H</w:t>
      </w:r>
      <w:r w:rsidRPr="00BB3255">
        <w:rPr>
          <w:szCs w:val="28"/>
          <w:lang w:val="uk-UA"/>
        </w:rPr>
        <w:t xml:space="preserve">. </w:t>
      </w:r>
      <w:r w:rsidRPr="00BB3255">
        <w:rPr>
          <w:szCs w:val="28"/>
        </w:rPr>
        <w:t>Pylori</w:t>
      </w:r>
      <w:r w:rsidRPr="00BB3255">
        <w:rPr>
          <w:szCs w:val="28"/>
          <w:lang w:val="uk-UA"/>
        </w:rPr>
        <w:t xml:space="preserve"> до більшості антибіотиків, які застосовують в схемах ерадикації, що є головною причиною зниження ефективності ерадикації [</w:t>
      </w:r>
      <w:r w:rsidR="00BB3255" w:rsidRPr="00BB3255">
        <w:rPr>
          <w:szCs w:val="28"/>
          <w:lang w:val="uk-UA"/>
        </w:rPr>
        <w:t>8</w:t>
      </w:r>
      <w:r w:rsidR="00FA04C4">
        <w:rPr>
          <w:szCs w:val="28"/>
          <w:lang w:val="uk-UA"/>
        </w:rPr>
        <w:t>8</w:t>
      </w:r>
      <w:r w:rsidR="00BB3255" w:rsidRPr="00BB3255">
        <w:rPr>
          <w:szCs w:val="28"/>
          <w:lang w:val="uk-UA"/>
        </w:rPr>
        <w:t xml:space="preserve">, </w:t>
      </w:r>
      <w:r w:rsidR="00FA04C4">
        <w:rPr>
          <w:szCs w:val="28"/>
          <w:lang w:val="uk-UA"/>
        </w:rPr>
        <w:t>101</w:t>
      </w:r>
      <w:r w:rsidR="00BB3255" w:rsidRPr="00BB3255">
        <w:rPr>
          <w:szCs w:val="28"/>
          <w:lang w:val="uk-UA"/>
        </w:rPr>
        <w:t xml:space="preserve">, </w:t>
      </w:r>
      <w:r w:rsidR="00FA04C4">
        <w:rPr>
          <w:szCs w:val="28"/>
          <w:lang w:val="uk-UA"/>
        </w:rPr>
        <w:t>102</w:t>
      </w:r>
      <w:r w:rsidR="00BB3255" w:rsidRPr="00BB3255">
        <w:rPr>
          <w:szCs w:val="28"/>
          <w:lang w:val="uk-UA"/>
        </w:rPr>
        <w:t>, 1</w:t>
      </w:r>
      <w:r w:rsidR="00FA04C4">
        <w:rPr>
          <w:szCs w:val="28"/>
          <w:lang w:val="uk-UA"/>
        </w:rPr>
        <w:t>4</w:t>
      </w:r>
      <w:r w:rsidR="00BB3255" w:rsidRPr="00BB3255">
        <w:rPr>
          <w:szCs w:val="28"/>
          <w:lang w:val="uk-UA"/>
        </w:rPr>
        <w:t>3</w:t>
      </w:r>
      <w:r w:rsidRPr="00BB3255">
        <w:rPr>
          <w:szCs w:val="28"/>
          <w:lang w:val="uk-UA"/>
        </w:rPr>
        <w:t xml:space="preserve">]. </w:t>
      </w:r>
    </w:p>
    <w:p w:rsidR="00C3731F" w:rsidRPr="00BB3255" w:rsidRDefault="00C3731F" w:rsidP="00C3731F">
      <w:pPr>
        <w:ind w:firstLine="709"/>
        <w:contextualSpacing/>
        <w:jc w:val="both"/>
        <w:rPr>
          <w:szCs w:val="28"/>
          <w:lang w:val="uk-UA"/>
        </w:rPr>
      </w:pPr>
      <w:r w:rsidRPr="00BB3255">
        <w:rPr>
          <w:szCs w:val="28"/>
          <w:lang w:val="uk-UA"/>
        </w:rPr>
        <w:t xml:space="preserve">При виборі схеми ерадикації відповідно до </w:t>
      </w:r>
      <w:r w:rsidRPr="00BB3255">
        <w:rPr>
          <w:szCs w:val="28"/>
        </w:rPr>
        <w:t>IV</w:t>
      </w:r>
      <w:r w:rsidRPr="00BB3255">
        <w:rPr>
          <w:szCs w:val="28"/>
          <w:lang w:val="uk-UA"/>
        </w:rPr>
        <w:t xml:space="preserve"> Маастрихтського консенсусу необхідно враховувати дані про резистентність штамів </w:t>
      </w:r>
      <w:r w:rsidRPr="00BB3255">
        <w:rPr>
          <w:szCs w:val="28"/>
        </w:rPr>
        <w:t>H</w:t>
      </w:r>
      <w:r w:rsidRPr="00BB3255">
        <w:rPr>
          <w:szCs w:val="28"/>
          <w:lang w:val="uk-UA"/>
        </w:rPr>
        <w:t xml:space="preserve">. </w:t>
      </w:r>
      <w:r w:rsidRPr="00BB3255">
        <w:rPr>
          <w:szCs w:val="28"/>
        </w:rPr>
        <w:t>Pylori</w:t>
      </w:r>
      <w:r w:rsidR="00F80A09">
        <w:rPr>
          <w:szCs w:val="28"/>
          <w:lang w:val="uk-UA"/>
        </w:rPr>
        <w:t xml:space="preserve"> до антибіотиків у</w:t>
      </w:r>
      <w:r w:rsidRPr="00BB3255">
        <w:rPr>
          <w:szCs w:val="28"/>
          <w:lang w:val="uk-UA"/>
        </w:rPr>
        <w:t xml:space="preserve"> регіоні, оскільки підвищення резистентності пов'язують зі зниженням ефективності стандартних схем ерадикації [1</w:t>
      </w:r>
      <w:r w:rsidR="00FA04C4">
        <w:rPr>
          <w:szCs w:val="28"/>
          <w:lang w:val="uk-UA"/>
        </w:rPr>
        <w:t>42</w:t>
      </w:r>
      <w:r w:rsidRPr="00BB3255">
        <w:rPr>
          <w:szCs w:val="28"/>
          <w:lang w:val="uk-UA"/>
        </w:rPr>
        <w:t xml:space="preserve">]. </w:t>
      </w:r>
    </w:p>
    <w:p w:rsidR="00C3731F" w:rsidRPr="00BB3255" w:rsidRDefault="00C3731F" w:rsidP="00C3731F">
      <w:pPr>
        <w:ind w:firstLine="709"/>
        <w:contextualSpacing/>
        <w:jc w:val="both"/>
        <w:rPr>
          <w:szCs w:val="28"/>
          <w:lang w:val="uk-UA"/>
        </w:rPr>
      </w:pPr>
      <w:r w:rsidRPr="00BB3255">
        <w:rPr>
          <w:szCs w:val="28"/>
          <w:lang w:val="uk-UA"/>
        </w:rPr>
        <w:t>На сьогодні існує думка про те, що не важливо яка схема застосовується, головне, щоб вона призводила до ерадикації.</w:t>
      </w:r>
      <w:r w:rsidRPr="00BB3255">
        <w:rPr>
          <w:szCs w:val="28"/>
        </w:rPr>
        <w:t xml:space="preserve"> </w:t>
      </w:r>
      <w:r w:rsidRPr="00BB3255">
        <w:rPr>
          <w:szCs w:val="28"/>
          <w:lang w:val="uk-UA"/>
        </w:rPr>
        <w:t>Повторна поява H. Pylori після успішної ерадикації трапляється дуже рідко, зазвичай це поєднання рецидиву інфекції та повторного зараження [</w:t>
      </w:r>
      <w:r w:rsidR="00FA04C4">
        <w:rPr>
          <w:szCs w:val="28"/>
          <w:lang w:val="uk-UA"/>
        </w:rPr>
        <w:t>101</w:t>
      </w:r>
      <w:r w:rsidR="00BB3255" w:rsidRPr="00BB3255">
        <w:rPr>
          <w:szCs w:val="28"/>
          <w:lang w:val="uk-UA"/>
        </w:rPr>
        <w:t>, 12</w:t>
      </w:r>
      <w:r w:rsidR="00FA04C4">
        <w:rPr>
          <w:szCs w:val="28"/>
          <w:lang w:val="uk-UA"/>
        </w:rPr>
        <w:t>8</w:t>
      </w:r>
      <w:r w:rsidR="00BB3255" w:rsidRPr="00BB3255">
        <w:rPr>
          <w:szCs w:val="28"/>
          <w:lang w:val="uk-UA"/>
        </w:rPr>
        <w:t>, 19</w:t>
      </w:r>
      <w:r w:rsidR="00FA04C4">
        <w:rPr>
          <w:szCs w:val="28"/>
          <w:lang w:val="uk-UA"/>
        </w:rPr>
        <w:t>5</w:t>
      </w:r>
      <w:r w:rsidR="00BB3255" w:rsidRPr="00BB3255">
        <w:rPr>
          <w:szCs w:val="28"/>
          <w:lang w:val="uk-UA"/>
        </w:rPr>
        <w:t xml:space="preserve">, </w:t>
      </w:r>
      <w:r w:rsidR="00FA04C4">
        <w:rPr>
          <w:szCs w:val="28"/>
          <w:lang w:val="uk-UA"/>
        </w:rPr>
        <w:t>203</w:t>
      </w:r>
      <w:r w:rsidRPr="00BB3255">
        <w:rPr>
          <w:szCs w:val="28"/>
          <w:lang w:val="uk-UA"/>
        </w:rPr>
        <w:t>].</w:t>
      </w:r>
    </w:p>
    <w:p w:rsidR="00C3731F" w:rsidRPr="00BB3255" w:rsidRDefault="00C3731F" w:rsidP="00C3731F">
      <w:pPr>
        <w:ind w:firstLine="709"/>
        <w:contextualSpacing/>
        <w:jc w:val="both"/>
        <w:rPr>
          <w:rFonts w:eastAsia="Calibri"/>
          <w:i/>
          <w:szCs w:val="28"/>
          <w:lang w:val="uk-UA" w:eastAsia="en-US"/>
        </w:rPr>
      </w:pPr>
      <w:r w:rsidRPr="00BB3255">
        <w:rPr>
          <w:rFonts w:eastAsia="Calibri"/>
          <w:i/>
          <w:szCs w:val="28"/>
          <w:lang w:val="uk-UA" w:eastAsia="en-US"/>
        </w:rPr>
        <w:lastRenderedPageBreak/>
        <w:t>Препарати вісмута</w:t>
      </w:r>
    </w:p>
    <w:p w:rsidR="00C3731F" w:rsidRPr="00BB3255" w:rsidRDefault="00C3731F" w:rsidP="00C3731F">
      <w:pPr>
        <w:ind w:firstLine="709"/>
        <w:contextualSpacing/>
        <w:jc w:val="both"/>
        <w:rPr>
          <w:rFonts w:eastAsia="Calibri"/>
          <w:szCs w:val="28"/>
          <w:lang w:val="uk-UA" w:eastAsia="en-US"/>
        </w:rPr>
      </w:pPr>
      <w:r w:rsidRPr="00BB3255">
        <w:rPr>
          <w:rFonts w:eastAsia="Calibri"/>
          <w:szCs w:val="28"/>
          <w:lang w:val="uk-UA" w:eastAsia="en-US"/>
        </w:rPr>
        <w:t>Препарати вісмута стимулюють біосинтез простагландину Е2, під дією якого підвищується утворення муцину та бікарбонату, які створюють захисний ба</w:t>
      </w:r>
      <w:r w:rsidR="00F80A09">
        <w:rPr>
          <w:rFonts w:eastAsia="Calibri"/>
          <w:szCs w:val="28"/>
          <w:lang w:val="uk-UA" w:eastAsia="en-US"/>
        </w:rPr>
        <w:t>р'єр на слизовій оболонці шлунка</w:t>
      </w:r>
      <w:r w:rsidRPr="00BB3255">
        <w:rPr>
          <w:rFonts w:eastAsia="Calibri"/>
          <w:szCs w:val="28"/>
          <w:lang w:val="uk-UA" w:eastAsia="en-US"/>
        </w:rPr>
        <w:t xml:space="preserve">. Вісмут також покращує мікроциркуляцію в слизовій антрального відділу шлунку та дванадцятипалої кишки, що прискорює регенерацію. Препарат має в'яжучу дію – здатність осаджати </w:t>
      </w:r>
      <w:r w:rsidR="00F80A09">
        <w:rPr>
          <w:rFonts w:eastAsia="Calibri"/>
          <w:szCs w:val="28"/>
          <w:lang w:val="uk-UA" w:eastAsia="en-US"/>
        </w:rPr>
        <w:t>білки шляхом утворення з ними хі</w:t>
      </w:r>
      <w:r w:rsidRPr="00BB3255">
        <w:rPr>
          <w:rFonts w:eastAsia="Calibri"/>
          <w:szCs w:val="28"/>
          <w:lang w:val="uk-UA" w:eastAsia="en-US"/>
        </w:rPr>
        <w:t>латних сполук. Внаслідок такої дії на поверхні слизової утворюється захисна плівка на ділянках ерозивно-виразкових уражень, що сприяє їх скорішому загоєнню, захищаючи від агресивної дії кислоти [</w:t>
      </w:r>
      <w:r w:rsidR="00FA04C4">
        <w:rPr>
          <w:rFonts w:eastAsia="Calibri"/>
          <w:szCs w:val="28"/>
          <w:lang w:val="uk-UA" w:eastAsia="en-US"/>
        </w:rPr>
        <w:t>3</w:t>
      </w:r>
      <w:r w:rsidR="00BB3255" w:rsidRPr="00BB3255">
        <w:rPr>
          <w:rFonts w:eastAsia="Calibri"/>
          <w:szCs w:val="28"/>
          <w:lang w:val="uk-UA" w:eastAsia="en-US"/>
        </w:rPr>
        <w:t>2</w:t>
      </w:r>
      <w:r w:rsidRPr="00BB3255">
        <w:rPr>
          <w:rFonts w:eastAsia="Calibri"/>
          <w:szCs w:val="28"/>
          <w:lang w:val="uk-UA" w:eastAsia="en-US"/>
        </w:rPr>
        <w:t xml:space="preserve">]. </w:t>
      </w:r>
    </w:p>
    <w:p w:rsidR="00C3731F" w:rsidRPr="00BB3255" w:rsidRDefault="00C3731F" w:rsidP="00C3731F">
      <w:pPr>
        <w:ind w:firstLine="709"/>
        <w:contextualSpacing/>
        <w:jc w:val="both"/>
        <w:rPr>
          <w:szCs w:val="28"/>
          <w:lang w:val="uk-UA"/>
        </w:rPr>
      </w:pPr>
      <w:r w:rsidRPr="00BB3255">
        <w:rPr>
          <w:szCs w:val="28"/>
          <w:lang w:val="uk-UA"/>
        </w:rPr>
        <w:t>Солі вісмуту пригнічують рухливість та адгезивні властивості Helicobacter p</w:t>
      </w:r>
      <w:r w:rsidRPr="00BB3255">
        <w:rPr>
          <w:szCs w:val="28"/>
          <w:lang w:val="en-US"/>
        </w:rPr>
        <w:t>y</w:t>
      </w:r>
      <w:r w:rsidRPr="00BB3255">
        <w:rPr>
          <w:szCs w:val="28"/>
          <w:lang w:val="uk-UA"/>
        </w:rPr>
        <w:t>lo</w:t>
      </w:r>
      <w:r w:rsidRPr="00BB3255">
        <w:rPr>
          <w:szCs w:val="28"/>
          <w:lang w:val="en-US"/>
        </w:rPr>
        <w:t>ri</w:t>
      </w:r>
      <w:r w:rsidRPr="00BB3255">
        <w:rPr>
          <w:szCs w:val="28"/>
          <w:lang w:val="uk-UA"/>
        </w:rPr>
        <w:t xml:space="preserve"> до слизивої оболонки шлунку, порушують проникність стінки мікробу. З іншого боку</w:t>
      </w:r>
      <w:r w:rsidR="00F80A09">
        <w:rPr>
          <w:szCs w:val="28"/>
          <w:lang w:val="uk-UA"/>
        </w:rPr>
        <w:t>,</w:t>
      </w:r>
      <w:r w:rsidRPr="00BB3255">
        <w:rPr>
          <w:szCs w:val="28"/>
          <w:lang w:val="uk-UA"/>
        </w:rPr>
        <w:t xml:space="preserve"> вісмут діє на метаболізм заліза та нікелю, результатом чого є пригнічення синтезу компонентів м</w:t>
      </w:r>
      <w:r w:rsidR="00F80A09">
        <w:rPr>
          <w:szCs w:val="28"/>
          <w:lang w:val="uk-UA"/>
        </w:rPr>
        <w:t>ембрани, синтезу білків та АТФ у</w:t>
      </w:r>
      <w:r w:rsidRPr="00BB3255">
        <w:rPr>
          <w:szCs w:val="28"/>
          <w:lang w:val="uk-UA"/>
        </w:rPr>
        <w:t xml:space="preserve"> мікробній клітини [</w:t>
      </w:r>
      <w:r w:rsidR="00BB3255" w:rsidRPr="00BB3255">
        <w:rPr>
          <w:szCs w:val="28"/>
          <w:lang w:val="uk-UA"/>
        </w:rPr>
        <w:t>8</w:t>
      </w:r>
      <w:r w:rsidR="00FA04C4">
        <w:rPr>
          <w:szCs w:val="28"/>
          <w:lang w:val="uk-UA"/>
        </w:rPr>
        <w:t>9</w:t>
      </w:r>
      <w:r w:rsidRPr="00BB3255">
        <w:rPr>
          <w:szCs w:val="28"/>
          <w:lang w:val="uk-UA"/>
        </w:rPr>
        <w:t xml:space="preserve">]. </w:t>
      </w:r>
    </w:p>
    <w:p w:rsidR="00C3731F" w:rsidRPr="00BB3255" w:rsidRDefault="00C3731F" w:rsidP="00C3731F">
      <w:pPr>
        <w:ind w:firstLine="709"/>
        <w:contextualSpacing/>
        <w:jc w:val="both"/>
        <w:rPr>
          <w:szCs w:val="28"/>
          <w:lang w:val="uk-UA"/>
        </w:rPr>
      </w:pPr>
      <w:r w:rsidRPr="00BB3255">
        <w:rPr>
          <w:szCs w:val="28"/>
          <w:lang w:val="uk-UA"/>
        </w:rPr>
        <w:t xml:space="preserve">Препарати вісмуту мають тривалу історію застосування в схемах </w:t>
      </w:r>
      <w:r w:rsidRPr="00BB3255">
        <w:rPr>
          <w:szCs w:val="28"/>
        </w:rPr>
        <w:t>антигелікобактерної терапії</w:t>
      </w:r>
      <w:r w:rsidRPr="00BB3255">
        <w:rPr>
          <w:szCs w:val="28"/>
          <w:lang w:val="uk-UA"/>
        </w:rPr>
        <w:t>. Установлено, що препарати вісмуту субцитрату колоїдного запобігають розвитку первинної та вторинної резистентності до антибіотиків [</w:t>
      </w:r>
      <w:r w:rsidR="00BB3255" w:rsidRPr="00BB3255">
        <w:rPr>
          <w:szCs w:val="28"/>
          <w:lang w:val="uk-UA"/>
        </w:rPr>
        <w:t>6</w:t>
      </w:r>
      <w:r w:rsidR="00FA04C4">
        <w:rPr>
          <w:szCs w:val="28"/>
          <w:lang w:val="uk-UA"/>
        </w:rPr>
        <w:t>9</w:t>
      </w:r>
      <w:r w:rsidRPr="00BB3255">
        <w:rPr>
          <w:szCs w:val="28"/>
          <w:lang w:val="uk-UA"/>
        </w:rPr>
        <w:t>]. Доведеною також є антигелікобактерна активність, без розвитку резистентності бактерій до діючої речовини, а також його цитопротективні властивості щодо епітелію слизової оболонки органів травного тракту. Важливим є збереження антигелікобактерної активності за будь-яких значень рН [</w:t>
      </w:r>
      <w:r w:rsidR="00FA04C4">
        <w:rPr>
          <w:szCs w:val="28"/>
          <w:lang w:val="uk-UA"/>
        </w:rPr>
        <w:t>33</w:t>
      </w:r>
      <w:r w:rsidRPr="00BB3255">
        <w:rPr>
          <w:szCs w:val="28"/>
          <w:lang w:val="uk-UA"/>
        </w:rPr>
        <w:t>].</w:t>
      </w:r>
    </w:p>
    <w:p w:rsidR="00C3731F" w:rsidRPr="00BB3255" w:rsidRDefault="00C3731F" w:rsidP="00273A72">
      <w:pPr>
        <w:ind w:firstLine="709"/>
        <w:contextualSpacing/>
        <w:jc w:val="both"/>
        <w:rPr>
          <w:szCs w:val="28"/>
          <w:lang w:val="uk-UA"/>
        </w:rPr>
      </w:pPr>
      <w:r w:rsidRPr="00BB3255">
        <w:rPr>
          <w:szCs w:val="28"/>
          <w:lang w:val="uk-UA"/>
        </w:rPr>
        <w:t>Проведення ерадикаційної терапії з включенням у схему антигелікобактерної терапії першої лінії препарату вісмуту субцитрату колоїдного дає змогу на ранніх етапах достовірно зменшити ступінь запальної активності, досягти раннього загоєння виразкового дефекту, а у віддалені терміни запобігти прогресуванню морфологічних змін слизової оболонки (атрофії, кишкової метаплазії і дисплазії) [</w:t>
      </w:r>
      <w:r w:rsidR="00FA04C4">
        <w:rPr>
          <w:szCs w:val="28"/>
          <w:lang w:val="uk-UA"/>
        </w:rPr>
        <w:t>31</w:t>
      </w:r>
      <w:r w:rsidR="00BB3255" w:rsidRPr="00BB3255">
        <w:rPr>
          <w:szCs w:val="28"/>
          <w:lang w:val="uk-UA"/>
        </w:rPr>
        <w:t xml:space="preserve">, </w:t>
      </w:r>
      <w:r w:rsidR="00FA04C4">
        <w:rPr>
          <w:szCs w:val="28"/>
          <w:lang w:val="uk-UA"/>
        </w:rPr>
        <w:t>3</w:t>
      </w:r>
      <w:r w:rsidR="00BB3255" w:rsidRPr="00BB3255">
        <w:rPr>
          <w:szCs w:val="28"/>
          <w:lang w:val="uk-UA"/>
        </w:rPr>
        <w:t xml:space="preserve">2, </w:t>
      </w:r>
      <w:r w:rsidR="00FA04C4">
        <w:rPr>
          <w:szCs w:val="28"/>
          <w:lang w:val="uk-UA"/>
        </w:rPr>
        <w:t>52</w:t>
      </w:r>
      <w:r w:rsidRPr="00BB3255">
        <w:rPr>
          <w:szCs w:val="28"/>
          <w:lang w:val="uk-UA"/>
        </w:rPr>
        <w:t>].</w:t>
      </w:r>
    </w:p>
    <w:p w:rsidR="00C3731F" w:rsidRPr="00BB3255" w:rsidRDefault="00317640" w:rsidP="00412934">
      <w:pPr>
        <w:pStyle w:val="af2"/>
        <w:numPr>
          <w:ilvl w:val="1"/>
          <w:numId w:val="4"/>
        </w:numPr>
        <w:jc w:val="both"/>
        <w:rPr>
          <w:b/>
          <w:szCs w:val="28"/>
          <w:lang w:val="uk-UA"/>
        </w:rPr>
      </w:pPr>
      <w:r>
        <w:rPr>
          <w:b/>
          <w:szCs w:val="28"/>
          <w:lang w:val="uk-UA"/>
        </w:rPr>
        <w:lastRenderedPageBreak/>
        <w:t>Інтрагастральний</w:t>
      </w:r>
      <w:r w:rsidR="00C3731F" w:rsidRPr="00BB3255">
        <w:rPr>
          <w:b/>
          <w:szCs w:val="28"/>
          <w:lang w:val="uk-UA"/>
        </w:rPr>
        <w:t xml:space="preserve"> рН-м</w:t>
      </w:r>
      <w:r w:rsidR="00B36D11">
        <w:rPr>
          <w:b/>
          <w:szCs w:val="28"/>
          <w:lang w:val="uk-UA"/>
        </w:rPr>
        <w:t>оніторинг</w:t>
      </w:r>
    </w:p>
    <w:p w:rsidR="00C3731F" w:rsidRPr="00BB3255" w:rsidRDefault="00C3731F" w:rsidP="00C3731F">
      <w:pPr>
        <w:shd w:val="clear" w:color="auto" w:fill="FFFFFF"/>
        <w:tabs>
          <w:tab w:val="num" w:pos="0"/>
        </w:tabs>
        <w:spacing w:after="120"/>
        <w:ind w:right="5" w:firstLine="709"/>
        <w:jc w:val="both"/>
        <w:rPr>
          <w:szCs w:val="28"/>
          <w:lang w:val="uk-UA"/>
        </w:rPr>
      </w:pPr>
      <w:r w:rsidRPr="00BB3255">
        <w:rPr>
          <w:szCs w:val="28"/>
          <w:lang w:val="uk-UA"/>
        </w:rPr>
        <w:t>Останнім часом рН-моніторинг стає одним з стандартних методів діагностики при захворюваннях, індукованих дією кислого шлункового вмісту (кислото-залежних захворюваннях) [</w:t>
      </w:r>
      <w:r w:rsidR="00A4496B" w:rsidRPr="00A4496B">
        <w:rPr>
          <w:szCs w:val="28"/>
          <w:lang w:val="uk-UA"/>
        </w:rPr>
        <w:t>3</w:t>
      </w:r>
      <w:r w:rsidR="005B5F6D" w:rsidRPr="005B5F6D">
        <w:rPr>
          <w:szCs w:val="28"/>
          <w:lang w:val="uk-UA"/>
        </w:rPr>
        <w:t>, 3</w:t>
      </w:r>
      <w:r w:rsidR="00A7577E">
        <w:rPr>
          <w:szCs w:val="28"/>
          <w:lang w:val="uk-UA"/>
        </w:rPr>
        <w:t>5</w:t>
      </w:r>
      <w:r w:rsidR="005B5F6D" w:rsidRPr="005B5F6D">
        <w:rPr>
          <w:szCs w:val="28"/>
          <w:lang w:val="uk-UA"/>
        </w:rPr>
        <w:t>, 3</w:t>
      </w:r>
      <w:r w:rsidR="00A7577E">
        <w:rPr>
          <w:szCs w:val="28"/>
          <w:lang w:val="uk-UA"/>
        </w:rPr>
        <w:t>7</w:t>
      </w:r>
      <w:r w:rsidR="00452BDD" w:rsidRPr="00452BDD">
        <w:rPr>
          <w:szCs w:val="28"/>
          <w:lang w:val="uk-UA"/>
        </w:rPr>
        <w:t>, 14</w:t>
      </w:r>
      <w:r w:rsidR="00A7577E">
        <w:rPr>
          <w:szCs w:val="28"/>
          <w:lang w:val="uk-UA"/>
        </w:rPr>
        <w:t>7</w:t>
      </w:r>
      <w:r w:rsidRPr="00BB3255">
        <w:rPr>
          <w:szCs w:val="28"/>
          <w:lang w:val="uk-UA"/>
        </w:rPr>
        <w:t>]. Вітчизняні дослідники доводять, що алгоритм динамічного математичного аналізу даних добового езофаго-рН-моніторингу дає змогу підвищити інформативність і достовірність результатів діагностики патологічного гастроезофагеального  рефлюксу [</w:t>
      </w:r>
      <w:r w:rsidR="00BB3255" w:rsidRPr="00BB3255">
        <w:rPr>
          <w:szCs w:val="28"/>
          <w:lang w:val="uk-UA"/>
        </w:rPr>
        <w:t>1</w:t>
      </w:r>
      <w:r w:rsidR="00A7577E">
        <w:rPr>
          <w:szCs w:val="28"/>
          <w:lang w:val="uk-UA"/>
        </w:rPr>
        <w:t>3</w:t>
      </w:r>
      <w:r w:rsidR="005B5F6D" w:rsidRPr="005B5F6D">
        <w:rPr>
          <w:szCs w:val="28"/>
          <w:lang w:val="uk-UA"/>
        </w:rPr>
        <w:t xml:space="preserve">, </w:t>
      </w:r>
      <w:r w:rsidR="00A7577E">
        <w:rPr>
          <w:szCs w:val="28"/>
          <w:lang w:val="uk-UA"/>
        </w:rPr>
        <w:t>30</w:t>
      </w:r>
      <w:r w:rsidR="005B5F6D" w:rsidRPr="005B5F6D">
        <w:rPr>
          <w:szCs w:val="28"/>
          <w:lang w:val="uk-UA"/>
        </w:rPr>
        <w:t>, 3</w:t>
      </w:r>
      <w:r w:rsidR="00A7577E">
        <w:rPr>
          <w:szCs w:val="28"/>
          <w:lang w:val="uk-UA"/>
        </w:rPr>
        <w:t>8</w:t>
      </w:r>
      <w:r w:rsidRPr="00BB3255">
        <w:rPr>
          <w:szCs w:val="28"/>
          <w:lang w:val="uk-UA"/>
        </w:rPr>
        <w:t>].</w:t>
      </w:r>
    </w:p>
    <w:p w:rsidR="00C3731F" w:rsidRPr="00BB3255" w:rsidRDefault="00F80A09" w:rsidP="00C3731F">
      <w:pPr>
        <w:ind w:firstLine="709"/>
        <w:contextualSpacing/>
        <w:jc w:val="both"/>
        <w:rPr>
          <w:rFonts w:eastAsia="Calibri"/>
          <w:szCs w:val="28"/>
          <w:lang w:val="uk-UA" w:eastAsia="en-US"/>
        </w:rPr>
      </w:pPr>
      <w:r>
        <w:rPr>
          <w:szCs w:val="28"/>
          <w:lang w:val="uk-UA"/>
        </w:rPr>
        <w:t>У</w:t>
      </w:r>
      <w:r w:rsidR="00C3731F" w:rsidRPr="00BB3255">
        <w:rPr>
          <w:szCs w:val="28"/>
          <w:lang w:val="uk-UA"/>
        </w:rPr>
        <w:t xml:space="preserve"> багатьох рекомендаціях з профілактики аспіраційного синдрому цільовим показником рН шлункового вмісту є рівень вище 2,5 [</w:t>
      </w:r>
      <w:r w:rsidR="00A7577E">
        <w:rPr>
          <w:szCs w:val="28"/>
          <w:lang w:val="uk-UA"/>
        </w:rPr>
        <w:t>83</w:t>
      </w:r>
      <w:r w:rsidR="00C3731F" w:rsidRPr="00BB3255">
        <w:rPr>
          <w:szCs w:val="28"/>
          <w:lang w:val="uk-UA"/>
        </w:rPr>
        <w:t>]. Ризик виникнення колонізації шлунку та глотки кишковою мікрофлорою виникає при рівні рН у шлунку вище 4,0 [</w:t>
      </w:r>
      <w:r w:rsidR="00BB3255" w:rsidRPr="00BB3255">
        <w:rPr>
          <w:szCs w:val="28"/>
          <w:lang w:val="uk-UA"/>
        </w:rPr>
        <w:t>15</w:t>
      </w:r>
      <w:r w:rsidR="00A7577E">
        <w:rPr>
          <w:szCs w:val="28"/>
          <w:lang w:val="uk-UA"/>
        </w:rPr>
        <w:t>4</w:t>
      </w:r>
      <w:r w:rsidR="00BB3255" w:rsidRPr="00BB3255">
        <w:rPr>
          <w:szCs w:val="28"/>
          <w:lang w:val="uk-UA"/>
        </w:rPr>
        <w:t>, 1</w:t>
      </w:r>
      <w:r w:rsidR="00A7577E">
        <w:rPr>
          <w:szCs w:val="28"/>
          <w:lang w:val="uk-UA"/>
        </w:rPr>
        <w:t>63</w:t>
      </w:r>
      <w:r w:rsidR="00BB3255" w:rsidRPr="00BB3255">
        <w:rPr>
          <w:szCs w:val="28"/>
          <w:lang w:val="uk-UA"/>
        </w:rPr>
        <w:t>, 17</w:t>
      </w:r>
      <w:r w:rsidR="00A7577E">
        <w:rPr>
          <w:szCs w:val="28"/>
          <w:lang w:val="uk-UA"/>
        </w:rPr>
        <w:t>9</w:t>
      </w:r>
      <w:r w:rsidR="00C3731F" w:rsidRPr="00BB3255">
        <w:rPr>
          <w:szCs w:val="28"/>
          <w:lang w:val="uk-UA"/>
        </w:rPr>
        <w:t xml:space="preserve">]. </w:t>
      </w:r>
    </w:p>
    <w:p w:rsidR="00C3731F" w:rsidRPr="00BB3255" w:rsidRDefault="00C3731F" w:rsidP="00C3731F">
      <w:pPr>
        <w:shd w:val="clear" w:color="auto" w:fill="FFFFFF"/>
        <w:tabs>
          <w:tab w:val="num" w:pos="142"/>
        </w:tabs>
        <w:spacing w:after="120"/>
        <w:ind w:right="5" w:firstLine="709"/>
        <w:contextualSpacing/>
        <w:jc w:val="both"/>
        <w:rPr>
          <w:szCs w:val="28"/>
          <w:lang w:val="uk-UA"/>
        </w:rPr>
      </w:pPr>
      <w:r w:rsidRPr="00BB3255">
        <w:rPr>
          <w:szCs w:val="28"/>
          <w:lang w:val="uk-UA"/>
        </w:rPr>
        <w:t xml:space="preserve">Існує також метод радіотелеметричного рН-моніторингу за допомогою капсули Браво, яка дає змогу подовжити термін моніторування до 48 год, однак ця методика потребує застосування ендоскопії для постановки капсули і асоціюється з ризиком виникнення ускладнень. Окрім того, висока вартість обстеження робить його практично недоступним, а вища інформативність обстеження порівняно з класичним рН-моніторингом потребує доказів [1]. </w:t>
      </w:r>
    </w:p>
    <w:p w:rsidR="00C3731F" w:rsidRPr="00BB3255" w:rsidRDefault="00C3731F" w:rsidP="00C3731F">
      <w:pPr>
        <w:shd w:val="clear" w:color="auto" w:fill="FFFFFF"/>
        <w:tabs>
          <w:tab w:val="num" w:pos="142"/>
        </w:tabs>
        <w:spacing w:after="120"/>
        <w:ind w:right="5" w:firstLine="709"/>
        <w:contextualSpacing/>
        <w:jc w:val="both"/>
        <w:rPr>
          <w:szCs w:val="28"/>
          <w:lang w:val="uk-UA"/>
        </w:rPr>
      </w:pPr>
      <w:r w:rsidRPr="00BB3255">
        <w:rPr>
          <w:szCs w:val="28"/>
          <w:lang w:val="uk-UA"/>
        </w:rPr>
        <w:t>У клініко-діагностичній міждисциплінарній гастроентерологічній лабораторії Вінницького національного медичного університету ім. М. І. Пирогова розроблено оригінальну техніку, програму та методику езофаго-імпеданс-рН-моніторингу [</w:t>
      </w:r>
      <w:r w:rsidR="00BB3255" w:rsidRPr="00BB3255">
        <w:rPr>
          <w:szCs w:val="28"/>
          <w:lang w:val="uk-UA"/>
        </w:rPr>
        <w:t>3</w:t>
      </w:r>
      <w:r w:rsidR="00A7577E">
        <w:rPr>
          <w:szCs w:val="28"/>
          <w:lang w:val="uk-UA"/>
        </w:rPr>
        <w:t>4</w:t>
      </w:r>
      <w:r w:rsidRPr="00BB3255">
        <w:rPr>
          <w:szCs w:val="28"/>
          <w:lang w:val="uk-UA"/>
        </w:rPr>
        <w:t>]. Пріоритет у розробці і впровадженні в клінічну практику  езофаго-імпеданс-рН-моніторингу  належить німецькому інженеру Jiri Silny та бельгійському гастроентерологу Daniel Sifrim [</w:t>
      </w:r>
      <w:r w:rsidR="00A7577E">
        <w:rPr>
          <w:szCs w:val="28"/>
          <w:lang w:val="uk-UA"/>
        </w:rPr>
        <w:t>34</w:t>
      </w:r>
      <w:r w:rsidRPr="00BB3255">
        <w:rPr>
          <w:szCs w:val="28"/>
          <w:lang w:val="uk-UA"/>
        </w:rPr>
        <w:t>,</w:t>
      </w:r>
      <w:r w:rsidR="00BB3255" w:rsidRPr="00BB3255">
        <w:rPr>
          <w:szCs w:val="28"/>
          <w:lang w:val="uk-UA"/>
        </w:rPr>
        <w:t xml:space="preserve"> </w:t>
      </w:r>
      <w:r w:rsidR="001363C7" w:rsidRPr="001363C7">
        <w:rPr>
          <w:szCs w:val="28"/>
          <w:lang w:val="uk-UA"/>
        </w:rPr>
        <w:t>10</w:t>
      </w:r>
      <w:r w:rsidR="00A7577E">
        <w:rPr>
          <w:szCs w:val="28"/>
          <w:lang w:val="uk-UA"/>
        </w:rPr>
        <w:t>4</w:t>
      </w:r>
      <w:r w:rsidR="001363C7" w:rsidRPr="001363C7">
        <w:rPr>
          <w:szCs w:val="28"/>
          <w:lang w:val="uk-UA"/>
        </w:rPr>
        <w:t xml:space="preserve">, </w:t>
      </w:r>
      <w:r w:rsidRPr="00BB3255">
        <w:rPr>
          <w:szCs w:val="28"/>
          <w:lang w:val="uk-UA"/>
        </w:rPr>
        <w:t>17</w:t>
      </w:r>
      <w:r w:rsidR="00A7577E">
        <w:rPr>
          <w:szCs w:val="28"/>
          <w:lang w:val="uk-UA"/>
        </w:rPr>
        <w:t>5</w:t>
      </w:r>
      <w:r w:rsidRPr="00BB3255">
        <w:rPr>
          <w:szCs w:val="28"/>
          <w:lang w:val="uk-UA"/>
        </w:rPr>
        <w:t>].</w:t>
      </w:r>
    </w:p>
    <w:p w:rsidR="00C3731F" w:rsidRPr="00BB3255" w:rsidRDefault="00C3731F" w:rsidP="00C3731F">
      <w:pPr>
        <w:shd w:val="clear" w:color="auto" w:fill="FFFFFF"/>
        <w:tabs>
          <w:tab w:val="num" w:pos="142"/>
        </w:tabs>
        <w:spacing w:after="120"/>
        <w:ind w:right="5" w:firstLine="709"/>
        <w:contextualSpacing/>
        <w:jc w:val="both"/>
        <w:rPr>
          <w:szCs w:val="28"/>
          <w:lang w:val="uk-UA"/>
        </w:rPr>
      </w:pPr>
      <w:r w:rsidRPr="00BB3255">
        <w:rPr>
          <w:szCs w:val="28"/>
          <w:lang w:val="uk-UA"/>
        </w:rPr>
        <w:t>Багатогодинний гастро-рН-моніторинг з ІП</w:t>
      </w:r>
      <w:r w:rsidR="00C40CB7">
        <w:rPr>
          <w:szCs w:val="28"/>
          <w:lang w:val="uk-UA"/>
        </w:rPr>
        <w:t>П-фармакопробою рекомендований у</w:t>
      </w:r>
      <w:r w:rsidRPr="00BB3255">
        <w:rPr>
          <w:szCs w:val="28"/>
          <w:lang w:val="uk-UA"/>
        </w:rPr>
        <w:t xml:space="preserve"> гастроентерологічній практиці як ефективний тест індивідуальної чутливості пацієнтів до кислотосупресивної фармакотерапії ІПП [</w:t>
      </w:r>
      <w:r w:rsidR="005B5F6D" w:rsidRPr="005B5F6D">
        <w:rPr>
          <w:szCs w:val="28"/>
          <w:lang w:val="uk-UA"/>
        </w:rPr>
        <w:t>2</w:t>
      </w:r>
      <w:r w:rsidR="00A7577E">
        <w:rPr>
          <w:szCs w:val="28"/>
          <w:lang w:val="uk-UA"/>
        </w:rPr>
        <w:t>9</w:t>
      </w:r>
      <w:r w:rsidR="005B5F6D" w:rsidRPr="005B5F6D">
        <w:rPr>
          <w:szCs w:val="28"/>
          <w:lang w:val="uk-UA"/>
        </w:rPr>
        <w:t xml:space="preserve">, </w:t>
      </w:r>
      <w:r w:rsidR="00BB3255" w:rsidRPr="00BB3255">
        <w:rPr>
          <w:szCs w:val="28"/>
          <w:lang w:val="uk-UA"/>
        </w:rPr>
        <w:t>3</w:t>
      </w:r>
      <w:r w:rsidR="00A7577E">
        <w:rPr>
          <w:szCs w:val="28"/>
          <w:lang w:val="uk-UA"/>
        </w:rPr>
        <w:t>6, 186</w:t>
      </w:r>
      <w:r w:rsidR="004B2CAF" w:rsidRPr="004B2CAF">
        <w:rPr>
          <w:szCs w:val="28"/>
          <w:lang w:val="uk-UA"/>
        </w:rPr>
        <w:t>, 18</w:t>
      </w:r>
      <w:r w:rsidR="00A7577E">
        <w:rPr>
          <w:szCs w:val="28"/>
          <w:lang w:val="uk-UA"/>
        </w:rPr>
        <w:t>9</w:t>
      </w:r>
      <w:r w:rsidRPr="00BB3255">
        <w:rPr>
          <w:szCs w:val="28"/>
          <w:lang w:val="uk-UA"/>
        </w:rPr>
        <w:t>].</w:t>
      </w:r>
    </w:p>
    <w:p w:rsidR="00C3731F" w:rsidRPr="00BB3255" w:rsidRDefault="00C3731F" w:rsidP="00C3731F">
      <w:pPr>
        <w:shd w:val="clear" w:color="auto" w:fill="FFFFFF"/>
        <w:tabs>
          <w:tab w:val="num" w:pos="142"/>
        </w:tabs>
        <w:spacing w:after="120"/>
        <w:ind w:right="5" w:firstLine="709"/>
        <w:contextualSpacing/>
        <w:jc w:val="both"/>
        <w:rPr>
          <w:szCs w:val="28"/>
          <w:lang w:val="uk-UA"/>
        </w:rPr>
      </w:pPr>
      <w:r w:rsidRPr="00BB3255">
        <w:rPr>
          <w:szCs w:val="28"/>
          <w:lang w:val="uk-UA"/>
        </w:rPr>
        <w:lastRenderedPageBreak/>
        <w:t>Рівень рН понад 3,0 потрібен для загоєння (рубцювання) пептичної виразки, але для успішної ерадикації H. Pylori цей показник має перевищувати 5,0. [</w:t>
      </w:r>
      <w:r w:rsidR="00BB3255" w:rsidRPr="00BB3255">
        <w:rPr>
          <w:szCs w:val="28"/>
          <w:lang w:val="uk-UA"/>
        </w:rPr>
        <w:t>2</w:t>
      </w:r>
      <w:r w:rsidR="00A7577E">
        <w:rPr>
          <w:szCs w:val="28"/>
          <w:lang w:val="uk-UA"/>
        </w:rPr>
        <w:t>5</w:t>
      </w:r>
      <w:r w:rsidR="00BB3255" w:rsidRPr="00BB3255">
        <w:rPr>
          <w:szCs w:val="28"/>
          <w:lang w:val="uk-UA"/>
        </w:rPr>
        <w:t>, 3</w:t>
      </w:r>
      <w:r w:rsidR="00A7577E">
        <w:rPr>
          <w:szCs w:val="28"/>
          <w:lang w:val="uk-UA"/>
        </w:rPr>
        <w:t>6</w:t>
      </w:r>
      <w:r w:rsidRPr="00BB3255">
        <w:rPr>
          <w:szCs w:val="28"/>
          <w:lang w:val="uk-UA"/>
        </w:rPr>
        <w:t>,</w:t>
      </w:r>
      <w:r w:rsidR="00BB3255" w:rsidRPr="00BB3255">
        <w:rPr>
          <w:szCs w:val="28"/>
          <w:lang w:val="uk-UA"/>
        </w:rPr>
        <w:t xml:space="preserve"> 7</w:t>
      </w:r>
      <w:r w:rsidR="00A7577E">
        <w:rPr>
          <w:szCs w:val="28"/>
          <w:lang w:val="uk-UA"/>
        </w:rPr>
        <w:t>7</w:t>
      </w:r>
      <w:r w:rsidRPr="00BB3255">
        <w:rPr>
          <w:szCs w:val="28"/>
          <w:lang w:val="uk-UA"/>
        </w:rPr>
        <w:t>]</w:t>
      </w:r>
    </w:p>
    <w:p w:rsidR="00C3731F" w:rsidRPr="003F1B39" w:rsidRDefault="00C3731F" w:rsidP="00C3731F">
      <w:pPr>
        <w:ind w:firstLine="709"/>
        <w:contextualSpacing/>
        <w:jc w:val="both"/>
        <w:rPr>
          <w:szCs w:val="28"/>
          <w:lang w:val="uk-UA"/>
        </w:rPr>
      </w:pPr>
      <w:r w:rsidRPr="003F1B39">
        <w:rPr>
          <w:szCs w:val="28"/>
          <w:lang w:val="uk-UA"/>
        </w:rPr>
        <w:t>Більшість досліджень з моніторингом інтрагастрольної рН проведені у хірургічних пацієнтів для розробки оптимальних методів профілактики аспіраційного синдрому</w:t>
      </w:r>
      <w:r w:rsidR="00CF760B" w:rsidRPr="00CF760B">
        <w:rPr>
          <w:szCs w:val="28"/>
          <w:lang w:val="uk-UA"/>
        </w:rPr>
        <w:t xml:space="preserve"> [1</w:t>
      </w:r>
      <w:r w:rsidR="00A7577E">
        <w:rPr>
          <w:szCs w:val="28"/>
          <w:lang w:val="uk-UA"/>
        </w:rPr>
        <w:t>53</w:t>
      </w:r>
      <w:r w:rsidR="00CF760B" w:rsidRPr="00CF760B">
        <w:rPr>
          <w:szCs w:val="28"/>
          <w:lang w:val="uk-UA"/>
        </w:rPr>
        <w:t>]</w:t>
      </w:r>
      <w:r w:rsidRPr="003F1B39">
        <w:rPr>
          <w:szCs w:val="28"/>
          <w:lang w:val="uk-UA"/>
        </w:rPr>
        <w:t>. Порівняння рН шлункового вмісту в коматозних пацієнтів в залежності від носійства Helicobacter pilory ми в доступній літературі не знайшли.</w:t>
      </w:r>
    </w:p>
    <w:p w:rsidR="00C3731F" w:rsidRPr="003F1B39" w:rsidRDefault="00C3731F" w:rsidP="00C3731F">
      <w:pPr>
        <w:shd w:val="clear" w:color="auto" w:fill="FFFFFF"/>
        <w:tabs>
          <w:tab w:val="num" w:pos="142"/>
        </w:tabs>
        <w:spacing w:after="120"/>
        <w:ind w:right="5" w:firstLine="709"/>
        <w:contextualSpacing/>
        <w:jc w:val="both"/>
        <w:rPr>
          <w:b/>
          <w:szCs w:val="28"/>
          <w:lang w:val="uk-UA"/>
        </w:rPr>
      </w:pPr>
    </w:p>
    <w:p w:rsidR="00C3731F" w:rsidRPr="003F1B39" w:rsidRDefault="00C3731F" w:rsidP="00C3731F">
      <w:pPr>
        <w:shd w:val="clear" w:color="auto" w:fill="FFFFFF"/>
        <w:tabs>
          <w:tab w:val="num" w:pos="142"/>
        </w:tabs>
        <w:spacing w:after="120"/>
        <w:ind w:right="5" w:firstLine="709"/>
        <w:contextualSpacing/>
        <w:jc w:val="both"/>
        <w:rPr>
          <w:b/>
          <w:szCs w:val="28"/>
          <w:lang w:val="uk-UA"/>
        </w:rPr>
      </w:pPr>
      <w:r w:rsidRPr="003F1B39">
        <w:rPr>
          <w:b/>
          <w:szCs w:val="28"/>
          <w:lang w:val="uk-UA"/>
        </w:rPr>
        <w:t>Резюме</w:t>
      </w:r>
    </w:p>
    <w:p w:rsidR="00C3731F" w:rsidRPr="003F1B39" w:rsidRDefault="00C3731F" w:rsidP="00C3731F">
      <w:pPr>
        <w:shd w:val="clear" w:color="auto" w:fill="FFFFFF"/>
        <w:tabs>
          <w:tab w:val="num" w:pos="142"/>
        </w:tabs>
        <w:spacing w:after="120"/>
        <w:ind w:right="5" w:firstLine="709"/>
        <w:contextualSpacing/>
        <w:jc w:val="both"/>
        <w:rPr>
          <w:szCs w:val="28"/>
          <w:lang w:val="uk-UA"/>
        </w:rPr>
      </w:pPr>
      <w:r w:rsidRPr="003F1B39">
        <w:rPr>
          <w:szCs w:val="28"/>
          <w:lang w:val="uk-UA"/>
        </w:rPr>
        <w:t>Таким чином, огляд сучасної літератури свідчить про актуальность проблем</w:t>
      </w:r>
      <w:r w:rsidR="00C40CB7">
        <w:rPr>
          <w:szCs w:val="28"/>
          <w:lang w:val="uk-UA"/>
        </w:rPr>
        <w:t>и стресових виразок у</w:t>
      </w:r>
      <w:r w:rsidRPr="003F1B39">
        <w:rPr>
          <w:szCs w:val="28"/>
          <w:lang w:val="uk-UA"/>
        </w:rPr>
        <w:t xml:space="preserve"> пацієнтів</w:t>
      </w:r>
      <w:r w:rsidR="00C40CB7">
        <w:rPr>
          <w:szCs w:val="28"/>
          <w:lang w:val="uk-UA"/>
        </w:rPr>
        <w:t xml:space="preserve"> у коматозному стані</w:t>
      </w:r>
      <w:r w:rsidRPr="003F1B39">
        <w:rPr>
          <w:szCs w:val="28"/>
          <w:lang w:val="uk-UA"/>
        </w:rPr>
        <w:t xml:space="preserve"> з мозковим інсультом. На теперішній час невирішеними питаннями залишаються як оцінка </w:t>
      </w:r>
      <w:r w:rsidR="00C40CB7">
        <w:rPr>
          <w:szCs w:val="28"/>
          <w:lang w:val="uk-UA"/>
        </w:rPr>
        <w:t>виразності стрес-реакції у даної</w:t>
      </w:r>
      <w:r w:rsidRPr="003F1B39">
        <w:rPr>
          <w:szCs w:val="28"/>
          <w:lang w:val="uk-UA"/>
        </w:rPr>
        <w:t xml:space="preserve"> категорії пацієнтів, так і порівняльний аналіз методів профілактики стресових виразок на грунті інтр</w:t>
      </w:r>
      <w:r w:rsidR="00317640">
        <w:rPr>
          <w:szCs w:val="28"/>
          <w:lang w:val="uk-UA"/>
        </w:rPr>
        <w:t>агастральної рН-метрії. Потребують</w:t>
      </w:r>
      <w:r w:rsidRPr="003F1B39">
        <w:rPr>
          <w:szCs w:val="28"/>
          <w:lang w:val="uk-UA"/>
        </w:rPr>
        <w:t xml:space="preserve"> аналізу також відмінності в кислотності шлункового вмісту в залежності від інфікованості гелікобактером. </w:t>
      </w:r>
    </w:p>
    <w:p w:rsidR="00E150C4" w:rsidRPr="008D5BAD" w:rsidRDefault="00E150C4" w:rsidP="008D5BAD">
      <w:pPr>
        <w:contextualSpacing/>
        <w:jc w:val="both"/>
        <w:rPr>
          <w:szCs w:val="28"/>
          <w:lang w:val="uk-UA"/>
        </w:rPr>
      </w:pPr>
      <w:r w:rsidRPr="008D5BAD">
        <w:rPr>
          <w:szCs w:val="28"/>
          <w:lang w:val="uk-UA"/>
        </w:rPr>
        <w:t>Результати аналізу літератури, що представленні у поточному розділі опубліковані у науков</w:t>
      </w:r>
      <w:r w:rsidR="008D5BAD" w:rsidRPr="008D5BAD">
        <w:rPr>
          <w:szCs w:val="28"/>
          <w:lang w:val="uk-UA"/>
        </w:rPr>
        <w:t>их</w:t>
      </w:r>
      <w:r w:rsidRPr="008D5BAD">
        <w:rPr>
          <w:szCs w:val="28"/>
          <w:lang w:val="uk-UA"/>
        </w:rPr>
        <w:t xml:space="preserve"> фахов</w:t>
      </w:r>
      <w:r w:rsidR="008D5BAD" w:rsidRPr="008D5BAD">
        <w:rPr>
          <w:szCs w:val="28"/>
          <w:lang w:val="uk-UA"/>
        </w:rPr>
        <w:t>их</w:t>
      </w:r>
      <w:r w:rsidRPr="008D5BAD">
        <w:rPr>
          <w:szCs w:val="28"/>
          <w:lang w:val="uk-UA"/>
        </w:rPr>
        <w:t xml:space="preserve"> виданн</w:t>
      </w:r>
      <w:r w:rsidR="008D5BAD" w:rsidRPr="008D5BAD">
        <w:rPr>
          <w:szCs w:val="28"/>
          <w:lang w:val="uk-UA"/>
        </w:rPr>
        <w:t>ях</w:t>
      </w:r>
      <w:r w:rsidRPr="008D5BAD">
        <w:rPr>
          <w:szCs w:val="28"/>
          <w:lang w:val="uk-UA"/>
        </w:rPr>
        <w:t>:</w:t>
      </w:r>
    </w:p>
    <w:p w:rsidR="000703CD" w:rsidRPr="004518B1" w:rsidRDefault="000703CD" w:rsidP="00940AAC">
      <w:pPr>
        <w:numPr>
          <w:ilvl w:val="0"/>
          <w:numId w:val="14"/>
        </w:numPr>
        <w:ind w:right="-128"/>
        <w:contextualSpacing/>
        <w:jc w:val="both"/>
        <w:rPr>
          <w:szCs w:val="28"/>
          <w:lang w:val="uk-UA"/>
        </w:rPr>
      </w:pPr>
      <w:r w:rsidRPr="004518B1">
        <w:rPr>
          <w:szCs w:val="28"/>
          <w:lang w:val="uk-UA"/>
        </w:rPr>
        <w:t xml:space="preserve">Лобойко К.М. Результати інтрагастральної рН-метрії при різних варіантах профілактики стресових виразок у коматозних пацієнтів / Фесенко У.А., Лобойко К.М. // </w:t>
      </w:r>
      <w:r w:rsidRPr="004518B1">
        <w:rPr>
          <w:szCs w:val="28"/>
          <w:lang w:val="en-US"/>
        </w:rPr>
        <w:t>Acta</w:t>
      </w:r>
      <w:r w:rsidRPr="004518B1">
        <w:rPr>
          <w:szCs w:val="28"/>
          <w:lang w:val="uk-UA"/>
        </w:rPr>
        <w:t xml:space="preserve"> </w:t>
      </w:r>
      <w:r w:rsidRPr="004518B1">
        <w:rPr>
          <w:szCs w:val="28"/>
          <w:lang w:val="en-US"/>
        </w:rPr>
        <w:t>Medica</w:t>
      </w:r>
      <w:r w:rsidRPr="004518B1">
        <w:rPr>
          <w:szCs w:val="28"/>
          <w:lang w:val="uk-UA"/>
        </w:rPr>
        <w:t xml:space="preserve"> </w:t>
      </w:r>
      <w:r w:rsidRPr="004518B1">
        <w:rPr>
          <w:szCs w:val="28"/>
          <w:lang w:val="en-US"/>
        </w:rPr>
        <w:t>Leopoliensia</w:t>
      </w:r>
      <w:r w:rsidR="004518B1">
        <w:rPr>
          <w:szCs w:val="28"/>
          <w:lang w:val="uk-UA"/>
        </w:rPr>
        <w:t>. - 2016. - №4. - С.27-31.</w:t>
      </w:r>
    </w:p>
    <w:p w:rsidR="00940AAC" w:rsidRDefault="00940AAC" w:rsidP="00940AAC">
      <w:pPr>
        <w:numPr>
          <w:ilvl w:val="0"/>
          <w:numId w:val="14"/>
        </w:numPr>
        <w:ind w:right="-128"/>
        <w:contextualSpacing/>
        <w:jc w:val="both"/>
        <w:rPr>
          <w:szCs w:val="28"/>
          <w:lang w:val="uk-UA"/>
        </w:rPr>
      </w:pPr>
      <w:r w:rsidRPr="004518B1">
        <w:rPr>
          <w:szCs w:val="28"/>
          <w:lang w:val="uk-UA"/>
        </w:rPr>
        <w:t>Лобойко К.М. Результати інтрагастральної рН-метрії та тесту на Helicobacter pylori у коматозних пацієнтів / Лобойко К.М. // Вісник проблем біології і медицини. - 2016. - Випуск 4. - Т. 2(134). - С. 85-90.</w:t>
      </w:r>
    </w:p>
    <w:p w:rsidR="00940AAC" w:rsidRDefault="00940AAC" w:rsidP="00940AAC">
      <w:pPr>
        <w:numPr>
          <w:ilvl w:val="0"/>
          <w:numId w:val="14"/>
        </w:numPr>
        <w:tabs>
          <w:tab w:val="left" w:pos="284"/>
        </w:tabs>
        <w:ind w:right="-128"/>
        <w:contextualSpacing/>
        <w:jc w:val="both"/>
        <w:rPr>
          <w:szCs w:val="28"/>
          <w:lang w:val="uk-UA"/>
        </w:rPr>
      </w:pPr>
      <w:r>
        <w:rPr>
          <w:szCs w:val="28"/>
          <w:lang w:val="uk-UA"/>
        </w:rPr>
        <w:t>Лобойко К.М. Показники гемодинаміки у коматозних пацієнтів з гострим порушенням мозкового кровообігу / Лобойко К.М. // Проблеми безперервної медичної освіти та науки. - 2017. - №1. - С.74-80.</w:t>
      </w:r>
    </w:p>
    <w:p w:rsidR="00940AAC" w:rsidRDefault="00940AAC" w:rsidP="00940AAC">
      <w:pPr>
        <w:numPr>
          <w:ilvl w:val="0"/>
          <w:numId w:val="14"/>
        </w:numPr>
        <w:ind w:right="-128"/>
        <w:contextualSpacing/>
        <w:jc w:val="both"/>
        <w:rPr>
          <w:szCs w:val="28"/>
          <w:lang w:val="uk-UA"/>
        </w:rPr>
      </w:pPr>
      <w:r>
        <w:rPr>
          <w:szCs w:val="28"/>
          <w:lang w:val="uk-UA"/>
        </w:rPr>
        <w:lastRenderedPageBreak/>
        <w:t>Лобойко К.М. Стресові гастродуоденальні ураження у коматозних пацієнтів / Фесенко У.А., Лобойко К.М., Борзенкова І.В. // Вісник проблем біології і медицини. - 2017</w:t>
      </w:r>
      <w:r w:rsidR="004518B1">
        <w:rPr>
          <w:szCs w:val="28"/>
          <w:lang w:val="uk-UA"/>
        </w:rPr>
        <w:t>. - Випуск 1(135). - С.204-211</w:t>
      </w:r>
      <w:r>
        <w:rPr>
          <w:szCs w:val="28"/>
          <w:lang w:val="uk-UA"/>
        </w:rPr>
        <w:t>.</w:t>
      </w:r>
    </w:p>
    <w:p w:rsidR="004518B1" w:rsidRDefault="00940AAC" w:rsidP="00940AAC">
      <w:pPr>
        <w:numPr>
          <w:ilvl w:val="0"/>
          <w:numId w:val="14"/>
        </w:numPr>
        <w:ind w:right="-128"/>
        <w:contextualSpacing/>
        <w:jc w:val="both"/>
        <w:rPr>
          <w:szCs w:val="28"/>
          <w:lang w:val="uk-UA"/>
        </w:rPr>
      </w:pPr>
      <w:r w:rsidRPr="004518B1">
        <w:rPr>
          <w:szCs w:val="28"/>
          <w:lang w:val="uk-UA"/>
        </w:rPr>
        <w:t>Лобойко К.М. Стрес-реакція у коматозних пацієнтів / Фесенко У.А., Лобойко К.М. // Клінічна хірургія. - 2017. - №4. - С46-48</w:t>
      </w:r>
      <w:r w:rsidR="004518B1">
        <w:rPr>
          <w:szCs w:val="28"/>
          <w:lang w:val="uk-UA"/>
        </w:rPr>
        <w:t>.</w:t>
      </w:r>
    </w:p>
    <w:p w:rsidR="00940AAC" w:rsidRPr="004518B1" w:rsidRDefault="00940AAC" w:rsidP="008D5BAD">
      <w:pPr>
        <w:numPr>
          <w:ilvl w:val="0"/>
          <w:numId w:val="14"/>
        </w:numPr>
        <w:ind w:left="714" w:right="-128" w:hanging="357"/>
        <w:contextualSpacing/>
        <w:jc w:val="both"/>
        <w:rPr>
          <w:rFonts w:eastAsia="Calibri"/>
          <w:szCs w:val="28"/>
          <w:lang w:val="uk-UA" w:eastAsia="en-US"/>
        </w:rPr>
      </w:pPr>
      <w:r w:rsidRPr="004518B1">
        <w:rPr>
          <w:szCs w:val="28"/>
          <w:lang w:val="uk-UA"/>
        </w:rPr>
        <w:t>Лобойко К.М. Стресова гіперглікемія у коматозних пацієнтів / Фесенко У.А., Лобойко К.М. // Біль, знеболювання і інтенсивна терапія. - 2016. - №4 (77). - С.33-41</w:t>
      </w:r>
      <w:r w:rsidR="004518B1">
        <w:rPr>
          <w:szCs w:val="28"/>
          <w:lang w:val="uk-UA"/>
        </w:rPr>
        <w:t>.</w:t>
      </w:r>
    </w:p>
    <w:p w:rsidR="00FB12D9" w:rsidRPr="00273A72" w:rsidRDefault="008D5BAD" w:rsidP="00273A72">
      <w:pPr>
        <w:numPr>
          <w:ilvl w:val="0"/>
          <w:numId w:val="14"/>
        </w:numPr>
        <w:ind w:left="714" w:right="-128" w:hanging="357"/>
        <w:contextualSpacing/>
        <w:rPr>
          <w:rFonts w:eastAsia="Calibri"/>
          <w:szCs w:val="28"/>
          <w:lang w:val="uk-UA" w:eastAsia="en-US"/>
        </w:rPr>
      </w:pPr>
      <w:r w:rsidRPr="004518B1">
        <w:rPr>
          <w:rFonts w:eastAsia="Calibri"/>
          <w:szCs w:val="28"/>
          <w:lang w:val="uk-UA" w:eastAsia="en-US"/>
        </w:rPr>
        <w:br w:type="page"/>
      </w:r>
      <w:r w:rsidR="00C10106" w:rsidRPr="004518B1">
        <w:rPr>
          <w:rFonts w:eastAsia="Calibri"/>
          <w:szCs w:val="28"/>
          <w:lang w:val="uk-UA" w:eastAsia="en-US"/>
        </w:rPr>
        <w:lastRenderedPageBreak/>
        <w:t>РОЗДІЛ 2. ОБ’ЄКТ, ОБСЯГ І МЕТОДИ ДОСЛІДЖЕННЯ.</w:t>
      </w:r>
    </w:p>
    <w:p w:rsidR="00025B1B" w:rsidRPr="00F421BE" w:rsidRDefault="00C10106" w:rsidP="00273A72">
      <w:pPr>
        <w:contextualSpacing/>
        <w:rPr>
          <w:rFonts w:eastAsia="Calibri"/>
          <w:b/>
          <w:szCs w:val="28"/>
          <w:lang w:val="uk-UA" w:eastAsia="en-US"/>
        </w:rPr>
      </w:pPr>
      <w:r w:rsidRPr="00F421BE">
        <w:rPr>
          <w:rFonts w:eastAsia="Calibri"/>
          <w:b/>
          <w:szCs w:val="28"/>
          <w:lang w:val="uk-UA" w:eastAsia="en-US"/>
        </w:rPr>
        <w:t>2.1. Характеристика пацієнтів</w:t>
      </w:r>
      <w:r w:rsidR="00B36D11">
        <w:rPr>
          <w:rFonts w:eastAsia="Calibri"/>
          <w:b/>
          <w:szCs w:val="28"/>
          <w:lang w:val="uk-UA" w:eastAsia="en-US"/>
        </w:rPr>
        <w:t xml:space="preserve"> та методів дослідження</w:t>
      </w:r>
      <w:r w:rsidRPr="00F421BE">
        <w:rPr>
          <w:rFonts w:eastAsia="Calibri"/>
          <w:b/>
          <w:szCs w:val="28"/>
          <w:lang w:val="uk-UA" w:eastAsia="en-US"/>
        </w:rPr>
        <w:t>.</w:t>
      </w:r>
    </w:p>
    <w:p w:rsidR="00052A3F" w:rsidRDefault="00052A3F" w:rsidP="00052A3F">
      <w:pPr>
        <w:ind w:firstLine="709"/>
        <w:contextualSpacing/>
        <w:jc w:val="both"/>
        <w:rPr>
          <w:lang w:val="uk-UA"/>
        </w:rPr>
      </w:pPr>
      <w:r w:rsidRPr="009A65B9">
        <w:rPr>
          <w:b/>
          <w:szCs w:val="28"/>
          <w:lang w:val="uk-UA"/>
        </w:rPr>
        <w:t xml:space="preserve"> </w:t>
      </w:r>
      <w:r w:rsidRPr="001410A4">
        <w:rPr>
          <w:lang w:val="uk-UA"/>
        </w:rPr>
        <w:t>Проспективне дос</w:t>
      </w:r>
      <w:r w:rsidR="00C40CB7">
        <w:rPr>
          <w:lang w:val="uk-UA"/>
        </w:rPr>
        <w:t xml:space="preserve">лідження включало 100 </w:t>
      </w:r>
      <w:r w:rsidRPr="001410A4">
        <w:rPr>
          <w:lang w:val="uk-UA"/>
        </w:rPr>
        <w:t xml:space="preserve"> пацієнтів</w:t>
      </w:r>
      <w:r w:rsidR="00C40CB7">
        <w:rPr>
          <w:lang w:val="uk-UA"/>
        </w:rPr>
        <w:t xml:space="preserve"> у коматозному стані </w:t>
      </w:r>
      <w:r w:rsidRPr="001410A4">
        <w:rPr>
          <w:lang w:val="uk-UA"/>
        </w:rPr>
        <w:t xml:space="preserve"> на тлі гострого порушення мозкового кровообігу</w:t>
      </w:r>
      <w:r w:rsidRPr="00527FD0">
        <w:t xml:space="preserve"> (табл</w:t>
      </w:r>
      <w:r>
        <w:rPr>
          <w:lang w:val="uk-UA"/>
        </w:rPr>
        <w:t>.</w:t>
      </w:r>
      <w:r w:rsidRPr="00527FD0">
        <w:t xml:space="preserve"> </w:t>
      </w:r>
      <w:r w:rsidR="00FB12D9">
        <w:t>2.</w:t>
      </w:r>
      <w:r w:rsidRPr="00527FD0">
        <w:t>1)</w:t>
      </w:r>
      <w:r w:rsidRPr="001410A4">
        <w:rPr>
          <w:lang w:val="uk-UA"/>
        </w:rPr>
        <w:t xml:space="preserve">. </w:t>
      </w:r>
      <w:r w:rsidRPr="00530E30">
        <w:rPr>
          <w:lang w:val="uk-UA"/>
        </w:rPr>
        <w:t>Критеріями включення до дослідження були: вік старше 18 років, встановлений діагноз гострого порушення мозкового кровообігу, коматозний стан (оцінка за шкалою ком Глазго</w:t>
      </w:r>
      <w:r>
        <w:rPr>
          <w:lang w:val="uk-UA"/>
        </w:rPr>
        <w:t xml:space="preserve"> </w:t>
      </w:r>
      <w:r w:rsidRPr="001410A4">
        <w:rPr>
          <w:lang w:val="uk-UA"/>
        </w:rPr>
        <w:t xml:space="preserve">(ШКГ) </w:t>
      </w:r>
      <w:r w:rsidRPr="00530E30">
        <w:rPr>
          <w:lang w:val="uk-UA"/>
        </w:rPr>
        <w:t xml:space="preserve"> ≤8 балів), відсутність в анамнезі виразкової хвороби, ерозивного гастриту, цукрового діабету, онкопатології, наявність підписаної інформованої згоди на участь в дослідженні від близьких родичів. Критеріями не включення були: вік до 18 років, рівень свідомості за </w:t>
      </w:r>
      <w:r w:rsidRPr="001410A4">
        <w:rPr>
          <w:lang w:val="uk-UA"/>
        </w:rPr>
        <w:t>ШКГ</w:t>
      </w:r>
      <w:r w:rsidRPr="00530E30">
        <w:rPr>
          <w:lang w:val="uk-UA"/>
        </w:rPr>
        <w:t xml:space="preserve"> &gt; 8 балів, тривалий прийом нестероїдних протизапальних препаратів, кортикостероїдів, наявність в анамнезі виразкової хвороби, ерозивного гастриту, цукрового діабету, онкопатології, відмова від участі в дослідженні від близьких родичів.</w:t>
      </w:r>
      <w:r>
        <w:rPr>
          <w:lang w:val="uk-UA"/>
        </w:rPr>
        <w:t xml:space="preserve"> </w:t>
      </w:r>
    </w:p>
    <w:p w:rsidR="00080690" w:rsidRDefault="00080690" w:rsidP="00052A3F">
      <w:pPr>
        <w:ind w:firstLine="709"/>
        <w:contextualSpacing/>
        <w:jc w:val="both"/>
        <w:rPr>
          <w:lang w:val="uk-UA"/>
        </w:rPr>
      </w:pPr>
      <w:r w:rsidRPr="001410A4">
        <w:rPr>
          <w:lang w:val="uk-UA"/>
        </w:rPr>
        <w:t xml:space="preserve">Середній вік пацієнтів становив 63,2±13,1 років та істотно не відрізнявся між пацієнтами чоловічої та жіночої статі. Більшість пацієнтів були чоловічої статі – 62, а жінок було – 38. Ми простежили прогноз протягом лікування у ВІТ та розподілили пацієнтів на дві групи: померлі – 43, та </w:t>
      </w:r>
      <w:r w:rsidR="00317640">
        <w:rPr>
          <w:lang w:val="uk-UA"/>
        </w:rPr>
        <w:t>ті,які вижили</w:t>
      </w:r>
      <w:r w:rsidRPr="001410A4">
        <w:rPr>
          <w:lang w:val="uk-UA"/>
        </w:rPr>
        <w:t xml:space="preserve"> – 57. Летальність у ВІТ серед па</w:t>
      </w:r>
      <w:r w:rsidR="00317640">
        <w:rPr>
          <w:lang w:val="uk-UA"/>
        </w:rPr>
        <w:t>цієнтів чоловічої статі становила</w:t>
      </w:r>
      <w:r w:rsidRPr="001410A4">
        <w:rPr>
          <w:lang w:val="uk-UA"/>
        </w:rPr>
        <w:t xml:space="preserve"> 43,5% (27 із 62), тоді як серед пацієнтів жіночої статі цей показник становив 42,1% (16 із 38). Рівень свідомості за ШКГ при надходженні до відділення інтенсивної тера</w:t>
      </w:r>
      <w:r w:rsidR="00317640">
        <w:rPr>
          <w:lang w:val="uk-UA"/>
        </w:rPr>
        <w:t>пії (ВІТ) в середньому становив</w:t>
      </w:r>
      <w:r w:rsidRPr="001410A4">
        <w:rPr>
          <w:lang w:val="uk-UA"/>
        </w:rPr>
        <w:t xml:space="preserve"> 7,2±0,8 бали. Пацієнти, які вижили, при надходженні до ВІТ мали рівень свідомості в середньому 7,6±0,7 бали за ШКГ, тоді як в групі померлих цей показник був 6,7±0,7 бали. У відділенні інтенсивної терапії пацієнти в середньому перебували 12,3±7,9 діб. Цей показник не відрізнявся між вижившими та померлими пацієнтами.</w:t>
      </w:r>
    </w:p>
    <w:p w:rsidR="0015456F" w:rsidRDefault="0015456F" w:rsidP="008B0C4B">
      <w:pPr>
        <w:ind w:firstLine="0"/>
        <w:contextualSpacing/>
        <w:jc w:val="right"/>
        <w:rPr>
          <w:i/>
          <w:szCs w:val="28"/>
          <w:lang w:val="uk-UA"/>
        </w:rPr>
      </w:pPr>
    </w:p>
    <w:p w:rsidR="0015456F" w:rsidRDefault="0015456F" w:rsidP="008B0C4B">
      <w:pPr>
        <w:ind w:firstLine="0"/>
        <w:contextualSpacing/>
        <w:jc w:val="right"/>
        <w:rPr>
          <w:i/>
          <w:szCs w:val="28"/>
          <w:lang w:val="uk-UA"/>
        </w:rPr>
      </w:pPr>
    </w:p>
    <w:p w:rsidR="008B0C4B" w:rsidRPr="008B0C4B" w:rsidRDefault="00052A3F" w:rsidP="008B0C4B">
      <w:pPr>
        <w:ind w:firstLine="0"/>
        <w:contextualSpacing/>
        <w:jc w:val="right"/>
        <w:rPr>
          <w:i/>
          <w:szCs w:val="28"/>
          <w:lang w:val="uk-UA"/>
        </w:rPr>
      </w:pPr>
      <w:r w:rsidRPr="008B0C4B">
        <w:rPr>
          <w:i/>
          <w:szCs w:val="28"/>
          <w:lang w:val="uk-UA"/>
        </w:rPr>
        <w:lastRenderedPageBreak/>
        <w:t xml:space="preserve">Таблиця </w:t>
      </w:r>
      <w:r w:rsidR="00FB12D9" w:rsidRPr="008B0C4B">
        <w:rPr>
          <w:i/>
          <w:szCs w:val="28"/>
          <w:lang w:val="uk-UA"/>
        </w:rPr>
        <w:t>2.</w:t>
      </w:r>
      <w:r w:rsidRPr="008B0C4B">
        <w:rPr>
          <w:i/>
          <w:szCs w:val="28"/>
          <w:lang w:val="uk-UA"/>
        </w:rPr>
        <w:t xml:space="preserve">1. </w:t>
      </w:r>
    </w:p>
    <w:p w:rsidR="00052A3F" w:rsidRPr="0015456F" w:rsidRDefault="00052A3F" w:rsidP="0015456F">
      <w:pPr>
        <w:ind w:firstLine="0"/>
        <w:contextualSpacing/>
        <w:jc w:val="center"/>
        <w:rPr>
          <w:b/>
          <w:szCs w:val="28"/>
          <w:lang w:val="uk-UA"/>
        </w:rPr>
      </w:pPr>
      <w:r w:rsidRPr="0015456F">
        <w:rPr>
          <w:b/>
          <w:szCs w:val="28"/>
          <w:lang w:val="uk-UA"/>
        </w:rPr>
        <w:t xml:space="preserve">Характеристика пацієнтів </w:t>
      </w:r>
      <w:r w:rsidR="0075410F" w:rsidRPr="0015456F">
        <w:rPr>
          <w:b/>
          <w:szCs w:val="28"/>
          <w:lang w:val="uk-UA"/>
        </w:rPr>
        <w:t xml:space="preserve">в залежності від прогнозу захворювання </w:t>
      </w:r>
      <w:r w:rsidRPr="0015456F">
        <w:rPr>
          <w:b/>
          <w:szCs w:val="28"/>
          <w:lang w:val="uk-UA"/>
        </w:rPr>
        <w:t>(M±σ).</w:t>
      </w:r>
    </w:p>
    <w:tbl>
      <w:tblPr>
        <w:tblW w:w="0" w:type="auto"/>
        <w:jc w:val="center"/>
        <w:tblInd w:w="-1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156"/>
        <w:gridCol w:w="1985"/>
        <w:gridCol w:w="1417"/>
        <w:gridCol w:w="1469"/>
      </w:tblGrid>
      <w:tr w:rsidR="00052A3F" w:rsidRPr="00F52827" w:rsidTr="009A2E20">
        <w:trPr>
          <w:jc w:val="center"/>
        </w:trPr>
        <w:tc>
          <w:tcPr>
            <w:tcW w:w="5156" w:type="dxa"/>
          </w:tcPr>
          <w:p w:rsidR="00052A3F" w:rsidRPr="001410A4" w:rsidRDefault="00052A3F" w:rsidP="009A2E20">
            <w:pPr>
              <w:ind w:firstLine="0"/>
              <w:contextualSpacing/>
              <w:jc w:val="center"/>
              <w:rPr>
                <w:b/>
                <w:szCs w:val="28"/>
                <w:lang w:val="uk-UA"/>
              </w:rPr>
            </w:pPr>
            <w:r w:rsidRPr="001410A4">
              <w:rPr>
                <w:b/>
                <w:szCs w:val="28"/>
                <w:lang w:val="uk-UA"/>
              </w:rPr>
              <w:t>Показники</w:t>
            </w:r>
          </w:p>
        </w:tc>
        <w:tc>
          <w:tcPr>
            <w:tcW w:w="1985" w:type="dxa"/>
          </w:tcPr>
          <w:p w:rsidR="00052A3F" w:rsidRPr="001410A4" w:rsidRDefault="00052A3F" w:rsidP="009A2E20">
            <w:pPr>
              <w:ind w:firstLine="0"/>
              <w:contextualSpacing/>
              <w:jc w:val="center"/>
              <w:rPr>
                <w:b/>
                <w:szCs w:val="28"/>
                <w:lang w:val="uk-UA"/>
              </w:rPr>
            </w:pPr>
            <w:r w:rsidRPr="001410A4">
              <w:rPr>
                <w:b/>
                <w:szCs w:val="28"/>
                <w:lang w:val="uk-UA"/>
              </w:rPr>
              <w:t>Усі пацієнти</w:t>
            </w:r>
          </w:p>
        </w:tc>
        <w:tc>
          <w:tcPr>
            <w:tcW w:w="1417" w:type="dxa"/>
          </w:tcPr>
          <w:p w:rsidR="00052A3F" w:rsidRPr="001410A4" w:rsidRDefault="00052A3F" w:rsidP="009A2E20">
            <w:pPr>
              <w:ind w:firstLine="0"/>
              <w:contextualSpacing/>
              <w:jc w:val="center"/>
              <w:rPr>
                <w:b/>
                <w:szCs w:val="28"/>
                <w:lang w:val="uk-UA"/>
              </w:rPr>
            </w:pPr>
            <w:r w:rsidRPr="001410A4">
              <w:rPr>
                <w:b/>
                <w:szCs w:val="28"/>
                <w:lang w:val="uk-UA"/>
              </w:rPr>
              <w:t>Виживші</w:t>
            </w:r>
          </w:p>
        </w:tc>
        <w:tc>
          <w:tcPr>
            <w:tcW w:w="1469" w:type="dxa"/>
          </w:tcPr>
          <w:p w:rsidR="00052A3F" w:rsidRPr="001410A4" w:rsidRDefault="00052A3F" w:rsidP="009A2E20">
            <w:pPr>
              <w:ind w:firstLine="0"/>
              <w:contextualSpacing/>
              <w:jc w:val="center"/>
              <w:rPr>
                <w:b/>
                <w:szCs w:val="28"/>
                <w:lang w:val="uk-UA"/>
              </w:rPr>
            </w:pPr>
            <w:r w:rsidRPr="001410A4">
              <w:rPr>
                <w:b/>
                <w:szCs w:val="28"/>
                <w:lang w:val="uk-UA"/>
              </w:rPr>
              <w:t>Померлі</w:t>
            </w:r>
          </w:p>
        </w:tc>
      </w:tr>
      <w:tr w:rsidR="00052A3F" w:rsidRPr="00F52827" w:rsidTr="009A2E20">
        <w:trPr>
          <w:jc w:val="center"/>
        </w:trPr>
        <w:tc>
          <w:tcPr>
            <w:tcW w:w="5156" w:type="dxa"/>
          </w:tcPr>
          <w:p w:rsidR="00052A3F" w:rsidRPr="001410A4" w:rsidRDefault="00052A3F" w:rsidP="009A2E20">
            <w:pPr>
              <w:ind w:firstLine="0"/>
              <w:contextualSpacing/>
              <w:jc w:val="both"/>
              <w:rPr>
                <w:szCs w:val="28"/>
                <w:lang w:val="uk-UA"/>
              </w:rPr>
            </w:pPr>
            <w:r w:rsidRPr="001410A4">
              <w:rPr>
                <w:szCs w:val="28"/>
                <w:lang w:val="uk-UA"/>
              </w:rPr>
              <w:t>Кількість пацієнтів</w:t>
            </w:r>
          </w:p>
        </w:tc>
        <w:tc>
          <w:tcPr>
            <w:tcW w:w="1985" w:type="dxa"/>
          </w:tcPr>
          <w:p w:rsidR="00052A3F" w:rsidRPr="001410A4" w:rsidRDefault="00052A3F" w:rsidP="009A2E20">
            <w:pPr>
              <w:ind w:firstLine="0"/>
              <w:contextualSpacing/>
              <w:jc w:val="center"/>
              <w:rPr>
                <w:szCs w:val="28"/>
                <w:lang w:val="uk-UA"/>
              </w:rPr>
            </w:pPr>
            <w:r w:rsidRPr="001410A4">
              <w:rPr>
                <w:szCs w:val="28"/>
                <w:lang w:val="uk-UA"/>
              </w:rPr>
              <w:t>100</w:t>
            </w:r>
          </w:p>
        </w:tc>
        <w:tc>
          <w:tcPr>
            <w:tcW w:w="1417" w:type="dxa"/>
          </w:tcPr>
          <w:p w:rsidR="00052A3F" w:rsidRPr="001410A4" w:rsidRDefault="00052A3F" w:rsidP="009A2E20">
            <w:pPr>
              <w:ind w:firstLine="0"/>
              <w:contextualSpacing/>
              <w:jc w:val="center"/>
              <w:rPr>
                <w:szCs w:val="28"/>
                <w:lang w:val="uk-UA"/>
              </w:rPr>
            </w:pPr>
            <w:r w:rsidRPr="001410A4">
              <w:rPr>
                <w:szCs w:val="28"/>
                <w:lang w:val="uk-UA"/>
              </w:rPr>
              <w:t>57</w:t>
            </w:r>
          </w:p>
        </w:tc>
        <w:tc>
          <w:tcPr>
            <w:tcW w:w="1469" w:type="dxa"/>
          </w:tcPr>
          <w:p w:rsidR="00052A3F" w:rsidRPr="001410A4" w:rsidRDefault="00052A3F" w:rsidP="009A2E20">
            <w:pPr>
              <w:ind w:firstLine="0"/>
              <w:contextualSpacing/>
              <w:jc w:val="center"/>
              <w:rPr>
                <w:szCs w:val="28"/>
                <w:lang w:val="uk-UA"/>
              </w:rPr>
            </w:pPr>
            <w:r w:rsidRPr="001410A4">
              <w:rPr>
                <w:szCs w:val="28"/>
                <w:lang w:val="uk-UA"/>
              </w:rPr>
              <w:t>43</w:t>
            </w:r>
          </w:p>
        </w:tc>
      </w:tr>
      <w:tr w:rsidR="00052A3F" w:rsidRPr="00F52827" w:rsidTr="009A2E20">
        <w:trPr>
          <w:jc w:val="center"/>
        </w:trPr>
        <w:tc>
          <w:tcPr>
            <w:tcW w:w="5156" w:type="dxa"/>
          </w:tcPr>
          <w:p w:rsidR="00052A3F" w:rsidRPr="001410A4" w:rsidRDefault="00052A3F" w:rsidP="009A2E20">
            <w:pPr>
              <w:ind w:firstLine="0"/>
              <w:contextualSpacing/>
              <w:jc w:val="both"/>
              <w:rPr>
                <w:szCs w:val="28"/>
                <w:lang w:val="uk-UA"/>
              </w:rPr>
            </w:pPr>
            <w:r w:rsidRPr="001410A4">
              <w:rPr>
                <w:szCs w:val="28"/>
                <w:lang w:val="uk-UA"/>
              </w:rPr>
              <w:t>Чоловіки/жінки (кількість)</w:t>
            </w:r>
          </w:p>
        </w:tc>
        <w:tc>
          <w:tcPr>
            <w:tcW w:w="1985" w:type="dxa"/>
          </w:tcPr>
          <w:p w:rsidR="00052A3F" w:rsidRPr="001410A4" w:rsidRDefault="00052A3F" w:rsidP="009A2E20">
            <w:pPr>
              <w:ind w:firstLine="0"/>
              <w:contextualSpacing/>
              <w:jc w:val="center"/>
              <w:rPr>
                <w:szCs w:val="28"/>
                <w:lang w:val="uk-UA"/>
              </w:rPr>
            </w:pPr>
            <w:r w:rsidRPr="001410A4">
              <w:rPr>
                <w:szCs w:val="28"/>
                <w:lang w:val="uk-UA"/>
              </w:rPr>
              <w:t>62/38</w:t>
            </w:r>
          </w:p>
        </w:tc>
        <w:tc>
          <w:tcPr>
            <w:tcW w:w="1417" w:type="dxa"/>
          </w:tcPr>
          <w:p w:rsidR="00052A3F" w:rsidRPr="001410A4" w:rsidRDefault="00052A3F" w:rsidP="009A2E20">
            <w:pPr>
              <w:ind w:firstLine="0"/>
              <w:contextualSpacing/>
              <w:jc w:val="center"/>
              <w:rPr>
                <w:szCs w:val="28"/>
                <w:lang w:val="uk-UA"/>
              </w:rPr>
            </w:pPr>
            <w:r w:rsidRPr="001410A4">
              <w:rPr>
                <w:szCs w:val="28"/>
                <w:lang w:val="uk-UA"/>
              </w:rPr>
              <w:t>35/22</w:t>
            </w:r>
          </w:p>
        </w:tc>
        <w:tc>
          <w:tcPr>
            <w:tcW w:w="1469" w:type="dxa"/>
          </w:tcPr>
          <w:p w:rsidR="00052A3F" w:rsidRPr="001410A4" w:rsidRDefault="00052A3F" w:rsidP="009A2E20">
            <w:pPr>
              <w:ind w:firstLine="0"/>
              <w:contextualSpacing/>
              <w:jc w:val="center"/>
              <w:rPr>
                <w:szCs w:val="28"/>
                <w:lang w:val="uk-UA"/>
              </w:rPr>
            </w:pPr>
            <w:r w:rsidRPr="001410A4">
              <w:rPr>
                <w:szCs w:val="28"/>
                <w:lang w:val="uk-UA"/>
              </w:rPr>
              <w:t>27/16</w:t>
            </w:r>
          </w:p>
        </w:tc>
      </w:tr>
      <w:tr w:rsidR="00052A3F" w:rsidRPr="00F52827" w:rsidTr="009A2E20">
        <w:trPr>
          <w:jc w:val="center"/>
        </w:trPr>
        <w:tc>
          <w:tcPr>
            <w:tcW w:w="5156" w:type="dxa"/>
          </w:tcPr>
          <w:p w:rsidR="00052A3F" w:rsidRPr="001410A4" w:rsidRDefault="00052A3F" w:rsidP="009A2E20">
            <w:pPr>
              <w:ind w:firstLine="0"/>
              <w:contextualSpacing/>
              <w:jc w:val="both"/>
              <w:rPr>
                <w:szCs w:val="28"/>
                <w:lang w:val="uk-UA"/>
              </w:rPr>
            </w:pPr>
            <w:r w:rsidRPr="001410A4">
              <w:rPr>
                <w:szCs w:val="28"/>
                <w:lang w:val="uk-UA"/>
              </w:rPr>
              <w:t>Середній вік, роки</w:t>
            </w:r>
          </w:p>
        </w:tc>
        <w:tc>
          <w:tcPr>
            <w:tcW w:w="1985" w:type="dxa"/>
          </w:tcPr>
          <w:p w:rsidR="00052A3F" w:rsidRPr="001410A4" w:rsidRDefault="00052A3F" w:rsidP="009A2E20">
            <w:pPr>
              <w:ind w:firstLine="0"/>
              <w:contextualSpacing/>
              <w:jc w:val="center"/>
              <w:rPr>
                <w:szCs w:val="28"/>
                <w:lang w:val="uk-UA"/>
              </w:rPr>
            </w:pPr>
            <w:r w:rsidRPr="001410A4">
              <w:rPr>
                <w:szCs w:val="28"/>
                <w:lang w:val="uk-UA"/>
              </w:rPr>
              <w:t>63,2±13,1</w:t>
            </w:r>
          </w:p>
        </w:tc>
        <w:tc>
          <w:tcPr>
            <w:tcW w:w="1417" w:type="dxa"/>
          </w:tcPr>
          <w:p w:rsidR="00052A3F" w:rsidRPr="001410A4" w:rsidRDefault="00052A3F" w:rsidP="009A2E20">
            <w:pPr>
              <w:ind w:firstLine="0"/>
              <w:contextualSpacing/>
              <w:jc w:val="center"/>
              <w:rPr>
                <w:szCs w:val="28"/>
                <w:lang w:val="uk-UA"/>
              </w:rPr>
            </w:pPr>
            <w:r w:rsidRPr="001410A4">
              <w:rPr>
                <w:szCs w:val="28"/>
                <w:lang w:val="uk-UA"/>
              </w:rPr>
              <w:t>63,4±14,8</w:t>
            </w:r>
          </w:p>
        </w:tc>
        <w:tc>
          <w:tcPr>
            <w:tcW w:w="1469" w:type="dxa"/>
          </w:tcPr>
          <w:p w:rsidR="00052A3F" w:rsidRPr="001410A4" w:rsidRDefault="00052A3F" w:rsidP="009A2E20">
            <w:pPr>
              <w:ind w:firstLine="0"/>
              <w:contextualSpacing/>
              <w:jc w:val="center"/>
              <w:rPr>
                <w:szCs w:val="28"/>
                <w:lang w:val="uk-UA"/>
              </w:rPr>
            </w:pPr>
            <w:r w:rsidRPr="001410A4">
              <w:rPr>
                <w:szCs w:val="28"/>
                <w:lang w:val="uk-UA"/>
              </w:rPr>
              <w:t>62,9±10,7</w:t>
            </w:r>
          </w:p>
        </w:tc>
      </w:tr>
      <w:tr w:rsidR="00052A3F" w:rsidRPr="00F52827" w:rsidTr="009A2E20">
        <w:trPr>
          <w:jc w:val="center"/>
        </w:trPr>
        <w:tc>
          <w:tcPr>
            <w:tcW w:w="5156" w:type="dxa"/>
          </w:tcPr>
          <w:p w:rsidR="00052A3F" w:rsidRPr="001410A4" w:rsidRDefault="00052A3F" w:rsidP="009A2E20">
            <w:pPr>
              <w:ind w:firstLine="0"/>
              <w:contextualSpacing/>
              <w:jc w:val="both"/>
              <w:rPr>
                <w:szCs w:val="28"/>
                <w:lang w:val="uk-UA"/>
              </w:rPr>
            </w:pPr>
            <w:r w:rsidRPr="001410A4">
              <w:rPr>
                <w:szCs w:val="28"/>
                <w:lang w:val="uk-UA"/>
              </w:rPr>
              <w:t>Оцінка за ШКГ при надходженні до ВІТ, балів</w:t>
            </w:r>
          </w:p>
        </w:tc>
        <w:tc>
          <w:tcPr>
            <w:tcW w:w="1985" w:type="dxa"/>
          </w:tcPr>
          <w:p w:rsidR="00052A3F" w:rsidRPr="001410A4" w:rsidRDefault="00052A3F" w:rsidP="009A2E20">
            <w:pPr>
              <w:ind w:firstLine="0"/>
              <w:contextualSpacing/>
              <w:jc w:val="center"/>
              <w:rPr>
                <w:szCs w:val="28"/>
                <w:lang w:val="uk-UA"/>
              </w:rPr>
            </w:pPr>
            <w:r w:rsidRPr="001410A4">
              <w:rPr>
                <w:szCs w:val="28"/>
                <w:lang w:val="uk-UA"/>
              </w:rPr>
              <w:t>7,2±0,8</w:t>
            </w:r>
          </w:p>
        </w:tc>
        <w:tc>
          <w:tcPr>
            <w:tcW w:w="1417" w:type="dxa"/>
          </w:tcPr>
          <w:p w:rsidR="00052A3F" w:rsidRPr="001410A4" w:rsidRDefault="00052A3F" w:rsidP="009A2E20">
            <w:pPr>
              <w:ind w:firstLine="0"/>
              <w:contextualSpacing/>
              <w:jc w:val="center"/>
              <w:rPr>
                <w:szCs w:val="28"/>
                <w:lang w:val="uk-UA"/>
              </w:rPr>
            </w:pPr>
            <w:r w:rsidRPr="001410A4">
              <w:rPr>
                <w:szCs w:val="28"/>
                <w:lang w:val="uk-UA"/>
              </w:rPr>
              <w:t>7,6±0,7</w:t>
            </w:r>
          </w:p>
        </w:tc>
        <w:tc>
          <w:tcPr>
            <w:tcW w:w="1469" w:type="dxa"/>
          </w:tcPr>
          <w:p w:rsidR="00052A3F" w:rsidRPr="001410A4" w:rsidRDefault="00052A3F" w:rsidP="009A2E20">
            <w:pPr>
              <w:ind w:firstLine="0"/>
              <w:contextualSpacing/>
              <w:jc w:val="center"/>
              <w:rPr>
                <w:szCs w:val="28"/>
                <w:lang w:val="uk-UA"/>
              </w:rPr>
            </w:pPr>
            <w:r w:rsidRPr="001410A4">
              <w:rPr>
                <w:szCs w:val="28"/>
                <w:lang w:val="uk-UA"/>
              </w:rPr>
              <w:t>6,7±0,7</w:t>
            </w:r>
          </w:p>
        </w:tc>
      </w:tr>
      <w:tr w:rsidR="00052A3F" w:rsidRPr="00F52827" w:rsidTr="009A2E20">
        <w:trPr>
          <w:jc w:val="center"/>
        </w:trPr>
        <w:tc>
          <w:tcPr>
            <w:tcW w:w="5156" w:type="dxa"/>
          </w:tcPr>
          <w:p w:rsidR="00052A3F" w:rsidRPr="001410A4" w:rsidRDefault="00052A3F" w:rsidP="009A2E20">
            <w:pPr>
              <w:ind w:firstLine="0"/>
              <w:contextualSpacing/>
              <w:jc w:val="both"/>
              <w:rPr>
                <w:szCs w:val="28"/>
                <w:lang w:val="uk-UA"/>
              </w:rPr>
            </w:pPr>
            <w:r w:rsidRPr="001410A4">
              <w:rPr>
                <w:szCs w:val="28"/>
                <w:lang w:val="uk-UA"/>
              </w:rPr>
              <w:t>Середня тривалість лікування у ВІТ, діб</w:t>
            </w:r>
          </w:p>
        </w:tc>
        <w:tc>
          <w:tcPr>
            <w:tcW w:w="1985" w:type="dxa"/>
          </w:tcPr>
          <w:p w:rsidR="00052A3F" w:rsidRPr="001410A4" w:rsidRDefault="00052A3F" w:rsidP="009A2E20">
            <w:pPr>
              <w:ind w:firstLine="0"/>
              <w:contextualSpacing/>
              <w:jc w:val="center"/>
              <w:rPr>
                <w:szCs w:val="28"/>
                <w:lang w:val="uk-UA"/>
              </w:rPr>
            </w:pPr>
            <w:r w:rsidRPr="001410A4">
              <w:rPr>
                <w:szCs w:val="28"/>
                <w:lang w:val="uk-UA"/>
              </w:rPr>
              <w:t>12,3±7,9</w:t>
            </w:r>
          </w:p>
        </w:tc>
        <w:tc>
          <w:tcPr>
            <w:tcW w:w="1417" w:type="dxa"/>
          </w:tcPr>
          <w:p w:rsidR="00052A3F" w:rsidRPr="001410A4" w:rsidRDefault="00052A3F" w:rsidP="009A2E20">
            <w:pPr>
              <w:ind w:firstLine="0"/>
              <w:contextualSpacing/>
              <w:jc w:val="center"/>
              <w:rPr>
                <w:szCs w:val="28"/>
                <w:lang w:val="uk-UA"/>
              </w:rPr>
            </w:pPr>
            <w:r w:rsidRPr="001410A4">
              <w:rPr>
                <w:szCs w:val="28"/>
                <w:lang w:val="uk-UA"/>
              </w:rPr>
              <w:t>12,1±8,7</w:t>
            </w:r>
          </w:p>
        </w:tc>
        <w:tc>
          <w:tcPr>
            <w:tcW w:w="1469" w:type="dxa"/>
          </w:tcPr>
          <w:p w:rsidR="00052A3F" w:rsidRPr="001410A4" w:rsidRDefault="00052A3F" w:rsidP="009A2E20">
            <w:pPr>
              <w:ind w:firstLine="0"/>
              <w:contextualSpacing/>
              <w:jc w:val="center"/>
              <w:rPr>
                <w:szCs w:val="28"/>
                <w:lang w:val="uk-UA"/>
              </w:rPr>
            </w:pPr>
            <w:r w:rsidRPr="001410A4">
              <w:rPr>
                <w:szCs w:val="28"/>
                <w:lang w:val="uk-UA"/>
              </w:rPr>
              <w:t>12,6±6,9</w:t>
            </w:r>
          </w:p>
        </w:tc>
      </w:tr>
    </w:tbl>
    <w:p w:rsidR="00025B1B" w:rsidRDefault="00025B1B" w:rsidP="00052A3F">
      <w:pPr>
        <w:ind w:firstLine="709"/>
        <w:contextualSpacing/>
        <w:jc w:val="both"/>
        <w:rPr>
          <w:lang w:val="uk-UA"/>
        </w:rPr>
      </w:pPr>
    </w:p>
    <w:p w:rsidR="00052A3F" w:rsidRDefault="00052A3F" w:rsidP="00052A3F">
      <w:pPr>
        <w:ind w:firstLine="709"/>
        <w:contextualSpacing/>
        <w:jc w:val="both"/>
        <w:rPr>
          <w:lang w:val="uk-UA"/>
        </w:rPr>
      </w:pPr>
      <w:r w:rsidRPr="001410A4">
        <w:rPr>
          <w:lang w:val="uk-UA"/>
        </w:rPr>
        <w:t>Усім пацієнтам проводились респіраторна підтримка</w:t>
      </w:r>
      <w:r w:rsidR="00753D3A">
        <w:rPr>
          <w:lang w:val="uk-UA"/>
        </w:rPr>
        <w:t>(примусова,або допоміжна вентиляція легенів тривалістю не менше  доби</w:t>
      </w:r>
      <w:r w:rsidR="00C2162A">
        <w:rPr>
          <w:lang w:val="uk-UA"/>
        </w:rPr>
        <w:t>)</w:t>
      </w:r>
      <w:r w:rsidRPr="001410A4">
        <w:rPr>
          <w:lang w:val="uk-UA"/>
        </w:rPr>
        <w:t xml:space="preserve">, інфузійна терапія, антибіотикопрофілактика, протинабрякова та магнезіальна терапія, церебропротекція, ентеральне годування крізь зонд. </w:t>
      </w:r>
    </w:p>
    <w:p w:rsidR="00F03ACF" w:rsidRDefault="0075410F" w:rsidP="00080690">
      <w:pPr>
        <w:ind w:firstLine="709"/>
        <w:contextualSpacing/>
        <w:jc w:val="both"/>
        <w:rPr>
          <w:szCs w:val="28"/>
          <w:lang w:val="uk-UA"/>
        </w:rPr>
      </w:pPr>
      <w:r>
        <w:rPr>
          <w:szCs w:val="28"/>
          <w:lang w:val="uk-UA"/>
        </w:rPr>
        <w:t xml:space="preserve">Для оцінки виразності стрес-реакції організму на тлі гострого порушення мозкового кровообігу ми визначали плазмовий рівень кортизолу, пролактину та глікемії. </w:t>
      </w:r>
      <w:r w:rsidR="00F03ACF">
        <w:rPr>
          <w:szCs w:val="28"/>
          <w:lang w:val="uk-UA"/>
        </w:rPr>
        <w:t>Відомо, що на рівень стрес-маркерів, особливо кортизолу та пролактину, впливають медикаменти, які вводяться для седації, адаптації до апарату штучної вентиляції легенів (ШВЛ). Саме тому, плазмовий рівень цих маркерів ми аналізували після припинення введення седативних препаратів, загальних анестетиків. Пацієнти з гострим порушенням мозкового кровообігу часто потребують інтубації трахеї та проведення ШВЛ, застосування протисудомних препаратів протягом перших днів перебування у ВІТ. День забору крові для визначення стрес-гормонів припадав в основному на 3-5 добу перебування у ВІТ. Для аналізу циркадного ритму секреції цих гормонів, ми проводили визначення їх рівня о 6.00 годині вранці та 20.00 годині ввечері.</w:t>
      </w:r>
      <w:r w:rsidR="00F03ACF" w:rsidRPr="00F03ACF">
        <w:rPr>
          <w:szCs w:val="28"/>
          <w:lang w:val="uk-UA"/>
        </w:rPr>
        <w:t xml:space="preserve"> </w:t>
      </w:r>
      <w:r w:rsidR="00F03ACF" w:rsidRPr="00AC52C0">
        <w:rPr>
          <w:szCs w:val="28"/>
          <w:lang w:val="uk-UA"/>
        </w:rPr>
        <w:t>Плазмовий рівень кортизолу</w:t>
      </w:r>
      <w:r w:rsidR="00F03ACF">
        <w:rPr>
          <w:szCs w:val="28"/>
          <w:lang w:val="uk-UA"/>
        </w:rPr>
        <w:t xml:space="preserve"> та </w:t>
      </w:r>
      <w:r w:rsidR="00F03ACF">
        <w:rPr>
          <w:szCs w:val="28"/>
          <w:lang w:val="uk-UA"/>
        </w:rPr>
        <w:lastRenderedPageBreak/>
        <w:t>пролактину визначали імунохімічним методом за допомогою електрохе</w:t>
      </w:r>
      <w:r w:rsidR="000A01D4">
        <w:rPr>
          <w:szCs w:val="28"/>
          <w:lang w:val="uk-UA"/>
        </w:rPr>
        <w:t xml:space="preserve">мілюнісцентних імунотестів </w:t>
      </w:r>
      <w:r w:rsidR="000A01D4" w:rsidRPr="00BA320B">
        <w:rPr>
          <w:bCs/>
          <w:szCs w:val="28"/>
          <w:lang w:val="uk-UA"/>
        </w:rPr>
        <w:t>DRG ELISA</w:t>
      </w:r>
      <w:r w:rsidR="000A01D4">
        <w:rPr>
          <w:bCs/>
          <w:szCs w:val="28"/>
          <w:lang w:val="uk-UA"/>
        </w:rPr>
        <w:t>.</w:t>
      </w:r>
    </w:p>
    <w:p w:rsidR="00F03ACF" w:rsidRPr="000A01D4" w:rsidRDefault="000A01D4" w:rsidP="000A01D4">
      <w:pPr>
        <w:ind w:firstLine="360"/>
        <w:jc w:val="both"/>
        <w:rPr>
          <w:bCs/>
          <w:szCs w:val="28"/>
          <w:lang w:val="uk-UA"/>
        </w:rPr>
      </w:pPr>
      <w:r w:rsidRPr="00BA320B">
        <w:rPr>
          <w:bCs/>
          <w:szCs w:val="28"/>
          <w:lang w:val="uk-UA"/>
        </w:rPr>
        <w:t>Для визначення  концентрації</w:t>
      </w:r>
      <w:r w:rsidRPr="00C33189">
        <w:rPr>
          <w:bCs/>
          <w:szCs w:val="28"/>
          <w:lang w:val="uk-UA"/>
        </w:rPr>
        <w:t xml:space="preserve"> глюкози застосовували глюкозоксидазний метод </w:t>
      </w:r>
      <w:r w:rsidRPr="00BA320B">
        <w:rPr>
          <w:bCs/>
          <w:szCs w:val="28"/>
          <w:lang w:val="uk-UA"/>
        </w:rPr>
        <w:t xml:space="preserve"> </w:t>
      </w:r>
      <w:r w:rsidRPr="00C33189">
        <w:rPr>
          <w:bCs/>
          <w:szCs w:val="28"/>
          <w:lang w:val="uk-UA"/>
        </w:rPr>
        <w:t>із використанням автоматичного біохімічного</w:t>
      </w:r>
      <w:r>
        <w:rPr>
          <w:bCs/>
          <w:szCs w:val="28"/>
          <w:lang w:val="uk-UA"/>
        </w:rPr>
        <w:t xml:space="preserve"> аналізатора</w:t>
      </w:r>
      <w:r w:rsidRPr="00C33189">
        <w:rPr>
          <w:bCs/>
          <w:szCs w:val="28"/>
          <w:lang w:val="uk-UA"/>
        </w:rPr>
        <w:t xml:space="preserve">.  </w:t>
      </w:r>
      <w:r w:rsidR="00F03ACF" w:rsidRPr="00F52827">
        <w:rPr>
          <w:szCs w:val="28"/>
          <w:lang w:val="uk-UA"/>
        </w:rPr>
        <w:t>Ми не проводили корекції глікемії інсуліном з огляду на її невисокий рівень та загрозу епізодів гіпоглікемії.</w:t>
      </w:r>
      <w:r w:rsidR="00F03ACF">
        <w:rPr>
          <w:szCs w:val="28"/>
          <w:lang w:val="uk-UA"/>
        </w:rPr>
        <w:t xml:space="preserve"> </w:t>
      </w:r>
      <w:r w:rsidR="00F03ACF" w:rsidRPr="00F52827">
        <w:rPr>
          <w:szCs w:val="28"/>
          <w:lang w:val="uk-UA"/>
        </w:rPr>
        <w:t>Плазмовий рівень глюкози аналізували на 1, 3 та 5 добу перебування у ВІТ. Фіксували максимальне, мінімальне та середнє добове значення глікемії.</w:t>
      </w:r>
    </w:p>
    <w:p w:rsidR="00080690" w:rsidRPr="006D5272" w:rsidRDefault="00080690" w:rsidP="00080690">
      <w:pPr>
        <w:ind w:firstLine="709"/>
        <w:contextualSpacing/>
        <w:jc w:val="both"/>
        <w:rPr>
          <w:szCs w:val="28"/>
          <w:lang w:val="uk-UA"/>
        </w:rPr>
      </w:pPr>
      <w:r>
        <w:rPr>
          <w:szCs w:val="28"/>
          <w:lang w:val="uk-UA"/>
        </w:rPr>
        <w:t xml:space="preserve">Показники </w:t>
      </w:r>
      <w:r w:rsidRPr="00AC52C0">
        <w:rPr>
          <w:szCs w:val="28"/>
          <w:lang w:val="uk-UA"/>
        </w:rPr>
        <w:t>гемодинаміки реєстрували на моніторі «</w:t>
      </w:r>
      <w:r w:rsidRPr="00AC52C0">
        <w:rPr>
          <w:szCs w:val="28"/>
          <w:lang w:val="en-US"/>
        </w:rPr>
        <w:t>UTAS</w:t>
      </w:r>
      <w:r w:rsidRPr="00AC52C0">
        <w:rPr>
          <w:szCs w:val="28"/>
          <w:lang w:val="uk-UA"/>
        </w:rPr>
        <w:t>»</w:t>
      </w:r>
      <w:r w:rsidR="00E44EDF">
        <w:rPr>
          <w:szCs w:val="28"/>
          <w:lang w:val="uk-UA"/>
        </w:rPr>
        <w:t>цілодобово</w:t>
      </w:r>
      <w:r w:rsidRPr="00AC52C0">
        <w:rPr>
          <w:szCs w:val="28"/>
          <w:lang w:val="uk-UA"/>
        </w:rPr>
        <w:t xml:space="preserve">. </w:t>
      </w:r>
      <w:r>
        <w:rPr>
          <w:szCs w:val="28"/>
          <w:lang w:val="uk-UA"/>
        </w:rPr>
        <w:t>Аналізували</w:t>
      </w:r>
      <w:r w:rsidRPr="007640AC">
        <w:rPr>
          <w:szCs w:val="28"/>
          <w:lang w:val="uk-UA"/>
        </w:rPr>
        <w:t xml:space="preserve"> максимальний, мінімальний рівень </w:t>
      </w:r>
      <w:r>
        <w:rPr>
          <w:szCs w:val="28"/>
          <w:lang w:val="uk-UA"/>
        </w:rPr>
        <w:t>артеріального тиску систолічного (АТс), діастолічного (АТд), середнього (АТсер), частоти серцевих скорочень (ЧСС)</w:t>
      </w:r>
      <w:r w:rsidRPr="007640AC">
        <w:rPr>
          <w:szCs w:val="28"/>
          <w:lang w:val="uk-UA"/>
        </w:rPr>
        <w:t xml:space="preserve"> в 1, 3</w:t>
      </w:r>
      <w:r>
        <w:rPr>
          <w:szCs w:val="28"/>
          <w:lang w:val="uk-UA"/>
        </w:rPr>
        <w:t>,</w:t>
      </w:r>
      <w:r w:rsidRPr="007640AC">
        <w:rPr>
          <w:szCs w:val="28"/>
          <w:lang w:val="uk-UA"/>
        </w:rPr>
        <w:t xml:space="preserve"> 5</w:t>
      </w:r>
      <w:r>
        <w:rPr>
          <w:szCs w:val="28"/>
          <w:lang w:val="uk-UA"/>
        </w:rPr>
        <w:t xml:space="preserve"> та 7</w:t>
      </w:r>
      <w:r w:rsidR="00E44EDF">
        <w:rPr>
          <w:szCs w:val="28"/>
          <w:lang w:val="uk-UA"/>
        </w:rPr>
        <w:t xml:space="preserve"> добу</w:t>
      </w:r>
      <w:r w:rsidRPr="007640AC">
        <w:rPr>
          <w:szCs w:val="28"/>
          <w:lang w:val="uk-UA"/>
        </w:rPr>
        <w:t xml:space="preserve"> перебування у відділенні інтенсивної терапії.</w:t>
      </w:r>
      <w:r>
        <w:rPr>
          <w:szCs w:val="28"/>
          <w:lang w:val="uk-UA"/>
        </w:rPr>
        <w:t xml:space="preserve"> </w:t>
      </w:r>
    </w:p>
    <w:p w:rsidR="009447BE" w:rsidRDefault="009447BE" w:rsidP="00080690">
      <w:pPr>
        <w:ind w:firstLine="709"/>
        <w:contextualSpacing/>
        <w:jc w:val="both"/>
        <w:rPr>
          <w:lang w:val="uk-UA"/>
        </w:rPr>
      </w:pPr>
      <w:r>
        <w:rPr>
          <w:lang w:val="uk-UA"/>
        </w:rPr>
        <w:t>Рівень стрес-маркерів та показників гемодинаміки ми аналізували в</w:t>
      </w:r>
      <w:r w:rsidR="00C2162A">
        <w:rPr>
          <w:lang w:val="uk-UA"/>
        </w:rPr>
        <w:t xml:space="preserve"> залежності від результату ліку</w:t>
      </w:r>
      <w:r>
        <w:rPr>
          <w:lang w:val="uk-UA"/>
        </w:rPr>
        <w:t>вання. Для цього пацієнтів розділили на дві групи: група</w:t>
      </w:r>
      <w:r w:rsidR="00317640">
        <w:rPr>
          <w:lang w:val="uk-UA"/>
        </w:rPr>
        <w:t xml:space="preserve"> пацієнтів, які вижили</w:t>
      </w:r>
      <w:r>
        <w:rPr>
          <w:lang w:val="uk-UA"/>
        </w:rPr>
        <w:t xml:space="preserve"> (</w:t>
      </w:r>
      <w:r>
        <w:rPr>
          <w:lang w:val="en-US"/>
        </w:rPr>
        <w:t>n</w:t>
      </w:r>
      <w:r w:rsidRPr="006D5272">
        <w:rPr>
          <w:lang w:val="uk-UA"/>
        </w:rPr>
        <w:t>=57</w:t>
      </w:r>
      <w:r>
        <w:rPr>
          <w:lang w:val="uk-UA"/>
        </w:rPr>
        <w:t>) та група пацієнтів, які померли протягом лікування у ВІТ (</w:t>
      </w:r>
      <w:r>
        <w:rPr>
          <w:lang w:val="en-US"/>
        </w:rPr>
        <w:t>n</w:t>
      </w:r>
      <w:r w:rsidRPr="006D5272">
        <w:rPr>
          <w:lang w:val="uk-UA"/>
        </w:rPr>
        <w:t>=43</w:t>
      </w:r>
      <w:r>
        <w:rPr>
          <w:lang w:val="uk-UA"/>
        </w:rPr>
        <w:t>).</w:t>
      </w:r>
    </w:p>
    <w:p w:rsidR="00080690" w:rsidRPr="006D5272" w:rsidRDefault="00080690" w:rsidP="00080690">
      <w:pPr>
        <w:ind w:firstLine="709"/>
        <w:contextualSpacing/>
        <w:jc w:val="both"/>
        <w:rPr>
          <w:szCs w:val="28"/>
        </w:rPr>
      </w:pPr>
      <w:r w:rsidRPr="0009420E">
        <w:rPr>
          <w:lang w:val="uk-UA"/>
        </w:rPr>
        <w:t xml:space="preserve">Всім пацієнтам виконували добовий моніторинг інтрагастрального рН за допомогою ацидогастрографу «АГ-1рН-М». Зонд діаметром 2 мм вводили трансназально  у шлунок до найнижчого значення рН на глибину 45-60 см. Реєстрацію рівня  рН здійснювали кожні 2-4 сек. протягом доби. Обробку результатів вимірювання проводили за допомогою комп’ютерної програми. Шляхом добового рН-моніторингу вивчали динаміку рН шлункового вмісту під впливом введення лікарських засобів та ентерального харчування крізь </w:t>
      </w:r>
      <w:r w:rsidRPr="00542F85">
        <w:rPr>
          <w:szCs w:val="28"/>
          <w:lang w:val="uk-UA"/>
        </w:rPr>
        <w:t>зонд. Аналізували мак</w:t>
      </w:r>
      <w:r w:rsidR="00317640">
        <w:rPr>
          <w:szCs w:val="28"/>
          <w:lang w:val="uk-UA"/>
        </w:rPr>
        <w:t>симальне, мінімальне та середньо</w:t>
      </w:r>
      <w:r w:rsidRPr="00542F85">
        <w:rPr>
          <w:szCs w:val="28"/>
          <w:lang w:val="uk-UA"/>
        </w:rPr>
        <w:t>добове значення рН шл</w:t>
      </w:r>
      <w:r w:rsidR="00C2162A">
        <w:rPr>
          <w:szCs w:val="28"/>
          <w:lang w:val="uk-UA"/>
        </w:rPr>
        <w:t>ункового вмісту на 1, 3, 5 добу</w:t>
      </w:r>
      <w:r w:rsidRPr="00542F85">
        <w:rPr>
          <w:szCs w:val="28"/>
          <w:lang w:val="uk-UA"/>
        </w:rPr>
        <w:t xml:space="preserve"> лікування у ВІТ. </w:t>
      </w:r>
    </w:p>
    <w:p w:rsidR="00080690" w:rsidRDefault="00317640" w:rsidP="00080690">
      <w:pPr>
        <w:ind w:firstLine="709"/>
        <w:contextualSpacing/>
        <w:jc w:val="both"/>
        <w:rPr>
          <w:szCs w:val="28"/>
          <w:lang w:val="uk-UA"/>
        </w:rPr>
      </w:pPr>
      <w:r>
        <w:rPr>
          <w:szCs w:val="28"/>
          <w:lang w:val="uk-UA"/>
        </w:rPr>
        <w:t>У 56 пацієнтів було виявлене</w:t>
      </w:r>
      <w:r w:rsidR="00080690" w:rsidRPr="00542F85">
        <w:rPr>
          <w:szCs w:val="28"/>
          <w:lang w:val="uk-UA"/>
        </w:rPr>
        <w:t xml:space="preserve"> середнє добове значення інтрагастрального рН нижче 2.5 за першу добу.</w:t>
      </w:r>
      <w:r w:rsidR="00C2162A" w:rsidRPr="00C2162A">
        <w:rPr>
          <w:lang w:val="uk-UA"/>
        </w:rPr>
        <w:t xml:space="preserve"> </w:t>
      </w:r>
      <w:r w:rsidR="00C2162A" w:rsidRPr="0078254A">
        <w:rPr>
          <w:lang w:val="uk-UA"/>
        </w:rPr>
        <w:t xml:space="preserve">Рандомізацію здійснювали методом «конвертів»(співвідношення блокаторів Н-2-гістамінових </w:t>
      </w:r>
      <w:r w:rsidR="00C2162A" w:rsidRPr="0078254A">
        <w:rPr>
          <w:lang w:val="uk-UA"/>
        </w:rPr>
        <w:lastRenderedPageBreak/>
        <w:t>рецепторів до і</w:t>
      </w:r>
      <w:r w:rsidR="00C2162A">
        <w:rPr>
          <w:lang w:val="uk-UA"/>
        </w:rPr>
        <w:t>нгібіторів протонної помпи 1:2),</w:t>
      </w:r>
      <w:r w:rsidR="00C2162A" w:rsidRPr="0078254A">
        <w:rPr>
          <w:lang w:val="uk-UA"/>
        </w:rPr>
        <w:t xml:space="preserve">  </w:t>
      </w:r>
      <w:r w:rsidR="00C2162A">
        <w:rPr>
          <w:lang w:val="uk-UA"/>
        </w:rPr>
        <w:t xml:space="preserve">та </w:t>
      </w:r>
      <w:r w:rsidR="00080690" w:rsidRPr="00542F85">
        <w:rPr>
          <w:szCs w:val="28"/>
          <w:lang w:val="uk-UA"/>
        </w:rPr>
        <w:t xml:space="preserve"> </w:t>
      </w:r>
      <w:r w:rsidR="00092C23">
        <w:rPr>
          <w:szCs w:val="28"/>
          <w:lang w:val="uk-UA"/>
        </w:rPr>
        <w:t xml:space="preserve">розподіляли на дві групи: </w:t>
      </w:r>
      <w:r w:rsidR="00080690" w:rsidRPr="00542F85">
        <w:rPr>
          <w:szCs w:val="28"/>
          <w:lang w:val="uk-UA"/>
        </w:rPr>
        <w:t>18 пацієнтам з цієї когорти застосовували для профілактики стресових виразок блокатор Н-2-гістамінових рецепторів (група ГБ)</w:t>
      </w:r>
      <w:r w:rsidR="00092C23">
        <w:rPr>
          <w:szCs w:val="28"/>
          <w:lang w:val="uk-UA"/>
        </w:rPr>
        <w:t>; і</w:t>
      </w:r>
      <w:r w:rsidR="00080690" w:rsidRPr="00542F85">
        <w:rPr>
          <w:szCs w:val="28"/>
          <w:lang w:val="uk-UA"/>
        </w:rPr>
        <w:t>нші 38 пацієнтів отримували для профілактики стресових виразок блокатор протонної помпи (група БПП). Час введення препаратів корегували так, щоб максимальний ефект співпадав з періодом максимального зниження рівня рН відповідно до раніше проведеного моніторингу. Одночасно пацієнтам груп ГБ та БПП починали ентеральне харчування крізь шлунковий зонд. 44 пацієнта, у яких середнє добове значення рН шлу</w:t>
      </w:r>
      <w:r>
        <w:rPr>
          <w:szCs w:val="28"/>
          <w:lang w:val="uk-UA"/>
        </w:rPr>
        <w:t>нкового вмісту за першу добу було</w:t>
      </w:r>
      <w:r w:rsidR="00080690" w:rsidRPr="00542F85">
        <w:rPr>
          <w:szCs w:val="28"/>
          <w:lang w:val="uk-UA"/>
        </w:rPr>
        <w:t xml:space="preserve"> вище 2.5, отримували зондове харчування без призначення препаратів для профілактики виразкових уражень (група ЕХ). </w:t>
      </w:r>
    </w:p>
    <w:p w:rsidR="008B0C4B" w:rsidRDefault="00D50F66" w:rsidP="008B0C4B">
      <w:pPr>
        <w:ind w:firstLine="0"/>
        <w:contextualSpacing/>
        <w:jc w:val="right"/>
        <w:rPr>
          <w:szCs w:val="28"/>
          <w:lang w:val="uk-UA"/>
        </w:rPr>
      </w:pPr>
      <w:r w:rsidRPr="008B0C4B">
        <w:rPr>
          <w:i/>
          <w:szCs w:val="28"/>
          <w:lang w:val="uk-UA"/>
        </w:rPr>
        <w:t>Таблиця 2.2.</w:t>
      </w:r>
      <w:r w:rsidRPr="00542F85">
        <w:rPr>
          <w:szCs w:val="28"/>
          <w:lang w:val="uk-UA"/>
        </w:rPr>
        <w:t xml:space="preserve"> </w:t>
      </w:r>
    </w:p>
    <w:p w:rsidR="00D50F66" w:rsidRPr="008B0C4B" w:rsidRDefault="00D50F66" w:rsidP="008B0C4B">
      <w:pPr>
        <w:ind w:firstLine="0"/>
        <w:contextualSpacing/>
        <w:jc w:val="center"/>
        <w:rPr>
          <w:b/>
          <w:szCs w:val="28"/>
          <w:lang w:val="uk-UA"/>
        </w:rPr>
      </w:pPr>
      <w:r w:rsidRPr="008B0C4B">
        <w:rPr>
          <w:b/>
          <w:szCs w:val="28"/>
          <w:lang w:val="uk-UA"/>
        </w:rPr>
        <w:t xml:space="preserve">Характеристика груп пацієнтів в залежності від </w:t>
      </w:r>
      <w:r w:rsidR="00932708" w:rsidRPr="008B0C4B">
        <w:rPr>
          <w:b/>
          <w:szCs w:val="28"/>
          <w:lang w:val="uk-UA"/>
        </w:rPr>
        <w:t>методу профілактики стресових гастродуоденальних виразок</w:t>
      </w:r>
      <w:r w:rsidRPr="008B0C4B">
        <w:rPr>
          <w:b/>
          <w:szCs w:val="28"/>
          <w:lang w:val="uk-UA"/>
        </w:rPr>
        <w:t>.</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0"/>
        <w:gridCol w:w="1471"/>
        <w:gridCol w:w="1589"/>
        <w:gridCol w:w="1266"/>
        <w:gridCol w:w="1885"/>
      </w:tblGrid>
      <w:tr w:rsidR="00D50F66" w:rsidRPr="0081150C" w:rsidTr="007C2389">
        <w:trPr>
          <w:trHeight w:val="288"/>
        </w:trPr>
        <w:tc>
          <w:tcPr>
            <w:tcW w:w="3360" w:type="dxa"/>
            <w:noWrap/>
            <w:hideMark/>
          </w:tcPr>
          <w:p w:rsidR="00D50F66" w:rsidRPr="00932708" w:rsidRDefault="00932708" w:rsidP="00932708">
            <w:pPr>
              <w:spacing w:line="240" w:lineRule="auto"/>
              <w:ind w:firstLine="0"/>
              <w:contextualSpacing/>
              <w:jc w:val="center"/>
              <w:rPr>
                <w:color w:val="000000"/>
                <w:szCs w:val="28"/>
                <w:lang w:val="uk-UA"/>
              </w:rPr>
            </w:pPr>
            <w:r>
              <w:rPr>
                <w:color w:val="000000"/>
                <w:szCs w:val="28"/>
                <w:lang w:val="uk-UA"/>
              </w:rPr>
              <w:t>Групи</w:t>
            </w:r>
          </w:p>
        </w:tc>
        <w:tc>
          <w:tcPr>
            <w:tcW w:w="1471" w:type="dxa"/>
            <w:noWrap/>
            <w:hideMark/>
          </w:tcPr>
          <w:p w:rsidR="00D50F66" w:rsidRPr="0081150C" w:rsidRDefault="00D50F66" w:rsidP="007C2389">
            <w:pPr>
              <w:spacing w:line="240" w:lineRule="auto"/>
              <w:ind w:firstLine="0"/>
              <w:contextualSpacing/>
              <w:jc w:val="center"/>
              <w:rPr>
                <w:color w:val="000000"/>
                <w:szCs w:val="28"/>
                <w:lang w:val="uk-UA"/>
              </w:rPr>
            </w:pPr>
            <w:r w:rsidRPr="0081150C">
              <w:rPr>
                <w:color w:val="000000"/>
                <w:szCs w:val="28"/>
                <w:lang w:val="uk-UA"/>
              </w:rPr>
              <w:t>Вік</w:t>
            </w:r>
          </w:p>
        </w:tc>
        <w:tc>
          <w:tcPr>
            <w:tcW w:w="1589" w:type="dxa"/>
            <w:noWrap/>
            <w:hideMark/>
          </w:tcPr>
          <w:p w:rsidR="00D50F66" w:rsidRPr="0081150C" w:rsidRDefault="00D50F66" w:rsidP="007C2389">
            <w:pPr>
              <w:spacing w:line="240" w:lineRule="auto"/>
              <w:ind w:firstLine="0"/>
              <w:contextualSpacing/>
              <w:jc w:val="center"/>
              <w:rPr>
                <w:color w:val="000000"/>
                <w:szCs w:val="28"/>
                <w:lang w:val="uk-UA"/>
              </w:rPr>
            </w:pPr>
            <w:r w:rsidRPr="0081150C">
              <w:rPr>
                <w:color w:val="000000"/>
                <w:szCs w:val="28"/>
                <w:lang w:val="uk-UA"/>
              </w:rPr>
              <w:t>Ліжко-дні</w:t>
            </w:r>
          </w:p>
        </w:tc>
        <w:tc>
          <w:tcPr>
            <w:tcW w:w="1266" w:type="dxa"/>
            <w:noWrap/>
            <w:hideMark/>
          </w:tcPr>
          <w:p w:rsidR="00D50F66" w:rsidRPr="0081150C" w:rsidRDefault="00D50F66" w:rsidP="007C2389">
            <w:pPr>
              <w:spacing w:line="240" w:lineRule="auto"/>
              <w:ind w:firstLine="0"/>
              <w:contextualSpacing/>
              <w:jc w:val="center"/>
              <w:rPr>
                <w:color w:val="000000"/>
                <w:szCs w:val="28"/>
                <w:lang w:val="uk-UA"/>
              </w:rPr>
            </w:pPr>
            <w:r w:rsidRPr="0081150C">
              <w:rPr>
                <w:color w:val="000000"/>
                <w:szCs w:val="28"/>
                <w:lang w:val="uk-UA"/>
              </w:rPr>
              <w:t>ШКГ</w:t>
            </w:r>
          </w:p>
        </w:tc>
        <w:tc>
          <w:tcPr>
            <w:tcW w:w="1885" w:type="dxa"/>
          </w:tcPr>
          <w:p w:rsidR="00D50F66" w:rsidRPr="0081150C" w:rsidRDefault="00D50F66" w:rsidP="007C2389">
            <w:pPr>
              <w:spacing w:line="240" w:lineRule="auto"/>
              <w:ind w:firstLine="0"/>
              <w:contextualSpacing/>
              <w:jc w:val="center"/>
              <w:rPr>
                <w:color w:val="000000"/>
                <w:szCs w:val="28"/>
                <w:lang w:val="uk-UA"/>
              </w:rPr>
            </w:pPr>
            <w:r w:rsidRPr="0081150C">
              <w:rPr>
                <w:color w:val="000000"/>
                <w:szCs w:val="28"/>
                <w:lang w:val="uk-UA"/>
              </w:rPr>
              <w:t>Летальність</w:t>
            </w:r>
          </w:p>
        </w:tc>
      </w:tr>
      <w:tr w:rsidR="00D50F66" w:rsidRPr="0081150C" w:rsidTr="007C2389">
        <w:trPr>
          <w:trHeight w:val="288"/>
        </w:trPr>
        <w:tc>
          <w:tcPr>
            <w:tcW w:w="3360" w:type="dxa"/>
            <w:noWrap/>
            <w:hideMark/>
          </w:tcPr>
          <w:p w:rsidR="00D50F66" w:rsidRPr="00542F85" w:rsidRDefault="00932708" w:rsidP="00932708">
            <w:pPr>
              <w:spacing w:line="240" w:lineRule="auto"/>
              <w:ind w:firstLine="0"/>
              <w:contextualSpacing/>
              <w:rPr>
                <w:color w:val="000000"/>
                <w:szCs w:val="28"/>
                <w:lang w:val="uk-UA"/>
              </w:rPr>
            </w:pPr>
            <w:r>
              <w:rPr>
                <w:color w:val="000000"/>
                <w:szCs w:val="28"/>
                <w:lang w:val="uk-UA"/>
              </w:rPr>
              <w:t>Група ЕХ</w:t>
            </w:r>
            <w:r w:rsidR="00D50F66">
              <w:rPr>
                <w:color w:val="000000"/>
                <w:szCs w:val="28"/>
                <w:lang w:val="uk-UA"/>
              </w:rPr>
              <w:t xml:space="preserve"> (</w:t>
            </w:r>
            <w:r w:rsidR="00D50F66" w:rsidRPr="0081150C">
              <w:rPr>
                <w:color w:val="000000"/>
                <w:szCs w:val="28"/>
              </w:rPr>
              <w:t>n=</w:t>
            </w:r>
            <w:r>
              <w:rPr>
                <w:color w:val="000000"/>
                <w:szCs w:val="28"/>
                <w:lang w:val="uk-UA"/>
              </w:rPr>
              <w:t>44</w:t>
            </w:r>
            <w:r w:rsidR="00D50F66">
              <w:rPr>
                <w:color w:val="000000"/>
                <w:szCs w:val="28"/>
                <w:lang w:val="uk-UA"/>
              </w:rPr>
              <w:t>)</w:t>
            </w:r>
          </w:p>
        </w:tc>
        <w:tc>
          <w:tcPr>
            <w:tcW w:w="1471" w:type="dxa"/>
            <w:noWrap/>
            <w:hideMark/>
          </w:tcPr>
          <w:p w:rsidR="00D50F66" w:rsidRPr="0081150C" w:rsidRDefault="00D50F66" w:rsidP="007C2389">
            <w:pPr>
              <w:spacing w:line="240" w:lineRule="auto"/>
              <w:ind w:firstLine="0"/>
              <w:contextualSpacing/>
              <w:rPr>
                <w:color w:val="000000"/>
                <w:szCs w:val="28"/>
              </w:rPr>
            </w:pPr>
          </w:p>
        </w:tc>
        <w:tc>
          <w:tcPr>
            <w:tcW w:w="1589" w:type="dxa"/>
            <w:noWrap/>
            <w:hideMark/>
          </w:tcPr>
          <w:p w:rsidR="00D50F66" w:rsidRPr="0081150C" w:rsidRDefault="00D50F66" w:rsidP="007C2389">
            <w:pPr>
              <w:spacing w:line="240" w:lineRule="auto"/>
              <w:ind w:firstLine="0"/>
              <w:contextualSpacing/>
              <w:rPr>
                <w:color w:val="000000"/>
                <w:szCs w:val="28"/>
              </w:rPr>
            </w:pPr>
          </w:p>
        </w:tc>
        <w:tc>
          <w:tcPr>
            <w:tcW w:w="1266" w:type="dxa"/>
            <w:noWrap/>
            <w:hideMark/>
          </w:tcPr>
          <w:p w:rsidR="00D50F66" w:rsidRPr="0081150C" w:rsidRDefault="00D50F66" w:rsidP="007C2389">
            <w:pPr>
              <w:spacing w:line="240" w:lineRule="auto"/>
              <w:ind w:firstLine="0"/>
              <w:contextualSpacing/>
              <w:rPr>
                <w:color w:val="000000"/>
                <w:szCs w:val="28"/>
              </w:rPr>
            </w:pPr>
          </w:p>
        </w:tc>
        <w:tc>
          <w:tcPr>
            <w:tcW w:w="1885" w:type="dxa"/>
          </w:tcPr>
          <w:p w:rsidR="00D50F66" w:rsidRPr="0081150C" w:rsidRDefault="00D50F66" w:rsidP="007C2389">
            <w:pPr>
              <w:spacing w:line="240" w:lineRule="auto"/>
              <w:ind w:firstLine="0"/>
              <w:contextualSpacing/>
              <w:rPr>
                <w:color w:val="000000"/>
                <w:szCs w:val="28"/>
              </w:rPr>
            </w:pPr>
          </w:p>
        </w:tc>
      </w:tr>
      <w:tr w:rsidR="00D50F66" w:rsidRPr="0081150C" w:rsidTr="007C2389">
        <w:trPr>
          <w:trHeight w:val="288"/>
        </w:trPr>
        <w:tc>
          <w:tcPr>
            <w:tcW w:w="3360" w:type="dxa"/>
            <w:noWrap/>
            <w:hideMark/>
          </w:tcPr>
          <w:p w:rsidR="00D50F66" w:rsidRPr="0081150C" w:rsidRDefault="00D50F66" w:rsidP="007C2389">
            <w:pPr>
              <w:spacing w:line="240" w:lineRule="auto"/>
              <w:ind w:firstLine="0"/>
              <w:contextualSpacing/>
              <w:rPr>
                <w:color w:val="000000"/>
                <w:szCs w:val="28"/>
              </w:rPr>
            </w:pPr>
            <w:r w:rsidRPr="0081150C">
              <w:rPr>
                <w:color w:val="000000"/>
                <w:szCs w:val="28"/>
              </w:rPr>
              <w:t>M</w:t>
            </w:r>
          </w:p>
        </w:tc>
        <w:tc>
          <w:tcPr>
            <w:tcW w:w="1471" w:type="dxa"/>
            <w:noWrap/>
            <w:hideMark/>
          </w:tcPr>
          <w:p w:rsidR="00D50F66" w:rsidRPr="0081150C" w:rsidRDefault="00932708" w:rsidP="00C476B6">
            <w:pPr>
              <w:spacing w:line="240" w:lineRule="auto"/>
              <w:ind w:firstLine="0"/>
              <w:contextualSpacing/>
              <w:jc w:val="center"/>
              <w:rPr>
                <w:color w:val="000000"/>
                <w:szCs w:val="28"/>
              </w:rPr>
            </w:pPr>
            <w:r>
              <w:rPr>
                <w:color w:val="000000"/>
                <w:szCs w:val="28"/>
                <w:lang w:val="uk-UA"/>
              </w:rPr>
              <w:t>71</w:t>
            </w:r>
            <w:r w:rsidR="00D50F66" w:rsidRPr="0081150C">
              <w:rPr>
                <w:color w:val="000000"/>
                <w:szCs w:val="28"/>
              </w:rPr>
              <w:t>,</w:t>
            </w:r>
            <w:r>
              <w:rPr>
                <w:color w:val="000000"/>
                <w:szCs w:val="28"/>
                <w:lang w:val="uk-UA"/>
              </w:rPr>
              <w:t>52</w:t>
            </w:r>
          </w:p>
        </w:tc>
        <w:tc>
          <w:tcPr>
            <w:tcW w:w="1589" w:type="dxa"/>
            <w:noWrap/>
            <w:hideMark/>
          </w:tcPr>
          <w:p w:rsidR="00D50F66" w:rsidRPr="0081150C" w:rsidRDefault="00D50F66" w:rsidP="00C476B6">
            <w:pPr>
              <w:spacing w:line="240" w:lineRule="auto"/>
              <w:ind w:firstLine="0"/>
              <w:contextualSpacing/>
              <w:jc w:val="center"/>
              <w:rPr>
                <w:color w:val="000000"/>
                <w:szCs w:val="28"/>
              </w:rPr>
            </w:pPr>
            <w:r w:rsidRPr="0081150C">
              <w:rPr>
                <w:color w:val="000000"/>
                <w:szCs w:val="28"/>
              </w:rPr>
              <w:t>1</w:t>
            </w:r>
            <w:r w:rsidR="00C476B6">
              <w:rPr>
                <w:color w:val="000000"/>
                <w:szCs w:val="28"/>
                <w:lang w:val="uk-UA"/>
              </w:rPr>
              <w:t>1</w:t>
            </w:r>
            <w:r w:rsidRPr="0081150C">
              <w:rPr>
                <w:color w:val="000000"/>
                <w:szCs w:val="28"/>
              </w:rPr>
              <w:t>,</w:t>
            </w:r>
            <w:r w:rsidR="00C476B6">
              <w:rPr>
                <w:color w:val="000000"/>
                <w:szCs w:val="28"/>
                <w:lang w:val="uk-UA"/>
              </w:rPr>
              <w:t>0</w:t>
            </w:r>
            <w:r w:rsidRPr="0081150C">
              <w:rPr>
                <w:color w:val="000000"/>
                <w:szCs w:val="28"/>
              </w:rPr>
              <w:t>4</w:t>
            </w:r>
          </w:p>
        </w:tc>
        <w:tc>
          <w:tcPr>
            <w:tcW w:w="1266" w:type="dxa"/>
            <w:noWrap/>
            <w:hideMark/>
          </w:tcPr>
          <w:p w:rsidR="00D50F66" w:rsidRPr="0081150C" w:rsidRDefault="00C476B6" w:rsidP="00C476B6">
            <w:pPr>
              <w:spacing w:line="240" w:lineRule="auto"/>
              <w:ind w:firstLine="0"/>
              <w:contextualSpacing/>
              <w:jc w:val="center"/>
              <w:rPr>
                <w:color w:val="000000"/>
                <w:szCs w:val="28"/>
              </w:rPr>
            </w:pPr>
            <w:r>
              <w:rPr>
                <w:color w:val="000000"/>
                <w:szCs w:val="28"/>
              </w:rPr>
              <w:t>7,</w:t>
            </w:r>
            <w:r>
              <w:rPr>
                <w:color w:val="000000"/>
                <w:szCs w:val="28"/>
                <w:lang w:val="uk-UA"/>
              </w:rPr>
              <w:t>41</w:t>
            </w:r>
          </w:p>
        </w:tc>
        <w:tc>
          <w:tcPr>
            <w:tcW w:w="1885" w:type="dxa"/>
          </w:tcPr>
          <w:p w:rsidR="00D50F66" w:rsidRPr="0081150C" w:rsidRDefault="00C476B6" w:rsidP="00C476B6">
            <w:pPr>
              <w:spacing w:line="240" w:lineRule="auto"/>
              <w:ind w:firstLine="0"/>
              <w:contextualSpacing/>
              <w:jc w:val="center"/>
              <w:rPr>
                <w:color w:val="000000"/>
                <w:szCs w:val="28"/>
              </w:rPr>
            </w:pPr>
            <w:r>
              <w:rPr>
                <w:color w:val="000000"/>
                <w:szCs w:val="28"/>
                <w:lang w:val="uk-UA"/>
              </w:rPr>
              <w:t>15</w:t>
            </w:r>
            <w:r w:rsidR="00D50F66" w:rsidRPr="0081150C">
              <w:rPr>
                <w:color w:val="000000"/>
                <w:szCs w:val="28"/>
                <w:lang w:val="uk-UA"/>
              </w:rPr>
              <w:t>/</w:t>
            </w:r>
            <w:r>
              <w:rPr>
                <w:color w:val="000000"/>
                <w:szCs w:val="28"/>
                <w:lang w:val="uk-UA"/>
              </w:rPr>
              <w:t>44</w:t>
            </w:r>
            <w:r w:rsidR="00D50F66" w:rsidRPr="0081150C">
              <w:rPr>
                <w:color w:val="000000"/>
                <w:szCs w:val="28"/>
                <w:lang w:val="uk-UA"/>
              </w:rPr>
              <w:t xml:space="preserve"> (</w:t>
            </w:r>
            <w:r>
              <w:rPr>
                <w:color w:val="000000"/>
                <w:szCs w:val="28"/>
                <w:lang w:val="uk-UA"/>
              </w:rPr>
              <w:t>3</w:t>
            </w:r>
            <w:r w:rsidR="00D50F66" w:rsidRPr="0081150C">
              <w:rPr>
                <w:color w:val="000000"/>
                <w:szCs w:val="28"/>
                <w:lang w:val="uk-UA"/>
              </w:rPr>
              <w:t>4,</w:t>
            </w:r>
            <w:r>
              <w:rPr>
                <w:color w:val="000000"/>
                <w:szCs w:val="28"/>
                <w:lang w:val="uk-UA"/>
              </w:rPr>
              <w:t>1</w:t>
            </w:r>
            <w:r w:rsidR="00D50F66" w:rsidRPr="0081150C">
              <w:rPr>
                <w:color w:val="000000"/>
                <w:szCs w:val="28"/>
                <w:lang w:val="uk-UA"/>
              </w:rPr>
              <w:t>%)</w:t>
            </w:r>
          </w:p>
        </w:tc>
      </w:tr>
      <w:tr w:rsidR="00D50F66" w:rsidRPr="0081150C" w:rsidTr="007C2389">
        <w:trPr>
          <w:trHeight w:val="288"/>
        </w:trPr>
        <w:tc>
          <w:tcPr>
            <w:tcW w:w="3360" w:type="dxa"/>
            <w:noWrap/>
            <w:hideMark/>
          </w:tcPr>
          <w:p w:rsidR="00D50F66" w:rsidRPr="0081150C" w:rsidRDefault="00D50F66" w:rsidP="007C2389">
            <w:pPr>
              <w:spacing w:line="240" w:lineRule="auto"/>
              <w:ind w:firstLine="0"/>
              <w:contextualSpacing/>
              <w:rPr>
                <w:color w:val="000000"/>
                <w:szCs w:val="28"/>
              </w:rPr>
            </w:pPr>
            <w:r w:rsidRPr="0081150C">
              <w:rPr>
                <w:color w:val="000000"/>
                <w:szCs w:val="28"/>
              </w:rPr>
              <w:t>σ</w:t>
            </w:r>
          </w:p>
        </w:tc>
        <w:tc>
          <w:tcPr>
            <w:tcW w:w="1471" w:type="dxa"/>
            <w:noWrap/>
            <w:hideMark/>
          </w:tcPr>
          <w:p w:rsidR="00D50F66" w:rsidRPr="0081150C" w:rsidRDefault="00932708" w:rsidP="00C476B6">
            <w:pPr>
              <w:spacing w:line="240" w:lineRule="auto"/>
              <w:ind w:firstLine="0"/>
              <w:contextualSpacing/>
              <w:jc w:val="center"/>
              <w:rPr>
                <w:color w:val="000000"/>
                <w:szCs w:val="28"/>
              </w:rPr>
            </w:pPr>
            <w:r>
              <w:rPr>
                <w:color w:val="000000"/>
                <w:szCs w:val="28"/>
                <w:lang w:val="uk-UA"/>
              </w:rPr>
              <w:t>9</w:t>
            </w:r>
            <w:r w:rsidR="00D50F66" w:rsidRPr="0081150C">
              <w:rPr>
                <w:color w:val="000000"/>
                <w:szCs w:val="28"/>
              </w:rPr>
              <w:t>,</w:t>
            </w:r>
            <w:r>
              <w:rPr>
                <w:color w:val="000000"/>
                <w:szCs w:val="28"/>
                <w:lang w:val="uk-UA"/>
              </w:rPr>
              <w:t>62</w:t>
            </w:r>
          </w:p>
        </w:tc>
        <w:tc>
          <w:tcPr>
            <w:tcW w:w="1589" w:type="dxa"/>
            <w:noWrap/>
            <w:hideMark/>
          </w:tcPr>
          <w:p w:rsidR="00D50F66" w:rsidRPr="0081150C" w:rsidRDefault="00C476B6" w:rsidP="00C476B6">
            <w:pPr>
              <w:spacing w:line="240" w:lineRule="auto"/>
              <w:ind w:firstLine="0"/>
              <w:contextualSpacing/>
              <w:jc w:val="center"/>
              <w:rPr>
                <w:color w:val="000000"/>
                <w:szCs w:val="28"/>
              </w:rPr>
            </w:pPr>
            <w:r>
              <w:rPr>
                <w:color w:val="000000"/>
                <w:szCs w:val="28"/>
                <w:lang w:val="uk-UA"/>
              </w:rPr>
              <w:t>5</w:t>
            </w:r>
            <w:r w:rsidR="00D50F66" w:rsidRPr="0081150C">
              <w:rPr>
                <w:color w:val="000000"/>
                <w:szCs w:val="28"/>
              </w:rPr>
              <w:t>,</w:t>
            </w:r>
            <w:r>
              <w:rPr>
                <w:color w:val="000000"/>
                <w:szCs w:val="28"/>
                <w:lang w:val="uk-UA"/>
              </w:rPr>
              <w:t>8</w:t>
            </w:r>
            <w:r w:rsidR="00D50F66" w:rsidRPr="0081150C">
              <w:rPr>
                <w:color w:val="000000"/>
                <w:szCs w:val="28"/>
              </w:rPr>
              <w:t>6</w:t>
            </w:r>
          </w:p>
        </w:tc>
        <w:tc>
          <w:tcPr>
            <w:tcW w:w="1266" w:type="dxa"/>
            <w:noWrap/>
            <w:hideMark/>
          </w:tcPr>
          <w:p w:rsidR="00D50F66" w:rsidRPr="00C476B6" w:rsidRDefault="00C476B6" w:rsidP="00C476B6">
            <w:pPr>
              <w:spacing w:line="240" w:lineRule="auto"/>
              <w:ind w:firstLine="0"/>
              <w:contextualSpacing/>
              <w:jc w:val="center"/>
              <w:rPr>
                <w:color w:val="000000"/>
                <w:szCs w:val="28"/>
                <w:lang w:val="uk-UA"/>
              </w:rPr>
            </w:pPr>
            <w:r>
              <w:rPr>
                <w:color w:val="000000"/>
                <w:szCs w:val="28"/>
              </w:rPr>
              <w:t>0,</w:t>
            </w:r>
            <w:r>
              <w:rPr>
                <w:color w:val="000000"/>
                <w:szCs w:val="28"/>
                <w:lang w:val="uk-UA"/>
              </w:rPr>
              <w:t>7</w:t>
            </w:r>
            <w:r w:rsidR="00D50F66" w:rsidRPr="0081150C">
              <w:rPr>
                <w:color w:val="000000"/>
                <w:szCs w:val="28"/>
              </w:rPr>
              <w:t>9</w:t>
            </w:r>
          </w:p>
        </w:tc>
        <w:tc>
          <w:tcPr>
            <w:tcW w:w="1885" w:type="dxa"/>
          </w:tcPr>
          <w:p w:rsidR="00D50F66" w:rsidRPr="0081150C" w:rsidRDefault="00D50F66" w:rsidP="00C476B6">
            <w:pPr>
              <w:spacing w:line="240" w:lineRule="auto"/>
              <w:ind w:firstLine="0"/>
              <w:contextualSpacing/>
              <w:jc w:val="center"/>
              <w:rPr>
                <w:color w:val="000000"/>
                <w:szCs w:val="28"/>
              </w:rPr>
            </w:pPr>
          </w:p>
        </w:tc>
      </w:tr>
      <w:tr w:rsidR="00D50F66" w:rsidRPr="0081150C" w:rsidTr="007C2389">
        <w:trPr>
          <w:trHeight w:val="288"/>
        </w:trPr>
        <w:tc>
          <w:tcPr>
            <w:tcW w:w="3360" w:type="dxa"/>
            <w:noWrap/>
            <w:hideMark/>
          </w:tcPr>
          <w:p w:rsidR="00D50F66" w:rsidRPr="0081150C" w:rsidRDefault="00D50F66" w:rsidP="007C2389">
            <w:pPr>
              <w:spacing w:line="240" w:lineRule="auto"/>
              <w:ind w:firstLine="0"/>
              <w:contextualSpacing/>
              <w:rPr>
                <w:color w:val="000000"/>
                <w:szCs w:val="28"/>
              </w:rPr>
            </w:pPr>
            <w:r w:rsidRPr="0081150C">
              <w:rPr>
                <w:color w:val="000000"/>
                <w:szCs w:val="28"/>
              </w:rPr>
              <w:t>m</w:t>
            </w:r>
          </w:p>
        </w:tc>
        <w:tc>
          <w:tcPr>
            <w:tcW w:w="1471" w:type="dxa"/>
            <w:noWrap/>
            <w:hideMark/>
          </w:tcPr>
          <w:p w:rsidR="00D50F66" w:rsidRPr="0081150C" w:rsidRDefault="00D50F66" w:rsidP="00C476B6">
            <w:pPr>
              <w:spacing w:line="240" w:lineRule="auto"/>
              <w:ind w:firstLine="0"/>
              <w:contextualSpacing/>
              <w:jc w:val="center"/>
              <w:rPr>
                <w:color w:val="000000"/>
                <w:szCs w:val="28"/>
              </w:rPr>
            </w:pPr>
            <w:r w:rsidRPr="0081150C">
              <w:rPr>
                <w:color w:val="000000"/>
                <w:szCs w:val="28"/>
              </w:rPr>
              <w:t>1,</w:t>
            </w:r>
            <w:r w:rsidR="00932708">
              <w:rPr>
                <w:color w:val="000000"/>
                <w:szCs w:val="28"/>
                <w:lang w:val="uk-UA"/>
              </w:rPr>
              <w:t>46</w:t>
            </w:r>
          </w:p>
        </w:tc>
        <w:tc>
          <w:tcPr>
            <w:tcW w:w="1589" w:type="dxa"/>
            <w:noWrap/>
            <w:hideMark/>
          </w:tcPr>
          <w:p w:rsidR="00D50F66" w:rsidRPr="00C476B6" w:rsidRDefault="00D50F66" w:rsidP="00C476B6">
            <w:pPr>
              <w:spacing w:line="240" w:lineRule="auto"/>
              <w:ind w:firstLine="0"/>
              <w:contextualSpacing/>
              <w:jc w:val="center"/>
              <w:rPr>
                <w:color w:val="000000"/>
                <w:szCs w:val="28"/>
                <w:lang w:val="uk-UA"/>
              </w:rPr>
            </w:pPr>
            <w:r w:rsidRPr="0081150C">
              <w:rPr>
                <w:color w:val="000000"/>
                <w:szCs w:val="28"/>
              </w:rPr>
              <w:t>0,88</w:t>
            </w:r>
          </w:p>
        </w:tc>
        <w:tc>
          <w:tcPr>
            <w:tcW w:w="1266" w:type="dxa"/>
            <w:noWrap/>
            <w:hideMark/>
          </w:tcPr>
          <w:p w:rsidR="00D50F66" w:rsidRPr="0081150C" w:rsidRDefault="00C476B6" w:rsidP="00C476B6">
            <w:pPr>
              <w:spacing w:line="240" w:lineRule="auto"/>
              <w:ind w:firstLine="0"/>
              <w:contextualSpacing/>
              <w:jc w:val="center"/>
              <w:rPr>
                <w:color w:val="000000"/>
                <w:szCs w:val="28"/>
              </w:rPr>
            </w:pPr>
            <w:r>
              <w:rPr>
                <w:color w:val="000000"/>
                <w:szCs w:val="28"/>
              </w:rPr>
              <w:t>0,</w:t>
            </w:r>
            <w:r>
              <w:rPr>
                <w:color w:val="000000"/>
                <w:szCs w:val="28"/>
                <w:lang w:val="uk-UA"/>
              </w:rPr>
              <w:t>1</w:t>
            </w:r>
            <w:r w:rsidR="00D50F66" w:rsidRPr="0081150C">
              <w:rPr>
                <w:color w:val="000000"/>
                <w:szCs w:val="28"/>
              </w:rPr>
              <w:t>2</w:t>
            </w:r>
          </w:p>
        </w:tc>
        <w:tc>
          <w:tcPr>
            <w:tcW w:w="1885" w:type="dxa"/>
          </w:tcPr>
          <w:p w:rsidR="00D50F66" w:rsidRPr="0081150C" w:rsidRDefault="00D50F66" w:rsidP="00C476B6">
            <w:pPr>
              <w:spacing w:line="240" w:lineRule="auto"/>
              <w:ind w:firstLine="0"/>
              <w:contextualSpacing/>
              <w:jc w:val="center"/>
              <w:rPr>
                <w:color w:val="000000"/>
                <w:szCs w:val="28"/>
              </w:rPr>
            </w:pPr>
          </w:p>
        </w:tc>
      </w:tr>
      <w:tr w:rsidR="00D50F66" w:rsidRPr="0081150C" w:rsidTr="007C2389">
        <w:trPr>
          <w:trHeight w:val="288"/>
        </w:trPr>
        <w:tc>
          <w:tcPr>
            <w:tcW w:w="3360" w:type="dxa"/>
            <w:noWrap/>
            <w:hideMark/>
          </w:tcPr>
          <w:p w:rsidR="00D50F66" w:rsidRPr="00542F85" w:rsidRDefault="00932708" w:rsidP="00932708">
            <w:pPr>
              <w:spacing w:line="240" w:lineRule="auto"/>
              <w:ind w:firstLine="0"/>
              <w:contextualSpacing/>
              <w:rPr>
                <w:color w:val="000000"/>
                <w:szCs w:val="28"/>
                <w:lang w:val="uk-UA"/>
              </w:rPr>
            </w:pPr>
            <w:r>
              <w:rPr>
                <w:color w:val="000000"/>
                <w:szCs w:val="28"/>
                <w:lang w:val="uk-UA"/>
              </w:rPr>
              <w:t>Група ГБ</w:t>
            </w:r>
            <w:r w:rsidR="00D50F66">
              <w:rPr>
                <w:color w:val="000000"/>
                <w:szCs w:val="28"/>
                <w:lang w:val="uk-UA"/>
              </w:rPr>
              <w:t xml:space="preserve"> (</w:t>
            </w:r>
            <w:r w:rsidR="00D50F66" w:rsidRPr="0081150C">
              <w:rPr>
                <w:color w:val="000000"/>
                <w:szCs w:val="28"/>
              </w:rPr>
              <w:t>n=1</w:t>
            </w:r>
            <w:r>
              <w:rPr>
                <w:color w:val="000000"/>
                <w:szCs w:val="28"/>
                <w:lang w:val="uk-UA"/>
              </w:rPr>
              <w:t>8</w:t>
            </w:r>
            <w:r w:rsidR="00D50F66">
              <w:rPr>
                <w:color w:val="000000"/>
                <w:szCs w:val="28"/>
                <w:lang w:val="uk-UA"/>
              </w:rPr>
              <w:t>)</w:t>
            </w:r>
          </w:p>
        </w:tc>
        <w:tc>
          <w:tcPr>
            <w:tcW w:w="1471" w:type="dxa"/>
            <w:noWrap/>
            <w:hideMark/>
          </w:tcPr>
          <w:p w:rsidR="00D50F66" w:rsidRPr="0081150C" w:rsidRDefault="00D50F66" w:rsidP="00C476B6">
            <w:pPr>
              <w:spacing w:line="240" w:lineRule="auto"/>
              <w:ind w:firstLine="0"/>
              <w:contextualSpacing/>
              <w:jc w:val="center"/>
              <w:rPr>
                <w:color w:val="000000"/>
                <w:szCs w:val="28"/>
              </w:rPr>
            </w:pPr>
          </w:p>
        </w:tc>
        <w:tc>
          <w:tcPr>
            <w:tcW w:w="1589" w:type="dxa"/>
            <w:noWrap/>
            <w:hideMark/>
          </w:tcPr>
          <w:p w:rsidR="00D50F66" w:rsidRPr="0081150C" w:rsidRDefault="00D50F66" w:rsidP="00C476B6">
            <w:pPr>
              <w:spacing w:line="240" w:lineRule="auto"/>
              <w:ind w:firstLine="0"/>
              <w:contextualSpacing/>
              <w:jc w:val="center"/>
              <w:rPr>
                <w:color w:val="000000"/>
                <w:szCs w:val="28"/>
              </w:rPr>
            </w:pPr>
          </w:p>
        </w:tc>
        <w:tc>
          <w:tcPr>
            <w:tcW w:w="1266" w:type="dxa"/>
            <w:noWrap/>
            <w:hideMark/>
          </w:tcPr>
          <w:p w:rsidR="00D50F66" w:rsidRPr="0081150C" w:rsidRDefault="00D50F66" w:rsidP="00C476B6">
            <w:pPr>
              <w:spacing w:line="240" w:lineRule="auto"/>
              <w:ind w:firstLine="0"/>
              <w:contextualSpacing/>
              <w:jc w:val="center"/>
              <w:rPr>
                <w:color w:val="000000"/>
                <w:szCs w:val="28"/>
              </w:rPr>
            </w:pPr>
          </w:p>
        </w:tc>
        <w:tc>
          <w:tcPr>
            <w:tcW w:w="1885" w:type="dxa"/>
          </w:tcPr>
          <w:p w:rsidR="00D50F66" w:rsidRPr="0081150C" w:rsidRDefault="00D50F66" w:rsidP="00C476B6">
            <w:pPr>
              <w:spacing w:line="240" w:lineRule="auto"/>
              <w:ind w:firstLine="0"/>
              <w:contextualSpacing/>
              <w:jc w:val="center"/>
              <w:rPr>
                <w:color w:val="000000"/>
                <w:szCs w:val="28"/>
              </w:rPr>
            </w:pPr>
          </w:p>
        </w:tc>
      </w:tr>
      <w:tr w:rsidR="00D50F66" w:rsidRPr="0081150C" w:rsidTr="007C2389">
        <w:trPr>
          <w:trHeight w:val="288"/>
        </w:trPr>
        <w:tc>
          <w:tcPr>
            <w:tcW w:w="3360" w:type="dxa"/>
            <w:noWrap/>
            <w:hideMark/>
          </w:tcPr>
          <w:p w:rsidR="00D50F66" w:rsidRPr="0081150C" w:rsidRDefault="00D50F66" w:rsidP="007C2389">
            <w:pPr>
              <w:spacing w:line="240" w:lineRule="auto"/>
              <w:ind w:firstLine="0"/>
              <w:contextualSpacing/>
              <w:rPr>
                <w:color w:val="000000"/>
                <w:szCs w:val="28"/>
              </w:rPr>
            </w:pPr>
            <w:r w:rsidRPr="0081150C">
              <w:rPr>
                <w:color w:val="000000"/>
                <w:szCs w:val="28"/>
              </w:rPr>
              <w:t>M</w:t>
            </w:r>
          </w:p>
        </w:tc>
        <w:tc>
          <w:tcPr>
            <w:tcW w:w="1471" w:type="dxa"/>
            <w:noWrap/>
            <w:hideMark/>
          </w:tcPr>
          <w:p w:rsidR="00D50F66" w:rsidRPr="0081150C" w:rsidRDefault="00092C23" w:rsidP="00C476B6">
            <w:pPr>
              <w:spacing w:line="240" w:lineRule="auto"/>
              <w:ind w:firstLine="0"/>
              <w:contextualSpacing/>
              <w:jc w:val="center"/>
              <w:rPr>
                <w:color w:val="000000"/>
                <w:szCs w:val="28"/>
              </w:rPr>
            </w:pPr>
            <w:r>
              <w:rPr>
                <w:color w:val="000000"/>
                <w:szCs w:val="28"/>
                <w:lang w:val="uk-UA"/>
              </w:rPr>
              <w:t>56</w:t>
            </w:r>
            <w:r w:rsidR="00932708">
              <w:rPr>
                <w:color w:val="000000"/>
                <w:szCs w:val="28"/>
                <w:lang w:val="uk-UA"/>
              </w:rPr>
              <w:t>,89</w:t>
            </w:r>
          </w:p>
        </w:tc>
        <w:tc>
          <w:tcPr>
            <w:tcW w:w="1589" w:type="dxa"/>
            <w:noWrap/>
            <w:hideMark/>
          </w:tcPr>
          <w:p w:rsidR="00D50F66" w:rsidRPr="0081150C" w:rsidRDefault="00C476B6" w:rsidP="00C476B6">
            <w:pPr>
              <w:spacing w:line="240" w:lineRule="auto"/>
              <w:ind w:firstLine="0"/>
              <w:contextualSpacing/>
              <w:jc w:val="center"/>
              <w:rPr>
                <w:color w:val="000000"/>
                <w:szCs w:val="28"/>
              </w:rPr>
            </w:pPr>
            <w:r>
              <w:rPr>
                <w:color w:val="000000"/>
                <w:szCs w:val="28"/>
                <w:lang w:val="uk-UA"/>
              </w:rPr>
              <w:t>11</w:t>
            </w:r>
            <w:r w:rsidR="00D50F66" w:rsidRPr="0081150C">
              <w:rPr>
                <w:color w:val="000000"/>
                <w:szCs w:val="28"/>
              </w:rPr>
              <w:t>,</w:t>
            </w:r>
            <w:r>
              <w:rPr>
                <w:color w:val="000000"/>
                <w:szCs w:val="28"/>
                <w:lang w:val="uk-UA"/>
              </w:rPr>
              <w:t>78</w:t>
            </w:r>
          </w:p>
        </w:tc>
        <w:tc>
          <w:tcPr>
            <w:tcW w:w="1266" w:type="dxa"/>
            <w:noWrap/>
            <w:hideMark/>
          </w:tcPr>
          <w:p w:rsidR="00D50F66" w:rsidRPr="0081150C" w:rsidRDefault="00D50F66" w:rsidP="00C476B6">
            <w:pPr>
              <w:spacing w:line="240" w:lineRule="auto"/>
              <w:ind w:firstLine="0"/>
              <w:contextualSpacing/>
              <w:jc w:val="center"/>
              <w:rPr>
                <w:color w:val="000000"/>
                <w:szCs w:val="28"/>
              </w:rPr>
            </w:pPr>
            <w:r w:rsidRPr="0081150C">
              <w:rPr>
                <w:color w:val="000000"/>
                <w:szCs w:val="28"/>
              </w:rPr>
              <w:t>7,</w:t>
            </w:r>
            <w:r w:rsidR="00C476B6">
              <w:rPr>
                <w:color w:val="000000"/>
                <w:szCs w:val="28"/>
                <w:lang w:val="uk-UA"/>
              </w:rPr>
              <w:t>22</w:t>
            </w:r>
          </w:p>
        </w:tc>
        <w:tc>
          <w:tcPr>
            <w:tcW w:w="1885" w:type="dxa"/>
          </w:tcPr>
          <w:p w:rsidR="00D50F66" w:rsidRPr="0081150C" w:rsidRDefault="00C476B6" w:rsidP="00C476B6">
            <w:pPr>
              <w:spacing w:line="240" w:lineRule="auto"/>
              <w:ind w:firstLine="0"/>
              <w:contextualSpacing/>
              <w:jc w:val="center"/>
              <w:rPr>
                <w:color w:val="000000"/>
                <w:szCs w:val="28"/>
              </w:rPr>
            </w:pPr>
            <w:r>
              <w:rPr>
                <w:color w:val="000000"/>
                <w:szCs w:val="28"/>
                <w:lang w:val="uk-UA"/>
              </w:rPr>
              <w:t>9</w:t>
            </w:r>
            <w:r w:rsidR="00D50F66" w:rsidRPr="0081150C">
              <w:rPr>
                <w:color w:val="000000"/>
                <w:szCs w:val="28"/>
                <w:lang w:val="uk-UA"/>
              </w:rPr>
              <w:t>/1</w:t>
            </w:r>
            <w:r>
              <w:rPr>
                <w:color w:val="000000"/>
                <w:szCs w:val="28"/>
                <w:lang w:val="uk-UA"/>
              </w:rPr>
              <w:t>8</w:t>
            </w:r>
            <w:r w:rsidR="00D50F66" w:rsidRPr="0081150C">
              <w:rPr>
                <w:color w:val="000000"/>
                <w:szCs w:val="28"/>
                <w:lang w:val="uk-UA"/>
              </w:rPr>
              <w:t xml:space="preserve"> </w:t>
            </w:r>
            <w:r w:rsidR="00D50F66">
              <w:rPr>
                <w:color w:val="000000"/>
                <w:szCs w:val="28"/>
                <w:lang w:val="uk-UA"/>
              </w:rPr>
              <w:t>(</w:t>
            </w:r>
            <w:r>
              <w:rPr>
                <w:color w:val="000000"/>
                <w:szCs w:val="28"/>
                <w:lang w:val="uk-UA"/>
              </w:rPr>
              <w:t>50</w:t>
            </w:r>
            <w:r w:rsidR="00D50F66" w:rsidRPr="0081150C">
              <w:rPr>
                <w:color w:val="000000"/>
                <w:szCs w:val="28"/>
                <w:lang w:val="uk-UA"/>
              </w:rPr>
              <w:t>%)</w:t>
            </w:r>
          </w:p>
        </w:tc>
      </w:tr>
      <w:tr w:rsidR="00D50F66" w:rsidRPr="0081150C" w:rsidTr="007C2389">
        <w:trPr>
          <w:trHeight w:val="288"/>
        </w:trPr>
        <w:tc>
          <w:tcPr>
            <w:tcW w:w="3360" w:type="dxa"/>
            <w:noWrap/>
            <w:hideMark/>
          </w:tcPr>
          <w:p w:rsidR="00D50F66" w:rsidRPr="0081150C" w:rsidRDefault="00D50F66" w:rsidP="007C2389">
            <w:pPr>
              <w:spacing w:line="240" w:lineRule="auto"/>
              <w:ind w:firstLine="0"/>
              <w:contextualSpacing/>
              <w:rPr>
                <w:color w:val="000000"/>
                <w:szCs w:val="28"/>
              </w:rPr>
            </w:pPr>
            <w:r w:rsidRPr="0081150C">
              <w:rPr>
                <w:color w:val="000000"/>
                <w:szCs w:val="28"/>
              </w:rPr>
              <w:t>σ</w:t>
            </w:r>
          </w:p>
        </w:tc>
        <w:tc>
          <w:tcPr>
            <w:tcW w:w="1471" w:type="dxa"/>
            <w:noWrap/>
            <w:hideMark/>
          </w:tcPr>
          <w:p w:rsidR="00D50F66" w:rsidRPr="0081150C" w:rsidRDefault="00932708" w:rsidP="00C476B6">
            <w:pPr>
              <w:spacing w:line="240" w:lineRule="auto"/>
              <w:ind w:firstLine="0"/>
              <w:contextualSpacing/>
              <w:jc w:val="center"/>
              <w:rPr>
                <w:color w:val="000000"/>
                <w:szCs w:val="28"/>
              </w:rPr>
            </w:pPr>
            <w:r>
              <w:rPr>
                <w:color w:val="000000"/>
                <w:szCs w:val="28"/>
                <w:lang w:val="uk-UA"/>
              </w:rPr>
              <w:t>9</w:t>
            </w:r>
            <w:r w:rsidR="00D50F66" w:rsidRPr="0081150C">
              <w:rPr>
                <w:color w:val="000000"/>
                <w:szCs w:val="28"/>
              </w:rPr>
              <w:t>,</w:t>
            </w:r>
            <w:r>
              <w:rPr>
                <w:color w:val="000000"/>
                <w:szCs w:val="28"/>
                <w:lang w:val="uk-UA"/>
              </w:rPr>
              <w:t>0</w:t>
            </w:r>
            <w:r w:rsidR="00D50F66" w:rsidRPr="0081150C">
              <w:rPr>
                <w:color w:val="000000"/>
                <w:szCs w:val="28"/>
              </w:rPr>
              <w:t>2</w:t>
            </w:r>
          </w:p>
        </w:tc>
        <w:tc>
          <w:tcPr>
            <w:tcW w:w="1589" w:type="dxa"/>
            <w:noWrap/>
            <w:hideMark/>
          </w:tcPr>
          <w:p w:rsidR="00D50F66" w:rsidRPr="0081150C" w:rsidRDefault="00C476B6" w:rsidP="00C476B6">
            <w:pPr>
              <w:spacing w:line="240" w:lineRule="auto"/>
              <w:ind w:firstLine="0"/>
              <w:contextualSpacing/>
              <w:jc w:val="center"/>
              <w:rPr>
                <w:color w:val="000000"/>
                <w:szCs w:val="28"/>
              </w:rPr>
            </w:pPr>
            <w:r>
              <w:rPr>
                <w:color w:val="000000"/>
                <w:szCs w:val="28"/>
                <w:lang w:val="uk-UA"/>
              </w:rPr>
              <w:t>8</w:t>
            </w:r>
            <w:r w:rsidR="00D50F66" w:rsidRPr="0081150C">
              <w:rPr>
                <w:color w:val="000000"/>
                <w:szCs w:val="28"/>
              </w:rPr>
              <w:t>,</w:t>
            </w:r>
            <w:r>
              <w:rPr>
                <w:color w:val="000000"/>
                <w:szCs w:val="28"/>
                <w:lang w:val="uk-UA"/>
              </w:rPr>
              <w:t>54</w:t>
            </w:r>
          </w:p>
        </w:tc>
        <w:tc>
          <w:tcPr>
            <w:tcW w:w="1266" w:type="dxa"/>
            <w:noWrap/>
            <w:hideMark/>
          </w:tcPr>
          <w:p w:rsidR="00D50F66" w:rsidRPr="00C476B6" w:rsidRDefault="00D50F66" w:rsidP="00C476B6">
            <w:pPr>
              <w:spacing w:line="240" w:lineRule="auto"/>
              <w:ind w:firstLine="0"/>
              <w:contextualSpacing/>
              <w:jc w:val="center"/>
              <w:rPr>
                <w:color w:val="000000"/>
                <w:szCs w:val="28"/>
                <w:lang w:val="uk-UA"/>
              </w:rPr>
            </w:pPr>
            <w:r w:rsidRPr="0081150C">
              <w:rPr>
                <w:color w:val="000000"/>
                <w:szCs w:val="28"/>
              </w:rPr>
              <w:t>0,94</w:t>
            </w:r>
          </w:p>
        </w:tc>
        <w:tc>
          <w:tcPr>
            <w:tcW w:w="1885" w:type="dxa"/>
          </w:tcPr>
          <w:p w:rsidR="00D50F66" w:rsidRPr="0081150C" w:rsidRDefault="00D50F66" w:rsidP="00C476B6">
            <w:pPr>
              <w:spacing w:line="240" w:lineRule="auto"/>
              <w:ind w:firstLine="0"/>
              <w:contextualSpacing/>
              <w:jc w:val="center"/>
              <w:rPr>
                <w:color w:val="000000"/>
                <w:szCs w:val="28"/>
              </w:rPr>
            </w:pPr>
          </w:p>
        </w:tc>
      </w:tr>
      <w:tr w:rsidR="00D50F66" w:rsidRPr="0081150C" w:rsidTr="007C2389">
        <w:trPr>
          <w:trHeight w:val="288"/>
        </w:trPr>
        <w:tc>
          <w:tcPr>
            <w:tcW w:w="3360" w:type="dxa"/>
            <w:noWrap/>
            <w:hideMark/>
          </w:tcPr>
          <w:p w:rsidR="00D50F66" w:rsidRPr="0081150C" w:rsidRDefault="00D50F66" w:rsidP="007C2389">
            <w:pPr>
              <w:spacing w:line="240" w:lineRule="auto"/>
              <w:ind w:firstLine="0"/>
              <w:contextualSpacing/>
              <w:rPr>
                <w:color w:val="000000"/>
                <w:szCs w:val="28"/>
              </w:rPr>
            </w:pPr>
            <w:r w:rsidRPr="0081150C">
              <w:rPr>
                <w:color w:val="000000"/>
                <w:szCs w:val="28"/>
              </w:rPr>
              <w:t>m</w:t>
            </w:r>
          </w:p>
        </w:tc>
        <w:tc>
          <w:tcPr>
            <w:tcW w:w="1471" w:type="dxa"/>
            <w:noWrap/>
            <w:hideMark/>
          </w:tcPr>
          <w:p w:rsidR="00D50F66" w:rsidRPr="0081150C" w:rsidRDefault="00932708" w:rsidP="00C476B6">
            <w:pPr>
              <w:spacing w:line="240" w:lineRule="auto"/>
              <w:ind w:firstLine="0"/>
              <w:contextualSpacing/>
              <w:jc w:val="center"/>
              <w:rPr>
                <w:color w:val="000000"/>
                <w:szCs w:val="28"/>
              </w:rPr>
            </w:pPr>
            <w:r>
              <w:rPr>
                <w:color w:val="000000"/>
                <w:szCs w:val="28"/>
                <w:lang w:val="uk-UA"/>
              </w:rPr>
              <w:t>2,</w:t>
            </w:r>
            <w:r w:rsidR="00D50F66" w:rsidRPr="0081150C">
              <w:rPr>
                <w:color w:val="000000"/>
                <w:szCs w:val="28"/>
              </w:rPr>
              <w:t>1</w:t>
            </w:r>
            <w:r>
              <w:rPr>
                <w:color w:val="000000"/>
                <w:szCs w:val="28"/>
                <w:lang w:val="uk-UA"/>
              </w:rPr>
              <w:t>5</w:t>
            </w:r>
          </w:p>
        </w:tc>
        <w:tc>
          <w:tcPr>
            <w:tcW w:w="1589" w:type="dxa"/>
            <w:noWrap/>
            <w:hideMark/>
          </w:tcPr>
          <w:p w:rsidR="00D50F66" w:rsidRPr="0081150C" w:rsidRDefault="00C476B6" w:rsidP="00C476B6">
            <w:pPr>
              <w:spacing w:line="240" w:lineRule="auto"/>
              <w:ind w:firstLine="0"/>
              <w:contextualSpacing/>
              <w:jc w:val="center"/>
              <w:rPr>
                <w:color w:val="000000"/>
                <w:szCs w:val="28"/>
              </w:rPr>
            </w:pPr>
            <w:r>
              <w:rPr>
                <w:color w:val="000000"/>
                <w:szCs w:val="28"/>
                <w:lang w:val="uk-UA"/>
              </w:rPr>
              <w:t>2</w:t>
            </w:r>
            <w:r w:rsidR="00D50F66" w:rsidRPr="0081150C">
              <w:rPr>
                <w:color w:val="000000"/>
                <w:szCs w:val="28"/>
              </w:rPr>
              <w:t>,</w:t>
            </w:r>
            <w:r>
              <w:rPr>
                <w:color w:val="000000"/>
                <w:szCs w:val="28"/>
                <w:lang w:val="uk-UA"/>
              </w:rPr>
              <w:t>03</w:t>
            </w:r>
          </w:p>
        </w:tc>
        <w:tc>
          <w:tcPr>
            <w:tcW w:w="1266" w:type="dxa"/>
            <w:noWrap/>
            <w:hideMark/>
          </w:tcPr>
          <w:p w:rsidR="00D50F66" w:rsidRPr="00C476B6" w:rsidRDefault="00C476B6" w:rsidP="00C476B6">
            <w:pPr>
              <w:spacing w:line="240" w:lineRule="auto"/>
              <w:ind w:firstLine="0"/>
              <w:contextualSpacing/>
              <w:jc w:val="center"/>
              <w:rPr>
                <w:color w:val="000000"/>
                <w:szCs w:val="28"/>
                <w:lang w:val="uk-UA"/>
              </w:rPr>
            </w:pPr>
            <w:r>
              <w:rPr>
                <w:color w:val="000000"/>
                <w:szCs w:val="28"/>
              </w:rPr>
              <w:t>0,2</w:t>
            </w:r>
            <w:r w:rsidR="00D50F66" w:rsidRPr="0081150C">
              <w:rPr>
                <w:color w:val="000000"/>
                <w:szCs w:val="28"/>
              </w:rPr>
              <w:t>2</w:t>
            </w:r>
          </w:p>
        </w:tc>
        <w:tc>
          <w:tcPr>
            <w:tcW w:w="1885" w:type="dxa"/>
          </w:tcPr>
          <w:p w:rsidR="00D50F66" w:rsidRPr="0081150C" w:rsidRDefault="00D50F66" w:rsidP="00C476B6">
            <w:pPr>
              <w:spacing w:line="240" w:lineRule="auto"/>
              <w:ind w:firstLine="0"/>
              <w:contextualSpacing/>
              <w:jc w:val="center"/>
              <w:rPr>
                <w:color w:val="000000"/>
                <w:szCs w:val="28"/>
              </w:rPr>
            </w:pPr>
          </w:p>
        </w:tc>
      </w:tr>
      <w:tr w:rsidR="00932708" w:rsidRPr="0081150C" w:rsidTr="007C2389">
        <w:trPr>
          <w:trHeight w:val="288"/>
        </w:trPr>
        <w:tc>
          <w:tcPr>
            <w:tcW w:w="3360" w:type="dxa"/>
            <w:noWrap/>
            <w:hideMark/>
          </w:tcPr>
          <w:p w:rsidR="00932708" w:rsidRPr="00932708" w:rsidRDefault="00932708" w:rsidP="007C2389">
            <w:pPr>
              <w:spacing w:line="240" w:lineRule="auto"/>
              <w:ind w:firstLine="0"/>
              <w:contextualSpacing/>
              <w:rPr>
                <w:color w:val="000000"/>
                <w:szCs w:val="28"/>
                <w:lang w:val="uk-UA"/>
              </w:rPr>
            </w:pPr>
            <w:r>
              <w:rPr>
                <w:color w:val="000000"/>
                <w:szCs w:val="28"/>
                <w:lang w:val="uk-UA"/>
              </w:rPr>
              <w:t>Група БПП (</w:t>
            </w:r>
            <w:r>
              <w:rPr>
                <w:color w:val="000000"/>
                <w:szCs w:val="28"/>
                <w:lang w:val="en-US"/>
              </w:rPr>
              <w:t>n=38</w:t>
            </w:r>
            <w:r>
              <w:rPr>
                <w:color w:val="000000"/>
                <w:szCs w:val="28"/>
                <w:lang w:val="uk-UA"/>
              </w:rPr>
              <w:t>)</w:t>
            </w:r>
          </w:p>
        </w:tc>
        <w:tc>
          <w:tcPr>
            <w:tcW w:w="1471" w:type="dxa"/>
            <w:noWrap/>
            <w:hideMark/>
          </w:tcPr>
          <w:p w:rsidR="00932708" w:rsidRPr="00932708" w:rsidRDefault="00932708" w:rsidP="00C476B6">
            <w:pPr>
              <w:spacing w:line="240" w:lineRule="auto"/>
              <w:ind w:firstLine="0"/>
              <w:contextualSpacing/>
              <w:jc w:val="center"/>
              <w:rPr>
                <w:color w:val="000000"/>
                <w:szCs w:val="28"/>
                <w:lang w:val="uk-UA"/>
              </w:rPr>
            </w:pPr>
          </w:p>
        </w:tc>
        <w:tc>
          <w:tcPr>
            <w:tcW w:w="1589" w:type="dxa"/>
            <w:noWrap/>
            <w:hideMark/>
          </w:tcPr>
          <w:p w:rsidR="00932708" w:rsidRPr="0081150C" w:rsidRDefault="00932708" w:rsidP="00C476B6">
            <w:pPr>
              <w:spacing w:line="240" w:lineRule="auto"/>
              <w:ind w:firstLine="0"/>
              <w:contextualSpacing/>
              <w:jc w:val="center"/>
              <w:rPr>
                <w:color w:val="000000"/>
                <w:szCs w:val="28"/>
              </w:rPr>
            </w:pPr>
          </w:p>
        </w:tc>
        <w:tc>
          <w:tcPr>
            <w:tcW w:w="1266" w:type="dxa"/>
            <w:noWrap/>
            <w:hideMark/>
          </w:tcPr>
          <w:p w:rsidR="00932708" w:rsidRPr="0081150C" w:rsidRDefault="00932708" w:rsidP="00C476B6">
            <w:pPr>
              <w:spacing w:line="240" w:lineRule="auto"/>
              <w:ind w:firstLine="0"/>
              <w:contextualSpacing/>
              <w:jc w:val="center"/>
              <w:rPr>
                <w:color w:val="000000"/>
                <w:szCs w:val="28"/>
              </w:rPr>
            </w:pPr>
          </w:p>
        </w:tc>
        <w:tc>
          <w:tcPr>
            <w:tcW w:w="1885" w:type="dxa"/>
          </w:tcPr>
          <w:p w:rsidR="00932708" w:rsidRPr="0081150C" w:rsidRDefault="00932708" w:rsidP="00C476B6">
            <w:pPr>
              <w:spacing w:line="240" w:lineRule="auto"/>
              <w:ind w:firstLine="0"/>
              <w:contextualSpacing/>
              <w:jc w:val="center"/>
              <w:rPr>
                <w:color w:val="000000"/>
                <w:szCs w:val="28"/>
              </w:rPr>
            </w:pPr>
          </w:p>
        </w:tc>
      </w:tr>
      <w:tr w:rsidR="00932708" w:rsidRPr="0081150C" w:rsidTr="007C2389">
        <w:trPr>
          <w:trHeight w:val="288"/>
        </w:trPr>
        <w:tc>
          <w:tcPr>
            <w:tcW w:w="3360" w:type="dxa"/>
            <w:noWrap/>
            <w:hideMark/>
          </w:tcPr>
          <w:p w:rsidR="00932708" w:rsidRPr="0081150C" w:rsidRDefault="00932708" w:rsidP="007C2389">
            <w:pPr>
              <w:spacing w:line="240" w:lineRule="auto"/>
              <w:ind w:firstLine="0"/>
              <w:contextualSpacing/>
              <w:rPr>
                <w:color w:val="000000"/>
                <w:szCs w:val="28"/>
              </w:rPr>
            </w:pPr>
            <w:r w:rsidRPr="0081150C">
              <w:rPr>
                <w:color w:val="000000"/>
                <w:szCs w:val="28"/>
              </w:rPr>
              <w:t>M</w:t>
            </w:r>
          </w:p>
        </w:tc>
        <w:tc>
          <w:tcPr>
            <w:tcW w:w="1471" w:type="dxa"/>
            <w:noWrap/>
            <w:hideMark/>
          </w:tcPr>
          <w:p w:rsidR="00932708" w:rsidRPr="00932708" w:rsidRDefault="00C476B6" w:rsidP="00C476B6">
            <w:pPr>
              <w:spacing w:line="240" w:lineRule="auto"/>
              <w:ind w:firstLine="0"/>
              <w:contextualSpacing/>
              <w:jc w:val="center"/>
              <w:rPr>
                <w:color w:val="000000"/>
                <w:szCs w:val="28"/>
                <w:lang w:val="uk-UA"/>
              </w:rPr>
            </w:pPr>
            <w:r>
              <w:rPr>
                <w:color w:val="000000"/>
                <w:szCs w:val="28"/>
                <w:lang w:val="uk-UA"/>
              </w:rPr>
              <w:t>6</w:t>
            </w:r>
            <w:r w:rsidR="00932708">
              <w:rPr>
                <w:color w:val="000000"/>
                <w:szCs w:val="28"/>
                <w:lang w:val="uk-UA"/>
              </w:rPr>
              <w:t>3,79</w:t>
            </w:r>
          </w:p>
        </w:tc>
        <w:tc>
          <w:tcPr>
            <w:tcW w:w="1589" w:type="dxa"/>
            <w:noWrap/>
            <w:hideMark/>
          </w:tcPr>
          <w:p w:rsidR="00932708" w:rsidRPr="00C476B6" w:rsidRDefault="00C476B6" w:rsidP="00C476B6">
            <w:pPr>
              <w:spacing w:line="240" w:lineRule="auto"/>
              <w:ind w:firstLine="0"/>
              <w:contextualSpacing/>
              <w:jc w:val="center"/>
              <w:rPr>
                <w:color w:val="000000"/>
                <w:szCs w:val="28"/>
                <w:lang w:val="uk-UA"/>
              </w:rPr>
            </w:pPr>
            <w:r>
              <w:rPr>
                <w:color w:val="000000"/>
                <w:szCs w:val="28"/>
                <w:lang w:val="uk-UA"/>
              </w:rPr>
              <w:t>14,02</w:t>
            </w:r>
          </w:p>
        </w:tc>
        <w:tc>
          <w:tcPr>
            <w:tcW w:w="1266" w:type="dxa"/>
            <w:noWrap/>
            <w:hideMark/>
          </w:tcPr>
          <w:p w:rsidR="00932708" w:rsidRPr="00C476B6" w:rsidRDefault="00C476B6" w:rsidP="00C476B6">
            <w:pPr>
              <w:spacing w:line="240" w:lineRule="auto"/>
              <w:ind w:firstLine="0"/>
              <w:contextualSpacing/>
              <w:jc w:val="center"/>
              <w:rPr>
                <w:color w:val="000000"/>
                <w:szCs w:val="28"/>
                <w:lang w:val="uk-UA"/>
              </w:rPr>
            </w:pPr>
            <w:r>
              <w:rPr>
                <w:color w:val="000000"/>
                <w:szCs w:val="28"/>
                <w:lang w:val="uk-UA"/>
              </w:rPr>
              <w:t>7,05</w:t>
            </w:r>
          </w:p>
        </w:tc>
        <w:tc>
          <w:tcPr>
            <w:tcW w:w="1885" w:type="dxa"/>
          </w:tcPr>
          <w:p w:rsidR="00932708" w:rsidRPr="00C476B6" w:rsidRDefault="00C476B6" w:rsidP="00C476B6">
            <w:pPr>
              <w:spacing w:line="240" w:lineRule="auto"/>
              <w:ind w:firstLine="0"/>
              <w:contextualSpacing/>
              <w:jc w:val="center"/>
              <w:rPr>
                <w:color w:val="000000"/>
                <w:szCs w:val="28"/>
                <w:lang w:val="uk-UA"/>
              </w:rPr>
            </w:pPr>
            <w:r>
              <w:rPr>
                <w:color w:val="000000"/>
                <w:szCs w:val="28"/>
                <w:lang w:val="uk-UA"/>
              </w:rPr>
              <w:t>19/38 (50%)</w:t>
            </w:r>
          </w:p>
        </w:tc>
      </w:tr>
      <w:tr w:rsidR="00932708" w:rsidRPr="0081150C" w:rsidTr="007C2389">
        <w:trPr>
          <w:trHeight w:val="288"/>
        </w:trPr>
        <w:tc>
          <w:tcPr>
            <w:tcW w:w="3360" w:type="dxa"/>
            <w:noWrap/>
            <w:hideMark/>
          </w:tcPr>
          <w:p w:rsidR="00932708" w:rsidRPr="0081150C" w:rsidRDefault="00932708" w:rsidP="007C2389">
            <w:pPr>
              <w:spacing w:line="240" w:lineRule="auto"/>
              <w:ind w:firstLine="0"/>
              <w:contextualSpacing/>
              <w:rPr>
                <w:color w:val="000000"/>
                <w:szCs w:val="28"/>
              </w:rPr>
            </w:pPr>
            <w:r w:rsidRPr="0081150C">
              <w:rPr>
                <w:color w:val="000000"/>
                <w:szCs w:val="28"/>
              </w:rPr>
              <w:t>σ</w:t>
            </w:r>
          </w:p>
        </w:tc>
        <w:tc>
          <w:tcPr>
            <w:tcW w:w="1471" w:type="dxa"/>
            <w:noWrap/>
            <w:hideMark/>
          </w:tcPr>
          <w:p w:rsidR="00932708" w:rsidRPr="0081150C" w:rsidRDefault="00932708" w:rsidP="00C476B6">
            <w:pPr>
              <w:spacing w:line="240" w:lineRule="auto"/>
              <w:ind w:firstLine="0"/>
              <w:contextualSpacing/>
              <w:jc w:val="center"/>
              <w:rPr>
                <w:color w:val="000000"/>
                <w:szCs w:val="28"/>
              </w:rPr>
            </w:pPr>
            <w:r>
              <w:rPr>
                <w:color w:val="000000"/>
                <w:szCs w:val="28"/>
                <w:lang w:val="uk-UA"/>
              </w:rPr>
              <w:t>12,05</w:t>
            </w:r>
          </w:p>
        </w:tc>
        <w:tc>
          <w:tcPr>
            <w:tcW w:w="1589" w:type="dxa"/>
            <w:noWrap/>
            <w:hideMark/>
          </w:tcPr>
          <w:p w:rsidR="00932708" w:rsidRPr="00C476B6" w:rsidRDefault="00C476B6" w:rsidP="00C476B6">
            <w:pPr>
              <w:spacing w:line="240" w:lineRule="auto"/>
              <w:ind w:firstLine="0"/>
              <w:contextualSpacing/>
              <w:jc w:val="center"/>
              <w:rPr>
                <w:color w:val="000000"/>
                <w:szCs w:val="28"/>
                <w:lang w:val="uk-UA"/>
              </w:rPr>
            </w:pPr>
            <w:r>
              <w:rPr>
                <w:color w:val="000000"/>
                <w:szCs w:val="28"/>
                <w:lang w:val="uk-UA"/>
              </w:rPr>
              <w:t>9,54</w:t>
            </w:r>
          </w:p>
        </w:tc>
        <w:tc>
          <w:tcPr>
            <w:tcW w:w="1266" w:type="dxa"/>
            <w:noWrap/>
            <w:hideMark/>
          </w:tcPr>
          <w:p w:rsidR="00932708" w:rsidRPr="00C476B6" w:rsidRDefault="00C476B6" w:rsidP="00C476B6">
            <w:pPr>
              <w:spacing w:line="240" w:lineRule="auto"/>
              <w:ind w:firstLine="0"/>
              <w:contextualSpacing/>
              <w:jc w:val="center"/>
              <w:rPr>
                <w:color w:val="000000"/>
                <w:szCs w:val="28"/>
                <w:lang w:val="uk-UA"/>
              </w:rPr>
            </w:pPr>
            <w:r>
              <w:rPr>
                <w:color w:val="000000"/>
                <w:szCs w:val="28"/>
                <w:lang w:val="uk-UA"/>
              </w:rPr>
              <w:t>0,87</w:t>
            </w:r>
          </w:p>
        </w:tc>
        <w:tc>
          <w:tcPr>
            <w:tcW w:w="1885" w:type="dxa"/>
          </w:tcPr>
          <w:p w:rsidR="00932708" w:rsidRPr="0081150C" w:rsidRDefault="00932708" w:rsidP="00C476B6">
            <w:pPr>
              <w:spacing w:line="240" w:lineRule="auto"/>
              <w:ind w:firstLine="0"/>
              <w:contextualSpacing/>
              <w:jc w:val="center"/>
              <w:rPr>
                <w:color w:val="000000"/>
                <w:szCs w:val="28"/>
              </w:rPr>
            </w:pPr>
          </w:p>
        </w:tc>
      </w:tr>
      <w:tr w:rsidR="00932708" w:rsidRPr="0081150C" w:rsidTr="007C2389">
        <w:trPr>
          <w:trHeight w:val="288"/>
        </w:trPr>
        <w:tc>
          <w:tcPr>
            <w:tcW w:w="3360" w:type="dxa"/>
            <w:noWrap/>
            <w:hideMark/>
          </w:tcPr>
          <w:p w:rsidR="00932708" w:rsidRPr="0081150C" w:rsidRDefault="00932708" w:rsidP="007C2389">
            <w:pPr>
              <w:spacing w:line="240" w:lineRule="auto"/>
              <w:ind w:firstLine="0"/>
              <w:contextualSpacing/>
              <w:rPr>
                <w:color w:val="000000"/>
                <w:szCs w:val="28"/>
              </w:rPr>
            </w:pPr>
            <w:r w:rsidRPr="0081150C">
              <w:rPr>
                <w:color w:val="000000"/>
                <w:szCs w:val="28"/>
              </w:rPr>
              <w:t>m</w:t>
            </w:r>
          </w:p>
        </w:tc>
        <w:tc>
          <w:tcPr>
            <w:tcW w:w="1471" w:type="dxa"/>
            <w:noWrap/>
            <w:hideMark/>
          </w:tcPr>
          <w:p w:rsidR="00932708" w:rsidRPr="00932708" w:rsidRDefault="00932708" w:rsidP="00C476B6">
            <w:pPr>
              <w:spacing w:line="240" w:lineRule="auto"/>
              <w:ind w:firstLine="0"/>
              <w:contextualSpacing/>
              <w:jc w:val="center"/>
              <w:rPr>
                <w:color w:val="000000"/>
                <w:szCs w:val="28"/>
                <w:lang w:val="uk-UA"/>
              </w:rPr>
            </w:pPr>
            <w:r>
              <w:rPr>
                <w:color w:val="000000"/>
                <w:szCs w:val="28"/>
                <w:lang w:val="uk-UA"/>
              </w:rPr>
              <w:t>1,97</w:t>
            </w:r>
          </w:p>
        </w:tc>
        <w:tc>
          <w:tcPr>
            <w:tcW w:w="1589" w:type="dxa"/>
            <w:noWrap/>
            <w:hideMark/>
          </w:tcPr>
          <w:p w:rsidR="00932708" w:rsidRPr="00C476B6" w:rsidRDefault="00C476B6" w:rsidP="00C476B6">
            <w:pPr>
              <w:spacing w:line="240" w:lineRule="auto"/>
              <w:ind w:firstLine="0"/>
              <w:contextualSpacing/>
              <w:jc w:val="center"/>
              <w:rPr>
                <w:color w:val="000000"/>
                <w:szCs w:val="28"/>
                <w:lang w:val="uk-UA"/>
              </w:rPr>
            </w:pPr>
            <w:r>
              <w:rPr>
                <w:color w:val="000000"/>
                <w:szCs w:val="28"/>
                <w:lang w:val="uk-UA"/>
              </w:rPr>
              <w:t>1,56</w:t>
            </w:r>
          </w:p>
        </w:tc>
        <w:tc>
          <w:tcPr>
            <w:tcW w:w="1266" w:type="dxa"/>
            <w:noWrap/>
            <w:hideMark/>
          </w:tcPr>
          <w:p w:rsidR="00932708" w:rsidRPr="00C476B6" w:rsidRDefault="00C476B6" w:rsidP="00C476B6">
            <w:pPr>
              <w:spacing w:line="240" w:lineRule="auto"/>
              <w:ind w:firstLine="0"/>
              <w:contextualSpacing/>
              <w:jc w:val="center"/>
              <w:rPr>
                <w:color w:val="000000"/>
                <w:szCs w:val="28"/>
                <w:lang w:val="uk-UA"/>
              </w:rPr>
            </w:pPr>
            <w:r>
              <w:rPr>
                <w:color w:val="000000"/>
                <w:szCs w:val="28"/>
                <w:lang w:val="uk-UA"/>
              </w:rPr>
              <w:t>0,14</w:t>
            </w:r>
          </w:p>
        </w:tc>
        <w:tc>
          <w:tcPr>
            <w:tcW w:w="1885" w:type="dxa"/>
          </w:tcPr>
          <w:p w:rsidR="00932708" w:rsidRPr="0081150C" w:rsidRDefault="00932708" w:rsidP="00C476B6">
            <w:pPr>
              <w:spacing w:line="240" w:lineRule="auto"/>
              <w:ind w:firstLine="0"/>
              <w:contextualSpacing/>
              <w:jc w:val="center"/>
              <w:rPr>
                <w:color w:val="000000"/>
                <w:szCs w:val="28"/>
              </w:rPr>
            </w:pPr>
          </w:p>
        </w:tc>
      </w:tr>
      <w:tr w:rsidR="00932708" w:rsidRPr="0081150C" w:rsidTr="007C2389">
        <w:trPr>
          <w:trHeight w:val="288"/>
        </w:trPr>
        <w:tc>
          <w:tcPr>
            <w:tcW w:w="3360" w:type="dxa"/>
            <w:noWrap/>
            <w:hideMark/>
          </w:tcPr>
          <w:p w:rsidR="00932708" w:rsidRPr="00542F85" w:rsidRDefault="00932708" w:rsidP="007C2389">
            <w:pPr>
              <w:spacing w:line="240" w:lineRule="auto"/>
              <w:ind w:firstLine="0"/>
              <w:contextualSpacing/>
              <w:rPr>
                <w:color w:val="000000"/>
                <w:szCs w:val="28"/>
                <w:lang w:val="uk-UA"/>
              </w:rPr>
            </w:pPr>
            <w:r w:rsidRPr="0081150C">
              <w:rPr>
                <w:color w:val="000000"/>
                <w:szCs w:val="28"/>
              </w:rPr>
              <w:t>Усі</w:t>
            </w:r>
            <w:r>
              <w:rPr>
                <w:color w:val="000000"/>
                <w:szCs w:val="28"/>
                <w:lang w:val="uk-UA"/>
              </w:rPr>
              <w:t xml:space="preserve"> (</w:t>
            </w:r>
            <w:r w:rsidRPr="0081150C">
              <w:rPr>
                <w:color w:val="000000"/>
                <w:szCs w:val="28"/>
              </w:rPr>
              <w:t>n=1</w:t>
            </w:r>
            <w:r>
              <w:rPr>
                <w:color w:val="000000"/>
                <w:szCs w:val="28"/>
                <w:lang w:val="uk-UA"/>
              </w:rPr>
              <w:t>00)</w:t>
            </w:r>
          </w:p>
        </w:tc>
        <w:tc>
          <w:tcPr>
            <w:tcW w:w="1471" w:type="dxa"/>
            <w:noWrap/>
            <w:hideMark/>
          </w:tcPr>
          <w:p w:rsidR="00932708" w:rsidRPr="0081150C" w:rsidRDefault="00932708" w:rsidP="00C476B6">
            <w:pPr>
              <w:spacing w:line="240" w:lineRule="auto"/>
              <w:ind w:firstLine="0"/>
              <w:contextualSpacing/>
              <w:jc w:val="center"/>
              <w:rPr>
                <w:color w:val="000000"/>
                <w:szCs w:val="28"/>
              </w:rPr>
            </w:pPr>
          </w:p>
        </w:tc>
        <w:tc>
          <w:tcPr>
            <w:tcW w:w="1589" w:type="dxa"/>
            <w:noWrap/>
            <w:hideMark/>
          </w:tcPr>
          <w:p w:rsidR="00932708" w:rsidRPr="0081150C" w:rsidRDefault="00932708" w:rsidP="00C476B6">
            <w:pPr>
              <w:spacing w:line="240" w:lineRule="auto"/>
              <w:ind w:firstLine="0"/>
              <w:contextualSpacing/>
              <w:jc w:val="center"/>
              <w:rPr>
                <w:color w:val="000000"/>
                <w:szCs w:val="28"/>
              </w:rPr>
            </w:pPr>
          </w:p>
        </w:tc>
        <w:tc>
          <w:tcPr>
            <w:tcW w:w="1266" w:type="dxa"/>
            <w:noWrap/>
            <w:hideMark/>
          </w:tcPr>
          <w:p w:rsidR="00932708" w:rsidRPr="0081150C" w:rsidRDefault="00932708" w:rsidP="00C476B6">
            <w:pPr>
              <w:spacing w:line="240" w:lineRule="auto"/>
              <w:ind w:firstLine="0"/>
              <w:contextualSpacing/>
              <w:jc w:val="center"/>
              <w:rPr>
                <w:color w:val="000000"/>
                <w:szCs w:val="28"/>
              </w:rPr>
            </w:pPr>
          </w:p>
        </w:tc>
        <w:tc>
          <w:tcPr>
            <w:tcW w:w="1885" w:type="dxa"/>
          </w:tcPr>
          <w:p w:rsidR="00932708" w:rsidRPr="0081150C" w:rsidRDefault="00932708" w:rsidP="00C476B6">
            <w:pPr>
              <w:spacing w:line="240" w:lineRule="auto"/>
              <w:ind w:firstLine="0"/>
              <w:contextualSpacing/>
              <w:jc w:val="center"/>
              <w:rPr>
                <w:color w:val="000000"/>
                <w:szCs w:val="28"/>
              </w:rPr>
            </w:pPr>
          </w:p>
        </w:tc>
      </w:tr>
      <w:tr w:rsidR="00932708" w:rsidRPr="0081150C" w:rsidTr="007C2389">
        <w:trPr>
          <w:trHeight w:val="288"/>
        </w:trPr>
        <w:tc>
          <w:tcPr>
            <w:tcW w:w="3360" w:type="dxa"/>
            <w:noWrap/>
            <w:hideMark/>
          </w:tcPr>
          <w:p w:rsidR="00932708" w:rsidRPr="0081150C" w:rsidRDefault="00932708" w:rsidP="007C2389">
            <w:pPr>
              <w:spacing w:line="240" w:lineRule="auto"/>
              <w:ind w:firstLine="0"/>
              <w:contextualSpacing/>
              <w:rPr>
                <w:color w:val="000000"/>
                <w:szCs w:val="28"/>
              </w:rPr>
            </w:pPr>
            <w:r w:rsidRPr="0081150C">
              <w:rPr>
                <w:color w:val="000000"/>
                <w:szCs w:val="28"/>
              </w:rPr>
              <w:t>M</w:t>
            </w:r>
          </w:p>
        </w:tc>
        <w:tc>
          <w:tcPr>
            <w:tcW w:w="1471" w:type="dxa"/>
            <w:noWrap/>
            <w:hideMark/>
          </w:tcPr>
          <w:p w:rsidR="00932708" w:rsidRPr="0081150C" w:rsidRDefault="00932708" w:rsidP="00C476B6">
            <w:pPr>
              <w:spacing w:line="240" w:lineRule="auto"/>
              <w:ind w:firstLine="0"/>
              <w:contextualSpacing/>
              <w:jc w:val="center"/>
              <w:rPr>
                <w:color w:val="000000"/>
                <w:szCs w:val="28"/>
              </w:rPr>
            </w:pPr>
            <w:r w:rsidRPr="0081150C">
              <w:rPr>
                <w:color w:val="000000"/>
                <w:szCs w:val="28"/>
              </w:rPr>
              <w:t>63,23</w:t>
            </w:r>
          </w:p>
        </w:tc>
        <w:tc>
          <w:tcPr>
            <w:tcW w:w="1589" w:type="dxa"/>
            <w:noWrap/>
            <w:hideMark/>
          </w:tcPr>
          <w:p w:rsidR="00932708" w:rsidRPr="0081150C" w:rsidRDefault="00932708" w:rsidP="00C476B6">
            <w:pPr>
              <w:spacing w:line="240" w:lineRule="auto"/>
              <w:ind w:firstLine="0"/>
              <w:contextualSpacing/>
              <w:jc w:val="center"/>
              <w:rPr>
                <w:color w:val="000000"/>
                <w:szCs w:val="28"/>
              </w:rPr>
            </w:pPr>
            <w:r w:rsidRPr="0081150C">
              <w:rPr>
                <w:color w:val="000000"/>
                <w:szCs w:val="28"/>
              </w:rPr>
              <w:t>12,31</w:t>
            </w:r>
          </w:p>
        </w:tc>
        <w:tc>
          <w:tcPr>
            <w:tcW w:w="1266" w:type="dxa"/>
            <w:noWrap/>
            <w:hideMark/>
          </w:tcPr>
          <w:p w:rsidR="00932708" w:rsidRPr="0081150C" w:rsidRDefault="00932708" w:rsidP="00C476B6">
            <w:pPr>
              <w:spacing w:line="240" w:lineRule="auto"/>
              <w:ind w:firstLine="0"/>
              <w:contextualSpacing/>
              <w:jc w:val="center"/>
              <w:rPr>
                <w:color w:val="000000"/>
                <w:szCs w:val="28"/>
              </w:rPr>
            </w:pPr>
            <w:r w:rsidRPr="0081150C">
              <w:rPr>
                <w:color w:val="000000"/>
                <w:szCs w:val="28"/>
              </w:rPr>
              <w:t>7,24</w:t>
            </w:r>
          </w:p>
        </w:tc>
        <w:tc>
          <w:tcPr>
            <w:tcW w:w="1885" w:type="dxa"/>
          </w:tcPr>
          <w:p w:rsidR="00932708" w:rsidRPr="0081150C" w:rsidRDefault="00932708" w:rsidP="00C476B6">
            <w:pPr>
              <w:spacing w:line="240" w:lineRule="auto"/>
              <w:ind w:firstLine="0"/>
              <w:contextualSpacing/>
              <w:jc w:val="center"/>
              <w:rPr>
                <w:color w:val="000000"/>
                <w:szCs w:val="28"/>
              </w:rPr>
            </w:pPr>
            <w:r w:rsidRPr="0081150C">
              <w:rPr>
                <w:color w:val="000000"/>
                <w:szCs w:val="28"/>
                <w:lang w:val="uk-UA"/>
              </w:rPr>
              <w:t>43/100 (43%)</w:t>
            </w:r>
          </w:p>
        </w:tc>
      </w:tr>
      <w:tr w:rsidR="00932708" w:rsidRPr="0081150C" w:rsidTr="007C2389">
        <w:trPr>
          <w:trHeight w:val="288"/>
        </w:trPr>
        <w:tc>
          <w:tcPr>
            <w:tcW w:w="3360" w:type="dxa"/>
            <w:noWrap/>
            <w:hideMark/>
          </w:tcPr>
          <w:p w:rsidR="00932708" w:rsidRPr="0081150C" w:rsidRDefault="00932708" w:rsidP="007C2389">
            <w:pPr>
              <w:spacing w:line="240" w:lineRule="auto"/>
              <w:ind w:firstLine="0"/>
              <w:contextualSpacing/>
              <w:rPr>
                <w:color w:val="000000"/>
                <w:szCs w:val="28"/>
              </w:rPr>
            </w:pPr>
            <w:r w:rsidRPr="0081150C">
              <w:rPr>
                <w:color w:val="000000"/>
                <w:szCs w:val="28"/>
              </w:rPr>
              <w:t>σ</w:t>
            </w:r>
          </w:p>
        </w:tc>
        <w:tc>
          <w:tcPr>
            <w:tcW w:w="1471" w:type="dxa"/>
            <w:noWrap/>
            <w:hideMark/>
          </w:tcPr>
          <w:p w:rsidR="00932708" w:rsidRPr="0081150C" w:rsidRDefault="00932708" w:rsidP="00C476B6">
            <w:pPr>
              <w:spacing w:line="240" w:lineRule="auto"/>
              <w:ind w:firstLine="0"/>
              <w:contextualSpacing/>
              <w:jc w:val="center"/>
              <w:rPr>
                <w:color w:val="000000"/>
                <w:szCs w:val="28"/>
              </w:rPr>
            </w:pPr>
            <w:r w:rsidRPr="0081150C">
              <w:rPr>
                <w:color w:val="000000"/>
                <w:szCs w:val="28"/>
              </w:rPr>
              <w:t>13,16</w:t>
            </w:r>
          </w:p>
        </w:tc>
        <w:tc>
          <w:tcPr>
            <w:tcW w:w="1589" w:type="dxa"/>
            <w:noWrap/>
            <w:hideMark/>
          </w:tcPr>
          <w:p w:rsidR="00932708" w:rsidRPr="0081150C" w:rsidRDefault="00932708" w:rsidP="00C476B6">
            <w:pPr>
              <w:spacing w:line="240" w:lineRule="auto"/>
              <w:ind w:firstLine="0"/>
              <w:contextualSpacing/>
              <w:jc w:val="center"/>
              <w:rPr>
                <w:color w:val="000000"/>
                <w:szCs w:val="28"/>
              </w:rPr>
            </w:pPr>
            <w:r w:rsidRPr="0081150C">
              <w:rPr>
                <w:color w:val="000000"/>
                <w:szCs w:val="28"/>
              </w:rPr>
              <w:t>7,96</w:t>
            </w:r>
          </w:p>
        </w:tc>
        <w:tc>
          <w:tcPr>
            <w:tcW w:w="1266" w:type="dxa"/>
            <w:noWrap/>
            <w:hideMark/>
          </w:tcPr>
          <w:p w:rsidR="00932708" w:rsidRPr="0081150C" w:rsidRDefault="00932708" w:rsidP="00C476B6">
            <w:pPr>
              <w:spacing w:line="240" w:lineRule="auto"/>
              <w:ind w:firstLine="0"/>
              <w:contextualSpacing/>
              <w:jc w:val="center"/>
              <w:rPr>
                <w:color w:val="000000"/>
                <w:szCs w:val="28"/>
              </w:rPr>
            </w:pPr>
            <w:r w:rsidRPr="0081150C">
              <w:rPr>
                <w:color w:val="000000"/>
                <w:szCs w:val="28"/>
              </w:rPr>
              <w:t>0,85</w:t>
            </w:r>
          </w:p>
        </w:tc>
        <w:tc>
          <w:tcPr>
            <w:tcW w:w="1885" w:type="dxa"/>
          </w:tcPr>
          <w:p w:rsidR="00932708" w:rsidRPr="0081150C" w:rsidRDefault="00932708" w:rsidP="00C476B6">
            <w:pPr>
              <w:spacing w:line="240" w:lineRule="auto"/>
              <w:ind w:firstLine="0"/>
              <w:contextualSpacing/>
              <w:jc w:val="center"/>
              <w:rPr>
                <w:color w:val="000000"/>
                <w:szCs w:val="28"/>
              </w:rPr>
            </w:pPr>
          </w:p>
        </w:tc>
      </w:tr>
      <w:tr w:rsidR="00932708" w:rsidRPr="0081150C" w:rsidTr="007C2389">
        <w:trPr>
          <w:trHeight w:val="288"/>
        </w:trPr>
        <w:tc>
          <w:tcPr>
            <w:tcW w:w="3360" w:type="dxa"/>
            <w:noWrap/>
            <w:hideMark/>
          </w:tcPr>
          <w:p w:rsidR="00932708" w:rsidRPr="0081150C" w:rsidRDefault="00932708" w:rsidP="007C2389">
            <w:pPr>
              <w:spacing w:line="240" w:lineRule="auto"/>
              <w:ind w:firstLine="0"/>
              <w:contextualSpacing/>
              <w:rPr>
                <w:color w:val="000000"/>
                <w:szCs w:val="28"/>
              </w:rPr>
            </w:pPr>
            <w:r w:rsidRPr="0081150C">
              <w:rPr>
                <w:color w:val="000000"/>
                <w:szCs w:val="28"/>
              </w:rPr>
              <w:t>m</w:t>
            </w:r>
          </w:p>
        </w:tc>
        <w:tc>
          <w:tcPr>
            <w:tcW w:w="1471" w:type="dxa"/>
            <w:noWrap/>
            <w:hideMark/>
          </w:tcPr>
          <w:p w:rsidR="00932708" w:rsidRPr="0081150C" w:rsidRDefault="00932708" w:rsidP="00C476B6">
            <w:pPr>
              <w:spacing w:line="240" w:lineRule="auto"/>
              <w:ind w:firstLine="0"/>
              <w:contextualSpacing/>
              <w:jc w:val="center"/>
              <w:rPr>
                <w:color w:val="000000"/>
                <w:szCs w:val="28"/>
              </w:rPr>
            </w:pPr>
            <w:r w:rsidRPr="0081150C">
              <w:rPr>
                <w:color w:val="000000"/>
                <w:szCs w:val="28"/>
              </w:rPr>
              <w:t>1,32</w:t>
            </w:r>
          </w:p>
        </w:tc>
        <w:tc>
          <w:tcPr>
            <w:tcW w:w="1589" w:type="dxa"/>
            <w:noWrap/>
            <w:hideMark/>
          </w:tcPr>
          <w:p w:rsidR="00932708" w:rsidRPr="0081150C" w:rsidRDefault="00932708" w:rsidP="00C476B6">
            <w:pPr>
              <w:spacing w:line="240" w:lineRule="auto"/>
              <w:ind w:firstLine="0"/>
              <w:contextualSpacing/>
              <w:jc w:val="center"/>
              <w:rPr>
                <w:color w:val="000000"/>
                <w:szCs w:val="28"/>
              </w:rPr>
            </w:pPr>
            <w:r w:rsidRPr="0081150C">
              <w:rPr>
                <w:color w:val="000000"/>
                <w:szCs w:val="28"/>
              </w:rPr>
              <w:t>0,79</w:t>
            </w:r>
          </w:p>
        </w:tc>
        <w:tc>
          <w:tcPr>
            <w:tcW w:w="1266" w:type="dxa"/>
            <w:noWrap/>
            <w:hideMark/>
          </w:tcPr>
          <w:p w:rsidR="00932708" w:rsidRPr="0081150C" w:rsidRDefault="00932708" w:rsidP="00C476B6">
            <w:pPr>
              <w:spacing w:line="240" w:lineRule="auto"/>
              <w:ind w:firstLine="0"/>
              <w:contextualSpacing/>
              <w:jc w:val="center"/>
              <w:rPr>
                <w:color w:val="000000"/>
                <w:szCs w:val="28"/>
              </w:rPr>
            </w:pPr>
            <w:r w:rsidRPr="0081150C">
              <w:rPr>
                <w:color w:val="000000"/>
                <w:szCs w:val="28"/>
              </w:rPr>
              <w:t>0,08</w:t>
            </w:r>
          </w:p>
        </w:tc>
        <w:tc>
          <w:tcPr>
            <w:tcW w:w="1885" w:type="dxa"/>
          </w:tcPr>
          <w:p w:rsidR="00932708" w:rsidRPr="0081150C" w:rsidRDefault="00932708" w:rsidP="00C476B6">
            <w:pPr>
              <w:spacing w:line="240" w:lineRule="auto"/>
              <w:ind w:firstLine="0"/>
              <w:contextualSpacing/>
              <w:jc w:val="center"/>
              <w:rPr>
                <w:color w:val="000000"/>
                <w:szCs w:val="28"/>
              </w:rPr>
            </w:pPr>
          </w:p>
        </w:tc>
      </w:tr>
    </w:tbl>
    <w:p w:rsidR="00D50F66" w:rsidRDefault="00D50F66" w:rsidP="00D50F66">
      <w:pPr>
        <w:pStyle w:val="aa"/>
        <w:spacing w:before="0" w:beforeAutospacing="0" w:after="0" w:afterAutospacing="0" w:line="360" w:lineRule="auto"/>
        <w:ind w:firstLine="709"/>
        <w:contextualSpacing/>
        <w:jc w:val="both"/>
        <w:rPr>
          <w:sz w:val="28"/>
          <w:szCs w:val="28"/>
          <w:lang w:val="uk-UA"/>
        </w:rPr>
      </w:pPr>
    </w:p>
    <w:p w:rsidR="00080690" w:rsidRPr="00542F85" w:rsidRDefault="00080690" w:rsidP="00080690">
      <w:pPr>
        <w:ind w:firstLine="709"/>
        <w:contextualSpacing/>
        <w:jc w:val="both"/>
        <w:rPr>
          <w:szCs w:val="28"/>
          <w:lang w:val="uk-UA"/>
        </w:rPr>
      </w:pPr>
      <w:r w:rsidRPr="00542F85">
        <w:rPr>
          <w:szCs w:val="28"/>
          <w:lang w:val="uk-UA"/>
        </w:rPr>
        <w:t xml:space="preserve">Усім пацієнтам проводили дослідження на наявність Helicobacter pylori за допомогою хілак-тесту, який виявляє антигени цього мікробу в калі. </w:t>
      </w:r>
      <w:r w:rsidR="00932708">
        <w:rPr>
          <w:szCs w:val="28"/>
          <w:lang w:val="uk-UA"/>
        </w:rPr>
        <w:t xml:space="preserve">У 11 </w:t>
      </w:r>
      <w:r w:rsidR="00932708">
        <w:rPr>
          <w:szCs w:val="28"/>
          <w:lang w:val="uk-UA"/>
        </w:rPr>
        <w:lastRenderedPageBreak/>
        <w:t xml:space="preserve">пацієнтів результат тесту був позитивним, та у 89 пацієнтів – негативним. </w:t>
      </w:r>
      <w:r w:rsidR="00D50F66">
        <w:rPr>
          <w:szCs w:val="28"/>
          <w:lang w:val="uk-UA"/>
        </w:rPr>
        <w:t xml:space="preserve">В таблиці 2.3. наведена характеристика пацієнтів в залежності від результату тесту на </w:t>
      </w:r>
      <w:r w:rsidR="00D50F66" w:rsidRPr="00542F85">
        <w:rPr>
          <w:szCs w:val="28"/>
          <w:lang w:val="uk-UA"/>
        </w:rPr>
        <w:t>Helicobacter pylori</w:t>
      </w:r>
      <w:r w:rsidR="00932708">
        <w:rPr>
          <w:szCs w:val="28"/>
          <w:lang w:val="uk-UA"/>
        </w:rPr>
        <w:t>.</w:t>
      </w:r>
      <w:r w:rsidR="009447BE">
        <w:rPr>
          <w:szCs w:val="28"/>
          <w:lang w:val="uk-UA"/>
        </w:rPr>
        <w:t xml:space="preserve"> У подальшому проводили аналіз результатів інтрагастрального рН-моніторингу в залежності від носійства </w:t>
      </w:r>
      <w:r w:rsidR="009447BE" w:rsidRPr="00542F85">
        <w:rPr>
          <w:szCs w:val="28"/>
          <w:lang w:val="uk-UA"/>
        </w:rPr>
        <w:t>Helicobacter pylori</w:t>
      </w:r>
      <w:r w:rsidR="009447BE">
        <w:rPr>
          <w:szCs w:val="28"/>
          <w:lang w:val="uk-UA"/>
        </w:rPr>
        <w:t>.</w:t>
      </w:r>
    </w:p>
    <w:p w:rsidR="008B0C4B" w:rsidRPr="008B0C4B" w:rsidRDefault="00542F85" w:rsidP="008B0C4B">
      <w:pPr>
        <w:ind w:firstLine="0"/>
        <w:contextualSpacing/>
        <w:jc w:val="right"/>
        <w:rPr>
          <w:i/>
          <w:szCs w:val="28"/>
          <w:lang w:val="uk-UA"/>
        </w:rPr>
      </w:pPr>
      <w:r w:rsidRPr="008B0C4B">
        <w:rPr>
          <w:i/>
          <w:szCs w:val="28"/>
          <w:lang w:val="uk-UA"/>
        </w:rPr>
        <w:t>Таблиця 2.</w:t>
      </w:r>
      <w:r w:rsidR="00D50F66" w:rsidRPr="008B0C4B">
        <w:rPr>
          <w:i/>
          <w:szCs w:val="28"/>
          <w:lang w:val="uk-UA"/>
        </w:rPr>
        <w:t>3</w:t>
      </w:r>
      <w:r w:rsidRPr="008B0C4B">
        <w:rPr>
          <w:i/>
          <w:szCs w:val="28"/>
          <w:lang w:val="uk-UA"/>
        </w:rPr>
        <w:t xml:space="preserve">. </w:t>
      </w:r>
    </w:p>
    <w:p w:rsidR="00542F85" w:rsidRPr="008B0C4B" w:rsidRDefault="00542F85" w:rsidP="008B0C4B">
      <w:pPr>
        <w:ind w:firstLine="0"/>
        <w:contextualSpacing/>
        <w:jc w:val="center"/>
        <w:rPr>
          <w:b/>
          <w:szCs w:val="28"/>
          <w:lang w:val="uk-UA"/>
        </w:rPr>
      </w:pPr>
      <w:r w:rsidRPr="008B0C4B">
        <w:rPr>
          <w:b/>
          <w:szCs w:val="28"/>
          <w:lang w:val="uk-UA"/>
        </w:rPr>
        <w:t>Характеристика груп пацієнтів в залежності від результату тесту на Helicobacter pylori.</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0"/>
        <w:gridCol w:w="1471"/>
        <w:gridCol w:w="1589"/>
        <w:gridCol w:w="1266"/>
        <w:gridCol w:w="1885"/>
      </w:tblGrid>
      <w:tr w:rsidR="0081150C" w:rsidRPr="0081150C" w:rsidTr="00542F85">
        <w:trPr>
          <w:trHeight w:val="288"/>
        </w:trPr>
        <w:tc>
          <w:tcPr>
            <w:tcW w:w="3360" w:type="dxa"/>
            <w:noWrap/>
            <w:hideMark/>
          </w:tcPr>
          <w:p w:rsidR="0081150C" w:rsidRPr="0081150C" w:rsidRDefault="0081150C" w:rsidP="0081150C">
            <w:pPr>
              <w:spacing w:line="240" w:lineRule="auto"/>
              <w:ind w:firstLine="0"/>
              <w:contextualSpacing/>
              <w:rPr>
                <w:color w:val="000000"/>
                <w:szCs w:val="28"/>
              </w:rPr>
            </w:pPr>
          </w:p>
        </w:tc>
        <w:tc>
          <w:tcPr>
            <w:tcW w:w="1471" w:type="dxa"/>
            <w:noWrap/>
            <w:hideMark/>
          </w:tcPr>
          <w:p w:rsidR="0081150C" w:rsidRPr="0081150C" w:rsidRDefault="0081150C" w:rsidP="00542F85">
            <w:pPr>
              <w:spacing w:line="240" w:lineRule="auto"/>
              <w:ind w:firstLine="0"/>
              <w:contextualSpacing/>
              <w:jc w:val="center"/>
              <w:rPr>
                <w:color w:val="000000"/>
                <w:szCs w:val="28"/>
                <w:lang w:val="uk-UA"/>
              </w:rPr>
            </w:pPr>
            <w:r w:rsidRPr="0081150C">
              <w:rPr>
                <w:color w:val="000000"/>
                <w:szCs w:val="28"/>
                <w:lang w:val="uk-UA"/>
              </w:rPr>
              <w:t>Вік</w:t>
            </w:r>
          </w:p>
        </w:tc>
        <w:tc>
          <w:tcPr>
            <w:tcW w:w="1589" w:type="dxa"/>
            <w:noWrap/>
            <w:hideMark/>
          </w:tcPr>
          <w:p w:rsidR="0081150C" w:rsidRPr="0081150C" w:rsidRDefault="0081150C" w:rsidP="00542F85">
            <w:pPr>
              <w:spacing w:line="240" w:lineRule="auto"/>
              <w:ind w:firstLine="0"/>
              <w:contextualSpacing/>
              <w:jc w:val="center"/>
              <w:rPr>
                <w:color w:val="000000"/>
                <w:szCs w:val="28"/>
                <w:lang w:val="uk-UA"/>
              </w:rPr>
            </w:pPr>
            <w:r w:rsidRPr="0081150C">
              <w:rPr>
                <w:color w:val="000000"/>
                <w:szCs w:val="28"/>
                <w:lang w:val="uk-UA"/>
              </w:rPr>
              <w:t>Ліжко-дні</w:t>
            </w:r>
          </w:p>
        </w:tc>
        <w:tc>
          <w:tcPr>
            <w:tcW w:w="1266" w:type="dxa"/>
            <w:noWrap/>
            <w:hideMark/>
          </w:tcPr>
          <w:p w:rsidR="0081150C" w:rsidRPr="0081150C" w:rsidRDefault="0081150C" w:rsidP="00542F85">
            <w:pPr>
              <w:spacing w:line="240" w:lineRule="auto"/>
              <w:ind w:firstLine="0"/>
              <w:contextualSpacing/>
              <w:jc w:val="center"/>
              <w:rPr>
                <w:color w:val="000000"/>
                <w:szCs w:val="28"/>
                <w:lang w:val="uk-UA"/>
              </w:rPr>
            </w:pPr>
            <w:r w:rsidRPr="0081150C">
              <w:rPr>
                <w:color w:val="000000"/>
                <w:szCs w:val="28"/>
                <w:lang w:val="uk-UA"/>
              </w:rPr>
              <w:t>ШКГ</w:t>
            </w:r>
          </w:p>
        </w:tc>
        <w:tc>
          <w:tcPr>
            <w:tcW w:w="1885" w:type="dxa"/>
          </w:tcPr>
          <w:p w:rsidR="0081150C" w:rsidRPr="0081150C" w:rsidRDefault="00542F85" w:rsidP="00542F85">
            <w:pPr>
              <w:spacing w:line="240" w:lineRule="auto"/>
              <w:ind w:firstLine="0"/>
              <w:contextualSpacing/>
              <w:jc w:val="center"/>
              <w:rPr>
                <w:color w:val="000000"/>
                <w:szCs w:val="28"/>
                <w:lang w:val="uk-UA"/>
              </w:rPr>
            </w:pPr>
            <w:r w:rsidRPr="0081150C">
              <w:rPr>
                <w:color w:val="000000"/>
                <w:szCs w:val="28"/>
                <w:lang w:val="uk-UA"/>
              </w:rPr>
              <w:t>Летальність</w:t>
            </w:r>
          </w:p>
        </w:tc>
      </w:tr>
      <w:tr w:rsidR="0081150C" w:rsidRPr="0081150C" w:rsidTr="00542F85">
        <w:trPr>
          <w:trHeight w:val="288"/>
        </w:trPr>
        <w:tc>
          <w:tcPr>
            <w:tcW w:w="3360" w:type="dxa"/>
            <w:noWrap/>
            <w:hideMark/>
          </w:tcPr>
          <w:p w:rsidR="0081150C" w:rsidRPr="00542F85" w:rsidRDefault="00542F85" w:rsidP="0081150C">
            <w:pPr>
              <w:spacing w:line="240" w:lineRule="auto"/>
              <w:ind w:firstLine="0"/>
              <w:contextualSpacing/>
              <w:rPr>
                <w:color w:val="000000"/>
                <w:szCs w:val="28"/>
                <w:lang w:val="uk-UA"/>
              </w:rPr>
            </w:pPr>
            <w:r w:rsidRPr="0081150C">
              <w:rPr>
                <w:color w:val="000000"/>
                <w:szCs w:val="28"/>
              </w:rPr>
              <w:t>Н</w:t>
            </w:r>
            <w:r w:rsidR="0081150C" w:rsidRPr="0081150C">
              <w:rPr>
                <w:color w:val="000000"/>
                <w:szCs w:val="28"/>
              </w:rPr>
              <w:t>егатив</w:t>
            </w:r>
            <w:r w:rsidR="0081150C" w:rsidRPr="0081150C">
              <w:rPr>
                <w:color w:val="000000"/>
                <w:szCs w:val="28"/>
                <w:lang w:val="uk-UA"/>
              </w:rPr>
              <w:t>ні</w:t>
            </w:r>
            <w:r>
              <w:rPr>
                <w:color w:val="000000"/>
                <w:szCs w:val="28"/>
                <w:lang w:val="uk-UA"/>
              </w:rPr>
              <w:t xml:space="preserve"> (</w:t>
            </w:r>
            <w:r w:rsidRPr="0081150C">
              <w:rPr>
                <w:color w:val="000000"/>
                <w:szCs w:val="28"/>
              </w:rPr>
              <w:t>n=89</w:t>
            </w:r>
            <w:r>
              <w:rPr>
                <w:color w:val="000000"/>
                <w:szCs w:val="28"/>
                <w:lang w:val="uk-UA"/>
              </w:rPr>
              <w:t>)</w:t>
            </w:r>
          </w:p>
        </w:tc>
        <w:tc>
          <w:tcPr>
            <w:tcW w:w="1471" w:type="dxa"/>
            <w:noWrap/>
            <w:hideMark/>
          </w:tcPr>
          <w:p w:rsidR="0081150C" w:rsidRPr="0081150C" w:rsidRDefault="0081150C" w:rsidP="0081150C">
            <w:pPr>
              <w:spacing w:line="240" w:lineRule="auto"/>
              <w:ind w:firstLine="0"/>
              <w:contextualSpacing/>
              <w:rPr>
                <w:color w:val="000000"/>
                <w:szCs w:val="28"/>
              </w:rPr>
            </w:pPr>
          </w:p>
        </w:tc>
        <w:tc>
          <w:tcPr>
            <w:tcW w:w="1589" w:type="dxa"/>
            <w:noWrap/>
            <w:hideMark/>
          </w:tcPr>
          <w:p w:rsidR="0081150C" w:rsidRPr="0081150C" w:rsidRDefault="0081150C" w:rsidP="0081150C">
            <w:pPr>
              <w:spacing w:line="240" w:lineRule="auto"/>
              <w:ind w:firstLine="0"/>
              <w:contextualSpacing/>
              <w:rPr>
                <w:color w:val="000000"/>
                <w:szCs w:val="28"/>
              </w:rPr>
            </w:pPr>
          </w:p>
        </w:tc>
        <w:tc>
          <w:tcPr>
            <w:tcW w:w="1266" w:type="dxa"/>
            <w:noWrap/>
            <w:hideMark/>
          </w:tcPr>
          <w:p w:rsidR="0081150C" w:rsidRPr="0081150C" w:rsidRDefault="0081150C" w:rsidP="0081150C">
            <w:pPr>
              <w:spacing w:line="240" w:lineRule="auto"/>
              <w:ind w:firstLine="0"/>
              <w:contextualSpacing/>
              <w:rPr>
                <w:color w:val="000000"/>
                <w:szCs w:val="28"/>
              </w:rPr>
            </w:pPr>
          </w:p>
        </w:tc>
        <w:tc>
          <w:tcPr>
            <w:tcW w:w="1885" w:type="dxa"/>
          </w:tcPr>
          <w:p w:rsidR="0081150C" w:rsidRPr="0081150C" w:rsidRDefault="0081150C" w:rsidP="0081150C">
            <w:pPr>
              <w:spacing w:line="240" w:lineRule="auto"/>
              <w:ind w:firstLine="0"/>
              <w:contextualSpacing/>
              <w:rPr>
                <w:color w:val="000000"/>
                <w:szCs w:val="28"/>
              </w:rPr>
            </w:pPr>
          </w:p>
        </w:tc>
      </w:tr>
      <w:tr w:rsidR="0081150C" w:rsidRPr="0081150C" w:rsidTr="00542F85">
        <w:trPr>
          <w:trHeight w:val="288"/>
        </w:trPr>
        <w:tc>
          <w:tcPr>
            <w:tcW w:w="3360" w:type="dxa"/>
            <w:noWrap/>
            <w:hideMark/>
          </w:tcPr>
          <w:p w:rsidR="0081150C" w:rsidRPr="0081150C" w:rsidRDefault="0081150C" w:rsidP="0081150C">
            <w:pPr>
              <w:spacing w:line="240" w:lineRule="auto"/>
              <w:ind w:firstLine="0"/>
              <w:contextualSpacing/>
              <w:rPr>
                <w:color w:val="000000"/>
                <w:szCs w:val="28"/>
              </w:rPr>
            </w:pPr>
            <w:r w:rsidRPr="0081150C">
              <w:rPr>
                <w:color w:val="000000"/>
                <w:szCs w:val="28"/>
              </w:rPr>
              <w:t>M</w:t>
            </w:r>
          </w:p>
        </w:tc>
        <w:tc>
          <w:tcPr>
            <w:tcW w:w="1471"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62,30337</w:t>
            </w:r>
          </w:p>
        </w:tc>
        <w:tc>
          <w:tcPr>
            <w:tcW w:w="1589"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12,64045</w:t>
            </w:r>
          </w:p>
        </w:tc>
        <w:tc>
          <w:tcPr>
            <w:tcW w:w="1266"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7,258427</w:t>
            </w:r>
          </w:p>
        </w:tc>
        <w:tc>
          <w:tcPr>
            <w:tcW w:w="1885" w:type="dxa"/>
          </w:tcPr>
          <w:p w:rsidR="0081150C" w:rsidRPr="0081150C" w:rsidRDefault="00542F85" w:rsidP="0081150C">
            <w:pPr>
              <w:spacing w:line="240" w:lineRule="auto"/>
              <w:ind w:firstLine="0"/>
              <w:contextualSpacing/>
              <w:jc w:val="right"/>
              <w:rPr>
                <w:color w:val="000000"/>
                <w:szCs w:val="28"/>
              </w:rPr>
            </w:pPr>
            <w:r w:rsidRPr="0081150C">
              <w:rPr>
                <w:color w:val="000000"/>
                <w:szCs w:val="28"/>
                <w:lang w:val="uk-UA"/>
              </w:rPr>
              <w:t>36/53 (40,4%)</w:t>
            </w:r>
          </w:p>
        </w:tc>
      </w:tr>
      <w:tr w:rsidR="0081150C" w:rsidRPr="0081150C" w:rsidTr="00542F85">
        <w:trPr>
          <w:trHeight w:val="288"/>
        </w:trPr>
        <w:tc>
          <w:tcPr>
            <w:tcW w:w="3360" w:type="dxa"/>
            <w:noWrap/>
            <w:hideMark/>
          </w:tcPr>
          <w:p w:rsidR="0081150C" w:rsidRPr="0081150C" w:rsidRDefault="0081150C" w:rsidP="0081150C">
            <w:pPr>
              <w:spacing w:line="240" w:lineRule="auto"/>
              <w:ind w:firstLine="0"/>
              <w:contextualSpacing/>
              <w:rPr>
                <w:color w:val="000000"/>
                <w:szCs w:val="28"/>
              </w:rPr>
            </w:pPr>
            <w:r w:rsidRPr="0081150C">
              <w:rPr>
                <w:color w:val="000000"/>
                <w:szCs w:val="28"/>
              </w:rPr>
              <w:t>σ</w:t>
            </w:r>
          </w:p>
        </w:tc>
        <w:tc>
          <w:tcPr>
            <w:tcW w:w="1471"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13,07183</w:t>
            </w:r>
          </w:p>
        </w:tc>
        <w:tc>
          <w:tcPr>
            <w:tcW w:w="1589"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8,334276</w:t>
            </w:r>
          </w:p>
        </w:tc>
        <w:tc>
          <w:tcPr>
            <w:tcW w:w="1266"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0,846491</w:t>
            </w:r>
          </w:p>
        </w:tc>
        <w:tc>
          <w:tcPr>
            <w:tcW w:w="1885" w:type="dxa"/>
          </w:tcPr>
          <w:p w:rsidR="0081150C" w:rsidRPr="0081150C" w:rsidRDefault="0081150C" w:rsidP="0081150C">
            <w:pPr>
              <w:spacing w:line="240" w:lineRule="auto"/>
              <w:ind w:firstLine="0"/>
              <w:contextualSpacing/>
              <w:jc w:val="right"/>
              <w:rPr>
                <w:color w:val="000000"/>
                <w:szCs w:val="28"/>
              </w:rPr>
            </w:pPr>
          </w:p>
        </w:tc>
      </w:tr>
      <w:tr w:rsidR="0081150C" w:rsidRPr="0081150C" w:rsidTr="00542F85">
        <w:trPr>
          <w:trHeight w:val="288"/>
        </w:trPr>
        <w:tc>
          <w:tcPr>
            <w:tcW w:w="3360" w:type="dxa"/>
            <w:noWrap/>
            <w:hideMark/>
          </w:tcPr>
          <w:p w:rsidR="0081150C" w:rsidRPr="0081150C" w:rsidRDefault="0081150C" w:rsidP="0081150C">
            <w:pPr>
              <w:spacing w:line="240" w:lineRule="auto"/>
              <w:ind w:firstLine="0"/>
              <w:contextualSpacing/>
              <w:rPr>
                <w:color w:val="000000"/>
                <w:szCs w:val="28"/>
              </w:rPr>
            </w:pPr>
            <w:r w:rsidRPr="0081150C">
              <w:rPr>
                <w:color w:val="000000"/>
                <w:szCs w:val="28"/>
              </w:rPr>
              <w:t>m</w:t>
            </w:r>
          </w:p>
        </w:tc>
        <w:tc>
          <w:tcPr>
            <w:tcW w:w="1471"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1,390621</w:t>
            </w:r>
          </w:p>
        </w:tc>
        <w:tc>
          <w:tcPr>
            <w:tcW w:w="1589"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0,886625</w:t>
            </w:r>
          </w:p>
        </w:tc>
        <w:tc>
          <w:tcPr>
            <w:tcW w:w="1266"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0,090052</w:t>
            </w:r>
          </w:p>
        </w:tc>
        <w:tc>
          <w:tcPr>
            <w:tcW w:w="1885" w:type="dxa"/>
          </w:tcPr>
          <w:p w:rsidR="0081150C" w:rsidRPr="0081150C" w:rsidRDefault="0081150C" w:rsidP="0081150C">
            <w:pPr>
              <w:spacing w:line="240" w:lineRule="auto"/>
              <w:ind w:firstLine="0"/>
              <w:contextualSpacing/>
              <w:jc w:val="right"/>
              <w:rPr>
                <w:color w:val="000000"/>
                <w:szCs w:val="28"/>
              </w:rPr>
            </w:pPr>
          </w:p>
        </w:tc>
      </w:tr>
      <w:tr w:rsidR="0081150C" w:rsidRPr="0081150C" w:rsidTr="00542F85">
        <w:trPr>
          <w:trHeight w:val="288"/>
        </w:trPr>
        <w:tc>
          <w:tcPr>
            <w:tcW w:w="3360" w:type="dxa"/>
            <w:noWrap/>
            <w:hideMark/>
          </w:tcPr>
          <w:p w:rsidR="0081150C" w:rsidRPr="00542F85" w:rsidRDefault="00542F85" w:rsidP="0081150C">
            <w:pPr>
              <w:spacing w:line="240" w:lineRule="auto"/>
              <w:ind w:firstLine="0"/>
              <w:contextualSpacing/>
              <w:rPr>
                <w:color w:val="000000"/>
                <w:szCs w:val="28"/>
                <w:lang w:val="uk-UA"/>
              </w:rPr>
            </w:pPr>
            <w:r w:rsidRPr="0081150C">
              <w:rPr>
                <w:color w:val="000000"/>
                <w:szCs w:val="28"/>
              </w:rPr>
              <w:t>П</w:t>
            </w:r>
            <w:r w:rsidR="0081150C" w:rsidRPr="0081150C">
              <w:rPr>
                <w:color w:val="000000"/>
                <w:szCs w:val="28"/>
              </w:rPr>
              <w:t>озитив</w:t>
            </w:r>
            <w:r w:rsidR="0081150C" w:rsidRPr="0081150C">
              <w:rPr>
                <w:color w:val="000000"/>
                <w:szCs w:val="28"/>
                <w:lang w:val="uk-UA"/>
              </w:rPr>
              <w:t>ні</w:t>
            </w:r>
            <w:r>
              <w:rPr>
                <w:color w:val="000000"/>
                <w:szCs w:val="28"/>
                <w:lang w:val="uk-UA"/>
              </w:rPr>
              <w:t xml:space="preserve"> (</w:t>
            </w:r>
            <w:r w:rsidRPr="0081150C">
              <w:rPr>
                <w:color w:val="000000"/>
                <w:szCs w:val="28"/>
              </w:rPr>
              <w:t>n=11</w:t>
            </w:r>
            <w:r>
              <w:rPr>
                <w:color w:val="000000"/>
                <w:szCs w:val="28"/>
                <w:lang w:val="uk-UA"/>
              </w:rPr>
              <w:t>)</w:t>
            </w:r>
          </w:p>
        </w:tc>
        <w:tc>
          <w:tcPr>
            <w:tcW w:w="1471" w:type="dxa"/>
            <w:noWrap/>
            <w:hideMark/>
          </w:tcPr>
          <w:p w:rsidR="0081150C" w:rsidRPr="0081150C" w:rsidRDefault="0081150C" w:rsidP="0081150C">
            <w:pPr>
              <w:spacing w:line="240" w:lineRule="auto"/>
              <w:ind w:firstLine="0"/>
              <w:contextualSpacing/>
              <w:rPr>
                <w:color w:val="000000"/>
                <w:szCs w:val="28"/>
              </w:rPr>
            </w:pPr>
          </w:p>
        </w:tc>
        <w:tc>
          <w:tcPr>
            <w:tcW w:w="1589" w:type="dxa"/>
            <w:noWrap/>
            <w:hideMark/>
          </w:tcPr>
          <w:p w:rsidR="0081150C" w:rsidRPr="0081150C" w:rsidRDefault="0081150C" w:rsidP="0081150C">
            <w:pPr>
              <w:spacing w:line="240" w:lineRule="auto"/>
              <w:ind w:firstLine="0"/>
              <w:contextualSpacing/>
              <w:rPr>
                <w:color w:val="000000"/>
                <w:szCs w:val="28"/>
              </w:rPr>
            </w:pPr>
          </w:p>
        </w:tc>
        <w:tc>
          <w:tcPr>
            <w:tcW w:w="1266" w:type="dxa"/>
            <w:noWrap/>
            <w:hideMark/>
          </w:tcPr>
          <w:p w:rsidR="0081150C" w:rsidRPr="0081150C" w:rsidRDefault="0081150C" w:rsidP="0081150C">
            <w:pPr>
              <w:spacing w:line="240" w:lineRule="auto"/>
              <w:ind w:firstLine="0"/>
              <w:contextualSpacing/>
              <w:rPr>
                <w:color w:val="000000"/>
                <w:szCs w:val="28"/>
              </w:rPr>
            </w:pPr>
          </w:p>
        </w:tc>
        <w:tc>
          <w:tcPr>
            <w:tcW w:w="1885" w:type="dxa"/>
          </w:tcPr>
          <w:p w:rsidR="0081150C" w:rsidRPr="0081150C" w:rsidRDefault="0081150C" w:rsidP="0081150C">
            <w:pPr>
              <w:spacing w:line="240" w:lineRule="auto"/>
              <w:ind w:firstLine="0"/>
              <w:contextualSpacing/>
              <w:rPr>
                <w:color w:val="000000"/>
                <w:szCs w:val="28"/>
              </w:rPr>
            </w:pPr>
          </w:p>
        </w:tc>
      </w:tr>
      <w:tr w:rsidR="0081150C" w:rsidRPr="0081150C" w:rsidTr="00542F85">
        <w:trPr>
          <w:trHeight w:val="288"/>
        </w:trPr>
        <w:tc>
          <w:tcPr>
            <w:tcW w:w="3360" w:type="dxa"/>
            <w:noWrap/>
            <w:hideMark/>
          </w:tcPr>
          <w:p w:rsidR="0081150C" w:rsidRPr="0081150C" w:rsidRDefault="0081150C" w:rsidP="0081150C">
            <w:pPr>
              <w:spacing w:line="240" w:lineRule="auto"/>
              <w:ind w:firstLine="0"/>
              <w:contextualSpacing/>
              <w:rPr>
                <w:color w:val="000000"/>
                <w:szCs w:val="28"/>
              </w:rPr>
            </w:pPr>
            <w:r w:rsidRPr="0081150C">
              <w:rPr>
                <w:color w:val="000000"/>
                <w:szCs w:val="28"/>
              </w:rPr>
              <w:t>M</w:t>
            </w:r>
          </w:p>
        </w:tc>
        <w:tc>
          <w:tcPr>
            <w:tcW w:w="1471"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70,72727</w:t>
            </w:r>
          </w:p>
        </w:tc>
        <w:tc>
          <w:tcPr>
            <w:tcW w:w="1589"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9,636364</w:t>
            </w:r>
          </w:p>
        </w:tc>
        <w:tc>
          <w:tcPr>
            <w:tcW w:w="1266"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7,090909</w:t>
            </w:r>
          </w:p>
        </w:tc>
        <w:tc>
          <w:tcPr>
            <w:tcW w:w="1885" w:type="dxa"/>
          </w:tcPr>
          <w:p w:rsidR="0081150C" w:rsidRPr="0081150C" w:rsidRDefault="00542F85" w:rsidP="00542F85">
            <w:pPr>
              <w:spacing w:line="240" w:lineRule="auto"/>
              <w:ind w:firstLine="0"/>
              <w:contextualSpacing/>
              <w:rPr>
                <w:color w:val="000000"/>
                <w:szCs w:val="28"/>
              </w:rPr>
            </w:pPr>
            <w:r w:rsidRPr="0081150C">
              <w:rPr>
                <w:color w:val="000000"/>
                <w:szCs w:val="28"/>
                <w:lang w:val="uk-UA"/>
              </w:rPr>
              <w:t xml:space="preserve">7/11 </w:t>
            </w:r>
            <w:r>
              <w:rPr>
                <w:color w:val="000000"/>
                <w:szCs w:val="28"/>
                <w:lang w:val="uk-UA"/>
              </w:rPr>
              <w:t>(</w:t>
            </w:r>
            <w:r w:rsidRPr="0081150C">
              <w:rPr>
                <w:color w:val="000000"/>
                <w:szCs w:val="28"/>
                <w:lang w:val="uk-UA"/>
              </w:rPr>
              <w:t>63,6%)</w:t>
            </w:r>
          </w:p>
        </w:tc>
      </w:tr>
      <w:tr w:rsidR="0081150C" w:rsidRPr="0081150C" w:rsidTr="00542F85">
        <w:trPr>
          <w:trHeight w:val="288"/>
        </w:trPr>
        <w:tc>
          <w:tcPr>
            <w:tcW w:w="3360" w:type="dxa"/>
            <w:noWrap/>
            <w:hideMark/>
          </w:tcPr>
          <w:p w:rsidR="0081150C" w:rsidRPr="0081150C" w:rsidRDefault="0081150C" w:rsidP="0081150C">
            <w:pPr>
              <w:spacing w:line="240" w:lineRule="auto"/>
              <w:ind w:firstLine="0"/>
              <w:contextualSpacing/>
              <w:rPr>
                <w:color w:val="000000"/>
                <w:szCs w:val="28"/>
              </w:rPr>
            </w:pPr>
            <w:r w:rsidRPr="0081150C">
              <w:rPr>
                <w:color w:val="000000"/>
                <w:szCs w:val="28"/>
              </w:rPr>
              <w:t>σ</w:t>
            </w:r>
          </w:p>
        </w:tc>
        <w:tc>
          <w:tcPr>
            <w:tcW w:w="1471"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11,92553</w:t>
            </w:r>
          </w:p>
        </w:tc>
        <w:tc>
          <w:tcPr>
            <w:tcW w:w="1589"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2,693426</w:t>
            </w:r>
          </w:p>
        </w:tc>
        <w:tc>
          <w:tcPr>
            <w:tcW w:w="1266"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0,94388</w:t>
            </w:r>
          </w:p>
        </w:tc>
        <w:tc>
          <w:tcPr>
            <w:tcW w:w="1885" w:type="dxa"/>
          </w:tcPr>
          <w:p w:rsidR="0081150C" w:rsidRPr="0081150C" w:rsidRDefault="0081150C" w:rsidP="0081150C">
            <w:pPr>
              <w:spacing w:line="240" w:lineRule="auto"/>
              <w:ind w:firstLine="0"/>
              <w:contextualSpacing/>
              <w:jc w:val="right"/>
              <w:rPr>
                <w:color w:val="000000"/>
                <w:szCs w:val="28"/>
              </w:rPr>
            </w:pPr>
          </w:p>
        </w:tc>
      </w:tr>
      <w:tr w:rsidR="0081150C" w:rsidRPr="0081150C" w:rsidTr="00542F85">
        <w:trPr>
          <w:trHeight w:val="288"/>
        </w:trPr>
        <w:tc>
          <w:tcPr>
            <w:tcW w:w="3360" w:type="dxa"/>
            <w:noWrap/>
            <w:hideMark/>
          </w:tcPr>
          <w:p w:rsidR="0081150C" w:rsidRPr="0081150C" w:rsidRDefault="0081150C" w:rsidP="0081150C">
            <w:pPr>
              <w:spacing w:line="240" w:lineRule="auto"/>
              <w:ind w:firstLine="0"/>
              <w:contextualSpacing/>
              <w:rPr>
                <w:color w:val="000000"/>
                <w:szCs w:val="28"/>
              </w:rPr>
            </w:pPr>
            <w:r w:rsidRPr="0081150C">
              <w:rPr>
                <w:color w:val="000000"/>
                <w:szCs w:val="28"/>
              </w:rPr>
              <w:t>m</w:t>
            </w:r>
          </w:p>
        </w:tc>
        <w:tc>
          <w:tcPr>
            <w:tcW w:w="1471"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3,613796</w:t>
            </w:r>
          </w:p>
        </w:tc>
        <w:tc>
          <w:tcPr>
            <w:tcW w:w="1589"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0,81619</w:t>
            </w:r>
          </w:p>
        </w:tc>
        <w:tc>
          <w:tcPr>
            <w:tcW w:w="1266"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0,286024</w:t>
            </w:r>
          </w:p>
        </w:tc>
        <w:tc>
          <w:tcPr>
            <w:tcW w:w="1885" w:type="dxa"/>
          </w:tcPr>
          <w:p w:rsidR="0081150C" w:rsidRPr="0081150C" w:rsidRDefault="0081150C" w:rsidP="0081150C">
            <w:pPr>
              <w:spacing w:line="240" w:lineRule="auto"/>
              <w:ind w:firstLine="0"/>
              <w:contextualSpacing/>
              <w:jc w:val="right"/>
              <w:rPr>
                <w:color w:val="000000"/>
                <w:szCs w:val="28"/>
              </w:rPr>
            </w:pPr>
          </w:p>
        </w:tc>
      </w:tr>
      <w:tr w:rsidR="0081150C" w:rsidRPr="0081150C" w:rsidTr="00542F85">
        <w:trPr>
          <w:trHeight w:val="288"/>
        </w:trPr>
        <w:tc>
          <w:tcPr>
            <w:tcW w:w="3360" w:type="dxa"/>
            <w:noWrap/>
            <w:hideMark/>
          </w:tcPr>
          <w:p w:rsidR="0081150C" w:rsidRPr="00542F85" w:rsidRDefault="00542F85" w:rsidP="0081150C">
            <w:pPr>
              <w:spacing w:line="240" w:lineRule="auto"/>
              <w:ind w:firstLine="0"/>
              <w:contextualSpacing/>
              <w:rPr>
                <w:color w:val="000000"/>
                <w:szCs w:val="28"/>
                <w:lang w:val="uk-UA"/>
              </w:rPr>
            </w:pPr>
            <w:r w:rsidRPr="0081150C">
              <w:rPr>
                <w:color w:val="000000"/>
                <w:szCs w:val="28"/>
              </w:rPr>
              <w:t>У</w:t>
            </w:r>
            <w:r w:rsidR="0081150C" w:rsidRPr="0081150C">
              <w:rPr>
                <w:color w:val="000000"/>
                <w:szCs w:val="28"/>
              </w:rPr>
              <w:t>сі</w:t>
            </w:r>
            <w:r>
              <w:rPr>
                <w:color w:val="000000"/>
                <w:szCs w:val="28"/>
                <w:lang w:val="uk-UA"/>
              </w:rPr>
              <w:t xml:space="preserve"> (</w:t>
            </w:r>
            <w:r w:rsidRPr="0081150C">
              <w:rPr>
                <w:color w:val="000000"/>
                <w:szCs w:val="28"/>
              </w:rPr>
              <w:t>n=1</w:t>
            </w:r>
            <w:r>
              <w:rPr>
                <w:color w:val="000000"/>
                <w:szCs w:val="28"/>
                <w:lang w:val="uk-UA"/>
              </w:rPr>
              <w:t>00)</w:t>
            </w:r>
          </w:p>
        </w:tc>
        <w:tc>
          <w:tcPr>
            <w:tcW w:w="1471" w:type="dxa"/>
            <w:noWrap/>
            <w:hideMark/>
          </w:tcPr>
          <w:p w:rsidR="0081150C" w:rsidRPr="0081150C" w:rsidRDefault="0081150C" w:rsidP="0081150C">
            <w:pPr>
              <w:spacing w:line="240" w:lineRule="auto"/>
              <w:ind w:firstLine="0"/>
              <w:contextualSpacing/>
              <w:rPr>
                <w:color w:val="000000"/>
                <w:szCs w:val="28"/>
              </w:rPr>
            </w:pPr>
          </w:p>
        </w:tc>
        <w:tc>
          <w:tcPr>
            <w:tcW w:w="1589" w:type="dxa"/>
            <w:noWrap/>
            <w:hideMark/>
          </w:tcPr>
          <w:p w:rsidR="0081150C" w:rsidRPr="0081150C" w:rsidRDefault="0081150C" w:rsidP="0081150C">
            <w:pPr>
              <w:spacing w:line="240" w:lineRule="auto"/>
              <w:ind w:firstLine="0"/>
              <w:contextualSpacing/>
              <w:rPr>
                <w:color w:val="000000"/>
                <w:szCs w:val="28"/>
              </w:rPr>
            </w:pPr>
          </w:p>
        </w:tc>
        <w:tc>
          <w:tcPr>
            <w:tcW w:w="1266" w:type="dxa"/>
            <w:noWrap/>
            <w:hideMark/>
          </w:tcPr>
          <w:p w:rsidR="0081150C" w:rsidRPr="0081150C" w:rsidRDefault="0081150C" w:rsidP="0081150C">
            <w:pPr>
              <w:spacing w:line="240" w:lineRule="auto"/>
              <w:ind w:firstLine="0"/>
              <w:contextualSpacing/>
              <w:rPr>
                <w:color w:val="000000"/>
                <w:szCs w:val="28"/>
              </w:rPr>
            </w:pPr>
          </w:p>
        </w:tc>
        <w:tc>
          <w:tcPr>
            <w:tcW w:w="1885" w:type="dxa"/>
          </w:tcPr>
          <w:p w:rsidR="0081150C" w:rsidRPr="0081150C" w:rsidRDefault="0081150C" w:rsidP="0081150C">
            <w:pPr>
              <w:spacing w:line="240" w:lineRule="auto"/>
              <w:ind w:firstLine="0"/>
              <w:contextualSpacing/>
              <w:rPr>
                <w:color w:val="000000"/>
                <w:szCs w:val="28"/>
              </w:rPr>
            </w:pPr>
          </w:p>
        </w:tc>
      </w:tr>
      <w:tr w:rsidR="0081150C" w:rsidRPr="0081150C" w:rsidTr="00542F85">
        <w:trPr>
          <w:trHeight w:val="288"/>
        </w:trPr>
        <w:tc>
          <w:tcPr>
            <w:tcW w:w="3360" w:type="dxa"/>
            <w:noWrap/>
            <w:hideMark/>
          </w:tcPr>
          <w:p w:rsidR="0081150C" w:rsidRPr="0081150C" w:rsidRDefault="0081150C" w:rsidP="0081150C">
            <w:pPr>
              <w:spacing w:line="240" w:lineRule="auto"/>
              <w:ind w:firstLine="0"/>
              <w:contextualSpacing/>
              <w:rPr>
                <w:color w:val="000000"/>
                <w:szCs w:val="28"/>
              </w:rPr>
            </w:pPr>
            <w:r w:rsidRPr="0081150C">
              <w:rPr>
                <w:color w:val="000000"/>
                <w:szCs w:val="28"/>
              </w:rPr>
              <w:t>M</w:t>
            </w:r>
          </w:p>
        </w:tc>
        <w:tc>
          <w:tcPr>
            <w:tcW w:w="1471"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63,23</w:t>
            </w:r>
          </w:p>
        </w:tc>
        <w:tc>
          <w:tcPr>
            <w:tcW w:w="1589"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12,31</w:t>
            </w:r>
          </w:p>
        </w:tc>
        <w:tc>
          <w:tcPr>
            <w:tcW w:w="1266"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7,24</w:t>
            </w:r>
          </w:p>
        </w:tc>
        <w:tc>
          <w:tcPr>
            <w:tcW w:w="1885" w:type="dxa"/>
          </w:tcPr>
          <w:p w:rsidR="0081150C" w:rsidRPr="0081150C" w:rsidRDefault="00542F85" w:rsidP="0081150C">
            <w:pPr>
              <w:spacing w:line="240" w:lineRule="auto"/>
              <w:ind w:firstLine="0"/>
              <w:contextualSpacing/>
              <w:jc w:val="right"/>
              <w:rPr>
                <w:color w:val="000000"/>
                <w:szCs w:val="28"/>
              </w:rPr>
            </w:pPr>
            <w:r w:rsidRPr="0081150C">
              <w:rPr>
                <w:color w:val="000000"/>
                <w:szCs w:val="28"/>
                <w:lang w:val="uk-UA"/>
              </w:rPr>
              <w:t>43/100 (43%)</w:t>
            </w:r>
          </w:p>
        </w:tc>
      </w:tr>
      <w:tr w:rsidR="0081150C" w:rsidRPr="0081150C" w:rsidTr="00542F85">
        <w:trPr>
          <w:trHeight w:val="288"/>
        </w:trPr>
        <w:tc>
          <w:tcPr>
            <w:tcW w:w="3360" w:type="dxa"/>
            <w:noWrap/>
            <w:hideMark/>
          </w:tcPr>
          <w:p w:rsidR="0081150C" w:rsidRPr="0081150C" w:rsidRDefault="0081150C" w:rsidP="0081150C">
            <w:pPr>
              <w:spacing w:line="240" w:lineRule="auto"/>
              <w:ind w:firstLine="0"/>
              <w:contextualSpacing/>
              <w:rPr>
                <w:color w:val="000000"/>
                <w:szCs w:val="28"/>
              </w:rPr>
            </w:pPr>
            <w:r w:rsidRPr="0081150C">
              <w:rPr>
                <w:color w:val="000000"/>
                <w:szCs w:val="28"/>
              </w:rPr>
              <w:t>σ</w:t>
            </w:r>
          </w:p>
        </w:tc>
        <w:tc>
          <w:tcPr>
            <w:tcW w:w="1471"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13,1632</w:t>
            </w:r>
          </w:p>
        </w:tc>
        <w:tc>
          <w:tcPr>
            <w:tcW w:w="1589"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7,960375</w:t>
            </w:r>
          </w:p>
        </w:tc>
        <w:tc>
          <w:tcPr>
            <w:tcW w:w="1266"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0,854223</w:t>
            </w:r>
          </w:p>
        </w:tc>
        <w:tc>
          <w:tcPr>
            <w:tcW w:w="1885" w:type="dxa"/>
          </w:tcPr>
          <w:p w:rsidR="0081150C" w:rsidRPr="0081150C" w:rsidRDefault="0081150C" w:rsidP="0081150C">
            <w:pPr>
              <w:spacing w:line="240" w:lineRule="auto"/>
              <w:ind w:firstLine="0"/>
              <w:contextualSpacing/>
              <w:jc w:val="right"/>
              <w:rPr>
                <w:color w:val="000000"/>
                <w:szCs w:val="28"/>
              </w:rPr>
            </w:pPr>
          </w:p>
        </w:tc>
      </w:tr>
      <w:tr w:rsidR="0081150C" w:rsidRPr="0081150C" w:rsidTr="00542F85">
        <w:trPr>
          <w:trHeight w:val="288"/>
        </w:trPr>
        <w:tc>
          <w:tcPr>
            <w:tcW w:w="3360" w:type="dxa"/>
            <w:noWrap/>
            <w:hideMark/>
          </w:tcPr>
          <w:p w:rsidR="0081150C" w:rsidRPr="0081150C" w:rsidRDefault="0081150C" w:rsidP="0081150C">
            <w:pPr>
              <w:spacing w:line="240" w:lineRule="auto"/>
              <w:ind w:firstLine="0"/>
              <w:contextualSpacing/>
              <w:rPr>
                <w:color w:val="000000"/>
                <w:szCs w:val="28"/>
              </w:rPr>
            </w:pPr>
            <w:r w:rsidRPr="0081150C">
              <w:rPr>
                <w:color w:val="000000"/>
                <w:szCs w:val="28"/>
              </w:rPr>
              <w:t>m</w:t>
            </w:r>
          </w:p>
        </w:tc>
        <w:tc>
          <w:tcPr>
            <w:tcW w:w="1471"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1,31632</w:t>
            </w:r>
          </w:p>
        </w:tc>
        <w:tc>
          <w:tcPr>
            <w:tcW w:w="1589"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0,796038</w:t>
            </w:r>
          </w:p>
        </w:tc>
        <w:tc>
          <w:tcPr>
            <w:tcW w:w="1266" w:type="dxa"/>
            <w:noWrap/>
            <w:hideMark/>
          </w:tcPr>
          <w:p w:rsidR="0081150C" w:rsidRPr="0081150C" w:rsidRDefault="0081150C" w:rsidP="0081150C">
            <w:pPr>
              <w:spacing w:line="240" w:lineRule="auto"/>
              <w:ind w:firstLine="0"/>
              <w:contextualSpacing/>
              <w:jc w:val="right"/>
              <w:rPr>
                <w:color w:val="000000"/>
                <w:szCs w:val="28"/>
              </w:rPr>
            </w:pPr>
            <w:r w:rsidRPr="0081150C">
              <w:rPr>
                <w:color w:val="000000"/>
                <w:szCs w:val="28"/>
              </w:rPr>
              <w:t>0,085422</w:t>
            </w:r>
          </w:p>
        </w:tc>
        <w:tc>
          <w:tcPr>
            <w:tcW w:w="1885" w:type="dxa"/>
          </w:tcPr>
          <w:p w:rsidR="0081150C" w:rsidRPr="0081150C" w:rsidRDefault="0081150C" w:rsidP="0081150C">
            <w:pPr>
              <w:spacing w:line="240" w:lineRule="auto"/>
              <w:ind w:firstLine="0"/>
              <w:contextualSpacing/>
              <w:jc w:val="right"/>
              <w:rPr>
                <w:color w:val="000000"/>
                <w:szCs w:val="28"/>
              </w:rPr>
            </w:pPr>
          </w:p>
        </w:tc>
      </w:tr>
    </w:tbl>
    <w:p w:rsidR="00F421BE" w:rsidRDefault="00F421BE" w:rsidP="00F421BE">
      <w:pPr>
        <w:pStyle w:val="aa"/>
        <w:spacing w:before="0" w:beforeAutospacing="0" w:after="0" w:afterAutospacing="0" w:line="360" w:lineRule="auto"/>
        <w:ind w:firstLine="709"/>
        <w:contextualSpacing/>
        <w:jc w:val="both"/>
        <w:rPr>
          <w:sz w:val="28"/>
          <w:szCs w:val="28"/>
          <w:lang w:val="uk-UA"/>
        </w:rPr>
      </w:pPr>
    </w:p>
    <w:p w:rsidR="00542F85" w:rsidRPr="00D50F66" w:rsidRDefault="00542F85" w:rsidP="00F421BE">
      <w:pPr>
        <w:pStyle w:val="aa"/>
        <w:spacing w:before="0" w:beforeAutospacing="0" w:after="0" w:afterAutospacing="0" w:line="360" w:lineRule="auto"/>
        <w:ind w:firstLine="709"/>
        <w:contextualSpacing/>
        <w:jc w:val="both"/>
        <w:rPr>
          <w:sz w:val="28"/>
          <w:szCs w:val="28"/>
          <w:lang w:val="uk-UA"/>
        </w:rPr>
      </w:pPr>
      <w:r w:rsidRPr="00D50F66">
        <w:rPr>
          <w:sz w:val="28"/>
          <w:szCs w:val="28"/>
          <w:lang w:val="uk-UA"/>
        </w:rPr>
        <w:t>Пацієнти з позитивним результатом тесту на Helicobacter pylori</w:t>
      </w:r>
      <w:r w:rsidR="00D50F66">
        <w:rPr>
          <w:sz w:val="28"/>
          <w:szCs w:val="28"/>
          <w:lang w:val="uk-UA"/>
        </w:rPr>
        <w:t xml:space="preserve"> були дещо старші за віком порівняно з тими, які мали негативний результат цього тесту. Носії </w:t>
      </w:r>
      <w:r w:rsidR="00D50F66" w:rsidRPr="00D50F66">
        <w:rPr>
          <w:sz w:val="28"/>
          <w:szCs w:val="28"/>
          <w:lang w:val="uk-UA"/>
        </w:rPr>
        <w:t>Helicobacter pylori</w:t>
      </w:r>
      <w:r w:rsidR="00D50F66">
        <w:rPr>
          <w:sz w:val="28"/>
          <w:szCs w:val="28"/>
          <w:lang w:val="uk-UA"/>
        </w:rPr>
        <w:t xml:space="preserve"> проводили у ВІТ в середньому на три доби менше, ніж пацієнти з негативним результатом тесту на </w:t>
      </w:r>
      <w:r w:rsidR="00D50F66" w:rsidRPr="00D50F66">
        <w:rPr>
          <w:sz w:val="28"/>
          <w:szCs w:val="28"/>
          <w:lang w:val="uk-UA"/>
        </w:rPr>
        <w:t>Helicobacter pylori</w:t>
      </w:r>
      <w:r w:rsidR="00D50F66">
        <w:rPr>
          <w:sz w:val="28"/>
          <w:szCs w:val="28"/>
          <w:lang w:val="uk-UA"/>
        </w:rPr>
        <w:t xml:space="preserve">. Рівень свідомості за ШКГ в цих двох групах майже не відрізнявся при надходженні до стаціонару. Летальність в групі носіїв </w:t>
      </w:r>
      <w:r w:rsidR="00D50F66" w:rsidRPr="00D50F66">
        <w:rPr>
          <w:sz w:val="28"/>
          <w:szCs w:val="28"/>
          <w:lang w:val="uk-UA"/>
        </w:rPr>
        <w:t>Helicobacter pylori</w:t>
      </w:r>
      <w:r w:rsidR="00317640">
        <w:rPr>
          <w:sz w:val="28"/>
          <w:szCs w:val="28"/>
          <w:lang w:val="uk-UA"/>
        </w:rPr>
        <w:t xml:space="preserve"> становила</w:t>
      </w:r>
      <w:r w:rsidR="00D50F66">
        <w:rPr>
          <w:sz w:val="28"/>
          <w:szCs w:val="28"/>
          <w:lang w:val="uk-UA"/>
        </w:rPr>
        <w:t xml:space="preserve"> </w:t>
      </w:r>
      <w:r w:rsidR="00D50F66" w:rsidRPr="0081150C">
        <w:rPr>
          <w:color w:val="000000"/>
          <w:sz w:val="28"/>
          <w:szCs w:val="28"/>
          <w:lang w:val="uk-UA"/>
        </w:rPr>
        <w:t>63,6%</w:t>
      </w:r>
      <w:r w:rsidR="00D50F66">
        <w:rPr>
          <w:color w:val="000000"/>
          <w:sz w:val="28"/>
          <w:szCs w:val="28"/>
          <w:lang w:val="uk-UA"/>
        </w:rPr>
        <w:t xml:space="preserve"> (померло </w:t>
      </w:r>
      <w:r w:rsidR="00D50F66" w:rsidRPr="0081150C">
        <w:rPr>
          <w:color w:val="000000"/>
          <w:sz w:val="28"/>
          <w:szCs w:val="28"/>
          <w:lang w:val="uk-UA"/>
        </w:rPr>
        <w:t>7</w:t>
      </w:r>
      <w:r w:rsidR="00D50F66">
        <w:rPr>
          <w:color w:val="000000"/>
          <w:sz w:val="28"/>
          <w:szCs w:val="28"/>
          <w:lang w:val="uk-UA"/>
        </w:rPr>
        <w:t xml:space="preserve"> з </w:t>
      </w:r>
      <w:r w:rsidR="00D50F66" w:rsidRPr="0081150C">
        <w:rPr>
          <w:color w:val="000000"/>
          <w:sz w:val="28"/>
          <w:szCs w:val="28"/>
          <w:lang w:val="uk-UA"/>
        </w:rPr>
        <w:t>11</w:t>
      </w:r>
      <w:r w:rsidR="00D50F66">
        <w:rPr>
          <w:color w:val="000000"/>
          <w:sz w:val="28"/>
          <w:szCs w:val="28"/>
          <w:lang w:val="uk-UA"/>
        </w:rPr>
        <w:t xml:space="preserve"> пацієнтів, тоді як в групі не носіїв</w:t>
      </w:r>
      <w:r w:rsidR="00D50F66" w:rsidRPr="0081150C">
        <w:rPr>
          <w:color w:val="000000"/>
          <w:sz w:val="28"/>
          <w:szCs w:val="28"/>
          <w:lang w:val="uk-UA"/>
        </w:rPr>
        <w:t xml:space="preserve"> </w:t>
      </w:r>
      <w:r w:rsidR="00D50F66" w:rsidRPr="00D50F66">
        <w:rPr>
          <w:sz w:val="28"/>
          <w:szCs w:val="28"/>
          <w:lang w:val="uk-UA"/>
        </w:rPr>
        <w:t>Helicobacter pylori</w:t>
      </w:r>
      <w:r w:rsidR="00D50F66">
        <w:rPr>
          <w:sz w:val="28"/>
          <w:szCs w:val="28"/>
          <w:lang w:val="uk-UA"/>
        </w:rPr>
        <w:t xml:space="preserve"> летальність становила 40,4% (померло 36 з 53 пацієнтів).</w:t>
      </w:r>
    </w:p>
    <w:p w:rsidR="00FB12D9" w:rsidRDefault="00FB12D9" w:rsidP="00F421BE">
      <w:pPr>
        <w:pStyle w:val="aa"/>
        <w:spacing w:before="0" w:beforeAutospacing="0" w:after="0" w:afterAutospacing="0" w:line="360" w:lineRule="auto"/>
        <w:ind w:firstLine="709"/>
        <w:contextualSpacing/>
        <w:jc w:val="both"/>
        <w:rPr>
          <w:sz w:val="28"/>
          <w:szCs w:val="28"/>
          <w:lang w:val="uk-UA"/>
        </w:rPr>
      </w:pPr>
    </w:p>
    <w:p w:rsidR="00F421BE" w:rsidRDefault="00F421BE" w:rsidP="00F421BE">
      <w:pPr>
        <w:contextualSpacing/>
        <w:rPr>
          <w:rFonts w:eastAsia="Calibri"/>
          <w:b/>
          <w:szCs w:val="28"/>
          <w:lang w:val="uk-UA" w:eastAsia="en-US"/>
        </w:rPr>
      </w:pPr>
      <w:r w:rsidRPr="00F421BE">
        <w:rPr>
          <w:rFonts w:eastAsia="Calibri"/>
          <w:b/>
          <w:szCs w:val="28"/>
          <w:lang w:val="uk-UA" w:eastAsia="en-US"/>
        </w:rPr>
        <w:t>2.3. Патологоанатомічні дослідження.</w:t>
      </w:r>
    </w:p>
    <w:p w:rsidR="00025B1B" w:rsidRDefault="00025B1B" w:rsidP="00F421BE">
      <w:pPr>
        <w:contextualSpacing/>
        <w:rPr>
          <w:rFonts w:eastAsia="Calibri"/>
          <w:b/>
          <w:szCs w:val="28"/>
          <w:lang w:val="uk-UA" w:eastAsia="en-US"/>
        </w:rPr>
      </w:pPr>
    </w:p>
    <w:p w:rsidR="0081150C" w:rsidRPr="00642EF1" w:rsidRDefault="00080690" w:rsidP="0081150C">
      <w:pPr>
        <w:contextualSpacing/>
        <w:jc w:val="both"/>
        <w:rPr>
          <w:szCs w:val="28"/>
          <w:lang w:val="uk-UA"/>
        </w:rPr>
      </w:pPr>
      <w:r w:rsidRPr="00080690">
        <w:rPr>
          <w:rFonts w:eastAsia="Calibri"/>
          <w:szCs w:val="28"/>
          <w:lang w:val="uk-UA" w:eastAsia="en-US"/>
        </w:rPr>
        <w:lastRenderedPageBreak/>
        <w:t>Серед 43</w:t>
      </w:r>
      <w:r>
        <w:rPr>
          <w:rFonts w:eastAsia="Calibri"/>
          <w:szCs w:val="28"/>
          <w:lang w:val="uk-UA" w:eastAsia="en-US"/>
        </w:rPr>
        <w:t xml:space="preserve"> пацієнтів, які померли протягом лікування у ВІТ, у двох випадках розтин трупу не проводився за бажанням родичів</w:t>
      </w:r>
      <w:r w:rsidR="00317640">
        <w:rPr>
          <w:rFonts w:eastAsia="Calibri"/>
          <w:szCs w:val="28"/>
          <w:lang w:val="uk-UA" w:eastAsia="en-US"/>
        </w:rPr>
        <w:t>. У 41 випадку проводила</w:t>
      </w:r>
      <w:r w:rsidR="00C30AB7">
        <w:rPr>
          <w:rFonts w:eastAsia="Calibri"/>
          <w:szCs w:val="28"/>
          <w:lang w:val="uk-UA" w:eastAsia="en-US"/>
        </w:rPr>
        <w:t>ся стандартна процедура розтину труп</w:t>
      </w:r>
      <w:r w:rsidR="00FB12D9">
        <w:rPr>
          <w:rFonts w:eastAsia="Calibri"/>
          <w:szCs w:val="28"/>
          <w:lang w:val="uk-UA" w:eastAsia="en-US"/>
        </w:rPr>
        <w:t>у</w:t>
      </w:r>
      <w:r w:rsidR="00C30AB7">
        <w:rPr>
          <w:rFonts w:eastAsia="Calibri"/>
          <w:szCs w:val="28"/>
          <w:lang w:val="uk-UA" w:eastAsia="en-US"/>
        </w:rPr>
        <w:t xml:space="preserve"> та патолого-анатомічне дослідження. Особливу увагу приділяли дослідженню слизової оболонки </w:t>
      </w:r>
      <w:r w:rsidR="00FB12D9">
        <w:rPr>
          <w:rFonts w:eastAsia="Calibri"/>
          <w:szCs w:val="28"/>
          <w:lang w:val="uk-UA" w:eastAsia="en-US"/>
        </w:rPr>
        <w:t>г</w:t>
      </w:r>
      <w:r w:rsidR="00C30AB7">
        <w:rPr>
          <w:rFonts w:eastAsia="Calibri"/>
          <w:szCs w:val="28"/>
          <w:lang w:val="uk-UA" w:eastAsia="en-US"/>
        </w:rPr>
        <w:t xml:space="preserve">астродуоденальної ділянки. </w:t>
      </w:r>
      <w:r w:rsidR="0081150C" w:rsidRPr="00642EF1">
        <w:rPr>
          <w:szCs w:val="28"/>
          <w:lang w:val="uk-UA"/>
        </w:rPr>
        <w:t>Із 4</w:t>
      </w:r>
      <w:r w:rsidR="0081150C">
        <w:rPr>
          <w:szCs w:val="28"/>
          <w:lang w:val="uk-UA"/>
        </w:rPr>
        <w:t>1</w:t>
      </w:r>
      <w:r w:rsidR="0081150C" w:rsidRPr="00642EF1">
        <w:rPr>
          <w:szCs w:val="28"/>
          <w:lang w:val="uk-UA"/>
        </w:rPr>
        <w:t xml:space="preserve"> пацієнт</w:t>
      </w:r>
      <w:r w:rsidR="0081150C">
        <w:rPr>
          <w:szCs w:val="28"/>
          <w:lang w:val="uk-UA"/>
        </w:rPr>
        <w:t>а</w:t>
      </w:r>
      <w:r w:rsidR="0081150C" w:rsidRPr="00642EF1">
        <w:rPr>
          <w:szCs w:val="28"/>
          <w:lang w:val="uk-UA"/>
        </w:rPr>
        <w:t xml:space="preserve"> з летальним виходом, яким після смерті проводився розтин та патологоанатомічне дослідження, у 4 випадках </w:t>
      </w:r>
      <w:r w:rsidR="0081150C">
        <w:rPr>
          <w:szCs w:val="28"/>
          <w:lang w:val="uk-UA"/>
        </w:rPr>
        <w:t xml:space="preserve">(9.7%) </w:t>
      </w:r>
      <w:r w:rsidR="00317640">
        <w:rPr>
          <w:szCs w:val="28"/>
          <w:lang w:val="uk-UA"/>
        </w:rPr>
        <w:t>виявл</w:t>
      </w:r>
      <w:r w:rsidR="0081150C" w:rsidRPr="00642EF1">
        <w:rPr>
          <w:szCs w:val="28"/>
          <w:lang w:val="uk-UA"/>
        </w:rPr>
        <w:t>ені ерозивні ураження слизової оболонки шлунку та дванадцятипалої кишки</w:t>
      </w:r>
      <w:r w:rsidR="0081150C">
        <w:rPr>
          <w:szCs w:val="28"/>
          <w:lang w:val="uk-UA"/>
        </w:rPr>
        <w:t xml:space="preserve"> (група Е), та у 37 випадках проявів стресових гастродуоденальних уражень не виявлено (група БЕ)</w:t>
      </w:r>
      <w:r w:rsidR="0081150C" w:rsidRPr="00642EF1">
        <w:rPr>
          <w:szCs w:val="28"/>
          <w:lang w:val="uk-UA"/>
        </w:rPr>
        <w:t>.</w:t>
      </w:r>
      <w:r w:rsidR="0081150C" w:rsidRPr="0081150C">
        <w:rPr>
          <w:rFonts w:eastAsia="Calibri"/>
          <w:szCs w:val="28"/>
          <w:lang w:val="uk-UA" w:eastAsia="en-US"/>
        </w:rPr>
        <w:t xml:space="preserve"> </w:t>
      </w:r>
      <w:r w:rsidR="0081150C">
        <w:rPr>
          <w:rFonts w:eastAsia="Calibri"/>
          <w:szCs w:val="28"/>
          <w:lang w:val="uk-UA" w:eastAsia="en-US"/>
        </w:rPr>
        <w:t>Ці чотири випадки розцінені як прояви стресових гастродуоденальних уражень. Макроскопічні знахідки підтверджені при мікроскопічному дослідженні препаратів.</w:t>
      </w:r>
      <w:r w:rsidR="00B17964">
        <w:rPr>
          <w:rFonts w:eastAsia="Calibri"/>
          <w:szCs w:val="28"/>
          <w:lang w:val="uk-UA" w:eastAsia="en-US"/>
        </w:rPr>
        <w:t xml:space="preserve"> Порівняльна характеристика п</w:t>
      </w:r>
      <w:r w:rsidR="00317640">
        <w:rPr>
          <w:rFonts w:eastAsia="Calibri"/>
          <w:szCs w:val="28"/>
          <w:lang w:val="uk-UA" w:eastAsia="en-US"/>
        </w:rPr>
        <w:t xml:space="preserve">ацієнтів,у яких виявлені стресові гастродуоденальні ураження (група Е) та без таких </w:t>
      </w:r>
      <w:r w:rsidR="00B17964">
        <w:rPr>
          <w:rFonts w:eastAsia="Calibri"/>
          <w:szCs w:val="28"/>
          <w:lang w:val="uk-UA" w:eastAsia="en-US"/>
        </w:rPr>
        <w:t xml:space="preserve"> (група БЕ) наведені в таблиці 2.4. </w:t>
      </w:r>
    </w:p>
    <w:p w:rsidR="008B0C4B" w:rsidRPr="008B0C4B" w:rsidRDefault="0081150C" w:rsidP="008B0C4B">
      <w:pPr>
        <w:pStyle w:val="af2"/>
        <w:ind w:left="0" w:firstLine="0"/>
        <w:jc w:val="right"/>
        <w:rPr>
          <w:i/>
          <w:szCs w:val="28"/>
          <w:lang w:val="uk-UA"/>
        </w:rPr>
      </w:pPr>
      <w:r w:rsidRPr="008B0C4B">
        <w:rPr>
          <w:i/>
          <w:szCs w:val="28"/>
          <w:lang w:val="uk-UA"/>
        </w:rPr>
        <w:t xml:space="preserve">Таблиця </w:t>
      </w:r>
      <w:r w:rsidR="00B17964" w:rsidRPr="008B0C4B">
        <w:rPr>
          <w:i/>
          <w:szCs w:val="28"/>
          <w:lang w:val="uk-UA"/>
        </w:rPr>
        <w:t>2.4</w:t>
      </w:r>
      <w:r w:rsidRPr="008B0C4B">
        <w:rPr>
          <w:i/>
          <w:szCs w:val="28"/>
          <w:lang w:val="uk-UA"/>
        </w:rPr>
        <w:t xml:space="preserve">. </w:t>
      </w:r>
    </w:p>
    <w:p w:rsidR="0081150C" w:rsidRPr="008B0C4B" w:rsidRDefault="0081150C" w:rsidP="008B0C4B">
      <w:pPr>
        <w:pStyle w:val="af2"/>
        <w:ind w:left="0" w:firstLine="0"/>
        <w:jc w:val="center"/>
        <w:rPr>
          <w:b/>
          <w:szCs w:val="28"/>
          <w:lang w:val="uk-UA"/>
        </w:rPr>
      </w:pPr>
      <w:r w:rsidRPr="008B0C4B">
        <w:rPr>
          <w:b/>
          <w:szCs w:val="28"/>
          <w:lang w:val="uk-UA"/>
        </w:rPr>
        <w:t xml:space="preserve">Характеристика пацієнтів </w:t>
      </w:r>
      <w:r w:rsidR="00317640" w:rsidRPr="008B0C4B">
        <w:rPr>
          <w:b/>
          <w:szCs w:val="28"/>
          <w:lang w:val="uk-UA"/>
        </w:rPr>
        <w:t xml:space="preserve">залежно від наявності </w:t>
      </w:r>
      <w:r w:rsidR="00B17964" w:rsidRPr="008B0C4B">
        <w:rPr>
          <w:b/>
          <w:szCs w:val="28"/>
          <w:lang w:val="uk-UA"/>
        </w:rPr>
        <w:t xml:space="preserve"> стресових гастродуоденальних уражень </w:t>
      </w:r>
      <w:r w:rsidRPr="008B0C4B">
        <w:rPr>
          <w:b/>
          <w:szCs w:val="28"/>
          <w:lang w:val="uk-UA"/>
        </w:rPr>
        <w:t>(M±σ).</w:t>
      </w:r>
    </w:p>
    <w:tbl>
      <w:tblPr>
        <w:tblW w:w="0" w:type="auto"/>
        <w:jc w:val="center"/>
        <w:tblInd w:w="-3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85"/>
        <w:gridCol w:w="1628"/>
        <w:gridCol w:w="1679"/>
      </w:tblGrid>
      <w:tr w:rsidR="0081150C" w:rsidRPr="00642EF1" w:rsidTr="0081150C">
        <w:trPr>
          <w:jc w:val="center"/>
        </w:trPr>
        <w:tc>
          <w:tcPr>
            <w:tcW w:w="5885" w:type="dxa"/>
          </w:tcPr>
          <w:p w:rsidR="0081150C" w:rsidRPr="0081150C" w:rsidRDefault="0081150C" w:rsidP="0081150C">
            <w:pPr>
              <w:ind w:firstLine="0"/>
              <w:contextualSpacing/>
              <w:jc w:val="center"/>
              <w:rPr>
                <w:szCs w:val="28"/>
                <w:lang w:val="uk-UA"/>
              </w:rPr>
            </w:pPr>
            <w:r w:rsidRPr="0081150C">
              <w:rPr>
                <w:szCs w:val="28"/>
                <w:lang w:val="uk-UA"/>
              </w:rPr>
              <w:t>Показники</w:t>
            </w:r>
          </w:p>
        </w:tc>
        <w:tc>
          <w:tcPr>
            <w:tcW w:w="1628" w:type="dxa"/>
          </w:tcPr>
          <w:p w:rsidR="0081150C" w:rsidRPr="0081150C" w:rsidRDefault="0081150C" w:rsidP="0081150C">
            <w:pPr>
              <w:ind w:firstLine="0"/>
              <w:contextualSpacing/>
              <w:jc w:val="both"/>
              <w:rPr>
                <w:szCs w:val="28"/>
                <w:lang w:val="uk-UA"/>
              </w:rPr>
            </w:pPr>
            <w:r w:rsidRPr="0081150C">
              <w:rPr>
                <w:szCs w:val="28"/>
                <w:lang w:val="uk-UA"/>
              </w:rPr>
              <w:t>Група Е</w:t>
            </w:r>
          </w:p>
        </w:tc>
        <w:tc>
          <w:tcPr>
            <w:tcW w:w="1679" w:type="dxa"/>
          </w:tcPr>
          <w:p w:rsidR="0081150C" w:rsidRPr="0081150C" w:rsidRDefault="0081150C" w:rsidP="0081150C">
            <w:pPr>
              <w:ind w:firstLine="0"/>
              <w:contextualSpacing/>
              <w:jc w:val="both"/>
              <w:rPr>
                <w:szCs w:val="28"/>
                <w:lang w:val="uk-UA"/>
              </w:rPr>
            </w:pPr>
            <w:r w:rsidRPr="0081150C">
              <w:rPr>
                <w:szCs w:val="28"/>
                <w:lang w:val="uk-UA"/>
              </w:rPr>
              <w:t>Група БЕ</w:t>
            </w:r>
          </w:p>
        </w:tc>
      </w:tr>
      <w:tr w:rsidR="0081150C" w:rsidRPr="00642EF1" w:rsidTr="0081150C">
        <w:trPr>
          <w:jc w:val="center"/>
        </w:trPr>
        <w:tc>
          <w:tcPr>
            <w:tcW w:w="5885" w:type="dxa"/>
          </w:tcPr>
          <w:p w:rsidR="0081150C" w:rsidRPr="0081150C" w:rsidRDefault="0081150C" w:rsidP="0081150C">
            <w:pPr>
              <w:ind w:firstLine="0"/>
              <w:contextualSpacing/>
              <w:rPr>
                <w:szCs w:val="28"/>
                <w:lang w:val="uk-UA"/>
              </w:rPr>
            </w:pPr>
            <w:r w:rsidRPr="0081150C">
              <w:rPr>
                <w:szCs w:val="28"/>
                <w:lang w:val="uk-UA"/>
              </w:rPr>
              <w:t>Кількість пацієнтів</w:t>
            </w:r>
          </w:p>
        </w:tc>
        <w:tc>
          <w:tcPr>
            <w:tcW w:w="1628" w:type="dxa"/>
          </w:tcPr>
          <w:p w:rsidR="0081150C" w:rsidRPr="0081150C" w:rsidRDefault="0081150C" w:rsidP="0081150C">
            <w:pPr>
              <w:ind w:firstLine="0"/>
              <w:contextualSpacing/>
              <w:jc w:val="center"/>
              <w:rPr>
                <w:szCs w:val="28"/>
                <w:lang w:val="uk-UA"/>
              </w:rPr>
            </w:pPr>
            <w:r w:rsidRPr="0081150C">
              <w:rPr>
                <w:szCs w:val="28"/>
                <w:lang w:val="uk-UA"/>
              </w:rPr>
              <w:t>4</w:t>
            </w:r>
          </w:p>
        </w:tc>
        <w:tc>
          <w:tcPr>
            <w:tcW w:w="1679" w:type="dxa"/>
          </w:tcPr>
          <w:p w:rsidR="0081150C" w:rsidRPr="0081150C" w:rsidRDefault="0081150C" w:rsidP="0081150C">
            <w:pPr>
              <w:ind w:firstLine="0"/>
              <w:contextualSpacing/>
              <w:jc w:val="center"/>
              <w:rPr>
                <w:szCs w:val="28"/>
                <w:lang w:val="uk-UA"/>
              </w:rPr>
            </w:pPr>
            <w:r w:rsidRPr="0081150C">
              <w:rPr>
                <w:szCs w:val="28"/>
                <w:lang w:val="uk-UA"/>
              </w:rPr>
              <w:t>37</w:t>
            </w:r>
          </w:p>
        </w:tc>
      </w:tr>
      <w:tr w:rsidR="0081150C" w:rsidRPr="00642EF1" w:rsidTr="0081150C">
        <w:trPr>
          <w:jc w:val="center"/>
        </w:trPr>
        <w:tc>
          <w:tcPr>
            <w:tcW w:w="5885" w:type="dxa"/>
          </w:tcPr>
          <w:p w:rsidR="0081150C" w:rsidRPr="0081150C" w:rsidRDefault="0081150C" w:rsidP="0081150C">
            <w:pPr>
              <w:ind w:firstLine="0"/>
              <w:contextualSpacing/>
              <w:rPr>
                <w:szCs w:val="28"/>
                <w:lang w:val="uk-UA"/>
              </w:rPr>
            </w:pPr>
            <w:r w:rsidRPr="0081150C">
              <w:rPr>
                <w:szCs w:val="28"/>
                <w:lang w:val="uk-UA"/>
              </w:rPr>
              <w:t>Чоловіки/жінки (кількість)</w:t>
            </w:r>
          </w:p>
        </w:tc>
        <w:tc>
          <w:tcPr>
            <w:tcW w:w="1628" w:type="dxa"/>
          </w:tcPr>
          <w:p w:rsidR="0081150C" w:rsidRPr="0081150C" w:rsidRDefault="0081150C" w:rsidP="0081150C">
            <w:pPr>
              <w:ind w:firstLine="0"/>
              <w:contextualSpacing/>
              <w:jc w:val="center"/>
              <w:rPr>
                <w:szCs w:val="28"/>
                <w:lang w:val="uk-UA"/>
              </w:rPr>
            </w:pPr>
            <w:r w:rsidRPr="0081150C">
              <w:rPr>
                <w:szCs w:val="28"/>
                <w:lang w:val="uk-UA"/>
              </w:rPr>
              <w:t>4/0</w:t>
            </w:r>
          </w:p>
        </w:tc>
        <w:tc>
          <w:tcPr>
            <w:tcW w:w="1679" w:type="dxa"/>
          </w:tcPr>
          <w:p w:rsidR="0081150C" w:rsidRPr="0081150C" w:rsidRDefault="0081150C" w:rsidP="0081150C">
            <w:pPr>
              <w:ind w:firstLine="0"/>
              <w:contextualSpacing/>
              <w:jc w:val="center"/>
              <w:rPr>
                <w:szCs w:val="28"/>
                <w:lang w:val="uk-UA"/>
              </w:rPr>
            </w:pPr>
            <w:r w:rsidRPr="0081150C">
              <w:rPr>
                <w:szCs w:val="28"/>
                <w:lang w:val="uk-UA"/>
              </w:rPr>
              <w:t>23/14</w:t>
            </w:r>
          </w:p>
        </w:tc>
      </w:tr>
      <w:tr w:rsidR="0081150C" w:rsidRPr="00642EF1" w:rsidTr="0081150C">
        <w:trPr>
          <w:jc w:val="center"/>
        </w:trPr>
        <w:tc>
          <w:tcPr>
            <w:tcW w:w="5885" w:type="dxa"/>
          </w:tcPr>
          <w:p w:rsidR="0081150C" w:rsidRPr="0081150C" w:rsidRDefault="0081150C" w:rsidP="0081150C">
            <w:pPr>
              <w:ind w:firstLine="0"/>
              <w:contextualSpacing/>
              <w:rPr>
                <w:szCs w:val="28"/>
                <w:lang w:val="uk-UA"/>
              </w:rPr>
            </w:pPr>
            <w:r w:rsidRPr="0081150C">
              <w:rPr>
                <w:szCs w:val="28"/>
                <w:lang w:val="uk-UA"/>
              </w:rPr>
              <w:t>Середній вік, роки</w:t>
            </w:r>
          </w:p>
        </w:tc>
        <w:tc>
          <w:tcPr>
            <w:tcW w:w="1628" w:type="dxa"/>
          </w:tcPr>
          <w:p w:rsidR="0081150C" w:rsidRPr="0081150C" w:rsidRDefault="0081150C" w:rsidP="0081150C">
            <w:pPr>
              <w:ind w:firstLine="0"/>
              <w:contextualSpacing/>
              <w:jc w:val="center"/>
              <w:rPr>
                <w:szCs w:val="28"/>
                <w:lang w:val="uk-UA"/>
              </w:rPr>
            </w:pPr>
            <w:r w:rsidRPr="0081150C">
              <w:rPr>
                <w:szCs w:val="28"/>
                <w:lang w:val="uk-UA"/>
              </w:rPr>
              <w:t>59,75±12,7</w:t>
            </w:r>
          </w:p>
        </w:tc>
        <w:tc>
          <w:tcPr>
            <w:tcW w:w="1679" w:type="dxa"/>
          </w:tcPr>
          <w:p w:rsidR="0081150C" w:rsidRPr="0081150C" w:rsidRDefault="0081150C" w:rsidP="0081150C">
            <w:pPr>
              <w:ind w:firstLine="0"/>
              <w:contextualSpacing/>
              <w:jc w:val="center"/>
              <w:rPr>
                <w:szCs w:val="28"/>
                <w:lang w:val="uk-UA"/>
              </w:rPr>
            </w:pPr>
            <w:r w:rsidRPr="0081150C">
              <w:rPr>
                <w:szCs w:val="28"/>
                <w:lang w:val="uk-UA"/>
              </w:rPr>
              <w:t>63,81±10,8</w:t>
            </w:r>
          </w:p>
        </w:tc>
      </w:tr>
      <w:tr w:rsidR="0081150C" w:rsidRPr="00642EF1" w:rsidTr="0081150C">
        <w:trPr>
          <w:jc w:val="center"/>
        </w:trPr>
        <w:tc>
          <w:tcPr>
            <w:tcW w:w="5885" w:type="dxa"/>
          </w:tcPr>
          <w:p w:rsidR="0081150C" w:rsidRPr="0081150C" w:rsidRDefault="0081150C" w:rsidP="0081150C">
            <w:pPr>
              <w:ind w:firstLine="0"/>
              <w:contextualSpacing/>
              <w:rPr>
                <w:szCs w:val="28"/>
                <w:lang w:val="uk-UA"/>
              </w:rPr>
            </w:pPr>
            <w:r w:rsidRPr="0081150C">
              <w:rPr>
                <w:szCs w:val="28"/>
                <w:lang w:val="uk-UA"/>
              </w:rPr>
              <w:t>Оцінка за ШКГ при надходженні до ВІТ, балів</w:t>
            </w:r>
          </w:p>
        </w:tc>
        <w:tc>
          <w:tcPr>
            <w:tcW w:w="1628" w:type="dxa"/>
          </w:tcPr>
          <w:p w:rsidR="0081150C" w:rsidRPr="0081150C" w:rsidRDefault="0081150C" w:rsidP="0081150C">
            <w:pPr>
              <w:ind w:firstLine="0"/>
              <w:contextualSpacing/>
              <w:jc w:val="center"/>
              <w:rPr>
                <w:szCs w:val="28"/>
                <w:lang w:val="uk-UA"/>
              </w:rPr>
            </w:pPr>
            <w:r w:rsidRPr="0081150C">
              <w:rPr>
                <w:szCs w:val="28"/>
                <w:lang w:val="uk-UA"/>
              </w:rPr>
              <w:t>7,25±0,5</w:t>
            </w:r>
          </w:p>
        </w:tc>
        <w:tc>
          <w:tcPr>
            <w:tcW w:w="1679" w:type="dxa"/>
          </w:tcPr>
          <w:p w:rsidR="0081150C" w:rsidRPr="0081150C" w:rsidRDefault="0081150C" w:rsidP="0081150C">
            <w:pPr>
              <w:ind w:firstLine="0"/>
              <w:contextualSpacing/>
              <w:jc w:val="center"/>
              <w:rPr>
                <w:szCs w:val="28"/>
                <w:lang w:val="uk-UA"/>
              </w:rPr>
            </w:pPr>
            <w:r w:rsidRPr="0081150C">
              <w:rPr>
                <w:szCs w:val="28"/>
                <w:lang w:val="uk-UA"/>
              </w:rPr>
              <w:t>6,62±0,7</w:t>
            </w:r>
          </w:p>
        </w:tc>
      </w:tr>
      <w:tr w:rsidR="0081150C" w:rsidRPr="00642EF1" w:rsidTr="0081150C">
        <w:trPr>
          <w:jc w:val="center"/>
        </w:trPr>
        <w:tc>
          <w:tcPr>
            <w:tcW w:w="5885" w:type="dxa"/>
          </w:tcPr>
          <w:p w:rsidR="0081150C" w:rsidRPr="0081150C" w:rsidRDefault="0081150C" w:rsidP="0081150C">
            <w:pPr>
              <w:ind w:firstLine="0"/>
              <w:contextualSpacing/>
              <w:rPr>
                <w:szCs w:val="28"/>
                <w:lang w:val="uk-UA"/>
              </w:rPr>
            </w:pPr>
            <w:r w:rsidRPr="0081150C">
              <w:rPr>
                <w:szCs w:val="28"/>
                <w:lang w:val="uk-UA"/>
              </w:rPr>
              <w:t>Середня тривалість лікування у ВІТ, діб</w:t>
            </w:r>
          </w:p>
        </w:tc>
        <w:tc>
          <w:tcPr>
            <w:tcW w:w="1628" w:type="dxa"/>
          </w:tcPr>
          <w:p w:rsidR="0081150C" w:rsidRPr="0081150C" w:rsidRDefault="0081150C" w:rsidP="0081150C">
            <w:pPr>
              <w:ind w:firstLine="0"/>
              <w:contextualSpacing/>
              <w:jc w:val="center"/>
              <w:rPr>
                <w:szCs w:val="28"/>
                <w:lang w:val="uk-UA"/>
              </w:rPr>
            </w:pPr>
            <w:r w:rsidRPr="0081150C">
              <w:rPr>
                <w:szCs w:val="28"/>
                <w:lang w:val="uk-UA"/>
              </w:rPr>
              <w:t>14,5±8,6</w:t>
            </w:r>
          </w:p>
        </w:tc>
        <w:tc>
          <w:tcPr>
            <w:tcW w:w="1679" w:type="dxa"/>
          </w:tcPr>
          <w:p w:rsidR="0081150C" w:rsidRPr="0081150C" w:rsidRDefault="0081150C" w:rsidP="0081150C">
            <w:pPr>
              <w:ind w:firstLine="0"/>
              <w:contextualSpacing/>
              <w:jc w:val="center"/>
              <w:rPr>
                <w:szCs w:val="28"/>
                <w:lang w:val="uk-UA"/>
              </w:rPr>
            </w:pPr>
            <w:r w:rsidRPr="0081150C">
              <w:rPr>
                <w:szCs w:val="28"/>
                <w:lang w:val="uk-UA"/>
              </w:rPr>
              <w:t>12,3±6,9</w:t>
            </w:r>
          </w:p>
        </w:tc>
      </w:tr>
      <w:tr w:rsidR="0081150C" w:rsidRPr="00642EF1" w:rsidTr="0081150C">
        <w:trPr>
          <w:jc w:val="center"/>
        </w:trPr>
        <w:tc>
          <w:tcPr>
            <w:tcW w:w="5885" w:type="dxa"/>
          </w:tcPr>
          <w:p w:rsidR="0081150C" w:rsidRPr="0081150C" w:rsidRDefault="0081150C" w:rsidP="0081150C">
            <w:pPr>
              <w:ind w:firstLine="0"/>
              <w:contextualSpacing/>
              <w:rPr>
                <w:szCs w:val="28"/>
                <w:lang w:val="uk-UA"/>
              </w:rPr>
            </w:pPr>
            <w:r w:rsidRPr="0081150C">
              <w:rPr>
                <w:szCs w:val="28"/>
                <w:lang w:val="uk-UA"/>
              </w:rPr>
              <w:t>Метод профілактики: ЕХ/ГБ/ІПП</w:t>
            </w:r>
          </w:p>
        </w:tc>
        <w:tc>
          <w:tcPr>
            <w:tcW w:w="1628" w:type="dxa"/>
          </w:tcPr>
          <w:p w:rsidR="0081150C" w:rsidRPr="0081150C" w:rsidRDefault="0081150C" w:rsidP="0081150C">
            <w:pPr>
              <w:ind w:firstLine="0"/>
              <w:contextualSpacing/>
              <w:jc w:val="center"/>
              <w:rPr>
                <w:szCs w:val="28"/>
                <w:lang w:val="uk-UA"/>
              </w:rPr>
            </w:pPr>
            <w:r w:rsidRPr="0081150C">
              <w:rPr>
                <w:szCs w:val="28"/>
                <w:lang w:val="uk-UA"/>
              </w:rPr>
              <w:t>1/1/2</w:t>
            </w:r>
          </w:p>
        </w:tc>
        <w:tc>
          <w:tcPr>
            <w:tcW w:w="1679" w:type="dxa"/>
          </w:tcPr>
          <w:p w:rsidR="0081150C" w:rsidRPr="0081150C" w:rsidRDefault="0081150C" w:rsidP="0081150C">
            <w:pPr>
              <w:ind w:firstLine="0"/>
              <w:contextualSpacing/>
              <w:jc w:val="center"/>
              <w:rPr>
                <w:szCs w:val="28"/>
                <w:lang w:val="uk-UA"/>
              </w:rPr>
            </w:pPr>
            <w:r w:rsidRPr="0081150C">
              <w:rPr>
                <w:szCs w:val="28"/>
                <w:lang w:val="uk-UA"/>
              </w:rPr>
              <w:t>14/7/16</w:t>
            </w:r>
          </w:p>
        </w:tc>
      </w:tr>
    </w:tbl>
    <w:p w:rsidR="00FB12D9" w:rsidRDefault="00FB12D9" w:rsidP="00F421BE">
      <w:pPr>
        <w:contextualSpacing/>
        <w:rPr>
          <w:rFonts w:eastAsia="Calibri"/>
          <w:szCs w:val="28"/>
          <w:lang w:val="uk-UA" w:eastAsia="en-US"/>
        </w:rPr>
      </w:pPr>
    </w:p>
    <w:p w:rsidR="00B17964" w:rsidRDefault="00317640" w:rsidP="009447BE">
      <w:pPr>
        <w:contextualSpacing/>
        <w:jc w:val="both"/>
        <w:rPr>
          <w:rFonts w:eastAsia="Calibri"/>
          <w:szCs w:val="28"/>
          <w:lang w:val="uk-UA" w:eastAsia="en-US"/>
        </w:rPr>
      </w:pPr>
      <w:r>
        <w:rPr>
          <w:rFonts w:eastAsia="Calibri"/>
          <w:szCs w:val="28"/>
          <w:lang w:val="uk-UA" w:eastAsia="en-US"/>
        </w:rPr>
        <w:t>Пацієнти зі стресовими гастродуоденальними ураженнями</w:t>
      </w:r>
      <w:r w:rsidR="00B17964">
        <w:rPr>
          <w:rFonts w:eastAsia="Calibri"/>
          <w:szCs w:val="28"/>
          <w:lang w:val="uk-UA" w:eastAsia="en-US"/>
        </w:rPr>
        <w:t xml:space="preserve"> були в середньому на 4 роки молодшими</w:t>
      </w:r>
      <w:r>
        <w:rPr>
          <w:rFonts w:eastAsia="Calibri"/>
          <w:szCs w:val="28"/>
          <w:lang w:val="uk-UA" w:eastAsia="en-US"/>
        </w:rPr>
        <w:t xml:space="preserve">, ніж пацієнти без таких </w:t>
      </w:r>
      <w:r w:rsidR="00B17964">
        <w:rPr>
          <w:rFonts w:eastAsia="Calibri"/>
          <w:szCs w:val="28"/>
          <w:lang w:val="uk-UA" w:eastAsia="en-US"/>
        </w:rPr>
        <w:t>, але ця різниця у віці не була статистично значущ</w:t>
      </w:r>
      <w:r>
        <w:rPr>
          <w:rFonts w:eastAsia="Calibri"/>
          <w:szCs w:val="28"/>
          <w:lang w:val="uk-UA" w:eastAsia="en-US"/>
        </w:rPr>
        <w:t>ою (р&gt;0,05). Пацієнти зі стресовими</w:t>
      </w:r>
      <w:r w:rsidR="00B17964">
        <w:rPr>
          <w:rFonts w:eastAsia="Calibri"/>
          <w:szCs w:val="28"/>
          <w:lang w:val="uk-UA" w:eastAsia="en-US"/>
        </w:rPr>
        <w:t xml:space="preserve"> гастродуоде</w:t>
      </w:r>
      <w:r>
        <w:rPr>
          <w:rFonts w:eastAsia="Calibri"/>
          <w:szCs w:val="28"/>
          <w:lang w:val="uk-UA" w:eastAsia="en-US"/>
        </w:rPr>
        <w:t>нальними ураженнями</w:t>
      </w:r>
      <w:r w:rsidR="00B17964">
        <w:rPr>
          <w:rFonts w:eastAsia="Calibri"/>
          <w:szCs w:val="28"/>
          <w:lang w:val="uk-UA" w:eastAsia="en-US"/>
        </w:rPr>
        <w:t xml:space="preserve"> були виключно чоловічої статі, тоді як в </w:t>
      </w:r>
      <w:r w:rsidR="00B17964">
        <w:rPr>
          <w:rFonts w:eastAsia="Calibri"/>
          <w:szCs w:val="28"/>
          <w:lang w:val="uk-UA" w:eastAsia="en-US"/>
        </w:rPr>
        <w:lastRenderedPageBreak/>
        <w:t>групі без таких проявів було 23 чоловіка та 14 жінок.</w:t>
      </w:r>
      <w:r w:rsidR="00092C23">
        <w:rPr>
          <w:rFonts w:eastAsia="Calibri"/>
          <w:szCs w:val="28"/>
          <w:lang w:val="uk-UA" w:eastAsia="en-US"/>
        </w:rPr>
        <w:t xml:space="preserve"> Оцінка рівня свідомості за ШКГ при надходження в стаціонар в групі Е становило в середньому 7,25 балів, тоді як в групі БЕ – 6,62 бали. Пацієнти групи Е проводили у ВІТ в середньому 14,5 діб, а в групі БЕ – 12,3 доби. З чотирьох пацієнтів групи Е один отримував ентеральне годування без медикаментозної профілактики стресових гастродуоденальних уражень, один пацієнт отримував блокатор Н-2-гістамінових рецепторів, та двоє пацієнтів отримували блокатор протонної помпи. В групі БЕ розподіл за методом профілактики стресових гастродуоденальних уражень був наступним: 14 пацієнтів були на ентеральному годуванні без медикаментозної профілактики, 7 пацієнтів отримували блокатор Н-2-гістамінових рецепторів, та 16 пацієнтів отримували блокатор протонної помпи.</w:t>
      </w:r>
    </w:p>
    <w:p w:rsidR="001A10C9" w:rsidRDefault="001A10C9" w:rsidP="00F421BE">
      <w:pPr>
        <w:contextualSpacing/>
        <w:rPr>
          <w:rFonts w:eastAsia="Calibri"/>
          <w:szCs w:val="28"/>
          <w:lang w:val="uk-UA" w:eastAsia="en-US"/>
        </w:rPr>
      </w:pPr>
    </w:p>
    <w:p w:rsidR="0081150C" w:rsidRPr="001A10C9" w:rsidRDefault="00921DA2" w:rsidP="004474CB">
      <w:pPr>
        <w:ind w:firstLine="0"/>
        <w:contextualSpacing/>
        <w:jc w:val="center"/>
        <w:rPr>
          <w:rFonts w:eastAsia="Calibri"/>
          <w:b/>
          <w:szCs w:val="28"/>
          <w:lang w:val="uk-UA" w:eastAsia="en-US"/>
        </w:rPr>
      </w:pPr>
      <w:r>
        <w:rPr>
          <w:rFonts w:eastAsia="Calibri"/>
          <w:b/>
          <w:szCs w:val="28"/>
          <w:lang w:val="uk-UA" w:eastAsia="en-US"/>
        </w:rPr>
        <w:t xml:space="preserve">2.3 </w:t>
      </w:r>
      <w:r w:rsidR="001A10C9" w:rsidRPr="001A10C9">
        <w:rPr>
          <w:rFonts w:eastAsia="Calibri"/>
          <w:b/>
          <w:szCs w:val="28"/>
          <w:lang w:val="uk-UA" w:eastAsia="en-US"/>
        </w:rPr>
        <w:t>Дизайн дослідження</w:t>
      </w:r>
    </w:p>
    <w:p w:rsidR="001A10C9" w:rsidRDefault="00C46897" w:rsidP="004474CB">
      <w:pPr>
        <w:ind w:firstLine="0"/>
        <w:contextualSpacing/>
        <w:rPr>
          <w:rFonts w:eastAsia="Calibri"/>
          <w:b/>
          <w:szCs w:val="28"/>
          <w:lang w:val="uk-UA" w:eastAsia="en-US"/>
        </w:rPr>
      </w:pPr>
      <w:r>
        <w:rPr>
          <w:rFonts w:eastAsia="Calibri"/>
          <w:b/>
          <w:noProof/>
          <w:szCs w:val="28"/>
        </w:rPr>
        <w:pict>
          <v:shapetype id="_x0000_t202" coordsize="21600,21600" o:spt="202" path="m,l,21600r21600,l21600,xe">
            <v:stroke joinstyle="miter"/>
            <v:path gradientshapeok="t" o:connecttype="rect"/>
          </v:shapetype>
          <v:shape id="_x0000_s1027" type="#_x0000_t202" style="position:absolute;margin-left:-14.9pt;margin-top:22.65pt;width:460.6pt;height:33.8pt;z-index:4">
            <v:textbox>
              <w:txbxContent>
                <w:p w:rsidR="008B0C4B" w:rsidRDefault="008B0C4B" w:rsidP="001A10C9">
                  <w:pPr>
                    <w:tabs>
                      <w:tab w:val="left" w:pos="3138"/>
                    </w:tabs>
                    <w:ind w:firstLine="0"/>
                    <w:contextualSpacing/>
                    <w:jc w:val="center"/>
                    <w:rPr>
                      <w:rFonts w:eastAsia="Calibri"/>
                      <w:b/>
                      <w:szCs w:val="28"/>
                      <w:lang w:val="uk-UA" w:eastAsia="en-US"/>
                    </w:rPr>
                  </w:pPr>
                  <w:r>
                    <w:rPr>
                      <w:rFonts w:eastAsia="Calibri"/>
                      <w:b/>
                      <w:szCs w:val="28"/>
                      <w:lang w:val="uk-UA" w:eastAsia="en-US"/>
                    </w:rPr>
                    <w:t>100 пацієнтів, які відповідали критеріям включення до дослідження</w:t>
                  </w:r>
                </w:p>
                <w:p w:rsidR="008B0C4B" w:rsidRPr="001A10C9" w:rsidRDefault="008B0C4B" w:rsidP="001A10C9">
                  <w:pPr>
                    <w:ind w:firstLine="0"/>
                    <w:rPr>
                      <w:lang w:val="uk-UA"/>
                    </w:rPr>
                  </w:pPr>
                </w:p>
              </w:txbxContent>
            </v:textbox>
          </v:shape>
        </w:pict>
      </w:r>
    </w:p>
    <w:p w:rsidR="001A10C9" w:rsidRDefault="001A10C9" w:rsidP="004474CB">
      <w:pPr>
        <w:ind w:firstLine="0"/>
        <w:contextualSpacing/>
        <w:rPr>
          <w:rFonts w:eastAsia="Calibri"/>
          <w:b/>
          <w:szCs w:val="28"/>
          <w:lang w:val="uk-UA" w:eastAsia="en-US"/>
        </w:rPr>
      </w:pPr>
    </w:p>
    <w:p w:rsidR="001A10C9" w:rsidRDefault="00C46897" w:rsidP="004474CB">
      <w:pPr>
        <w:ind w:firstLine="0"/>
        <w:contextualSpacing/>
        <w:rPr>
          <w:rFonts w:eastAsia="Calibri"/>
          <w:b/>
          <w:szCs w:val="28"/>
          <w:lang w:val="uk-UA" w:eastAsia="en-US"/>
        </w:rPr>
      </w:pPr>
      <w:r>
        <w:rPr>
          <w:rFonts w:eastAsia="Calibri"/>
          <w:b/>
          <w:noProof/>
          <w:szCs w:val="28"/>
        </w:rPr>
        <w:pict>
          <v:shapetype id="_x0000_t32" coordsize="21600,21600" o:spt="32" o:oned="t" path="m,l21600,21600e" filled="f">
            <v:path arrowok="t" fillok="f" o:connecttype="none"/>
            <o:lock v:ext="edit" shapetype="t"/>
          </v:shapetype>
          <v:shape id="_x0000_s1097" type="#_x0000_t32" style="position:absolute;margin-left:206.65pt;margin-top:8.15pt;width:0;height:23.9pt;z-index:8" o:connectortype="straight">
            <v:stroke endarrow="block"/>
          </v:shape>
        </w:pict>
      </w:r>
    </w:p>
    <w:p w:rsidR="001A10C9" w:rsidRDefault="00C46897" w:rsidP="004474CB">
      <w:pPr>
        <w:ind w:firstLine="0"/>
        <w:contextualSpacing/>
        <w:rPr>
          <w:rFonts w:eastAsia="Calibri"/>
          <w:b/>
          <w:szCs w:val="28"/>
          <w:lang w:val="uk-UA" w:eastAsia="en-US"/>
        </w:rPr>
      </w:pPr>
      <w:r>
        <w:rPr>
          <w:rFonts w:eastAsia="Calibri"/>
          <w:b/>
          <w:noProof/>
          <w:szCs w:val="28"/>
        </w:rPr>
        <w:pict>
          <v:shape id="_x0000_s1029" type="#_x0000_t202" style="position:absolute;margin-left:56.95pt;margin-top:7.9pt;width:316.65pt;height:59.2pt;z-index:6">
            <v:textbox>
              <w:txbxContent>
                <w:p w:rsidR="008B0C4B" w:rsidRDefault="008B0C4B" w:rsidP="00345889">
                  <w:pPr>
                    <w:tabs>
                      <w:tab w:val="left" w:pos="3138"/>
                    </w:tabs>
                    <w:spacing w:line="240" w:lineRule="auto"/>
                    <w:ind w:firstLine="0"/>
                    <w:contextualSpacing/>
                    <w:jc w:val="center"/>
                    <w:rPr>
                      <w:rFonts w:eastAsia="Calibri"/>
                      <w:b/>
                      <w:szCs w:val="28"/>
                      <w:lang w:val="uk-UA" w:eastAsia="en-US"/>
                    </w:rPr>
                  </w:pPr>
                  <w:r>
                    <w:rPr>
                      <w:rFonts w:eastAsia="Calibri"/>
                      <w:b/>
                      <w:szCs w:val="28"/>
                      <w:lang w:val="uk-UA" w:eastAsia="en-US"/>
                    </w:rPr>
                    <w:t>Оцінка рівня стрес-маркерів (кортизол, пролактин, глікемія)</w:t>
                  </w:r>
                </w:p>
                <w:p w:rsidR="008B0C4B" w:rsidRDefault="008B0C4B" w:rsidP="00345889">
                  <w:pPr>
                    <w:tabs>
                      <w:tab w:val="left" w:pos="3138"/>
                    </w:tabs>
                    <w:spacing w:line="240" w:lineRule="auto"/>
                    <w:ind w:firstLine="0"/>
                    <w:contextualSpacing/>
                    <w:jc w:val="center"/>
                    <w:rPr>
                      <w:rFonts w:eastAsia="Calibri"/>
                      <w:b/>
                      <w:szCs w:val="28"/>
                      <w:lang w:val="uk-UA" w:eastAsia="en-US"/>
                    </w:rPr>
                  </w:pPr>
                  <w:r>
                    <w:rPr>
                      <w:rFonts w:eastAsia="Calibri"/>
                      <w:b/>
                      <w:szCs w:val="28"/>
                      <w:lang w:val="uk-UA" w:eastAsia="en-US"/>
                    </w:rPr>
                    <w:t>Оцінка гемодинамічних показників</w:t>
                  </w:r>
                </w:p>
                <w:p w:rsidR="008B0C4B" w:rsidRPr="001A10C9" w:rsidRDefault="008B0C4B" w:rsidP="001A10C9">
                  <w:pPr>
                    <w:ind w:firstLine="0"/>
                    <w:rPr>
                      <w:lang w:val="uk-UA"/>
                    </w:rPr>
                  </w:pPr>
                </w:p>
              </w:txbxContent>
            </v:textbox>
          </v:shape>
        </w:pict>
      </w:r>
    </w:p>
    <w:p w:rsidR="001A10C9" w:rsidRDefault="001A10C9" w:rsidP="004474CB">
      <w:pPr>
        <w:ind w:firstLine="0"/>
        <w:contextualSpacing/>
        <w:rPr>
          <w:rFonts w:eastAsia="Calibri"/>
          <w:b/>
          <w:szCs w:val="28"/>
          <w:lang w:val="uk-UA" w:eastAsia="en-US"/>
        </w:rPr>
      </w:pPr>
    </w:p>
    <w:p w:rsidR="0082260D" w:rsidRDefault="00C46897" w:rsidP="004474CB">
      <w:pPr>
        <w:ind w:firstLine="0"/>
        <w:contextualSpacing/>
        <w:rPr>
          <w:rFonts w:eastAsia="Calibri"/>
          <w:b/>
          <w:szCs w:val="28"/>
          <w:lang w:val="en-US" w:eastAsia="en-US"/>
        </w:rPr>
      </w:pPr>
      <w:r>
        <w:rPr>
          <w:rFonts w:eastAsia="Calibri"/>
          <w:b/>
          <w:noProof/>
          <w:szCs w:val="28"/>
        </w:rPr>
        <w:pict>
          <v:shape id="_x0000_s1100" type="#_x0000_t32" style="position:absolute;margin-left:206.65pt;margin-top:18.8pt;width:0;height:34.75pt;z-index:9" o:connectortype="straight">
            <v:stroke endarrow="block"/>
          </v:shape>
        </w:pict>
      </w:r>
      <w:r w:rsidR="0082260D">
        <w:rPr>
          <w:rFonts w:eastAsia="Calibri"/>
          <w:b/>
          <w:szCs w:val="28"/>
          <w:lang w:val="uk-UA" w:eastAsia="en-US"/>
        </w:rPr>
        <w:t xml:space="preserve">                                                                 </w:t>
      </w:r>
    </w:p>
    <w:p w:rsidR="0082260D" w:rsidRDefault="0082260D" w:rsidP="004474CB">
      <w:pPr>
        <w:ind w:firstLine="0"/>
        <w:contextualSpacing/>
        <w:rPr>
          <w:rFonts w:eastAsia="Calibri"/>
          <w:b/>
          <w:szCs w:val="28"/>
          <w:lang w:val="uk-UA" w:eastAsia="en-US"/>
        </w:rPr>
      </w:pPr>
      <w:r>
        <w:rPr>
          <w:rFonts w:eastAsia="Calibri"/>
          <w:b/>
          <w:szCs w:val="28"/>
          <w:lang w:val="uk-UA" w:eastAsia="en-US"/>
        </w:rPr>
        <w:t xml:space="preserve">                                                                                                                                                                                                        </w:t>
      </w:r>
    </w:p>
    <w:p w:rsidR="0082260D" w:rsidRPr="0082260D" w:rsidRDefault="00C46897" w:rsidP="004474CB">
      <w:pPr>
        <w:ind w:firstLine="0"/>
        <w:contextualSpacing/>
        <w:rPr>
          <w:rFonts w:eastAsia="Calibri"/>
          <w:b/>
          <w:szCs w:val="28"/>
          <w:lang w:val="en-US" w:eastAsia="en-US"/>
        </w:rPr>
      </w:pPr>
      <w:r>
        <w:rPr>
          <w:rFonts w:eastAsia="Calibri"/>
          <w:b/>
          <w:noProof/>
          <w:szCs w:val="28"/>
        </w:rPr>
        <w:pict>
          <v:shape id="_x0000_s1028" type="#_x0000_t202" style="position:absolute;margin-left:56.95pt;margin-top:5.25pt;width:309.25pt;height:38.15pt;z-index:5">
            <v:textbox>
              <w:txbxContent>
                <w:p w:rsidR="008B0C4B" w:rsidRPr="00345889" w:rsidRDefault="008B0C4B" w:rsidP="00345889">
                  <w:pPr>
                    <w:tabs>
                      <w:tab w:val="left" w:pos="3138"/>
                    </w:tabs>
                    <w:spacing w:line="240" w:lineRule="auto"/>
                    <w:ind w:firstLine="0"/>
                    <w:contextualSpacing/>
                    <w:jc w:val="center"/>
                    <w:rPr>
                      <w:rFonts w:eastAsia="Calibri"/>
                      <w:b/>
                      <w:szCs w:val="28"/>
                      <w:lang w:val="uk-UA" w:eastAsia="en-US"/>
                    </w:rPr>
                  </w:pPr>
                  <w:r>
                    <w:rPr>
                      <w:rFonts w:eastAsia="Calibri"/>
                      <w:b/>
                      <w:szCs w:val="28"/>
                      <w:lang w:val="uk-UA" w:eastAsia="en-US"/>
                    </w:rPr>
                    <w:t>Дослідження впливу стрес-реакції на прогноз хвороби</w:t>
                  </w:r>
                </w:p>
              </w:txbxContent>
            </v:textbox>
          </v:shape>
        </w:pict>
      </w:r>
    </w:p>
    <w:p w:rsidR="0082260D" w:rsidRDefault="00C46897" w:rsidP="004474CB">
      <w:pPr>
        <w:ind w:firstLine="0"/>
        <w:contextualSpacing/>
        <w:rPr>
          <w:rFonts w:eastAsia="Calibri"/>
          <w:b/>
          <w:szCs w:val="28"/>
          <w:lang w:val="en-US" w:eastAsia="en-US"/>
        </w:rPr>
      </w:pPr>
      <w:r>
        <w:rPr>
          <w:rFonts w:eastAsia="Calibri"/>
          <w:b/>
          <w:noProof/>
          <w:szCs w:val="28"/>
        </w:rPr>
        <w:pict>
          <v:shape id="_x0000_s1101" type="#_x0000_t32" style="position:absolute;margin-left:207.7pt;margin-top:19.25pt;width:0;height:34.75pt;z-index:10" o:connectortype="straight">
            <v:stroke endarrow="block"/>
          </v:shape>
        </w:pict>
      </w:r>
    </w:p>
    <w:p w:rsidR="009B6152" w:rsidRPr="009B6152" w:rsidRDefault="009B6152" w:rsidP="004474CB">
      <w:pPr>
        <w:ind w:firstLine="0"/>
        <w:contextualSpacing/>
        <w:jc w:val="right"/>
        <w:rPr>
          <w:rFonts w:eastAsia="Calibri"/>
          <w:b/>
          <w:szCs w:val="28"/>
          <w:lang w:val="en-US" w:eastAsia="en-US"/>
        </w:rPr>
      </w:pPr>
    </w:p>
    <w:p w:rsidR="009B6152" w:rsidRDefault="00C46897" w:rsidP="004474CB">
      <w:pPr>
        <w:ind w:left="993" w:firstLine="0"/>
        <w:contextualSpacing/>
        <w:rPr>
          <w:szCs w:val="28"/>
          <w:lang w:val="en-US"/>
        </w:rPr>
      </w:pPr>
      <w:r w:rsidRPr="00C46897">
        <w:rPr>
          <w:rFonts w:eastAsia="Calibri"/>
          <w:b/>
          <w:szCs w:val="28"/>
          <w:lang w:val="uk-UA" w:eastAsia="en-US"/>
        </w:rPr>
      </w:r>
      <w:r w:rsidRPr="00C46897">
        <w:rPr>
          <w:rFonts w:eastAsia="Calibri"/>
          <w:b/>
          <w:szCs w:val="28"/>
          <w:lang w:val="uk-UA" w:eastAsia="en-US"/>
        </w:rPr>
        <w:pict>
          <v:group id="_x0000_s1070" editas="orgchart" style="width:314.95pt;height:103.4pt;mso-position-horizontal-relative:char;mso-position-vertical-relative:line" coordorigin="1643,5695" coordsize="2476,1032">
            <o:lock v:ext="edit" aspectratio="t"/>
            <o:diagram v:ext="edit" dgmstyle="0" dgmscalex="166697" dgmscaley="173759" dgmfontsize="30" constrainbounds="0,0,0,0">
              <o:relationtable v:ext="edit">
                <o:rel v:ext="edit" idsrc="#_s1074" iddest="#_s1074"/>
                <o:rel v:ext="edit" idsrc="#_s1075" iddest="#_s1074" idcntr="#_s1073"/>
                <o:rel v:ext="edit" idsrc="#_s1076" iddest="#_s1074" idcntr="#_s1072"/>
              </o:relationtable>
            </o:diagra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1" type="#_x0000_t75" style="position:absolute;left:1643;top:5695;width:2476;height:1032" o:preferrelative="f">
              <v:fill o:detectmouseclick="t"/>
              <v:path o:extrusionok="t" o:connecttype="none"/>
              <o:lock v:ext="edit" text="t"/>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s1072" o:spid="_x0000_s1072" type="#_x0000_t34" style="position:absolute;left:3029;top:5903;width:476;height:770;rotation:270;flip:x" o:connectortype="elbow" adj="4075,150770,-177079" strokeweight="2.25pt"/>
            <v:shape id="_s1073" o:spid="_x0000_s1073" type="#_x0000_t34" style="position:absolute;left:2321;top:5964;width:476;height:647;rotation:270" o:connectortype="elbow" adj="4075,-179624,-95411" strokeweight="2.25pt"/>
            <v:roundrect id="_s1074" o:spid="_x0000_s1074" style="position:absolute;left:2127;top:5695;width:1509;height:355;v-text-anchor:middle" arcsize="10923f" o:dgmlayout="0" o:dgmnodekind="1" filled="f" fillcolor="#bbe0e3">
              <v:textbox style="mso-next-textbox:#_s1074" inset="0,0,0,0">
                <w:txbxContent>
                  <w:p w:rsidR="008B0C4B" w:rsidRPr="004474CB" w:rsidRDefault="008B0C4B" w:rsidP="00345889">
                    <w:pPr>
                      <w:spacing w:line="240" w:lineRule="auto"/>
                      <w:ind w:firstLine="0"/>
                      <w:contextualSpacing/>
                      <w:jc w:val="center"/>
                      <w:rPr>
                        <w:szCs w:val="28"/>
                        <w:lang w:val="en-US"/>
                      </w:rPr>
                    </w:pPr>
                    <w:r w:rsidRPr="004474CB">
                      <w:rPr>
                        <w:szCs w:val="28"/>
                        <w:lang w:val="uk-UA"/>
                      </w:rPr>
                      <w:t>Розподіл пацієнтів</w:t>
                    </w:r>
                  </w:p>
                  <w:p w:rsidR="008B0C4B" w:rsidRPr="004474CB" w:rsidRDefault="008B0C4B" w:rsidP="00345889">
                    <w:pPr>
                      <w:spacing w:line="240" w:lineRule="auto"/>
                      <w:ind w:firstLine="0"/>
                      <w:contextualSpacing/>
                      <w:jc w:val="center"/>
                      <w:rPr>
                        <w:szCs w:val="28"/>
                        <w:lang w:val="uk-UA"/>
                      </w:rPr>
                    </w:pPr>
                    <w:r w:rsidRPr="004474CB">
                      <w:rPr>
                        <w:szCs w:val="28"/>
                        <w:lang w:val="uk-UA"/>
                      </w:rPr>
                      <w:t>за прогнозом</w:t>
                    </w:r>
                  </w:p>
                </w:txbxContent>
              </v:textbox>
            </v:roundrect>
            <v:roundrect id="_s1075" o:spid="_x0000_s1075" style="position:absolute;left:1643;top:6526;width:1183;height:201;v-text-anchor:middle" arcsize="10923f" o:dgmlayout="0" o:dgmnodekind="0" filled="f" fillcolor="#bbe0e3">
              <v:textbox style="mso-next-textbox:#_s1075" inset="0,0,0,0">
                <w:txbxContent>
                  <w:p w:rsidR="008B0C4B" w:rsidRPr="004474CB" w:rsidRDefault="008B0C4B" w:rsidP="00345889">
                    <w:pPr>
                      <w:spacing w:line="240" w:lineRule="auto"/>
                      <w:ind w:firstLine="0"/>
                      <w:contextualSpacing/>
                      <w:rPr>
                        <w:szCs w:val="28"/>
                        <w:lang w:val="uk-UA"/>
                      </w:rPr>
                    </w:pPr>
                    <w:r>
                      <w:rPr>
                        <w:szCs w:val="28"/>
                        <w:lang w:val="uk-UA"/>
                      </w:rPr>
                      <w:t>Ті,що вижили</w:t>
                    </w:r>
                    <w:r w:rsidRPr="004474CB">
                      <w:rPr>
                        <w:szCs w:val="28"/>
                        <w:lang w:val="uk-UA"/>
                      </w:rPr>
                      <w:t xml:space="preserve"> (</w:t>
                    </w:r>
                    <w:r w:rsidRPr="004474CB">
                      <w:rPr>
                        <w:szCs w:val="28"/>
                        <w:lang w:val="en-US"/>
                      </w:rPr>
                      <w:t>n=57</w:t>
                    </w:r>
                    <w:r w:rsidRPr="004474CB">
                      <w:rPr>
                        <w:szCs w:val="28"/>
                        <w:lang w:val="uk-UA"/>
                      </w:rPr>
                      <w:t xml:space="preserve">) </w:t>
                    </w:r>
                  </w:p>
                </w:txbxContent>
              </v:textbox>
            </v:roundrect>
            <v:roundrect id="_s1076" o:spid="_x0000_s1076" style="position:absolute;left:3186;top:6526;width:933;height:174;v-text-anchor:middle" arcsize="10923f" o:dgmlayout="0" o:dgmnodekind="0" filled="f" fillcolor="#bbe0e3">
              <v:textbox style="mso-next-textbox:#_s1076" inset="0,0,0,0">
                <w:txbxContent>
                  <w:p w:rsidR="008B0C4B" w:rsidRPr="004474CB" w:rsidRDefault="008B0C4B" w:rsidP="00345889">
                    <w:pPr>
                      <w:spacing w:line="240" w:lineRule="auto"/>
                      <w:ind w:firstLine="0"/>
                      <w:contextualSpacing/>
                      <w:rPr>
                        <w:szCs w:val="28"/>
                        <w:lang w:val="en-US"/>
                      </w:rPr>
                    </w:pPr>
                    <w:r w:rsidRPr="004474CB">
                      <w:rPr>
                        <w:szCs w:val="28"/>
                        <w:lang w:val="uk-UA"/>
                      </w:rPr>
                      <w:t xml:space="preserve">Померлі </w:t>
                    </w:r>
                    <w:r w:rsidRPr="004474CB">
                      <w:rPr>
                        <w:szCs w:val="28"/>
                        <w:lang w:val="en-US"/>
                      </w:rPr>
                      <w:t>(n=43)</w:t>
                    </w:r>
                  </w:p>
                </w:txbxContent>
              </v:textbox>
            </v:roundrect>
            <w10:wrap type="none"/>
            <w10:anchorlock/>
          </v:group>
        </w:pict>
      </w:r>
    </w:p>
    <w:p w:rsidR="0082260D" w:rsidRDefault="00C46897" w:rsidP="004474CB">
      <w:pPr>
        <w:ind w:firstLine="0"/>
        <w:contextualSpacing/>
        <w:rPr>
          <w:rFonts w:eastAsia="Calibri"/>
          <w:b/>
          <w:szCs w:val="28"/>
          <w:lang w:val="en-US" w:eastAsia="en-US"/>
        </w:rPr>
      </w:pPr>
      <w:r>
        <w:rPr>
          <w:rFonts w:eastAsia="Calibri"/>
          <w:b/>
          <w:noProof/>
          <w:szCs w:val="28"/>
        </w:rPr>
        <w:lastRenderedPageBreak/>
        <w:pict>
          <v:shape id="_x0000_s1062" type="#_x0000_t202" style="position:absolute;margin-left:-1.95pt;margin-top:18.6pt;width:456.9pt;height:34.15pt;z-index:7">
            <v:textbox style="mso-next-textbox:#_x0000_s1062">
              <w:txbxContent>
                <w:p w:rsidR="008B0C4B" w:rsidRPr="001A10C9" w:rsidRDefault="008B0C4B" w:rsidP="009B6152">
                  <w:pPr>
                    <w:tabs>
                      <w:tab w:val="left" w:pos="3138"/>
                    </w:tabs>
                    <w:ind w:firstLine="0"/>
                    <w:contextualSpacing/>
                    <w:rPr>
                      <w:lang w:val="uk-UA"/>
                    </w:rPr>
                  </w:pPr>
                  <w:r>
                    <w:rPr>
                      <w:rFonts w:eastAsia="Calibri"/>
                      <w:b/>
                      <w:szCs w:val="28"/>
                      <w:lang w:val="uk-UA" w:eastAsia="en-US"/>
                    </w:rPr>
                    <w:t>Інтрагастральний рН-моніторинг за першу добу перебування у ВІТ</w:t>
                  </w:r>
                </w:p>
              </w:txbxContent>
            </v:textbox>
          </v:shape>
        </w:pict>
      </w:r>
    </w:p>
    <w:p w:rsidR="009B6152" w:rsidRPr="009B6152" w:rsidRDefault="009B6152" w:rsidP="004474CB">
      <w:pPr>
        <w:ind w:firstLine="0"/>
        <w:contextualSpacing/>
        <w:rPr>
          <w:rFonts w:eastAsia="Calibri"/>
          <w:b/>
          <w:szCs w:val="28"/>
          <w:lang w:val="en-US" w:eastAsia="en-US"/>
        </w:rPr>
      </w:pPr>
    </w:p>
    <w:p w:rsidR="0082260D" w:rsidRDefault="00C46897" w:rsidP="004474CB">
      <w:pPr>
        <w:ind w:firstLine="0"/>
        <w:contextualSpacing/>
        <w:rPr>
          <w:rFonts w:eastAsia="Calibri"/>
          <w:b/>
          <w:szCs w:val="28"/>
          <w:lang w:val="uk-UA" w:eastAsia="en-US"/>
        </w:rPr>
      </w:pPr>
      <w:r>
        <w:rPr>
          <w:rFonts w:eastAsia="Calibri"/>
          <w:b/>
          <w:noProof/>
          <w:szCs w:val="28"/>
        </w:rPr>
        <w:pict>
          <v:shape id="_x0000_s1102" type="#_x0000_t32" style="position:absolute;margin-left:200.6pt;margin-top:4.45pt;width:0;height:34.75pt;z-index:11" o:connectortype="straight">
            <v:stroke endarrow="block"/>
          </v:shape>
        </w:pict>
      </w:r>
    </w:p>
    <w:p w:rsidR="00C524CF" w:rsidRDefault="00C524CF" w:rsidP="004474CB">
      <w:pPr>
        <w:ind w:firstLine="0"/>
        <w:contextualSpacing/>
        <w:rPr>
          <w:rFonts w:eastAsia="Calibri"/>
          <w:b/>
          <w:szCs w:val="28"/>
          <w:lang w:val="uk-UA" w:eastAsia="en-US"/>
        </w:rPr>
      </w:pPr>
    </w:p>
    <w:p w:rsidR="00C524CF" w:rsidRDefault="00C46897" w:rsidP="004474CB">
      <w:pPr>
        <w:ind w:left="851" w:firstLine="0"/>
        <w:contextualSpacing/>
        <w:rPr>
          <w:rFonts w:eastAsia="Calibri"/>
          <w:b/>
          <w:szCs w:val="28"/>
          <w:lang w:val="uk-UA" w:eastAsia="en-US"/>
        </w:rPr>
      </w:pPr>
      <w:r w:rsidRPr="00C46897">
        <w:rPr>
          <w:rFonts w:eastAsia="Calibri"/>
          <w:b/>
          <w:szCs w:val="28"/>
          <w:lang w:val="uk-UA" w:eastAsia="en-US"/>
        </w:rPr>
      </w:r>
      <w:r>
        <w:rPr>
          <w:rFonts w:eastAsia="Calibri"/>
          <w:b/>
          <w:szCs w:val="28"/>
          <w:lang w:val="uk-UA" w:eastAsia="en-US"/>
        </w:rPr>
        <w:pict>
          <v:group id="_x0000_s1090" editas="orgchart" style="width:288.95pt;height:129.25pt;mso-position-horizontal-relative:char;mso-position-vertical-relative:line" coordorigin="1643,5695" coordsize="2476,1057">
            <o:lock v:ext="edit" aspectratio="t"/>
            <o:diagram v:ext="edit" dgmstyle="0" dgmscalex="152936" dgmscaley="215591" dgmfontsize="27" constrainbounds="0,0,0,0">
              <o:relationtable v:ext="edit">
                <o:rel v:ext="edit" idsrc="#_s1094" iddest="#_s1094"/>
                <o:rel v:ext="edit" idsrc="#_s1095" iddest="#_s1094" idcntr="#_s1093"/>
                <o:rel v:ext="edit" idsrc="#_s1096" iddest="#_s1094" idcntr="#_s1092"/>
              </o:relationtable>
            </o:diagram>
            <v:shape id="_x0000_s1091" type="#_x0000_t75" style="position:absolute;left:1643;top:5695;width:2476;height:1057" o:preferrelative="f">
              <v:fill o:detectmouseclick="t"/>
              <v:path o:extrusionok="t" o:connecttype="none"/>
              <o:lock v:ext="edit" text="t"/>
            </v:shape>
            <v:shape id="_s1092" o:spid="_x0000_s1092" type="#_x0000_t34" style="position:absolute;left:3025;top:5924;width:484;height:770;rotation:270;flip:x" o:connectortype="elbow" adj="3287,61834,-132503" strokeweight="2.25pt"/>
            <v:shape id="_s1093" o:spid="_x0000_s1093" type="#_x0000_t34" style="position:absolute;left:2317;top:5985;width:484;height:647;rotation:270" o:connectortype="elbow" adj="3287,-73669,-72085" strokeweight="2.25pt"/>
            <v:roundrect id="_s1094" o:spid="_x0000_s1094" style="position:absolute;left:1898;top:5695;width:1967;height:372;v-text-anchor:middle" arcsize="10923f" o:dgmlayout="0" o:dgmnodekind="1" filled="f" fillcolor="#bbe0e3">
              <v:textbox style="mso-next-textbox:#_s1094" inset="0,0,0,0">
                <w:txbxContent>
                  <w:p w:rsidR="008B0C4B" w:rsidRPr="00C524CF" w:rsidRDefault="008B0C4B" w:rsidP="00C524CF">
                    <w:pPr>
                      <w:spacing w:line="240" w:lineRule="auto"/>
                      <w:ind w:firstLine="0"/>
                      <w:contextualSpacing/>
                      <w:jc w:val="center"/>
                      <w:rPr>
                        <w:szCs w:val="28"/>
                      </w:rPr>
                    </w:pPr>
                    <w:r w:rsidRPr="00345889">
                      <w:rPr>
                        <w:szCs w:val="28"/>
                        <w:lang w:val="uk-UA"/>
                      </w:rPr>
                      <w:t>Розподіл пацієнтів</w:t>
                    </w:r>
                  </w:p>
                  <w:p w:rsidR="008B0C4B" w:rsidRPr="006D5272" w:rsidRDefault="008B0C4B" w:rsidP="00C524CF">
                    <w:pPr>
                      <w:spacing w:line="240" w:lineRule="auto"/>
                      <w:ind w:firstLine="0"/>
                      <w:contextualSpacing/>
                      <w:jc w:val="center"/>
                      <w:rPr>
                        <w:szCs w:val="28"/>
                      </w:rPr>
                    </w:pPr>
                    <w:r w:rsidRPr="00345889">
                      <w:rPr>
                        <w:szCs w:val="28"/>
                        <w:lang w:val="uk-UA"/>
                      </w:rPr>
                      <w:t>за</w:t>
                    </w:r>
                    <w:r>
                      <w:rPr>
                        <w:szCs w:val="28"/>
                        <w:lang w:val="uk-UA"/>
                      </w:rPr>
                      <w:t xml:space="preserve"> </w:t>
                    </w:r>
                    <w:r w:rsidRPr="00345889">
                      <w:rPr>
                        <w:szCs w:val="28"/>
                        <w:lang w:val="uk-UA"/>
                      </w:rPr>
                      <w:t>р</w:t>
                    </w:r>
                    <w:r>
                      <w:rPr>
                        <w:szCs w:val="28"/>
                        <w:lang w:val="uk-UA"/>
                      </w:rPr>
                      <w:t xml:space="preserve">езультатом тесту на </w:t>
                    </w:r>
                  </w:p>
                  <w:p w:rsidR="008B0C4B" w:rsidRPr="00345889" w:rsidRDefault="008B0C4B" w:rsidP="00C524CF">
                    <w:pPr>
                      <w:spacing w:line="240" w:lineRule="auto"/>
                      <w:ind w:firstLine="0"/>
                      <w:contextualSpacing/>
                      <w:jc w:val="center"/>
                      <w:rPr>
                        <w:szCs w:val="28"/>
                        <w:lang w:val="uk-UA"/>
                      </w:rPr>
                    </w:pPr>
                    <w:r>
                      <w:rPr>
                        <w:szCs w:val="28"/>
                        <w:lang w:val="uk-UA"/>
                      </w:rPr>
                      <w:t>H</w:t>
                    </w:r>
                    <w:r>
                      <w:rPr>
                        <w:szCs w:val="28"/>
                        <w:lang w:val="en-US"/>
                      </w:rPr>
                      <w:t>e</w:t>
                    </w:r>
                    <w:r>
                      <w:rPr>
                        <w:szCs w:val="28"/>
                        <w:lang w:val="uk-UA"/>
                      </w:rPr>
                      <w:t>licobacter</w:t>
                    </w:r>
                    <w:r w:rsidRPr="00C524CF">
                      <w:rPr>
                        <w:szCs w:val="28"/>
                      </w:rPr>
                      <w:t xml:space="preserve"> </w:t>
                    </w:r>
                    <w:r>
                      <w:rPr>
                        <w:szCs w:val="28"/>
                        <w:lang w:val="en-US"/>
                      </w:rPr>
                      <w:t>pilory</w:t>
                    </w:r>
                  </w:p>
                </w:txbxContent>
              </v:textbox>
            </v:roundrect>
            <v:roundrect id="_s1095" o:spid="_x0000_s1095" style="position:absolute;left:1643;top:6551;width:1183;height:201;v-text-anchor:middle" arcsize="10923f" o:dgmlayout="0" o:dgmnodekind="0" filled="f" fillcolor="#bbe0e3">
              <v:textbox style="mso-next-textbox:#_s1095" inset="0,0,0,0">
                <w:txbxContent>
                  <w:p w:rsidR="008B0C4B" w:rsidRPr="00345889" w:rsidRDefault="008B0C4B" w:rsidP="00C524CF">
                    <w:pPr>
                      <w:spacing w:line="240" w:lineRule="auto"/>
                      <w:ind w:firstLine="0"/>
                      <w:contextualSpacing/>
                      <w:rPr>
                        <w:szCs w:val="28"/>
                        <w:lang w:val="uk-UA"/>
                      </w:rPr>
                    </w:pPr>
                    <w:r>
                      <w:rPr>
                        <w:szCs w:val="28"/>
                        <w:lang w:val="uk-UA"/>
                      </w:rPr>
                      <w:t xml:space="preserve">Позитивні </w:t>
                    </w:r>
                    <w:r w:rsidRPr="00345889">
                      <w:rPr>
                        <w:szCs w:val="28"/>
                        <w:lang w:val="uk-UA"/>
                      </w:rPr>
                      <w:t>(</w:t>
                    </w:r>
                    <w:r>
                      <w:rPr>
                        <w:szCs w:val="28"/>
                        <w:lang w:val="en-US"/>
                      </w:rPr>
                      <w:t>n=</w:t>
                    </w:r>
                    <w:r>
                      <w:rPr>
                        <w:szCs w:val="28"/>
                        <w:lang w:val="uk-UA"/>
                      </w:rPr>
                      <w:t>11</w:t>
                    </w:r>
                    <w:r w:rsidRPr="00345889">
                      <w:rPr>
                        <w:szCs w:val="28"/>
                        <w:lang w:val="uk-UA"/>
                      </w:rPr>
                      <w:t xml:space="preserve">) </w:t>
                    </w:r>
                  </w:p>
                </w:txbxContent>
              </v:textbox>
            </v:roundrect>
            <v:roundrect id="_s1096" o:spid="_x0000_s1096" style="position:absolute;left:3186;top:6551;width:933;height:174;v-text-anchor:middle" arcsize="10923f" o:dgmlayout="0" o:dgmnodekind="0" filled="f" fillcolor="#bbe0e3">
              <v:textbox style="mso-next-textbox:#_s1096" inset="0,0,0,0">
                <w:txbxContent>
                  <w:p w:rsidR="008B0C4B" w:rsidRPr="00345889" w:rsidRDefault="008B0C4B" w:rsidP="00C524CF">
                    <w:pPr>
                      <w:spacing w:line="240" w:lineRule="auto"/>
                      <w:ind w:firstLine="0"/>
                      <w:contextualSpacing/>
                      <w:rPr>
                        <w:szCs w:val="28"/>
                        <w:lang w:val="en-US"/>
                      </w:rPr>
                    </w:pPr>
                    <w:r>
                      <w:rPr>
                        <w:szCs w:val="28"/>
                        <w:lang w:val="uk-UA"/>
                      </w:rPr>
                      <w:t xml:space="preserve">Негативні </w:t>
                    </w:r>
                    <w:r w:rsidRPr="00345889">
                      <w:rPr>
                        <w:szCs w:val="28"/>
                        <w:lang w:val="en-US"/>
                      </w:rPr>
                      <w:t>(n=</w:t>
                    </w:r>
                    <w:r>
                      <w:rPr>
                        <w:szCs w:val="28"/>
                        <w:lang w:val="uk-UA"/>
                      </w:rPr>
                      <w:t>89</w:t>
                    </w:r>
                    <w:r w:rsidRPr="00345889">
                      <w:rPr>
                        <w:szCs w:val="28"/>
                        <w:lang w:val="en-US"/>
                      </w:rPr>
                      <w:t>)</w:t>
                    </w:r>
                  </w:p>
                </w:txbxContent>
              </v:textbox>
            </v:roundrect>
            <w10:wrap type="none"/>
            <w10:anchorlock/>
          </v:group>
        </w:pict>
      </w:r>
    </w:p>
    <w:p w:rsidR="0082260D" w:rsidRDefault="00C46897" w:rsidP="004474CB">
      <w:pPr>
        <w:ind w:firstLine="0"/>
        <w:contextualSpacing/>
        <w:rPr>
          <w:rFonts w:eastAsia="Calibri"/>
          <w:b/>
          <w:szCs w:val="28"/>
          <w:lang w:val="uk-UA" w:eastAsia="en-US"/>
        </w:rPr>
      </w:pPr>
      <w:r w:rsidRPr="00C46897">
        <w:rPr>
          <w:rFonts w:eastAsia="Calibri"/>
          <w:b/>
          <w:szCs w:val="28"/>
          <w:lang w:val="uk-UA" w:eastAsia="en-US"/>
        </w:rPr>
      </w:r>
      <w:r>
        <w:rPr>
          <w:rFonts w:eastAsia="Calibri"/>
          <w:b/>
          <w:szCs w:val="28"/>
          <w:lang w:val="uk-UA" w:eastAsia="en-US"/>
        </w:rPr>
        <w:pict>
          <v:group id="_x0000_s1063" editas="orgchart" style="width:418.5pt;height:90.65pt;mso-position-horizontal-relative:char;mso-position-vertical-relative:line" coordorigin="1643,5695" coordsize="2599,1648">
            <o:lock v:ext="edit" aspectratio="t"/>
            <o:diagram v:ext="edit" dgmstyle="0" dgmscalex="211057" dgmscaley="105112" dgmfontsize="19" constrainbounds="0,0,0,0">
              <o:relationtable v:ext="edit">
                <o:rel v:ext="edit" idsrc="#_s1067" iddest="#_s1067"/>
                <o:rel v:ext="edit" idsrc="#_s1068" iddest="#_s1067" idcntr="#_s1066"/>
                <o:rel v:ext="edit" idsrc="#_s1069" iddest="#_s1067" idcntr="#_s1065"/>
              </o:relationtable>
            </o:diagram>
            <v:shape id="_x0000_s1064" type="#_x0000_t75" style="position:absolute;left:1643;top:5695;width:2599;height:1648" o:preferrelative="f">
              <v:fill o:detectmouseclick="t"/>
              <v:path o:extrusionok="t" o:connecttype="none"/>
              <o:lock v:ext="edit" text="t"/>
            </v:shape>
            <v:shape id="_s1065" o:spid="_x0000_s1065" type="#_x0000_t34" style="position:absolute;left:3006;top:6377;width:525;height:652;rotation:270;flip:x" o:connectortype="elbow" adj="6738,74211,-299518" strokeweight="2.25pt"/>
            <v:shape id="_s1066" o:spid="_x0000_s1066" type="#_x0000_t34" style="position:absolute;left:2361;top:6384;width:525;height:638;rotation:270" o:connectortype="elbow" adj="6738,-75873,-144012" strokeweight="2.25pt"/>
            <v:roundrect id="_s1067" o:spid="_x0000_s1067" style="position:absolute;left:1643;top:5695;width:2599;height:745;v-text-anchor:middle" arcsize="10923f" o:dgmlayout="0" o:dgmnodekind="1" filled="f" fillcolor="#bbe0e3">
              <v:textbox style="mso-next-textbox:#_s1067" inset="0,0,0,0">
                <w:txbxContent>
                  <w:p w:rsidR="008B0C4B" w:rsidRPr="002648D4" w:rsidRDefault="008B0C4B" w:rsidP="009B6152">
                    <w:pPr>
                      <w:spacing w:line="240" w:lineRule="auto"/>
                      <w:ind w:firstLine="0"/>
                      <w:contextualSpacing/>
                      <w:jc w:val="center"/>
                      <w:rPr>
                        <w:sz w:val="30"/>
                        <w:szCs w:val="28"/>
                        <w:lang w:val="uk-UA"/>
                      </w:rPr>
                    </w:pPr>
                    <w:r w:rsidRPr="002648D4">
                      <w:rPr>
                        <w:sz w:val="30"/>
                        <w:szCs w:val="28"/>
                        <w:lang w:val="uk-UA"/>
                      </w:rPr>
                      <w:t>Розподіл пацієнтів за рівнем середньодобового інтрагастрального рН за першу добу</w:t>
                    </w:r>
                  </w:p>
                </w:txbxContent>
              </v:textbox>
            </v:roundrect>
            <v:roundrect id="_s1068" o:spid="_x0000_s1068" style="position:absolute;left:1832;top:6965;width:945;height:378;v-text-anchor:middle" arcsize="10923f" o:dgmlayout="0" o:dgmnodekind="0" filled="f" fillcolor="#bbe0e3">
              <v:textbox style="mso-next-textbox:#_s1068" inset="0,0,0,0">
                <w:txbxContent>
                  <w:p w:rsidR="008B0C4B" w:rsidRPr="002648D4" w:rsidRDefault="008B0C4B" w:rsidP="00C32D42">
                    <w:pPr>
                      <w:spacing w:line="240" w:lineRule="auto"/>
                      <w:ind w:firstLine="0"/>
                      <w:contextualSpacing/>
                      <w:jc w:val="center"/>
                      <w:rPr>
                        <w:sz w:val="30"/>
                        <w:szCs w:val="28"/>
                        <w:lang w:val="uk-UA"/>
                      </w:rPr>
                    </w:pPr>
                    <w:r w:rsidRPr="002648D4">
                      <w:rPr>
                        <w:sz w:val="30"/>
                        <w:szCs w:val="28"/>
                        <w:lang w:val="uk-UA"/>
                      </w:rPr>
                      <w:t>рН &gt; 2,5 (</w:t>
                    </w:r>
                    <w:r w:rsidRPr="002648D4">
                      <w:rPr>
                        <w:sz w:val="30"/>
                        <w:szCs w:val="28"/>
                        <w:lang w:val="en-US"/>
                      </w:rPr>
                      <w:t>n=</w:t>
                    </w:r>
                    <w:r w:rsidRPr="002648D4">
                      <w:rPr>
                        <w:sz w:val="30"/>
                        <w:szCs w:val="28"/>
                        <w:lang w:val="uk-UA"/>
                      </w:rPr>
                      <w:t>44)</w:t>
                    </w:r>
                  </w:p>
                </w:txbxContent>
              </v:textbox>
            </v:roundrect>
            <v:roundrect id="_s1069" o:spid="_x0000_s1069" style="position:absolute;left:3137;top:6965;width:915;height:317;v-text-anchor:middle" arcsize="10923f" o:dgmlayout="0" o:dgmnodekind="0" filled="f" fillcolor="#bbe0e3">
              <v:textbox style="mso-next-textbox:#_s1069" inset="0,0,0,0">
                <w:txbxContent>
                  <w:p w:rsidR="008B0C4B" w:rsidRPr="002648D4" w:rsidRDefault="008B0C4B" w:rsidP="00C32D42">
                    <w:pPr>
                      <w:spacing w:line="240" w:lineRule="auto"/>
                      <w:ind w:firstLine="0"/>
                      <w:contextualSpacing/>
                      <w:jc w:val="center"/>
                      <w:rPr>
                        <w:sz w:val="30"/>
                        <w:szCs w:val="28"/>
                        <w:lang w:val="en-US"/>
                      </w:rPr>
                    </w:pPr>
                    <w:r w:rsidRPr="002648D4">
                      <w:rPr>
                        <w:sz w:val="30"/>
                        <w:szCs w:val="28"/>
                        <w:lang w:val="uk-UA"/>
                      </w:rPr>
                      <w:t xml:space="preserve">рН &lt; 2,5 </w:t>
                    </w:r>
                    <w:r w:rsidRPr="002648D4">
                      <w:rPr>
                        <w:sz w:val="30"/>
                        <w:szCs w:val="28"/>
                        <w:lang w:val="en-US"/>
                      </w:rPr>
                      <w:t>(n=</w:t>
                    </w:r>
                    <w:r w:rsidRPr="002648D4">
                      <w:rPr>
                        <w:sz w:val="30"/>
                        <w:szCs w:val="28"/>
                        <w:lang w:val="uk-UA"/>
                      </w:rPr>
                      <w:t>56</w:t>
                    </w:r>
                    <w:r w:rsidRPr="002648D4">
                      <w:rPr>
                        <w:sz w:val="30"/>
                        <w:szCs w:val="28"/>
                        <w:lang w:val="en-US"/>
                      </w:rPr>
                      <w:t>)</w:t>
                    </w:r>
                  </w:p>
                </w:txbxContent>
              </v:textbox>
            </v:roundrect>
            <w10:wrap type="none"/>
            <w10:anchorlock/>
          </v:group>
        </w:pict>
      </w:r>
    </w:p>
    <w:p w:rsidR="0082260D" w:rsidRDefault="0082260D" w:rsidP="004474CB">
      <w:pPr>
        <w:ind w:firstLine="0"/>
        <w:contextualSpacing/>
        <w:rPr>
          <w:rFonts w:eastAsia="Calibri"/>
          <w:b/>
          <w:szCs w:val="28"/>
          <w:lang w:val="uk-UA" w:eastAsia="en-US"/>
        </w:rPr>
      </w:pPr>
    </w:p>
    <w:p w:rsidR="00C32D42" w:rsidRDefault="00C46897" w:rsidP="004474CB">
      <w:pPr>
        <w:ind w:firstLine="0"/>
        <w:contextualSpacing/>
        <w:rPr>
          <w:rFonts w:eastAsia="Calibri"/>
          <w:b/>
          <w:szCs w:val="28"/>
          <w:lang w:val="uk-UA" w:eastAsia="en-US"/>
        </w:rPr>
      </w:pPr>
      <w:r w:rsidRPr="00C46897">
        <w:rPr>
          <w:rFonts w:eastAsia="Calibri"/>
          <w:b/>
          <w:noProof/>
          <w:szCs w:val="28"/>
        </w:rPr>
        <w:pict>
          <v:shape id="Схема 1" o:spid="_x0000_i1028" type="#_x0000_t75" style="width:447.15pt;height:252.9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LaeRqeBUAAPaDAAAWAAAA&#10;ZHJzL2RpYWdyYW1zL2RhdGExLnhtbOxdW48jx3V+D5D/QMyDESMpTV26bmuvjLp0wQZkWZBWQYIg&#10;CCgOZ4cwh1yTXGnXhgHZuTwFCIzAzksMAwHy7shaWJAt6S9w/lG+6iF7SO4Mt7i7w52VRhB2Zprd&#10;za5Tp06d853vnP7u9x6dDjsf9ifTwXh094C9QQ86/VFvfDQY3b978P69RMxBZzrrjo66w/Gof/fg&#10;cX968L03//Ivvnt0//TOUXfW/eH4qD/s4C6j6R0cu3twMps9uHN4OO2d9E+70zfGD/ojfHo8npx2&#10;Z/hzcv/waNL9CPc/HR5yStXh0aB7f9I9PVjcpPsctzjtDkYHbzbP9GD21nS2/LVzmp/uB0d3D36m&#10;pKpF8pw4VUdSRZOIq1xNjBAiSpp0rNXPDzqzxw8wyqNxb3m7yXv9WWc4vofj+T4PJ6M7p4PeZDwd&#10;H8/e6I1PD8fHx4Nef/GjO5nlQclDczjsPh4/nB2eDPqT7qR38pgf4DahO8t3aQ8edH4y3f3WP3k4&#10;6P14Ons87B9OB6cPhn2W77O49/mRg07vOW7cGw/Hk+lht9frj2bsn/DIveVtF8cOOg9OhkcTqMrB&#10;4bmUpw/emSx+hdy7dz4YHz1ujnTvDKez95qnzMcf5H/6o6N3upPuu+9MOsNuVrHJQ/Lu+/lWh80Z&#10;h1mtcJvm54PL5tGFoF2oDOGOVaQK3BLDGKa1UtLE2jkf+M/XJq954Ht3D/5h/j/zJ/PPz35x9st/&#10;xMAeTmc4yBanNtLMTzgcvds/7gyOHt094Pise6dR5H4YTjofdodQjR83I8fjNmfmM44Hw2F7Ub7h&#10;UxcNZ8uLFufmc/rHx/3erL2QXnbhxbe1ZzffOB5dXHg6GI0n2y8+Pj9/IdfFWM9lnPX7OSZykh9j&#10;0k7jwx+T9x0sxU8h0YouhjIeDo4SZNMI5PG0FSEW/9H4o3v9RzMsie50hg/uHtDmv4UmTFcvHXZn&#10;g1GzMI+7PSzOe4PT/rTzdv+jzrvj0+4IGjmY9U5S93QwfIyvh8HqnXQn0/4MN833697pTV/gcsw0&#10;xplvM3tz/t/zJ2e/nH85/7Qz/+rs4/mXZ/9y9pv5n+a/h1r9cv7Z/PP5Z52sX/joydkvcN4n88/O&#10;/rUz/8P894vDuPTsn+dfkvmn0MUvcOGfzv4dP5uz8skf49AfceHneUHkhYBvz999xcL5ukr8Yrjl&#10;liEEa0SlGZHCcFKxAMtgBSc0cRVD5DJa11r4B93JvUl3NIWyPBo1G4QUwoeaChKicaSqIi73UpCK&#10;Cx1EtDqquGZYXo39i9R4EU0kXlvYP1cz4o0LRCtODRO1SU60o5wOPng9R5lUlbxRgiiJCa1UqIkT&#10;zJEgRGLMmtpEuTYZ59vSrZXHdnJr5Z9jk1i18jDCv+1s2N8btN89e0s7d6faXetbw9l3bu5w9rh9&#10;d/jfyA1BXGw0aw7p7b56ETlpG41hyhDmETRVglaIoXwkVGGPNc7w5Gy74zy9r9qqlt6wHGlVCg47&#10;ZcS6GjuskdqwKLj3uHwRsWVv9NXsq8xF76zQeEJnselTSXxKipjgtXAYtVO0HeXT++prMkrBFGVK&#10;elIlU2MKgiRGy0gUHAkZuBKWhrXJuN1XEd/dRk9AP54v+FrdV+e/nn+BMOlJE+Scxz1Pcmx0HhN9&#10;gsjnC5zwH52/7sz/D0EVgiCETYi2zj7uzH9LOJn/4ew3OYzCiX9G2PVFG1814da/IaD66vx0fPhJ&#10;h+DWZx8j2Ppq/vvO/D/nv+r81Ybt39jT+yPy/ntf/xh2dHe7GL4hoTzbLoVviDKY7VL4hujCtze9&#10;/Vuv8Jk4rHTUAllxxHMLT8IKRZyFf1g7WYc6aCkUIvQFnv60VyhYpZS3lijvAGNUlhPraSCUa+fh&#10;iYXar8O4r8Yr1LUOnteAkwArk6rGs3pKNRFcK++pgc+Ex1yM8mmv8DUZJWU6VcwEUnsRCCA0eIV1&#10;wj+e1bpieTJu0ZZN+P/WK8y5slfrFZ5j8BmQh+cIR/G/AMvjjz/j3882HMBfzX83/92tC9ikMUZ3&#10;xe3Gn9Mrtxv/Mh1bnmaJwmlABp5QKfPOnTKyg1yLMEpFQWWSAXmSKzf+Ohhdq4Tsu7OAgxIyud6G&#10;ithaJyNM7ZSs1xCIV7PxGyqUts4DBGIGcJBTxCLDQpBvDh5ZZ5ksgJIrN/7XZJQYSZ3yDCobsfEj&#10;cQb3JiYStJVJ65phNtYm4xYO2gEOynnb0ThnwDMgnz3qzJU4RzqR2n0GVWIDnfiGhGJN7uVb92ff&#10;yVj9zmFZlnMhj0TaytbRSBIV8oqVQuhiuaFESF5XPgkYpQvP/un4xWnDQ2CCMJqzxRlDNRTEIqk4&#10;sGJvuEhINr9yVDsJxWHGAgk1g7WtfTbWHkP1dXJOe1pV28zYazJKx1lKIVKihUG2OHGPFENIhNmq&#10;qoV31G8Ek7dm7FWZsXO+19c1vdamXC+Fui/DuoF0P5n/sYOQ5cn804ZBBHAbv2eg/EswgZZRDezi&#10;ZWSjdZD71/P/vY1wFhFOVW2HNr8hivjtNSmUbo5eJwcXNxHJU84VpgpUKs5IzSoLt1BqG7ZRqaKs&#10;qeY17HEVgZoxA/feIESwxlNdeaGNXHcrX42P72JtBbOSCFGB50U5EK/oKWG69opHpYK5cAGeBvde&#10;k1EmBxabzwxZwTEZ3BmAeznvW1eOScGpTQi4lvHaBPzuFa+l8wAH3HQ67v0glpOo80Vvd08zkXrJ&#10;7c6HGi5wGDW8zOV39KdvNTzpvwVj8/xY7+SdCRi4Ddm2JRkfDZYc4+5ocPqjUf/88w9A4eudZJJn&#10;9q7zR299CDp75ukOPxwuj+OrBz/tfx8k9iGIo82n/Ufd3ix/viDBrj/GCzFjr8gd7OCaChcZIjCg&#10;6irEvPoYceC8ERdoDrBD1PLCacuC3TJjZXTpZprPZ2wyHoOs3BxYna/1FXouoMvo2Sop0DC5IFFX&#10;IItEigoCrjXhUaboVcrhZam27fzsb/U/7A+hHJla/DaY/yvDeOsD6MQIx1Dg0OriDzLLe/VAo5wY&#10;fSaHv9frDvt/B0IxbJ6pVo79/d0DQRkXthX7uvZkVVxVYnFT9cw6i1AnOGI1A+VFI69hPbIASMsw&#10;hEew/9WKlX/JejbMc8VzIUQ4GQyPVmZlYSFKNY5GePlWSGJFhSUTQOFBFgP8WGximQRsgSyValwh&#10;1Skr0Plq6Y1HI05W10ujaIgXw0nDvGURRRTPUDi+NFR7LqUQANxSkJZwjiqKCsxarFUOKrEIXnJf&#10;c6n8tUru3qMV2bxGgmORWa1kIKaqEVWLDJsFb4hKLirOo1t1HJ5hoMuYzo0KXRjoVZ3acblkXKNS&#10;eGIdkHOtNBw08PssBuAkl0D9omOlk77zszcG+t5H420GenVslxvoXJYEA/3WYJSwi7/dH9w/+WA8&#10;gakmYCkqe+mnMNr4lCr5uhttVsXKBuieZihmq5RDBl5p+OdGVVHAcaD0+uavMdriJRht4SsnLKoY&#10;pMCzV7WGAsIAEa5ZEjbAMlUXbMtnrKBCJsJORlusGKbLlbDZ1ZeY7mKvejao++LOYR24gf8OEq2V&#10;mP9Ug41rgXo5Dr1A1Iaw7SJouQ7JbTfaN1dwCZYvZsJKChZeNa8FATAIAopBmsfZgJB3hca83dsp&#10;o9G+PKONULPmLHNkOMWzwzEmDusdG7fEbpNd61wOUxbD7fzsJUa7ZNrXvGoOFrLOpXpLTxsGmikh&#10;7LIgM6vuttDwxnrVIAnpQBEBucAonAN4CM7AOeASATd2WgPG07XN1Usz0NhJo0+REW51pnchMwKs&#10;hBFVUysCNZQmUzqKwozxixnoVR+8cYlelYFmQSqna0MiDTlzXIEyxrQiiSIargxzqSr2qp9Lcjsa&#10;6BsjOIEKTDjOigBhBBwHmBApNQrcivkqUW4ir4sNdBmj7eUZaBMMRRYKyScP21w5pNSth2eDNVRL&#10;ZvGDq9LlsvOzP5eBvmTaL4wxfGnOOWsKubOP89oaY3QDkDzUMtNMEeLKALMcAUc5TsEyNTpJWbwY&#10;d56Xl2aMEwBpoLiOCJQiLYBqlPmCtUErgdynj7rc5yvLe+9kjJ8K2Z5SrlcFcXgdTEgoPhMi1xFr&#10;KIFViZJa1wEBb3BOFW9jhYyBdcltN8Y3V3BAnaWSMGOeCp+r9hIKzlEyhnI9xjNRC25zqUErYxm9&#10;PGMMYjayV6AxaZZbvdT4x8mEwn4pszF2FpDhtT17iTEumfayBMmN9YJtbbXVLmcQKwmWIKBZU4FX&#10;ThODxQqCalkc4O+sPy/P8HKmQfIHmBxhQ86x8lpgUSCn6UOMKpVjy4U51XXz8Qxs+amwa1WzXqkX&#10;bDX68QBQJDzkatOaY89lKBoGTmqdVqgC9sUb73NJbrvhvbmCQ10J1QxF0tQhbV45BeKpRB0ypJcU&#10;KpJRjlwcPpbxol6e4TWRGR6TJVJjqqu8X3hTaRIdXHtegU9aiVLDu/Ozlxjekmlf94KZ1Ej0XRxr&#10;YAqmbe4N9Vp7xhRpAG9iBicEYIqIyibrOeq3LBIECaMGyfna5up5DfQi79x2eEPvntXfV9q9OaqV&#10;QxwOH0BheCkiIGMULX00PGYqOEqb1u3Pj45R+jvpNa2ACg3OUX/adHP7WaGxw+1/NDkCznXQyZc2&#10;vy+yzy/aWm4BQEMeKzIo62jUjrqwQ1476sL0/HLUGOnaqBcNmBqBF7ZuWnJwmmvKGiFdKpiagsIE&#10;LQCGnqN1oAuICmtUNHCPVg/S1Ogwt6b7L6IcqcyHuEpMgEGvRTko8BRmZMI+gy6IoAEbYit01JPY&#10;q4WzUVR03UlelUFhKNyqSiE8sm8ZlDXtaBdIocK3oy5Mj1416tUFUkhMWFsgZR1NLl0gCaW9Gn1Z&#10;UJUDE1o5B/Q3AX+gqTYozFUVXaGNZ491VTl2tSOFBLWrxHRdC8SgQAkYJLwXpQG6CLQgM/k3I1gE&#10;qGfRvGadV7Iqg8KQpVWVwpB13zKIKiQfAGsagIHAshMg2QAgxSVtkxcyoRPnlYayMC/byqAws7mU&#10;wb52UYR+iF4rh0wICLGVqZCqBr4P0lRe39R5wa7eLHaVQWFefCmDzT31utZCGdW1NZS7an+hr3/V&#10;qFcNZaHrtmYoy3jAlxrKsgL/VjCFO0K7JApztSWCKdTENcGUdT+4VDBeILgIYB1bgK4A3hXaacGx&#10;QqMppmpXV2j2sB4KrlrPQn1oxVQYd14lputaNWVFoM+tHIVO2HLUm/ZyddUU5hnXlKOsQvZS5RCx&#10;rmWdWXPGIEWKUjriNHTFS18jzwFPw65T0leVo9AVapWjkB+6FNO+TGoN7fBNwWEAYIKeyfC/PbaV&#10;QJGgUtyDNL1OlF6VQWEqopVBYRpkKYNNVbm2BVJXFNMJGhNALYCEEaUJASEJuqq4hKaBCESudrEK&#10;bWMrg0IOzVIG+9IDONcC3feyY4UyzQoUEXgW8DGcCGDIyexpX60Hu0Ykhez8fcsA+X0tkgAbUOZC&#10;nBgF2Ntg0FQqBVcxCwh+PVmwuhYKbVerB4XMln3LADxIJSlKkQ3gXowcvRWQYdBouomOA3CNQWO/&#10;Wg92tYmFzO+lDPZlD4IKDl61J3AckDQAVEdcnbIPEUPgGvwKcTVot6tvVUiEXspgX/YgUJDvE/QA&#10;Wo/QOwYkTtCkAZG4wv+Ko+3U1bjMrvtCIbFg3zIoKztvHaddrWBheLIc9ab2rzpOhQJfc5zKavIv&#10;dZy8UrkfrUVlu4JyeIrkkEdXXaDdxsNkIP1ytXLsbCjLiGxXiem6nAYKojPNjfmRQsyGEk4DgBp4&#10;T1RjH0GmWW/E4+90J6v7RSHc1O4XhdV4SzHszU6gmYOLoMxrGEYQNCQgOgr8FmRmlt+DglcBrAdY&#10;G2IoHFYrhhvqOgguvACej27UKOQFawVQPkArErmzLhmXSStrCNULiqGwZm6pDZu247oWBZg62jMJ&#10;S1CjSVGF+c8vxMneA6sriRYnYGFsE0PhsFptuKFBFXMCuyZ8B2czF9Mgg24S8/CtqwSTCT+KqW1i&#10;KBxWK4Yd/ah92Qa4yx5FuBKBFED7ylqURHoU9tURL9EwEi067UvVhsJ6uL0vClTE8IT1gI0BZXoB&#10;/cZQn+cIpCOMBw+bu/WwYsM2FA6r1YYb6lGiszuL6LtAYnDYKVCfiOBSJSIs9yCQxroS61H2C4qh&#10;sEJt79rgULMt0QVJC7RtQmUwXikDDJ8gh0HR5cKhim7rTlE4rFYbbiiUD2YOKjxB55QxvyUJQRXq&#10;P9FrAHxo7CAKnS/8VjEUDqsVw45ZnX2ZSGwTOiR4kYg0IQa8IAoZTpBEDF4SiM0QboNZJwZvLoqy&#10;MsxWDIXVZ/teFFrBNAQdCdAmoE8g66HmAgk+UPWkDmjhwPRW21A4rFYMNxSEE/CROOgyhApAbxVS&#10;fuh9jF2z5vAlI7XoZbOe49vQhl3FUFgjtm9tMNzV1NeWxFzqVYG4AtJ3DS8yxsgVIgBAENvcp11N&#10;5I5QHMitWZGunTfFUVVbV9mLRO4bmX+8Cc5K1Iy6ZDWko2Am16PsDW0oHFa7KAorxpbasC8TqWhK&#10;zkQgUSJ7keBEIabQiLY1irOZR5XWBktqUww7msjC+q+lGMDl3Is24O2wqLdH66Sgm7cDYXmY1ETb&#10;MtdBuCTkOgdiQwyFw2q14YZypYRFe8wgQH5A9TkizNwSDHAtnGkgUtxKtMNc5yW/oBgKK7eW2rCv&#10;QDshT4keKYGg6BqBNtr/576fAB0C+mgxx1Dqu3Wn2DXQ3hGh3ZeJtBYtUpUFg7LC4MGPQeugqPEn&#10;iJUVHAdE2+vZig1tKBxWuyh2TGDuy0TWAZnLiN7QEbTJXB+CTcKhTB+NVLjRAeS5jSrpDTHsqg2F&#10;VVnLRbE3Eym5Yh400uwzZr9BItDGC0GkwRaSm+zRtDXQLhzWhTaUFXgtxbAvbQjCKWCReDtIs1NQ&#10;vDLPoeUE6pkzrYGHKrCtMcWuYiissVqKYV8mEsgKbCHEgDxL9huQ3/cRXQcdEGuDOmgOlG6bF1k4&#10;rFYbbijBGmofQq3w/mGNwKLKhe0GfiU6KHhBlQhoOb0ViywcViuGHYsQ9rUokM0PdUQZPxpjoyYo&#10;obIJ1fHojmAZgg2wXAxdrzPZNJFlhYStGArrp/a9KFB0ChUA1AB2E7RBe2TugkW2nyckr5D7t3Sr&#10;+1Q4rFYMN5QSF9H2Ba12PEFxDmAXvHwApfhIW+DVA8w5pqLayG5vaMOuYiiscrpebWiqllZLlT64&#10;v8jufnQyHvYXv6NnZVPLhHe9P5p1Hk4Gdw9OZrMHdw4Pp72T/ml3+sbpoDcZT8fHszd649PD8fHx&#10;oNc/PJp0PxqM7h9yMMgOl+1WccvmS5f3bP446s66P0QHzOGb/y8AAAAA//8DAFBLAwQUAAYACAAA&#10;ACEA1w4WNB8BAABeAgAADgAAAGRycy9lMm9Eb2MueG1spJLNTgMhFEb3Jr4DYW9pR9tY0pluGpOu&#10;3OgDIFxmSPiTSx19e++0jakrk7r7LiSHwweb7Wfw7AMKuhRbvpjNOYOok3Gxb/nry9PdI2dYVTTK&#10;pwgt/wLk2+72ZjNmCU0akjdQGEEiyjG3fKg1SyFQDxAUzlKGSJs2laAqjaUXpqiR6MGLZj5fiTEV&#10;k0vSgEiru9Mm7458a0HXZ2sRKvNk1yzWDWe15WRZWr5crii8TaPoNkr2ReXB6bONukImKBfp7B/U&#10;TlXFDsVdgTJOkU8gmumDLOD3Bs9mtPAP4BlC9/+762St07BL+hAg1lPhpKIqvTYOLiP1KA3ZlL1Z&#10;TNmnY6aWi3zHY76fsj7lh6lo8auey5ny5bfovgEAAP//AwBQSwMEFAAGAAgAAAAhANIz3PkdAQAA&#10;ZgMAABkAAABkcnMvX3JlbHMvZTJvRG9jLnhtbC5yZWxztJNdT8MgFIbvTfwPhHtLOz9jRndhY7LE&#10;G3X+gBNKWzLgVGBq/7246WITVr3ZJTzhPU9yXuaLD6PJm3ReoeW0yHJKpBVYK9ty+rK6P7uhxAew&#10;NWi0ktNBerooT0/mT1JDiI98p3pPYor1nHYh9LeMedFJAz7DXtpIGnQGQjy6lvUg1tBKNsvzK+Z+&#10;Z9BylEmWNaduWZ9Tshr6OPnvbGwaJWSFYmOkDYkRrFbQOjCPGyXWz2HQMoaDa2Xg9Bt59rqHRRbl&#10;KUt7zY7g9QADbkLCSW/BpE9xBJ8KAiRs6ng96XJ5wMUo4dBjEzKBhu3W9bWm63ETftZUOXiPPUwZ&#10;7MikxMUBiUQp/12cO9TofEJIbMHeh41+R/kJAAD//wMAUEsDBBQABgAIAAAAIQDVTHCt3QAAAAUB&#10;AAAPAAAAZHJzL2Rvd25yZXYueG1sTI/BTsMwEETvSP0Haytxo05DgpoQp6pAqJcKRNMPcOMliWqv&#10;I9tt07/HcIHLSqMZzbyt1pPR7ILOD5YELBcJMKTWqoE6AYfm7WEFzAdJSmpLKOCGHtb17K6SpbJX&#10;+sTLPnQslpAvpYA+hLHk3Lc9GukXdkSK3pd1RoYoXceVk9dYbjRPk+SJGzlQXOjliC89tqf92Qj4&#10;eH89FLk1etts89Tdsl2TnXZC3M+nzTOwgFP4C8MPfkSHOjId7ZmUZ1pAfCT83uitiscU2FFAnmQF&#10;8Lri/+nrbwAAAP//AwBQSwMEFAAGAAgAAAAhAAPAojwRBAAA30EAABgAAABkcnMvZGlhZ3JhbXMv&#10;Y29sb3JzMS54bWzsnF1P2zAUhu8n7T9Evh9pGSBWERAfq4SE0KSx68lNnDTCcTLbhfLvZzuf7aCl&#10;sbs0xdyUJsqx8+T49fHxSc8u5gl2nhBlcUo8MDwYAAcRPw1iEnng18P4yylwGIckgDglyAMviIGL&#10;88+fzoIoGfkpTim7QaEjrBA2Esc8MOU8G7ku86cogewgzRARZ8OUJpCLrzRyAwqfhf0Eu4eDwYkb&#10;xDCiMAGFEdjCRAJjApwZif/M0G3ggRkloyT2acrSkB/4aeKmYRj7qPiAlMumj91TN78FF/o+Inz4&#10;+xCcqzvjMcfIeYLYA8DNDwWI+YtHfMjvGM/Piv8d/pIJQoUp4GQ0FkSHoiFpwlXAGlcw/oLR3QQ7&#10;BCbiMpIGaFC0HsYYX2MqjDsJ4lMPUJQhyMVZOFJckTib96VsrWyhvjTvF47JOy1hPqz6WV2VG0Fh&#10;iHye2ylo8Pldabk6Mq66XR36vnilglDeeG67/FZggDiOyL1gMeySxTLV7nhIt+gUxW64Be7eJ3YD&#10;xBMiuiikikCcTWGuIMcD8adGfkNcCr3qu5rI0VNKen0vH05UJYavXerpbowdieHIYgij2yT6gaGv&#10;M7FIEeEx4X3RkLVjvumifF6HMnmUwuftIhlL+t+Q1TjpiXXoV1YGxjGzePJAIWGHNxoB6aJunGwl&#10;9iij9/e31V18H0Y/LVa11K3WjLX2Voc2Ft+JxVqs+yuGJrCWEjDUkQDRI5UHqAPyTVMV5QAvLekO&#10;37XBAZ/XuREjwYEPMU5nMqMj00I1ibU9Wb71+tK2EBdVctVqsH+YIWPcJtWAxKAxZ5fDrL2vNWMR&#10;XS+qBG3jSUFisNkA5Q02G6Aw2GwAyCC9ntq4Xuy1VMIyrvYx1k7HTWEzEhg0H0enWrUcaOjKdrco&#10;O9W7/ULZqWbuE8odWUSp1NEUBsV296qUzNY1wPg6q5bT4c1OyOmHob0TirtE+3RFurHfvr0TorzX&#10;tMPo0vdbLKJlhCjBNHbcv61ww/Zr7P8+NQaPppNiKRlbyksFXsYpqwor68uyPLEuozNOmdNLWclm&#10;jPOR1Yw8wb1ULzixgrFtwWApjgMdYdbPH/d/blMQNSXBcvSA4nilMegtRA+oWHacii3I53u9+uK3&#10;Ittmcdh2py7dHmx93Wc8tCgDOPsAVRlB/x6gilns0+vp01Pi2aKowCYC5AtN5fRbhvGvBvUKcYt0&#10;rUW8GeIWOVqLeDPELRKzFvG7EYsyz2nWvohOxo71SwzbjVNL4etfuBI8XuljZvUO46pdmB6lv+Uw&#10;LR+qkdIPTg1wrt25quRc2HvYEyc3Dl/U4ZtTklV76O09vHnP/VMRip4e5ptL9SuTofmXVeUSfSmP&#10;8FYjWwevVwKh1lT5bxqIn2U4/wsAAP//AwBQSwMEFAAGAAgAAAAhAFnLpJrbAwAADVEAABwAAABk&#10;cnMvZGlhZ3JhbXMvcXVpY2tTdHlsZTEueG1s7JzdTtswFMfvJ+0dIt+PtLBNqCJFfKgSEkKIsQdw&#10;HSe1cOxgu1DefraTpkxioqGEOeHctGma49T+2ecc/+306HhV8OiBKs2kSNB4b4QiKohMmcgT9Pt2&#10;9u0QRdpgkWIuBU3QE9XoePr1y1GaFxNtnjg9p1lkCxF6Yk8laGFMOYljTRa0wHpPllTYbzOpCmzs&#10;R5XHqcKPtviCx/uj0c84ZThXuEB1IfgNRRSYCRQtBbtf0os0QUslJgUjSmqZmT0ii1hmGSO0fsPK&#10;uFv/iA/j+yUjd74asWZFyekYTX3VDDOcRg+YJwjF1amUavL3GYLNpTbVt/Y4Mk+lbaKqIBSVitkW&#10;HY1HI1dC7BrsuYEmVNCDdHqE7emCKmwNtEmQVGYhbYuUC0ZmSgrjrPGEs3xhblgeKWbJmIWi9Nqg&#10;KGXKfmpu0BTa4Lmc80jY8hMkZEpHdfWa67q7eXmQ1g1nVteqPvRN7asjbmy/YekqQfv2N+GJJiqf&#10;n3EV2frYTmjraF/n7tU1nq2/M3AXZozzxtbhet22NnGX0iyjxDT2rj1et2+M/P0tksa+YEKqugzb&#10;4amrgO803IzrH55V19c9oG4A3xv8seVTdaD1p5oWF1eW17o7Aq+qr4TL64EKIPaRI8ysdhxh2LpU&#10;QPaRyHZ2ii6EgUvsSwhztFxw97lI99kOJBxVpvTGhMPROgBaPUkPHa3vQKsntLL8osivOSYQvZq5&#10;1Hsm9M7xNTPe58f/ml353A+Y1FPqMJjMYZA4YaOzhLz1INFsfquw0PvnIebc20kBn002yvJfQK3T&#10;YeTGp1e331HsmwO1StXtzPl1QW3tH8dB+sftpPGX/eN2vrVrWb11wCKYc7k0MC3qYFrUGgbW2rh+&#10;BOrPZrlou3HVpOPOadVqTjVb6m65ydEKMcuDxcHNSvtmKdfRAmW1Lzq4owXKap9ogbLaF1olVmeL&#10;gFUKiF8vxa/n1CCO9XGsQTzrIzWIa/2jFqa6tEtc224WHJy6tAla4/OhBa0BIBlaRBoAkqGFm54i&#10;yfITQkDc6yL0t1bFiRQzwNHVgxitcfh9QDA6OnoupjUOo07cpvxAgeyyorqdbXA57xx8VTC+SkvO&#10;UggenW0Rae2tPJCQHdYuk/SeOizP5BS8VjBey08+ZtJuzHm8gqe3Qkm01nkvgPEPk4cTU3zCBVQC&#10;o+KdmFN/YDPbe29ma511eRZD0997mm15FkMT3vvMYmiKe09Z2Oc5FmWA4WK7BYyXnwnoKYr07hRg&#10;hDLtMApgBDQzD9NJfULVStGH29XA4sV2seb/rnhs/jTA/ovh9A8AAAD//wMAUEsDBBQABgAIAAAA&#10;IQC+22LxIwcAAFkmAAAYAAAAZHJzL2RpYWdyYW1zL2xheW91dDEueG1s7Frbbts4EH1fYP9B0Hvj&#10;W52mQZ2iaLa7C6RpkHg/gJZoiwUlqhTtOP36Hd5E0qIdx0nTLTZP0Y0znJkzM2fovHu/Lmmywrwh&#10;rJqkg6N+muAqYzmpFpP0n+mnVydp0ghU5YiyCk/SO9yk789+/+1dvihPKbpjS3GO5wlIqZpTeDZJ&#10;CyHq016vyQpcouaI1biCt3PGSyTgli96OUe3IL+kvWG/f9zLCVpwVKZGCDpARIlIlSbLinxb4r/z&#10;Sbrk1WlJMs4aNhdHGSt7bD4nGTZ/EBdS9bh30tMm9AqCOeJZcTdMz5RpggiKkxWikzTt6Uc5brLw&#10;SYbERSP0W7hOxF0NLmplpUnNySQd9/t9KaMnXeYvaVBZnyOBjHi4+sxyTPVt7UTXIinlC2kZxEdr&#10;yVlmN+a/H5j91/wGi6QuaM4hrK362uzWX2JNfsiSQ9QcoGf0cGtGe2xNRcJzcLauXBzXlfP2awA/&#10;z4zfIf5CXg7Uwy9cR0M+NdcGJyDNSRi3EmCZlTB8iITjmISRk2Dk7tjDUH8t9w6a2008yI6hc4Uv&#10;w7Pk/n2M3D7gyu4DAiadHPenzhkvPLOF8fJtwSi2WZW73FErwsxqxB3FT59oZiN+Kg1Upsk8D54O&#10;vfzzgeZfO8honz4GdAPnaBMVhdtdjla1yQfuwAXcl7Er4IcGKwxPRvmzxEoFZTNUw2gAh/G4jmIF&#10;GOAcAcZIS3gpPLIGPQiHfuHxgChDsr1sdNB8QOnpynAZIWuWq1+7dnJgTgRJoDnKJVCApEIlMAzL&#10;mDRTWCHuCklxxYGOKd7SAjEn3EASVaT8UhleM+OoygqLVvnqYgVcUFIeuqL2OccN+Y7/AgZIcaPf&#10;4jXKhHyvjAvVM9bYXV7CXvumgZO52bp8CP6aL6tsksLSNEEcmCZsMU1YPUnxt2WqtVTAGM1qRBce&#10;t/pYEJpbYoCAOZp3lFTnUoyyYM5ZObU21N5XWfGBkgWwRW1oawboMAaRufYrpoEplr78uM3wyGbk&#10;Jix1LKRz9d6aAtXYEGYgePdzbs1/z1m2LHGl2O9xj2OKBPD+piB1kyb8dEYJhMA6Pf8KsLJRVgoN&#10;MwVIfJkbRGWwXHj4U7c2WBBnBruDTAEqLKaKHVcAY9CF5/q2xZ8WZFbe7rVSSvnUKoCbq0DHHFAq&#10;GU+wU6OgIbObOtjGPcJabGqp/aPBeJdgZzdcScxDTuEVpkM5HGgA+z54HuWjH6sc/BkxmzMmIOHb&#10;gENo9wlb/+h13L/btQA1abU0OrgBOuBGR8JsyYY0hg8Y3MpPrBI3332jQgzb9bqSHMfxEBfUggJQ&#10;X03Xm6Vv/ChZrRN83bt9Lk2hAvLSovukLUUbCc6XFOuyIPsj2PEHygqvtgPzRGvSTFLoLLpcdL+B&#10;Pqq/aTCdb1QGvabT8XTI9MtM1UFP59hoCpoMjE2PaTLXANtIj5EZFPSPjwLSuXXWvU3kjS2uQUfb&#10;UxnfpuyXaRIm1UIQdYJ9ISsl0JQpXgvJeoDoyRHhYgbMRLYPSypC5nEFENepqHh5h5u4vi3WtrTo&#10;NqoPVDhbVvk1BmbzHH1VQxnlXxOSr9WZguIj0FccmFQDNs2/03/9FAoqmOOCfi8Wn4FneQXSrw02&#10;6fvxsjM7fCk9fCnfe6mm2CEPMQjTXpY3pu/7ZiuHj23Nu0SXaVIiiIW8Ao8qsa0cdeeQuqVMbfb4&#10;LQXrJFaw3j6uYP0kVjywyejSy7EMbb7Pvg/h6L80LY5WvLAlclxjBFXn3r4pR95Y4wQHT2GWA5Kd&#10;VcB47QGoQ6vplZJsDF/Z1502OrATTtBH5VnSoY1UKow00ZzAYb/KvsG5rcQ+SGZ4cSXAGvVJSfLr&#10;2Ee4yoOPLrZ8dCPujKSKfeAxLG2Z9+AATOPXIfuJ7Nm21cCebUbfb89ONqB7nTLkOdqcraOPbV8w&#10;NWjA2CiDBTB3ukHTFPOgE5q30thz0qgTC3Wo4y+VWEN5VKpE2JZXywZoIOSFHD6B6Lq5w9e1oy+Z&#10;bUYzFMaBTdwBYemWUrQUbLq+BpqqXQO/oa2kHUqtIqLS2IDh/EhykxQkx39iBr8A2goD7GbXCYJf&#10;y4K4xRmM9nnwoQmwHin1eYKNjJr9+0dbKI0fsv1WGCazA4SGsOz4QnOwmAWaYtngaWy3Xmg5iIyn&#10;x2XACKVMMRfL4YZAaHwWs7HG5lGw5mTnkqejTB0OpR6YZqgBHnZGdVgIBsWanhwETFZ00khOi7aZ&#10;ddvcsVkWtrk3h7c5SXj2HOHothFuWxOyVNE1oQdo+18NjNNb1g6MGkwv8+EkVUcsQclp60rQQl/m&#10;Q3U6/XTFThbeTmFS86F3DKtx2i1Rb2Mlath/XIn6SRMi/NynzQxL2FPuJsbqd7Jg/e9K/40fTkxy&#10;mi5v7rp9cKiPtyepGRctWXAYM9Sv86BtsGG7jXfjp1gN/xB29i8AAAD//wMAUEsDBBQABgAIAAAA&#10;IQAwez4PcAoAACpUAAAZAAAAZHJzL2RpYWdyYW1zL2RyYXdpbmcxLnhtbOxcX4/bxhF/L9DvQPAh&#10;aJDSR+7yz1KxHEiiGAQIUsM+A32lKepONUWqJO98l6KAk/55KlAERdKXBnnqu+vkEMOJ7a9AfaP+&#10;dpeUKFmRL46V3Pl4B9ytqN3lzuzuzPxmZvf6eyfTWDmOsnySJl3VuKarSpSE6WiSHHTVO/u+xlQl&#10;L4JkFMRpEnXV0yhX37vx619dH+WzzigL7qOigj6SvDM6mHbVw6KYdfb28vAwmgb5tXQWJfh2nGbT&#10;oMDH7GCvajSN94iu23ujSXCQBVO16iR4hS6mwSSp22NYL/QwnYRZmqfj4lqYTvfS8XgSRvUw+CDY&#10;YhA3BFn5bD+LIllOjt/PZrdnNzP5Mfzo+GamTEZdFYxKgik4ou4tvqqq4sEeZ89a2wPZUVU9nynT&#10;dBTFH6CvP9m+PXAZoZrnmL5mejr4ThxHI57le33b7+ue/2e1HtF5h8PrLceybJULcoLOyTib3rge&#10;dMAR5aSr2tQ1VeW0q7qmrjsGpyvoRCeFEuJLg1gWMYmqhKhg2KZJbMpr7C27mWV58X6UThVe6KpZ&#10;epSMbkVhgXEHneD4w7zghYNRxbdg9AdVGU9jzPhxECuGjp+qx6oy+q775C3zNJ6M/Ekciw98gUWD&#10;OFPQuKvGhRgvWqzUihPlflclFgjCyAMsjXEcFChOZ2B7nhyoShAfYOGHRSaGudJaLOLlO0b3Nr6D&#10;D9EL8kM5ENFBRUac8JFG4zGYAOrrqZDs5wskL05jrLOgEye3ojGWFRhN5DhWyVu+WtTkTcZgxKKR&#10;sanRkidV3eVoFg31TQ2Xb5NjR23xxjQpFg2nkyStWPZDQx3L+tVmqGjlZBcn/XR0yru8i//YT/ks&#10;9Cdg44dBXtwMMqwITBeEElbRYZp9rCr3Mz53+R+PgixSlfiDJO+qjLmoVTTKWaN8t1FOjqaDFIvE&#10;gCibhbJIHDQOkhD9y9mvPgwKfJZcSdLeUZGOJ2Li6rHyUcd5cZvPnNggM/4EG0qJj/EK3uliQSmj&#10;aLwf3L39MfYWIRRrULRObs9CXsBYboaFXDZuY/XHjQp9yfpm1XqT4Nny295YbK5mPWotNxSeixp8&#10;R3FRFnTkHz7sgEv6o3vanR7Yg6EaYrPcizKuDyAd5QpZ2Xun+WLjQf6P0vv7EBOYF0wfvgAXxE+1&#10;C1a2FHbfJFGK01k0DkIIz/3JNMqVj6L7yq10GkCKzyZFeOgH00nM5QyUT3gYZHmElSDoDjph/hOa&#10;g/5M0l/cKP9Tns0/LZ+V3yjl8/mD8tn8r/Mvyu/Kh+UTPH5cPikfK/NP5p/iq7P5J6j3qHw8/5tS&#10;fl0+rB6j6fwv5TOt/KY8K5+i4Xfzf+C/qMUrP8Cjb9HwCZeSmB/+ds77KBnxVX5rwf3sSLt150pw&#10;f0m6YAc2j9CUtUSQ0uH3r0MvNbsS78jxMiF0m4pX91zTdKmludQcauaAOlqfDjyt33d80xi4rjt0&#10;dqN4lSzFojYcalqMMbHJKj0MTciNEqGKDcogOSy+lZa62HEMh4svroqpbpvrijg8koqYtxGqVLQ+&#10;GEkdhGeHdSk8SepiBiWlSAkmNpsi5KByd7HxZkHB2/FOeZH/n6bH0X4qnhTcgsCY+K61KKk15bJG&#10;nDRr1iSsVZeVuJQSb6gK4q0oN+lKUm4JCMJeq5IPwjBKYExwovLDYBRJ+WzX8jnoHB5Fv4PBJMyO&#10;SiblQbH+KD6arj8K4tlhsPoQRC2MDLEhVoTljiyL7OAuF99yfiH7MWv1LGM8mw2M2k7Y3vbldsb2&#10;9i8zNzDdcitLu+n12RIGzAGwQRoTKEhLonoqTQk8vQB2BMGPdZHsiKVAryyJhi6DAaIqDUOCTx+2&#10;9g/K/C0ikdrMct1KJDqM2GRVJFIGKVpJRFGsl0pxIrXJD6uAvjsgpk2Z5gxcopmORzTXY67WH/Qs&#10;gB7f8XrGblQAlzGpxF6GZZgGJpbLTweUAokJ2baAX7pr2LYtKbSgMui60K+RUou+KruzRV8cre1K&#10;Yrboq0VfPxa8Qfgv0BfA0ZfKGi4S4Ag1LhgmFYJ4K+yUim1B21tx8e7lIO1nhNsK+a21xpRttsMb&#10;7oVYkv4Sm+g12AjnQ8K0b/aoyzzNoo6pmUMHFpBJfY04hk/dAfWZqe/GDJJmH9HxdteV7s/KKiIW&#10;bDlbWkWublr6GhC2bd2BIXSZgXBNwmUBwqwFwtwzEG4Hsi0Qzmrv+o4c6lcACG+UiBCRTuUbdHVK&#10;dXcVJ+IJrVCiLJ4fB3vWcEgMQGCX6J5m9gYDrcdsU4PDgXg9Hoj0rN0ogIaOo4TYNnUEDqa2jpDo&#10;Kn2Ewt1pQCNw3ydzDYaQpLS+6mBmi4PhxBVuxBYHc3uzjUK2UUgsgxXH+kWKQn5ePkW48UwEC2X8&#10;8IzHGGVs8REiiE9R4Z/KO0r5PwQnEUxE+BFRy/kDpfxSI1r59fwLHo5Exe8Rvny6iFOKsOXfEZh8&#10;Lqvjy0eKhq7nDxC0fF4+VMp/lZ8pv1nDZGsYPEq0O7evRGRygd6T7naWXMFQubGdI1dwkbDtHLmC&#10;a+TtdW/e0sXxYmSo9e7UcalFBOhVLd/zeXcMm3l93zM04jrIc3CZjowHw9Dsoe7SgQ5U77PdGPeV&#10;d8eybRf5Wg1TnyDvgjCZcWhQ3WTrMT3GMyOsS+3dqUlovTttmkOVSANbtE1zeFm65FXw7myQiMy1&#10;IIpllgOBuIQjRASf6iwAkxCeos19H7J4fu8OGzC9RyDxzT4cO2bPH2puH45+aIWhZbj4R+zdKICG&#10;yG/qOIMi881cyzJHhrlpIQYgSGzTHJbp7tyr1SaZL7KOlxnqrXunde+8oe4dmZTOM9ThAoLH59/I&#10;U8eH7/H38Zon57Pyq/Kr1pdTH41o+HJoi9SrOMCCKS1Sb5jii6MY58/DeGUr5nxQ3XeG/V7f6mnU&#10;oT3N1ImlMb9HNRsZEEis9/ueQ3ZjqUmozu0ym8kM+Do7Fdmn+BWGKdFtx2ZrYTnHsQ0dx6su9YkE&#10;ScJlgertiQQOLNpEjMEvfLLxCkD1TRLRtHXLlnkKkIhIVXjhQAJDtpoUiIwXzw/V+30gdcvzNccY&#10;IhFjiD89y6fawLI4VO+5OLS2GwXQgOqG7TLkkkiRD/csP2y74oswfvETCbs6ArYElytB4xaCr5y4&#10;X3KpheAtBL/AEFycNHjroHiXZ6D/pCAlF+Hbzq+9DvF5ToxADGQBWjin7BkI5+GomuYO6RAZ2wbr&#10;DzzP9nd1bLlBI3FEMqJUEZQxE8G6FRVhUhxZq7MRL+c55ZqEy4IK2vTsFhW055T51Spr951sy0b5&#10;seeUmzIQ6diUVTiAuuQFM5kY/KiuwAGyeH4cwDyDEc93NcvpAwc4DPKdmY7m9SxKiekMDZPuHAes&#10;OLtcXGNjrmWc43YKC6eXJYmMIalEHF2Govy5MrJbHCAvo2jve6ruhLoA9zRc9PueGrc0vOG5eIuw&#10;R7kp03pTqjUSrc/KbxUE2s5wsxO/CAq51fyGJ55IjQud6lgcgMWmO6NWc6w/L//bxuU2xOVMc3sG&#10;7RVcoG+vcOS8SPOVFfRGpFldkyLvvxQfqus6b/wfAAD//wMAUEsBAi0AFAAGAAgAAAAhAOrsZwNe&#10;AQAAdgQAABMAAAAAAAAAAAAAAAAAAAAAAFtDb250ZW50X1R5cGVzXS54bWxQSwECLQAUAAYACAAA&#10;ACEAOP0h/9YAAACUAQAACwAAAAAAAAAAAAAAAACPAQAAX3JlbHMvLnJlbHNQSwECLQAUAAYACAAA&#10;ACEAy2nkangVAAD2gwAAFgAAAAAAAAAAAAAAAACOAgAAZHJzL2RpYWdyYW1zL2RhdGExLnhtbFBL&#10;AQItABQABgAIAAAAIQDXDhY0HwEAAF4CAAAOAAAAAAAAAAAAAAAAADoYAABkcnMvZTJvRG9jLnht&#10;bFBLAQItABQABgAIAAAAIQDSM9z5HQEAAGYDAAAZAAAAAAAAAAAAAAAAAIUZAABkcnMvX3JlbHMv&#10;ZTJvRG9jLnhtbC5yZWxzUEsBAi0AFAAGAAgAAAAhANVMcK3dAAAABQEAAA8AAAAAAAAAAAAAAAAA&#10;2RoAAGRycy9kb3ducmV2LnhtbFBLAQItABQABgAIAAAAIQADwKI8EQQAAN9BAAAYAAAAAAAAAAAA&#10;AAAAAOMbAABkcnMvZGlhZ3JhbXMvY29sb3JzMS54bWxQSwECLQAUAAYACAAAACEAWcukmtsDAAAN&#10;UQAAHAAAAAAAAAAAAAAAAAAqIAAAZHJzL2RpYWdyYW1zL3F1aWNrU3R5bGUxLnhtbFBLAQItABQA&#10;BgAIAAAAIQC+22LxIwcAAFkmAAAYAAAAAAAAAAAAAAAAAD8kAABkcnMvZGlhZ3JhbXMvbGF5b3V0&#10;MS54bWxQSwECLQAUAAYACAAAACEAMHs+D3AKAAAqVAAAGQAAAAAAAAAAAAAAAACYKwAAZHJzL2Rp&#10;YWdyYW1zL2RyYXdpbmcxLnhtbFBLBQYAAAAACgAKAJsCAAA/NgAAAAA=&#10;">
            <v:imagedata r:id="rId11" o:title="" croptop="-9085f" cropbottom="-9234f"/>
            <o:lock v:ext="edit" aspectratio="f"/>
          </v:shape>
        </w:pict>
      </w:r>
    </w:p>
    <w:p w:rsidR="00054D37" w:rsidRDefault="00054D37" w:rsidP="0059487D">
      <w:pPr>
        <w:ind w:firstLine="0"/>
      </w:pPr>
    </w:p>
    <w:p w:rsidR="00054D37" w:rsidRDefault="00C46897" w:rsidP="00054D37">
      <w:pPr>
        <w:rPr>
          <w:lang w:val="uk-UA"/>
        </w:rPr>
      </w:pPr>
      <w:r w:rsidRPr="00C46897">
        <w:rPr>
          <w:rFonts w:eastAsia="Calibri"/>
          <w:b/>
          <w:noProof/>
          <w:szCs w:val="28"/>
        </w:rPr>
        <w:lastRenderedPageBreak/>
        <w:pict>
          <v:shape id="Организационная диаграмма 41" o:spid="_x0000_i1029" type="#_x0000_t75" style="width:419.7pt;height:176.2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Cfm5Uf0w4AAKNOAAAWAAAA&#10;ZHJzL2RpYWdyYW1zL2RhdGExLnhtbOxc244bx5m+D5B3IHiVXJSnqqu6DoKloKq6CjHgjQVZXuzd&#10;okVyNIR5GJOULSUIkNh7uAkQLLCb630Eb+ysAzhWXmHmjfJVk+xhj0ajosYzGcW60IjT013s/6//&#10;+P1f97s/ezqd9D4dLZbj+exun71D+73RbDAfjmeP7/Y/ehiJ7veWq3o2rCfz2ehu/9lo2f/ZvR//&#10;6N3h4+mdYb2q/2k+HE16WGW2vINjd/tHq9XxnYOD5eBoNK2X78yPRzP89XC+mNYr/Lp4fDBc1J9h&#10;/enkoKBUHgzH9eNFPe1vFqlfY4lpPZ717zX3dLx6f7nafuxN0929N7zb/5V0RjjLOTEF9USUvCQ6&#10;mkAKX2jBmRWOsl/3e6tnx5ByOB9sl1t8OFr1JvOHOJ7WebKY3ZmOB4v5cn64emcwnx7MDw/Hg9Hm&#10;v3qxSkKVB/pgUj+bP1kdQGB/hMOsj1V8vUqLHI1Hi3oxOHrW732y3H/lT56MBx8vV88mo4PleHo8&#10;GWHtT5abtddH+r3Bayw8mE/mi+VBPRiMZiv2r0VaZbPs5li/d3w0GS5gKf2DtZKXx/cX+HiQ7OH4&#10;IsULW5bKh0CUjY4IaySxtpQESlc2lE5pH37d0fbgyXL1MH3F5huSpPfere9MZg9Gh73x8OndfoG/&#10;1XcaGxv5yaL3aT3Brn3c3NXB5sx0xuF4MmkvSgu+cNEEO5Puvz03nTM6PBwNVu2F9KILz76tPbv5&#10;xvns7MLpeDZfXH7x4fr8jQabXd1qM5leR8lJxzhS33k0Hz5r1A5Rl6sPG1NIx4+bH/cXvWm9eHC3&#10;D2euJ4/h14PVot9brKAjmoSt7yyaHzhxUidHf/Ix+cjC0X8JrQuKyx7Vy9FknBwevyynKz8Z1Vhn&#10;rYhJvRrPGk85rAc45eF4Olr2fjH6rPdgPq1nsJHxanAU6+l48gwLIoIM4AHL0ar9+sHyCpdjqxb3&#10;GwFW907+9+T5yTcnf8XPr0//cPJtr/n4l5M/nf7m5NvTP5z+ezrw5el/4ON/n3x3+jnO+WMPF3zZ&#10;wwl/Ovnm9Auc9rvTz3EO/p385eTP6ws+P3lO8Nvz09+c/hvW/hb/vsIa/3nyXfp08rx38jX++Nv0&#10;Hfj0/1jqOyz/+2RG2KB0h0nBo9nwfr2oH7R6XjwhDz7a1fPtU+3ZPTdywKIa105SvdTFQzTGSV+R&#10;QiOiCl7BxanhpOScu1hwZUvfxtbjevFwUc+WsIqnsyY0VxRne6uJFIUggtpAXBQVkUZoJ4RhQZad&#10;CNENPXlecSbXxubXe7F2/SwpC4MUQgtKQmkZEZ5S4nxZERVLIbhylpa0lXI5fvRmSmkLZ8siaEJt&#10;abEZRhPHjSWmdEEVvHKcy85m9N6G67VndMN18v/ZPCL/JBNLNpoy5Tqcv43hnRj+DWIuwvHz09+f&#10;/HEThE9/i1iNCI0Q+xwH/5wC+VcI0uvDKdh/gT983cTdL1MIR/xNJ51+gau+XAfk09/1fnIuIJ9L&#10;e6MZ+ejD3XD8pqS92d3LBXtj87n4aUcwmMm6pEneBPf54dQ1X6Hy+CLVLr3eyf90dPLDKSu8LYSw&#10;0pNATUUEk5w4qSgRwpUoGZwIJTqHTcv2YllhcJaIMRLpvCJCukiMZ47IIrLICi8E5Z1M9vcpK3g0&#10;VayCJ9GbkgjUOsTQyhNtRbRV6WUZLysr3hApS4HKISpHqsqgxlOsJM46R1DbeRqMC6HsbsbbsmJT&#10;cHfLio2Nvq0gOhXE/6VebqeKaNq8tzXEC533rtL+YWsIrl5RRPyjYyK7tcN//WCrB2ud9VZGwqlH&#10;zeCtQ14t0c2qyhlpQyh28uqL1YPjFVW0kITidKTldLkqFbp9ZSunY7RU3YLqwavKFjpAQINOXWgm&#10;EnaCEqLUqnTMaUfPoJcXQYk3REorSujccQIgCTVSgolcwSOpgo0+OGkdOwPvjxeYUawb7eMGvU8H&#10;7HI5H7xX5Q8C0kW/qKeANxNa74/GkyFg9nS0gVv9rEEzt18zWr7fwP3/DJxzfWyL+6+h6RYuHxzd&#10;XwDEbvDq9uBwnCD0hBHUs/H0g9lo/fdHgMkGRwmw3f7p/U8xrElQ9+TTyfY47mj8y9HPMaKZjJY4&#10;dwNGdO/oIoSiPRfFRPqC49XOuMRFR6XXglSA8FA8c0t0kJbYQmkL1Ksqoz2rvXEPl2g8bwLQ6PZM&#10;4w/m8zQzyVd42ibXaKwVDLe1uy17K0FrTCiUL4hBdUpEQVG0cstJjJWQEsFFqXhtSlhAAX4+PZ4v&#10;x6s04TmviY1ZvHL+4jWNwQNOjUUVESEkfMcDYpUyUBc5ZjPyeoV4OHra2cn3H8GAZxjMYbTQCvVe&#10;mursHmgcDGIndPHDQT0Z/QumPlpzKltL6+5uMuFd7+LJQfZxhrTAq+vqq+PIRnnPmI1EVWjzhPbI&#10;LLYqiDIVs+hYkbiyg9nerrW2qtkM4635Yteq2l3ZPXjxrjQzpKStV9ueNFGWkI1XSJ1Cak20BNAf&#10;HbKVZooZba7Ngdq4jTlma2ebuJ3rPC54xIBKEAwrUQUYlBM6FpYEKYtgPVPcylwBMuGMdKvrMJh+&#10;8nLn5ps9Qqnij5rZAqt2Jbt4r4ptmnjlXlFjlTDRI8QHAP8K4xxkW0ZQRhQMtRLlZbaoeUOEZle6&#10;EX9XoFem2GuI+IJ5W4YgiadAm4ShkViHBKCM4LIy3GF+nbvfeyuhE/F3tn1Pm2WUaq+dIpJ6lIQl&#10;SkJjrSJM6kpr4yrUw9cqQwr4O7ffRpbdzX2ZtXbiPRA/rdKovylPzmXzNybeFzp6ZF1LONfJsVBK&#10;mQgOijW2MJoaKeRZiZ68vxU4UU/SgbPi9TVtahPvX3dTcqNlsjzJLMI9kwj3Fm2J45SRyDVDWmMB&#10;uOa1WV4b7sWOmHu6Tim11AWViO8laiWKZkOnJO0x+RQuMuwWJtFbxPl73qpWgN2Qv6cA0irrTWUJ&#10;E2hYRQWyjY4SMGsZcPs0BFq4bAHyGugr5avdYqMRdY98JVRVFmjoS4UCQzCL5gSja+KoroTxYBzJ&#10;7DCXh07fwnwVhffAJhiafoV8VYKO4GQoSYW46XUomS117n7vrYTvKV95URodcecxUsgAmgGxVSKT&#10;sFhiOiA1TYyDPKd7LRmy89UF1vqG5yYKagczXBMjy4acB34kwhxRjpaBRw6+S3bEfi3d+/k+uemC&#10;DcjNTVQUEbVPat4NQruSBXFMYOpWeOo9BZxBsyPj3pK2of0KuSnqEjwjyYiPESQrAYoOiDqcBF5x&#10;YyoTqLq+rWoFuEJuMqEotMUdlxIYBJIrRV1aYDxbIjshZAtteK6f7933tgLw7OpgjR2c0YlBV2up&#10;xfi8A5ZJSYNjSpMgCngRQ9kAr4oEHZ8W4BxHew4n+uAQrJPFoGG/ZZZ0w9Gy4Q7/KrOcxPIfLIaJ&#10;RdtLlzafN/jKFXnMG4/rqkBE7SlyDmGVxeYidMA6Kab2VcWixKg9ii6osauCzN1sVZCJoNywCvIm&#10;8e2+7yt0pp1shcZed/Z9w7psTC4TidiOC5pr8mgKF9oGVQIUTw2ncCrRQ5uitGJEmyLC5xPk1XX8&#10;XdvIHOO0tpFZAb9MTajpr8c9KKjukJmC0orOiIEh64UiGsUbtT6qQmKatFPj7Kog89GFVgWZ05Ib&#10;VkHeqOm13SMzJ2+FPh8Wd90j0+Q67pE3h7vQPeAFaNHQMAdGgddQYYgLAl1zqIJDk6PK0G1kdm0j&#10;05Vb28gENLdqOh9Frsk9PCqwoJE70ayiBaAASzRme6SSaMQldZU3L3ePfQNp5kDkhlWQR4Jv3WPf&#10;mJCppJcJvesemWz/jnvkcecvdA+Lgt0pLtGiAMkUHOMD5BGFOb6WqjDAls7NEHbdIzMqtO6R2Q9t&#10;1XQ+ilyTe3B0wdZyAVgKWRRzSFTOaPwRMLRXPLXJujuM3VVBZt3QqiATPt6q4IYiRAX6oDCOEtU0&#10;qkVpiNEACSJTGCYxGo3qAh27KtjXCjIRiRtWAY1F6TmKBqtTDWEA+LiIhpYpaTDgFZbK7mzifr3Y&#10;1UJmWdAaQiYF4Ia1AG4srxgYLtpGYMzOAbuoGHg56OORSAOePtohBcMhz2khU6pWC5kcgBvWgsYw&#10;isrUackmYWKaDNzPYrKvi5JRo0zRLanPaSFTqlYLtzNnhsqUZQAjHKUSKicEQvgGdcQXgLuB4DOm&#10;u2XDFbVwO/tOqphlZXqo2RSYUVdowoFlKeBEPmCCCRCYd1vvc1rY1yN83lB/6xE3lCOtDaBVAHnh&#10;6UlCDGsM0a70hBZoLynYOl53RzfntJApVesRt7OQVtxrRMhASiEBvnjQ7DHAQiENPNdLqQyvqk6f&#10;eUUtZJIGbtgWgqeaMx1AXsPzHniEBMWCgWlUQVmF1go0h0szZaZUrS1ksga2WrihkoljyAxYsiJ4&#10;6AVNlU2VAwNqLIvCVhUIHvLyuJApVauF21k42qBBZTSMcKDl0AIwSSuCIUpVUXNRFGDBXeYR+2rh&#10;lsKzDASEQoLNDHYL5oQVJeirMP1wJhYa+FzlLo0L+3pEJhNg6xE3lCOUxoykBP8iTU3RSiJCOIdp&#10;V8VYWQUWMeb/XuNCJp1gqwXwY5IzXTdUD1Z7yfGkPl7DkR7FEoiOyJaBUI6n97liEs+5X+YR+2bK&#10;PRHZG9JCURUR3VRFaEjjNCbAkkqZEtxYsKTwfCFyx/epBZpHV9jaAsZUN2ELVYVHIhyeO+Qx1QsU&#10;WgCrUeJXPJRnQaIozKVayJSqzRGZfIWtFm4oU1LpFB4SRR9hHIMWOGbDAdx3vITCoaxEfPRdfOVc&#10;1ZQpVauF24kvVIlKwima6oCQIAwYu4YpGERgHG++CJUXXYjlilq4nVgb2L0hRldgro4njwVQJwxp&#10;QJdX1FGM2r2i9tJ6YV+PyOQlbD3ihjJlaaIK3CNHOHAkUAOBR1bFghRgVVnGWCxicVl03FcLmeSG&#10;rRZuKEdIH0yTKUFfRI6QeOzIoIMAqTFEgJF4q5W8FGXZt7POZEhcqxYa1sMu1eHR4w0s/9nRHG8c&#10;WxOewPBtuBB4GcHTVe/JYvzCS9sufEnacP3mt/SKNN2+9w1LNl+6XbP5pX213L2/AQAA//8DAFBL&#10;AwQUAAYACAAAACEAe66OGiQBAABkAgAADgAAAGRycy9lMm9Eb2MueG1spJLLSgMxFIb3gu8Qzt4m&#10;HaXa0Ew3RejKjT5AzGUmkJtJ6ujbe6YtUleC7v5zDnx8/Mlm+xE8eTeluhQFLBcMiIkqaRcHAS/P&#10;jzcPQGqTUUufohHwaSps++urzZS56dKYvDaFICRWPmUBY2uZU1rVaIKsi5RNxKNNJciGYxmoLnJC&#10;evC0Y2xFp1R0LkmZWnG7Ox2hP/KtNao9WVtNI17Aiq1XQBpqdst1B6QIWLMOBV8FdPeMAe03kg9F&#10;5tGps5P8g1KQLqLBN2onmySH4v6A0k6iT0CaHgIvxu91PZvh4h/AMwQr+L3xZK1TZpfUIZjYTrWj&#10;imz45nV0uWKVXKNN2evlnH065rli/laP+XbO6pTv5qLpj3ouZ8yXn6P/AgAA//8DAFBLAwQUAAYA&#10;CAAAACEA0jPc+R0BAABmAwAAGQAAAGRycy9fcmVscy9lMm9Eb2MueG1sLnJlbHO0k11PwyAUhu9N&#10;/A+Ee0s7P2NGd2FjssQbdf6AE0pbMuBUYGr/vbjpYhNWvdklPOE9T3Je5osPo8mbdF6h5bTIckqk&#10;FVgr23L6sro/u6HEB7A1aLSS00F6uihPT+ZPUkOIj3ynek9iivWcdiH0t4x50UkDPsNe2kgadAZC&#10;PLqW9SDW0Eo2y/Mr5n5n0HKUSZY1p25Zn1OyGvo4+e9sbBolZIViY6QNiRGsVtA6MI8bJdbPYdAy&#10;hoNrZeD0G3n2uodFFuUpS3vNjuD1AANuQsJJb8GkT3EEnwoCJGzqeD3pcnnAxSjh0GMTMoGG7db1&#10;tabrcRN+1lQ5eI89TBnsyKTExQGJRCn/XZw71Oh8Qkhswd6HjX5H+QkAAP//AwBQSwMEFAAGAAgA&#10;AAAhAAuCJp/cAAAABQEAAA8AAABkcnMvZG93bnJldi54bWxMj0FLw0AQhe+C/2EZwZvd1JgSYzZF&#10;i57EQ2vB6yQ7JsHsbMhu2+ivd/Sil4HHe7z3Tbme3aCONIXes4HlIgFF3Hjbc2tg//p0lYMKEdni&#10;4JkMfFKAdXV+VmJh/Ym3dNzFVkkJhwINdDGOhdah6chhWPiRWLx3PzmMIqdW2wlPUu4GfZ0kK+2w&#10;Z1nocKRNR83H7uAM2K9VGp63e53dbF588nibYv3wZszlxXx/ByrSHP/C8IMv6FAJU+0PbIMaDMgj&#10;8feKl6d5Bqo2kGbLHHRV6v/01TcAAAD//wMAUEsDBBQABgAIAAAAIQADwKI8EQQAAN9BAAAYAAAA&#10;ZHJzL2RpYWdyYW1zL2NvbG9yczEueG1s7JxdT9swFIbvJ+0/RL4faRkgVhEQH6uEhNCksevJTZw0&#10;wnEy24Xy72c7n+2gpbG7NMXclCbKsfPk+PXx8UnPLuYJdp4QZXFKPDA8GAAHET8NYhJ54NfD+Msp&#10;cBiHJIA4JcgDL4iBi/PPn86CKBn5KU4pu0GhI6wQNhLHPDDlPBu5LvOnKIHsIM0QEWfDlCaQi680&#10;cgMKn4X9BLuHg8GJG8QwojABhRHYwkQCYwKcGYn/zNBt4IEZJaMk9mnK0pAf+GnipmEY+6j4gJTL&#10;po/dUze/BRf6PiJ8+PsQnKs74zHHyHmC2APAzQ8FiPmLR3zI7xjPz4r/Hf6SCUKFKeBkNBZEh6Ih&#10;acJVwBpXMP6C0d0EOwQm4jKSBmhQtB7GGF9jKow7CeJTD1CUIcjFWThSXJE4m/elbK1sob407xeO&#10;yTstYT6s+lldlRtBYYh8ntspaPD5XWm5OjKuul0d+r54pYJQ3nhuu/xWYIA4jsi9YDHsksUy1e54&#10;SLfoFMVuuAXu3id2A8QTIroopIpAnE1hriDHA/GnRn5DXAq96ruayNFTSnp9Lx9OVCWGr13q6W6M&#10;HYnhyGIIo9sk+oGhrzOxSBHhMeF90ZC1Y77ponxehzJ5lMLn7SIZS/rfkNU46Yl16FdWBsYxs3jy&#10;QCFhhzcaAemibpxsJfYoo/f3t9VdfB9GPy1WtdSt1oy19laHNhbficVarPsrhiawlhIw1JEA0SOV&#10;B6gD8k1TFeUALy3pDt+1wQGf17kRI8GBDzFOZzKjI9NCNYm1PVm+9frSthAXVXLVarB/mCFj3CbV&#10;gMSgMWeXw6y9rzVjEV0vqgRt40lBYrDZAOUNNhugMNhsAMggvZ7auF7stVTCMq72MdZOx01hMxIY&#10;NB9Hp1q1HGjoyna3KDvVu/1C2alm7hPKHVlEqdTRFAbFdveqlMzWNcD4OquW0+HNTsjph6G9E4q7&#10;RPt0Rbqx3769E6K817TD6NL3WyyiZYQowTR23L+tcMP2a+z/PjUGj6aTYikZW8pLBV7GKasKK+vL&#10;sjyxLqMzTpnTS1nJZozzkdWMPMG9VC84sYKxbcFgKY4DHWHWzx/3f25TEDUlwXL0gOJ4pTHoLUQP&#10;qFh2nIotyOd7vfrityLbZnHYdqcu3R5sfd1nPLQoAzj7AFUZQf8eoIpZ7NPr6dNT4tmiqMAmAuQL&#10;TeX0W4bxrwb1CnGLdK1FvBniFjlai3gzxC0SsxbxuxGLMs9p1r6ITsaO9UsM241TS+HrX7gSPF7p&#10;Y2b1DuOqXZgepb/lMC0fqpHSD04NcK7duarkXNh72BMnNw5f1OGbU5JVe+jtPbx5z/1TEYqeHuab&#10;S/Urk6H5l1XlEn0pj/BWI1sHr1cCodZU+W8aiJ9lOP8LAAD//wMAUEsDBBQABgAIAAAAIQBZy6Sa&#10;2wMAAA1RAAAcAAAAZHJzL2RpYWdyYW1zL3F1aWNrU3R5bGUxLnhtbOyc3U7bMBTH7yftHSLfj7Sw&#10;TagiRXyoEhJCiLEHcB0ntXDsYLtQ3n62k6ZMYqKhhDnh3LRpmuPU/tnnHP/t9Oh4VfDogSrNpEjQ&#10;eG+EIiqITJnIE/T7dvbtEEXaYJFiLgVN0BPV6Hj69ctRmhcTbZ44PadZZAsRemJPJWhhTDmJY00W&#10;tMB6T5ZU2G8zqQps7EeVx6nCj7b4gsf7o9HPOGU4V7hAdSH4DUUUmAkULQW7X9KLNEFLJSYFI0pq&#10;mZk9IotYZhkjtH7Dyrhb/4gP4/slI3e+GrFmRcnpGE191QwznEYPmCcIxdWplGry9xmCzaU21bf2&#10;ODJPpW2iqiAUlYrZFh2NRyNXQuwa7LmBJlTQg3R6hO3pgipsDbRJkFRmIW2LlAtGZkoK46zxhLN8&#10;YW5YHilmyZiFovTaoChlyn5qbtAU2uC5nPNI2PITJGRKR3X1muu6u3l5kNYNZ1bXqj70Te2rI25s&#10;v2HpKkH79jfhiSYqn59xFdn62E5o62hf5+7VNZ6tvzNwF2aM88bW4XrdtjZxl9Iso8Q09q49Xrdv&#10;jPz9LZLGvmBCqroM2+Gpq4DvNNyM6x+eVdfXPaBuAN8b/LHlU3Wg9aeaFhdXlte6OwKvqq+Ey+uB&#10;CiD2kSPMrHYcYdi6VED2kch2doouhIFL7EsIc7RccPe5SPfZDiQcVab0xoTD0ToAWj1JDx2t70Cr&#10;J7Sy/KLIrzkmEL2audR7JvTO8TUz3ufH/5pd+dwPmNRT6jCYzGGQOGGjs4S89SDRbH6rsND75yHm&#10;3NtJAZ9NNsryX0Ct02HkxqdXt99R7JsDtUrV7cz5dUFt7R/HQfrH7aTxl/3jdr61a1m9dcAimHO5&#10;NDAt6mBa1BoG1tq4fgTqz2a5aLtx1aTjzmnVak41W+puucnRCjHLg8XBzUr7ZinX0QJltS86uKMF&#10;ymqfaIGy2hdaJVZni4BVCohfL8Wv59QgjvVxrEE86yM1iGv9oxamurRLXNtuFhycurQJWuPzoQWt&#10;ASAZWkQaAJKhhZueIsnyE0JA3Osi9LdWxYkUM8DR1YMYrXH4fUAwOjp6LqY1DqNO3Kb8QIHssqK6&#10;nW1wOe8cfFUwvkpLzlIIHp1tEWntrTyQkB3WLpP0njosz+QUvFYwXstPPmbSbsx5vIKnt0JJtNZ5&#10;L4DxD5OHE1N8wgVUAqPinZhTf2Az23tvZmuddXkWQ9Pfe5pteRZDE977zGJointPWdjnORZlgOFi&#10;uwWMl58J6CmK9O4UYIQy7TAKYAQ0Mw/TSX1C1UrRh9vVwOLFdrHm/654bP40wP6L4fQPAAAA//8D&#10;AFBLAwQUAAYACAAAACEArZJtZmsQAAD3lgAAGAAAAGRycy9kaWFncmFtcy9sYXlvdXQxLnhtbOxd&#10;WXPbOBJ+36r9Dyq9TyzKsmWnxpmatTe7W+VJUkm29pmmKItbFKkh6cTJr5/G0TiIhkRQ8inlwdFB&#10;gECfXx+gfv3tfpkPvqVVnZXFxTB6MxoO0iIpZ1lxezH879f3v5wNB3UTF7M4L4v0YvgjrYe/vfv7&#10;336d3S7f5vGP8q65SucDmKWo38JnF8NF06zeHh3VySJdxvWbcpUW8O28rJZxA2+r26NZFX+H+Zf5&#10;0Xg0Oj2aZfFtFS+HcpK4xxTLOCuGg7si+/Mu/c/sYnhXFW+XWVKVdTlv3iTl8qicz7Mklf/FVcNu&#10;fXJ0diS2cATLulzAx9HwHd9ZkzV5OvgW5xfD4ZH4aJbWif1JEjfXdSO+hdeD5scKKLTI0iquksWP&#10;4WBVZUDT0WiEc+irkrIAqjfymlN5zRGjqjltHS9XV3ETyyXAqz/KWZqLtyt9+1UzWLIv2OaBhWIl&#10;szLBG5vf4x5X1Ze0GawW+ayCVbIr+e1XckfmkDFOGdd1I0kUMPw4fMgkfMjJ5iFyg5pr94X5WtPw&#10;BKS+SiQ1gfMNexnxDz9WgsbsU/laSkhyX+gZTtUMMAxnADrCtB1nmFIzHOsZ5Lxr1sB0V+zCWMNE&#10;zwDL2bCLc2oGQRx+X1iOPYOQYIOsN7eSOt8XZZ6ikM20JPMRtpzXzY883b3Yy4WYgh2NSQ05NrTB&#10;FBDztWa14Oo2whKR0gKLU+KymdkRKS+RITAOu/syy2ZPklePwyuggTBs3AoFcpNZVovzk8fmsbYp&#10;hjZG8Lq7SXgiOeFeyTRuEWlZonWmpaesWcIlnPUHcHSDIl5KX3u5yPIZ+rRvcaV0FH26cNrcwfGN&#10;LD5VgFi4b1cfzrJKylNcZMuPhfT9N1VcJAs0Eeyr628AlxgsyL/l+HmV1tnP9N8AkvK0RgtnriRZ&#10;lGWNa/4AKx9JV5XN5UbYhyAJ87siuRjC0OEgrgCAwbKGg3J1MUz/vBuK+xYApOToOL81MAenA7rA&#10;GACV/C7Piis2DV/1vCqX10rwYQLp9LO5gBRpbq1zvN2dPhN3YneQNxVkETeuF/EqlQgQ4MhmECkA&#10;3VWZ3C3TgsO506MqzeMGgGy9yFb1cFC9vckzIB5uYvZ/kA3kD7+hxFHAwI9zyX8AZnWjhUi8laT8&#10;DhwqYXXg8vgrxrWLYVWWzWW5XJV11jAmgnR95UiQXR4nDYOAKCrWdIvg6WDq92oB4g29BnHf0ZsT&#10;8sYd9rHbbdizPd4uwPntkhut6Xa0D4gSlu/Lovny05SHVSOEqABrp22AJaRSKuuVOQ6txeYrQZSF&#10;8LCI5TMIcUt2g7c3VubUEnN7fc5dAZUoHrFLvbfVy+yxN5N129wlu/ki1qhU3Lvetl1AnfSRSUxN&#10;GBi2cW7dLVLxy0lKbJ7IosY2E4HH18zbZiIAR7uZCJD0biYCON1lojT5IuitLgbrCq/D7LRPJtTs&#10;ncUCR5CSgV9SbkxJmSUcOKL/dJaIbD+dJSjbT2eJy/bTWUJjTCfQrw0tqrs8FYCEwVJg8D/jZGHg&#10;QeBDfJ/VF0NAoAKouNcAccU1dZrPIZlkOg0xhsTMwtqLC0ygymTgHxzzCriYFVmjMJx5oYNoMfli&#10;IVogbhvR6jtopyYBtdykM/VUfmFNDQGIIo7aNo8L5S2TohF3uG3Af0q0L3Zs42ZGC3mHlQGb2UJ/&#10;z7NbyCvywU0LzPJQwmao5fViNvbjHJjCh4/enHIs1hYE/t6Dvs/lsp5mvWP/egkMb+3D4lQE+cju&#10;UlD5pAACZcE9e3JwiY8sB63w6RHkAHI42wjutgvemSCAseouCIu4uPVv23JHKuLftQJGaNUIDQxZ&#10;gXWtRO03aTG7yiCbbvhiNN9gh76CFa5NBMJAPg8mZVBHGhJCMZl8Ppvg2nZ5jmtqIea20EMdRwTZ&#10;GNQ+/b783ncADkiWVbiJaKeAIJVH2TMAEN11hLtnMYsQfVoTciljgCOYsOmMwdf0HoI+SjpRLAOG&#10;AOzlINUzRIPp7+QdMRmycbhKx1na7t3jZVkUadKUVeBGN4zz7tYYZ25ZhQRsfyI8aPNB6fc4jEDk&#10;HdVdOHz03BE4T5oRxCO2qz0LEc1cSneyBiJ5efaK5BISr7RWkFyjVcOrjMYclBLvoYxCvbK7+VRY&#10;c89l1KuHG+TrIJesW0MLjxUDtSspWPIxrtehA5ZqfMbiYBAF2SSdDoJHCJ4H+3eA3EK6oM0Lui6u&#10;b6C2yWoOKK921ucTQBeR0NAtEuYVOlBq7hHFCJQuKvcVQDFs9HqaMl93xK4V21FUs2TD0zsiueNc&#10;l/8BZVwjijPHYTQ3omt0Vf+hTf+hN52HtoEj27uUNRGRsDdSX81tc3JBElds/0P8YThYxvcXQ/YK&#10;8aiah99Eh4liYv1eJktF2KhgPjTmfEv/lzULUZoV0i2GavGEGpCETI8mnoNFNkv/lZbQI4m5rHh9&#10;STpcVuWetNI7FHQ+YIxzSKqKAdgB4GRloWIhaGoFCWPIx3UHYBgkaLao+8rJzYxssjDzsRXyz7zE&#10;6XX4qmQK7tHqdbAXDtn27gtH5Nhn4aptZEcLn4Qs3MiquRzFbJdNGCKJv4u2FJub3YjCM5lMXk3S&#10;1WlyaUkGr1gQV123G2HWCUcbvmER4uE4zusLxLJ3uDkCInBzgPF+e9NnGMS3k1djLE1YonJMZPrD&#10;RQWdgGdRx2h3unHCsQitMg7fv48uxOeMQU+fdpRmXsUSjtlny7SrhVW6GsdUsaQoi991V7c9iKWo&#10;jlWJZQXoLZ1BuVsXGkERZaa6hmznL9BBItOewjc4NuYYSxm24ATZsLqZSbl03BZfL5oxLSBAp4Jy&#10;KPDxZzjAIEt0LCNPOZVZBmcTOGyJrqjvYdiXBrr9+SVF+XtFuqab9PZTAxl9ftXNZUNeBFPpixrP&#10;RWydn3DRcs1cjGHDguwmpOF7f6jGusFP6AJPKyhzAvPP2T9J5gBg05ZlKTkcfataye2nWPHGCgUZ&#10;LcRXnARKI8Qsm3AQ2hhbGgmP5y9bGzl4WhzRc7i6gObVvjuksMySvgAls3TVQEqXNXflqp6N2Gw/&#10;BX2d55pg9OoQfYLuwyL6RNu4uGInGhBTQWhyRZEeZ3HnJw3cBAycYCoYzAErAWCpj4Xag+C+hZdp&#10;0JbZ7HoAfygXjJrYgiCT12LMrb07KK9KPvA2T+4crHCWiF8IVLJWF7DQuMdmwkcy4nMN8ETG6uA/&#10;dc+8dnDrQunJFK0nZAbB7rGDDH7/aUSkenqjC26CXvKli69lAQ54zak8M8XritfaXgJhJylBJ14w&#10;cIJu3AIDJwoMiKbKDgjMgQEnJAw4OcAAqC54FGGdDzvZdxjAm1e00eCvCOe1loaIA1xhxRDFVgPo&#10;9zhg1j7CitboVXmsh8GshAwfAJhx/HCTQyTox22ATOOJLIjjFRkaY23vmEAwK7gaqYlUVfcjAKfo&#10;Zy0zcgo5we6FFawIOTbqFNdqTw5Vm0du/24Fr1paxSNQnqao3SGHtoPzCKf4UA5t2FCSiOwq+8os&#10;2FEHKJ5fJp3IPjqU21VDPDQNBKgG1hxd1UDHbqsGRGGPrBrEQYOXyeDwozqnbpQaohqvhnI7U42g&#10;Rk5dESIsk7SNL0sSLYOuqiAPcGIE866W7ZgShVyNC0QZQj+RwqiAOLZpSkbYUxVhb5Nqn5Ix9lTF&#10;2GaaPTjDvpfaG273pm5gvpeU28LutXJZU/TmB1OmTtSzBzZgu2T/U6ltQmPW47UQWsRraw8aE+Gi&#10;nXZl75xw0TqWhwV+9eyhV3Uqb4o4zvaHQWjE9Idreoi9py5Ywyr2mVi9DtDzQZ8l8o7wngDiI9ip&#10;MHyMCQU4oEy95n56dN8TeWGbvMSDfOQw7071ML1guFgcwfMfjtMGZ0zez0sb6n5w8cb7AQN45kZw&#10;nB/ktLK5lkCeBQE0lVTZY2mEQiQtyxS/+h7DIyVlzyQzKN2nchp7LJleP6AlkzLOXmewftirl8YW&#10;yjvDvLFhVxnIEW9lZO1lgdexeqnvHeEl/CO44oPxgwc0yvNBxmmsbdxyfyTN+S3SzGbdJTEeS3o4&#10;Wycfh8j74Q5n64wYTfc1P8HZOjiq5xytc+LBw8m6u4Z1c66pvfKHOWIxzcmZnpF5zTPIa4bXUe3c&#10;hu8RwfZZrAphrHnKyjlH85VdxSMUuMe6dsCzXlWuPgvvdois+8KDzgEYfYwuRzHVZAdxZy5Hw49L&#10;CTEzWWVzsxtReAGKmRlzokc5WXfmdsuwDHI3Ue22OV6yf9jNEXDAH72fB0XvurjlyNU5WV05h+pK&#10;21KEyxVqNxaIWrj6HI1UN0V1zAfnSct8hBExyB6aObn2YcZzrGFY2nkO2i/q5wE1qm7E6KOg66xW&#10;mzVobVx5IbObcGjr4eUFfgXHQQrr9HwrgdkkSC2CRSPdXiloJozq8ysZy0SA7gpjVk32ehk989EI&#10;TABkHOEBCPzUJ+qyzuxvAieoEo4IRSNUfEtbohGhjuFG56U7swge5iH28HCW4Gm8GRO0F6wPYMyV&#10;Ptwo5GrqA/dFzgdStyS+Nb9mBNHvpfIpi4ZKQugPWueW/hzAIPsJlNFrRYMvVn+YB7lBKOS01Ahj&#10;R3gg9tRneXog+KkBjlqxY/2RegC0Nq2QxH2B5/o9Rwq0hBwOHm48CKbsstcMs/52tMJmnpWZ6H6P&#10;uI/g99iEvNumm/3EWjve0ncZtn6/CYuxWorZtWy1cnIzAmdfvc4e6g6tZi0qEwDTT2UsLPajMs+G&#10;6OBUa+Yr7PFvUTkoWWfkvAhCy2Dl+aFGocRWBdDp8Q+Xz6BsoU7qvBbCSW5bVH2QZ9xjQqoluNMQ&#10;I7wuHRTBjxuSZl49mKV3Qqirld8n+9POxYzpPBEn3Yu0KI+mGKFZL/GbU9zNmVkvO7nkYPEKkIr6&#10;tUMEWNqIvapu0AgeZ0mZgnEQ4jONTd8+J94RwHCIZV8bsHns5yBZWAYv7B8UoIesbUOBbUGWpHdL&#10;qDm8b08ovWrvRi+xrYMe592tMc7cMnv9HikqXreJqhrRx1gmtVgiOEGwhLwjXL35jmBAhJJq4eHv&#10;aUc4DsLJGI2IPfT4+RCa7l5+seYXeoiXVWKIySXKonrp3h5OC+bmDilTuPv2hwbunBQZoNNmkXn2&#10;QhoUZmAwt+9C6m1TNASF0g2vNm4Y51VJY5yply9SMB38ieev9l3aDiZR/rK3bBw1HcBWfpvA6QzZ&#10;dcDdwpcJRGrmNA+9o75myEPvqCFaQnCYnPnIxdwy/5HB3f8uA6iP2zyK/Us6fjx0j3brHlVeqt3N&#10;FI3pAvP4LCRBhnGBZgzLtXdryqswMDIrGU4/z7qGJju1Bw+bD6ivIFjss/Ju7YTdV049EN9fszCy&#10;6W7bgHrsvU0b9nD2du1pD9tu1GPlH47rnymp3m2HLAEM1gT6x0GBvi44ELKFTUst2SIqGuGyhdkL&#10;zFa08fYxmqturHPsCOcLJxNMIDMlgYQMsoxmNs+xvcfYvmJTEh5H/kJ7SSP1vHSKPcjbTfRu8xwe&#10;t45Dzczz86sUymjahuay98Dst5yI4KB/vyUqgauc8Oh4KgUND0Y/GP40miAOosRT0M1EIX06r5/G&#10;8D/PnoPO+jDdeb8lN/G6GiUtvdRF8p1zsfjgKp2/+0sAAAAA//8DAFBLAwQUAAYACAAAACEALBEG&#10;lq8GAACMJQAAGQAAAGRycy9kaWFncmFtcy9kcmF3aW5nMS54bWzsWttu20YQfS/QfyD41D4w4p2U&#10;EDmgKLEIEKSGL0Bf1+RSIsJbyZUvKQokcS8vAYICbZ77CW4uTYAk7i9Qf9TZXVKiHDt23BhNGwWw&#10;NNydWc7s7sw5u9H1G/tJLOziooyytC8q12RRwKmfBVE67ovbW55ki0JJUBqgOEtxXzzApXhj7fPP&#10;rgdl3gsKtAeKAoyRlr1gnPTFCSF5r9Mp/QlOUHkty3EKvWFWJIjAYzHu1EZJ3FFl2ewEERoXKBHr&#10;QdAlhkhQlDb24NZbIySRX2RlFpJrfpZ0sjCMfNy4QZ2w506ssbDKfKvAmMvp7ldFvpmvF/zRv727&#10;XghR0BdholKUwIyInXlXrQoNHTo9J2zHfKBavcyFJAtwfBPG+s50LMftDh1J0Z2BpA+7pmR75kBS&#10;jNHAU+TRSFYH34uNRxd1h+otfFlYlSwc1NsPi2TtOurBjAj7fVE1DVPrQlwHfbGr2Lph09BQD+8T&#10;wYd+xeyahqqIgg8Kmm3oqkoVOouB/GlJvsIZGxTt3ioJsx8HjYQmjeTvp41YYJ8IMZtQwj4L9rlD&#10;P5l9jgi1o65QkX4n2S7eylgLoa5zp5k+uLPojdO3tZSuailK7Xmj0HznbLh5pBDoe6ovzQsfFTzi&#10;ftcCiwXk9mylmRfFMQs3ToU9WAxDlyEqH8F2DmNEQExy2CplOhYFFI8hWX1SwJZAvTKLo4Caswea&#10;eNiNC2EXwaQi38cpUbjeBAWYN5sy/OOzO5nir2H9mXbdVCJysimeJiebUJxP0HIjBMUSn76fbYwl&#10;1/KiJENUTvi7WNd8FajrOAxhK/BtwfKH71OaSSU5iCEhUS9ON3AI+Ue3Kw/KL8Y7NFy+a6Bowaw1&#10;ewf8YQbUMoQJmtvKF7KtTRa+vac9DwiM2PuzlMztkyjNChZ8K7o6Zp7lS+VhMHJtyxnqkqZYXUnv&#10;mlCWPdWRRqapjhxXsTTHvPLyoBg6bBv97PKgKDLs/o+xPCiNa5DP5xWJtu4Fcp9XngsrrspDXZ5W&#10;5aGudx+gPLi27I1cfSh56tCTdNvUpYHrjCTTHMkDTzMs1/SuvjzIpg3cADLMsnUOLQ1xMNSuoisW&#10;rwxdxTItrS78DQOh0ECJg0CFvkgpAavQDYmgyFmr0Fq6BCtzxOG4EgPaAY5SKGrj4gdF1eDOqe+4&#10;IoBbAvTFq09Hthrql1nAYk7Oh7Qz3nYelrFlWX7rwtWQYx+sSgvuqEj2B1lwQG134BuYdZn7XgQr&#10;fQuVZB0VcBqAAgvHE9gUk6y4Kwp7BWVE5bdTVGBRiG+mZV+0bcpaSUsuWvJOS06niZsBLYKNCm/i&#10;omqBMUp9GJ9zqvrBJYxSUOfSzJmSLIwon4WNxX2lHXFJNik1YcQtpy1ArYUEFRvM8XiX89oFXxMC&#10;HG6hnc27fdFUVY1SvIIwJTZcupn7VADn1oEVM1LWbbgaYzMLhQHnFW3VBtugbdHrhIw6t/U0o6Z/&#10;NEtyn2mAWB8LgLqhXgFxxIgeAqd3pG0H5gtcVhgnvYMLelSEgxMwLVTiOKIHQ3goE+LGGEEn51dA&#10;W6NUIAc5DpEPKltRgkvhNt4TNrIEwZEtj4g/8VASxZRow0nTn6CixLDYNRP1y39gDhFBFDQYslb9&#10;Xh1XL6q/4PPZ7HH1SmDi6+r57F71avZ49iNtOJr9BOKv1ZvZA9B5IoDBkQAKz6sXs0NQezh7ADrw&#10;V72uXnKDB9WxBE/Hs3uzH2DsV/D3FMb4uXpDpepYqJ5B5336DpD+hKHewPCP6C6CVaEeUv9wGtDN&#10;vjGf82IqbWyfNecf3zQv/GcxQSKwRG+ym2f6N8unTeX98aI9ztlkWYEDvWsPLMmUXVvSDUWXuo5j&#10;SYppD6FSDIayK185Guqq0uVUWdGAFQMyshLRICIkvmWqkDL0KP0hEPGqzo+LGr6EpiukOwMmV0jX&#10;3EyskO5fQroXgEwAWsezR9WTGqpm9wHRAMcAiI6h8SWFu6cAZbyZQuIhdDxj6HREgQ5QiirNDsHq&#10;iMPW7KHwxQnYOkEUcCptb54FWv8VopD23x3k/4IN6V8uBUmpH6UhKwL7ERPYp0AxDylJFYTqt6Xl&#10;+zT54yUZ1sU4pKsbXdsz4EbFkzVJH4wsyRm6Q0lVPGNkuqYta+aVc0hN1wxVg1MRPRydxiIVWzM0&#10;fXWvcsn/ODiDwq3uVVb3KgCG7fuS1b1K+1pm6V7lD3o70mKc7OJkxTffea/VnsBPgm9q1jmEc3VR&#10;+tFclLZ55i8rpgk/NLg0DzuVa9YXl/wXRuyh/kHU2t8AAAD//wMAUEsBAi0AFAAGAAgAAAAhAOrs&#10;ZwNeAQAAdgQAABMAAAAAAAAAAAAAAAAAAAAAAFtDb250ZW50X1R5cGVzXS54bWxQSwECLQAUAAYA&#10;CAAAACEAOP0h/9YAAACUAQAACwAAAAAAAAAAAAAAAACPAQAAX3JlbHMvLnJlbHNQSwECLQAUAAYA&#10;CAAAACEAn5uVH9MOAACjTgAAFgAAAAAAAAAAAAAAAACOAgAAZHJzL2RpYWdyYW1zL2RhdGExLnht&#10;bFBLAQItABQABgAIAAAAIQB7ro4aJAEAAGQCAAAOAAAAAAAAAAAAAAAAAJURAABkcnMvZTJvRG9j&#10;LnhtbFBLAQItABQABgAIAAAAIQDSM9z5HQEAAGYDAAAZAAAAAAAAAAAAAAAAAOUSAABkcnMvX3Jl&#10;bHMvZTJvRG9jLnhtbC5yZWxzUEsBAi0AFAAGAAgAAAAhAAuCJp/cAAAABQEAAA8AAAAAAAAAAAAA&#10;AAAAORQAAGRycy9kb3ducmV2LnhtbFBLAQItABQABgAIAAAAIQADwKI8EQQAAN9BAAAYAAAAAAAA&#10;AAAAAAAAAEIVAABkcnMvZGlhZ3JhbXMvY29sb3JzMS54bWxQSwECLQAUAAYACAAAACEAWcukmtsD&#10;AAANUQAAHAAAAAAAAAAAAAAAAACJGQAAZHJzL2RpYWdyYW1zL3F1aWNrU3R5bGUxLnhtbFBLAQIt&#10;ABQABgAIAAAAIQCtkm1maxAAAPeWAAAYAAAAAAAAAAAAAAAAAJ4dAABkcnMvZGlhZ3JhbXMvbGF5&#10;b3V0MS54bWxQSwECLQAUAAYACAAAACEALBEGlq8GAACMJQAAGQAAAAAAAAAAAAAAAAA/LgAAZHJz&#10;L2RpYWdyYW1zL2RyYXdpbmcxLnhtbFBLBQYAAAAACgAKAJsCAAAlNQAAAAA=&#10;">
            <v:imagedata r:id="rId12" o:title=""/>
            <o:lock v:ext="edit" aspectratio="f"/>
          </v:shape>
        </w:pict>
      </w:r>
    </w:p>
    <w:p w:rsidR="00054D37" w:rsidRDefault="00054D37" w:rsidP="00054D37">
      <w:pPr>
        <w:rPr>
          <w:lang w:val="uk-UA"/>
        </w:rPr>
      </w:pPr>
    </w:p>
    <w:p w:rsidR="00C32D42" w:rsidRDefault="00C32D42" w:rsidP="00343BE3">
      <w:pPr>
        <w:contextualSpacing/>
        <w:rPr>
          <w:rFonts w:eastAsia="Calibri"/>
          <w:b/>
          <w:szCs w:val="28"/>
          <w:lang w:val="uk-UA" w:eastAsia="en-US"/>
        </w:rPr>
      </w:pPr>
    </w:p>
    <w:p w:rsidR="0059487D" w:rsidRDefault="0059487D" w:rsidP="00343BE3">
      <w:pPr>
        <w:contextualSpacing/>
        <w:rPr>
          <w:rFonts w:eastAsia="Calibri"/>
          <w:b/>
          <w:szCs w:val="28"/>
          <w:lang w:val="uk-UA" w:eastAsia="en-US"/>
        </w:rPr>
      </w:pPr>
    </w:p>
    <w:p w:rsidR="00F421BE" w:rsidRDefault="00F421BE" w:rsidP="00343BE3">
      <w:pPr>
        <w:contextualSpacing/>
        <w:rPr>
          <w:rFonts w:eastAsia="Calibri"/>
          <w:b/>
          <w:szCs w:val="28"/>
          <w:lang w:val="uk-UA" w:eastAsia="en-US"/>
        </w:rPr>
      </w:pPr>
      <w:r w:rsidRPr="00F421BE">
        <w:rPr>
          <w:rFonts w:eastAsia="Calibri"/>
          <w:b/>
          <w:szCs w:val="28"/>
          <w:lang w:val="uk-UA" w:eastAsia="en-US"/>
        </w:rPr>
        <w:t>2.</w:t>
      </w:r>
      <w:r w:rsidR="00025B1B">
        <w:rPr>
          <w:rFonts w:eastAsia="Calibri"/>
          <w:b/>
          <w:szCs w:val="28"/>
          <w:lang w:val="uk-UA" w:eastAsia="en-US"/>
        </w:rPr>
        <w:t>4</w:t>
      </w:r>
      <w:r w:rsidRPr="00F421BE">
        <w:rPr>
          <w:rFonts w:eastAsia="Calibri"/>
          <w:b/>
          <w:szCs w:val="28"/>
          <w:lang w:val="uk-UA" w:eastAsia="en-US"/>
        </w:rPr>
        <w:t>. Статистичні методи обробки результатів дослідження.</w:t>
      </w:r>
    </w:p>
    <w:p w:rsidR="00025B1B" w:rsidRPr="00F421BE" w:rsidRDefault="00025B1B" w:rsidP="00343BE3">
      <w:pPr>
        <w:contextualSpacing/>
        <w:rPr>
          <w:rFonts w:eastAsia="Calibri"/>
          <w:b/>
          <w:szCs w:val="28"/>
          <w:lang w:val="uk-UA" w:eastAsia="en-US"/>
        </w:rPr>
      </w:pPr>
    </w:p>
    <w:p w:rsidR="00C10106" w:rsidRDefault="00080690" w:rsidP="00025B1B">
      <w:pPr>
        <w:pStyle w:val="aa"/>
        <w:spacing w:before="0" w:beforeAutospacing="0" w:after="0" w:afterAutospacing="0" w:line="360" w:lineRule="auto"/>
        <w:ind w:firstLine="709"/>
        <w:contextualSpacing/>
        <w:jc w:val="both"/>
        <w:rPr>
          <w:rFonts w:eastAsia="Calibri"/>
          <w:szCs w:val="28"/>
          <w:lang w:val="uk-UA" w:eastAsia="en-US"/>
        </w:rPr>
      </w:pPr>
      <w:r w:rsidRPr="00FF360B">
        <w:rPr>
          <w:sz w:val="28"/>
          <w:szCs w:val="28"/>
          <w:lang w:val="uk-UA"/>
        </w:rPr>
        <w:t xml:space="preserve">Статистичний аналіз отриманих результатів </w:t>
      </w:r>
      <w:r>
        <w:rPr>
          <w:sz w:val="28"/>
          <w:szCs w:val="28"/>
          <w:lang w:val="uk-UA"/>
        </w:rPr>
        <w:t>проводили на персональному комп’</w:t>
      </w:r>
      <w:r w:rsidRPr="00FF360B">
        <w:rPr>
          <w:sz w:val="28"/>
          <w:szCs w:val="28"/>
          <w:lang w:val="uk-UA"/>
        </w:rPr>
        <w:t xml:space="preserve">ютері за допомогою статистичного пакету MS Office Excel </w:t>
      </w:r>
      <w:r w:rsidRPr="005D218A">
        <w:rPr>
          <w:bCs/>
          <w:color w:val="000000"/>
          <w:sz w:val="28"/>
          <w:szCs w:val="28"/>
          <w:lang w:val="uk-UA"/>
        </w:rPr>
        <w:t xml:space="preserve">(Microsoft </w:t>
      </w:r>
      <w:r w:rsidRPr="007965C8">
        <w:rPr>
          <w:bCs/>
          <w:color w:val="000000"/>
          <w:sz w:val="28"/>
          <w:szCs w:val="28"/>
          <w:lang w:val="uk-UA"/>
        </w:rPr>
        <w:t xml:space="preserve">Corporation, </w:t>
      </w:r>
      <w:r w:rsidRPr="007965C8">
        <w:rPr>
          <w:bCs/>
          <w:sz w:val="28"/>
          <w:szCs w:val="28"/>
          <w:lang w:val="uk-UA"/>
        </w:rPr>
        <w:t>USA</w:t>
      </w:r>
      <w:r w:rsidRPr="007965C8">
        <w:rPr>
          <w:bCs/>
          <w:color w:val="000000"/>
          <w:sz w:val="28"/>
          <w:szCs w:val="28"/>
          <w:lang w:val="uk-UA"/>
        </w:rPr>
        <w:t>)</w:t>
      </w:r>
      <w:r w:rsidRPr="00B71293">
        <w:rPr>
          <w:bCs/>
          <w:color w:val="000000"/>
          <w:sz w:val="28"/>
          <w:szCs w:val="28"/>
          <w:lang w:val="uk-UA"/>
        </w:rPr>
        <w:t xml:space="preserve"> </w:t>
      </w:r>
      <w:r w:rsidRPr="00FF360B">
        <w:rPr>
          <w:sz w:val="28"/>
          <w:szCs w:val="28"/>
          <w:lang w:val="uk-UA"/>
        </w:rPr>
        <w:t>та STATISTICA</w:t>
      </w:r>
      <w:r>
        <w:rPr>
          <w:sz w:val="28"/>
          <w:szCs w:val="28"/>
          <w:lang w:val="uk-UA"/>
        </w:rPr>
        <w:t xml:space="preserve"> 8.0</w:t>
      </w:r>
      <w:r w:rsidRPr="00B71293">
        <w:rPr>
          <w:sz w:val="28"/>
          <w:szCs w:val="28"/>
          <w:lang w:val="uk-UA"/>
        </w:rPr>
        <w:t xml:space="preserve"> </w:t>
      </w:r>
      <w:r w:rsidRPr="008D3D0B">
        <w:rPr>
          <w:rFonts w:ascii="AdvPA45B" w:hAnsi="AdvPA45B" w:cs="AdvPA45B"/>
          <w:sz w:val="28"/>
          <w:szCs w:val="28"/>
          <w:lang w:val="uk-UA"/>
        </w:rPr>
        <w:t>(</w:t>
      </w:r>
      <w:r w:rsidRPr="008D3D0B">
        <w:rPr>
          <w:rFonts w:ascii="AdvPA45B" w:hAnsi="AdvPA45B" w:cs="AdvPA45B"/>
          <w:sz w:val="28"/>
          <w:szCs w:val="28"/>
        </w:rPr>
        <w:t>StatSoft</w:t>
      </w:r>
      <w:r w:rsidRPr="008D3D0B">
        <w:rPr>
          <w:rFonts w:ascii="AdvPA45B" w:hAnsi="AdvPA45B" w:cs="AdvPA45B"/>
          <w:sz w:val="28"/>
          <w:szCs w:val="28"/>
          <w:lang w:val="uk-UA"/>
        </w:rPr>
        <w:t xml:space="preserve"> </w:t>
      </w:r>
      <w:r w:rsidRPr="008D3D0B">
        <w:rPr>
          <w:rFonts w:ascii="AdvPA45B" w:hAnsi="AdvPA45B" w:cs="AdvPA45B"/>
          <w:sz w:val="28"/>
          <w:szCs w:val="28"/>
        </w:rPr>
        <w:t>Inc</w:t>
      </w:r>
      <w:r w:rsidRPr="008D3D0B">
        <w:rPr>
          <w:rFonts w:ascii="AdvPA45B" w:hAnsi="AdvPA45B" w:cs="AdvPA45B"/>
          <w:sz w:val="28"/>
          <w:szCs w:val="28"/>
          <w:lang w:val="uk-UA"/>
        </w:rPr>
        <w:t xml:space="preserve">., </w:t>
      </w:r>
      <w:r w:rsidRPr="008D3D0B">
        <w:rPr>
          <w:rFonts w:ascii="AdvPA45B" w:hAnsi="AdvPA45B" w:cs="AdvPA45B"/>
          <w:sz w:val="28"/>
          <w:szCs w:val="28"/>
        </w:rPr>
        <w:t>USA</w:t>
      </w:r>
      <w:r w:rsidRPr="00DE3FD9">
        <w:rPr>
          <w:sz w:val="28"/>
          <w:szCs w:val="28"/>
          <w:lang w:val="uk-UA"/>
        </w:rPr>
        <w:t>)</w:t>
      </w:r>
      <w:r w:rsidRPr="00FF360B">
        <w:rPr>
          <w:sz w:val="28"/>
          <w:szCs w:val="28"/>
          <w:lang w:val="uk-UA"/>
        </w:rPr>
        <w:t xml:space="preserve">. Для порівняльної оцінки показників використані методи математичної статистики параметричні і непараметричні. Вибір методу залежав від нормального розподілу у вибірці. </w:t>
      </w:r>
      <w:r w:rsidRPr="00FF360B">
        <w:rPr>
          <w:rFonts w:eastAsia="Calibri"/>
          <w:sz w:val="28"/>
          <w:szCs w:val="28"/>
          <w:lang w:val="uk-UA"/>
        </w:rPr>
        <w:t>Розрахунок середнього значення</w:t>
      </w:r>
      <w:r>
        <w:rPr>
          <w:rFonts w:eastAsia="Calibri"/>
          <w:sz w:val="28"/>
          <w:szCs w:val="28"/>
          <w:lang w:val="uk-UA"/>
        </w:rPr>
        <w:t xml:space="preserve"> </w:t>
      </w:r>
      <w:r w:rsidRPr="00FF360B">
        <w:rPr>
          <w:sz w:val="28"/>
          <w:szCs w:val="28"/>
          <w:lang w:val="uk-UA"/>
        </w:rPr>
        <w:t>(</w:t>
      </w:r>
      <w:r w:rsidRPr="00FF360B">
        <w:rPr>
          <w:sz w:val="28"/>
          <w:szCs w:val="28"/>
          <w:lang w:val="en-US"/>
        </w:rPr>
        <w:t>M</w:t>
      </w:r>
      <w:r w:rsidRPr="00FF360B">
        <w:rPr>
          <w:sz w:val="28"/>
          <w:szCs w:val="28"/>
          <w:lang w:val="uk-UA"/>
        </w:rPr>
        <w:t>)</w:t>
      </w:r>
      <w:r w:rsidRPr="00FF360B">
        <w:rPr>
          <w:rFonts w:eastAsia="Calibri"/>
          <w:sz w:val="28"/>
          <w:szCs w:val="28"/>
          <w:lang w:val="uk-UA"/>
        </w:rPr>
        <w:t>, стандартного відхилення</w:t>
      </w:r>
      <w:r>
        <w:rPr>
          <w:rFonts w:eastAsia="Calibri"/>
          <w:sz w:val="28"/>
          <w:szCs w:val="28"/>
          <w:lang w:val="uk-UA"/>
        </w:rPr>
        <w:t xml:space="preserve"> </w:t>
      </w:r>
      <w:r w:rsidRPr="00FF360B">
        <w:rPr>
          <w:sz w:val="28"/>
          <w:szCs w:val="28"/>
          <w:lang w:val="uk-UA"/>
        </w:rPr>
        <w:t>(</w:t>
      </w:r>
      <w:r w:rsidRPr="00FF360B">
        <w:rPr>
          <w:sz w:val="28"/>
          <w:szCs w:val="28"/>
        </w:rPr>
        <w:t>σ</w:t>
      </w:r>
      <w:r w:rsidRPr="00FF360B">
        <w:rPr>
          <w:sz w:val="28"/>
          <w:szCs w:val="28"/>
          <w:lang w:val="uk-UA"/>
        </w:rPr>
        <w:t>)</w:t>
      </w:r>
      <w:r w:rsidRPr="00FF360B">
        <w:rPr>
          <w:rFonts w:eastAsia="Calibri"/>
          <w:sz w:val="28"/>
          <w:szCs w:val="28"/>
          <w:lang w:val="uk-UA"/>
        </w:rPr>
        <w:t>, похибки середнього значення</w:t>
      </w:r>
      <w:r>
        <w:rPr>
          <w:rFonts w:eastAsia="Calibri"/>
          <w:sz w:val="28"/>
          <w:szCs w:val="28"/>
          <w:lang w:val="uk-UA"/>
        </w:rPr>
        <w:t xml:space="preserve"> </w:t>
      </w:r>
      <w:r w:rsidRPr="00FF360B">
        <w:rPr>
          <w:sz w:val="28"/>
          <w:szCs w:val="28"/>
          <w:lang w:val="uk-UA"/>
        </w:rPr>
        <w:t>(</w:t>
      </w:r>
      <w:r w:rsidRPr="00FF360B">
        <w:rPr>
          <w:sz w:val="28"/>
          <w:szCs w:val="28"/>
          <w:lang w:val="en-US"/>
        </w:rPr>
        <w:t>m</w:t>
      </w:r>
      <w:r w:rsidRPr="00FF360B">
        <w:rPr>
          <w:sz w:val="28"/>
          <w:szCs w:val="28"/>
          <w:lang w:val="uk-UA"/>
        </w:rPr>
        <w:t>)</w:t>
      </w:r>
      <w:r w:rsidRPr="00FF360B">
        <w:rPr>
          <w:rFonts w:eastAsia="Calibri"/>
          <w:sz w:val="28"/>
          <w:szCs w:val="28"/>
          <w:lang w:val="uk-UA"/>
        </w:rPr>
        <w:t>, довірчого інтервалу проводився для кількісних показників; для якісних знаходили  відношення шансів. Після чого визначали довірчу вірогідність (</w:t>
      </w:r>
      <w:r w:rsidRPr="00FF360B">
        <w:rPr>
          <w:rFonts w:eastAsia="Calibri"/>
          <w:sz w:val="28"/>
          <w:szCs w:val="28"/>
          <w:lang w:val="en-US"/>
        </w:rPr>
        <w:t>p</w:t>
      </w:r>
      <w:r w:rsidRPr="00FF360B">
        <w:rPr>
          <w:rFonts w:eastAsia="Calibri"/>
          <w:sz w:val="28"/>
          <w:szCs w:val="28"/>
          <w:lang w:val="uk-UA"/>
        </w:rPr>
        <w:t xml:space="preserve">). Відмінність вважали достовірно вірогідною, якщо p&lt;0,05. </w:t>
      </w:r>
      <w:r w:rsidRPr="00FF360B">
        <w:rPr>
          <w:sz w:val="28"/>
          <w:szCs w:val="28"/>
          <w:lang w:val="uk-UA"/>
        </w:rPr>
        <w:t xml:space="preserve">Для виявлення взаємозв'язків між параметрами застосовували кореляційний аналіз із визначенням коефіцієнту кореляції </w:t>
      </w:r>
      <w:r w:rsidRPr="00A32DDD">
        <w:rPr>
          <w:sz w:val="28"/>
          <w:szCs w:val="28"/>
          <w:lang w:val="uk-UA"/>
        </w:rPr>
        <w:t>Pearson (</w:t>
      </w:r>
      <w:r w:rsidRPr="00A32DDD">
        <w:rPr>
          <w:sz w:val="28"/>
          <w:szCs w:val="28"/>
          <w:lang w:val="en-US"/>
        </w:rPr>
        <w:t>r</w:t>
      </w:r>
      <w:r w:rsidRPr="00A32DDD">
        <w:rPr>
          <w:sz w:val="28"/>
          <w:szCs w:val="28"/>
          <w:lang w:val="uk-UA"/>
        </w:rPr>
        <w:t>)</w:t>
      </w:r>
      <w:r w:rsidRPr="0081501A">
        <w:rPr>
          <w:sz w:val="28"/>
          <w:szCs w:val="28"/>
          <w:lang w:val="uk-UA"/>
        </w:rPr>
        <w:t xml:space="preserve"> та</w:t>
      </w:r>
      <w:r>
        <w:rPr>
          <w:sz w:val="28"/>
          <w:szCs w:val="28"/>
          <w:lang w:val="uk-UA"/>
        </w:rPr>
        <w:t xml:space="preserve"> коефіцієнту </w:t>
      </w:r>
      <w:r w:rsidRPr="0081501A">
        <w:rPr>
          <w:sz w:val="28"/>
          <w:szCs w:val="28"/>
          <w:lang w:val="uk-UA"/>
        </w:rPr>
        <w:t>детермінації (R</w:t>
      </w:r>
      <w:r w:rsidRPr="0081501A">
        <w:rPr>
          <w:sz w:val="28"/>
          <w:szCs w:val="28"/>
          <w:vertAlign w:val="superscript"/>
          <w:lang w:val="uk-UA"/>
        </w:rPr>
        <w:t>2</w:t>
      </w:r>
      <w:r w:rsidRPr="0081501A">
        <w:rPr>
          <w:sz w:val="28"/>
          <w:szCs w:val="28"/>
          <w:lang w:val="uk-UA"/>
        </w:rPr>
        <w:t>).</w:t>
      </w:r>
      <w:r w:rsidRPr="008D3D0B">
        <w:rPr>
          <w:sz w:val="28"/>
          <w:szCs w:val="28"/>
          <w:lang w:val="uk-UA"/>
        </w:rPr>
        <w:t xml:space="preserve"> </w:t>
      </w:r>
      <w:r w:rsidRPr="00642EF1">
        <w:rPr>
          <w:spacing w:val="2"/>
          <w:sz w:val="28"/>
          <w:szCs w:val="28"/>
          <w:lang w:val="uk-UA"/>
        </w:rPr>
        <w:t>Д</w:t>
      </w:r>
      <w:r w:rsidRPr="00642EF1">
        <w:rPr>
          <w:rFonts w:eastAsia="Calibri"/>
          <w:spacing w:val="2"/>
          <w:sz w:val="28"/>
          <w:szCs w:val="28"/>
          <w:lang w:val="uk-UA"/>
        </w:rPr>
        <w:t>ля оцінки причинної ролі різних факторів в розвитку стресових гастродуоденальних уражень використали χ-квадрат</w:t>
      </w:r>
      <w:r>
        <w:rPr>
          <w:rFonts w:eastAsia="Calibri"/>
          <w:spacing w:val="2"/>
          <w:sz w:val="28"/>
          <w:szCs w:val="28"/>
          <w:lang w:val="uk-UA"/>
        </w:rPr>
        <w:t xml:space="preserve"> та співвідношення шансів</w:t>
      </w:r>
      <w:r w:rsidR="00FD1045">
        <w:rPr>
          <w:rFonts w:eastAsia="Calibri"/>
          <w:spacing w:val="2"/>
          <w:sz w:val="28"/>
          <w:szCs w:val="28"/>
          <w:lang w:val="uk-UA"/>
        </w:rPr>
        <w:t xml:space="preserve"> [</w:t>
      </w:r>
      <w:r w:rsidR="00FD1045" w:rsidRPr="00FD1045">
        <w:rPr>
          <w:rFonts w:eastAsia="Calibri"/>
          <w:spacing w:val="2"/>
          <w:sz w:val="28"/>
          <w:szCs w:val="28"/>
        </w:rPr>
        <w:t>7</w:t>
      </w:r>
      <w:r w:rsidR="00C4513D">
        <w:rPr>
          <w:rFonts w:eastAsia="Calibri"/>
          <w:spacing w:val="2"/>
          <w:sz w:val="28"/>
          <w:szCs w:val="28"/>
          <w:lang w:val="uk-UA"/>
        </w:rPr>
        <w:t>4</w:t>
      </w:r>
      <w:r w:rsidR="00FD1045">
        <w:rPr>
          <w:rFonts w:eastAsia="Calibri"/>
          <w:spacing w:val="2"/>
          <w:sz w:val="28"/>
          <w:szCs w:val="28"/>
          <w:lang w:val="uk-UA"/>
        </w:rPr>
        <w:t>]</w:t>
      </w:r>
      <w:r w:rsidRPr="00642EF1">
        <w:rPr>
          <w:rFonts w:eastAsia="Calibri"/>
          <w:spacing w:val="2"/>
          <w:sz w:val="28"/>
          <w:szCs w:val="28"/>
          <w:lang w:val="uk-UA"/>
        </w:rPr>
        <w:t>.</w:t>
      </w:r>
    </w:p>
    <w:p w:rsidR="00C10106" w:rsidRDefault="00F421BE" w:rsidP="00C10106">
      <w:pPr>
        <w:ind w:firstLine="0"/>
        <w:contextualSpacing/>
        <w:jc w:val="center"/>
        <w:rPr>
          <w:rFonts w:eastAsia="Calibri"/>
          <w:szCs w:val="28"/>
          <w:lang w:val="uk-UA" w:eastAsia="en-US"/>
        </w:rPr>
      </w:pPr>
      <w:r>
        <w:rPr>
          <w:rFonts w:eastAsia="Calibri"/>
          <w:szCs w:val="28"/>
          <w:lang w:val="uk-UA" w:eastAsia="en-US"/>
        </w:rPr>
        <w:br w:type="page"/>
      </w:r>
      <w:r w:rsidR="00C10106" w:rsidRPr="000E51B1">
        <w:rPr>
          <w:rFonts w:eastAsia="Calibri"/>
          <w:szCs w:val="28"/>
          <w:lang w:val="uk-UA" w:eastAsia="en-US"/>
        </w:rPr>
        <w:lastRenderedPageBreak/>
        <w:t>РОЗДІЛ 3. ДИНАМІКА СТРЕС-МАРКЕРІВ У ПАЦІЄНТІВ В КОМАТОЗНОМУ СТАНІ НА ТЛІ ГОСТРОГО ПОРУШЕННЯ МОЗКОВОГО КРОВООБІГУ.</w:t>
      </w:r>
    </w:p>
    <w:p w:rsidR="00025B1B" w:rsidRDefault="00025B1B" w:rsidP="00C10106">
      <w:pPr>
        <w:ind w:firstLine="0"/>
        <w:contextualSpacing/>
        <w:jc w:val="center"/>
        <w:rPr>
          <w:rFonts w:eastAsia="Calibri"/>
          <w:szCs w:val="28"/>
          <w:lang w:val="uk-UA" w:eastAsia="en-US"/>
        </w:rPr>
      </w:pPr>
    </w:p>
    <w:p w:rsidR="00C10106" w:rsidRDefault="00C10106" w:rsidP="00886650">
      <w:pPr>
        <w:ind w:firstLine="709"/>
        <w:contextualSpacing/>
        <w:rPr>
          <w:rFonts w:eastAsia="Calibri"/>
          <w:b/>
          <w:szCs w:val="28"/>
          <w:lang w:val="uk-UA" w:eastAsia="en-US"/>
        </w:rPr>
      </w:pPr>
      <w:r w:rsidRPr="005F7CA4">
        <w:rPr>
          <w:rFonts w:eastAsia="Calibri"/>
          <w:b/>
          <w:szCs w:val="28"/>
          <w:lang w:val="uk-UA" w:eastAsia="en-US"/>
        </w:rPr>
        <w:t xml:space="preserve">3.1. Динаміка плазмового рівня </w:t>
      </w:r>
      <w:r w:rsidR="005F7CA4" w:rsidRPr="005F7CA4">
        <w:rPr>
          <w:rFonts w:eastAsia="Calibri"/>
          <w:b/>
          <w:szCs w:val="28"/>
          <w:lang w:val="uk-UA" w:eastAsia="en-US"/>
        </w:rPr>
        <w:t>пролактину</w:t>
      </w:r>
      <w:r w:rsidRPr="005F7CA4">
        <w:rPr>
          <w:rFonts w:eastAsia="Calibri"/>
          <w:b/>
          <w:szCs w:val="28"/>
          <w:lang w:val="uk-UA" w:eastAsia="en-US"/>
        </w:rPr>
        <w:t>.</w:t>
      </w:r>
    </w:p>
    <w:p w:rsidR="00F421BE" w:rsidRPr="00085465" w:rsidRDefault="00F421BE" w:rsidP="00C94457">
      <w:pPr>
        <w:ind w:firstLine="708"/>
        <w:contextualSpacing/>
        <w:jc w:val="both"/>
        <w:rPr>
          <w:szCs w:val="28"/>
          <w:lang w:val="uk-UA"/>
        </w:rPr>
      </w:pPr>
      <w:r w:rsidRPr="00085465">
        <w:rPr>
          <w:szCs w:val="28"/>
          <w:lang w:val="uk-UA"/>
        </w:rPr>
        <w:t xml:space="preserve">Середній рівень пролактину в плазмі </w:t>
      </w:r>
      <w:r w:rsidR="005F7CA4">
        <w:rPr>
          <w:szCs w:val="28"/>
          <w:lang w:val="uk-UA"/>
        </w:rPr>
        <w:t xml:space="preserve">(табл. 3.1) </w:t>
      </w:r>
      <w:r w:rsidRPr="00085465">
        <w:rPr>
          <w:szCs w:val="28"/>
          <w:lang w:val="uk-UA"/>
        </w:rPr>
        <w:t>серед усіх пацієнтів становив вранці 255,6±15,2 мМО/л, а ввечері – 215,8±14,6 мМО/л. Нормальний рівень пролактину в сироватці крові становить 85-530 мМО/л – для жінок репродуктивного віку, до 100 мМО/л – для жінок в менопаузі, 53-360 мМО/л – для чоловіків. Вечірній рівень пролактинемії в нормі в</w:t>
      </w:r>
      <w:r w:rsidR="004B451E">
        <w:rPr>
          <w:szCs w:val="28"/>
          <w:lang w:val="uk-UA"/>
        </w:rPr>
        <w:t xml:space="preserve"> 1,9-2,2 рази нижчий за ранковий</w:t>
      </w:r>
      <w:r w:rsidRPr="00085465">
        <w:rPr>
          <w:szCs w:val="28"/>
          <w:lang w:val="uk-UA"/>
        </w:rPr>
        <w:t>. Різниця між рівнем пролактину в плазмі вранці та ввечері в серед</w:t>
      </w:r>
      <w:r w:rsidR="004B451E">
        <w:rPr>
          <w:szCs w:val="28"/>
          <w:lang w:val="uk-UA"/>
        </w:rPr>
        <w:t>ньому становила</w:t>
      </w:r>
      <w:r w:rsidRPr="00085465">
        <w:rPr>
          <w:szCs w:val="28"/>
          <w:lang w:val="uk-UA"/>
        </w:rPr>
        <w:t xml:space="preserve"> 35,3±7,5 мМО/</w:t>
      </w:r>
      <w:r w:rsidR="004B451E">
        <w:rPr>
          <w:szCs w:val="28"/>
          <w:lang w:val="uk-UA"/>
        </w:rPr>
        <w:t>л, або на 14% нижчий за ранковий</w:t>
      </w:r>
      <w:r w:rsidRPr="00085465">
        <w:rPr>
          <w:szCs w:val="28"/>
          <w:lang w:val="uk-UA"/>
        </w:rPr>
        <w:t>. У 22 пацієнтів спостерігалось підвищення рівня пролактину протягом дня, а у 78 пацієнтів – зниження його рівня. Тобто, загалом серед усіх пацієнтів спостерігається порушення циркадного ритму секреції пролактину.</w:t>
      </w:r>
    </w:p>
    <w:p w:rsidR="00C94457" w:rsidRPr="00C94457" w:rsidRDefault="00F421BE" w:rsidP="00C94457">
      <w:pPr>
        <w:ind w:firstLine="0"/>
        <w:contextualSpacing/>
        <w:jc w:val="right"/>
        <w:rPr>
          <w:i/>
          <w:szCs w:val="28"/>
          <w:lang w:val="uk-UA"/>
        </w:rPr>
      </w:pPr>
      <w:r w:rsidRPr="00C94457">
        <w:rPr>
          <w:i/>
          <w:szCs w:val="28"/>
          <w:lang w:val="uk-UA"/>
        </w:rPr>
        <w:t xml:space="preserve">Таблиця </w:t>
      </w:r>
      <w:r w:rsidR="005F7CA4" w:rsidRPr="00C94457">
        <w:rPr>
          <w:i/>
          <w:szCs w:val="28"/>
          <w:lang w:val="uk-UA"/>
        </w:rPr>
        <w:t>3.</w:t>
      </w:r>
      <w:r w:rsidRPr="00C94457">
        <w:rPr>
          <w:i/>
          <w:szCs w:val="28"/>
          <w:lang w:val="uk-UA"/>
        </w:rPr>
        <w:t xml:space="preserve">1. </w:t>
      </w:r>
    </w:p>
    <w:p w:rsidR="00F421BE" w:rsidRPr="00C94457" w:rsidRDefault="00F421BE" w:rsidP="00C94457">
      <w:pPr>
        <w:ind w:firstLine="0"/>
        <w:contextualSpacing/>
        <w:jc w:val="center"/>
        <w:rPr>
          <w:b/>
          <w:szCs w:val="28"/>
          <w:lang w:val="uk-UA"/>
        </w:rPr>
      </w:pPr>
      <w:r w:rsidRPr="00C94457">
        <w:rPr>
          <w:b/>
          <w:szCs w:val="28"/>
          <w:lang w:val="uk-UA"/>
        </w:rPr>
        <w:t xml:space="preserve">Середній рівень </w:t>
      </w:r>
      <w:r w:rsidR="005F7CA4" w:rsidRPr="00C94457">
        <w:rPr>
          <w:b/>
          <w:szCs w:val="28"/>
          <w:lang w:val="uk-UA"/>
        </w:rPr>
        <w:t>пролактинемії (мМО/л)</w:t>
      </w:r>
      <w:r w:rsidR="004B451E" w:rsidRPr="00C94457">
        <w:rPr>
          <w:b/>
          <w:szCs w:val="28"/>
          <w:lang w:val="uk-UA"/>
        </w:rPr>
        <w:t xml:space="preserve"> в залежності від результату лікування</w:t>
      </w:r>
      <w:r w:rsidRPr="00C94457">
        <w:rPr>
          <w:b/>
          <w:szCs w:val="28"/>
          <w:lang w:val="uk-UA"/>
        </w:rPr>
        <w:t>, (M</w:t>
      </w:r>
      <w:r w:rsidRPr="00C94457">
        <w:rPr>
          <w:b/>
          <w:lang w:val="uk-UA"/>
        </w:rPr>
        <w:t>±m</w:t>
      </w:r>
      <w:r w:rsidRPr="00C94457">
        <w:rPr>
          <w:b/>
          <w:szCs w:val="28"/>
          <w:lang w:val="uk-UA"/>
        </w:rPr>
        <w:t>).</w:t>
      </w:r>
    </w:p>
    <w:tbl>
      <w:tblPr>
        <w:tblW w:w="0" w:type="auto"/>
        <w:jc w:val="center"/>
        <w:tblInd w:w="-2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05"/>
        <w:gridCol w:w="1879"/>
        <w:gridCol w:w="1701"/>
        <w:gridCol w:w="1720"/>
      </w:tblGrid>
      <w:tr w:rsidR="005F7CA4" w:rsidRPr="00C94457" w:rsidTr="005F7CA4">
        <w:trPr>
          <w:jc w:val="center"/>
        </w:trPr>
        <w:tc>
          <w:tcPr>
            <w:tcW w:w="2505" w:type="dxa"/>
          </w:tcPr>
          <w:p w:rsidR="005F7CA4" w:rsidRPr="00F421BE" w:rsidRDefault="005F7CA4" w:rsidP="00F421BE">
            <w:pPr>
              <w:spacing w:line="240" w:lineRule="auto"/>
              <w:ind w:firstLine="0"/>
              <w:contextualSpacing/>
              <w:jc w:val="center"/>
              <w:rPr>
                <w:b/>
                <w:szCs w:val="28"/>
                <w:lang w:val="uk-UA"/>
              </w:rPr>
            </w:pPr>
            <w:r w:rsidRPr="00F421BE">
              <w:rPr>
                <w:b/>
                <w:szCs w:val="28"/>
                <w:lang w:val="uk-UA"/>
              </w:rPr>
              <w:t>Час доби</w:t>
            </w:r>
          </w:p>
        </w:tc>
        <w:tc>
          <w:tcPr>
            <w:tcW w:w="1879" w:type="dxa"/>
          </w:tcPr>
          <w:p w:rsidR="005F7CA4" w:rsidRPr="00F421BE" w:rsidRDefault="005F7CA4" w:rsidP="00F421BE">
            <w:pPr>
              <w:spacing w:line="240" w:lineRule="auto"/>
              <w:ind w:firstLine="0"/>
              <w:contextualSpacing/>
              <w:jc w:val="center"/>
              <w:rPr>
                <w:b/>
                <w:szCs w:val="28"/>
                <w:lang w:val="uk-UA"/>
              </w:rPr>
            </w:pPr>
            <w:r w:rsidRPr="00F421BE">
              <w:rPr>
                <w:b/>
                <w:szCs w:val="28"/>
                <w:lang w:val="uk-UA"/>
              </w:rPr>
              <w:t>Усі пацієнти</w:t>
            </w:r>
          </w:p>
        </w:tc>
        <w:tc>
          <w:tcPr>
            <w:tcW w:w="1701" w:type="dxa"/>
          </w:tcPr>
          <w:p w:rsidR="005F7CA4" w:rsidRPr="00F421BE" w:rsidRDefault="005F7CA4" w:rsidP="00F421BE">
            <w:pPr>
              <w:spacing w:line="240" w:lineRule="auto"/>
              <w:ind w:firstLine="0"/>
              <w:contextualSpacing/>
              <w:jc w:val="center"/>
              <w:rPr>
                <w:b/>
                <w:szCs w:val="28"/>
                <w:lang w:val="uk-UA"/>
              </w:rPr>
            </w:pPr>
            <w:r w:rsidRPr="00F421BE">
              <w:rPr>
                <w:b/>
                <w:szCs w:val="28"/>
                <w:lang w:val="uk-UA"/>
              </w:rPr>
              <w:t>Виживші</w:t>
            </w:r>
          </w:p>
        </w:tc>
        <w:tc>
          <w:tcPr>
            <w:tcW w:w="1720" w:type="dxa"/>
          </w:tcPr>
          <w:p w:rsidR="005F7CA4" w:rsidRPr="00F421BE" w:rsidRDefault="005F7CA4" w:rsidP="00F421BE">
            <w:pPr>
              <w:spacing w:line="240" w:lineRule="auto"/>
              <w:ind w:firstLine="0"/>
              <w:contextualSpacing/>
              <w:jc w:val="center"/>
              <w:rPr>
                <w:b/>
                <w:szCs w:val="28"/>
                <w:lang w:val="uk-UA"/>
              </w:rPr>
            </w:pPr>
            <w:r w:rsidRPr="00F421BE">
              <w:rPr>
                <w:b/>
                <w:szCs w:val="28"/>
                <w:lang w:val="uk-UA"/>
              </w:rPr>
              <w:t>Померлі</w:t>
            </w:r>
          </w:p>
        </w:tc>
      </w:tr>
      <w:tr w:rsidR="005F7CA4" w:rsidRPr="00C94457" w:rsidTr="005F7CA4">
        <w:trPr>
          <w:jc w:val="center"/>
        </w:trPr>
        <w:tc>
          <w:tcPr>
            <w:tcW w:w="2505" w:type="dxa"/>
          </w:tcPr>
          <w:p w:rsidR="005F7CA4" w:rsidRPr="00F421BE" w:rsidRDefault="00CD2458" w:rsidP="00F421BE">
            <w:pPr>
              <w:spacing w:line="240" w:lineRule="auto"/>
              <w:ind w:firstLine="0"/>
              <w:contextualSpacing/>
              <w:jc w:val="both"/>
              <w:rPr>
                <w:szCs w:val="28"/>
                <w:lang w:val="uk-UA"/>
              </w:rPr>
            </w:pPr>
            <w:r w:rsidRPr="00F421BE">
              <w:rPr>
                <w:szCs w:val="28"/>
                <w:lang w:val="uk-UA"/>
              </w:rPr>
              <w:t>Р</w:t>
            </w:r>
            <w:r w:rsidR="005F7CA4" w:rsidRPr="00F421BE">
              <w:rPr>
                <w:szCs w:val="28"/>
                <w:lang w:val="uk-UA"/>
              </w:rPr>
              <w:t>анок</w:t>
            </w:r>
            <w:r>
              <w:rPr>
                <w:szCs w:val="28"/>
                <w:lang w:val="uk-UA"/>
              </w:rPr>
              <w:t xml:space="preserve"> </w:t>
            </w:r>
          </w:p>
        </w:tc>
        <w:tc>
          <w:tcPr>
            <w:tcW w:w="1879" w:type="dxa"/>
          </w:tcPr>
          <w:p w:rsidR="005F7CA4" w:rsidRPr="00F421BE" w:rsidRDefault="005F7CA4" w:rsidP="00F421BE">
            <w:pPr>
              <w:spacing w:line="240" w:lineRule="auto"/>
              <w:ind w:firstLine="0"/>
              <w:contextualSpacing/>
              <w:jc w:val="both"/>
              <w:rPr>
                <w:szCs w:val="28"/>
                <w:lang w:val="uk-UA"/>
              </w:rPr>
            </w:pPr>
            <w:r w:rsidRPr="00F421BE">
              <w:rPr>
                <w:szCs w:val="28"/>
                <w:lang w:val="uk-UA"/>
              </w:rPr>
              <w:t>255,6±15,2</w:t>
            </w:r>
          </w:p>
        </w:tc>
        <w:tc>
          <w:tcPr>
            <w:tcW w:w="1701" w:type="dxa"/>
          </w:tcPr>
          <w:p w:rsidR="005F7CA4" w:rsidRPr="00F421BE" w:rsidRDefault="005F7CA4" w:rsidP="00F421BE">
            <w:pPr>
              <w:spacing w:line="240" w:lineRule="auto"/>
              <w:ind w:firstLine="0"/>
              <w:contextualSpacing/>
              <w:rPr>
                <w:szCs w:val="28"/>
                <w:lang w:val="uk-UA"/>
              </w:rPr>
            </w:pPr>
            <w:r w:rsidRPr="00F421BE">
              <w:rPr>
                <w:szCs w:val="28"/>
                <w:lang w:val="uk-UA"/>
              </w:rPr>
              <w:t>284,1±14,3</w:t>
            </w:r>
          </w:p>
        </w:tc>
        <w:tc>
          <w:tcPr>
            <w:tcW w:w="1720" w:type="dxa"/>
          </w:tcPr>
          <w:p w:rsidR="005F7CA4" w:rsidRPr="00F421BE" w:rsidRDefault="005F7CA4" w:rsidP="00F421BE">
            <w:pPr>
              <w:spacing w:line="240" w:lineRule="auto"/>
              <w:ind w:firstLine="0"/>
              <w:contextualSpacing/>
              <w:rPr>
                <w:szCs w:val="28"/>
                <w:lang w:val="uk-UA"/>
              </w:rPr>
            </w:pPr>
            <w:r w:rsidRPr="00F421BE">
              <w:rPr>
                <w:szCs w:val="28"/>
                <w:lang w:val="uk-UA"/>
              </w:rPr>
              <w:t>219,2±</w:t>
            </w:r>
          </w:p>
          <w:p w:rsidR="005F7CA4" w:rsidRPr="00F421BE" w:rsidRDefault="005F7CA4" w:rsidP="00F421BE">
            <w:pPr>
              <w:spacing w:line="240" w:lineRule="auto"/>
              <w:ind w:firstLine="0"/>
              <w:contextualSpacing/>
              <w:rPr>
                <w:szCs w:val="28"/>
                <w:lang w:val="uk-UA"/>
              </w:rPr>
            </w:pPr>
            <w:r w:rsidRPr="00F421BE">
              <w:rPr>
                <w:szCs w:val="28"/>
                <w:lang w:val="uk-UA"/>
              </w:rPr>
              <w:t>15,7</w:t>
            </w:r>
          </w:p>
        </w:tc>
      </w:tr>
      <w:tr w:rsidR="005F7CA4" w:rsidRPr="00085465" w:rsidTr="005F7CA4">
        <w:trPr>
          <w:jc w:val="center"/>
        </w:trPr>
        <w:tc>
          <w:tcPr>
            <w:tcW w:w="2505" w:type="dxa"/>
          </w:tcPr>
          <w:p w:rsidR="005F7CA4" w:rsidRPr="00F421BE" w:rsidRDefault="005F7CA4" w:rsidP="00F421BE">
            <w:pPr>
              <w:spacing w:line="240" w:lineRule="auto"/>
              <w:ind w:firstLine="0"/>
              <w:contextualSpacing/>
              <w:jc w:val="both"/>
              <w:rPr>
                <w:szCs w:val="28"/>
                <w:lang w:val="uk-UA"/>
              </w:rPr>
            </w:pPr>
            <w:r w:rsidRPr="00F421BE">
              <w:rPr>
                <w:szCs w:val="28"/>
                <w:lang w:val="uk-UA"/>
              </w:rPr>
              <w:t>Значення Р</w:t>
            </w:r>
          </w:p>
        </w:tc>
        <w:tc>
          <w:tcPr>
            <w:tcW w:w="5300" w:type="dxa"/>
            <w:gridSpan w:val="3"/>
          </w:tcPr>
          <w:p w:rsidR="005F7CA4" w:rsidRPr="00F421BE" w:rsidRDefault="005F7CA4" w:rsidP="00F421BE">
            <w:pPr>
              <w:spacing w:line="240" w:lineRule="auto"/>
              <w:ind w:firstLine="0"/>
              <w:contextualSpacing/>
              <w:rPr>
                <w:szCs w:val="28"/>
                <w:lang w:val="uk-UA"/>
              </w:rPr>
            </w:pPr>
            <w:r w:rsidRPr="00F421BE">
              <w:rPr>
                <w:szCs w:val="28"/>
                <w:lang w:val="uk-UA"/>
              </w:rPr>
              <w:t>0,28  усі vs виживші;</w:t>
            </w:r>
          </w:p>
          <w:p w:rsidR="005F7CA4" w:rsidRPr="00F421BE" w:rsidRDefault="005F7CA4" w:rsidP="00F421BE">
            <w:pPr>
              <w:spacing w:line="240" w:lineRule="auto"/>
              <w:ind w:firstLine="0"/>
              <w:contextualSpacing/>
              <w:rPr>
                <w:szCs w:val="28"/>
                <w:lang w:val="uk-UA"/>
              </w:rPr>
            </w:pPr>
            <w:r w:rsidRPr="00F421BE">
              <w:rPr>
                <w:szCs w:val="28"/>
                <w:lang w:val="uk-UA"/>
              </w:rPr>
              <w:t>0,21  усі vs померлі;</w:t>
            </w:r>
          </w:p>
          <w:p w:rsidR="005F7CA4" w:rsidRPr="00F421BE" w:rsidRDefault="005F7CA4" w:rsidP="00F421BE">
            <w:pPr>
              <w:spacing w:line="240" w:lineRule="auto"/>
              <w:ind w:firstLine="0"/>
              <w:contextualSpacing/>
              <w:rPr>
                <w:szCs w:val="28"/>
                <w:lang w:val="uk-UA"/>
              </w:rPr>
            </w:pPr>
            <w:r w:rsidRPr="00F421BE">
              <w:rPr>
                <w:szCs w:val="28"/>
                <w:lang w:val="uk-UA"/>
              </w:rPr>
              <w:t>0,04 виживші vs померлі;</w:t>
            </w:r>
          </w:p>
        </w:tc>
      </w:tr>
      <w:tr w:rsidR="005F7CA4" w:rsidRPr="00085465" w:rsidTr="005F7CA4">
        <w:trPr>
          <w:jc w:val="center"/>
        </w:trPr>
        <w:tc>
          <w:tcPr>
            <w:tcW w:w="2505" w:type="dxa"/>
          </w:tcPr>
          <w:p w:rsidR="005F7CA4" w:rsidRPr="00F421BE" w:rsidRDefault="00CD2458" w:rsidP="00F421BE">
            <w:pPr>
              <w:spacing w:line="240" w:lineRule="auto"/>
              <w:ind w:firstLine="0"/>
              <w:contextualSpacing/>
              <w:rPr>
                <w:szCs w:val="28"/>
                <w:lang w:val="uk-UA"/>
              </w:rPr>
            </w:pPr>
            <w:r w:rsidRPr="00F421BE">
              <w:rPr>
                <w:szCs w:val="28"/>
                <w:lang w:val="uk-UA"/>
              </w:rPr>
              <w:t>В</w:t>
            </w:r>
            <w:r w:rsidR="005F7CA4" w:rsidRPr="00F421BE">
              <w:rPr>
                <w:szCs w:val="28"/>
                <w:lang w:val="uk-UA"/>
              </w:rPr>
              <w:t>ечір</w:t>
            </w:r>
            <w:r>
              <w:rPr>
                <w:szCs w:val="28"/>
                <w:lang w:val="uk-UA"/>
              </w:rPr>
              <w:t xml:space="preserve"> </w:t>
            </w:r>
          </w:p>
        </w:tc>
        <w:tc>
          <w:tcPr>
            <w:tcW w:w="1879" w:type="dxa"/>
          </w:tcPr>
          <w:p w:rsidR="005F7CA4" w:rsidRPr="00F421BE" w:rsidRDefault="005F7CA4" w:rsidP="00F421BE">
            <w:pPr>
              <w:spacing w:line="240" w:lineRule="auto"/>
              <w:ind w:firstLine="0"/>
              <w:contextualSpacing/>
              <w:rPr>
                <w:szCs w:val="28"/>
                <w:lang w:val="uk-UA"/>
              </w:rPr>
            </w:pPr>
            <w:r w:rsidRPr="00F421BE">
              <w:rPr>
                <w:szCs w:val="28"/>
                <w:lang w:val="uk-UA"/>
              </w:rPr>
              <w:t>215,8±14,6</w:t>
            </w:r>
          </w:p>
        </w:tc>
        <w:tc>
          <w:tcPr>
            <w:tcW w:w="1701" w:type="dxa"/>
          </w:tcPr>
          <w:p w:rsidR="005F7CA4" w:rsidRPr="00F421BE" w:rsidRDefault="005F7CA4" w:rsidP="00F421BE">
            <w:pPr>
              <w:spacing w:line="240" w:lineRule="auto"/>
              <w:ind w:firstLine="0"/>
              <w:contextualSpacing/>
              <w:rPr>
                <w:szCs w:val="28"/>
                <w:lang w:val="uk-UA"/>
              </w:rPr>
            </w:pPr>
            <w:r w:rsidRPr="00F421BE">
              <w:rPr>
                <w:szCs w:val="28"/>
                <w:lang w:val="uk-UA"/>
              </w:rPr>
              <w:t>230,4±13,0</w:t>
            </w:r>
          </w:p>
        </w:tc>
        <w:tc>
          <w:tcPr>
            <w:tcW w:w="1720" w:type="dxa"/>
          </w:tcPr>
          <w:p w:rsidR="005F7CA4" w:rsidRPr="00F421BE" w:rsidRDefault="005F7CA4" w:rsidP="00F421BE">
            <w:pPr>
              <w:spacing w:line="240" w:lineRule="auto"/>
              <w:ind w:firstLine="0"/>
              <w:contextualSpacing/>
              <w:rPr>
                <w:szCs w:val="28"/>
                <w:lang w:val="uk-UA"/>
              </w:rPr>
            </w:pPr>
            <w:r w:rsidRPr="00F421BE">
              <w:rPr>
                <w:szCs w:val="28"/>
                <w:lang w:val="uk-UA"/>
              </w:rPr>
              <w:t>197,4±16,3</w:t>
            </w:r>
          </w:p>
        </w:tc>
      </w:tr>
      <w:tr w:rsidR="005F7CA4" w:rsidRPr="00085465" w:rsidTr="005F7CA4">
        <w:trPr>
          <w:jc w:val="center"/>
        </w:trPr>
        <w:tc>
          <w:tcPr>
            <w:tcW w:w="2505" w:type="dxa"/>
          </w:tcPr>
          <w:p w:rsidR="005F7CA4" w:rsidRPr="00F421BE" w:rsidRDefault="005F7CA4" w:rsidP="00F421BE">
            <w:pPr>
              <w:spacing w:line="240" w:lineRule="auto"/>
              <w:ind w:firstLine="0"/>
              <w:contextualSpacing/>
              <w:rPr>
                <w:szCs w:val="28"/>
                <w:lang w:val="uk-UA"/>
              </w:rPr>
            </w:pPr>
            <w:r w:rsidRPr="00F421BE">
              <w:rPr>
                <w:szCs w:val="28"/>
                <w:lang w:val="uk-UA"/>
              </w:rPr>
              <w:t>Значення Р</w:t>
            </w:r>
          </w:p>
        </w:tc>
        <w:tc>
          <w:tcPr>
            <w:tcW w:w="5300" w:type="dxa"/>
            <w:gridSpan w:val="3"/>
          </w:tcPr>
          <w:p w:rsidR="005F7CA4" w:rsidRPr="00F421BE" w:rsidRDefault="005F7CA4" w:rsidP="00F421BE">
            <w:pPr>
              <w:spacing w:line="240" w:lineRule="auto"/>
              <w:ind w:firstLine="0"/>
              <w:contextualSpacing/>
              <w:rPr>
                <w:szCs w:val="28"/>
                <w:lang w:val="uk-UA"/>
              </w:rPr>
            </w:pPr>
            <w:r w:rsidRPr="00F421BE">
              <w:rPr>
                <w:szCs w:val="28"/>
                <w:lang w:val="uk-UA"/>
              </w:rPr>
              <w:t>0,48 усі vs виживші;</w:t>
            </w:r>
          </w:p>
          <w:p w:rsidR="005F7CA4" w:rsidRPr="00F421BE" w:rsidRDefault="005F7CA4" w:rsidP="00F421BE">
            <w:pPr>
              <w:spacing w:line="240" w:lineRule="auto"/>
              <w:ind w:firstLine="0"/>
              <w:contextualSpacing/>
              <w:rPr>
                <w:szCs w:val="28"/>
                <w:lang w:val="uk-UA"/>
              </w:rPr>
            </w:pPr>
            <w:r w:rsidRPr="00F421BE">
              <w:rPr>
                <w:szCs w:val="28"/>
                <w:lang w:val="uk-UA"/>
              </w:rPr>
              <w:t>0,43  усі vs померлі;</w:t>
            </w:r>
          </w:p>
          <w:p w:rsidR="005F7CA4" w:rsidRPr="00F421BE" w:rsidRDefault="005F7CA4" w:rsidP="00F421BE">
            <w:pPr>
              <w:spacing w:line="240" w:lineRule="auto"/>
              <w:ind w:firstLine="0"/>
              <w:contextualSpacing/>
              <w:rPr>
                <w:szCs w:val="28"/>
                <w:lang w:val="uk-UA"/>
              </w:rPr>
            </w:pPr>
            <w:r w:rsidRPr="00F421BE">
              <w:rPr>
                <w:szCs w:val="28"/>
                <w:lang w:val="uk-UA"/>
              </w:rPr>
              <w:t>0,196  виживші vs померлі;</w:t>
            </w:r>
          </w:p>
        </w:tc>
      </w:tr>
      <w:tr w:rsidR="005F7CA4" w:rsidRPr="00085465" w:rsidTr="005F7CA4">
        <w:trPr>
          <w:jc w:val="center"/>
        </w:trPr>
        <w:tc>
          <w:tcPr>
            <w:tcW w:w="2505" w:type="dxa"/>
          </w:tcPr>
          <w:p w:rsidR="005F7CA4" w:rsidRPr="00F421BE" w:rsidRDefault="005F7CA4" w:rsidP="00F421BE">
            <w:pPr>
              <w:spacing w:line="240" w:lineRule="auto"/>
              <w:ind w:firstLine="0"/>
              <w:contextualSpacing/>
              <w:rPr>
                <w:szCs w:val="28"/>
                <w:lang w:val="uk-UA"/>
              </w:rPr>
            </w:pPr>
            <w:r w:rsidRPr="00F421BE">
              <w:rPr>
                <w:szCs w:val="28"/>
                <w:lang w:val="uk-UA"/>
              </w:rPr>
              <w:t>Значення Р ранок vs вечір</w:t>
            </w:r>
          </w:p>
        </w:tc>
        <w:tc>
          <w:tcPr>
            <w:tcW w:w="1879" w:type="dxa"/>
          </w:tcPr>
          <w:p w:rsidR="005F7CA4" w:rsidRPr="00F421BE" w:rsidRDefault="005F7CA4" w:rsidP="00F421BE">
            <w:pPr>
              <w:spacing w:line="240" w:lineRule="auto"/>
              <w:ind w:firstLine="0"/>
              <w:contextualSpacing/>
              <w:rPr>
                <w:szCs w:val="28"/>
                <w:lang w:val="uk-UA"/>
              </w:rPr>
            </w:pPr>
            <w:r w:rsidRPr="00F421BE">
              <w:rPr>
                <w:szCs w:val="28"/>
                <w:lang w:val="en-US"/>
              </w:rPr>
              <w:t>P</w:t>
            </w:r>
            <w:r w:rsidRPr="00F421BE">
              <w:rPr>
                <w:szCs w:val="28"/>
              </w:rPr>
              <w:t xml:space="preserve"> = 0,094 </w:t>
            </w:r>
          </w:p>
        </w:tc>
        <w:tc>
          <w:tcPr>
            <w:tcW w:w="1701" w:type="dxa"/>
          </w:tcPr>
          <w:p w:rsidR="005F7CA4" w:rsidRPr="00F421BE" w:rsidRDefault="005F7CA4" w:rsidP="00F421BE">
            <w:pPr>
              <w:spacing w:line="240" w:lineRule="auto"/>
              <w:ind w:firstLine="0"/>
              <w:contextualSpacing/>
              <w:rPr>
                <w:szCs w:val="28"/>
                <w:lang w:val="uk-UA"/>
              </w:rPr>
            </w:pPr>
            <w:r w:rsidRPr="00F421BE">
              <w:rPr>
                <w:szCs w:val="28"/>
                <w:lang w:val="en-US"/>
              </w:rPr>
              <w:t>P</w:t>
            </w:r>
            <w:r w:rsidRPr="00F421BE">
              <w:rPr>
                <w:szCs w:val="28"/>
              </w:rPr>
              <w:t xml:space="preserve"> = 0,</w:t>
            </w:r>
            <w:r w:rsidRPr="00F421BE">
              <w:rPr>
                <w:szCs w:val="28"/>
                <w:lang w:val="uk-UA"/>
              </w:rPr>
              <w:t>078</w:t>
            </w:r>
            <w:r w:rsidRPr="00F421BE">
              <w:rPr>
                <w:szCs w:val="28"/>
              </w:rPr>
              <w:t xml:space="preserve"> </w:t>
            </w:r>
          </w:p>
        </w:tc>
        <w:tc>
          <w:tcPr>
            <w:tcW w:w="1720" w:type="dxa"/>
          </w:tcPr>
          <w:p w:rsidR="005F7CA4" w:rsidRPr="00F421BE" w:rsidRDefault="005F7CA4" w:rsidP="00F421BE">
            <w:pPr>
              <w:spacing w:line="240" w:lineRule="auto"/>
              <w:ind w:firstLine="0"/>
              <w:contextualSpacing/>
              <w:rPr>
                <w:szCs w:val="28"/>
                <w:lang w:val="uk-UA"/>
              </w:rPr>
            </w:pPr>
            <w:r w:rsidRPr="00F421BE">
              <w:rPr>
                <w:szCs w:val="28"/>
                <w:lang w:val="en-US"/>
              </w:rPr>
              <w:t>P</w:t>
            </w:r>
            <w:r w:rsidRPr="00F421BE">
              <w:rPr>
                <w:szCs w:val="28"/>
              </w:rPr>
              <w:t xml:space="preserve"> = 0,</w:t>
            </w:r>
            <w:r w:rsidRPr="00F421BE">
              <w:rPr>
                <w:szCs w:val="28"/>
                <w:lang w:val="uk-UA"/>
              </w:rPr>
              <w:t>53</w:t>
            </w:r>
            <w:r w:rsidRPr="00F421BE">
              <w:rPr>
                <w:szCs w:val="28"/>
              </w:rPr>
              <w:t xml:space="preserve"> </w:t>
            </w:r>
          </w:p>
        </w:tc>
      </w:tr>
      <w:tr w:rsidR="005F7CA4" w:rsidRPr="00085465" w:rsidTr="005F7CA4">
        <w:trPr>
          <w:jc w:val="center"/>
        </w:trPr>
        <w:tc>
          <w:tcPr>
            <w:tcW w:w="2505" w:type="dxa"/>
          </w:tcPr>
          <w:p w:rsidR="005F7CA4" w:rsidRPr="00F421BE" w:rsidRDefault="005F7CA4" w:rsidP="00F421BE">
            <w:pPr>
              <w:spacing w:line="240" w:lineRule="auto"/>
              <w:ind w:firstLine="0"/>
              <w:contextualSpacing/>
              <w:rPr>
                <w:szCs w:val="28"/>
                <w:lang w:val="uk-UA"/>
              </w:rPr>
            </w:pPr>
            <w:r w:rsidRPr="00F421BE">
              <w:rPr>
                <w:szCs w:val="28"/>
                <w:lang w:val="uk-UA"/>
              </w:rPr>
              <w:t>Різниця: ранок-вечір</w:t>
            </w:r>
          </w:p>
        </w:tc>
        <w:tc>
          <w:tcPr>
            <w:tcW w:w="1879" w:type="dxa"/>
          </w:tcPr>
          <w:p w:rsidR="005F7CA4" w:rsidRPr="00F421BE" w:rsidRDefault="005F7CA4" w:rsidP="00F421BE">
            <w:pPr>
              <w:spacing w:line="240" w:lineRule="auto"/>
              <w:ind w:firstLine="0"/>
              <w:contextualSpacing/>
              <w:rPr>
                <w:szCs w:val="28"/>
                <w:lang w:val="uk-UA"/>
              </w:rPr>
            </w:pPr>
            <w:r w:rsidRPr="00F421BE">
              <w:rPr>
                <w:szCs w:val="28"/>
                <w:lang w:val="uk-UA"/>
              </w:rPr>
              <w:t>35,3±7,5</w:t>
            </w:r>
          </w:p>
        </w:tc>
        <w:tc>
          <w:tcPr>
            <w:tcW w:w="1701" w:type="dxa"/>
          </w:tcPr>
          <w:p w:rsidR="005F7CA4" w:rsidRPr="00F421BE" w:rsidRDefault="005F7CA4" w:rsidP="00F421BE">
            <w:pPr>
              <w:spacing w:line="240" w:lineRule="auto"/>
              <w:ind w:firstLine="0"/>
              <w:contextualSpacing/>
              <w:rPr>
                <w:szCs w:val="28"/>
              </w:rPr>
            </w:pPr>
            <w:r w:rsidRPr="00F421BE">
              <w:rPr>
                <w:szCs w:val="28"/>
                <w:lang w:val="uk-UA"/>
              </w:rPr>
              <w:t>45,4±8,1</w:t>
            </w:r>
          </w:p>
        </w:tc>
        <w:tc>
          <w:tcPr>
            <w:tcW w:w="1720" w:type="dxa"/>
          </w:tcPr>
          <w:p w:rsidR="005F7CA4" w:rsidRPr="00F421BE" w:rsidRDefault="005F7CA4" w:rsidP="00F421BE">
            <w:pPr>
              <w:spacing w:line="240" w:lineRule="auto"/>
              <w:ind w:firstLine="0"/>
              <w:contextualSpacing/>
              <w:rPr>
                <w:szCs w:val="28"/>
              </w:rPr>
            </w:pPr>
            <w:r w:rsidRPr="00F421BE">
              <w:rPr>
                <w:szCs w:val="28"/>
                <w:lang w:val="uk-UA"/>
              </w:rPr>
              <w:t>21,8±6,5</w:t>
            </w:r>
          </w:p>
        </w:tc>
      </w:tr>
    </w:tbl>
    <w:p w:rsidR="00F421BE" w:rsidRDefault="004B451E" w:rsidP="00F421BE">
      <w:pPr>
        <w:ind w:firstLine="709"/>
        <w:contextualSpacing/>
        <w:jc w:val="both"/>
        <w:rPr>
          <w:szCs w:val="28"/>
          <w:lang w:val="uk-UA"/>
        </w:rPr>
      </w:pPr>
      <w:r>
        <w:rPr>
          <w:szCs w:val="28"/>
          <w:lang w:val="uk-UA"/>
        </w:rPr>
        <w:lastRenderedPageBreak/>
        <w:t>У</w:t>
      </w:r>
      <w:r w:rsidR="00F421BE" w:rsidRPr="00675BCB">
        <w:rPr>
          <w:szCs w:val="28"/>
          <w:lang w:val="uk-UA"/>
        </w:rPr>
        <w:t xml:space="preserve"> групі виживших пацієнтів рівень пролактину був дещо вищим, ніж серед усіх пацієнтів, та становив 284,1±14,3 мМО/л вранці, 230,4±13,0 мМО</w:t>
      </w:r>
      <w:r>
        <w:rPr>
          <w:szCs w:val="28"/>
          <w:lang w:val="uk-UA"/>
        </w:rPr>
        <w:t>/л ввечері. Різниця між ранковим</w:t>
      </w:r>
      <w:r w:rsidR="00F421BE" w:rsidRPr="00675BCB">
        <w:rPr>
          <w:szCs w:val="28"/>
          <w:lang w:val="uk-UA"/>
        </w:rPr>
        <w:t xml:space="preserve"> та вечірнім рівнем пролактину серед </w:t>
      </w:r>
      <w:r>
        <w:rPr>
          <w:szCs w:val="28"/>
          <w:lang w:val="uk-UA"/>
        </w:rPr>
        <w:t>тих,хто вижив</w:t>
      </w:r>
      <w:r w:rsidR="00F421BE" w:rsidRPr="00675BCB">
        <w:rPr>
          <w:szCs w:val="28"/>
          <w:lang w:val="uk-UA"/>
        </w:rPr>
        <w:t xml:space="preserve"> дорівнювала в середньому 45,4±8,1 мМО/л, що демонструє зниження на 16% від рів</w:t>
      </w:r>
      <w:r>
        <w:rPr>
          <w:szCs w:val="28"/>
          <w:lang w:val="uk-UA"/>
        </w:rPr>
        <w:t>ня його вранці. У 10 пацієнтів у</w:t>
      </w:r>
      <w:r w:rsidR="00F421BE" w:rsidRPr="00675BCB">
        <w:rPr>
          <w:szCs w:val="28"/>
          <w:lang w:val="uk-UA"/>
        </w:rPr>
        <w:t xml:space="preserve"> цій групі рівень пролактину протягом дня підвищувався, а у 47 – знижувався. Серед пацієнтів, які в подальшому померли, рівень пролактину був нижчим, порівняно з показниками як усіх пацієнтів, так і з групою виживших: вранці – 219,2±15,7 мМО/л, ввечері – 197,4±16,3 мМО/л. Динаміка рівня пролактину протягом дня в цій групі була наступною: </w:t>
      </w:r>
      <w:r>
        <w:rPr>
          <w:szCs w:val="28"/>
          <w:lang w:val="uk-UA"/>
        </w:rPr>
        <w:t>в середньому різниця між ранкови</w:t>
      </w:r>
      <w:r w:rsidR="00F421BE" w:rsidRPr="00675BCB">
        <w:rPr>
          <w:szCs w:val="28"/>
          <w:lang w:val="uk-UA"/>
        </w:rPr>
        <w:t xml:space="preserve">м та вечірнім рівнем пролактину становила 21,8 ±6,5 мМО/л, що свідчить про зниження на 10% від </w:t>
      </w:r>
      <w:r>
        <w:rPr>
          <w:szCs w:val="28"/>
          <w:lang w:val="uk-UA"/>
        </w:rPr>
        <w:t xml:space="preserve">його рівня </w:t>
      </w:r>
      <w:r w:rsidR="00F421BE" w:rsidRPr="00675BCB">
        <w:rPr>
          <w:szCs w:val="28"/>
          <w:lang w:val="uk-UA"/>
        </w:rPr>
        <w:t xml:space="preserve"> вранці, у 12 пацієнтів спостерігалось підвищення рівня пролактину протягом дня, а у 31 пацієнта – зниження.</w:t>
      </w:r>
      <w:r w:rsidR="00F421BE">
        <w:rPr>
          <w:szCs w:val="28"/>
          <w:lang w:val="uk-UA"/>
        </w:rPr>
        <w:t xml:space="preserve"> Статистично значуща різниця виявлена між ранковим рів</w:t>
      </w:r>
      <w:r>
        <w:rPr>
          <w:szCs w:val="28"/>
          <w:lang w:val="uk-UA"/>
        </w:rPr>
        <w:t>нем пролактинемії між тими,хто вижив</w:t>
      </w:r>
      <w:r w:rsidR="00F421BE">
        <w:rPr>
          <w:szCs w:val="28"/>
          <w:lang w:val="uk-UA"/>
        </w:rPr>
        <w:t xml:space="preserve"> та померлими (р=0,04).</w:t>
      </w:r>
    </w:p>
    <w:p w:rsidR="00C4207A" w:rsidRPr="00675BCB" w:rsidRDefault="00C4207A" w:rsidP="00C4207A">
      <w:pPr>
        <w:ind w:firstLine="709"/>
        <w:contextualSpacing/>
        <w:jc w:val="both"/>
        <w:rPr>
          <w:szCs w:val="28"/>
          <w:lang w:val="uk-UA"/>
        </w:rPr>
      </w:pPr>
      <w:r w:rsidRPr="00675BCB">
        <w:rPr>
          <w:szCs w:val="28"/>
          <w:lang w:val="uk-UA"/>
        </w:rPr>
        <w:t>Ми розподілили пацієнтів в залежності від глибини коми при надходженні до стаціонару на дві групи: оцінка за ШКГ 5-6</w:t>
      </w:r>
      <w:r w:rsidR="00DE1505">
        <w:rPr>
          <w:szCs w:val="28"/>
          <w:lang w:val="uk-UA"/>
        </w:rPr>
        <w:t xml:space="preserve"> </w:t>
      </w:r>
      <w:r w:rsidR="00DE1505" w:rsidRPr="00DE1505">
        <w:rPr>
          <w:szCs w:val="28"/>
          <w:lang w:val="uk-UA"/>
        </w:rPr>
        <w:t>(n=17)</w:t>
      </w:r>
      <w:r w:rsidRPr="00675BCB">
        <w:rPr>
          <w:szCs w:val="28"/>
          <w:lang w:val="uk-UA"/>
        </w:rPr>
        <w:t xml:space="preserve"> балів та 7-8 балів</w:t>
      </w:r>
      <w:r w:rsidR="00DE1505" w:rsidRPr="00DE1505">
        <w:rPr>
          <w:szCs w:val="28"/>
          <w:lang w:val="uk-UA"/>
        </w:rPr>
        <w:t xml:space="preserve"> (n=83)</w:t>
      </w:r>
      <w:r w:rsidRPr="00675BCB">
        <w:rPr>
          <w:szCs w:val="28"/>
          <w:lang w:val="uk-UA"/>
        </w:rPr>
        <w:t>.</w:t>
      </w:r>
      <w:r w:rsidR="004B451E" w:rsidRPr="004B451E">
        <w:rPr>
          <w:szCs w:val="28"/>
          <w:lang w:val="uk-UA"/>
        </w:rPr>
        <w:t xml:space="preserve"> </w:t>
      </w:r>
      <w:r w:rsidR="004B451E">
        <w:rPr>
          <w:szCs w:val="28"/>
          <w:lang w:val="uk-UA"/>
        </w:rPr>
        <w:t>Р</w:t>
      </w:r>
      <w:r w:rsidR="004B451E" w:rsidRPr="00675BCB">
        <w:rPr>
          <w:szCs w:val="28"/>
          <w:lang w:val="uk-UA"/>
        </w:rPr>
        <w:t>езультати</w:t>
      </w:r>
      <w:r w:rsidR="004B451E">
        <w:rPr>
          <w:szCs w:val="28"/>
          <w:lang w:val="uk-UA"/>
        </w:rPr>
        <w:t xml:space="preserve"> а</w:t>
      </w:r>
      <w:r w:rsidRPr="00675BCB">
        <w:rPr>
          <w:szCs w:val="28"/>
          <w:lang w:val="uk-UA"/>
        </w:rPr>
        <w:t>наліз</w:t>
      </w:r>
      <w:r w:rsidR="004B451E">
        <w:rPr>
          <w:szCs w:val="28"/>
          <w:lang w:val="uk-UA"/>
        </w:rPr>
        <w:t>у</w:t>
      </w:r>
      <w:r w:rsidRPr="00675BCB">
        <w:rPr>
          <w:szCs w:val="28"/>
          <w:lang w:val="uk-UA"/>
        </w:rPr>
        <w:t xml:space="preserve"> рівня та динаміки </w:t>
      </w:r>
      <w:r>
        <w:rPr>
          <w:szCs w:val="28"/>
          <w:lang w:val="uk-UA"/>
        </w:rPr>
        <w:t>пролактинемії</w:t>
      </w:r>
      <w:r w:rsidR="004B451E">
        <w:rPr>
          <w:szCs w:val="28"/>
          <w:lang w:val="uk-UA"/>
        </w:rPr>
        <w:t xml:space="preserve"> в залежності від глибини коми </w:t>
      </w:r>
      <w:r w:rsidRPr="00675BCB">
        <w:rPr>
          <w:szCs w:val="28"/>
          <w:lang w:val="uk-UA"/>
        </w:rPr>
        <w:t xml:space="preserve">відображені в таблиці </w:t>
      </w:r>
      <w:r>
        <w:rPr>
          <w:szCs w:val="28"/>
          <w:lang w:val="uk-UA"/>
        </w:rPr>
        <w:t>3.2</w:t>
      </w:r>
      <w:r w:rsidRPr="00675BCB">
        <w:rPr>
          <w:szCs w:val="28"/>
          <w:lang w:val="uk-UA"/>
        </w:rPr>
        <w:t xml:space="preserve">. Рівень пролактину в плазмі в групі пацієнтів з оцінкою за ШКГ 5-6 балів був дещо вищим як вранці (263,6±17,6 мМО/л), так і ввечері (226,8±14,5 мМО/л), порівняно з пацієнтами з оцінкою за ШКГ 7-8 балів (254,0±14,8 мМО/л вранці та 213,4±14,6 мМО/л ввечері). Денна динаміка рівня пролактину була майже однаковою в цих двох групах: в групі 5-6 балів за ШКГ 36,8±8,9 мМО/л, та в групі 7-8 балів за ШКГ 35,0±7,2 мМО/л, що демонструє зниження пролактинемії ввечері на 14% та 13,7% </w:t>
      </w:r>
      <w:r w:rsidR="004B451E">
        <w:rPr>
          <w:szCs w:val="28"/>
          <w:lang w:val="uk-UA"/>
        </w:rPr>
        <w:t>відповідно, порівняно з ранковим</w:t>
      </w:r>
      <w:r w:rsidRPr="00675BCB">
        <w:rPr>
          <w:szCs w:val="28"/>
          <w:lang w:val="uk-UA"/>
        </w:rPr>
        <w:t xml:space="preserve"> рівнем.</w:t>
      </w:r>
    </w:p>
    <w:p w:rsidR="00C4207A" w:rsidRDefault="00C4207A" w:rsidP="00F421BE">
      <w:pPr>
        <w:ind w:firstLine="709"/>
        <w:contextualSpacing/>
        <w:jc w:val="both"/>
        <w:rPr>
          <w:szCs w:val="28"/>
          <w:lang w:val="uk-UA"/>
        </w:rPr>
      </w:pPr>
    </w:p>
    <w:p w:rsidR="00C94457" w:rsidRDefault="00C94457" w:rsidP="00D53CE3">
      <w:pPr>
        <w:ind w:firstLine="0"/>
        <w:contextualSpacing/>
        <w:jc w:val="both"/>
        <w:rPr>
          <w:szCs w:val="28"/>
          <w:lang w:val="uk-UA"/>
        </w:rPr>
      </w:pPr>
    </w:p>
    <w:p w:rsidR="00C94457" w:rsidRPr="00C94457" w:rsidRDefault="00D53CE3" w:rsidP="00C94457">
      <w:pPr>
        <w:ind w:firstLine="0"/>
        <w:contextualSpacing/>
        <w:jc w:val="right"/>
        <w:rPr>
          <w:i/>
          <w:szCs w:val="28"/>
          <w:lang w:val="uk-UA"/>
        </w:rPr>
      </w:pPr>
      <w:r w:rsidRPr="00C94457">
        <w:rPr>
          <w:i/>
          <w:szCs w:val="28"/>
          <w:lang w:val="uk-UA"/>
        </w:rPr>
        <w:lastRenderedPageBreak/>
        <w:t xml:space="preserve">Таблиця </w:t>
      </w:r>
      <w:r w:rsidR="00C4207A" w:rsidRPr="00C94457">
        <w:rPr>
          <w:i/>
          <w:szCs w:val="28"/>
          <w:lang w:val="uk-UA"/>
        </w:rPr>
        <w:t>3.2</w:t>
      </w:r>
      <w:r w:rsidRPr="00C94457">
        <w:rPr>
          <w:i/>
          <w:szCs w:val="28"/>
          <w:lang w:val="uk-UA"/>
        </w:rPr>
        <w:t xml:space="preserve">. </w:t>
      </w:r>
    </w:p>
    <w:p w:rsidR="00D53CE3" w:rsidRPr="00C94457" w:rsidRDefault="00D53CE3" w:rsidP="00C94457">
      <w:pPr>
        <w:ind w:firstLine="0"/>
        <w:contextualSpacing/>
        <w:jc w:val="center"/>
        <w:rPr>
          <w:b/>
          <w:szCs w:val="28"/>
          <w:lang w:val="uk-UA"/>
        </w:rPr>
      </w:pPr>
      <w:r w:rsidRPr="00C94457">
        <w:rPr>
          <w:b/>
          <w:szCs w:val="28"/>
          <w:lang w:val="uk-UA"/>
        </w:rPr>
        <w:t xml:space="preserve">Середній рівень </w:t>
      </w:r>
      <w:r w:rsidR="00C4207A" w:rsidRPr="00C94457">
        <w:rPr>
          <w:b/>
          <w:szCs w:val="28"/>
          <w:lang w:val="uk-UA"/>
        </w:rPr>
        <w:t>пролактинемії (мМО/л)</w:t>
      </w:r>
      <w:r w:rsidRPr="00C94457">
        <w:rPr>
          <w:b/>
          <w:szCs w:val="28"/>
          <w:lang w:val="uk-UA"/>
        </w:rPr>
        <w:t xml:space="preserve"> в залежності від глибини коми, (M±m).</w:t>
      </w:r>
    </w:p>
    <w:tbl>
      <w:tblPr>
        <w:tblW w:w="7654" w:type="dxa"/>
        <w:jc w:val="center"/>
        <w:tblInd w:w="-13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24"/>
        <w:gridCol w:w="1770"/>
        <w:gridCol w:w="1630"/>
        <w:gridCol w:w="1630"/>
      </w:tblGrid>
      <w:tr w:rsidR="00D53CE3" w:rsidRPr="00675BCB" w:rsidTr="00D53CE3">
        <w:trPr>
          <w:jc w:val="center"/>
        </w:trPr>
        <w:tc>
          <w:tcPr>
            <w:tcW w:w="2624" w:type="dxa"/>
          </w:tcPr>
          <w:p w:rsidR="00D53CE3" w:rsidRPr="00F421BE" w:rsidRDefault="00D53CE3" w:rsidP="009A2E20">
            <w:pPr>
              <w:spacing w:line="240" w:lineRule="auto"/>
              <w:ind w:firstLine="0"/>
              <w:contextualSpacing/>
              <w:jc w:val="center"/>
              <w:rPr>
                <w:b/>
                <w:szCs w:val="28"/>
                <w:lang w:val="uk-UA"/>
              </w:rPr>
            </w:pPr>
            <w:r w:rsidRPr="00F421BE">
              <w:rPr>
                <w:b/>
                <w:szCs w:val="28"/>
                <w:lang w:val="uk-UA"/>
              </w:rPr>
              <w:t>Час доби</w:t>
            </w:r>
          </w:p>
        </w:tc>
        <w:tc>
          <w:tcPr>
            <w:tcW w:w="1770" w:type="dxa"/>
          </w:tcPr>
          <w:p w:rsidR="00D53CE3" w:rsidRPr="00F421BE" w:rsidRDefault="00D53CE3" w:rsidP="009A2E20">
            <w:pPr>
              <w:spacing w:line="240" w:lineRule="auto"/>
              <w:ind w:firstLine="0"/>
              <w:contextualSpacing/>
              <w:jc w:val="center"/>
              <w:rPr>
                <w:b/>
                <w:szCs w:val="28"/>
                <w:lang w:val="uk-UA"/>
              </w:rPr>
            </w:pPr>
            <w:r w:rsidRPr="00F421BE">
              <w:rPr>
                <w:b/>
                <w:szCs w:val="28"/>
                <w:lang w:val="uk-UA"/>
              </w:rPr>
              <w:t>Усі пацієнти</w:t>
            </w:r>
          </w:p>
        </w:tc>
        <w:tc>
          <w:tcPr>
            <w:tcW w:w="1630" w:type="dxa"/>
          </w:tcPr>
          <w:p w:rsidR="00D53CE3" w:rsidRPr="00F421BE" w:rsidRDefault="00D53CE3" w:rsidP="009A2E20">
            <w:pPr>
              <w:spacing w:line="240" w:lineRule="auto"/>
              <w:ind w:firstLine="0"/>
              <w:contextualSpacing/>
              <w:jc w:val="center"/>
              <w:rPr>
                <w:b/>
                <w:szCs w:val="28"/>
                <w:lang w:val="uk-UA"/>
              </w:rPr>
            </w:pPr>
            <w:r w:rsidRPr="00F421BE">
              <w:rPr>
                <w:b/>
                <w:szCs w:val="28"/>
                <w:lang w:val="uk-UA"/>
              </w:rPr>
              <w:t xml:space="preserve">ШКГ 5-6 балів </w:t>
            </w:r>
          </w:p>
        </w:tc>
        <w:tc>
          <w:tcPr>
            <w:tcW w:w="1630" w:type="dxa"/>
          </w:tcPr>
          <w:p w:rsidR="00D53CE3" w:rsidRPr="00F421BE" w:rsidRDefault="00D53CE3" w:rsidP="009A2E20">
            <w:pPr>
              <w:spacing w:line="240" w:lineRule="auto"/>
              <w:ind w:firstLine="0"/>
              <w:contextualSpacing/>
              <w:jc w:val="center"/>
              <w:rPr>
                <w:b/>
                <w:szCs w:val="28"/>
                <w:lang w:val="uk-UA"/>
              </w:rPr>
            </w:pPr>
            <w:r w:rsidRPr="00F421BE">
              <w:rPr>
                <w:b/>
                <w:szCs w:val="28"/>
                <w:lang w:val="uk-UA"/>
              </w:rPr>
              <w:t>ШКГ 7-8 балів</w:t>
            </w:r>
          </w:p>
        </w:tc>
      </w:tr>
      <w:tr w:rsidR="00D53CE3" w:rsidRPr="00675BCB" w:rsidTr="00D53CE3">
        <w:trPr>
          <w:jc w:val="center"/>
        </w:trPr>
        <w:tc>
          <w:tcPr>
            <w:tcW w:w="2624" w:type="dxa"/>
          </w:tcPr>
          <w:p w:rsidR="00D53CE3" w:rsidRPr="00F421BE" w:rsidRDefault="00D53CE3" w:rsidP="009A2E20">
            <w:pPr>
              <w:spacing w:line="240" w:lineRule="auto"/>
              <w:ind w:firstLine="0"/>
              <w:contextualSpacing/>
              <w:jc w:val="both"/>
              <w:rPr>
                <w:szCs w:val="28"/>
                <w:lang w:val="uk-UA"/>
              </w:rPr>
            </w:pPr>
            <w:r w:rsidRPr="00F421BE">
              <w:rPr>
                <w:szCs w:val="28"/>
                <w:lang w:val="uk-UA"/>
              </w:rPr>
              <w:t>ранок</w:t>
            </w:r>
          </w:p>
        </w:tc>
        <w:tc>
          <w:tcPr>
            <w:tcW w:w="1770" w:type="dxa"/>
          </w:tcPr>
          <w:p w:rsidR="00D53CE3" w:rsidRPr="00F421BE" w:rsidRDefault="00D53CE3" w:rsidP="009A2E20">
            <w:pPr>
              <w:spacing w:line="240" w:lineRule="auto"/>
              <w:ind w:firstLine="0"/>
              <w:contextualSpacing/>
              <w:jc w:val="both"/>
              <w:rPr>
                <w:szCs w:val="28"/>
                <w:lang w:val="uk-UA"/>
              </w:rPr>
            </w:pPr>
            <w:r w:rsidRPr="00F421BE">
              <w:rPr>
                <w:szCs w:val="28"/>
                <w:lang w:val="uk-UA"/>
              </w:rPr>
              <w:t>255,6±15,2</w:t>
            </w:r>
          </w:p>
        </w:tc>
        <w:tc>
          <w:tcPr>
            <w:tcW w:w="1630" w:type="dxa"/>
          </w:tcPr>
          <w:p w:rsidR="00D53CE3" w:rsidRPr="00F421BE" w:rsidRDefault="00D53CE3" w:rsidP="009A2E20">
            <w:pPr>
              <w:spacing w:line="240" w:lineRule="auto"/>
              <w:ind w:firstLine="0"/>
              <w:contextualSpacing/>
              <w:rPr>
                <w:szCs w:val="28"/>
                <w:lang w:val="uk-UA"/>
              </w:rPr>
            </w:pPr>
            <w:r w:rsidRPr="00F421BE">
              <w:rPr>
                <w:szCs w:val="28"/>
                <w:lang w:val="uk-UA"/>
              </w:rPr>
              <w:t>263,6±17,6</w:t>
            </w:r>
          </w:p>
        </w:tc>
        <w:tc>
          <w:tcPr>
            <w:tcW w:w="1630" w:type="dxa"/>
          </w:tcPr>
          <w:p w:rsidR="00D53CE3" w:rsidRPr="00F421BE" w:rsidRDefault="00D53CE3" w:rsidP="009A2E20">
            <w:pPr>
              <w:spacing w:line="240" w:lineRule="auto"/>
              <w:ind w:firstLine="0"/>
              <w:contextualSpacing/>
              <w:rPr>
                <w:szCs w:val="28"/>
                <w:lang w:val="uk-UA"/>
              </w:rPr>
            </w:pPr>
            <w:r w:rsidRPr="00F421BE">
              <w:rPr>
                <w:szCs w:val="28"/>
                <w:lang w:val="uk-UA"/>
              </w:rPr>
              <w:t>254,0±14,8</w:t>
            </w:r>
          </w:p>
        </w:tc>
      </w:tr>
      <w:tr w:rsidR="00D53CE3" w:rsidRPr="00675BCB" w:rsidTr="00D53CE3">
        <w:trPr>
          <w:jc w:val="center"/>
        </w:trPr>
        <w:tc>
          <w:tcPr>
            <w:tcW w:w="2624" w:type="dxa"/>
          </w:tcPr>
          <w:p w:rsidR="00D53CE3" w:rsidRPr="00F421BE" w:rsidRDefault="00D53CE3" w:rsidP="009A2E20">
            <w:pPr>
              <w:spacing w:line="240" w:lineRule="auto"/>
              <w:ind w:firstLine="0"/>
              <w:contextualSpacing/>
              <w:jc w:val="both"/>
              <w:rPr>
                <w:szCs w:val="28"/>
                <w:lang w:val="uk-UA"/>
              </w:rPr>
            </w:pPr>
            <w:r w:rsidRPr="00F421BE">
              <w:rPr>
                <w:szCs w:val="28"/>
                <w:lang w:val="uk-UA"/>
              </w:rPr>
              <w:t>Значення Р</w:t>
            </w:r>
          </w:p>
        </w:tc>
        <w:tc>
          <w:tcPr>
            <w:tcW w:w="5030" w:type="dxa"/>
            <w:gridSpan w:val="3"/>
          </w:tcPr>
          <w:p w:rsidR="00D53CE3" w:rsidRPr="00F421BE" w:rsidRDefault="00D53CE3" w:rsidP="009A2E20">
            <w:pPr>
              <w:spacing w:line="240" w:lineRule="auto"/>
              <w:ind w:firstLine="0"/>
              <w:contextualSpacing/>
              <w:rPr>
                <w:szCs w:val="28"/>
                <w:lang w:val="uk-UA"/>
              </w:rPr>
            </w:pPr>
            <w:r w:rsidRPr="00F421BE">
              <w:rPr>
                <w:szCs w:val="28"/>
                <w:lang w:val="uk-UA"/>
              </w:rPr>
              <w:t>0,82  усі vs ШКГ 5-6;</w:t>
            </w:r>
          </w:p>
          <w:p w:rsidR="00D53CE3" w:rsidRPr="00F421BE" w:rsidRDefault="00D53CE3" w:rsidP="009A2E20">
            <w:pPr>
              <w:spacing w:line="240" w:lineRule="auto"/>
              <w:ind w:firstLine="0"/>
              <w:contextualSpacing/>
              <w:rPr>
                <w:szCs w:val="28"/>
                <w:lang w:val="uk-UA"/>
              </w:rPr>
            </w:pPr>
            <w:r w:rsidRPr="00F421BE">
              <w:rPr>
                <w:szCs w:val="28"/>
                <w:lang w:val="uk-UA"/>
              </w:rPr>
              <w:t>0,93  усі vs ШКГ7-8;</w:t>
            </w:r>
          </w:p>
          <w:p w:rsidR="00D53CE3" w:rsidRPr="00F421BE" w:rsidRDefault="00D53CE3" w:rsidP="009A2E20">
            <w:pPr>
              <w:spacing w:line="240" w:lineRule="auto"/>
              <w:ind w:firstLine="0"/>
              <w:contextualSpacing/>
              <w:rPr>
                <w:szCs w:val="28"/>
                <w:lang w:val="uk-UA"/>
              </w:rPr>
            </w:pPr>
            <w:r w:rsidRPr="00F421BE">
              <w:rPr>
                <w:szCs w:val="28"/>
                <w:lang w:val="uk-UA"/>
              </w:rPr>
              <w:t>0,78 ШКГ5-6 vs ШКГ7-8;</w:t>
            </w:r>
          </w:p>
        </w:tc>
      </w:tr>
      <w:tr w:rsidR="00D53CE3" w:rsidRPr="00675BCB" w:rsidTr="00D53CE3">
        <w:trPr>
          <w:jc w:val="center"/>
        </w:trPr>
        <w:tc>
          <w:tcPr>
            <w:tcW w:w="2624" w:type="dxa"/>
          </w:tcPr>
          <w:p w:rsidR="00D53CE3" w:rsidRPr="00F421BE" w:rsidRDefault="00D53CE3" w:rsidP="009A2E20">
            <w:pPr>
              <w:spacing w:line="240" w:lineRule="auto"/>
              <w:ind w:firstLine="0"/>
              <w:contextualSpacing/>
              <w:rPr>
                <w:szCs w:val="28"/>
                <w:lang w:val="uk-UA"/>
              </w:rPr>
            </w:pPr>
            <w:r w:rsidRPr="00F421BE">
              <w:rPr>
                <w:szCs w:val="28"/>
                <w:lang w:val="uk-UA"/>
              </w:rPr>
              <w:t>вечір</w:t>
            </w:r>
          </w:p>
        </w:tc>
        <w:tc>
          <w:tcPr>
            <w:tcW w:w="1770" w:type="dxa"/>
          </w:tcPr>
          <w:p w:rsidR="00D53CE3" w:rsidRPr="00F421BE" w:rsidRDefault="00D53CE3" w:rsidP="009A2E20">
            <w:pPr>
              <w:spacing w:line="240" w:lineRule="auto"/>
              <w:ind w:firstLine="0"/>
              <w:contextualSpacing/>
              <w:rPr>
                <w:szCs w:val="28"/>
                <w:lang w:val="uk-UA"/>
              </w:rPr>
            </w:pPr>
            <w:r w:rsidRPr="00F421BE">
              <w:rPr>
                <w:szCs w:val="28"/>
                <w:lang w:val="uk-UA"/>
              </w:rPr>
              <w:t>215,8±14,6</w:t>
            </w:r>
          </w:p>
        </w:tc>
        <w:tc>
          <w:tcPr>
            <w:tcW w:w="1630" w:type="dxa"/>
          </w:tcPr>
          <w:p w:rsidR="00D53CE3" w:rsidRPr="00F421BE" w:rsidRDefault="00D53CE3" w:rsidP="009A2E20">
            <w:pPr>
              <w:spacing w:line="240" w:lineRule="auto"/>
              <w:ind w:firstLine="0"/>
              <w:contextualSpacing/>
              <w:rPr>
                <w:szCs w:val="28"/>
                <w:lang w:val="uk-UA"/>
              </w:rPr>
            </w:pPr>
            <w:r w:rsidRPr="00F421BE">
              <w:rPr>
                <w:szCs w:val="28"/>
                <w:lang w:val="uk-UA"/>
              </w:rPr>
              <w:t>226,8±14,5</w:t>
            </w:r>
          </w:p>
        </w:tc>
        <w:tc>
          <w:tcPr>
            <w:tcW w:w="1630" w:type="dxa"/>
          </w:tcPr>
          <w:p w:rsidR="00D53CE3" w:rsidRPr="00F421BE" w:rsidRDefault="00D53CE3" w:rsidP="009A2E20">
            <w:pPr>
              <w:spacing w:line="240" w:lineRule="auto"/>
              <w:ind w:firstLine="0"/>
              <w:contextualSpacing/>
              <w:rPr>
                <w:szCs w:val="28"/>
                <w:lang w:val="uk-UA"/>
              </w:rPr>
            </w:pPr>
            <w:r w:rsidRPr="00F421BE">
              <w:rPr>
                <w:szCs w:val="28"/>
                <w:lang w:val="uk-UA"/>
              </w:rPr>
              <w:t>213,4±14,6</w:t>
            </w:r>
          </w:p>
        </w:tc>
      </w:tr>
      <w:tr w:rsidR="00D53CE3" w:rsidRPr="00C4207A" w:rsidTr="00D53CE3">
        <w:trPr>
          <w:jc w:val="center"/>
        </w:trPr>
        <w:tc>
          <w:tcPr>
            <w:tcW w:w="2624" w:type="dxa"/>
          </w:tcPr>
          <w:p w:rsidR="00D53CE3" w:rsidRPr="00F421BE" w:rsidRDefault="00D53CE3" w:rsidP="009A2E20">
            <w:pPr>
              <w:spacing w:line="240" w:lineRule="auto"/>
              <w:ind w:firstLine="0"/>
              <w:contextualSpacing/>
              <w:rPr>
                <w:szCs w:val="28"/>
                <w:lang w:val="uk-UA"/>
              </w:rPr>
            </w:pPr>
            <w:r w:rsidRPr="00F421BE">
              <w:rPr>
                <w:szCs w:val="28"/>
                <w:lang w:val="uk-UA"/>
              </w:rPr>
              <w:t>Значення Р</w:t>
            </w:r>
          </w:p>
        </w:tc>
        <w:tc>
          <w:tcPr>
            <w:tcW w:w="5030" w:type="dxa"/>
            <w:gridSpan w:val="3"/>
          </w:tcPr>
          <w:p w:rsidR="00D53CE3" w:rsidRPr="00F421BE" w:rsidRDefault="00D53CE3" w:rsidP="009A2E20">
            <w:pPr>
              <w:spacing w:line="240" w:lineRule="auto"/>
              <w:ind w:firstLine="0"/>
              <w:contextualSpacing/>
              <w:rPr>
                <w:szCs w:val="28"/>
                <w:lang w:val="uk-UA"/>
              </w:rPr>
            </w:pPr>
            <w:r w:rsidRPr="00F421BE">
              <w:rPr>
                <w:szCs w:val="28"/>
                <w:lang w:val="uk-UA"/>
              </w:rPr>
              <w:t>0,84  усі vs ШКГ 5-6;</w:t>
            </w:r>
          </w:p>
          <w:p w:rsidR="00D53CE3" w:rsidRPr="00F421BE" w:rsidRDefault="00D53CE3" w:rsidP="009A2E20">
            <w:pPr>
              <w:spacing w:line="240" w:lineRule="auto"/>
              <w:ind w:firstLine="0"/>
              <w:contextualSpacing/>
              <w:rPr>
                <w:szCs w:val="28"/>
                <w:lang w:val="uk-UA"/>
              </w:rPr>
            </w:pPr>
            <w:r w:rsidRPr="00F421BE">
              <w:rPr>
                <w:szCs w:val="28"/>
                <w:lang w:val="uk-UA"/>
              </w:rPr>
              <w:t>0,94  усі vs ШКГ</w:t>
            </w:r>
            <w:r w:rsidR="00C4207A">
              <w:rPr>
                <w:szCs w:val="28"/>
                <w:lang w:val="uk-UA"/>
              </w:rPr>
              <w:t xml:space="preserve"> </w:t>
            </w:r>
            <w:r w:rsidRPr="00F421BE">
              <w:rPr>
                <w:szCs w:val="28"/>
                <w:lang w:val="uk-UA"/>
              </w:rPr>
              <w:t>7-8;</w:t>
            </w:r>
          </w:p>
          <w:p w:rsidR="00D53CE3" w:rsidRPr="00F421BE" w:rsidRDefault="00D53CE3" w:rsidP="009A2E20">
            <w:pPr>
              <w:spacing w:line="240" w:lineRule="auto"/>
              <w:ind w:firstLine="0"/>
              <w:contextualSpacing/>
              <w:rPr>
                <w:szCs w:val="28"/>
                <w:lang w:val="uk-UA"/>
              </w:rPr>
            </w:pPr>
            <w:r w:rsidRPr="00F421BE">
              <w:rPr>
                <w:szCs w:val="28"/>
                <w:lang w:val="uk-UA"/>
              </w:rPr>
              <w:t>0,81 ШКГ5-6 vs ШКГ</w:t>
            </w:r>
            <w:r w:rsidR="00C4207A">
              <w:rPr>
                <w:szCs w:val="28"/>
                <w:lang w:val="uk-UA"/>
              </w:rPr>
              <w:t xml:space="preserve"> </w:t>
            </w:r>
            <w:r w:rsidRPr="00F421BE">
              <w:rPr>
                <w:szCs w:val="28"/>
                <w:lang w:val="uk-UA"/>
              </w:rPr>
              <w:t>7-8;</w:t>
            </w:r>
          </w:p>
        </w:tc>
      </w:tr>
      <w:tr w:rsidR="00D53CE3" w:rsidRPr="00675BCB" w:rsidTr="00D53CE3">
        <w:trPr>
          <w:jc w:val="center"/>
        </w:trPr>
        <w:tc>
          <w:tcPr>
            <w:tcW w:w="2624" w:type="dxa"/>
          </w:tcPr>
          <w:p w:rsidR="00D53CE3" w:rsidRPr="00F421BE" w:rsidRDefault="00D53CE3" w:rsidP="009A2E20">
            <w:pPr>
              <w:spacing w:line="240" w:lineRule="auto"/>
              <w:ind w:firstLine="0"/>
              <w:contextualSpacing/>
              <w:rPr>
                <w:szCs w:val="28"/>
                <w:lang w:val="uk-UA"/>
              </w:rPr>
            </w:pPr>
            <w:r w:rsidRPr="00F421BE">
              <w:rPr>
                <w:szCs w:val="28"/>
                <w:lang w:val="uk-UA"/>
              </w:rPr>
              <w:t>Значення Р ранок vs вечір</w:t>
            </w:r>
          </w:p>
        </w:tc>
        <w:tc>
          <w:tcPr>
            <w:tcW w:w="1770" w:type="dxa"/>
          </w:tcPr>
          <w:p w:rsidR="00D53CE3" w:rsidRPr="00F421BE" w:rsidRDefault="00D53CE3" w:rsidP="009A2E20">
            <w:pPr>
              <w:spacing w:line="240" w:lineRule="auto"/>
              <w:ind w:firstLine="0"/>
              <w:contextualSpacing/>
              <w:rPr>
                <w:szCs w:val="28"/>
                <w:lang w:val="uk-UA"/>
              </w:rPr>
            </w:pPr>
            <w:r w:rsidRPr="00F421BE">
              <w:rPr>
                <w:szCs w:val="28"/>
                <w:lang w:val="uk-UA"/>
              </w:rPr>
              <w:t>0,094</w:t>
            </w:r>
          </w:p>
        </w:tc>
        <w:tc>
          <w:tcPr>
            <w:tcW w:w="1630" w:type="dxa"/>
          </w:tcPr>
          <w:p w:rsidR="00D53CE3" w:rsidRPr="00F421BE" w:rsidRDefault="00D53CE3" w:rsidP="009A2E20">
            <w:pPr>
              <w:spacing w:line="240" w:lineRule="auto"/>
              <w:ind w:firstLine="0"/>
              <w:contextualSpacing/>
              <w:rPr>
                <w:szCs w:val="28"/>
                <w:lang w:val="uk-UA"/>
              </w:rPr>
            </w:pPr>
            <w:r w:rsidRPr="00F421BE">
              <w:rPr>
                <w:szCs w:val="28"/>
                <w:lang w:val="uk-UA"/>
              </w:rPr>
              <w:t>0,51</w:t>
            </w:r>
          </w:p>
        </w:tc>
        <w:tc>
          <w:tcPr>
            <w:tcW w:w="1630" w:type="dxa"/>
          </w:tcPr>
          <w:p w:rsidR="00D53CE3" w:rsidRPr="00F421BE" w:rsidRDefault="00D53CE3" w:rsidP="009A2E20">
            <w:pPr>
              <w:spacing w:line="240" w:lineRule="auto"/>
              <w:ind w:firstLine="0"/>
              <w:contextualSpacing/>
              <w:rPr>
                <w:szCs w:val="28"/>
                <w:lang w:val="uk-UA"/>
              </w:rPr>
            </w:pPr>
            <w:r w:rsidRPr="00F421BE">
              <w:rPr>
                <w:szCs w:val="28"/>
                <w:lang w:val="uk-UA"/>
              </w:rPr>
              <w:t>0,13</w:t>
            </w:r>
          </w:p>
        </w:tc>
      </w:tr>
      <w:tr w:rsidR="00D53CE3" w:rsidRPr="00675BCB" w:rsidTr="00D53CE3">
        <w:trPr>
          <w:jc w:val="center"/>
        </w:trPr>
        <w:tc>
          <w:tcPr>
            <w:tcW w:w="2624" w:type="dxa"/>
          </w:tcPr>
          <w:p w:rsidR="00D53CE3" w:rsidRPr="00F421BE" w:rsidRDefault="00D53CE3" w:rsidP="009A2E20">
            <w:pPr>
              <w:spacing w:line="240" w:lineRule="auto"/>
              <w:ind w:firstLine="0"/>
              <w:contextualSpacing/>
              <w:rPr>
                <w:szCs w:val="28"/>
                <w:lang w:val="uk-UA"/>
              </w:rPr>
            </w:pPr>
            <w:r w:rsidRPr="00F421BE">
              <w:rPr>
                <w:szCs w:val="28"/>
                <w:lang w:val="uk-UA"/>
              </w:rPr>
              <w:t>Різниця: ранок-вечір</w:t>
            </w:r>
          </w:p>
        </w:tc>
        <w:tc>
          <w:tcPr>
            <w:tcW w:w="1770" w:type="dxa"/>
          </w:tcPr>
          <w:p w:rsidR="00D53CE3" w:rsidRPr="00F421BE" w:rsidRDefault="00D53CE3" w:rsidP="009A2E20">
            <w:pPr>
              <w:spacing w:line="240" w:lineRule="auto"/>
              <w:ind w:firstLine="0"/>
              <w:contextualSpacing/>
              <w:rPr>
                <w:szCs w:val="28"/>
                <w:lang w:val="uk-UA"/>
              </w:rPr>
            </w:pPr>
            <w:r w:rsidRPr="00F421BE">
              <w:rPr>
                <w:szCs w:val="28"/>
                <w:lang w:val="uk-UA"/>
              </w:rPr>
              <w:t>35,3±7,5</w:t>
            </w:r>
          </w:p>
        </w:tc>
        <w:tc>
          <w:tcPr>
            <w:tcW w:w="1630" w:type="dxa"/>
          </w:tcPr>
          <w:p w:rsidR="00D53CE3" w:rsidRPr="00F421BE" w:rsidRDefault="00D53CE3" w:rsidP="009A2E20">
            <w:pPr>
              <w:spacing w:line="240" w:lineRule="auto"/>
              <w:ind w:firstLine="0"/>
              <w:contextualSpacing/>
              <w:rPr>
                <w:szCs w:val="28"/>
              </w:rPr>
            </w:pPr>
            <w:r w:rsidRPr="00F421BE">
              <w:rPr>
                <w:szCs w:val="28"/>
                <w:lang w:val="uk-UA"/>
              </w:rPr>
              <w:t>36,8±8,9</w:t>
            </w:r>
          </w:p>
        </w:tc>
        <w:tc>
          <w:tcPr>
            <w:tcW w:w="1630" w:type="dxa"/>
          </w:tcPr>
          <w:p w:rsidR="00D53CE3" w:rsidRPr="00F421BE" w:rsidRDefault="00D53CE3" w:rsidP="009A2E20">
            <w:pPr>
              <w:spacing w:line="240" w:lineRule="auto"/>
              <w:ind w:firstLine="0"/>
              <w:contextualSpacing/>
              <w:rPr>
                <w:szCs w:val="28"/>
              </w:rPr>
            </w:pPr>
            <w:r w:rsidRPr="00F421BE">
              <w:rPr>
                <w:szCs w:val="28"/>
                <w:lang w:val="uk-UA"/>
              </w:rPr>
              <w:t>35,0±7,2</w:t>
            </w:r>
          </w:p>
        </w:tc>
      </w:tr>
    </w:tbl>
    <w:p w:rsidR="00D53CE3" w:rsidRPr="00D42D49" w:rsidRDefault="00D53CE3" w:rsidP="00D53CE3">
      <w:pPr>
        <w:ind w:firstLine="709"/>
        <w:contextualSpacing/>
        <w:jc w:val="both"/>
        <w:rPr>
          <w:szCs w:val="28"/>
          <w:lang w:val="uk-UA"/>
        </w:rPr>
      </w:pPr>
    </w:p>
    <w:p w:rsidR="00D53CE3" w:rsidRPr="00DE1505" w:rsidRDefault="00DE1505" w:rsidP="00F421BE">
      <w:pPr>
        <w:ind w:firstLine="709"/>
        <w:contextualSpacing/>
        <w:jc w:val="both"/>
        <w:rPr>
          <w:szCs w:val="28"/>
          <w:lang w:val="uk-UA"/>
        </w:rPr>
      </w:pPr>
      <w:r>
        <w:rPr>
          <w:szCs w:val="28"/>
          <w:lang w:val="uk-UA"/>
        </w:rPr>
        <w:t xml:space="preserve">Дослідження кореляційного зв'язку між ранковим рівнем пролактинемії та глибиною коми за ШКГ </w:t>
      </w:r>
      <w:r w:rsidRPr="00DE1505">
        <w:rPr>
          <w:szCs w:val="28"/>
          <w:lang w:val="uk-UA"/>
        </w:rPr>
        <w:t>(рис.</w:t>
      </w:r>
      <w:r>
        <w:rPr>
          <w:szCs w:val="28"/>
          <w:lang w:val="uk-UA"/>
        </w:rPr>
        <w:t xml:space="preserve"> 3.1</w:t>
      </w:r>
      <w:r w:rsidRPr="00DE1505">
        <w:rPr>
          <w:szCs w:val="28"/>
          <w:lang w:val="uk-UA"/>
        </w:rPr>
        <w:t xml:space="preserve">) </w:t>
      </w:r>
      <w:r w:rsidR="00C60D3C">
        <w:rPr>
          <w:szCs w:val="28"/>
          <w:lang w:val="uk-UA"/>
        </w:rPr>
        <w:t>не виявило</w:t>
      </w:r>
      <w:r>
        <w:rPr>
          <w:szCs w:val="28"/>
          <w:lang w:val="uk-UA"/>
        </w:rPr>
        <w:t xml:space="preserve"> залежності між цими показниками: r</w:t>
      </w:r>
      <w:r w:rsidRPr="00DE1505">
        <w:rPr>
          <w:szCs w:val="28"/>
          <w:lang w:val="uk-UA"/>
        </w:rPr>
        <w:t xml:space="preserve"> </w:t>
      </w:r>
      <w:r>
        <w:rPr>
          <w:szCs w:val="28"/>
          <w:lang w:val="uk-UA"/>
        </w:rPr>
        <w:t>= 0</w:t>
      </w:r>
      <w:r w:rsidRPr="00DE1505">
        <w:rPr>
          <w:szCs w:val="28"/>
          <w:lang w:val="uk-UA"/>
        </w:rPr>
        <w:t xml:space="preserve">.0077, </w:t>
      </w:r>
      <w:r>
        <w:rPr>
          <w:szCs w:val="28"/>
          <w:lang w:val="en-US"/>
        </w:rPr>
        <w:t>p</w:t>
      </w:r>
      <w:r w:rsidRPr="00DE1505">
        <w:rPr>
          <w:szCs w:val="28"/>
          <w:lang w:val="uk-UA"/>
        </w:rPr>
        <w:t xml:space="preserve"> = 0.94, </w:t>
      </w:r>
      <w:r>
        <w:rPr>
          <w:szCs w:val="28"/>
          <w:lang w:val="en-US"/>
        </w:rPr>
        <w:t>r</w:t>
      </w:r>
      <w:r w:rsidRPr="00DE1505">
        <w:rPr>
          <w:szCs w:val="28"/>
          <w:vertAlign w:val="superscript"/>
          <w:lang w:val="uk-UA"/>
        </w:rPr>
        <w:t>2</w:t>
      </w:r>
      <w:r w:rsidRPr="00DE1505">
        <w:rPr>
          <w:szCs w:val="28"/>
          <w:lang w:val="uk-UA"/>
        </w:rPr>
        <w:t>= 0.0001.</w:t>
      </w:r>
    </w:p>
    <w:p w:rsidR="00D53CE3" w:rsidRDefault="00C46897" w:rsidP="00D53CE3">
      <w:r>
        <w:rPr>
          <w:noProof/>
        </w:rPr>
        <w:pict>
          <v:shape id="Рисунок 5" o:spid="_x0000_i1030" type="#_x0000_t75" style="width:337.25pt;height:252.95pt;visibility:visible">
            <v:imagedata r:id="rId13" o:title=""/>
          </v:shape>
        </w:pict>
      </w:r>
    </w:p>
    <w:p w:rsidR="00DE1505" w:rsidRPr="00C4207A" w:rsidRDefault="00DE1505" w:rsidP="00DE1505">
      <w:pPr>
        <w:ind w:firstLine="0"/>
        <w:contextualSpacing/>
        <w:jc w:val="both"/>
        <w:rPr>
          <w:szCs w:val="28"/>
          <w:lang w:val="uk-UA"/>
        </w:rPr>
      </w:pPr>
      <w:r>
        <w:rPr>
          <w:noProof/>
          <w:lang w:val="uk-UA"/>
        </w:rPr>
        <w:t>Рис. 3.1. Кореляційний зв'язок між ранковим рівнем пролактинемії та глибиною коми за ШКГ.</w:t>
      </w:r>
    </w:p>
    <w:p w:rsidR="00D53CE3" w:rsidRDefault="00D53CE3" w:rsidP="00D53CE3">
      <w:pPr>
        <w:autoSpaceDE w:val="0"/>
        <w:autoSpaceDN w:val="0"/>
        <w:adjustRightInd w:val="0"/>
        <w:spacing w:line="240" w:lineRule="auto"/>
        <w:rPr>
          <w:rFonts w:ascii="Courier New CYR" w:hAnsi="Courier New CYR" w:cs="Courier New CYR"/>
          <w:color w:val="000000"/>
          <w:sz w:val="16"/>
          <w:szCs w:val="16"/>
        </w:rPr>
      </w:pPr>
      <w:r>
        <w:rPr>
          <w:rFonts w:ascii="Courier New CYR" w:hAnsi="Courier New CYR" w:cs="Courier New CYR"/>
          <w:color w:val="000000"/>
          <w:sz w:val="16"/>
          <w:szCs w:val="16"/>
        </w:rPr>
        <w:lastRenderedPageBreak/>
        <w:t xml:space="preserve"> </w:t>
      </w:r>
    </w:p>
    <w:p w:rsidR="00D53CE3" w:rsidRDefault="00D53CE3" w:rsidP="00DE1505">
      <w:pPr>
        <w:ind w:firstLine="709"/>
        <w:contextualSpacing/>
        <w:jc w:val="both"/>
        <w:rPr>
          <w:rFonts w:ascii="Courier New CYR" w:hAnsi="Courier New CYR" w:cs="Courier New CYR"/>
          <w:color w:val="000000"/>
          <w:sz w:val="16"/>
          <w:szCs w:val="16"/>
        </w:rPr>
      </w:pPr>
      <w:r>
        <w:rPr>
          <w:rFonts w:ascii="Courier New CYR" w:hAnsi="Courier New CYR" w:cs="Courier New CYR"/>
          <w:color w:val="000000"/>
          <w:sz w:val="16"/>
          <w:szCs w:val="16"/>
        </w:rPr>
        <w:t xml:space="preserve">   </w:t>
      </w:r>
      <w:r w:rsidR="00DE1505">
        <w:rPr>
          <w:szCs w:val="28"/>
          <w:lang w:val="uk-UA"/>
        </w:rPr>
        <w:t xml:space="preserve">Дослідження кореляційного зв'язку між вечірним рівнем пролактинемії та глибиною коми за ШКГ </w:t>
      </w:r>
      <w:r w:rsidR="00DE1505" w:rsidRPr="00DE1505">
        <w:rPr>
          <w:szCs w:val="28"/>
          <w:lang w:val="uk-UA"/>
        </w:rPr>
        <w:t>(рис.</w:t>
      </w:r>
      <w:r w:rsidR="00DE1505">
        <w:rPr>
          <w:szCs w:val="28"/>
          <w:lang w:val="uk-UA"/>
        </w:rPr>
        <w:t xml:space="preserve"> 3.2</w:t>
      </w:r>
      <w:r w:rsidR="00DE1505" w:rsidRPr="00DE1505">
        <w:rPr>
          <w:szCs w:val="28"/>
          <w:lang w:val="uk-UA"/>
        </w:rPr>
        <w:t xml:space="preserve">) </w:t>
      </w:r>
      <w:r w:rsidR="00C60D3C">
        <w:rPr>
          <w:szCs w:val="28"/>
          <w:lang w:val="uk-UA"/>
        </w:rPr>
        <w:t>також не виявило</w:t>
      </w:r>
      <w:r w:rsidR="00DE1505">
        <w:rPr>
          <w:szCs w:val="28"/>
          <w:lang w:val="uk-UA"/>
        </w:rPr>
        <w:t xml:space="preserve"> залежності між цими показниками: r</w:t>
      </w:r>
      <w:r w:rsidR="00DE1505" w:rsidRPr="00DE1505">
        <w:rPr>
          <w:szCs w:val="28"/>
          <w:lang w:val="uk-UA"/>
        </w:rPr>
        <w:t xml:space="preserve"> </w:t>
      </w:r>
      <w:r w:rsidR="00DE1505">
        <w:rPr>
          <w:szCs w:val="28"/>
          <w:lang w:val="uk-UA"/>
        </w:rPr>
        <w:t>= 0</w:t>
      </w:r>
      <w:r w:rsidR="00DE1505" w:rsidRPr="00DE1505">
        <w:rPr>
          <w:szCs w:val="28"/>
          <w:lang w:val="uk-UA"/>
        </w:rPr>
        <w:t>.0</w:t>
      </w:r>
      <w:r w:rsidR="00DE1505">
        <w:rPr>
          <w:szCs w:val="28"/>
          <w:lang w:val="uk-UA"/>
        </w:rPr>
        <w:t>152</w:t>
      </w:r>
      <w:r w:rsidR="00DE1505" w:rsidRPr="00DE1505">
        <w:rPr>
          <w:szCs w:val="28"/>
          <w:lang w:val="uk-UA"/>
        </w:rPr>
        <w:t xml:space="preserve">, </w:t>
      </w:r>
      <w:r w:rsidR="00DE1505">
        <w:rPr>
          <w:szCs w:val="28"/>
          <w:lang w:val="en-US"/>
        </w:rPr>
        <w:t>p</w:t>
      </w:r>
      <w:r w:rsidR="00DE1505" w:rsidRPr="00DE1505">
        <w:rPr>
          <w:szCs w:val="28"/>
          <w:lang w:val="uk-UA"/>
        </w:rPr>
        <w:t xml:space="preserve"> = 0.</w:t>
      </w:r>
      <w:r w:rsidR="00DE1505">
        <w:rPr>
          <w:szCs w:val="28"/>
          <w:lang w:val="uk-UA"/>
        </w:rPr>
        <w:t>88</w:t>
      </w:r>
      <w:r w:rsidR="00DE1505" w:rsidRPr="00DE1505">
        <w:rPr>
          <w:szCs w:val="28"/>
          <w:lang w:val="uk-UA"/>
        </w:rPr>
        <w:t xml:space="preserve">, </w:t>
      </w:r>
      <w:r w:rsidR="00DE1505">
        <w:rPr>
          <w:szCs w:val="28"/>
          <w:lang w:val="en-US"/>
        </w:rPr>
        <w:t>r</w:t>
      </w:r>
      <w:r w:rsidR="00DE1505" w:rsidRPr="00DE1505">
        <w:rPr>
          <w:szCs w:val="28"/>
          <w:vertAlign w:val="superscript"/>
          <w:lang w:val="uk-UA"/>
        </w:rPr>
        <w:t>2</w:t>
      </w:r>
      <w:r w:rsidR="00DE1505" w:rsidRPr="00DE1505">
        <w:rPr>
          <w:szCs w:val="28"/>
          <w:lang w:val="uk-UA"/>
        </w:rPr>
        <w:t>= 0.000</w:t>
      </w:r>
      <w:r w:rsidR="00DE1505">
        <w:rPr>
          <w:szCs w:val="28"/>
          <w:lang w:val="uk-UA"/>
        </w:rPr>
        <w:t>2</w:t>
      </w:r>
      <w:r w:rsidR="00DE1505" w:rsidRPr="00DE1505">
        <w:rPr>
          <w:szCs w:val="28"/>
          <w:lang w:val="uk-UA"/>
        </w:rPr>
        <w:t>.</w:t>
      </w:r>
      <w:r>
        <w:rPr>
          <w:rFonts w:ascii="Courier New CYR" w:hAnsi="Courier New CYR" w:cs="Courier New CYR"/>
          <w:color w:val="000000"/>
          <w:sz w:val="16"/>
          <w:szCs w:val="16"/>
        </w:rPr>
        <w:t xml:space="preserve">                                                                         </w:t>
      </w:r>
    </w:p>
    <w:p w:rsidR="00D53CE3" w:rsidRDefault="00D53CE3" w:rsidP="00D53CE3">
      <w:pPr>
        <w:autoSpaceDE w:val="0"/>
        <w:autoSpaceDN w:val="0"/>
        <w:adjustRightInd w:val="0"/>
        <w:spacing w:line="240" w:lineRule="auto"/>
        <w:rPr>
          <w:rFonts w:ascii="Courier New CYR" w:hAnsi="Courier New CYR" w:cs="Courier New CYR"/>
          <w:color w:val="000000"/>
          <w:sz w:val="16"/>
          <w:szCs w:val="16"/>
        </w:rPr>
      </w:pPr>
      <w:r>
        <w:rPr>
          <w:rFonts w:ascii="Courier New CYR" w:hAnsi="Courier New CYR" w:cs="Courier New CYR"/>
          <w:color w:val="000000"/>
          <w:sz w:val="16"/>
          <w:szCs w:val="16"/>
        </w:rPr>
        <w:t xml:space="preserve">                                                                              </w:t>
      </w:r>
    </w:p>
    <w:p w:rsidR="00D53CE3" w:rsidRDefault="00D53CE3" w:rsidP="00D53CE3">
      <w:pPr>
        <w:rPr>
          <w:rFonts w:ascii="Courier New CYR" w:hAnsi="Courier New CYR" w:cs="Courier New CYR"/>
          <w:color w:val="000000"/>
          <w:sz w:val="16"/>
          <w:szCs w:val="16"/>
        </w:rPr>
      </w:pPr>
      <w:r>
        <w:rPr>
          <w:rFonts w:ascii="Courier New CYR" w:hAnsi="Courier New CYR" w:cs="Courier New CYR"/>
          <w:color w:val="000000"/>
          <w:sz w:val="16"/>
          <w:szCs w:val="16"/>
        </w:rPr>
        <w:t xml:space="preserve">                                                                          </w:t>
      </w:r>
    </w:p>
    <w:p w:rsidR="00D53CE3" w:rsidRDefault="00D53CE3" w:rsidP="00D53CE3">
      <w:pPr>
        <w:rPr>
          <w:rFonts w:ascii="Courier New CYR" w:hAnsi="Courier New CYR" w:cs="Courier New CYR"/>
          <w:color w:val="000000"/>
          <w:sz w:val="16"/>
          <w:szCs w:val="16"/>
        </w:rPr>
      </w:pPr>
    </w:p>
    <w:p w:rsidR="00D53CE3" w:rsidRDefault="00C46897" w:rsidP="00D53CE3">
      <w:r>
        <w:rPr>
          <w:noProof/>
        </w:rPr>
        <w:pict>
          <v:shape id="Рисунок 6" o:spid="_x0000_i1031" type="#_x0000_t75" style="width:337.25pt;height:252.95pt;visibility:visible">
            <v:imagedata r:id="rId14" o:title=""/>
          </v:shape>
        </w:pict>
      </w:r>
    </w:p>
    <w:p w:rsidR="00DE1505" w:rsidRPr="00C4207A" w:rsidRDefault="00DE1505" w:rsidP="00DE1505">
      <w:pPr>
        <w:ind w:firstLine="0"/>
        <w:contextualSpacing/>
        <w:jc w:val="both"/>
        <w:rPr>
          <w:szCs w:val="28"/>
          <w:lang w:val="uk-UA"/>
        </w:rPr>
      </w:pPr>
      <w:r>
        <w:rPr>
          <w:noProof/>
          <w:lang w:val="uk-UA"/>
        </w:rPr>
        <w:t>Рис. 3.2. Кореляційний зв'язок між вечірним рівнем пролактинемії та глибиною коми за ШКГ.</w:t>
      </w:r>
    </w:p>
    <w:p w:rsidR="00D53CE3" w:rsidRPr="00DE1505" w:rsidRDefault="00D53CE3" w:rsidP="00D53CE3">
      <w:pPr>
        <w:rPr>
          <w:lang w:val="uk-UA"/>
        </w:rPr>
      </w:pPr>
    </w:p>
    <w:p w:rsidR="005F7CA4" w:rsidRDefault="005F7CA4" w:rsidP="005F7CA4">
      <w:pPr>
        <w:ind w:firstLine="709"/>
        <w:contextualSpacing/>
        <w:rPr>
          <w:rFonts w:eastAsia="Calibri"/>
          <w:b/>
          <w:szCs w:val="28"/>
          <w:lang w:val="uk-UA" w:eastAsia="en-US"/>
        </w:rPr>
      </w:pPr>
      <w:r w:rsidRPr="005F7CA4">
        <w:rPr>
          <w:rFonts w:eastAsia="Calibri"/>
          <w:b/>
          <w:szCs w:val="28"/>
          <w:lang w:val="uk-UA" w:eastAsia="en-US"/>
        </w:rPr>
        <w:t>3.2. Динаміка плазмового рівня кортизолу.</w:t>
      </w:r>
    </w:p>
    <w:p w:rsidR="00025B1B" w:rsidRPr="005F7CA4" w:rsidRDefault="00025B1B" w:rsidP="005F7CA4">
      <w:pPr>
        <w:ind w:firstLine="709"/>
        <w:contextualSpacing/>
        <w:rPr>
          <w:rFonts w:eastAsia="Calibri"/>
          <w:b/>
          <w:szCs w:val="28"/>
          <w:lang w:val="uk-UA" w:eastAsia="en-US"/>
        </w:rPr>
      </w:pPr>
    </w:p>
    <w:p w:rsidR="005F7CA4" w:rsidRDefault="005F7CA4" w:rsidP="00F421BE">
      <w:pPr>
        <w:ind w:firstLine="709"/>
        <w:contextualSpacing/>
        <w:jc w:val="both"/>
        <w:rPr>
          <w:szCs w:val="28"/>
          <w:lang w:val="uk-UA"/>
        </w:rPr>
      </w:pPr>
      <w:r w:rsidRPr="00675BCB">
        <w:rPr>
          <w:szCs w:val="28"/>
          <w:lang w:val="uk-UA"/>
        </w:rPr>
        <w:t xml:space="preserve">Середній плазмовий рівень кортизолу </w:t>
      </w:r>
      <w:r>
        <w:rPr>
          <w:szCs w:val="28"/>
          <w:lang w:val="uk-UA"/>
        </w:rPr>
        <w:t>(табл. 3.</w:t>
      </w:r>
      <w:r w:rsidR="00DE1505">
        <w:rPr>
          <w:szCs w:val="28"/>
          <w:lang w:val="uk-UA"/>
        </w:rPr>
        <w:t>3</w:t>
      </w:r>
      <w:r>
        <w:rPr>
          <w:szCs w:val="28"/>
          <w:lang w:val="uk-UA"/>
        </w:rPr>
        <w:t xml:space="preserve">) </w:t>
      </w:r>
      <w:r w:rsidRPr="00675BCB">
        <w:rPr>
          <w:szCs w:val="28"/>
          <w:lang w:val="uk-UA"/>
        </w:rPr>
        <w:t>серед усіх пацієнтів значно перевищував нормальні показники (213 – 664 нмоль/л). Гіперкортизолемія спостерігалася як вранці – 1111,12±46,7 нмоль/л, так і ввечері – 1022,4±48,1 нмоль/л, добове коливання рівня кортизолу становило в середньому 95,0±15,8 нмоль/л, що демон</w:t>
      </w:r>
      <w:r w:rsidR="00C60D3C">
        <w:rPr>
          <w:szCs w:val="28"/>
          <w:lang w:val="uk-UA"/>
        </w:rPr>
        <w:t>струє зниження на 8% від ранков</w:t>
      </w:r>
      <w:r w:rsidRPr="00675BCB">
        <w:rPr>
          <w:szCs w:val="28"/>
          <w:lang w:val="uk-UA"/>
        </w:rPr>
        <w:t>ого рівня.</w:t>
      </w:r>
    </w:p>
    <w:p w:rsidR="00025B1B" w:rsidRDefault="00025B1B" w:rsidP="00F421BE">
      <w:pPr>
        <w:ind w:firstLine="709"/>
        <w:contextualSpacing/>
        <w:jc w:val="both"/>
        <w:rPr>
          <w:szCs w:val="28"/>
          <w:lang w:val="uk-UA"/>
        </w:rPr>
      </w:pPr>
    </w:p>
    <w:p w:rsidR="00025B1B" w:rsidRPr="00675BCB" w:rsidRDefault="00025B1B" w:rsidP="00F421BE">
      <w:pPr>
        <w:ind w:firstLine="709"/>
        <w:contextualSpacing/>
        <w:jc w:val="both"/>
        <w:rPr>
          <w:szCs w:val="28"/>
          <w:lang w:val="uk-UA"/>
        </w:rPr>
      </w:pPr>
    </w:p>
    <w:p w:rsidR="00C94457" w:rsidRPr="00C94457" w:rsidRDefault="0021167E" w:rsidP="00C94457">
      <w:pPr>
        <w:ind w:firstLine="0"/>
        <w:contextualSpacing/>
        <w:jc w:val="right"/>
        <w:rPr>
          <w:i/>
          <w:szCs w:val="28"/>
          <w:lang w:val="uk-UA"/>
        </w:rPr>
      </w:pPr>
      <w:r w:rsidRPr="00C94457">
        <w:rPr>
          <w:i/>
          <w:szCs w:val="28"/>
          <w:lang w:val="uk-UA"/>
        </w:rPr>
        <w:lastRenderedPageBreak/>
        <w:t xml:space="preserve">Таблиця </w:t>
      </w:r>
      <w:r w:rsidR="005F7CA4" w:rsidRPr="00C94457">
        <w:rPr>
          <w:i/>
          <w:szCs w:val="28"/>
          <w:lang w:val="uk-UA"/>
        </w:rPr>
        <w:t>3.</w:t>
      </w:r>
      <w:r w:rsidR="00DE1505" w:rsidRPr="00C94457">
        <w:rPr>
          <w:i/>
          <w:szCs w:val="28"/>
          <w:lang w:val="uk-UA"/>
        </w:rPr>
        <w:t>3</w:t>
      </w:r>
      <w:r w:rsidR="005F7CA4" w:rsidRPr="00C94457">
        <w:rPr>
          <w:i/>
          <w:szCs w:val="28"/>
          <w:lang w:val="uk-UA"/>
        </w:rPr>
        <w:t>.</w:t>
      </w:r>
      <w:r w:rsidRPr="00C94457">
        <w:rPr>
          <w:i/>
          <w:szCs w:val="28"/>
          <w:lang w:val="uk-UA"/>
        </w:rPr>
        <w:t xml:space="preserve"> </w:t>
      </w:r>
    </w:p>
    <w:p w:rsidR="0021167E" w:rsidRPr="00C94457" w:rsidRDefault="0021167E" w:rsidP="00C94457">
      <w:pPr>
        <w:ind w:firstLine="0"/>
        <w:contextualSpacing/>
        <w:jc w:val="center"/>
        <w:rPr>
          <w:b/>
          <w:szCs w:val="28"/>
          <w:lang w:val="uk-UA"/>
        </w:rPr>
      </w:pPr>
      <w:r w:rsidRPr="00C94457">
        <w:rPr>
          <w:b/>
          <w:szCs w:val="28"/>
          <w:lang w:val="uk-UA"/>
        </w:rPr>
        <w:t xml:space="preserve">Середній рівень </w:t>
      </w:r>
      <w:r w:rsidR="005F7CA4" w:rsidRPr="00C94457">
        <w:rPr>
          <w:b/>
          <w:szCs w:val="28"/>
          <w:lang w:val="uk-UA"/>
        </w:rPr>
        <w:t>кортизолемії</w:t>
      </w:r>
      <w:r w:rsidRPr="00C94457">
        <w:rPr>
          <w:b/>
          <w:szCs w:val="28"/>
          <w:lang w:val="uk-UA"/>
        </w:rPr>
        <w:t xml:space="preserve"> </w:t>
      </w:r>
      <w:r w:rsidR="005F7CA4" w:rsidRPr="00C94457">
        <w:rPr>
          <w:b/>
          <w:szCs w:val="28"/>
          <w:lang w:val="uk-UA"/>
        </w:rPr>
        <w:t xml:space="preserve">(нмоль/л) </w:t>
      </w:r>
      <w:r w:rsidRPr="00C94457">
        <w:rPr>
          <w:b/>
          <w:szCs w:val="28"/>
          <w:lang w:val="uk-UA"/>
        </w:rPr>
        <w:t>в залежності від прогнозу, (M</w:t>
      </w:r>
      <w:r w:rsidRPr="00C94457">
        <w:rPr>
          <w:b/>
          <w:lang w:val="uk-UA"/>
        </w:rPr>
        <w:t>±m</w:t>
      </w:r>
      <w:r w:rsidRPr="00C94457">
        <w:rPr>
          <w:b/>
          <w:szCs w:val="28"/>
          <w:lang w:val="uk-UA"/>
        </w:rPr>
        <w:t>).</w:t>
      </w:r>
    </w:p>
    <w:tbl>
      <w:tblPr>
        <w:tblW w:w="0" w:type="auto"/>
        <w:jc w:val="center"/>
        <w:tblInd w:w="-2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05"/>
        <w:gridCol w:w="1879"/>
        <w:gridCol w:w="1701"/>
        <w:gridCol w:w="1720"/>
      </w:tblGrid>
      <w:tr w:rsidR="005F7CA4" w:rsidRPr="005F7CA4" w:rsidTr="005F7CA4">
        <w:trPr>
          <w:jc w:val="center"/>
        </w:trPr>
        <w:tc>
          <w:tcPr>
            <w:tcW w:w="2505" w:type="dxa"/>
          </w:tcPr>
          <w:p w:rsidR="005F7CA4" w:rsidRPr="00F421BE" w:rsidRDefault="005F7CA4" w:rsidP="009A2E20">
            <w:pPr>
              <w:spacing w:line="240" w:lineRule="auto"/>
              <w:ind w:firstLine="0"/>
              <w:contextualSpacing/>
              <w:jc w:val="center"/>
              <w:rPr>
                <w:b/>
                <w:szCs w:val="28"/>
                <w:lang w:val="uk-UA"/>
              </w:rPr>
            </w:pPr>
            <w:r w:rsidRPr="00F421BE">
              <w:rPr>
                <w:b/>
                <w:szCs w:val="28"/>
                <w:lang w:val="uk-UA"/>
              </w:rPr>
              <w:t>Час доби</w:t>
            </w:r>
          </w:p>
        </w:tc>
        <w:tc>
          <w:tcPr>
            <w:tcW w:w="1879" w:type="dxa"/>
          </w:tcPr>
          <w:p w:rsidR="005F7CA4" w:rsidRPr="00F421BE" w:rsidRDefault="005F7CA4" w:rsidP="009A2E20">
            <w:pPr>
              <w:spacing w:line="240" w:lineRule="auto"/>
              <w:ind w:firstLine="0"/>
              <w:contextualSpacing/>
              <w:jc w:val="center"/>
              <w:rPr>
                <w:b/>
                <w:szCs w:val="28"/>
                <w:lang w:val="uk-UA"/>
              </w:rPr>
            </w:pPr>
            <w:r w:rsidRPr="00F421BE">
              <w:rPr>
                <w:b/>
                <w:szCs w:val="28"/>
                <w:lang w:val="uk-UA"/>
              </w:rPr>
              <w:t>Усі пацієнти</w:t>
            </w:r>
          </w:p>
        </w:tc>
        <w:tc>
          <w:tcPr>
            <w:tcW w:w="1701" w:type="dxa"/>
          </w:tcPr>
          <w:p w:rsidR="005F7CA4" w:rsidRPr="00F421BE" w:rsidRDefault="005F7CA4" w:rsidP="009A2E20">
            <w:pPr>
              <w:spacing w:line="240" w:lineRule="auto"/>
              <w:ind w:firstLine="0"/>
              <w:contextualSpacing/>
              <w:jc w:val="center"/>
              <w:rPr>
                <w:b/>
                <w:szCs w:val="28"/>
                <w:lang w:val="uk-UA"/>
              </w:rPr>
            </w:pPr>
            <w:r w:rsidRPr="00F421BE">
              <w:rPr>
                <w:b/>
                <w:szCs w:val="28"/>
                <w:lang w:val="uk-UA"/>
              </w:rPr>
              <w:t>Виживші</w:t>
            </w:r>
          </w:p>
        </w:tc>
        <w:tc>
          <w:tcPr>
            <w:tcW w:w="1720" w:type="dxa"/>
          </w:tcPr>
          <w:p w:rsidR="005F7CA4" w:rsidRPr="00F421BE" w:rsidRDefault="005F7CA4" w:rsidP="009A2E20">
            <w:pPr>
              <w:spacing w:line="240" w:lineRule="auto"/>
              <w:ind w:firstLine="0"/>
              <w:contextualSpacing/>
              <w:jc w:val="center"/>
              <w:rPr>
                <w:b/>
                <w:szCs w:val="28"/>
                <w:lang w:val="uk-UA"/>
              </w:rPr>
            </w:pPr>
            <w:r w:rsidRPr="00F421BE">
              <w:rPr>
                <w:b/>
                <w:szCs w:val="28"/>
                <w:lang w:val="uk-UA"/>
              </w:rPr>
              <w:t>Померлі</w:t>
            </w:r>
          </w:p>
        </w:tc>
      </w:tr>
      <w:tr w:rsidR="005F7CA4" w:rsidRPr="005F7CA4" w:rsidTr="005F7CA4">
        <w:trPr>
          <w:jc w:val="center"/>
        </w:trPr>
        <w:tc>
          <w:tcPr>
            <w:tcW w:w="2505" w:type="dxa"/>
          </w:tcPr>
          <w:p w:rsidR="005F7CA4" w:rsidRPr="00F421BE" w:rsidRDefault="005F7CA4" w:rsidP="009A2E20">
            <w:pPr>
              <w:spacing w:line="240" w:lineRule="auto"/>
              <w:ind w:firstLine="0"/>
              <w:contextualSpacing/>
              <w:jc w:val="both"/>
              <w:rPr>
                <w:szCs w:val="28"/>
                <w:lang w:val="uk-UA"/>
              </w:rPr>
            </w:pPr>
            <w:r w:rsidRPr="00F421BE">
              <w:rPr>
                <w:szCs w:val="28"/>
                <w:lang w:val="uk-UA"/>
              </w:rPr>
              <w:t>ранок</w:t>
            </w:r>
          </w:p>
        </w:tc>
        <w:tc>
          <w:tcPr>
            <w:tcW w:w="1879" w:type="dxa"/>
          </w:tcPr>
          <w:p w:rsidR="005F7CA4" w:rsidRPr="00F421BE" w:rsidRDefault="005F7CA4" w:rsidP="009A2E20">
            <w:pPr>
              <w:spacing w:line="240" w:lineRule="auto"/>
              <w:ind w:firstLine="0"/>
              <w:contextualSpacing/>
              <w:rPr>
                <w:szCs w:val="28"/>
                <w:lang w:val="uk-UA"/>
              </w:rPr>
            </w:pPr>
            <w:r w:rsidRPr="00F421BE">
              <w:rPr>
                <w:szCs w:val="28"/>
                <w:lang w:val="uk-UA"/>
              </w:rPr>
              <w:t>1111,12±46,7</w:t>
            </w:r>
          </w:p>
        </w:tc>
        <w:tc>
          <w:tcPr>
            <w:tcW w:w="1701" w:type="dxa"/>
          </w:tcPr>
          <w:p w:rsidR="005F7CA4" w:rsidRPr="00F421BE" w:rsidRDefault="005F7CA4" w:rsidP="009A2E20">
            <w:pPr>
              <w:spacing w:line="240" w:lineRule="auto"/>
              <w:ind w:firstLine="0"/>
              <w:contextualSpacing/>
              <w:rPr>
                <w:szCs w:val="28"/>
                <w:lang w:val="uk-UA"/>
              </w:rPr>
            </w:pPr>
            <w:r w:rsidRPr="00F421BE">
              <w:rPr>
                <w:szCs w:val="28"/>
                <w:lang w:val="uk-UA"/>
              </w:rPr>
              <w:t>787,2±30,8</w:t>
            </w:r>
          </w:p>
        </w:tc>
        <w:tc>
          <w:tcPr>
            <w:tcW w:w="1720" w:type="dxa"/>
          </w:tcPr>
          <w:p w:rsidR="005F7CA4" w:rsidRPr="00F421BE" w:rsidRDefault="005F7CA4" w:rsidP="009A2E20">
            <w:pPr>
              <w:spacing w:line="240" w:lineRule="auto"/>
              <w:ind w:firstLine="0"/>
              <w:contextualSpacing/>
              <w:rPr>
                <w:szCs w:val="28"/>
                <w:lang w:val="uk-UA"/>
              </w:rPr>
            </w:pPr>
            <w:r w:rsidRPr="00F421BE">
              <w:rPr>
                <w:szCs w:val="28"/>
                <w:lang w:val="uk-UA"/>
              </w:rPr>
              <w:t>1533,0±25,2</w:t>
            </w:r>
          </w:p>
        </w:tc>
      </w:tr>
      <w:tr w:rsidR="005F7CA4" w:rsidRPr="00085465" w:rsidTr="005F7CA4">
        <w:trPr>
          <w:jc w:val="center"/>
        </w:trPr>
        <w:tc>
          <w:tcPr>
            <w:tcW w:w="2505" w:type="dxa"/>
          </w:tcPr>
          <w:p w:rsidR="005F7CA4" w:rsidRPr="00F421BE" w:rsidRDefault="005F7CA4" w:rsidP="009A2E20">
            <w:pPr>
              <w:spacing w:line="240" w:lineRule="auto"/>
              <w:ind w:firstLine="0"/>
              <w:contextualSpacing/>
              <w:jc w:val="both"/>
              <w:rPr>
                <w:szCs w:val="28"/>
                <w:lang w:val="uk-UA"/>
              </w:rPr>
            </w:pPr>
            <w:r w:rsidRPr="00F421BE">
              <w:rPr>
                <w:szCs w:val="28"/>
                <w:lang w:val="uk-UA"/>
              </w:rPr>
              <w:t>Значення Р</w:t>
            </w:r>
          </w:p>
        </w:tc>
        <w:tc>
          <w:tcPr>
            <w:tcW w:w="5300" w:type="dxa"/>
            <w:gridSpan w:val="3"/>
          </w:tcPr>
          <w:p w:rsidR="005F7CA4" w:rsidRPr="00F421BE" w:rsidRDefault="005F7CA4" w:rsidP="009A2E20">
            <w:pPr>
              <w:spacing w:line="240" w:lineRule="auto"/>
              <w:ind w:firstLine="0"/>
              <w:contextualSpacing/>
              <w:rPr>
                <w:szCs w:val="28"/>
                <w:lang w:val="uk-UA"/>
              </w:rPr>
            </w:pPr>
            <w:r w:rsidRPr="00F421BE">
              <w:rPr>
                <w:szCs w:val="28"/>
                <w:lang w:val="uk-UA"/>
              </w:rPr>
              <w:t>0,000007  усі vs виживші;</w:t>
            </w:r>
          </w:p>
          <w:p w:rsidR="005F7CA4" w:rsidRPr="00F421BE" w:rsidRDefault="005F7CA4" w:rsidP="009A2E20">
            <w:pPr>
              <w:spacing w:line="240" w:lineRule="auto"/>
              <w:ind w:firstLine="0"/>
              <w:contextualSpacing/>
              <w:rPr>
                <w:szCs w:val="28"/>
                <w:lang w:val="uk-UA"/>
              </w:rPr>
            </w:pPr>
            <w:r w:rsidRPr="00F421BE">
              <w:rPr>
                <w:szCs w:val="28"/>
                <w:lang w:val="uk-UA"/>
              </w:rPr>
              <w:t>&lt;0,000001  усі vs померлі;</w:t>
            </w:r>
          </w:p>
          <w:p w:rsidR="005F7CA4" w:rsidRPr="00F421BE" w:rsidRDefault="005F7CA4" w:rsidP="009A2E20">
            <w:pPr>
              <w:spacing w:line="240" w:lineRule="auto"/>
              <w:ind w:firstLine="0"/>
              <w:contextualSpacing/>
              <w:rPr>
                <w:szCs w:val="28"/>
                <w:lang w:val="uk-UA"/>
              </w:rPr>
            </w:pPr>
            <w:r w:rsidRPr="00F421BE">
              <w:rPr>
                <w:szCs w:val="28"/>
                <w:lang w:val="uk-UA"/>
              </w:rPr>
              <w:t>&lt;0,000001   виживші vs померлі;</w:t>
            </w:r>
          </w:p>
        </w:tc>
      </w:tr>
      <w:tr w:rsidR="005F7CA4" w:rsidRPr="00085465" w:rsidTr="005F7CA4">
        <w:trPr>
          <w:jc w:val="center"/>
        </w:trPr>
        <w:tc>
          <w:tcPr>
            <w:tcW w:w="2505" w:type="dxa"/>
          </w:tcPr>
          <w:p w:rsidR="005F7CA4" w:rsidRPr="00F421BE" w:rsidRDefault="005F7CA4" w:rsidP="009A2E20">
            <w:pPr>
              <w:spacing w:line="240" w:lineRule="auto"/>
              <w:ind w:firstLine="0"/>
              <w:contextualSpacing/>
              <w:rPr>
                <w:szCs w:val="28"/>
                <w:lang w:val="uk-UA"/>
              </w:rPr>
            </w:pPr>
            <w:r w:rsidRPr="00F421BE">
              <w:rPr>
                <w:szCs w:val="28"/>
                <w:lang w:val="uk-UA"/>
              </w:rPr>
              <w:t>вечір</w:t>
            </w:r>
          </w:p>
        </w:tc>
        <w:tc>
          <w:tcPr>
            <w:tcW w:w="1879" w:type="dxa"/>
          </w:tcPr>
          <w:p w:rsidR="005F7CA4" w:rsidRPr="00F421BE" w:rsidRDefault="005F7CA4" w:rsidP="009A2E20">
            <w:pPr>
              <w:spacing w:line="240" w:lineRule="auto"/>
              <w:ind w:firstLine="0"/>
              <w:contextualSpacing/>
              <w:rPr>
                <w:szCs w:val="28"/>
                <w:lang w:val="uk-UA"/>
              </w:rPr>
            </w:pPr>
            <w:r w:rsidRPr="00F421BE">
              <w:rPr>
                <w:szCs w:val="28"/>
                <w:lang w:val="uk-UA"/>
              </w:rPr>
              <w:t>1022,4±48,1</w:t>
            </w:r>
          </w:p>
        </w:tc>
        <w:tc>
          <w:tcPr>
            <w:tcW w:w="1701" w:type="dxa"/>
          </w:tcPr>
          <w:p w:rsidR="005F7CA4" w:rsidRPr="00F421BE" w:rsidRDefault="005F7CA4" w:rsidP="009A2E20">
            <w:pPr>
              <w:spacing w:line="240" w:lineRule="auto"/>
              <w:ind w:firstLine="0"/>
              <w:contextualSpacing/>
              <w:rPr>
                <w:szCs w:val="28"/>
                <w:lang w:val="uk-UA"/>
              </w:rPr>
            </w:pPr>
            <w:r w:rsidRPr="00F421BE">
              <w:rPr>
                <w:szCs w:val="28"/>
                <w:lang w:val="uk-UA"/>
              </w:rPr>
              <w:t>709,9±34,7</w:t>
            </w:r>
          </w:p>
        </w:tc>
        <w:tc>
          <w:tcPr>
            <w:tcW w:w="1720" w:type="dxa"/>
          </w:tcPr>
          <w:p w:rsidR="005F7CA4" w:rsidRPr="00F421BE" w:rsidRDefault="005F7CA4" w:rsidP="009A2E20">
            <w:pPr>
              <w:spacing w:line="240" w:lineRule="auto"/>
              <w:ind w:firstLine="0"/>
              <w:contextualSpacing/>
              <w:rPr>
                <w:szCs w:val="28"/>
                <w:lang w:val="uk-UA"/>
              </w:rPr>
            </w:pPr>
            <w:r w:rsidRPr="00F421BE">
              <w:rPr>
                <w:szCs w:val="28"/>
                <w:lang w:val="uk-UA"/>
              </w:rPr>
              <w:t>1422,1±29,8</w:t>
            </w:r>
          </w:p>
        </w:tc>
      </w:tr>
      <w:tr w:rsidR="005F7CA4" w:rsidRPr="00085465" w:rsidTr="005F7CA4">
        <w:trPr>
          <w:jc w:val="center"/>
        </w:trPr>
        <w:tc>
          <w:tcPr>
            <w:tcW w:w="2505" w:type="dxa"/>
          </w:tcPr>
          <w:p w:rsidR="005F7CA4" w:rsidRPr="00F421BE" w:rsidRDefault="005F7CA4" w:rsidP="009A2E20">
            <w:pPr>
              <w:spacing w:line="240" w:lineRule="auto"/>
              <w:ind w:firstLine="0"/>
              <w:contextualSpacing/>
              <w:rPr>
                <w:szCs w:val="28"/>
                <w:lang w:val="uk-UA"/>
              </w:rPr>
            </w:pPr>
            <w:r w:rsidRPr="00F421BE">
              <w:rPr>
                <w:szCs w:val="28"/>
                <w:lang w:val="uk-UA"/>
              </w:rPr>
              <w:t>Значення Р</w:t>
            </w:r>
          </w:p>
        </w:tc>
        <w:tc>
          <w:tcPr>
            <w:tcW w:w="5300" w:type="dxa"/>
            <w:gridSpan w:val="3"/>
          </w:tcPr>
          <w:p w:rsidR="005F7CA4" w:rsidRPr="00F421BE" w:rsidRDefault="005F7CA4" w:rsidP="009A2E20">
            <w:pPr>
              <w:spacing w:line="240" w:lineRule="auto"/>
              <w:ind w:firstLine="0"/>
              <w:contextualSpacing/>
              <w:rPr>
                <w:szCs w:val="28"/>
                <w:lang w:val="uk-UA"/>
              </w:rPr>
            </w:pPr>
            <w:r w:rsidRPr="00F421BE">
              <w:rPr>
                <w:szCs w:val="28"/>
                <w:lang w:val="uk-UA"/>
              </w:rPr>
              <w:t>0,000036 усі vs виживші;</w:t>
            </w:r>
          </w:p>
          <w:p w:rsidR="005F7CA4" w:rsidRPr="00F421BE" w:rsidRDefault="005F7CA4" w:rsidP="009A2E20">
            <w:pPr>
              <w:spacing w:line="240" w:lineRule="auto"/>
              <w:ind w:firstLine="0"/>
              <w:contextualSpacing/>
              <w:rPr>
                <w:szCs w:val="28"/>
                <w:lang w:val="uk-UA"/>
              </w:rPr>
            </w:pPr>
            <w:r w:rsidRPr="00F421BE">
              <w:rPr>
                <w:szCs w:val="28"/>
                <w:lang w:val="uk-UA"/>
              </w:rPr>
              <w:t>0,000001  усі vs померлі;</w:t>
            </w:r>
          </w:p>
          <w:p w:rsidR="005F7CA4" w:rsidRPr="00F421BE" w:rsidRDefault="005F7CA4" w:rsidP="009A2E20">
            <w:pPr>
              <w:spacing w:line="240" w:lineRule="auto"/>
              <w:ind w:firstLine="0"/>
              <w:contextualSpacing/>
              <w:rPr>
                <w:szCs w:val="28"/>
                <w:lang w:val="uk-UA"/>
              </w:rPr>
            </w:pPr>
            <w:r w:rsidRPr="00F421BE">
              <w:rPr>
                <w:szCs w:val="28"/>
                <w:lang w:val="uk-UA"/>
              </w:rPr>
              <w:t>&lt;0,000001  виживші vs померлі;</w:t>
            </w:r>
          </w:p>
        </w:tc>
      </w:tr>
      <w:tr w:rsidR="005F7CA4" w:rsidRPr="00085465" w:rsidTr="005F7CA4">
        <w:trPr>
          <w:jc w:val="center"/>
        </w:trPr>
        <w:tc>
          <w:tcPr>
            <w:tcW w:w="2505" w:type="dxa"/>
          </w:tcPr>
          <w:p w:rsidR="005F7CA4" w:rsidRPr="00F421BE" w:rsidRDefault="005F7CA4" w:rsidP="009A2E20">
            <w:pPr>
              <w:spacing w:line="240" w:lineRule="auto"/>
              <w:ind w:firstLine="0"/>
              <w:contextualSpacing/>
              <w:rPr>
                <w:szCs w:val="28"/>
                <w:lang w:val="uk-UA"/>
              </w:rPr>
            </w:pPr>
            <w:r w:rsidRPr="00F421BE">
              <w:rPr>
                <w:szCs w:val="28"/>
                <w:lang w:val="uk-UA"/>
              </w:rPr>
              <w:t>Значення Р ранок vs вечір</w:t>
            </w:r>
          </w:p>
        </w:tc>
        <w:tc>
          <w:tcPr>
            <w:tcW w:w="1879" w:type="dxa"/>
          </w:tcPr>
          <w:p w:rsidR="005F7CA4" w:rsidRPr="00F421BE" w:rsidRDefault="005F7CA4" w:rsidP="009A2E20">
            <w:pPr>
              <w:spacing w:line="240" w:lineRule="auto"/>
              <w:ind w:firstLine="0"/>
              <w:contextualSpacing/>
              <w:rPr>
                <w:szCs w:val="28"/>
                <w:lang w:val="uk-UA"/>
              </w:rPr>
            </w:pPr>
            <w:r w:rsidRPr="00F421BE">
              <w:rPr>
                <w:szCs w:val="28"/>
                <w:lang w:val="en-US"/>
              </w:rPr>
              <w:t>P</w:t>
            </w:r>
            <w:r w:rsidRPr="00F421BE">
              <w:rPr>
                <w:szCs w:val="28"/>
              </w:rPr>
              <w:t xml:space="preserve"> = 0, </w:t>
            </w:r>
            <w:r w:rsidRPr="00F421BE">
              <w:rPr>
                <w:szCs w:val="28"/>
                <w:lang w:val="uk-UA"/>
              </w:rPr>
              <w:t xml:space="preserve">16 </w:t>
            </w:r>
          </w:p>
        </w:tc>
        <w:tc>
          <w:tcPr>
            <w:tcW w:w="1701" w:type="dxa"/>
          </w:tcPr>
          <w:p w:rsidR="005F7CA4" w:rsidRPr="00F421BE" w:rsidRDefault="005F7CA4" w:rsidP="009A2E20">
            <w:pPr>
              <w:spacing w:line="240" w:lineRule="auto"/>
              <w:ind w:firstLine="0"/>
              <w:contextualSpacing/>
              <w:rPr>
                <w:szCs w:val="28"/>
                <w:lang w:val="uk-UA"/>
              </w:rPr>
            </w:pPr>
            <w:r w:rsidRPr="00F421BE">
              <w:rPr>
                <w:szCs w:val="28"/>
                <w:lang w:val="en-US"/>
              </w:rPr>
              <w:t>P</w:t>
            </w:r>
            <w:r w:rsidRPr="00F421BE">
              <w:rPr>
                <w:szCs w:val="28"/>
              </w:rPr>
              <w:t xml:space="preserve"> = 0,</w:t>
            </w:r>
            <w:r w:rsidRPr="00F421BE">
              <w:rPr>
                <w:szCs w:val="28"/>
                <w:lang w:val="uk-UA"/>
              </w:rPr>
              <w:t>18</w:t>
            </w:r>
            <w:r w:rsidRPr="00F421BE">
              <w:rPr>
                <w:szCs w:val="28"/>
              </w:rPr>
              <w:t xml:space="preserve"> </w:t>
            </w:r>
          </w:p>
        </w:tc>
        <w:tc>
          <w:tcPr>
            <w:tcW w:w="1720" w:type="dxa"/>
          </w:tcPr>
          <w:p w:rsidR="005F7CA4" w:rsidRPr="00F421BE" w:rsidRDefault="005F7CA4" w:rsidP="009A2E20">
            <w:pPr>
              <w:spacing w:line="240" w:lineRule="auto"/>
              <w:ind w:firstLine="0"/>
              <w:contextualSpacing/>
              <w:rPr>
                <w:szCs w:val="28"/>
                <w:lang w:val="uk-UA"/>
              </w:rPr>
            </w:pPr>
            <w:r w:rsidRPr="00F421BE">
              <w:rPr>
                <w:szCs w:val="28"/>
                <w:lang w:val="en-US"/>
              </w:rPr>
              <w:t>P</w:t>
            </w:r>
            <w:r w:rsidRPr="00F421BE">
              <w:rPr>
                <w:szCs w:val="28"/>
              </w:rPr>
              <w:t xml:space="preserve"> = 0,</w:t>
            </w:r>
            <w:r w:rsidRPr="00F421BE">
              <w:rPr>
                <w:szCs w:val="28"/>
                <w:lang w:val="uk-UA"/>
              </w:rPr>
              <w:t>066</w:t>
            </w:r>
            <w:r w:rsidRPr="00F421BE">
              <w:rPr>
                <w:szCs w:val="28"/>
              </w:rPr>
              <w:t xml:space="preserve"> </w:t>
            </w:r>
          </w:p>
        </w:tc>
      </w:tr>
      <w:tr w:rsidR="005F7CA4" w:rsidRPr="00085465" w:rsidTr="005F7CA4">
        <w:trPr>
          <w:jc w:val="center"/>
        </w:trPr>
        <w:tc>
          <w:tcPr>
            <w:tcW w:w="2505" w:type="dxa"/>
          </w:tcPr>
          <w:p w:rsidR="005F7CA4" w:rsidRPr="00F421BE" w:rsidRDefault="005F7CA4" w:rsidP="009A2E20">
            <w:pPr>
              <w:spacing w:line="240" w:lineRule="auto"/>
              <w:ind w:firstLine="0"/>
              <w:contextualSpacing/>
              <w:rPr>
                <w:szCs w:val="28"/>
                <w:lang w:val="uk-UA"/>
              </w:rPr>
            </w:pPr>
            <w:r w:rsidRPr="00F421BE">
              <w:rPr>
                <w:szCs w:val="28"/>
                <w:lang w:val="uk-UA"/>
              </w:rPr>
              <w:t>Різниця: ранок-вечір</w:t>
            </w:r>
          </w:p>
        </w:tc>
        <w:tc>
          <w:tcPr>
            <w:tcW w:w="1879" w:type="dxa"/>
          </w:tcPr>
          <w:p w:rsidR="005F7CA4" w:rsidRPr="00F421BE" w:rsidRDefault="005F7CA4" w:rsidP="009A2E20">
            <w:pPr>
              <w:spacing w:line="240" w:lineRule="auto"/>
              <w:ind w:firstLine="0"/>
              <w:contextualSpacing/>
              <w:rPr>
                <w:szCs w:val="28"/>
              </w:rPr>
            </w:pPr>
            <w:r w:rsidRPr="00F421BE">
              <w:rPr>
                <w:szCs w:val="28"/>
                <w:lang w:val="uk-UA"/>
              </w:rPr>
              <w:t>95,0±15,8</w:t>
            </w:r>
          </w:p>
        </w:tc>
        <w:tc>
          <w:tcPr>
            <w:tcW w:w="1701" w:type="dxa"/>
          </w:tcPr>
          <w:p w:rsidR="005F7CA4" w:rsidRPr="00F421BE" w:rsidRDefault="005F7CA4" w:rsidP="009A2E20">
            <w:pPr>
              <w:spacing w:line="240" w:lineRule="auto"/>
              <w:ind w:firstLine="0"/>
              <w:contextualSpacing/>
              <w:rPr>
                <w:szCs w:val="28"/>
              </w:rPr>
            </w:pPr>
            <w:r w:rsidRPr="00F421BE">
              <w:rPr>
                <w:szCs w:val="28"/>
                <w:lang w:val="uk-UA"/>
              </w:rPr>
              <w:t>82,9±16,7</w:t>
            </w:r>
          </w:p>
        </w:tc>
        <w:tc>
          <w:tcPr>
            <w:tcW w:w="1720" w:type="dxa"/>
          </w:tcPr>
          <w:p w:rsidR="005F7CA4" w:rsidRPr="00F421BE" w:rsidRDefault="005F7CA4" w:rsidP="009A2E20">
            <w:pPr>
              <w:spacing w:line="240" w:lineRule="auto"/>
              <w:ind w:firstLine="0"/>
              <w:contextualSpacing/>
              <w:rPr>
                <w:szCs w:val="28"/>
              </w:rPr>
            </w:pPr>
            <w:r w:rsidRPr="00F421BE">
              <w:rPr>
                <w:szCs w:val="28"/>
                <w:lang w:val="uk-UA"/>
              </w:rPr>
              <w:t>110,9±14,6</w:t>
            </w:r>
          </w:p>
        </w:tc>
      </w:tr>
    </w:tbl>
    <w:p w:rsidR="005F7CA4" w:rsidRDefault="005F7CA4" w:rsidP="00F421BE">
      <w:pPr>
        <w:ind w:firstLine="709"/>
        <w:contextualSpacing/>
        <w:jc w:val="both"/>
        <w:rPr>
          <w:szCs w:val="28"/>
          <w:lang w:val="uk-UA"/>
        </w:rPr>
      </w:pPr>
    </w:p>
    <w:p w:rsidR="00F421BE" w:rsidRPr="00675BCB" w:rsidRDefault="00F421BE" w:rsidP="00F421BE">
      <w:pPr>
        <w:ind w:firstLine="709"/>
        <w:contextualSpacing/>
        <w:jc w:val="both"/>
        <w:rPr>
          <w:szCs w:val="28"/>
          <w:lang w:val="uk-UA"/>
        </w:rPr>
      </w:pPr>
      <w:r w:rsidRPr="00675BCB">
        <w:rPr>
          <w:szCs w:val="28"/>
          <w:lang w:val="uk-UA"/>
        </w:rPr>
        <w:t>У більшості пацієнтів (90 з 100) рівень кортизолу знижувався протягом дня,  тільки у 10 пацієнтів спостерігалося підвищення рівня кортизолу зранку до вечора. В нормі плазмовий рівень к</w:t>
      </w:r>
      <w:r w:rsidR="00C60D3C">
        <w:rPr>
          <w:szCs w:val="28"/>
          <w:lang w:val="uk-UA"/>
        </w:rPr>
        <w:t>ортизолу о 20.00 годині нижчий н</w:t>
      </w:r>
      <w:r w:rsidRPr="00675BCB">
        <w:rPr>
          <w:szCs w:val="28"/>
          <w:lang w:val="uk-UA"/>
        </w:rPr>
        <w:t>а 50% його рівня вранці. В групі пацієнтів, які згодом померли, рівень кортизолу був приблизно двічі</w:t>
      </w:r>
      <w:r w:rsidR="00DE1505">
        <w:rPr>
          <w:szCs w:val="28"/>
          <w:lang w:val="uk-UA"/>
        </w:rPr>
        <w:t xml:space="preserve"> вищим як вранці, так і ввечері</w:t>
      </w:r>
      <w:r w:rsidR="00C60D3C">
        <w:rPr>
          <w:szCs w:val="28"/>
          <w:lang w:val="uk-UA"/>
        </w:rPr>
        <w:t xml:space="preserve">, порівняно з групою </w:t>
      </w:r>
      <w:r w:rsidRPr="00675BCB">
        <w:rPr>
          <w:szCs w:val="28"/>
          <w:lang w:val="uk-UA"/>
        </w:rPr>
        <w:t xml:space="preserve"> </w:t>
      </w:r>
      <w:r w:rsidR="00C60D3C">
        <w:rPr>
          <w:szCs w:val="28"/>
          <w:lang w:val="uk-UA"/>
        </w:rPr>
        <w:t>пацієнтів,які вижили.</w:t>
      </w:r>
      <w:r w:rsidRPr="00675BCB">
        <w:rPr>
          <w:szCs w:val="28"/>
          <w:lang w:val="uk-UA"/>
        </w:rPr>
        <w:t xml:space="preserve"> Середній рівень кортизолу становив в групі виживших 787,2±30,8 нмоль/л вранці та 709,9±34,7 нмоль/л ввечері, а в групі померлих 1533,0±25,2 та 1422,1±29,8 нмоль/л відповідно.</w:t>
      </w:r>
    </w:p>
    <w:p w:rsidR="00F421BE" w:rsidRPr="00675BCB" w:rsidRDefault="00F421BE" w:rsidP="00F421BE">
      <w:pPr>
        <w:ind w:firstLine="709"/>
        <w:contextualSpacing/>
        <w:jc w:val="both"/>
        <w:rPr>
          <w:szCs w:val="28"/>
          <w:lang w:val="uk-UA"/>
        </w:rPr>
      </w:pPr>
      <w:r w:rsidRPr="00675BCB">
        <w:rPr>
          <w:szCs w:val="28"/>
          <w:lang w:val="uk-UA"/>
        </w:rPr>
        <w:t>Таким чином, у пацієнтів в коматозному стані внаслідок гострого порушення мозкового кровообігу ми виявили гіперкортизолемію, порушення циркадного ритму виділення кортизолу. Ці зміни найбільш виражені у пацієнтів, які в п</w:t>
      </w:r>
      <w:r w:rsidR="00C60D3C">
        <w:rPr>
          <w:szCs w:val="28"/>
          <w:lang w:val="uk-UA"/>
        </w:rPr>
        <w:t>одальшому померли</w:t>
      </w:r>
      <w:r w:rsidRPr="00675BCB">
        <w:rPr>
          <w:szCs w:val="28"/>
          <w:lang w:val="uk-UA"/>
        </w:rPr>
        <w:t>.</w:t>
      </w:r>
    </w:p>
    <w:p w:rsidR="00C4207A" w:rsidRDefault="00C4207A" w:rsidP="00C4207A">
      <w:pPr>
        <w:ind w:firstLine="709"/>
        <w:contextualSpacing/>
        <w:jc w:val="both"/>
        <w:rPr>
          <w:szCs w:val="28"/>
          <w:lang w:val="uk-UA"/>
        </w:rPr>
      </w:pPr>
      <w:r w:rsidRPr="00675BCB">
        <w:rPr>
          <w:szCs w:val="28"/>
          <w:lang w:val="uk-UA"/>
        </w:rPr>
        <w:t xml:space="preserve">Рівень кортизолемії </w:t>
      </w:r>
      <w:r w:rsidR="00DE1505">
        <w:rPr>
          <w:szCs w:val="28"/>
          <w:lang w:val="uk-UA"/>
        </w:rPr>
        <w:t xml:space="preserve">(табл. 3.4) </w:t>
      </w:r>
      <w:r w:rsidRPr="00675BCB">
        <w:rPr>
          <w:szCs w:val="28"/>
          <w:lang w:val="uk-UA"/>
        </w:rPr>
        <w:t xml:space="preserve">був значно вищим в групі з оцінкою 5-6 балів за ШКГ (1426,2±37,2 нмоль/л вранці та 1294,1±42,3 нмоль/л ввечері), порівняно з групою 7-8 балів за ШКГ (1045,8±46,0 вранці та 965,4±47,5 ввечері). Тобто, можна припустити, що чим глибше кома, тим більш </w:t>
      </w:r>
      <w:r w:rsidRPr="00675BCB">
        <w:rPr>
          <w:szCs w:val="28"/>
          <w:lang w:val="uk-UA"/>
        </w:rPr>
        <w:lastRenderedPageBreak/>
        <w:t xml:space="preserve">виразною є стресова реакція кори наднирників. Динаміка протягом дня плазмового рівня кортизолу також відрізнялась між цими групами: спостерігалось зниження його рівня в середньому на 132,0±16,5 нмоль/л в групі 5-6 балів за ШКГ, та на 87,4±15,7 нмоль/л в групі 7-8 балів за ШКГ, що становить 9,2% та 8,3% </w:t>
      </w:r>
      <w:r w:rsidR="00C60D3C">
        <w:rPr>
          <w:szCs w:val="28"/>
          <w:lang w:val="uk-UA"/>
        </w:rPr>
        <w:t>від ранков</w:t>
      </w:r>
      <w:r w:rsidRPr="00675BCB">
        <w:rPr>
          <w:szCs w:val="28"/>
          <w:lang w:val="uk-UA"/>
        </w:rPr>
        <w:t>ого рівня відповідно.</w:t>
      </w:r>
    </w:p>
    <w:p w:rsidR="00C94457" w:rsidRPr="00C94457" w:rsidRDefault="00F421BE" w:rsidP="00C94457">
      <w:pPr>
        <w:ind w:firstLine="0"/>
        <w:contextualSpacing/>
        <w:jc w:val="right"/>
        <w:rPr>
          <w:i/>
          <w:szCs w:val="28"/>
          <w:lang w:val="uk-UA"/>
        </w:rPr>
      </w:pPr>
      <w:r w:rsidRPr="00C94457">
        <w:rPr>
          <w:i/>
          <w:szCs w:val="28"/>
          <w:lang w:val="uk-UA"/>
        </w:rPr>
        <w:t xml:space="preserve">Таблиця </w:t>
      </w:r>
      <w:r w:rsidR="00DE1505" w:rsidRPr="00C94457">
        <w:rPr>
          <w:i/>
          <w:szCs w:val="28"/>
          <w:lang w:val="uk-UA"/>
        </w:rPr>
        <w:t>3.4</w:t>
      </w:r>
      <w:r w:rsidRPr="00C94457">
        <w:rPr>
          <w:i/>
          <w:szCs w:val="28"/>
          <w:lang w:val="uk-UA"/>
        </w:rPr>
        <w:t>.</w:t>
      </w:r>
    </w:p>
    <w:p w:rsidR="00F421BE" w:rsidRPr="00C94457" w:rsidRDefault="00F421BE" w:rsidP="00C94457">
      <w:pPr>
        <w:ind w:firstLine="0"/>
        <w:contextualSpacing/>
        <w:jc w:val="center"/>
        <w:rPr>
          <w:b/>
          <w:szCs w:val="28"/>
          <w:lang w:val="uk-UA"/>
        </w:rPr>
      </w:pPr>
      <w:r w:rsidRPr="00C94457">
        <w:rPr>
          <w:b/>
          <w:szCs w:val="28"/>
          <w:lang w:val="uk-UA"/>
        </w:rPr>
        <w:t xml:space="preserve">Середній рівень </w:t>
      </w:r>
      <w:r w:rsidR="00C4207A" w:rsidRPr="00C94457">
        <w:rPr>
          <w:b/>
          <w:szCs w:val="28"/>
          <w:lang w:val="uk-UA"/>
        </w:rPr>
        <w:t>кортизолемії (нмоль/л)</w:t>
      </w:r>
      <w:r w:rsidRPr="00C94457">
        <w:rPr>
          <w:b/>
          <w:szCs w:val="28"/>
          <w:lang w:val="uk-UA"/>
        </w:rPr>
        <w:t xml:space="preserve"> в залежності від глибини коми, (M±m).</w:t>
      </w:r>
    </w:p>
    <w:tbl>
      <w:tblPr>
        <w:tblW w:w="7796" w:type="dxa"/>
        <w:jc w:val="center"/>
        <w:tblInd w:w="-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66"/>
        <w:gridCol w:w="1770"/>
        <w:gridCol w:w="1630"/>
        <w:gridCol w:w="1630"/>
      </w:tblGrid>
      <w:tr w:rsidR="00C4207A" w:rsidRPr="00675BCB" w:rsidTr="00C4207A">
        <w:trPr>
          <w:jc w:val="center"/>
        </w:trPr>
        <w:tc>
          <w:tcPr>
            <w:tcW w:w="2766" w:type="dxa"/>
          </w:tcPr>
          <w:p w:rsidR="00C4207A" w:rsidRPr="00F421BE" w:rsidRDefault="00C4207A" w:rsidP="00F421BE">
            <w:pPr>
              <w:spacing w:line="240" w:lineRule="auto"/>
              <w:ind w:firstLine="0"/>
              <w:contextualSpacing/>
              <w:jc w:val="center"/>
              <w:rPr>
                <w:b/>
                <w:szCs w:val="28"/>
                <w:lang w:val="uk-UA"/>
              </w:rPr>
            </w:pPr>
            <w:r w:rsidRPr="00F421BE">
              <w:rPr>
                <w:b/>
                <w:szCs w:val="28"/>
                <w:lang w:val="uk-UA"/>
              </w:rPr>
              <w:t>Час доби</w:t>
            </w:r>
          </w:p>
        </w:tc>
        <w:tc>
          <w:tcPr>
            <w:tcW w:w="1770" w:type="dxa"/>
          </w:tcPr>
          <w:p w:rsidR="00C4207A" w:rsidRPr="00F421BE" w:rsidRDefault="00C4207A" w:rsidP="00F421BE">
            <w:pPr>
              <w:spacing w:line="240" w:lineRule="auto"/>
              <w:ind w:firstLine="0"/>
              <w:contextualSpacing/>
              <w:jc w:val="center"/>
              <w:rPr>
                <w:b/>
                <w:szCs w:val="28"/>
                <w:lang w:val="uk-UA"/>
              </w:rPr>
            </w:pPr>
            <w:r w:rsidRPr="00F421BE">
              <w:rPr>
                <w:b/>
                <w:szCs w:val="28"/>
                <w:lang w:val="uk-UA"/>
              </w:rPr>
              <w:t>Усі пацієнти</w:t>
            </w:r>
          </w:p>
        </w:tc>
        <w:tc>
          <w:tcPr>
            <w:tcW w:w="1630" w:type="dxa"/>
          </w:tcPr>
          <w:p w:rsidR="00C4207A" w:rsidRPr="00F421BE" w:rsidRDefault="00C4207A" w:rsidP="00F421BE">
            <w:pPr>
              <w:spacing w:line="240" w:lineRule="auto"/>
              <w:ind w:firstLine="0"/>
              <w:contextualSpacing/>
              <w:jc w:val="center"/>
              <w:rPr>
                <w:b/>
                <w:szCs w:val="28"/>
                <w:lang w:val="uk-UA"/>
              </w:rPr>
            </w:pPr>
            <w:r w:rsidRPr="00F421BE">
              <w:rPr>
                <w:b/>
                <w:szCs w:val="28"/>
                <w:lang w:val="uk-UA"/>
              </w:rPr>
              <w:t xml:space="preserve">ШКГ 5-6 балів </w:t>
            </w:r>
          </w:p>
        </w:tc>
        <w:tc>
          <w:tcPr>
            <w:tcW w:w="1630" w:type="dxa"/>
          </w:tcPr>
          <w:p w:rsidR="00C4207A" w:rsidRPr="00F421BE" w:rsidRDefault="00C4207A" w:rsidP="00F421BE">
            <w:pPr>
              <w:spacing w:line="240" w:lineRule="auto"/>
              <w:ind w:firstLine="0"/>
              <w:contextualSpacing/>
              <w:jc w:val="center"/>
              <w:rPr>
                <w:b/>
                <w:szCs w:val="28"/>
                <w:lang w:val="uk-UA"/>
              </w:rPr>
            </w:pPr>
            <w:r w:rsidRPr="00F421BE">
              <w:rPr>
                <w:b/>
                <w:szCs w:val="28"/>
                <w:lang w:val="uk-UA"/>
              </w:rPr>
              <w:t>ШКГ 7-8 балів</w:t>
            </w:r>
          </w:p>
        </w:tc>
      </w:tr>
      <w:tr w:rsidR="00C4207A" w:rsidRPr="00675BCB" w:rsidTr="00C4207A">
        <w:trPr>
          <w:jc w:val="center"/>
        </w:trPr>
        <w:tc>
          <w:tcPr>
            <w:tcW w:w="2766" w:type="dxa"/>
          </w:tcPr>
          <w:p w:rsidR="00C4207A" w:rsidRPr="00F421BE" w:rsidRDefault="00C4207A" w:rsidP="00F421BE">
            <w:pPr>
              <w:spacing w:line="240" w:lineRule="auto"/>
              <w:ind w:firstLine="0"/>
              <w:contextualSpacing/>
              <w:jc w:val="both"/>
              <w:rPr>
                <w:szCs w:val="28"/>
                <w:lang w:val="uk-UA"/>
              </w:rPr>
            </w:pPr>
            <w:r w:rsidRPr="00F421BE">
              <w:rPr>
                <w:szCs w:val="28"/>
                <w:lang w:val="uk-UA"/>
              </w:rPr>
              <w:t>ранок</w:t>
            </w:r>
          </w:p>
        </w:tc>
        <w:tc>
          <w:tcPr>
            <w:tcW w:w="1770" w:type="dxa"/>
          </w:tcPr>
          <w:p w:rsidR="00C4207A" w:rsidRPr="00F421BE" w:rsidRDefault="00C4207A" w:rsidP="00F421BE">
            <w:pPr>
              <w:spacing w:line="240" w:lineRule="auto"/>
              <w:ind w:firstLine="0"/>
              <w:contextualSpacing/>
              <w:rPr>
                <w:szCs w:val="28"/>
                <w:lang w:val="uk-UA"/>
              </w:rPr>
            </w:pPr>
            <w:r w:rsidRPr="00F421BE">
              <w:rPr>
                <w:szCs w:val="28"/>
                <w:lang w:val="uk-UA"/>
              </w:rPr>
              <w:t>1111,12±46,7</w:t>
            </w:r>
          </w:p>
        </w:tc>
        <w:tc>
          <w:tcPr>
            <w:tcW w:w="1630" w:type="dxa"/>
          </w:tcPr>
          <w:p w:rsidR="00C4207A" w:rsidRPr="00F421BE" w:rsidRDefault="00C4207A" w:rsidP="00F421BE">
            <w:pPr>
              <w:spacing w:line="240" w:lineRule="auto"/>
              <w:ind w:firstLine="0"/>
              <w:contextualSpacing/>
              <w:rPr>
                <w:szCs w:val="28"/>
                <w:lang w:val="uk-UA"/>
              </w:rPr>
            </w:pPr>
            <w:r w:rsidRPr="00F421BE">
              <w:rPr>
                <w:szCs w:val="28"/>
                <w:lang w:val="uk-UA"/>
              </w:rPr>
              <w:t>1426,2±37,2</w:t>
            </w:r>
          </w:p>
        </w:tc>
        <w:tc>
          <w:tcPr>
            <w:tcW w:w="1630" w:type="dxa"/>
          </w:tcPr>
          <w:p w:rsidR="00C4207A" w:rsidRPr="00F421BE" w:rsidRDefault="00C4207A" w:rsidP="00F421BE">
            <w:pPr>
              <w:spacing w:line="240" w:lineRule="auto"/>
              <w:ind w:firstLine="0"/>
              <w:contextualSpacing/>
              <w:rPr>
                <w:szCs w:val="28"/>
                <w:lang w:val="uk-UA"/>
              </w:rPr>
            </w:pPr>
            <w:r w:rsidRPr="00F421BE">
              <w:rPr>
                <w:szCs w:val="28"/>
                <w:lang w:val="uk-UA"/>
              </w:rPr>
              <w:t>1045,8±46,0</w:t>
            </w:r>
          </w:p>
        </w:tc>
      </w:tr>
      <w:tr w:rsidR="00C4207A" w:rsidRPr="00675BCB" w:rsidTr="00C4207A">
        <w:trPr>
          <w:jc w:val="center"/>
        </w:trPr>
        <w:tc>
          <w:tcPr>
            <w:tcW w:w="2766" w:type="dxa"/>
          </w:tcPr>
          <w:p w:rsidR="00C4207A" w:rsidRPr="00F421BE" w:rsidRDefault="00C4207A" w:rsidP="00F421BE">
            <w:pPr>
              <w:spacing w:line="240" w:lineRule="auto"/>
              <w:ind w:firstLine="0"/>
              <w:contextualSpacing/>
              <w:jc w:val="both"/>
              <w:rPr>
                <w:szCs w:val="28"/>
                <w:lang w:val="uk-UA"/>
              </w:rPr>
            </w:pPr>
            <w:r w:rsidRPr="00F421BE">
              <w:rPr>
                <w:szCs w:val="28"/>
                <w:lang w:val="uk-UA"/>
              </w:rPr>
              <w:t>Значення Р</w:t>
            </w:r>
          </w:p>
        </w:tc>
        <w:tc>
          <w:tcPr>
            <w:tcW w:w="5030" w:type="dxa"/>
            <w:gridSpan w:val="3"/>
          </w:tcPr>
          <w:p w:rsidR="00C4207A" w:rsidRPr="00F421BE" w:rsidRDefault="00C4207A" w:rsidP="00F421BE">
            <w:pPr>
              <w:spacing w:line="240" w:lineRule="auto"/>
              <w:ind w:firstLine="0"/>
              <w:contextualSpacing/>
              <w:rPr>
                <w:szCs w:val="28"/>
                <w:lang w:val="uk-UA"/>
              </w:rPr>
            </w:pPr>
            <w:r w:rsidRPr="00F421BE">
              <w:rPr>
                <w:szCs w:val="28"/>
                <w:lang w:val="uk-UA"/>
              </w:rPr>
              <w:t>0,0086  усі vs ШКГ 5-6;</w:t>
            </w:r>
          </w:p>
          <w:p w:rsidR="00C4207A" w:rsidRPr="00F421BE" w:rsidRDefault="00C4207A" w:rsidP="00F421BE">
            <w:pPr>
              <w:spacing w:line="240" w:lineRule="auto"/>
              <w:ind w:firstLine="0"/>
              <w:contextualSpacing/>
              <w:rPr>
                <w:szCs w:val="28"/>
                <w:lang w:val="uk-UA"/>
              </w:rPr>
            </w:pPr>
            <w:r w:rsidRPr="00F421BE">
              <w:rPr>
                <w:szCs w:val="28"/>
                <w:lang w:val="uk-UA"/>
              </w:rPr>
              <w:t>0,34  усі vs ШКГ7-8;</w:t>
            </w:r>
          </w:p>
          <w:p w:rsidR="00C4207A" w:rsidRPr="00F421BE" w:rsidRDefault="00C4207A" w:rsidP="00F421BE">
            <w:pPr>
              <w:spacing w:line="240" w:lineRule="auto"/>
              <w:ind w:firstLine="0"/>
              <w:contextualSpacing/>
              <w:rPr>
                <w:szCs w:val="28"/>
                <w:lang w:val="uk-UA"/>
              </w:rPr>
            </w:pPr>
            <w:r w:rsidRPr="00F421BE">
              <w:rPr>
                <w:szCs w:val="28"/>
                <w:lang w:val="uk-UA"/>
              </w:rPr>
              <w:t>0,0016 ШКГ5-6 vs ШКГ7-8;</w:t>
            </w:r>
          </w:p>
        </w:tc>
      </w:tr>
      <w:tr w:rsidR="00C4207A" w:rsidRPr="00675BCB" w:rsidTr="00C4207A">
        <w:trPr>
          <w:trHeight w:val="511"/>
          <w:jc w:val="center"/>
        </w:trPr>
        <w:tc>
          <w:tcPr>
            <w:tcW w:w="2766" w:type="dxa"/>
          </w:tcPr>
          <w:p w:rsidR="00C4207A" w:rsidRPr="00F421BE" w:rsidRDefault="00C4207A" w:rsidP="00F421BE">
            <w:pPr>
              <w:spacing w:line="240" w:lineRule="auto"/>
              <w:ind w:firstLine="0"/>
              <w:contextualSpacing/>
              <w:rPr>
                <w:szCs w:val="28"/>
                <w:lang w:val="uk-UA"/>
              </w:rPr>
            </w:pPr>
            <w:r w:rsidRPr="00F421BE">
              <w:rPr>
                <w:szCs w:val="28"/>
                <w:lang w:val="uk-UA"/>
              </w:rPr>
              <w:t>вечір</w:t>
            </w:r>
          </w:p>
        </w:tc>
        <w:tc>
          <w:tcPr>
            <w:tcW w:w="1770" w:type="dxa"/>
          </w:tcPr>
          <w:p w:rsidR="00C4207A" w:rsidRPr="00F421BE" w:rsidRDefault="00C4207A" w:rsidP="00F421BE">
            <w:pPr>
              <w:spacing w:line="240" w:lineRule="auto"/>
              <w:ind w:firstLine="0"/>
              <w:contextualSpacing/>
              <w:rPr>
                <w:szCs w:val="28"/>
                <w:lang w:val="uk-UA"/>
              </w:rPr>
            </w:pPr>
            <w:r w:rsidRPr="00F421BE">
              <w:rPr>
                <w:szCs w:val="28"/>
                <w:lang w:val="uk-UA"/>
              </w:rPr>
              <w:t>1022,4±48,1</w:t>
            </w:r>
          </w:p>
        </w:tc>
        <w:tc>
          <w:tcPr>
            <w:tcW w:w="1630" w:type="dxa"/>
          </w:tcPr>
          <w:p w:rsidR="00C4207A" w:rsidRPr="00F421BE" w:rsidRDefault="00C4207A" w:rsidP="00F421BE">
            <w:pPr>
              <w:spacing w:line="240" w:lineRule="auto"/>
              <w:ind w:firstLine="0"/>
              <w:contextualSpacing/>
              <w:rPr>
                <w:szCs w:val="28"/>
                <w:lang w:val="uk-UA"/>
              </w:rPr>
            </w:pPr>
            <w:r w:rsidRPr="00F421BE">
              <w:rPr>
                <w:szCs w:val="28"/>
                <w:lang w:val="uk-UA"/>
              </w:rPr>
              <w:t>1294,1±42,3</w:t>
            </w:r>
          </w:p>
        </w:tc>
        <w:tc>
          <w:tcPr>
            <w:tcW w:w="1630" w:type="dxa"/>
          </w:tcPr>
          <w:p w:rsidR="00C4207A" w:rsidRPr="00F421BE" w:rsidRDefault="00C4207A" w:rsidP="00F421BE">
            <w:pPr>
              <w:spacing w:line="240" w:lineRule="auto"/>
              <w:ind w:firstLine="0"/>
              <w:contextualSpacing/>
              <w:rPr>
                <w:szCs w:val="28"/>
                <w:lang w:val="uk-UA"/>
              </w:rPr>
            </w:pPr>
            <w:r w:rsidRPr="00F421BE">
              <w:rPr>
                <w:szCs w:val="28"/>
                <w:lang w:val="uk-UA"/>
              </w:rPr>
              <w:t>965,4±47,5</w:t>
            </w:r>
          </w:p>
        </w:tc>
      </w:tr>
      <w:tr w:rsidR="00C4207A" w:rsidRPr="00675BCB" w:rsidTr="00C4207A">
        <w:trPr>
          <w:trHeight w:val="1088"/>
          <w:jc w:val="center"/>
        </w:trPr>
        <w:tc>
          <w:tcPr>
            <w:tcW w:w="2766" w:type="dxa"/>
          </w:tcPr>
          <w:p w:rsidR="00C4207A" w:rsidRPr="00F421BE" w:rsidRDefault="00C4207A" w:rsidP="00F421BE">
            <w:pPr>
              <w:spacing w:line="240" w:lineRule="auto"/>
              <w:ind w:firstLine="0"/>
              <w:contextualSpacing/>
              <w:rPr>
                <w:szCs w:val="28"/>
                <w:lang w:val="uk-UA"/>
              </w:rPr>
            </w:pPr>
            <w:r w:rsidRPr="00F421BE">
              <w:rPr>
                <w:szCs w:val="28"/>
                <w:lang w:val="uk-UA"/>
              </w:rPr>
              <w:t>Значення Р</w:t>
            </w:r>
          </w:p>
        </w:tc>
        <w:tc>
          <w:tcPr>
            <w:tcW w:w="5030" w:type="dxa"/>
            <w:gridSpan w:val="3"/>
          </w:tcPr>
          <w:p w:rsidR="00C4207A" w:rsidRPr="00F421BE" w:rsidRDefault="00C4207A" w:rsidP="00F421BE">
            <w:pPr>
              <w:spacing w:line="240" w:lineRule="auto"/>
              <w:ind w:firstLine="0"/>
              <w:contextualSpacing/>
              <w:rPr>
                <w:szCs w:val="28"/>
                <w:lang w:val="uk-UA"/>
              </w:rPr>
            </w:pPr>
            <w:r w:rsidRPr="00F421BE">
              <w:rPr>
                <w:szCs w:val="28"/>
                <w:lang w:val="uk-UA"/>
              </w:rPr>
              <w:t>0,025  усі vs ШКГ 5-6;</w:t>
            </w:r>
          </w:p>
          <w:p w:rsidR="00C4207A" w:rsidRPr="00F421BE" w:rsidRDefault="00C4207A" w:rsidP="00F421BE">
            <w:pPr>
              <w:spacing w:line="240" w:lineRule="auto"/>
              <w:ind w:firstLine="0"/>
              <w:contextualSpacing/>
              <w:rPr>
                <w:szCs w:val="28"/>
                <w:lang w:val="uk-UA"/>
              </w:rPr>
            </w:pPr>
            <w:r w:rsidRPr="00F421BE">
              <w:rPr>
                <w:szCs w:val="28"/>
                <w:lang w:val="uk-UA"/>
              </w:rPr>
              <w:t>0,42  усі vs ШКГ7-8;</w:t>
            </w:r>
          </w:p>
          <w:p w:rsidR="00C4207A" w:rsidRPr="00F421BE" w:rsidRDefault="00C4207A" w:rsidP="00F421BE">
            <w:pPr>
              <w:spacing w:line="240" w:lineRule="auto"/>
              <w:ind w:firstLine="0"/>
              <w:contextualSpacing/>
              <w:rPr>
                <w:szCs w:val="28"/>
                <w:lang w:val="uk-UA"/>
              </w:rPr>
            </w:pPr>
            <w:r w:rsidRPr="00F421BE">
              <w:rPr>
                <w:szCs w:val="28"/>
                <w:lang w:val="uk-UA"/>
              </w:rPr>
              <w:t>0,0075 ШКГ5-6 vs ШКГ7-8;</w:t>
            </w:r>
          </w:p>
        </w:tc>
      </w:tr>
      <w:tr w:rsidR="00C4207A" w:rsidRPr="00675BCB" w:rsidTr="00C4207A">
        <w:trPr>
          <w:jc w:val="center"/>
        </w:trPr>
        <w:tc>
          <w:tcPr>
            <w:tcW w:w="2766" w:type="dxa"/>
          </w:tcPr>
          <w:p w:rsidR="00C4207A" w:rsidRPr="00F421BE" w:rsidRDefault="00C4207A" w:rsidP="00F421BE">
            <w:pPr>
              <w:spacing w:line="240" w:lineRule="auto"/>
              <w:ind w:left="-72" w:firstLine="0"/>
              <w:contextualSpacing/>
              <w:rPr>
                <w:szCs w:val="28"/>
                <w:lang w:val="uk-UA"/>
              </w:rPr>
            </w:pPr>
            <w:r w:rsidRPr="00F421BE">
              <w:rPr>
                <w:szCs w:val="28"/>
                <w:lang w:val="uk-UA"/>
              </w:rPr>
              <w:t>Значення Р ранок vs вечір</w:t>
            </w:r>
          </w:p>
        </w:tc>
        <w:tc>
          <w:tcPr>
            <w:tcW w:w="1770" w:type="dxa"/>
          </w:tcPr>
          <w:p w:rsidR="00C4207A" w:rsidRPr="00F421BE" w:rsidRDefault="00C4207A" w:rsidP="00F421BE">
            <w:pPr>
              <w:spacing w:line="240" w:lineRule="auto"/>
              <w:ind w:firstLine="0"/>
              <w:contextualSpacing/>
              <w:rPr>
                <w:szCs w:val="28"/>
                <w:lang w:val="uk-UA"/>
              </w:rPr>
            </w:pPr>
            <w:r w:rsidRPr="00F421BE">
              <w:rPr>
                <w:szCs w:val="28"/>
                <w:lang w:val="uk-UA"/>
              </w:rPr>
              <w:t>0,16</w:t>
            </w:r>
          </w:p>
        </w:tc>
        <w:tc>
          <w:tcPr>
            <w:tcW w:w="1630" w:type="dxa"/>
          </w:tcPr>
          <w:p w:rsidR="00C4207A" w:rsidRPr="00F421BE" w:rsidRDefault="00C4207A" w:rsidP="00F421BE">
            <w:pPr>
              <w:spacing w:line="240" w:lineRule="auto"/>
              <w:ind w:firstLine="0"/>
              <w:contextualSpacing/>
              <w:rPr>
                <w:szCs w:val="28"/>
                <w:lang w:val="uk-UA"/>
              </w:rPr>
            </w:pPr>
            <w:r w:rsidRPr="00F421BE">
              <w:rPr>
                <w:szCs w:val="28"/>
                <w:lang w:val="uk-UA"/>
              </w:rPr>
              <w:t>0,34</w:t>
            </w:r>
          </w:p>
        </w:tc>
        <w:tc>
          <w:tcPr>
            <w:tcW w:w="1630" w:type="dxa"/>
          </w:tcPr>
          <w:p w:rsidR="00C4207A" w:rsidRPr="00F421BE" w:rsidRDefault="00C4207A" w:rsidP="00F421BE">
            <w:pPr>
              <w:spacing w:line="240" w:lineRule="auto"/>
              <w:ind w:firstLine="0"/>
              <w:contextualSpacing/>
              <w:rPr>
                <w:szCs w:val="28"/>
                <w:lang w:val="uk-UA"/>
              </w:rPr>
            </w:pPr>
            <w:r w:rsidRPr="00F421BE">
              <w:rPr>
                <w:szCs w:val="28"/>
                <w:lang w:val="uk-UA"/>
              </w:rPr>
              <w:t>0,23</w:t>
            </w:r>
          </w:p>
        </w:tc>
      </w:tr>
      <w:tr w:rsidR="00C4207A" w:rsidRPr="00675BCB" w:rsidTr="00C4207A">
        <w:trPr>
          <w:jc w:val="center"/>
        </w:trPr>
        <w:tc>
          <w:tcPr>
            <w:tcW w:w="2766" w:type="dxa"/>
          </w:tcPr>
          <w:p w:rsidR="00C4207A" w:rsidRPr="00F421BE" w:rsidRDefault="00C4207A" w:rsidP="00F421BE">
            <w:pPr>
              <w:spacing w:line="240" w:lineRule="auto"/>
              <w:ind w:firstLine="0"/>
              <w:contextualSpacing/>
              <w:rPr>
                <w:szCs w:val="28"/>
                <w:lang w:val="uk-UA"/>
              </w:rPr>
            </w:pPr>
            <w:r w:rsidRPr="00F421BE">
              <w:rPr>
                <w:szCs w:val="28"/>
                <w:lang w:val="uk-UA"/>
              </w:rPr>
              <w:t>Різниця: ранок-вечір</w:t>
            </w:r>
          </w:p>
        </w:tc>
        <w:tc>
          <w:tcPr>
            <w:tcW w:w="1770" w:type="dxa"/>
          </w:tcPr>
          <w:p w:rsidR="00C4207A" w:rsidRPr="00F421BE" w:rsidRDefault="00C4207A" w:rsidP="00F421BE">
            <w:pPr>
              <w:spacing w:line="240" w:lineRule="auto"/>
              <w:ind w:firstLine="0"/>
              <w:contextualSpacing/>
              <w:rPr>
                <w:szCs w:val="28"/>
              </w:rPr>
            </w:pPr>
            <w:r w:rsidRPr="00F421BE">
              <w:rPr>
                <w:szCs w:val="28"/>
                <w:lang w:val="uk-UA"/>
              </w:rPr>
              <w:t>95,0±15,8</w:t>
            </w:r>
          </w:p>
        </w:tc>
        <w:tc>
          <w:tcPr>
            <w:tcW w:w="1630" w:type="dxa"/>
          </w:tcPr>
          <w:p w:rsidR="00C4207A" w:rsidRPr="00F421BE" w:rsidRDefault="00C4207A" w:rsidP="00F421BE">
            <w:pPr>
              <w:spacing w:line="240" w:lineRule="auto"/>
              <w:ind w:firstLine="0"/>
              <w:contextualSpacing/>
              <w:rPr>
                <w:szCs w:val="28"/>
              </w:rPr>
            </w:pPr>
            <w:r w:rsidRPr="00F421BE">
              <w:rPr>
                <w:szCs w:val="28"/>
                <w:lang w:val="uk-UA"/>
              </w:rPr>
              <w:t>132,0±16,5</w:t>
            </w:r>
          </w:p>
        </w:tc>
        <w:tc>
          <w:tcPr>
            <w:tcW w:w="1630" w:type="dxa"/>
          </w:tcPr>
          <w:p w:rsidR="00C4207A" w:rsidRPr="00F421BE" w:rsidRDefault="00C4207A" w:rsidP="00F421BE">
            <w:pPr>
              <w:spacing w:line="240" w:lineRule="auto"/>
              <w:ind w:firstLine="0"/>
              <w:contextualSpacing/>
              <w:rPr>
                <w:szCs w:val="28"/>
              </w:rPr>
            </w:pPr>
            <w:r w:rsidRPr="00F421BE">
              <w:rPr>
                <w:szCs w:val="28"/>
                <w:lang w:val="uk-UA"/>
              </w:rPr>
              <w:t>87,4±15,7</w:t>
            </w:r>
          </w:p>
        </w:tc>
      </w:tr>
    </w:tbl>
    <w:p w:rsidR="00F421BE" w:rsidRDefault="00F421BE" w:rsidP="00F421BE">
      <w:pPr>
        <w:ind w:firstLine="709"/>
        <w:contextualSpacing/>
        <w:jc w:val="both"/>
        <w:rPr>
          <w:szCs w:val="28"/>
          <w:lang w:val="uk-UA"/>
        </w:rPr>
      </w:pPr>
    </w:p>
    <w:p w:rsidR="00C4207A" w:rsidRDefault="00F421BE" w:rsidP="00F421BE">
      <w:pPr>
        <w:ind w:firstLine="709"/>
        <w:contextualSpacing/>
        <w:jc w:val="both"/>
        <w:rPr>
          <w:szCs w:val="28"/>
          <w:lang w:val="uk-UA"/>
        </w:rPr>
      </w:pPr>
      <w:r>
        <w:rPr>
          <w:szCs w:val="28"/>
          <w:lang w:val="uk-UA"/>
        </w:rPr>
        <w:t>Дослідження коефіцієнту кореляції Пірсона між плазмовим рівнем кортизолу вранці та глибиною коми за ШКГ</w:t>
      </w:r>
      <w:r w:rsidRPr="0004320B">
        <w:rPr>
          <w:szCs w:val="28"/>
          <w:lang w:val="uk-UA"/>
        </w:rPr>
        <w:t xml:space="preserve"> </w:t>
      </w:r>
      <w:r w:rsidR="00C4207A">
        <w:rPr>
          <w:szCs w:val="28"/>
          <w:lang w:val="uk-UA"/>
        </w:rPr>
        <w:t xml:space="preserve">(рис. </w:t>
      </w:r>
      <w:r w:rsidR="009A2E20">
        <w:rPr>
          <w:szCs w:val="28"/>
          <w:lang w:val="uk-UA"/>
        </w:rPr>
        <w:t>3.3</w:t>
      </w:r>
      <w:r w:rsidR="00C4207A">
        <w:rPr>
          <w:szCs w:val="28"/>
          <w:lang w:val="uk-UA"/>
        </w:rPr>
        <w:t xml:space="preserve">) </w:t>
      </w:r>
      <w:r>
        <w:rPr>
          <w:szCs w:val="28"/>
          <w:lang w:val="uk-UA"/>
        </w:rPr>
        <w:t xml:space="preserve">виявило зворотну кореляцію середньої сили: r = </w:t>
      </w:r>
      <w:r w:rsidR="009A2E20">
        <w:rPr>
          <w:szCs w:val="28"/>
          <w:lang w:val="uk-UA"/>
        </w:rPr>
        <w:t>–</w:t>
      </w:r>
      <w:r>
        <w:rPr>
          <w:szCs w:val="28"/>
          <w:lang w:val="uk-UA"/>
        </w:rPr>
        <w:t xml:space="preserve"> 0</w:t>
      </w:r>
      <w:r w:rsidR="009A2E20">
        <w:rPr>
          <w:szCs w:val="28"/>
          <w:lang w:val="uk-UA"/>
        </w:rPr>
        <w:t>.</w:t>
      </w:r>
      <w:r>
        <w:rPr>
          <w:szCs w:val="28"/>
          <w:lang w:val="uk-UA"/>
        </w:rPr>
        <w:t>52, p &lt;</w:t>
      </w:r>
      <w:r w:rsidRPr="0004320B">
        <w:rPr>
          <w:szCs w:val="28"/>
          <w:lang w:val="uk-UA"/>
        </w:rPr>
        <w:t xml:space="preserve"> 0,00001</w:t>
      </w:r>
      <w:r w:rsidR="009A2E20">
        <w:rPr>
          <w:szCs w:val="28"/>
          <w:lang w:val="uk-UA"/>
        </w:rPr>
        <w:t>,</w:t>
      </w:r>
      <w:r w:rsidR="009A2E20" w:rsidRPr="00DE1505">
        <w:rPr>
          <w:szCs w:val="28"/>
          <w:lang w:val="uk-UA"/>
        </w:rPr>
        <w:t xml:space="preserve"> </w:t>
      </w:r>
      <w:r w:rsidR="009A2E20">
        <w:rPr>
          <w:szCs w:val="28"/>
          <w:lang w:val="en-US"/>
        </w:rPr>
        <w:t>r</w:t>
      </w:r>
      <w:r w:rsidR="009A2E20" w:rsidRPr="00DE1505">
        <w:rPr>
          <w:szCs w:val="28"/>
          <w:vertAlign w:val="superscript"/>
          <w:lang w:val="uk-UA"/>
        </w:rPr>
        <w:t>2</w:t>
      </w:r>
      <w:r w:rsidR="009A2E20" w:rsidRPr="00DE1505">
        <w:rPr>
          <w:szCs w:val="28"/>
          <w:lang w:val="uk-UA"/>
        </w:rPr>
        <w:t>= 0.</w:t>
      </w:r>
      <w:r w:rsidR="009A2E20">
        <w:rPr>
          <w:szCs w:val="28"/>
          <w:lang w:val="uk-UA"/>
        </w:rPr>
        <w:t>2654.</w:t>
      </w:r>
    </w:p>
    <w:p w:rsidR="00C4207A" w:rsidRDefault="00C46897" w:rsidP="00F421BE">
      <w:pPr>
        <w:ind w:firstLine="709"/>
        <w:contextualSpacing/>
        <w:jc w:val="both"/>
        <w:rPr>
          <w:noProof/>
          <w:lang w:val="uk-UA"/>
        </w:rPr>
      </w:pPr>
      <w:r>
        <w:rPr>
          <w:noProof/>
        </w:rPr>
        <w:lastRenderedPageBreak/>
        <w:pict>
          <v:shape id="Рисунок 7" o:spid="_x0000_i1032" type="#_x0000_t75" style="width:337.25pt;height:252.95pt;visibility:visible">
            <v:imagedata r:id="rId15" o:title=""/>
          </v:shape>
        </w:pict>
      </w:r>
    </w:p>
    <w:p w:rsidR="00C4207A" w:rsidRPr="00C4207A" w:rsidRDefault="00C4207A" w:rsidP="00CD2458">
      <w:pPr>
        <w:ind w:firstLine="0"/>
        <w:contextualSpacing/>
        <w:jc w:val="both"/>
        <w:rPr>
          <w:szCs w:val="28"/>
          <w:lang w:val="uk-UA"/>
        </w:rPr>
      </w:pPr>
      <w:r>
        <w:rPr>
          <w:noProof/>
          <w:lang w:val="uk-UA"/>
        </w:rPr>
        <w:t>Рис. 3.</w:t>
      </w:r>
      <w:r w:rsidR="009A2E20">
        <w:rPr>
          <w:noProof/>
          <w:lang w:val="uk-UA"/>
        </w:rPr>
        <w:t>3</w:t>
      </w:r>
      <w:r>
        <w:rPr>
          <w:noProof/>
          <w:lang w:val="uk-UA"/>
        </w:rPr>
        <w:t xml:space="preserve">. </w:t>
      </w:r>
      <w:r w:rsidR="00CD2458">
        <w:rPr>
          <w:noProof/>
          <w:lang w:val="uk-UA"/>
        </w:rPr>
        <w:t>Кореляційний зв'язок між ранковим рівнем кортизолемії та глибиною коми за ШКГ.</w:t>
      </w:r>
    </w:p>
    <w:p w:rsidR="00F421BE" w:rsidRPr="0004320B" w:rsidRDefault="00F421BE" w:rsidP="00F421BE">
      <w:pPr>
        <w:ind w:firstLine="709"/>
        <w:contextualSpacing/>
        <w:jc w:val="both"/>
        <w:rPr>
          <w:szCs w:val="28"/>
          <w:lang w:val="uk-UA"/>
        </w:rPr>
      </w:pPr>
      <w:r>
        <w:rPr>
          <w:szCs w:val="28"/>
          <w:lang w:val="uk-UA"/>
        </w:rPr>
        <w:t>Між плазмовим рівнем кортизолу ввечері та глибиною коми за ШКГ</w:t>
      </w:r>
      <w:r w:rsidRPr="0004320B">
        <w:rPr>
          <w:szCs w:val="28"/>
          <w:lang w:val="uk-UA"/>
        </w:rPr>
        <w:t xml:space="preserve"> </w:t>
      </w:r>
      <w:r w:rsidR="00C4207A">
        <w:rPr>
          <w:szCs w:val="28"/>
          <w:lang w:val="uk-UA"/>
        </w:rPr>
        <w:t xml:space="preserve">(рис. </w:t>
      </w:r>
      <w:r w:rsidR="009A2E20">
        <w:rPr>
          <w:szCs w:val="28"/>
          <w:lang w:val="uk-UA"/>
        </w:rPr>
        <w:t>3.4</w:t>
      </w:r>
      <w:r w:rsidR="00C4207A">
        <w:rPr>
          <w:szCs w:val="28"/>
          <w:lang w:val="uk-UA"/>
        </w:rPr>
        <w:t>)</w:t>
      </w:r>
      <w:r w:rsidR="00C60D3C">
        <w:rPr>
          <w:szCs w:val="28"/>
          <w:lang w:val="uk-UA"/>
        </w:rPr>
        <w:t xml:space="preserve"> ми</w:t>
      </w:r>
      <w:r w:rsidR="00C4207A">
        <w:rPr>
          <w:szCs w:val="28"/>
          <w:lang w:val="uk-UA"/>
        </w:rPr>
        <w:t xml:space="preserve"> </w:t>
      </w:r>
      <w:r w:rsidR="00C60D3C">
        <w:rPr>
          <w:szCs w:val="28"/>
          <w:lang w:val="uk-UA"/>
        </w:rPr>
        <w:t xml:space="preserve">також </w:t>
      </w:r>
      <w:r>
        <w:rPr>
          <w:szCs w:val="28"/>
          <w:lang w:val="uk-UA"/>
        </w:rPr>
        <w:t xml:space="preserve"> виявили зворотну кореляцію середньої сили: </w:t>
      </w:r>
      <w:r w:rsidR="009A2E20">
        <w:rPr>
          <w:szCs w:val="28"/>
          <w:lang w:val="uk-UA"/>
        </w:rPr>
        <w:t>r = – 0.46, p &lt;</w:t>
      </w:r>
      <w:r w:rsidR="009A2E20" w:rsidRPr="0004320B">
        <w:rPr>
          <w:szCs w:val="28"/>
          <w:lang w:val="uk-UA"/>
        </w:rPr>
        <w:t xml:space="preserve"> 0,00001</w:t>
      </w:r>
      <w:r w:rsidR="009A2E20">
        <w:rPr>
          <w:szCs w:val="28"/>
          <w:lang w:val="uk-UA"/>
        </w:rPr>
        <w:t>,</w:t>
      </w:r>
      <w:r w:rsidR="009A2E20" w:rsidRPr="00DE1505">
        <w:rPr>
          <w:szCs w:val="28"/>
          <w:lang w:val="uk-UA"/>
        </w:rPr>
        <w:t xml:space="preserve"> </w:t>
      </w:r>
      <w:r w:rsidR="009A2E20">
        <w:rPr>
          <w:szCs w:val="28"/>
          <w:lang w:val="en-US"/>
        </w:rPr>
        <w:t>r</w:t>
      </w:r>
      <w:r w:rsidR="009A2E20" w:rsidRPr="00DE1505">
        <w:rPr>
          <w:szCs w:val="28"/>
          <w:vertAlign w:val="superscript"/>
          <w:lang w:val="uk-UA"/>
        </w:rPr>
        <w:t>2</w:t>
      </w:r>
      <w:r w:rsidR="009A2E20" w:rsidRPr="00DE1505">
        <w:rPr>
          <w:szCs w:val="28"/>
          <w:lang w:val="uk-UA"/>
        </w:rPr>
        <w:t>= 0.</w:t>
      </w:r>
      <w:r w:rsidR="009A2E20">
        <w:rPr>
          <w:szCs w:val="28"/>
          <w:lang w:val="uk-UA"/>
        </w:rPr>
        <w:t>21</w:t>
      </w:r>
      <w:r w:rsidRPr="0004320B">
        <w:rPr>
          <w:szCs w:val="28"/>
          <w:lang w:val="uk-UA"/>
        </w:rPr>
        <w:t>.</w:t>
      </w:r>
      <w:r>
        <w:rPr>
          <w:szCs w:val="28"/>
          <w:lang w:val="uk-UA"/>
        </w:rPr>
        <w:t xml:space="preserve"> </w:t>
      </w:r>
    </w:p>
    <w:p w:rsidR="00992D46" w:rsidRDefault="00C46897" w:rsidP="00992D46">
      <w:r>
        <w:rPr>
          <w:noProof/>
        </w:rPr>
        <w:pict>
          <v:shape id="Рисунок 8" o:spid="_x0000_i1033" type="#_x0000_t75" style="width:337.25pt;height:252.95pt;visibility:visible">
            <v:imagedata r:id="rId16" o:title=""/>
          </v:shape>
        </w:pict>
      </w:r>
    </w:p>
    <w:p w:rsidR="00CD2458" w:rsidRDefault="00CD2458" w:rsidP="00CD2458">
      <w:pPr>
        <w:ind w:firstLine="0"/>
        <w:contextualSpacing/>
        <w:jc w:val="both"/>
        <w:rPr>
          <w:noProof/>
          <w:lang w:val="uk-UA"/>
        </w:rPr>
      </w:pPr>
      <w:r>
        <w:rPr>
          <w:noProof/>
          <w:lang w:val="uk-UA"/>
        </w:rPr>
        <w:t>Рис. 3.</w:t>
      </w:r>
      <w:r w:rsidR="009A2E20">
        <w:rPr>
          <w:noProof/>
          <w:lang w:val="uk-UA"/>
        </w:rPr>
        <w:t>4</w:t>
      </w:r>
      <w:r>
        <w:rPr>
          <w:noProof/>
          <w:lang w:val="uk-UA"/>
        </w:rPr>
        <w:t>. Кореляційний зв'язок між вечірним рівнем кортизолемії та глибиною коми за ШКГ.</w:t>
      </w:r>
    </w:p>
    <w:p w:rsidR="00CD2458" w:rsidRDefault="00CD2458" w:rsidP="00CD2458">
      <w:pPr>
        <w:ind w:firstLine="709"/>
        <w:contextualSpacing/>
        <w:jc w:val="both"/>
        <w:rPr>
          <w:szCs w:val="28"/>
          <w:lang w:val="uk-UA"/>
        </w:rPr>
      </w:pPr>
      <w:r w:rsidRPr="00675BCB">
        <w:rPr>
          <w:szCs w:val="28"/>
          <w:lang w:val="uk-UA"/>
        </w:rPr>
        <w:lastRenderedPageBreak/>
        <w:t>Співвідношення рівня пролактину до кортизолу</w:t>
      </w:r>
      <w:r w:rsidR="00C60D3C">
        <w:rPr>
          <w:szCs w:val="28"/>
          <w:lang w:val="uk-UA"/>
        </w:rPr>
        <w:t>, яке</w:t>
      </w:r>
      <w:r w:rsidRPr="0004320B">
        <w:rPr>
          <w:szCs w:val="28"/>
        </w:rPr>
        <w:t xml:space="preserve"> </w:t>
      </w:r>
      <w:r w:rsidRPr="00675BCB">
        <w:rPr>
          <w:szCs w:val="28"/>
          <w:lang w:val="uk-UA"/>
        </w:rPr>
        <w:t xml:space="preserve">є показником стрес-стійкості організму (табл. </w:t>
      </w:r>
      <w:r w:rsidR="009A2E20">
        <w:rPr>
          <w:szCs w:val="28"/>
          <w:lang w:val="uk-UA"/>
        </w:rPr>
        <w:t>3.5</w:t>
      </w:r>
      <w:r w:rsidRPr="00675BCB">
        <w:rPr>
          <w:szCs w:val="28"/>
          <w:lang w:val="uk-UA"/>
        </w:rPr>
        <w:t>) було значно вищим в групі виживших пацієнтів, порівняно з померлими. Така тенденція спостерігалась як вранці, так і ввечері.</w:t>
      </w:r>
    </w:p>
    <w:p w:rsidR="00C94457" w:rsidRPr="00C94457" w:rsidRDefault="00CD2458" w:rsidP="00C94457">
      <w:pPr>
        <w:ind w:firstLine="0"/>
        <w:contextualSpacing/>
        <w:jc w:val="right"/>
        <w:rPr>
          <w:i/>
          <w:szCs w:val="28"/>
          <w:lang w:val="uk-UA"/>
        </w:rPr>
      </w:pPr>
      <w:r w:rsidRPr="00C94457">
        <w:rPr>
          <w:i/>
          <w:szCs w:val="28"/>
          <w:lang w:val="uk-UA"/>
        </w:rPr>
        <w:t xml:space="preserve">Таблиця </w:t>
      </w:r>
      <w:r w:rsidR="009A2E20" w:rsidRPr="00C94457">
        <w:rPr>
          <w:i/>
          <w:szCs w:val="28"/>
          <w:lang w:val="uk-UA"/>
        </w:rPr>
        <w:t>3.5</w:t>
      </w:r>
      <w:r w:rsidRPr="00C94457">
        <w:rPr>
          <w:i/>
          <w:szCs w:val="28"/>
          <w:lang w:val="uk-UA"/>
        </w:rPr>
        <w:t xml:space="preserve">. </w:t>
      </w:r>
    </w:p>
    <w:p w:rsidR="00CD2458" w:rsidRPr="00C94457" w:rsidRDefault="00CD2458" w:rsidP="00C94457">
      <w:pPr>
        <w:ind w:firstLine="0"/>
        <w:contextualSpacing/>
        <w:jc w:val="center"/>
        <w:rPr>
          <w:b/>
          <w:szCs w:val="28"/>
          <w:lang w:val="uk-UA"/>
        </w:rPr>
      </w:pPr>
      <w:r w:rsidRPr="00C94457">
        <w:rPr>
          <w:b/>
          <w:szCs w:val="28"/>
          <w:lang w:val="uk-UA"/>
        </w:rPr>
        <w:t>Співвідношення пролактин/ кортизол в залежності від прогнозу хвороби, (M</w:t>
      </w:r>
      <w:r w:rsidRPr="00C94457">
        <w:rPr>
          <w:b/>
          <w:lang w:val="uk-UA"/>
        </w:rPr>
        <w:t>±m</w:t>
      </w:r>
      <w:r w:rsidRPr="00C94457">
        <w:rPr>
          <w:b/>
          <w:szCs w:val="28"/>
          <w:lang w:val="uk-UA"/>
        </w:rPr>
        <w:t>).</w:t>
      </w:r>
    </w:p>
    <w:tbl>
      <w:tblPr>
        <w:tblW w:w="0" w:type="auto"/>
        <w:jc w:val="center"/>
        <w:tblInd w:w="-4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27"/>
        <w:gridCol w:w="2128"/>
        <w:gridCol w:w="1879"/>
        <w:gridCol w:w="1701"/>
        <w:gridCol w:w="1720"/>
      </w:tblGrid>
      <w:tr w:rsidR="00CD2458" w:rsidRPr="00085465" w:rsidTr="009A2E20">
        <w:trPr>
          <w:jc w:val="center"/>
        </w:trPr>
        <w:tc>
          <w:tcPr>
            <w:tcW w:w="2327" w:type="dxa"/>
            <w:vMerge w:val="restart"/>
          </w:tcPr>
          <w:p w:rsidR="00CD2458" w:rsidRPr="00682852" w:rsidRDefault="00CD2458" w:rsidP="009A2E20">
            <w:pPr>
              <w:spacing w:line="240" w:lineRule="auto"/>
              <w:ind w:firstLine="0"/>
              <w:contextualSpacing/>
              <w:jc w:val="both"/>
              <w:rPr>
                <w:szCs w:val="28"/>
                <w:lang w:val="uk-UA"/>
              </w:rPr>
            </w:pPr>
            <w:r w:rsidRPr="00682852">
              <w:rPr>
                <w:szCs w:val="28"/>
                <w:lang w:val="uk-UA"/>
              </w:rPr>
              <w:t>Співвідношення:</w:t>
            </w:r>
            <w:r>
              <w:rPr>
                <w:szCs w:val="28"/>
                <w:lang w:val="uk-UA"/>
              </w:rPr>
              <w:t xml:space="preserve"> </w:t>
            </w:r>
            <w:r w:rsidRPr="00682852">
              <w:rPr>
                <w:szCs w:val="28"/>
                <w:lang w:val="uk-UA"/>
              </w:rPr>
              <w:t>пролактин/ кортизол</w:t>
            </w:r>
          </w:p>
        </w:tc>
        <w:tc>
          <w:tcPr>
            <w:tcW w:w="2128" w:type="dxa"/>
          </w:tcPr>
          <w:p w:rsidR="00CD2458" w:rsidRPr="00F421BE" w:rsidRDefault="00CD2458" w:rsidP="009A2E20">
            <w:pPr>
              <w:spacing w:line="240" w:lineRule="auto"/>
              <w:ind w:firstLine="0"/>
              <w:contextualSpacing/>
              <w:jc w:val="center"/>
              <w:rPr>
                <w:b/>
                <w:szCs w:val="28"/>
                <w:lang w:val="uk-UA"/>
              </w:rPr>
            </w:pPr>
            <w:r w:rsidRPr="00F421BE">
              <w:rPr>
                <w:b/>
                <w:szCs w:val="28"/>
                <w:lang w:val="uk-UA"/>
              </w:rPr>
              <w:t>Час доби</w:t>
            </w:r>
          </w:p>
        </w:tc>
        <w:tc>
          <w:tcPr>
            <w:tcW w:w="1879" w:type="dxa"/>
          </w:tcPr>
          <w:p w:rsidR="00CD2458" w:rsidRPr="00F421BE" w:rsidRDefault="00CD2458" w:rsidP="009A2E20">
            <w:pPr>
              <w:spacing w:line="240" w:lineRule="auto"/>
              <w:ind w:firstLine="0"/>
              <w:contextualSpacing/>
              <w:jc w:val="center"/>
              <w:rPr>
                <w:b/>
                <w:szCs w:val="28"/>
                <w:lang w:val="uk-UA"/>
              </w:rPr>
            </w:pPr>
            <w:r w:rsidRPr="00F421BE">
              <w:rPr>
                <w:b/>
                <w:szCs w:val="28"/>
                <w:lang w:val="uk-UA"/>
              </w:rPr>
              <w:t>Усі пацієнти</w:t>
            </w:r>
          </w:p>
        </w:tc>
        <w:tc>
          <w:tcPr>
            <w:tcW w:w="1701" w:type="dxa"/>
          </w:tcPr>
          <w:p w:rsidR="00CD2458" w:rsidRPr="00F421BE" w:rsidRDefault="00CD2458" w:rsidP="009A2E20">
            <w:pPr>
              <w:spacing w:line="240" w:lineRule="auto"/>
              <w:ind w:firstLine="0"/>
              <w:contextualSpacing/>
              <w:jc w:val="center"/>
              <w:rPr>
                <w:b/>
                <w:szCs w:val="28"/>
                <w:lang w:val="uk-UA"/>
              </w:rPr>
            </w:pPr>
            <w:r w:rsidRPr="00F421BE">
              <w:rPr>
                <w:b/>
                <w:szCs w:val="28"/>
                <w:lang w:val="uk-UA"/>
              </w:rPr>
              <w:t>Виживші</w:t>
            </w:r>
          </w:p>
        </w:tc>
        <w:tc>
          <w:tcPr>
            <w:tcW w:w="1720" w:type="dxa"/>
          </w:tcPr>
          <w:p w:rsidR="00CD2458" w:rsidRPr="00F421BE" w:rsidRDefault="00CD2458" w:rsidP="009A2E20">
            <w:pPr>
              <w:spacing w:line="240" w:lineRule="auto"/>
              <w:ind w:firstLine="0"/>
              <w:contextualSpacing/>
              <w:jc w:val="center"/>
              <w:rPr>
                <w:b/>
                <w:szCs w:val="28"/>
                <w:lang w:val="uk-UA"/>
              </w:rPr>
            </w:pPr>
            <w:r w:rsidRPr="00F421BE">
              <w:rPr>
                <w:b/>
                <w:szCs w:val="28"/>
                <w:lang w:val="uk-UA"/>
              </w:rPr>
              <w:t>Померлі</w:t>
            </w:r>
          </w:p>
        </w:tc>
      </w:tr>
      <w:tr w:rsidR="00CD2458" w:rsidRPr="00085465" w:rsidTr="009A2E20">
        <w:trPr>
          <w:jc w:val="center"/>
        </w:trPr>
        <w:tc>
          <w:tcPr>
            <w:tcW w:w="2327" w:type="dxa"/>
            <w:vMerge/>
          </w:tcPr>
          <w:p w:rsidR="00CD2458" w:rsidRPr="00682852" w:rsidRDefault="00CD2458" w:rsidP="009A2E20">
            <w:pPr>
              <w:spacing w:line="240" w:lineRule="auto"/>
              <w:ind w:firstLine="0"/>
              <w:contextualSpacing/>
              <w:jc w:val="both"/>
              <w:rPr>
                <w:szCs w:val="28"/>
                <w:lang w:val="uk-UA"/>
              </w:rPr>
            </w:pPr>
          </w:p>
        </w:tc>
        <w:tc>
          <w:tcPr>
            <w:tcW w:w="2128" w:type="dxa"/>
          </w:tcPr>
          <w:p w:rsidR="00CD2458" w:rsidRPr="00682852" w:rsidRDefault="00CD2458" w:rsidP="009A2E20">
            <w:pPr>
              <w:spacing w:line="240" w:lineRule="auto"/>
              <w:ind w:firstLine="0"/>
              <w:contextualSpacing/>
              <w:rPr>
                <w:szCs w:val="28"/>
                <w:lang w:val="uk-UA"/>
              </w:rPr>
            </w:pPr>
            <w:r w:rsidRPr="00682852">
              <w:rPr>
                <w:szCs w:val="28"/>
                <w:lang w:val="uk-UA"/>
              </w:rPr>
              <w:t>ранок</w:t>
            </w:r>
          </w:p>
        </w:tc>
        <w:tc>
          <w:tcPr>
            <w:tcW w:w="1879" w:type="dxa"/>
          </w:tcPr>
          <w:p w:rsidR="00CD2458" w:rsidRPr="00682852" w:rsidRDefault="00CD2458" w:rsidP="009A2E20">
            <w:pPr>
              <w:spacing w:line="240" w:lineRule="auto"/>
              <w:ind w:firstLine="0"/>
              <w:contextualSpacing/>
              <w:rPr>
                <w:szCs w:val="28"/>
                <w:lang w:val="uk-UA"/>
              </w:rPr>
            </w:pPr>
            <w:r w:rsidRPr="00682852">
              <w:rPr>
                <w:szCs w:val="28"/>
                <w:lang w:val="uk-UA"/>
              </w:rPr>
              <w:t>0,3±0,02</w:t>
            </w:r>
          </w:p>
        </w:tc>
        <w:tc>
          <w:tcPr>
            <w:tcW w:w="1701" w:type="dxa"/>
          </w:tcPr>
          <w:p w:rsidR="00CD2458" w:rsidRPr="00682852" w:rsidRDefault="00CD2458" w:rsidP="009A2E20">
            <w:pPr>
              <w:spacing w:line="240" w:lineRule="auto"/>
              <w:ind w:firstLine="0"/>
              <w:contextualSpacing/>
              <w:rPr>
                <w:szCs w:val="28"/>
                <w:lang w:val="uk-UA"/>
              </w:rPr>
            </w:pPr>
            <w:r w:rsidRPr="00682852">
              <w:rPr>
                <w:szCs w:val="28"/>
                <w:lang w:val="uk-UA"/>
              </w:rPr>
              <w:t>0,41±0,03</w:t>
            </w:r>
          </w:p>
        </w:tc>
        <w:tc>
          <w:tcPr>
            <w:tcW w:w="1720" w:type="dxa"/>
          </w:tcPr>
          <w:p w:rsidR="00CD2458" w:rsidRPr="00682852" w:rsidRDefault="00CD2458" w:rsidP="009A2E20">
            <w:pPr>
              <w:spacing w:line="240" w:lineRule="auto"/>
              <w:ind w:firstLine="0"/>
              <w:contextualSpacing/>
              <w:rPr>
                <w:szCs w:val="28"/>
                <w:lang w:val="uk-UA"/>
              </w:rPr>
            </w:pPr>
            <w:r w:rsidRPr="00682852">
              <w:rPr>
                <w:szCs w:val="28"/>
                <w:lang w:val="uk-UA"/>
              </w:rPr>
              <w:t>0,15±0,01</w:t>
            </w:r>
          </w:p>
        </w:tc>
      </w:tr>
      <w:tr w:rsidR="00CD2458" w:rsidRPr="00085465" w:rsidTr="009A2E20">
        <w:trPr>
          <w:jc w:val="center"/>
        </w:trPr>
        <w:tc>
          <w:tcPr>
            <w:tcW w:w="2327" w:type="dxa"/>
            <w:vMerge/>
          </w:tcPr>
          <w:p w:rsidR="00CD2458" w:rsidRPr="00682852" w:rsidRDefault="00CD2458" w:rsidP="009A2E20">
            <w:pPr>
              <w:spacing w:line="240" w:lineRule="auto"/>
              <w:ind w:firstLine="0"/>
              <w:contextualSpacing/>
              <w:jc w:val="both"/>
              <w:rPr>
                <w:szCs w:val="28"/>
                <w:lang w:val="uk-UA"/>
              </w:rPr>
            </w:pPr>
          </w:p>
        </w:tc>
        <w:tc>
          <w:tcPr>
            <w:tcW w:w="2128" w:type="dxa"/>
          </w:tcPr>
          <w:p w:rsidR="00CD2458" w:rsidRPr="00682852" w:rsidRDefault="00CD2458" w:rsidP="009A2E20">
            <w:pPr>
              <w:spacing w:line="240" w:lineRule="auto"/>
              <w:ind w:firstLine="0"/>
              <w:contextualSpacing/>
              <w:rPr>
                <w:szCs w:val="28"/>
                <w:lang w:val="uk-UA"/>
              </w:rPr>
            </w:pPr>
            <w:r w:rsidRPr="00682852">
              <w:rPr>
                <w:szCs w:val="28"/>
                <w:lang w:val="uk-UA"/>
              </w:rPr>
              <w:t>вечір</w:t>
            </w:r>
          </w:p>
        </w:tc>
        <w:tc>
          <w:tcPr>
            <w:tcW w:w="1879" w:type="dxa"/>
          </w:tcPr>
          <w:p w:rsidR="00CD2458" w:rsidRPr="00682852" w:rsidRDefault="00CD2458" w:rsidP="009A2E20">
            <w:pPr>
              <w:spacing w:line="240" w:lineRule="auto"/>
              <w:ind w:firstLine="0"/>
              <w:contextualSpacing/>
              <w:rPr>
                <w:szCs w:val="28"/>
                <w:lang w:val="uk-UA"/>
              </w:rPr>
            </w:pPr>
            <w:r w:rsidRPr="00682852">
              <w:rPr>
                <w:szCs w:val="28"/>
                <w:lang w:val="uk-UA"/>
              </w:rPr>
              <w:t>0,29±0,03</w:t>
            </w:r>
          </w:p>
        </w:tc>
        <w:tc>
          <w:tcPr>
            <w:tcW w:w="1701" w:type="dxa"/>
          </w:tcPr>
          <w:p w:rsidR="00CD2458" w:rsidRPr="00682852" w:rsidRDefault="00CD2458" w:rsidP="009A2E20">
            <w:pPr>
              <w:spacing w:line="240" w:lineRule="auto"/>
              <w:ind w:firstLine="0"/>
              <w:contextualSpacing/>
              <w:rPr>
                <w:szCs w:val="28"/>
                <w:lang w:val="uk-UA"/>
              </w:rPr>
            </w:pPr>
            <w:r w:rsidRPr="00682852">
              <w:rPr>
                <w:szCs w:val="28"/>
                <w:lang w:val="uk-UA"/>
              </w:rPr>
              <w:t>0,41±0,03</w:t>
            </w:r>
          </w:p>
        </w:tc>
        <w:tc>
          <w:tcPr>
            <w:tcW w:w="1720" w:type="dxa"/>
          </w:tcPr>
          <w:p w:rsidR="00CD2458" w:rsidRPr="00682852" w:rsidRDefault="00CD2458" w:rsidP="009A2E20">
            <w:pPr>
              <w:spacing w:line="240" w:lineRule="auto"/>
              <w:ind w:firstLine="0"/>
              <w:contextualSpacing/>
              <w:rPr>
                <w:szCs w:val="28"/>
                <w:lang w:val="uk-UA"/>
              </w:rPr>
            </w:pPr>
            <w:r w:rsidRPr="00682852">
              <w:rPr>
                <w:szCs w:val="28"/>
                <w:lang w:val="uk-UA"/>
              </w:rPr>
              <w:t>0,14±0,02</w:t>
            </w:r>
          </w:p>
        </w:tc>
      </w:tr>
    </w:tbl>
    <w:p w:rsidR="00025B1B" w:rsidRDefault="00025B1B" w:rsidP="00CD2458">
      <w:pPr>
        <w:ind w:firstLine="709"/>
        <w:contextualSpacing/>
        <w:jc w:val="both"/>
        <w:rPr>
          <w:szCs w:val="28"/>
          <w:lang w:val="uk-UA"/>
        </w:rPr>
      </w:pPr>
    </w:p>
    <w:p w:rsidR="00CD2458" w:rsidRDefault="00CD2458" w:rsidP="00CD2458">
      <w:pPr>
        <w:ind w:firstLine="709"/>
        <w:contextualSpacing/>
        <w:jc w:val="both"/>
        <w:rPr>
          <w:szCs w:val="28"/>
          <w:lang w:val="uk-UA"/>
        </w:rPr>
      </w:pPr>
      <w:r w:rsidRPr="00675BCB">
        <w:rPr>
          <w:szCs w:val="28"/>
          <w:lang w:val="uk-UA"/>
        </w:rPr>
        <w:t>Індекс стрес-стійкості, визначений за співвідношенням рівня пролактину до рівня кортизолу</w:t>
      </w:r>
      <w:r w:rsidR="009A2E20">
        <w:rPr>
          <w:szCs w:val="28"/>
          <w:lang w:val="uk-UA"/>
        </w:rPr>
        <w:t xml:space="preserve"> (табл. 3.6)</w:t>
      </w:r>
      <w:r w:rsidRPr="00675BCB">
        <w:rPr>
          <w:szCs w:val="28"/>
          <w:lang w:val="uk-UA"/>
        </w:rPr>
        <w:t xml:space="preserve">, був нижчим в групі в групі 5-6 балів за ШКГ (0,22±0,02), </w:t>
      </w:r>
      <w:r w:rsidRPr="005E0356">
        <w:rPr>
          <w:szCs w:val="28"/>
          <w:lang w:val="uk-UA"/>
        </w:rPr>
        <w:t xml:space="preserve">порівняно з групою 7-8 балів за ШКГ (0,32±0,03). </w:t>
      </w:r>
    </w:p>
    <w:p w:rsidR="00CD2458" w:rsidRPr="00675BCB" w:rsidRDefault="00CD2458" w:rsidP="00CD2458">
      <w:pPr>
        <w:ind w:firstLine="0"/>
        <w:contextualSpacing/>
        <w:jc w:val="both"/>
        <w:rPr>
          <w:szCs w:val="28"/>
          <w:lang w:val="uk-UA"/>
        </w:rPr>
      </w:pPr>
      <w:r w:rsidRPr="00675BCB">
        <w:rPr>
          <w:szCs w:val="28"/>
          <w:lang w:val="uk-UA"/>
        </w:rPr>
        <w:t xml:space="preserve">Таблиця </w:t>
      </w:r>
      <w:r w:rsidR="009A2E20">
        <w:rPr>
          <w:szCs w:val="28"/>
          <w:lang w:val="uk-UA"/>
        </w:rPr>
        <w:t>3.6</w:t>
      </w:r>
      <w:r w:rsidRPr="00675BCB">
        <w:rPr>
          <w:szCs w:val="28"/>
          <w:lang w:val="uk-UA"/>
        </w:rPr>
        <w:t xml:space="preserve">. </w:t>
      </w:r>
      <w:r w:rsidRPr="00F421BE">
        <w:rPr>
          <w:szCs w:val="28"/>
          <w:lang w:val="uk-UA"/>
        </w:rPr>
        <w:t>Співвідношення пролактин/кортизол</w:t>
      </w:r>
      <w:r w:rsidRPr="00675BCB">
        <w:rPr>
          <w:szCs w:val="28"/>
          <w:lang w:val="uk-UA"/>
        </w:rPr>
        <w:t xml:space="preserve"> в залежності від глибини коми, (M±m).</w:t>
      </w:r>
    </w:p>
    <w:tbl>
      <w:tblPr>
        <w:tblW w:w="9147" w:type="dxa"/>
        <w:jc w:val="center"/>
        <w:tblInd w:w="-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25"/>
        <w:gridCol w:w="1492"/>
        <w:gridCol w:w="1770"/>
        <w:gridCol w:w="1630"/>
        <w:gridCol w:w="1630"/>
      </w:tblGrid>
      <w:tr w:rsidR="00CD2458" w:rsidRPr="00675BCB" w:rsidTr="009A2E20">
        <w:trPr>
          <w:jc w:val="center"/>
        </w:trPr>
        <w:tc>
          <w:tcPr>
            <w:tcW w:w="2625" w:type="dxa"/>
            <w:vMerge w:val="restart"/>
          </w:tcPr>
          <w:p w:rsidR="00CD2458" w:rsidRPr="00F421BE" w:rsidRDefault="00CD2458" w:rsidP="009A2E20">
            <w:pPr>
              <w:ind w:firstLine="0"/>
              <w:contextualSpacing/>
              <w:jc w:val="both"/>
              <w:rPr>
                <w:b/>
                <w:szCs w:val="28"/>
                <w:lang w:val="uk-UA"/>
              </w:rPr>
            </w:pPr>
            <w:r w:rsidRPr="00F421BE">
              <w:rPr>
                <w:szCs w:val="28"/>
                <w:lang w:val="uk-UA"/>
              </w:rPr>
              <w:t>Співвідношення: пролактин/кортизол</w:t>
            </w:r>
          </w:p>
        </w:tc>
        <w:tc>
          <w:tcPr>
            <w:tcW w:w="1492" w:type="dxa"/>
          </w:tcPr>
          <w:p w:rsidR="00CD2458" w:rsidRPr="00F421BE" w:rsidRDefault="00CD2458" w:rsidP="009A2E20">
            <w:pPr>
              <w:spacing w:line="240" w:lineRule="auto"/>
              <w:ind w:firstLine="0"/>
              <w:contextualSpacing/>
              <w:jc w:val="center"/>
              <w:rPr>
                <w:b/>
                <w:szCs w:val="28"/>
                <w:lang w:val="uk-UA"/>
              </w:rPr>
            </w:pPr>
            <w:r w:rsidRPr="00F421BE">
              <w:rPr>
                <w:b/>
                <w:szCs w:val="28"/>
                <w:lang w:val="uk-UA"/>
              </w:rPr>
              <w:t>Час доби</w:t>
            </w:r>
          </w:p>
        </w:tc>
        <w:tc>
          <w:tcPr>
            <w:tcW w:w="1770" w:type="dxa"/>
          </w:tcPr>
          <w:p w:rsidR="00CD2458" w:rsidRPr="00F421BE" w:rsidRDefault="00CD2458" w:rsidP="009A2E20">
            <w:pPr>
              <w:spacing w:line="240" w:lineRule="auto"/>
              <w:ind w:firstLine="0"/>
              <w:contextualSpacing/>
              <w:jc w:val="center"/>
              <w:rPr>
                <w:b/>
                <w:szCs w:val="28"/>
                <w:lang w:val="uk-UA"/>
              </w:rPr>
            </w:pPr>
            <w:r w:rsidRPr="00F421BE">
              <w:rPr>
                <w:b/>
                <w:szCs w:val="28"/>
                <w:lang w:val="uk-UA"/>
              </w:rPr>
              <w:t>Усі пацієнти</w:t>
            </w:r>
          </w:p>
        </w:tc>
        <w:tc>
          <w:tcPr>
            <w:tcW w:w="1630" w:type="dxa"/>
          </w:tcPr>
          <w:p w:rsidR="00CD2458" w:rsidRPr="00F421BE" w:rsidRDefault="00CD2458" w:rsidP="009A2E20">
            <w:pPr>
              <w:spacing w:line="240" w:lineRule="auto"/>
              <w:ind w:firstLine="0"/>
              <w:contextualSpacing/>
              <w:jc w:val="center"/>
              <w:rPr>
                <w:b/>
                <w:szCs w:val="28"/>
                <w:lang w:val="uk-UA"/>
              </w:rPr>
            </w:pPr>
            <w:r w:rsidRPr="00F421BE">
              <w:rPr>
                <w:b/>
                <w:szCs w:val="28"/>
                <w:lang w:val="uk-UA"/>
              </w:rPr>
              <w:t xml:space="preserve">ШКГ 5-6 балів </w:t>
            </w:r>
          </w:p>
        </w:tc>
        <w:tc>
          <w:tcPr>
            <w:tcW w:w="1630" w:type="dxa"/>
          </w:tcPr>
          <w:p w:rsidR="00CD2458" w:rsidRPr="00F421BE" w:rsidRDefault="00CD2458" w:rsidP="009A2E20">
            <w:pPr>
              <w:spacing w:line="240" w:lineRule="auto"/>
              <w:ind w:firstLine="0"/>
              <w:contextualSpacing/>
              <w:jc w:val="center"/>
              <w:rPr>
                <w:b/>
                <w:szCs w:val="28"/>
                <w:lang w:val="uk-UA"/>
              </w:rPr>
            </w:pPr>
            <w:r w:rsidRPr="00F421BE">
              <w:rPr>
                <w:b/>
                <w:szCs w:val="28"/>
                <w:lang w:val="uk-UA"/>
              </w:rPr>
              <w:t>ШКГ 7-8 балів</w:t>
            </w:r>
          </w:p>
        </w:tc>
      </w:tr>
      <w:tr w:rsidR="00CD2458" w:rsidRPr="00675BCB" w:rsidTr="009A2E20">
        <w:trPr>
          <w:jc w:val="center"/>
        </w:trPr>
        <w:tc>
          <w:tcPr>
            <w:tcW w:w="2625" w:type="dxa"/>
            <w:vMerge/>
          </w:tcPr>
          <w:p w:rsidR="00CD2458" w:rsidRPr="00F421BE" w:rsidRDefault="00CD2458" w:rsidP="009A2E20">
            <w:pPr>
              <w:spacing w:line="240" w:lineRule="auto"/>
              <w:ind w:firstLine="0"/>
              <w:contextualSpacing/>
              <w:jc w:val="both"/>
              <w:rPr>
                <w:szCs w:val="28"/>
                <w:lang w:val="uk-UA"/>
              </w:rPr>
            </w:pPr>
          </w:p>
        </w:tc>
        <w:tc>
          <w:tcPr>
            <w:tcW w:w="1492" w:type="dxa"/>
          </w:tcPr>
          <w:p w:rsidR="00CD2458" w:rsidRPr="00F421BE" w:rsidRDefault="00CD2458" w:rsidP="009A2E20">
            <w:pPr>
              <w:spacing w:line="240" w:lineRule="auto"/>
              <w:ind w:firstLine="0"/>
              <w:contextualSpacing/>
              <w:rPr>
                <w:szCs w:val="28"/>
                <w:lang w:val="uk-UA"/>
              </w:rPr>
            </w:pPr>
            <w:r w:rsidRPr="00F421BE">
              <w:rPr>
                <w:szCs w:val="28"/>
                <w:lang w:val="uk-UA"/>
              </w:rPr>
              <w:t>ранок</w:t>
            </w:r>
          </w:p>
        </w:tc>
        <w:tc>
          <w:tcPr>
            <w:tcW w:w="1770" w:type="dxa"/>
          </w:tcPr>
          <w:p w:rsidR="00CD2458" w:rsidRPr="00F421BE" w:rsidRDefault="00CD2458" w:rsidP="009A2E20">
            <w:pPr>
              <w:spacing w:line="240" w:lineRule="auto"/>
              <w:ind w:firstLine="0"/>
              <w:contextualSpacing/>
              <w:rPr>
                <w:szCs w:val="28"/>
                <w:lang w:val="uk-UA"/>
              </w:rPr>
            </w:pPr>
            <w:r w:rsidRPr="00F421BE">
              <w:rPr>
                <w:szCs w:val="28"/>
                <w:lang w:val="uk-UA"/>
              </w:rPr>
              <w:t>0,3±0,02</w:t>
            </w:r>
          </w:p>
        </w:tc>
        <w:tc>
          <w:tcPr>
            <w:tcW w:w="1630" w:type="dxa"/>
          </w:tcPr>
          <w:p w:rsidR="00CD2458" w:rsidRPr="00F421BE" w:rsidRDefault="00CD2458" w:rsidP="009A2E20">
            <w:pPr>
              <w:spacing w:line="240" w:lineRule="auto"/>
              <w:ind w:firstLine="0"/>
              <w:contextualSpacing/>
              <w:rPr>
                <w:szCs w:val="28"/>
                <w:lang w:val="uk-UA"/>
              </w:rPr>
            </w:pPr>
            <w:r w:rsidRPr="00F421BE">
              <w:rPr>
                <w:szCs w:val="28"/>
                <w:lang w:val="uk-UA"/>
              </w:rPr>
              <w:t>0,22±0,02</w:t>
            </w:r>
          </w:p>
        </w:tc>
        <w:tc>
          <w:tcPr>
            <w:tcW w:w="1630" w:type="dxa"/>
          </w:tcPr>
          <w:p w:rsidR="00CD2458" w:rsidRPr="00F421BE" w:rsidRDefault="00CD2458" w:rsidP="009A2E20">
            <w:pPr>
              <w:spacing w:line="240" w:lineRule="auto"/>
              <w:ind w:firstLine="0"/>
              <w:contextualSpacing/>
              <w:rPr>
                <w:szCs w:val="28"/>
                <w:lang w:val="uk-UA"/>
              </w:rPr>
            </w:pPr>
            <w:r w:rsidRPr="00F421BE">
              <w:rPr>
                <w:szCs w:val="28"/>
                <w:lang w:val="uk-UA"/>
              </w:rPr>
              <w:t>0,32±0,03</w:t>
            </w:r>
          </w:p>
        </w:tc>
      </w:tr>
      <w:tr w:rsidR="00CD2458" w:rsidRPr="00675BCB" w:rsidTr="009A2E20">
        <w:trPr>
          <w:jc w:val="center"/>
        </w:trPr>
        <w:tc>
          <w:tcPr>
            <w:tcW w:w="2625" w:type="dxa"/>
            <w:vMerge/>
          </w:tcPr>
          <w:p w:rsidR="00CD2458" w:rsidRPr="00F421BE" w:rsidRDefault="00CD2458" w:rsidP="009A2E20">
            <w:pPr>
              <w:spacing w:line="240" w:lineRule="auto"/>
              <w:ind w:firstLine="0"/>
              <w:contextualSpacing/>
              <w:jc w:val="both"/>
              <w:rPr>
                <w:szCs w:val="28"/>
                <w:lang w:val="uk-UA"/>
              </w:rPr>
            </w:pPr>
          </w:p>
        </w:tc>
        <w:tc>
          <w:tcPr>
            <w:tcW w:w="1492" w:type="dxa"/>
          </w:tcPr>
          <w:p w:rsidR="00CD2458" w:rsidRPr="00F421BE" w:rsidRDefault="00CD2458" w:rsidP="009A2E20">
            <w:pPr>
              <w:spacing w:line="240" w:lineRule="auto"/>
              <w:ind w:firstLine="0"/>
              <w:contextualSpacing/>
              <w:rPr>
                <w:szCs w:val="28"/>
                <w:lang w:val="uk-UA"/>
              </w:rPr>
            </w:pPr>
            <w:r w:rsidRPr="00F421BE">
              <w:rPr>
                <w:szCs w:val="28"/>
                <w:lang w:val="uk-UA"/>
              </w:rPr>
              <w:t>вечір</w:t>
            </w:r>
          </w:p>
        </w:tc>
        <w:tc>
          <w:tcPr>
            <w:tcW w:w="1770" w:type="dxa"/>
          </w:tcPr>
          <w:p w:rsidR="00CD2458" w:rsidRPr="00F421BE" w:rsidRDefault="00CD2458" w:rsidP="009A2E20">
            <w:pPr>
              <w:spacing w:line="240" w:lineRule="auto"/>
              <w:ind w:firstLine="0"/>
              <w:contextualSpacing/>
              <w:rPr>
                <w:szCs w:val="28"/>
                <w:lang w:val="uk-UA"/>
              </w:rPr>
            </w:pPr>
            <w:r w:rsidRPr="00F421BE">
              <w:rPr>
                <w:szCs w:val="28"/>
                <w:lang w:val="uk-UA"/>
              </w:rPr>
              <w:t>0,29±0,03</w:t>
            </w:r>
          </w:p>
        </w:tc>
        <w:tc>
          <w:tcPr>
            <w:tcW w:w="1630" w:type="dxa"/>
          </w:tcPr>
          <w:p w:rsidR="00CD2458" w:rsidRPr="00F421BE" w:rsidRDefault="00CD2458" w:rsidP="009A2E20">
            <w:pPr>
              <w:spacing w:line="240" w:lineRule="auto"/>
              <w:ind w:firstLine="0"/>
              <w:contextualSpacing/>
              <w:rPr>
                <w:szCs w:val="28"/>
                <w:lang w:val="uk-UA"/>
              </w:rPr>
            </w:pPr>
            <w:r w:rsidRPr="00F421BE">
              <w:rPr>
                <w:szCs w:val="28"/>
                <w:lang w:val="uk-UA"/>
              </w:rPr>
              <w:t>0,22±0,02</w:t>
            </w:r>
          </w:p>
        </w:tc>
        <w:tc>
          <w:tcPr>
            <w:tcW w:w="1630" w:type="dxa"/>
          </w:tcPr>
          <w:p w:rsidR="00CD2458" w:rsidRPr="00F421BE" w:rsidRDefault="00CD2458" w:rsidP="009A2E20">
            <w:pPr>
              <w:spacing w:line="240" w:lineRule="auto"/>
              <w:ind w:firstLine="0"/>
              <w:contextualSpacing/>
              <w:rPr>
                <w:szCs w:val="28"/>
                <w:lang w:val="uk-UA"/>
              </w:rPr>
            </w:pPr>
            <w:r w:rsidRPr="00F421BE">
              <w:rPr>
                <w:szCs w:val="28"/>
                <w:lang w:val="uk-UA"/>
              </w:rPr>
              <w:t>0,31±0,03</w:t>
            </w:r>
          </w:p>
        </w:tc>
      </w:tr>
    </w:tbl>
    <w:p w:rsidR="00CD2458" w:rsidRPr="00D42D49" w:rsidRDefault="00CD2458" w:rsidP="00CD2458">
      <w:pPr>
        <w:ind w:firstLine="709"/>
        <w:contextualSpacing/>
        <w:jc w:val="both"/>
        <w:rPr>
          <w:szCs w:val="28"/>
          <w:lang w:val="uk-UA"/>
        </w:rPr>
      </w:pPr>
    </w:p>
    <w:p w:rsidR="00992D46" w:rsidRPr="009A2E20" w:rsidRDefault="009A2E20" w:rsidP="00992D46">
      <w:pPr>
        <w:rPr>
          <w:lang w:val="uk-UA"/>
        </w:rPr>
      </w:pPr>
      <w:r>
        <w:rPr>
          <w:lang w:val="uk-UA"/>
        </w:rPr>
        <w:t xml:space="preserve">Дослідження кореляції між показником індексу стрес-стійкості та глибиною коми за ШКГ відображені на рисунках 3.5 та 3.6. Індекс стрес-стійкості мав слабку пряму кореляцію з глибиною коми за ШКГ як вранці: </w:t>
      </w:r>
      <w:r w:rsidR="00951BE2">
        <w:rPr>
          <w:szCs w:val="28"/>
          <w:lang w:val="uk-UA"/>
        </w:rPr>
        <w:t xml:space="preserve">r = </w:t>
      </w:r>
      <w:r>
        <w:rPr>
          <w:szCs w:val="28"/>
          <w:lang w:val="uk-UA"/>
        </w:rPr>
        <w:t>0.21</w:t>
      </w:r>
      <w:r w:rsidR="00951BE2">
        <w:rPr>
          <w:szCs w:val="28"/>
          <w:lang w:val="uk-UA"/>
        </w:rPr>
        <w:t>8</w:t>
      </w:r>
      <w:r>
        <w:rPr>
          <w:szCs w:val="28"/>
          <w:lang w:val="uk-UA"/>
        </w:rPr>
        <w:t xml:space="preserve">, p </w:t>
      </w:r>
      <w:r w:rsidR="00951BE2">
        <w:rPr>
          <w:szCs w:val="28"/>
          <w:lang w:val="uk-UA"/>
        </w:rPr>
        <w:t>=</w:t>
      </w:r>
      <w:r w:rsidRPr="0004320B">
        <w:rPr>
          <w:szCs w:val="28"/>
          <w:lang w:val="uk-UA"/>
        </w:rPr>
        <w:t xml:space="preserve"> 0,0</w:t>
      </w:r>
      <w:r>
        <w:rPr>
          <w:szCs w:val="28"/>
          <w:lang w:val="uk-UA"/>
        </w:rPr>
        <w:t>293,</w:t>
      </w:r>
      <w:r w:rsidRPr="00DE1505">
        <w:rPr>
          <w:szCs w:val="28"/>
          <w:lang w:val="uk-UA"/>
        </w:rPr>
        <w:t xml:space="preserve"> </w:t>
      </w:r>
      <w:r>
        <w:rPr>
          <w:szCs w:val="28"/>
          <w:lang w:val="en-US"/>
        </w:rPr>
        <w:t>r</w:t>
      </w:r>
      <w:r w:rsidRPr="00DE1505">
        <w:rPr>
          <w:szCs w:val="28"/>
          <w:vertAlign w:val="superscript"/>
          <w:lang w:val="uk-UA"/>
        </w:rPr>
        <w:t>2</w:t>
      </w:r>
      <w:r w:rsidRPr="00DE1505">
        <w:rPr>
          <w:szCs w:val="28"/>
          <w:lang w:val="uk-UA"/>
        </w:rPr>
        <w:t>= 0.</w:t>
      </w:r>
      <w:r>
        <w:rPr>
          <w:szCs w:val="28"/>
          <w:lang w:val="uk-UA"/>
        </w:rPr>
        <w:t>0475;</w:t>
      </w:r>
      <w:r>
        <w:rPr>
          <w:lang w:val="uk-UA"/>
        </w:rPr>
        <w:t xml:space="preserve"> так і ввечері: </w:t>
      </w:r>
      <w:r>
        <w:rPr>
          <w:szCs w:val="28"/>
          <w:lang w:val="uk-UA"/>
        </w:rPr>
        <w:t>r = 0.19, p =</w:t>
      </w:r>
      <w:r w:rsidRPr="0004320B">
        <w:rPr>
          <w:szCs w:val="28"/>
          <w:lang w:val="uk-UA"/>
        </w:rPr>
        <w:t xml:space="preserve"> 0,0</w:t>
      </w:r>
      <w:r>
        <w:rPr>
          <w:szCs w:val="28"/>
          <w:lang w:val="uk-UA"/>
        </w:rPr>
        <w:t>563,</w:t>
      </w:r>
      <w:r w:rsidRPr="00DE1505">
        <w:rPr>
          <w:szCs w:val="28"/>
          <w:lang w:val="uk-UA"/>
        </w:rPr>
        <w:t xml:space="preserve"> </w:t>
      </w:r>
      <w:r>
        <w:rPr>
          <w:szCs w:val="28"/>
          <w:lang w:val="en-US"/>
        </w:rPr>
        <w:t>r</w:t>
      </w:r>
      <w:r w:rsidRPr="00DE1505">
        <w:rPr>
          <w:szCs w:val="28"/>
          <w:vertAlign w:val="superscript"/>
          <w:lang w:val="uk-UA"/>
        </w:rPr>
        <w:t>2</w:t>
      </w:r>
      <w:r w:rsidRPr="00DE1505">
        <w:rPr>
          <w:szCs w:val="28"/>
          <w:lang w:val="uk-UA"/>
        </w:rPr>
        <w:t>= 0.</w:t>
      </w:r>
      <w:r w:rsidR="00951BE2">
        <w:rPr>
          <w:szCs w:val="28"/>
          <w:lang w:val="uk-UA"/>
        </w:rPr>
        <w:t>0</w:t>
      </w:r>
      <w:r>
        <w:rPr>
          <w:szCs w:val="28"/>
          <w:lang w:val="uk-UA"/>
        </w:rPr>
        <w:t>367</w:t>
      </w:r>
      <w:r>
        <w:rPr>
          <w:lang w:val="uk-UA"/>
        </w:rPr>
        <w:t>.</w:t>
      </w:r>
    </w:p>
    <w:p w:rsidR="00992D46" w:rsidRPr="009A2E20" w:rsidRDefault="00C46897" w:rsidP="00992D46">
      <w:pPr>
        <w:rPr>
          <w:lang w:val="uk-UA"/>
        </w:rPr>
      </w:pPr>
      <w:r>
        <w:rPr>
          <w:noProof/>
        </w:rPr>
        <w:lastRenderedPageBreak/>
        <w:pict>
          <v:shape id="Рисунок 11" o:spid="_x0000_i1034" type="#_x0000_t75" style="width:337.25pt;height:252.95pt;visibility:visible">
            <v:imagedata r:id="rId17" o:title=""/>
          </v:shape>
        </w:pict>
      </w:r>
    </w:p>
    <w:p w:rsidR="00951BE2" w:rsidRDefault="00951BE2" w:rsidP="00951BE2">
      <w:pPr>
        <w:ind w:firstLine="0"/>
        <w:contextualSpacing/>
        <w:jc w:val="both"/>
        <w:rPr>
          <w:noProof/>
          <w:lang w:val="uk-UA"/>
        </w:rPr>
      </w:pPr>
      <w:r>
        <w:rPr>
          <w:noProof/>
          <w:lang w:val="uk-UA"/>
        </w:rPr>
        <w:t>Рис. 3.5. Кореляційний зв'язок між ранковим рівнем індексу стрес-стійкості та глибиною коми за ШКГ.</w:t>
      </w:r>
    </w:p>
    <w:p w:rsidR="00992D46" w:rsidRPr="009A2E20" w:rsidRDefault="00992D46" w:rsidP="00992D46">
      <w:pPr>
        <w:rPr>
          <w:lang w:val="uk-UA"/>
        </w:rPr>
      </w:pPr>
    </w:p>
    <w:p w:rsidR="00992D46" w:rsidRPr="009A2E20" w:rsidRDefault="00C46897" w:rsidP="00992D46">
      <w:pPr>
        <w:rPr>
          <w:lang w:val="uk-UA"/>
        </w:rPr>
      </w:pPr>
      <w:r>
        <w:rPr>
          <w:noProof/>
        </w:rPr>
        <w:pict>
          <v:shape id="Рисунок 12" o:spid="_x0000_i1035" type="#_x0000_t75" style="width:337.25pt;height:252.95pt;visibility:visible">
            <v:imagedata r:id="rId18" o:title=""/>
          </v:shape>
        </w:pict>
      </w:r>
    </w:p>
    <w:p w:rsidR="00951BE2" w:rsidRDefault="00951BE2" w:rsidP="00951BE2">
      <w:pPr>
        <w:ind w:firstLine="0"/>
        <w:contextualSpacing/>
        <w:jc w:val="both"/>
        <w:rPr>
          <w:noProof/>
          <w:lang w:val="uk-UA"/>
        </w:rPr>
      </w:pPr>
      <w:r>
        <w:rPr>
          <w:noProof/>
          <w:lang w:val="uk-UA"/>
        </w:rPr>
        <w:t>Рис. 3.6. Кореляційний зв'язок між вечірним рівнем індексу стрес-стійкості та глибиною коми за ШКГ.</w:t>
      </w:r>
    </w:p>
    <w:p w:rsidR="00992D46" w:rsidRPr="009A2E20" w:rsidRDefault="00992D46" w:rsidP="00992D46">
      <w:pPr>
        <w:rPr>
          <w:lang w:val="uk-UA"/>
        </w:rPr>
      </w:pPr>
    </w:p>
    <w:p w:rsidR="00992D46" w:rsidRPr="009A2E20" w:rsidRDefault="00992D46" w:rsidP="00992D46">
      <w:pPr>
        <w:rPr>
          <w:lang w:val="uk-UA"/>
        </w:rPr>
      </w:pPr>
    </w:p>
    <w:p w:rsidR="007B0FA1" w:rsidRDefault="007B0FA1" w:rsidP="00412934">
      <w:pPr>
        <w:numPr>
          <w:ilvl w:val="1"/>
          <w:numId w:val="6"/>
        </w:numPr>
        <w:contextualSpacing/>
        <w:rPr>
          <w:b/>
          <w:bCs/>
          <w:szCs w:val="28"/>
          <w:lang w:val="uk-UA"/>
        </w:rPr>
      </w:pPr>
      <w:r w:rsidRPr="00951BE2">
        <w:rPr>
          <w:b/>
          <w:bCs/>
          <w:szCs w:val="28"/>
          <w:lang w:val="uk-UA"/>
        </w:rPr>
        <w:lastRenderedPageBreak/>
        <w:t>Динаміка глікемії.</w:t>
      </w:r>
    </w:p>
    <w:p w:rsidR="00025B1B" w:rsidRPr="00951BE2" w:rsidRDefault="00025B1B" w:rsidP="00025B1B">
      <w:pPr>
        <w:ind w:left="1429" w:firstLine="0"/>
        <w:contextualSpacing/>
        <w:rPr>
          <w:b/>
          <w:bCs/>
          <w:szCs w:val="28"/>
          <w:lang w:val="uk-UA"/>
        </w:rPr>
      </w:pPr>
    </w:p>
    <w:p w:rsidR="007B0FA1" w:rsidRPr="00F52827" w:rsidRDefault="00362D02" w:rsidP="007B0FA1">
      <w:pPr>
        <w:ind w:firstLine="709"/>
        <w:contextualSpacing/>
        <w:jc w:val="both"/>
        <w:rPr>
          <w:szCs w:val="28"/>
          <w:lang w:val="uk-UA"/>
        </w:rPr>
      </w:pPr>
      <w:r>
        <w:rPr>
          <w:szCs w:val="28"/>
          <w:lang w:val="uk-UA"/>
        </w:rPr>
        <w:t>У</w:t>
      </w:r>
      <w:r w:rsidR="007B0FA1" w:rsidRPr="00F52827">
        <w:rPr>
          <w:szCs w:val="28"/>
          <w:lang w:val="uk-UA"/>
        </w:rPr>
        <w:t xml:space="preserve"> першу добу перебування у ВІТ максимальне значення глікемії в сере</w:t>
      </w:r>
      <w:r>
        <w:rPr>
          <w:szCs w:val="28"/>
          <w:lang w:val="uk-UA"/>
        </w:rPr>
        <w:t>дньому у всіх пацієнтів становило</w:t>
      </w:r>
      <w:r w:rsidR="007B0FA1" w:rsidRPr="00F52827">
        <w:rPr>
          <w:szCs w:val="28"/>
          <w:lang w:val="uk-UA"/>
        </w:rPr>
        <w:t xml:space="preserve"> 9,2±2,8 ммоль/л, мінімальне значення за першу добу – 5,8±1,9 ммоль/л, а середнє добове значення глікемії – 7,5±2,3 ммоль/л (табл. </w:t>
      </w:r>
      <w:r w:rsidR="001E3F8F">
        <w:rPr>
          <w:szCs w:val="28"/>
          <w:lang w:val="uk-UA"/>
        </w:rPr>
        <w:t>3.7</w:t>
      </w:r>
      <w:r w:rsidR="007B0FA1" w:rsidRPr="00F52827">
        <w:rPr>
          <w:szCs w:val="28"/>
          <w:lang w:val="uk-UA"/>
        </w:rPr>
        <w:t>). Таку помірну гіперглікемію можна пояснити стресовою реакцією на тлі тяжкої патології – гострого порушення мозкового кровообігу. Стресовою гіперглікемією прийнято вважати ситуацію, коли рівень глікемії вище, ніж 140 мг/дл  (7,7 ммоль/л, коефіцієнт перерахунку – 18) натщесерце. Оптимальним рівнем глікемії при гострому ушкодженні мозку більшість авторів вважають 100-180 мг/дл [</w:t>
      </w:r>
      <w:r w:rsidR="00C4513D">
        <w:rPr>
          <w:szCs w:val="28"/>
          <w:lang w:val="uk-UA"/>
        </w:rPr>
        <w:t>91</w:t>
      </w:r>
      <w:r w:rsidR="000C3ED7" w:rsidRPr="000C3ED7">
        <w:rPr>
          <w:szCs w:val="28"/>
          <w:lang w:val="uk-UA"/>
        </w:rPr>
        <w:t>, 15</w:t>
      </w:r>
      <w:r w:rsidR="00C4513D">
        <w:rPr>
          <w:szCs w:val="28"/>
          <w:lang w:val="uk-UA"/>
        </w:rPr>
        <w:t>6</w:t>
      </w:r>
      <w:r w:rsidR="007B0FA1" w:rsidRPr="00F52827">
        <w:rPr>
          <w:szCs w:val="28"/>
          <w:lang w:val="uk-UA"/>
        </w:rPr>
        <w:t>] що відповідає 5,5 – 10 ммоль/л. У наших пацієнтів рівень глікемії знаходився в цих межах, тому потреби в інсулінотерапії не було.</w:t>
      </w:r>
    </w:p>
    <w:p w:rsidR="00C94457" w:rsidRPr="00C94457" w:rsidRDefault="007B0FA1" w:rsidP="00C94457">
      <w:pPr>
        <w:ind w:firstLine="0"/>
        <w:jc w:val="right"/>
        <w:rPr>
          <w:i/>
          <w:szCs w:val="28"/>
          <w:lang w:val="uk-UA"/>
        </w:rPr>
      </w:pPr>
      <w:r w:rsidRPr="00C94457">
        <w:rPr>
          <w:i/>
          <w:szCs w:val="28"/>
          <w:lang w:val="uk-UA"/>
        </w:rPr>
        <w:t xml:space="preserve">Таблиця </w:t>
      </w:r>
      <w:r w:rsidR="001E3F8F" w:rsidRPr="00C94457">
        <w:rPr>
          <w:i/>
          <w:szCs w:val="28"/>
          <w:lang w:val="uk-UA"/>
        </w:rPr>
        <w:t>3.7</w:t>
      </w:r>
      <w:r w:rsidRPr="00C94457">
        <w:rPr>
          <w:i/>
          <w:szCs w:val="28"/>
          <w:lang w:val="uk-UA"/>
        </w:rPr>
        <w:t xml:space="preserve">. </w:t>
      </w:r>
    </w:p>
    <w:p w:rsidR="007B0FA1" w:rsidRPr="00C94457" w:rsidRDefault="007B0FA1" w:rsidP="00C94457">
      <w:pPr>
        <w:ind w:firstLine="0"/>
        <w:jc w:val="center"/>
        <w:rPr>
          <w:b/>
          <w:szCs w:val="28"/>
          <w:lang w:val="uk-UA"/>
        </w:rPr>
      </w:pPr>
      <w:r w:rsidRPr="00C94457">
        <w:rPr>
          <w:b/>
          <w:szCs w:val="28"/>
          <w:lang w:val="uk-UA"/>
        </w:rPr>
        <w:t>Динаміка глікемії (ммоль/л) серед усіх пацієнтів (M±σ).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tblGrid>
      <w:tr w:rsidR="007B0FA1" w:rsidRPr="00F52827" w:rsidTr="007B0FA1">
        <w:tc>
          <w:tcPr>
            <w:tcW w:w="1914" w:type="dxa"/>
          </w:tcPr>
          <w:p w:rsidR="007B0FA1" w:rsidRPr="007B0FA1" w:rsidRDefault="007B0FA1" w:rsidP="007B0FA1">
            <w:pPr>
              <w:spacing w:line="240" w:lineRule="auto"/>
              <w:ind w:firstLine="0"/>
              <w:contextualSpacing/>
              <w:rPr>
                <w:b/>
                <w:szCs w:val="28"/>
                <w:lang w:val="uk-UA"/>
              </w:rPr>
            </w:pPr>
            <w:r w:rsidRPr="007B0FA1">
              <w:rPr>
                <w:b/>
                <w:szCs w:val="28"/>
                <w:lang w:val="uk-UA"/>
              </w:rPr>
              <w:t>Доба</w:t>
            </w:r>
          </w:p>
        </w:tc>
        <w:tc>
          <w:tcPr>
            <w:tcW w:w="1914" w:type="dxa"/>
          </w:tcPr>
          <w:p w:rsidR="007B0FA1" w:rsidRPr="007B0FA1" w:rsidRDefault="007B0FA1" w:rsidP="007B0FA1">
            <w:pPr>
              <w:spacing w:line="240" w:lineRule="auto"/>
              <w:ind w:firstLine="0"/>
              <w:contextualSpacing/>
              <w:rPr>
                <w:b/>
                <w:szCs w:val="28"/>
                <w:lang w:val="uk-UA"/>
              </w:rPr>
            </w:pPr>
            <w:r w:rsidRPr="007B0FA1">
              <w:rPr>
                <w:b/>
                <w:szCs w:val="28"/>
                <w:lang w:val="uk-UA"/>
              </w:rPr>
              <w:t>1 доба</w:t>
            </w:r>
          </w:p>
        </w:tc>
        <w:tc>
          <w:tcPr>
            <w:tcW w:w="1914" w:type="dxa"/>
          </w:tcPr>
          <w:p w:rsidR="007B0FA1" w:rsidRPr="007B0FA1" w:rsidRDefault="007B0FA1" w:rsidP="007B0FA1">
            <w:pPr>
              <w:spacing w:line="240" w:lineRule="auto"/>
              <w:ind w:firstLine="0"/>
              <w:contextualSpacing/>
              <w:rPr>
                <w:b/>
                <w:szCs w:val="28"/>
                <w:lang w:val="uk-UA"/>
              </w:rPr>
            </w:pPr>
            <w:r w:rsidRPr="007B0FA1">
              <w:rPr>
                <w:b/>
                <w:szCs w:val="28"/>
                <w:lang w:val="uk-UA"/>
              </w:rPr>
              <w:t>3 доба</w:t>
            </w:r>
          </w:p>
        </w:tc>
        <w:tc>
          <w:tcPr>
            <w:tcW w:w="1914" w:type="dxa"/>
          </w:tcPr>
          <w:p w:rsidR="007B0FA1" w:rsidRPr="007B0FA1" w:rsidRDefault="007B0FA1" w:rsidP="007B0FA1">
            <w:pPr>
              <w:spacing w:line="240" w:lineRule="auto"/>
              <w:ind w:firstLine="0"/>
              <w:contextualSpacing/>
              <w:rPr>
                <w:b/>
                <w:szCs w:val="28"/>
                <w:lang w:val="uk-UA"/>
              </w:rPr>
            </w:pPr>
            <w:r w:rsidRPr="007B0FA1">
              <w:rPr>
                <w:b/>
                <w:szCs w:val="28"/>
                <w:lang w:val="uk-UA"/>
              </w:rPr>
              <w:t>5 доба</w:t>
            </w:r>
          </w:p>
        </w:tc>
      </w:tr>
      <w:tr w:rsidR="007B0FA1" w:rsidRPr="00F52827" w:rsidTr="007B0FA1">
        <w:tc>
          <w:tcPr>
            <w:tcW w:w="1914" w:type="dxa"/>
          </w:tcPr>
          <w:p w:rsidR="007B0FA1" w:rsidRPr="007B0FA1" w:rsidRDefault="007B0FA1" w:rsidP="007B0FA1">
            <w:pPr>
              <w:spacing w:line="240" w:lineRule="auto"/>
              <w:ind w:firstLine="0"/>
              <w:contextualSpacing/>
              <w:rPr>
                <w:szCs w:val="28"/>
                <w:lang w:val="uk-UA"/>
              </w:rPr>
            </w:pPr>
            <w:r w:rsidRPr="007B0FA1">
              <w:rPr>
                <w:szCs w:val="28"/>
                <w:lang w:val="uk-UA"/>
              </w:rPr>
              <w:t>Максимальне значення</w:t>
            </w:r>
          </w:p>
        </w:tc>
        <w:tc>
          <w:tcPr>
            <w:tcW w:w="1914" w:type="dxa"/>
          </w:tcPr>
          <w:p w:rsidR="007B0FA1" w:rsidRPr="007B0FA1" w:rsidRDefault="007B0FA1" w:rsidP="007B0FA1">
            <w:pPr>
              <w:spacing w:line="240" w:lineRule="auto"/>
              <w:ind w:firstLine="0"/>
              <w:contextualSpacing/>
              <w:rPr>
                <w:szCs w:val="28"/>
                <w:lang w:val="uk-UA"/>
              </w:rPr>
            </w:pPr>
            <w:r w:rsidRPr="007B0FA1">
              <w:rPr>
                <w:szCs w:val="28"/>
              </w:rPr>
              <w:t>9,</w:t>
            </w:r>
            <w:r w:rsidRPr="007B0FA1">
              <w:rPr>
                <w:szCs w:val="28"/>
                <w:lang w:val="uk-UA"/>
              </w:rPr>
              <w:t>2</w:t>
            </w:r>
            <w:r w:rsidRPr="007B0FA1">
              <w:rPr>
                <w:szCs w:val="28"/>
              </w:rPr>
              <w:t>±2,8</w:t>
            </w:r>
          </w:p>
        </w:tc>
        <w:tc>
          <w:tcPr>
            <w:tcW w:w="1914" w:type="dxa"/>
          </w:tcPr>
          <w:p w:rsidR="007B0FA1" w:rsidRPr="007B0FA1" w:rsidRDefault="007B0FA1" w:rsidP="007B0FA1">
            <w:pPr>
              <w:spacing w:line="240" w:lineRule="auto"/>
              <w:ind w:firstLine="0"/>
              <w:contextualSpacing/>
              <w:rPr>
                <w:szCs w:val="28"/>
                <w:lang w:val="uk-UA"/>
              </w:rPr>
            </w:pPr>
            <w:r w:rsidRPr="007B0FA1">
              <w:rPr>
                <w:szCs w:val="28"/>
              </w:rPr>
              <w:t>7,73±1,9</w:t>
            </w:r>
            <w:r w:rsidRPr="007B0FA1">
              <w:rPr>
                <w:szCs w:val="28"/>
                <w:lang w:val="uk-UA"/>
              </w:rPr>
              <w:t>*</w:t>
            </w:r>
          </w:p>
        </w:tc>
        <w:tc>
          <w:tcPr>
            <w:tcW w:w="1914" w:type="dxa"/>
          </w:tcPr>
          <w:p w:rsidR="007B0FA1" w:rsidRPr="007B0FA1" w:rsidRDefault="007B0FA1" w:rsidP="007B0FA1">
            <w:pPr>
              <w:spacing w:line="240" w:lineRule="auto"/>
              <w:ind w:firstLine="0"/>
              <w:contextualSpacing/>
              <w:rPr>
                <w:szCs w:val="28"/>
                <w:lang w:val="uk-UA"/>
              </w:rPr>
            </w:pPr>
            <w:r w:rsidRPr="007B0FA1">
              <w:rPr>
                <w:szCs w:val="28"/>
              </w:rPr>
              <w:t>6,8±1,6</w:t>
            </w:r>
            <w:r w:rsidRPr="007B0FA1">
              <w:rPr>
                <w:szCs w:val="28"/>
                <w:lang w:val="uk-UA"/>
              </w:rPr>
              <w:t>*</w:t>
            </w:r>
          </w:p>
        </w:tc>
      </w:tr>
      <w:tr w:rsidR="007B0FA1" w:rsidRPr="00F52827" w:rsidTr="007B0FA1">
        <w:tc>
          <w:tcPr>
            <w:tcW w:w="1914" w:type="dxa"/>
          </w:tcPr>
          <w:p w:rsidR="007B0FA1" w:rsidRPr="007B0FA1" w:rsidRDefault="007B0FA1" w:rsidP="007B0FA1">
            <w:pPr>
              <w:spacing w:line="240" w:lineRule="auto"/>
              <w:ind w:firstLine="0"/>
              <w:contextualSpacing/>
              <w:rPr>
                <w:szCs w:val="28"/>
                <w:lang w:val="uk-UA"/>
              </w:rPr>
            </w:pPr>
            <w:r w:rsidRPr="007B0FA1">
              <w:rPr>
                <w:szCs w:val="28"/>
                <w:lang w:val="uk-UA"/>
              </w:rPr>
              <w:t>Мінімальне значення</w:t>
            </w:r>
          </w:p>
        </w:tc>
        <w:tc>
          <w:tcPr>
            <w:tcW w:w="1914" w:type="dxa"/>
          </w:tcPr>
          <w:p w:rsidR="007B0FA1" w:rsidRPr="007B0FA1" w:rsidRDefault="007B0FA1" w:rsidP="007B0FA1">
            <w:pPr>
              <w:spacing w:line="240" w:lineRule="auto"/>
              <w:ind w:firstLine="0"/>
              <w:contextualSpacing/>
              <w:rPr>
                <w:szCs w:val="28"/>
                <w:lang w:val="uk-UA"/>
              </w:rPr>
            </w:pPr>
            <w:r w:rsidRPr="007B0FA1">
              <w:rPr>
                <w:szCs w:val="28"/>
              </w:rPr>
              <w:t>5,8±1,9</w:t>
            </w:r>
          </w:p>
        </w:tc>
        <w:tc>
          <w:tcPr>
            <w:tcW w:w="1914" w:type="dxa"/>
          </w:tcPr>
          <w:p w:rsidR="007B0FA1" w:rsidRPr="007B0FA1" w:rsidRDefault="007B0FA1" w:rsidP="007B0FA1">
            <w:pPr>
              <w:spacing w:line="240" w:lineRule="auto"/>
              <w:ind w:firstLine="0"/>
              <w:contextualSpacing/>
              <w:rPr>
                <w:szCs w:val="28"/>
              </w:rPr>
            </w:pPr>
            <w:r w:rsidRPr="007B0FA1">
              <w:rPr>
                <w:szCs w:val="28"/>
              </w:rPr>
              <w:t>5,</w:t>
            </w:r>
            <w:r w:rsidRPr="007B0FA1">
              <w:rPr>
                <w:szCs w:val="28"/>
                <w:lang w:val="uk-UA"/>
              </w:rPr>
              <w:t>1</w:t>
            </w:r>
            <w:r w:rsidRPr="007B0FA1">
              <w:rPr>
                <w:szCs w:val="28"/>
              </w:rPr>
              <w:t>±1,</w:t>
            </w:r>
            <w:r w:rsidRPr="007B0FA1">
              <w:rPr>
                <w:szCs w:val="28"/>
                <w:lang w:val="uk-UA"/>
              </w:rPr>
              <w:t>4*</w:t>
            </w:r>
          </w:p>
        </w:tc>
        <w:tc>
          <w:tcPr>
            <w:tcW w:w="1914" w:type="dxa"/>
          </w:tcPr>
          <w:p w:rsidR="007B0FA1" w:rsidRPr="007B0FA1" w:rsidRDefault="007B0FA1" w:rsidP="007B0FA1">
            <w:pPr>
              <w:spacing w:line="240" w:lineRule="auto"/>
              <w:ind w:firstLine="0"/>
              <w:contextualSpacing/>
              <w:rPr>
                <w:szCs w:val="28"/>
                <w:lang w:val="uk-UA"/>
              </w:rPr>
            </w:pPr>
            <w:r w:rsidRPr="007B0FA1">
              <w:rPr>
                <w:szCs w:val="28"/>
              </w:rPr>
              <w:t>4,5±1,2</w:t>
            </w:r>
            <w:r w:rsidRPr="007B0FA1">
              <w:rPr>
                <w:szCs w:val="28"/>
                <w:lang w:val="uk-UA"/>
              </w:rPr>
              <w:t>*</w:t>
            </w:r>
          </w:p>
        </w:tc>
      </w:tr>
      <w:tr w:rsidR="007B0FA1" w:rsidRPr="00F52827" w:rsidTr="007B0FA1">
        <w:tc>
          <w:tcPr>
            <w:tcW w:w="1914" w:type="dxa"/>
          </w:tcPr>
          <w:p w:rsidR="007B0FA1" w:rsidRPr="007B0FA1" w:rsidRDefault="007B0FA1" w:rsidP="007B0FA1">
            <w:pPr>
              <w:spacing w:line="240" w:lineRule="auto"/>
              <w:ind w:firstLine="0"/>
              <w:contextualSpacing/>
              <w:rPr>
                <w:szCs w:val="28"/>
                <w:lang w:val="uk-UA"/>
              </w:rPr>
            </w:pPr>
            <w:r w:rsidRPr="007B0FA1">
              <w:rPr>
                <w:szCs w:val="28"/>
                <w:lang w:val="uk-UA"/>
              </w:rPr>
              <w:t>Середнє значення</w:t>
            </w:r>
          </w:p>
        </w:tc>
        <w:tc>
          <w:tcPr>
            <w:tcW w:w="1914" w:type="dxa"/>
          </w:tcPr>
          <w:p w:rsidR="007B0FA1" w:rsidRPr="007B0FA1" w:rsidRDefault="007B0FA1" w:rsidP="007B0FA1">
            <w:pPr>
              <w:spacing w:line="240" w:lineRule="auto"/>
              <w:ind w:firstLine="0"/>
              <w:contextualSpacing/>
              <w:rPr>
                <w:szCs w:val="28"/>
              </w:rPr>
            </w:pPr>
            <w:r w:rsidRPr="007B0FA1">
              <w:rPr>
                <w:szCs w:val="28"/>
              </w:rPr>
              <w:t>7,5±2,</w:t>
            </w:r>
            <w:r w:rsidRPr="007B0FA1">
              <w:rPr>
                <w:szCs w:val="28"/>
                <w:lang w:val="uk-UA"/>
              </w:rPr>
              <w:t>3</w:t>
            </w:r>
          </w:p>
        </w:tc>
        <w:tc>
          <w:tcPr>
            <w:tcW w:w="1914" w:type="dxa"/>
          </w:tcPr>
          <w:p w:rsidR="007B0FA1" w:rsidRPr="007B0FA1" w:rsidRDefault="007B0FA1" w:rsidP="007B0FA1">
            <w:pPr>
              <w:spacing w:line="240" w:lineRule="auto"/>
              <w:ind w:firstLine="0"/>
              <w:contextualSpacing/>
              <w:rPr>
                <w:szCs w:val="28"/>
                <w:lang w:val="uk-UA"/>
              </w:rPr>
            </w:pPr>
            <w:r w:rsidRPr="007B0FA1">
              <w:rPr>
                <w:szCs w:val="28"/>
              </w:rPr>
              <w:t>6,</w:t>
            </w:r>
            <w:r w:rsidRPr="007B0FA1">
              <w:rPr>
                <w:szCs w:val="28"/>
                <w:lang w:val="uk-UA"/>
              </w:rPr>
              <w:t>4</w:t>
            </w:r>
            <w:r w:rsidRPr="007B0FA1">
              <w:rPr>
                <w:szCs w:val="28"/>
              </w:rPr>
              <w:t>±1,6</w:t>
            </w:r>
            <w:r w:rsidRPr="007B0FA1">
              <w:rPr>
                <w:szCs w:val="28"/>
                <w:lang w:val="uk-UA"/>
              </w:rPr>
              <w:t>*</w:t>
            </w:r>
          </w:p>
        </w:tc>
        <w:tc>
          <w:tcPr>
            <w:tcW w:w="1914" w:type="dxa"/>
          </w:tcPr>
          <w:p w:rsidR="007B0FA1" w:rsidRPr="007B0FA1" w:rsidRDefault="007B0FA1" w:rsidP="007B0FA1">
            <w:pPr>
              <w:spacing w:line="240" w:lineRule="auto"/>
              <w:ind w:firstLine="0"/>
              <w:contextualSpacing/>
              <w:rPr>
                <w:szCs w:val="28"/>
              </w:rPr>
            </w:pPr>
            <w:r w:rsidRPr="007B0FA1">
              <w:rPr>
                <w:szCs w:val="28"/>
              </w:rPr>
              <w:t>5,7±1,</w:t>
            </w:r>
            <w:r w:rsidRPr="007B0FA1">
              <w:rPr>
                <w:szCs w:val="28"/>
                <w:lang w:val="uk-UA"/>
              </w:rPr>
              <w:t>4*</w:t>
            </w:r>
          </w:p>
        </w:tc>
      </w:tr>
    </w:tbl>
    <w:p w:rsidR="00C94457" w:rsidRDefault="00C94457" w:rsidP="00C94457">
      <w:pPr>
        <w:ind w:firstLine="708"/>
        <w:rPr>
          <w:szCs w:val="28"/>
          <w:lang w:val="uk-UA"/>
        </w:rPr>
      </w:pPr>
    </w:p>
    <w:p w:rsidR="007B0FA1" w:rsidRPr="00F52827" w:rsidRDefault="007B0FA1" w:rsidP="00C94457">
      <w:pPr>
        <w:ind w:firstLine="708"/>
        <w:rPr>
          <w:szCs w:val="28"/>
          <w:lang w:val="uk-UA"/>
        </w:rPr>
      </w:pPr>
      <w:r w:rsidRPr="00F52827">
        <w:rPr>
          <w:szCs w:val="28"/>
          <w:lang w:val="uk-UA"/>
        </w:rPr>
        <w:t>Примітка: * - значення р&lt;0,00001 порівняно з попереднім етапом</w:t>
      </w:r>
    </w:p>
    <w:p w:rsidR="007B0FA1" w:rsidRPr="00F52827" w:rsidRDefault="007B0FA1" w:rsidP="007B0FA1">
      <w:pPr>
        <w:rPr>
          <w:szCs w:val="28"/>
          <w:lang w:val="uk-UA"/>
        </w:rPr>
      </w:pPr>
    </w:p>
    <w:p w:rsidR="007B0FA1" w:rsidRPr="00F52827" w:rsidRDefault="007B0FA1" w:rsidP="007B0FA1">
      <w:pPr>
        <w:ind w:firstLine="709"/>
        <w:contextualSpacing/>
        <w:jc w:val="both"/>
        <w:rPr>
          <w:szCs w:val="28"/>
          <w:lang w:val="uk-UA"/>
        </w:rPr>
      </w:pPr>
      <w:r w:rsidRPr="00F52827">
        <w:rPr>
          <w:szCs w:val="28"/>
          <w:lang w:val="uk-UA"/>
        </w:rPr>
        <w:t>На третю добу лікування спостерігалось статистично значуще зниження рівня глікемії порівняно з вихідним значенням, причому така динаміка була характерною як для максимального (7,73±1,9 ммоль/л), мінімального рівня (5,1</w:t>
      </w:r>
      <w:r w:rsidR="008C4E6C">
        <w:rPr>
          <w:szCs w:val="28"/>
          <w:lang w:val="uk-UA"/>
        </w:rPr>
        <w:t>±1,4 ммоль/л), так і для середньо</w:t>
      </w:r>
      <w:r w:rsidRPr="00F52827">
        <w:rPr>
          <w:szCs w:val="28"/>
          <w:lang w:val="uk-UA"/>
        </w:rPr>
        <w:t>добового рівня (6,4±1,6 ммоль/л).</w:t>
      </w:r>
    </w:p>
    <w:p w:rsidR="007B0FA1" w:rsidRPr="00F52827" w:rsidRDefault="007B0FA1" w:rsidP="007B0FA1">
      <w:pPr>
        <w:ind w:firstLine="709"/>
        <w:contextualSpacing/>
        <w:jc w:val="both"/>
        <w:rPr>
          <w:szCs w:val="28"/>
          <w:lang w:val="uk-UA"/>
        </w:rPr>
      </w:pPr>
      <w:r w:rsidRPr="00F52827">
        <w:rPr>
          <w:szCs w:val="28"/>
          <w:lang w:val="uk-UA"/>
        </w:rPr>
        <w:lastRenderedPageBreak/>
        <w:t xml:space="preserve">На п'яту добу спостерігалось подальше зниження рівня глікемії, яка досягла верхньої межі нормальних значень: максимальне значення – </w:t>
      </w:r>
      <w:r w:rsidRPr="00F52827">
        <w:rPr>
          <w:szCs w:val="28"/>
        </w:rPr>
        <w:t>6,8±1,6</w:t>
      </w:r>
      <w:r w:rsidRPr="00F52827">
        <w:rPr>
          <w:szCs w:val="28"/>
          <w:lang w:val="uk-UA"/>
        </w:rPr>
        <w:t xml:space="preserve"> ммоль/л, мінімальне – 4</w:t>
      </w:r>
      <w:r w:rsidRPr="00F52827">
        <w:rPr>
          <w:szCs w:val="28"/>
        </w:rPr>
        <w:t>,</w:t>
      </w:r>
      <w:r w:rsidRPr="00F52827">
        <w:rPr>
          <w:szCs w:val="28"/>
          <w:lang w:val="uk-UA"/>
        </w:rPr>
        <w:t>5</w:t>
      </w:r>
      <w:r w:rsidRPr="00F52827">
        <w:rPr>
          <w:szCs w:val="28"/>
        </w:rPr>
        <w:t>±1,</w:t>
      </w:r>
      <w:r w:rsidRPr="00F52827">
        <w:rPr>
          <w:szCs w:val="28"/>
          <w:lang w:val="uk-UA"/>
        </w:rPr>
        <w:t>2 ммоль/л, середнє добове – 5</w:t>
      </w:r>
      <w:r w:rsidRPr="00F52827">
        <w:rPr>
          <w:szCs w:val="28"/>
        </w:rPr>
        <w:t>,</w:t>
      </w:r>
      <w:r w:rsidRPr="00F52827">
        <w:rPr>
          <w:szCs w:val="28"/>
          <w:lang w:val="uk-UA"/>
        </w:rPr>
        <w:t>7</w:t>
      </w:r>
      <w:r w:rsidRPr="00F52827">
        <w:rPr>
          <w:szCs w:val="28"/>
        </w:rPr>
        <w:t>±1,</w:t>
      </w:r>
      <w:r w:rsidRPr="00F52827">
        <w:rPr>
          <w:szCs w:val="28"/>
          <w:lang w:val="uk-UA"/>
        </w:rPr>
        <w:t>4 ммоль/л.</w:t>
      </w:r>
    </w:p>
    <w:p w:rsidR="007B0FA1" w:rsidRPr="00F52827" w:rsidRDefault="007B0FA1" w:rsidP="007B0FA1">
      <w:pPr>
        <w:ind w:firstLine="709"/>
        <w:contextualSpacing/>
        <w:jc w:val="both"/>
        <w:rPr>
          <w:szCs w:val="28"/>
          <w:lang w:val="uk-UA"/>
        </w:rPr>
      </w:pPr>
      <w:r w:rsidRPr="00F52827">
        <w:rPr>
          <w:szCs w:val="28"/>
          <w:lang w:val="uk-UA"/>
        </w:rPr>
        <w:t>Результати дослідження динаміки глікемії в залежно</w:t>
      </w:r>
      <w:r w:rsidR="008C4E6C">
        <w:rPr>
          <w:szCs w:val="28"/>
          <w:lang w:val="uk-UA"/>
        </w:rPr>
        <w:t>сті від результату лікування</w:t>
      </w:r>
      <w:r w:rsidRPr="00F52827">
        <w:rPr>
          <w:szCs w:val="28"/>
          <w:lang w:val="uk-UA"/>
        </w:rPr>
        <w:t xml:space="preserve"> наведені в таблиці 3</w:t>
      </w:r>
      <w:r w:rsidR="001E3F8F">
        <w:rPr>
          <w:szCs w:val="28"/>
          <w:lang w:val="uk-UA"/>
        </w:rPr>
        <w:t>.8</w:t>
      </w:r>
      <w:r w:rsidR="008C4E6C">
        <w:rPr>
          <w:szCs w:val="28"/>
          <w:lang w:val="uk-UA"/>
        </w:rPr>
        <w:t xml:space="preserve">. Пацієнти,які згодом померли, </w:t>
      </w:r>
      <w:r w:rsidRPr="00F52827">
        <w:rPr>
          <w:szCs w:val="28"/>
          <w:lang w:val="uk-UA"/>
        </w:rPr>
        <w:t>мали більш виражену гіперглікемію, при чому це стосувалося як максимального та мінімально</w:t>
      </w:r>
      <w:r w:rsidR="008C4E6C">
        <w:rPr>
          <w:szCs w:val="28"/>
          <w:lang w:val="uk-UA"/>
        </w:rPr>
        <w:t>го рівня глікемії, так і середньо</w:t>
      </w:r>
      <w:r w:rsidRPr="00F52827">
        <w:rPr>
          <w:szCs w:val="28"/>
          <w:lang w:val="uk-UA"/>
        </w:rPr>
        <w:t>до</w:t>
      </w:r>
      <w:r w:rsidR="008C4E6C">
        <w:rPr>
          <w:szCs w:val="28"/>
          <w:lang w:val="uk-UA"/>
        </w:rPr>
        <w:t>бового її рівня. Різниця середньо</w:t>
      </w:r>
      <w:r w:rsidRPr="00F52827">
        <w:rPr>
          <w:szCs w:val="28"/>
          <w:lang w:val="uk-UA"/>
        </w:rPr>
        <w:t>добового рівня глікемії між групами пацієнтів, які вижили, та групою пацієнтів, які згодом померли, була статистично значущою на всіх етапах дослідження. На першу добу перебування у ВІТ максимальне значення глікемії у</w:t>
      </w:r>
      <w:r w:rsidR="008C4E6C">
        <w:rPr>
          <w:szCs w:val="28"/>
          <w:lang w:val="uk-UA"/>
        </w:rPr>
        <w:t xml:space="preserve"> пацієнтів</w:t>
      </w:r>
      <w:r w:rsidR="008C4E6C" w:rsidRPr="008C4E6C">
        <w:rPr>
          <w:szCs w:val="28"/>
          <w:lang w:val="uk-UA"/>
        </w:rPr>
        <w:t xml:space="preserve"> </w:t>
      </w:r>
      <w:r w:rsidR="008C4E6C">
        <w:rPr>
          <w:szCs w:val="28"/>
          <w:lang w:val="uk-UA"/>
        </w:rPr>
        <w:t>які згодом померли,</w:t>
      </w:r>
      <w:r w:rsidRPr="00F52827">
        <w:rPr>
          <w:szCs w:val="28"/>
          <w:lang w:val="uk-UA"/>
        </w:rPr>
        <w:t xml:space="preserve"> було на 3,9 ммоль/л вищим за аналогічний показник в групі пацієнтів, які вижили. На третю добу ця різниця склала 2,3 ммоль/л, а на п'яту добу лікування – 2,0 ммоль/л.</w:t>
      </w:r>
    </w:p>
    <w:p w:rsidR="00C94457" w:rsidRPr="00C94457" w:rsidRDefault="007B0FA1" w:rsidP="00C94457">
      <w:pPr>
        <w:ind w:firstLine="0"/>
        <w:contextualSpacing/>
        <w:jc w:val="right"/>
        <w:rPr>
          <w:i/>
          <w:szCs w:val="28"/>
          <w:lang w:val="uk-UA"/>
        </w:rPr>
      </w:pPr>
      <w:r w:rsidRPr="00C94457">
        <w:rPr>
          <w:i/>
          <w:szCs w:val="28"/>
          <w:lang w:val="uk-UA"/>
        </w:rPr>
        <w:t>Таблиця 3</w:t>
      </w:r>
      <w:r w:rsidR="001E3F8F" w:rsidRPr="00C94457">
        <w:rPr>
          <w:i/>
          <w:szCs w:val="28"/>
          <w:lang w:val="uk-UA"/>
        </w:rPr>
        <w:t>.8</w:t>
      </w:r>
      <w:r w:rsidRPr="00C94457">
        <w:rPr>
          <w:i/>
          <w:szCs w:val="28"/>
          <w:lang w:val="uk-UA"/>
        </w:rPr>
        <w:t xml:space="preserve">. </w:t>
      </w:r>
    </w:p>
    <w:p w:rsidR="007B0FA1" w:rsidRPr="00C94457" w:rsidRDefault="007B0FA1" w:rsidP="00C94457">
      <w:pPr>
        <w:ind w:firstLine="0"/>
        <w:contextualSpacing/>
        <w:jc w:val="center"/>
        <w:rPr>
          <w:b/>
          <w:szCs w:val="28"/>
          <w:lang w:val="uk-UA"/>
        </w:rPr>
      </w:pPr>
      <w:r w:rsidRPr="00C94457">
        <w:rPr>
          <w:b/>
          <w:szCs w:val="28"/>
          <w:lang w:val="uk-UA"/>
        </w:rPr>
        <w:t>Динаміка глікемії (мм</w:t>
      </w:r>
      <w:r w:rsidR="008C4E6C" w:rsidRPr="00C94457">
        <w:rPr>
          <w:b/>
          <w:szCs w:val="28"/>
          <w:lang w:val="uk-UA"/>
        </w:rPr>
        <w:t>оль/л) в залежності від результату лікування</w:t>
      </w:r>
      <w:r w:rsidRPr="00C94457">
        <w:rPr>
          <w:b/>
          <w:szCs w:val="28"/>
          <w:lang w:val="uk-UA"/>
        </w:rPr>
        <w:t>, (M±σ).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22"/>
        <w:gridCol w:w="1378"/>
        <w:gridCol w:w="1205"/>
        <w:gridCol w:w="1378"/>
        <w:gridCol w:w="1205"/>
        <w:gridCol w:w="1378"/>
        <w:gridCol w:w="1205"/>
      </w:tblGrid>
      <w:tr w:rsidR="007B0FA1" w:rsidRPr="00F52827" w:rsidTr="007B0FA1">
        <w:tc>
          <w:tcPr>
            <w:tcW w:w="1876" w:type="dxa"/>
          </w:tcPr>
          <w:p w:rsidR="007B0FA1" w:rsidRPr="007B0FA1" w:rsidRDefault="007B0FA1" w:rsidP="007B0FA1">
            <w:pPr>
              <w:spacing w:line="240" w:lineRule="auto"/>
              <w:ind w:firstLine="0"/>
              <w:contextualSpacing/>
              <w:rPr>
                <w:b/>
                <w:szCs w:val="28"/>
                <w:lang w:val="uk-UA"/>
              </w:rPr>
            </w:pPr>
            <w:r w:rsidRPr="007B0FA1">
              <w:rPr>
                <w:b/>
                <w:szCs w:val="28"/>
                <w:lang w:val="uk-UA"/>
              </w:rPr>
              <w:t xml:space="preserve">Доба </w:t>
            </w:r>
          </w:p>
        </w:tc>
        <w:tc>
          <w:tcPr>
            <w:tcW w:w="2612" w:type="dxa"/>
            <w:gridSpan w:val="2"/>
          </w:tcPr>
          <w:p w:rsidR="007B0FA1" w:rsidRPr="007B0FA1" w:rsidRDefault="007B0FA1" w:rsidP="007B0FA1">
            <w:pPr>
              <w:spacing w:line="240" w:lineRule="auto"/>
              <w:ind w:firstLine="0"/>
              <w:contextualSpacing/>
              <w:rPr>
                <w:b/>
                <w:szCs w:val="28"/>
                <w:lang w:val="uk-UA"/>
              </w:rPr>
            </w:pPr>
            <w:r w:rsidRPr="007B0FA1">
              <w:rPr>
                <w:b/>
                <w:szCs w:val="28"/>
                <w:lang w:val="uk-UA"/>
              </w:rPr>
              <w:t>1 доба</w:t>
            </w:r>
          </w:p>
        </w:tc>
        <w:tc>
          <w:tcPr>
            <w:tcW w:w="2612" w:type="dxa"/>
            <w:gridSpan w:val="2"/>
          </w:tcPr>
          <w:p w:rsidR="007B0FA1" w:rsidRPr="007B0FA1" w:rsidRDefault="007B0FA1" w:rsidP="007B0FA1">
            <w:pPr>
              <w:spacing w:line="240" w:lineRule="auto"/>
              <w:ind w:firstLine="0"/>
              <w:contextualSpacing/>
              <w:rPr>
                <w:b/>
                <w:szCs w:val="28"/>
                <w:lang w:val="uk-UA"/>
              </w:rPr>
            </w:pPr>
            <w:r w:rsidRPr="007B0FA1">
              <w:rPr>
                <w:b/>
                <w:szCs w:val="28"/>
                <w:lang w:val="uk-UA"/>
              </w:rPr>
              <w:t>3 доба</w:t>
            </w:r>
          </w:p>
        </w:tc>
        <w:tc>
          <w:tcPr>
            <w:tcW w:w="2612" w:type="dxa"/>
            <w:gridSpan w:val="2"/>
          </w:tcPr>
          <w:p w:rsidR="007B0FA1" w:rsidRPr="007B0FA1" w:rsidRDefault="007B0FA1" w:rsidP="007B0FA1">
            <w:pPr>
              <w:spacing w:line="240" w:lineRule="auto"/>
              <w:ind w:firstLine="0"/>
              <w:contextualSpacing/>
              <w:rPr>
                <w:b/>
                <w:szCs w:val="28"/>
                <w:lang w:val="uk-UA"/>
              </w:rPr>
            </w:pPr>
            <w:r w:rsidRPr="007B0FA1">
              <w:rPr>
                <w:b/>
                <w:szCs w:val="28"/>
                <w:lang w:val="uk-UA"/>
              </w:rPr>
              <w:t>5 доба</w:t>
            </w:r>
          </w:p>
        </w:tc>
      </w:tr>
      <w:tr w:rsidR="00AA4248" w:rsidRPr="00F52827" w:rsidTr="007B0FA1">
        <w:tc>
          <w:tcPr>
            <w:tcW w:w="1876" w:type="dxa"/>
          </w:tcPr>
          <w:p w:rsidR="007B0FA1" w:rsidRPr="007B0FA1" w:rsidRDefault="007B0FA1" w:rsidP="007B0FA1">
            <w:pPr>
              <w:spacing w:line="240" w:lineRule="auto"/>
              <w:ind w:firstLine="0"/>
              <w:contextualSpacing/>
              <w:rPr>
                <w:szCs w:val="28"/>
                <w:lang w:val="uk-UA"/>
              </w:rPr>
            </w:pPr>
            <w:r w:rsidRPr="007B0FA1">
              <w:rPr>
                <w:szCs w:val="28"/>
                <w:lang w:val="uk-UA"/>
              </w:rPr>
              <w:t xml:space="preserve">Прогноз </w:t>
            </w:r>
          </w:p>
        </w:tc>
        <w:tc>
          <w:tcPr>
            <w:tcW w:w="1394" w:type="dxa"/>
          </w:tcPr>
          <w:p w:rsidR="007B0FA1" w:rsidRPr="007B0FA1" w:rsidRDefault="007B0FA1" w:rsidP="007B0FA1">
            <w:pPr>
              <w:spacing w:line="240" w:lineRule="auto"/>
              <w:ind w:firstLine="0"/>
              <w:contextualSpacing/>
              <w:rPr>
                <w:szCs w:val="28"/>
                <w:lang w:val="uk-UA"/>
              </w:rPr>
            </w:pPr>
            <w:r w:rsidRPr="007B0FA1">
              <w:rPr>
                <w:szCs w:val="28"/>
                <w:lang w:val="uk-UA"/>
              </w:rPr>
              <w:t xml:space="preserve">Виживши </w:t>
            </w:r>
          </w:p>
        </w:tc>
        <w:tc>
          <w:tcPr>
            <w:tcW w:w="1218" w:type="dxa"/>
          </w:tcPr>
          <w:p w:rsidR="007B0FA1" w:rsidRPr="007B0FA1" w:rsidRDefault="007B0FA1" w:rsidP="007B0FA1">
            <w:pPr>
              <w:spacing w:line="240" w:lineRule="auto"/>
              <w:ind w:firstLine="0"/>
              <w:contextualSpacing/>
              <w:rPr>
                <w:szCs w:val="28"/>
                <w:lang w:val="uk-UA"/>
              </w:rPr>
            </w:pPr>
            <w:r w:rsidRPr="007B0FA1">
              <w:rPr>
                <w:szCs w:val="28"/>
                <w:lang w:val="uk-UA"/>
              </w:rPr>
              <w:t xml:space="preserve">Померлі </w:t>
            </w:r>
          </w:p>
        </w:tc>
        <w:tc>
          <w:tcPr>
            <w:tcW w:w="1394" w:type="dxa"/>
          </w:tcPr>
          <w:p w:rsidR="007B0FA1" w:rsidRPr="007B0FA1" w:rsidRDefault="007B0FA1" w:rsidP="007B0FA1">
            <w:pPr>
              <w:spacing w:line="240" w:lineRule="auto"/>
              <w:ind w:firstLine="0"/>
              <w:contextualSpacing/>
              <w:rPr>
                <w:szCs w:val="28"/>
                <w:lang w:val="uk-UA"/>
              </w:rPr>
            </w:pPr>
            <w:r w:rsidRPr="007B0FA1">
              <w:rPr>
                <w:szCs w:val="28"/>
                <w:lang w:val="uk-UA"/>
              </w:rPr>
              <w:t xml:space="preserve">Виживши </w:t>
            </w:r>
          </w:p>
        </w:tc>
        <w:tc>
          <w:tcPr>
            <w:tcW w:w="1218" w:type="dxa"/>
          </w:tcPr>
          <w:p w:rsidR="007B0FA1" w:rsidRPr="007B0FA1" w:rsidRDefault="007B0FA1" w:rsidP="007B0FA1">
            <w:pPr>
              <w:spacing w:line="240" w:lineRule="auto"/>
              <w:ind w:firstLine="0"/>
              <w:contextualSpacing/>
              <w:rPr>
                <w:szCs w:val="28"/>
                <w:lang w:val="uk-UA"/>
              </w:rPr>
            </w:pPr>
            <w:r w:rsidRPr="007B0FA1">
              <w:rPr>
                <w:szCs w:val="28"/>
                <w:lang w:val="uk-UA"/>
              </w:rPr>
              <w:t>Померлі</w:t>
            </w:r>
          </w:p>
        </w:tc>
        <w:tc>
          <w:tcPr>
            <w:tcW w:w="1394" w:type="dxa"/>
          </w:tcPr>
          <w:p w:rsidR="007B0FA1" w:rsidRPr="007B0FA1" w:rsidRDefault="007B0FA1" w:rsidP="007B0FA1">
            <w:pPr>
              <w:spacing w:line="240" w:lineRule="auto"/>
              <w:ind w:firstLine="0"/>
              <w:contextualSpacing/>
              <w:rPr>
                <w:szCs w:val="28"/>
                <w:lang w:val="uk-UA"/>
              </w:rPr>
            </w:pPr>
            <w:r w:rsidRPr="007B0FA1">
              <w:rPr>
                <w:szCs w:val="28"/>
                <w:lang w:val="uk-UA"/>
              </w:rPr>
              <w:t xml:space="preserve">Виживши </w:t>
            </w:r>
          </w:p>
        </w:tc>
        <w:tc>
          <w:tcPr>
            <w:tcW w:w="1218" w:type="dxa"/>
          </w:tcPr>
          <w:p w:rsidR="007B0FA1" w:rsidRPr="007B0FA1" w:rsidRDefault="007B0FA1" w:rsidP="007B0FA1">
            <w:pPr>
              <w:spacing w:line="240" w:lineRule="auto"/>
              <w:ind w:firstLine="0"/>
              <w:contextualSpacing/>
              <w:rPr>
                <w:szCs w:val="28"/>
                <w:lang w:val="uk-UA"/>
              </w:rPr>
            </w:pPr>
            <w:r w:rsidRPr="007B0FA1">
              <w:rPr>
                <w:szCs w:val="28"/>
                <w:lang w:val="uk-UA"/>
              </w:rPr>
              <w:t>Померлі</w:t>
            </w:r>
          </w:p>
        </w:tc>
      </w:tr>
      <w:tr w:rsidR="00AA4248" w:rsidRPr="00F52827" w:rsidTr="007B0FA1">
        <w:tc>
          <w:tcPr>
            <w:tcW w:w="1876" w:type="dxa"/>
          </w:tcPr>
          <w:p w:rsidR="007B0FA1" w:rsidRPr="007B0FA1" w:rsidRDefault="007B0FA1" w:rsidP="007B0FA1">
            <w:pPr>
              <w:spacing w:line="240" w:lineRule="auto"/>
              <w:ind w:firstLine="0"/>
              <w:contextualSpacing/>
              <w:rPr>
                <w:szCs w:val="28"/>
                <w:lang w:val="uk-UA"/>
              </w:rPr>
            </w:pPr>
            <w:r w:rsidRPr="007B0FA1">
              <w:rPr>
                <w:szCs w:val="28"/>
                <w:lang w:val="uk-UA"/>
              </w:rPr>
              <w:t>Максимальне значення</w:t>
            </w:r>
          </w:p>
        </w:tc>
        <w:tc>
          <w:tcPr>
            <w:tcW w:w="1394" w:type="dxa"/>
          </w:tcPr>
          <w:p w:rsidR="007B0FA1" w:rsidRPr="007B0FA1" w:rsidRDefault="007B0FA1" w:rsidP="007B0FA1">
            <w:pPr>
              <w:spacing w:line="240" w:lineRule="auto"/>
              <w:ind w:firstLine="0"/>
              <w:contextualSpacing/>
              <w:rPr>
                <w:szCs w:val="28"/>
                <w:lang w:val="uk-UA"/>
              </w:rPr>
            </w:pPr>
            <w:r w:rsidRPr="007B0FA1">
              <w:rPr>
                <w:szCs w:val="28"/>
                <w:lang w:val="uk-UA"/>
              </w:rPr>
              <w:t>7,5</w:t>
            </w:r>
            <w:r w:rsidRPr="007B0FA1">
              <w:rPr>
                <w:szCs w:val="28"/>
              </w:rPr>
              <w:t>±</w:t>
            </w:r>
            <w:r w:rsidRPr="007B0FA1">
              <w:rPr>
                <w:szCs w:val="28"/>
                <w:lang w:val="uk-UA"/>
              </w:rPr>
              <w:t>1,9</w:t>
            </w:r>
          </w:p>
        </w:tc>
        <w:tc>
          <w:tcPr>
            <w:tcW w:w="1218" w:type="dxa"/>
          </w:tcPr>
          <w:p w:rsidR="007B0FA1" w:rsidRPr="007B0FA1" w:rsidRDefault="007B0FA1" w:rsidP="007B0FA1">
            <w:pPr>
              <w:spacing w:line="240" w:lineRule="auto"/>
              <w:ind w:firstLine="0"/>
              <w:contextualSpacing/>
              <w:rPr>
                <w:szCs w:val="28"/>
                <w:lang w:val="uk-UA"/>
              </w:rPr>
            </w:pPr>
            <w:r w:rsidRPr="007B0FA1">
              <w:rPr>
                <w:szCs w:val="28"/>
                <w:lang w:val="uk-UA"/>
              </w:rPr>
              <w:t>11,4</w:t>
            </w:r>
            <w:r w:rsidRPr="007B0FA1">
              <w:rPr>
                <w:szCs w:val="28"/>
              </w:rPr>
              <w:t>±</w:t>
            </w:r>
            <w:r w:rsidRPr="007B0FA1">
              <w:rPr>
                <w:szCs w:val="28"/>
                <w:lang w:val="uk-UA"/>
              </w:rPr>
              <w:t>2,2</w:t>
            </w:r>
          </w:p>
        </w:tc>
        <w:tc>
          <w:tcPr>
            <w:tcW w:w="1394" w:type="dxa"/>
          </w:tcPr>
          <w:p w:rsidR="007B0FA1" w:rsidRPr="007B0FA1" w:rsidRDefault="007B0FA1" w:rsidP="007B0FA1">
            <w:pPr>
              <w:spacing w:line="240" w:lineRule="auto"/>
              <w:ind w:firstLine="0"/>
              <w:contextualSpacing/>
              <w:rPr>
                <w:szCs w:val="28"/>
                <w:lang w:val="uk-UA"/>
              </w:rPr>
            </w:pPr>
            <w:r w:rsidRPr="007B0FA1">
              <w:rPr>
                <w:szCs w:val="28"/>
                <w:lang w:val="uk-UA"/>
              </w:rPr>
              <w:t>6,7</w:t>
            </w:r>
            <w:r w:rsidRPr="007B0FA1">
              <w:rPr>
                <w:szCs w:val="28"/>
              </w:rPr>
              <w:t>±</w:t>
            </w:r>
            <w:r w:rsidRPr="007B0FA1">
              <w:rPr>
                <w:szCs w:val="28"/>
                <w:lang w:val="uk-UA"/>
              </w:rPr>
              <w:t>1,2</w:t>
            </w:r>
          </w:p>
        </w:tc>
        <w:tc>
          <w:tcPr>
            <w:tcW w:w="1218" w:type="dxa"/>
          </w:tcPr>
          <w:p w:rsidR="007B0FA1" w:rsidRPr="007B0FA1" w:rsidRDefault="007B0FA1" w:rsidP="007B0FA1">
            <w:pPr>
              <w:spacing w:line="240" w:lineRule="auto"/>
              <w:ind w:firstLine="0"/>
              <w:contextualSpacing/>
              <w:rPr>
                <w:szCs w:val="28"/>
                <w:lang w:val="uk-UA"/>
              </w:rPr>
            </w:pPr>
            <w:r w:rsidRPr="007B0FA1">
              <w:rPr>
                <w:szCs w:val="28"/>
                <w:lang w:val="uk-UA"/>
              </w:rPr>
              <w:t>9,0</w:t>
            </w:r>
            <w:r w:rsidRPr="007B0FA1">
              <w:rPr>
                <w:szCs w:val="28"/>
              </w:rPr>
              <w:t>±</w:t>
            </w:r>
            <w:r w:rsidRPr="007B0FA1">
              <w:rPr>
                <w:szCs w:val="28"/>
                <w:lang w:val="uk-UA"/>
              </w:rPr>
              <w:t>1,9</w:t>
            </w:r>
          </w:p>
        </w:tc>
        <w:tc>
          <w:tcPr>
            <w:tcW w:w="1394" w:type="dxa"/>
          </w:tcPr>
          <w:p w:rsidR="007B0FA1" w:rsidRPr="007B0FA1" w:rsidRDefault="007B0FA1" w:rsidP="007B0FA1">
            <w:pPr>
              <w:spacing w:line="240" w:lineRule="auto"/>
              <w:ind w:firstLine="0"/>
              <w:contextualSpacing/>
              <w:rPr>
                <w:szCs w:val="28"/>
                <w:lang w:val="uk-UA"/>
              </w:rPr>
            </w:pPr>
            <w:r w:rsidRPr="007B0FA1">
              <w:rPr>
                <w:szCs w:val="28"/>
                <w:lang w:val="uk-UA"/>
              </w:rPr>
              <w:t>5,9</w:t>
            </w:r>
            <w:r w:rsidRPr="007B0FA1">
              <w:rPr>
                <w:szCs w:val="28"/>
              </w:rPr>
              <w:t>±</w:t>
            </w:r>
            <w:r w:rsidRPr="007B0FA1">
              <w:rPr>
                <w:szCs w:val="28"/>
                <w:lang w:val="uk-UA"/>
              </w:rPr>
              <w:t>0,48</w:t>
            </w:r>
          </w:p>
        </w:tc>
        <w:tc>
          <w:tcPr>
            <w:tcW w:w="1218" w:type="dxa"/>
          </w:tcPr>
          <w:p w:rsidR="007B0FA1" w:rsidRPr="007B0FA1" w:rsidRDefault="007B0FA1" w:rsidP="007B0FA1">
            <w:pPr>
              <w:spacing w:line="240" w:lineRule="auto"/>
              <w:ind w:firstLine="0"/>
              <w:contextualSpacing/>
              <w:rPr>
                <w:szCs w:val="28"/>
                <w:lang w:val="uk-UA"/>
              </w:rPr>
            </w:pPr>
            <w:r w:rsidRPr="007B0FA1">
              <w:rPr>
                <w:szCs w:val="28"/>
                <w:lang w:val="uk-UA"/>
              </w:rPr>
              <w:t>7,9</w:t>
            </w:r>
            <w:r w:rsidRPr="007B0FA1">
              <w:rPr>
                <w:szCs w:val="28"/>
              </w:rPr>
              <w:t>±</w:t>
            </w:r>
            <w:r w:rsidRPr="007B0FA1">
              <w:rPr>
                <w:szCs w:val="28"/>
                <w:lang w:val="uk-UA"/>
              </w:rPr>
              <w:t>1,7</w:t>
            </w:r>
          </w:p>
        </w:tc>
      </w:tr>
      <w:tr w:rsidR="00AA4248" w:rsidRPr="00F52827" w:rsidTr="007B0FA1">
        <w:tc>
          <w:tcPr>
            <w:tcW w:w="1876" w:type="dxa"/>
          </w:tcPr>
          <w:p w:rsidR="007B0FA1" w:rsidRPr="007B0FA1" w:rsidRDefault="007B0FA1" w:rsidP="007B0FA1">
            <w:pPr>
              <w:spacing w:line="240" w:lineRule="auto"/>
              <w:ind w:firstLine="0"/>
              <w:contextualSpacing/>
              <w:rPr>
                <w:szCs w:val="28"/>
                <w:lang w:val="uk-UA"/>
              </w:rPr>
            </w:pPr>
            <w:r w:rsidRPr="007B0FA1">
              <w:rPr>
                <w:szCs w:val="28"/>
                <w:lang w:val="uk-UA"/>
              </w:rPr>
              <w:t>Мінімальне значення</w:t>
            </w:r>
          </w:p>
        </w:tc>
        <w:tc>
          <w:tcPr>
            <w:tcW w:w="1394" w:type="dxa"/>
          </w:tcPr>
          <w:p w:rsidR="007B0FA1" w:rsidRPr="007B0FA1" w:rsidRDefault="007B0FA1" w:rsidP="007B0FA1">
            <w:pPr>
              <w:spacing w:line="240" w:lineRule="auto"/>
              <w:ind w:firstLine="0"/>
              <w:contextualSpacing/>
              <w:rPr>
                <w:szCs w:val="28"/>
                <w:lang w:val="uk-UA"/>
              </w:rPr>
            </w:pPr>
            <w:r w:rsidRPr="007B0FA1">
              <w:rPr>
                <w:szCs w:val="28"/>
                <w:lang w:val="uk-UA"/>
              </w:rPr>
              <w:t>5,0</w:t>
            </w:r>
            <w:r w:rsidRPr="007B0FA1">
              <w:rPr>
                <w:szCs w:val="28"/>
              </w:rPr>
              <w:t>±</w:t>
            </w:r>
            <w:r w:rsidRPr="007B0FA1">
              <w:rPr>
                <w:szCs w:val="28"/>
                <w:lang w:val="uk-UA"/>
              </w:rPr>
              <w:t>1,2</w:t>
            </w:r>
          </w:p>
        </w:tc>
        <w:tc>
          <w:tcPr>
            <w:tcW w:w="1218" w:type="dxa"/>
          </w:tcPr>
          <w:p w:rsidR="007B0FA1" w:rsidRPr="007B0FA1" w:rsidRDefault="007B0FA1" w:rsidP="007B0FA1">
            <w:pPr>
              <w:spacing w:line="240" w:lineRule="auto"/>
              <w:ind w:firstLine="0"/>
              <w:contextualSpacing/>
              <w:rPr>
                <w:szCs w:val="28"/>
                <w:lang w:val="uk-UA"/>
              </w:rPr>
            </w:pPr>
            <w:r w:rsidRPr="007B0FA1">
              <w:rPr>
                <w:szCs w:val="28"/>
                <w:lang w:val="uk-UA"/>
              </w:rPr>
              <w:t>6,9</w:t>
            </w:r>
            <w:r w:rsidRPr="007B0FA1">
              <w:rPr>
                <w:szCs w:val="28"/>
              </w:rPr>
              <w:t>±</w:t>
            </w:r>
            <w:r w:rsidRPr="007B0FA1">
              <w:rPr>
                <w:szCs w:val="28"/>
                <w:lang w:val="uk-UA"/>
              </w:rPr>
              <w:t>2,1</w:t>
            </w:r>
          </w:p>
        </w:tc>
        <w:tc>
          <w:tcPr>
            <w:tcW w:w="1394" w:type="dxa"/>
          </w:tcPr>
          <w:p w:rsidR="007B0FA1" w:rsidRPr="007B0FA1" w:rsidRDefault="007B0FA1" w:rsidP="007B0FA1">
            <w:pPr>
              <w:spacing w:line="240" w:lineRule="auto"/>
              <w:ind w:firstLine="0"/>
              <w:contextualSpacing/>
              <w:rPr>
                <w:szCs w:val="28"/>
                <w:lang w:val="uk-UA"/>
              </w:rPr>
            </w:pPr>
            <w:r w:rsidRPr="007B0FA1">
              <w:rPr>
                <w:szCs w:val="28"/>
                <w:lang w:val="uk-UA"/>
              </w:rPr>
              <w:t>4,5</w:t>
            </w:r>
            <w:r w:rsidRPr="007B0FA1">
              <w:rPr>
                <w:szCs w:val="28"/>
              </w:rPr>
              <w:t>±</w:t>
            </w:r>
            <w:r w:rsidRPr="007B0FA1">
              <w:rPr>
                <w:szCs w:val="28"/>
                <w:lang w:val="uk-UA"/>
              </w:rPr>
              <w:t>1,0</w:t>
            </w:r>
          </w:p>
        </w:tc>
        <w:tc>
          <w:tcPr>
            <w:tcW w:w="1218" w:type="dxa"/>
          </w:tcPr>
          <w:p w:rsidR="007B0FA1" w:rsidRPr="007B0FA1" w:rsidRDefault="007B0FA1" w:rsidP="007B0FA1">
            <w:pPr>
              <w:spacing w:line="240" w:lineRule="auto"/>
              <w:ind w:firstLine="0"/>
              <w:contextualSpacing/>
              <w:rPr>
                <w:szCs w:val="28"/>
                <w:lang w:val="uk-UA"/>
              </w:rPr>
            </w:pPr>
            <w:r w:rsidRPr="007B0FA1">
              <w:rPr>
                <w:szCs w:val="28"/>
                <w:lang w:val="uk-UA"/>
              </w:rPr>
              <w:t>5,8</w:t>
            </w:r>
            <w:r w:rsidRPr="007B0FA1">
              <w:rPr>
                <w:szCs w:val="28"/>
              </w:rPr>
              <w:t>±</w:t>
            </w:r>
            <w:r w:rsidRPr="007B0FA1">
              <w:rPr>
                <w:szCs w:val="28"/>
                <w:lang w:val="uk-UA"/>
              </w:rPr>
              <w:t>1,4</w:t>
            </w:r>
          </w:p>
        </w:tc>
        <w:tc>
          <w:tcPr>
            <w:tcW w:w="1394" w:type="dxa"/>
          </w:tcPr>
          <w:p w:rsidR="007B0FA1" w:rsidRPr="007B0FA1" w:rsidRDefault="007B0FA1" w:rsidP="007B0FA1">
            <w:pPr>
              <w:spacing w:line="240" w:lineRule="auto"/>
              <w:ind w:firstLine="0"/>
              <w:contextualSpacing/>
              <w:rPr>
                <w:szCs w:val="28"/>
                <w:lang w:val="uk-UA"/>
              </w:rPr>
            </w:pPr>
            <w:r w:rsidRPr="007B0FA1">
              <w:rPr>
                <w:szCs w:val="28"/>
                <w:lang w:val="uk-UA"/>
              </w:rPr>
              <w:t>3,9</w:t>
            </w:r>
            <w:r w:rsidRPr="007B0FA1">
              <w:rPr>
                <w:szCs w:val="28"/>
              </w:rPr>
              <w:t>±</w:t>
            </w:r>
            <w:r w:rsidRPr="007B0FA1">
              <w:rPr>
                <w:szCs w:val="28"/>
                <w:lang w:val="uk-UA"/>
              </w:rPr>
              <w:t>0,65</w:t>
            </w:r>
          </w:p>
        </w:tc>
        <w:tc>
          <w:tcPr>
            <w:tcW w:w="1218" w:type="dxa"/>
          </w:tcPr>
          <w:p w:rsidR="007B0FA1" w:rsidRPr="007B0FA1" w:rsidRDefault="007B0FA1" w:rsidP="007B0FA1">
            <w:pPr>
              <w:spacing w:line="240" w:lineRule="auto"/>
              <w:ind w:firstLine="0"/>
              <w:contextualSpacing/>
              <w:rPr>
                <w:szCs w:val="28"/>
                <w:lang w:val="uk-UA"/>
              </w:rPr>
            </w:pPr>
            <w:r w:rsidRPr="007B0FA1">
              <w:rPr>
                <w:szCs w:val="28"/>
                <w:lang w:val="uk-UA"/>
              </w:rPr>
              <w:t>5,3</w:t>
            </w:r>
            <w:r w:rsidRPr="007B0FA1">
              <w:rPr>
                <w:szCs w:val="28"/>
              </w:rPr>
              <w:t>±</w:t>
            </w:r>
            <w:r w:rsidRPr="007B0FA1">
              <w:rPr>
                <w:szCs w:val="28"/>
                <w:lang w:val="uk-UA"/>
              </w:rPr>
              <w:t>1,3</w:t>
            </w:r>
          </w:p>
        </w:tc>
      </w:tr>
      <w:tr w:rsidR="00AA4248" w:rsidRPr="00F52827" w:rsidTr="007B0FA1">
        <w:tc>
          <w:tcPr>
            <w:tcW w:w="1876" w:type="dxa"/>
          </w:tcPr>
          <w:p w:rsidR="007B0FA1" w:rsidRPr="007B0FA1" w:rsidRDefault="007B0FA1" w:rsidP="007B0FA1">
            <w:pPr>
              <w:spacing w:line="240" w:lineRule="auto"/>
              <w:ind w:firstLine="0"/>
              <w:contextualSpacing/>
              <w:rPr>
                <w:szCs w:val="28"/>
                <w:lang w:val="uk-UA"/>
              </w:rPr>
            </w:pPr>
            <w:r w:rsidRPr="007B0FA1">
              <w:rPr>
                <w:szCs w:val="28"/>
                <w:lang w:val="uk-UA"/>
              </w:rPr>
              <w:t>Середнє значення</w:t>
            </w:r>
          </w:p>
        </w:tc>
        <w:tc>
          <w:tcPr>
            <w:tcW w:w="1394" w:type="dxa"/>
          </w:tcPr>
          <w:p w:rsidR="007B0FA1" w:rsidRPr="007B0FA1" w:rsidRDefault="007B0FA1" w:rsidP="007B0FA1">
            <w:pPr>
              <w:spacing w:line="240" w:lineRule="auto"/>
              <w:ind w:firstLine="0"/>
              <w:contextualSpacing/>
              <w:rPr>
                <w:szCs w:val="28"/>
                <w:lang w:val="uk-UA"/>
              </w:rPr>
            </w:pPr>
            <w:r w:rsidRPr="007B0FA1">
              <w:rPr>
                <w:szCs w:val="28"/>
                <w:lang w:val="uk-UA"/>
              </w:rPr>
              <w:t>6,2</w:t>
            </w:r>
            <w:r w:rsidRPr="007B0FA1">
              <w:rPr>
                <w:szCs w:val="28"/>
              </w:rPr>
              <w:t>±</w:t>
            </w:r>
            <w:r w:rsidRPr="007B0FA1">
              <w:rPr>
                <w:szCs w:val="28"/>
                <w:lang w:val="uk-UA"/>
              </w:rPr>
              <w:t>1,5</w:t>
            </w:r>
          </w:p>
        </w:tc>
        <w:tc>
          <w:tcPr>
            <w:tcW w:w="1218" w:type="dxa"/>
          </w:tcPr>
          <w:p w:rsidR="007B0FA1" w:rsidRPr="007B0FA1" w:rsidRDefault="007B0FA1" w:rsidP="007B0FA1">
            <w:pPr>
              <w:spacing w:line="240" w:lineRule="auto"/>
              <w:ind w:firstLine="0"/>
              <w:contextualSpacing/>
              <w:rPr>
                <w:szCs w:val="28"/>
                <w:lang w:val="uk-UA"/>
              </w:rPr>
            </w:pPr>
            <w:r w:rsidRPr="007B0FA1">
              <w:rPr>
                <w:szCs w:val="28"/>
                <w:lang w:val="uk-UA"/>
              </w:rPr>
              <w:t>9,2</w:t>
            </w:r>
            <w:r w:rsidRPr="007B0FA1">
              <w:rPr>
                <w:szCs w:val="28"/>
              </w:rPr>
              <w:t>±</w:t>
            </w:r>
            <w:r w:rsidRPr="007B0FA1">
              <w:rPr>
                <w:szCs w:val="28"/>
                <w:lang w:val="uk-UA"/>
              </w:rPr>
              <w:t>2,0</w:t>
            </w:r>
          </w:p>
        </w:tc>
        <w:tc>
          <w:tcPr>
            <w:tcW w:w="1394" w:type="dxa"/>
          </w:tcPr>
          <w:p w:rsidR="007B0FA1" w:rsidRPr="007B0FA1" w:rsidRDefault="007B0FA1" w:rsidP="007B0FA1">
            <w:pPr>
              <w:spacing w:line="240" w:lineRule="auto"/>
              <w:ind w:firstLine="0"/>
              <w:contextualSpacing/>
              <w:rPr>
                <w:szCs w:val="28"/>
                <w:lang w:val="uk-UA"/>
              </w:rPr>
            </w:pPr>
            <w:r w:rsidRPr="007B0FA1">
              <w:rPr>
                <w:szCs w:val="28"/>
                <w:lang w:val="uk-UA"/>
              </w:rPr>
              <w:t>5,6</w:t>
            </w:r>
            <w:r w:rsidRPr="007B0FA1">
              <w:rPr>
                <w:szCs w:val="28"/>
              </w:rPr>
              <w:t>±</w:t>
            </w:r>
            <w:r w:rsidRPr="007B0FA1">
              <w:rPr>
                <w:szCs w:val="28"/>
                <w:lang w:val="uk-UA"/>
              </w:rPr>
              <w:t>1,1</w:t>
            </w:r>
          </w:p>
        </w:tc>
        <w:tc>
          <w:tcPr>
            <w:tcW w:w="1218" w:type="dxa"/>
          </w:tcPr>
          <w:p w:rsidR="007B0FA1" w:rsidRPr="007B0FA1" w:rsidRDefault="007B0FA1" w:rsidP="007B0FA1">
            <w:pPr>
              <w:spacing w:line="240" w:lineRule="auto"/>
              <w:ind w:firstLine="0"/>
              <w:contextualSpacing/>
              <w:rPr>
                <w:szCs w:val="28"/>
                <w:lang w:val="uk-UA"/>
              </w:rPr>
            </w:pPr>
            <w:r w:rsidRPr="007B0FA1">
              <w:rPr>
                <w:szCs w:val="28"/>
                <w:lang w:val="uk-UA"/>
              </w:rPr>
              <w:t>7,4</w:t>
            </w:r>
            <w:r w:rsidRPr="007B0FA1">
              <w:rPr>
                <w:szCs w:val="28"/>
              </w:rPr>
              <w:t>±</w:t>
            </w:r>
            <w:r w:rsidRPr="007B0FA1">
              <w:rPr>
                <w:szCs w:val="28"/>
                <w:lang w:val="uk-UA"/>
              </w:rPr>
              <w:t>1,6</w:t>
            </w:r>
          </w:p>
        </w:tc>
        <w:tc>
          <w:tcPr>
            <w:tcW w:w="1394" w:type="dxa"/>
          </w:tcPr>
          <w:p w:rsidR="007B0FA1" w:rsidRPr="007B0FA1" w:rsidRDefault="007B0FA1" w:rsidP="007B0FA1">
            <w:pPr>
              <w:spacing w:line="240" w:lineRule="auto"/>
              <w:ind w:firstLine="0"/>
              <w:contextualSpacing/>
              <w:rPr>
                <w:szCs w:val="28"/>
                <w:lang w:val="uk-UA"/>
              </w:rPr>
            </w:pPr>
            <w:r w:rsidRPr="007B0FA1">
              <w:rPr>
                <w:szCs w:val="28"/>
                <w:lang w:val="uk-UA"/>
              </w:rPr>
              <w:t>4,9</w:t>
            </w:r>
            <w:r w:rsidRPr="007B0FA1">
              <w:rPr>
                <w:szCs w:val="28"/>
              </w:rPr>
              <w:t>±</w:t>
            </w:r>
            <w:r w:rsidRPr="007B0FA1">
              <w:rPr>
                <w:szCs w:val="28"/>
                <w:lang w:val="uk-UA"/>
              </w:rPr>
              <w:t>0,57</w:t>
            </w:r>
          </w:p>
        </w:tc>
        <w:tc>
          <w:tcPr>
            <w:tcW w:w="1218" w:type="dxa"/>
          </w:tcPr>
          <w:p w:rsidR="007B0FA1" w:rsidRPr="007B0FA1" w:rsidRDefault="007B0FA1" w:rsidP="007B0FA1">
            <w:pPr>
              <w:spacing w:line="240" w:lineRule="auto"/>
              <w:ind w:firstLine="0"/>
              <w:contextualSpacing/>
              <w:rPr>
                <w:szCs w:val="28"/>
                <w:lang w:val="uk-UA"/>
              </w:rPr>
            </w:pPr>
            <w:r w:rsidRPr="007B0FA1">
              <w:rPr>
                <w:szCs w:val="28"/>
                <w:lang w:val="uk-UA"/>
              </w:rPr>
              <w:t>6,6</w:t>
            </w:r>
            <w:r w:rsidRPr="007B0FA1">
              <w:rPr>
                <w:szCs w:val="28"/>
              </w:rPr>
              <w:t>±</w:t>
            </w:r>
            <w:r w:rsidRPr="007B0FA1">
              <w:rPr>
                <w:szCs w:val="28"/>
                <w:lang w:val="uk-UA"/>
              </w:rPr>
              <w:t>1,5</w:t>
            </w:r>
          </w:p>
        </w:tc>
      </w:tr>
      <w:tr w:rsidR="007B0FA1" w:rsidRPr="00F52827" w:rsidTr="007B0FA1">
        <w:tc>
          <w:tcPr>
            <w:tcW w:w="1876" w:type="dxa"/>
          </w:tcPr>
          <w:p w:rsidR="007B0FA1" w:rsidRPr="007B0FA1" w:rsidRDefault="007B0FA1" w:rsidP="007B0FA1">
            <w:pPr>
              <w:spacing w:line="240" w:lineRule="auto"/>
              <w:ind w:firstLine="0"/>
              <w:contextualSpacing/>
              <w:rPr>
                <w:szCs w:val="28"/>
                <w:lang w:val="uk-UA"/>
              </w:rPr>
            </w:pPr>
            <w:r w:rsidRPr="007B0FA1">
              <w:rPr>
                <w:szCs w:val="28"/>
                <w:lang w:val="uk-UA"/>
              </w:rPr>
              <w:t>Значення р для середнього значення глікемії між групами</w:t>
            </w:r>
          </w:p>
        </w:tc>
        <w:tc>
          <w:tcPr>
            <w:tcW w:w="2612" w:type="dxa"/>
            <w:gridSpan w:val="2"/>
          </w:tcPr>
          <w:p w:rsidR="007B0FA1" w:rsidRPr="007B0FA1" w:rsidRDefault="007B0FA1" w:rsidP="007B0FA1">
            <w:pPr>
              <w:spacing w:line="240" w:lineRule="auto"/>
              <w:ind w:firstLine="0"/>
              <w:contextualSpacing/>
              <w:jc w:val="center"/>
              <w:rPr>
                <w:szCs w:val="28"/>
              </w:rPr>
            </w:pPr>
            <w:r w:rsidRPr="007B0FA1">
              <w:rPr>
                <w:szCs w:val="28"/>
                <w:lang w:val="uk-UA"/>
              </w:rPr>
              <w:t>0,03</w:t>
            </w:r>
          </w:p>
        </w:tc>
        <w:tc>
          <w:tcPr>
            <w:tcW w:w="2612" w:type="dxa"/>
            <w:gridSpan w:val="2"/>
          </w:tcPr>
          <w:p w:rsidR="007B0FA1" w:rsidRPr="007B0FA1" w:rsidRDefault="007B0FA1" w:rsidP="007B0FA1">
            <w:pPr>
              <w:spacing w:line="240" w:lineRule="auto"/>
              <w:ind w:firstLine="0"/>
              <w:contextualSpacing/>
              <w:jc w:val="center"/>
              <w:rPr>
                <w:szCs w:val="28"/>
                <w:lang w:val="uk-UA"/>
              </w:rPr>
            </w:pPr>
            <w:r w:rsidRPr="007B0FA1">
              <w:rPr>
                <w:szCs w:val="28"/>
                <w:lang w:val="uk-UA"/>
              </w:rPr>
              <w:t>0,002</w:t>
            </w:r>
          </w:p>
        </w:tc>
        <w:tc>
          <w:tcPr>
            <w:tcW w:w="2612" w:type="dxa"/>
            <w:gridSpan w:val="2"/>
          </w:tcPr>
          <w:p w:rsidR="007B0FA1" w:rsidRPr="007B0FA1" w:rsidRDefault="007B0FA1" w:rsidP="007B0FA1">
            <w:pPr>
              <w:spacing w:line="240" w:lineRule="auto"/>
              <w:ind w:firstLine="0"/>
              <w:contextualSpacing/>
              <w:jc w:val="center"/>
              <w:rPr>
                <w:szCs w:val="28"/>
                <w:lang w:val="uk-UA"/>
              </w:rPr>
            </w:pPr>
            <w:r w:rsidRPr="007B0FA1">
              <w:rPr>
                <w:szCs w:val="28"/>
              </w:rPr>
              <w:t>&lt;</w:t>
            </w:r>
            <w:r w:rsidRPr="007B0FA1">
              <w:rPr>
                <w:szCs w:val="28"/>
                <w:lang w:val="uk-UA"/>
              </w:rPr>
              <w:t>0,00001</w:t>
            </w:r>
          </w:p>
        </w:tc>
      </w:tr>
    </w:tbl>
    <w:p w:rsidR="007B0FA1" w:rsidRPr="00F52827" w:rsidRDefault="007B0FA1" w:rsidP="007B0FA1">
      <w:pPr>
        <w:ind w:firstLine="709"/>
        <w:contextualSpacing/>
        <w:rPr>
          <w:szCs w:val="28"/>
          <w:lang w:val="uk-UA"/>
        </w:rPr>
      </w:pPr>
    </w:p>
    <w:p w:rsidR="007B0FA1" w:rsidRPr="00F52827" w:rsidRDefault="007B0FA1" w:rsidP="007B0FA1">
      <w:pPr>
        <w:ind w:firstLine="709"/>
        <w:contextualSpacing/>
        <w:jc w:val="both"/>
        <w:rPr>
          <w:szCs w:val="28"/>
        </w:rPr>
      </w:pPr>
      <w:r w:rsidRPr="00F52827">
        <w:rPr>
          <w:szCs w:val="28"/>
          <w:lang w:val="uk-UA"/>
        </w:rPr>
        <w:t>Мінімал</w:t>
      </w:r>
      <w:r w:rsidR="008C4E6C">
        <w:rPr>
          <w:szCs w:val="28"/>
          <w:lang w:val="uk-UA"/>
        </w:rPr>
        <w:t>ьне значення глікемії була вищим у</w:t>
      </w:r>
      <w:r w:rsidRPr="00F52827">
        <w:rPr>
          <w:szCs w:val="28"/>
          <w:lang w:val="uk-UA"/>
        </w:rPr>
        <w:t xml:space="preserve"> групі пацієнтів, які згодом померли, різниця між групами становила на першу добу – 1,9 ммоль/л, на </w:t>
      </w:r>
      <w:r w:rsidRPr="00F52827">
        <w:rPr>
          <w:szCs w:val="28"/>
          <w:lang w:val="uk-UA"/>
        </w:rPr>
        <w:lastRenderedPageBreak/>
        <w:t xml:space="preserve">третю добу – 1,3 ммоль/л, а п'яту добу – 1,4 ммоль/л. Середнє добове </w:t>
      </w:r>
      <w:r w:rsidR="008C4E6C">
        <w:rPr>
          <w:szCs w:val="28"/>
          <w:lang w:val="uk-UA"/>
        </w:rPr>
        <w:t>значення глікемії також було вищим</w:t>
      </w:r>
      <w:r w:rsidRPr="00F52827">
        <w:rPr>
          <w:szCs w:val="28"/>
          <w:lang w:val="uk-UA"/>
        </w:rPr>
        <w:t xml:space="preserve"> у пацієнтів</w:t>
      </w:r>
      <w:r w:rsidR="008C4E6C" w:rsidRPr="008C4E6C">
        <w:rPr>
          <w:szCs w:val="28"/>
          <w:lang w:val="uk-UA"/>
        </w:rPr>
        <w:t xml:space="preserve"> </w:t>
      </w:r>
      <w:r w:rsidR="008C4E6C">
        <w:rPr>
          <w:szCs w:val="28"/>
          <w:lang w:val="uk-UA"/>
        </w:rPr>
        <w:t>які згодом померли</w:t>
      </w:r>
      <w:r w:rsidRPr="00F52827">
        <w:rPr>
          <w:szCs w:val="28"/>
          <w:lang w:val="uk-UA"/>
        </w:rPr>
        <w:t>, порівняно з тими, що вижили. Різниця між групами становила на першу добу – 3,0 ммоль/л (р=0,03), на третю добу – 1,8 ммоль/л (р=0,002), та  на п'яту добу – 1,7 ммоль/л (р</w:t>
      </w:r>
      <w:r w:rsidRPr="00F52827">
        <w:rPr>
          <w:szCs w:val="28"/>
        </w:rPr>
        <w:t>&lt;</w:t>
      </w:r>
      <w:r w:rsidRPr="00F52827">
        <w:rPr>
          <w:szCs w:val="28"/>
          <w:lang w:val="uk-UA"/>
        </w:rPr>
        <w:t>0,00001).</w:t>
      </w:r>
    </w:p>
    <w:p w:rsidR="007B0FA1" w:rsidRPr="00F52827" w:rsidRDefault="007B0FA1" w:rsidP="007B0FA1">
      <w:pPr>
        <w:ind w:firstLine="709"/>
        <w:contextualSpacing/>
        <w:jc w:val="both"/>
        <w:rPr>
          <w:szCs w:val="28"/>
          <w:lang w:val="uk-UA"/>
        </w:rPr>
      </w:pPr>
      <w:r w:rsidRPr="00F52827">
        <w:rPr>
          <w:szCs w:val="28"/>
          <w:lang w:val="uk-UA"/>
        </w:rPr>
        <w:t xml:space="preserve">Ми проаналізували динаміку глікемії залежно від статі пацієнтів (табл. </w:t>
      </w:r>
      <w:r w:rsidR="001E3F8F">
        <w:rPr>
          <w:szCs w:val="28"/>
          <w:lang w:val="uk-UA"/>
        </w:rPr>
        <w:t>3.9</w:t>
      </w:r>
      <w:r w:rsidRPr="00F52827">
        <w:rPr>
          <w:szCs w:val="28"/>
          <w:lang w:val="uk-UA"/>
        </w:rPr>
        <w:t xml:space="preserve">). Рівень глікемії істотно не відрізнявся між гендерними групами. Різниця була несуттєвою як для максимального і мінімального </w:t>
      </w:r>
      <w:r w:rsidR="00362D02">
        <w:rPr>
          <w:szCs w:val="28"/>
          <w:lang w:val="uk-UA"/>
        </w:rPr>
        <w:t>рівня глікемії, так і її середньо</w:t>
      </w:r>
      <w:r w:rsidRPr="00F52827">
        <w:rPr>
          <w:szCs w:val="28"/>
          <w:lang w:val="uk-UA"/>
        </w:rPr>
        <w:t>добового рівня (р&gt;0,5).</w:t>
      </w:r>
    </w:p>
    <w:p w:rsidR="00C94457" w:rsidRPr="00C94457" w:rsidRDefault="007B0FA1" w:rsidP="00C94457">
      <w:pPr>
        <w:ind w:firstLine="0"/>
        <w:contextualSpacing/>
        <w:jc w:val="right"/>
        <w:rPr>
          <w:i/>
          <w:szCs w:val="28"/>
          <w:lang w:val="uk-UA"/>
        </w:rPr>
      </w:pPr>
      <w:r w:rsidRPr="00C94457">
        <w:rPr>
          <w:i/>
          <w:szCs w:val="28"/>
          <w:lang w:val="uk-UA"/>
        </w:rPr>
        <w:t xml:space="preserve">Таблиця </w:t>
      </w:r>
      <w:r w:rsidR="001E3F8F" w:rsidRPr="00C94457">
        <w:rPr>
          <w:i/>
          <w:szCs w:val="28"/>
          <w:lang w:val="uk-UA"/>
        </w:rPr>
        <w:t>3.9</w:t>
      </w:r>
      <w:r w:rsidRPr="00C94457">
        <w:rPr>
          <w:i/>
          <w:szCs w:val="28"/>
          <w:lang w:val="uk-UA"/>
        </w:rPr>
        <w:t xml:space="preserve">. </w:t>
      </w:r>
    </w:p>
    <w:p w:rsidR="007B0FA1" w:rsidRPr="00C94457" w:rsidRDefault="007B0FA1" w:rsidP="00C94457">
      <w:pPr>
        <w:ind w:firstLine="0"/>
        <w:contextualSpacing/>
        <w:jc w:val="center"/>
        <w:rPr>
          <w:b/>
          <w:szCs w:val="28"/>
          <w:lang w:val="uk-UA"/>
        </w:rPr>
      </w:pPr>
      <w:r w:rsidRPr="00C94457">
        <w:rPr>
          <w:b/>
          <w:szCs w:val="28"/>
          <w:lang w:val="uk-UA"/>
        </w:rPr>
        <w:t>Динаміка глікемії (ммоль/л) залежно від статі пацієнтів (M±σ).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314"/>
        <w:gridCol w:w="1070"/>
        <w:gridCol w:w="1314"/>
        <w:gridCol w:w="1070"/>
        <w:gridCol w:w="1314"/>
        <w:gridCol w:w="1070"/>
      </w:tblGrid>
      <w:tr w:rsidR="007B0FA1" w:rsidRPr="00F52827" w:rsidTr="007B0FA1">
        <w:tc>
          <w:tcPr>
            <w:tcW w:w="1914" w:type="dxa"/>
          </w:tcPr>
          <w:p w:rsidR="007B0FA1" w:rsidRPr="007B0FA1" w:rsidRDefault="007B0FA1" w:rsidP="007B0FA1">
            <w:pPr>
              <w:spacing w:line="240" w:lineRule="auto"/>
              <w:ind w:firstLine="0"/>
              <w:contextualSpacing/>
              <w:rPr>
                <w:szCs w:val="28"/>
                <w:lang w:val="uk-UA"/>
              </w:rPr>
            </w:pPr>
            <w:r w:rsidRPr="007B0FA1">
              <w:rPr>
                <w:szCs w:val="28"/>
                <w:lang w:val="uk-UA"/>
              </w:rPr>
              <w:t xml:space="preserve">Доба </w:t>
            </w:r>
          </w:p>
        </w:tc>
        <w:tc>
          <w:tcPr>
            <w:tcW w:w="2384" w:type="dxa"/>
            <w:gridSpan w:val="2"/>
          </w:tcPr>
          <w:p w:rsidR="007B0FA1" w:rsidRPr="007B0FA1" w:rsidRDefault="007B0FA1" w:rsidP="007B0FA1">
            <w:pPr>
              <w:spacing w:line="240" w:lineRule="auto"/>
              <w:ind w:firstLine="0"/>
              <w:contextualSpacing/>
              <w:rPr>
                <w:szCs w:val="28"/>
                <w:lang w:val="uk-UA"/>
              </w:rPr>
            </w:pPr>
            <w:r w:rsidRPr="007B0FA1">
              <w:rPr>
                <w:szCs w:val="28"/>
                <w:lang w:val="uk-UA"/>
              </w:rPr>
              <w:t>1 доба</w:t>
            </w:r>
          </w:p>
        </w:tc>
        <w:tc>
          <w:tcPr>
            <w:tcW w:w="2384" w:type="dxa"/>
            <w:gridSpan w:val="2"/>
          </w:tcPr>
          <w:p w:rsidR="007B0FA1" w:rsidRPr="007B0FA1" w:rsidRDefault="007B0FA1" w:rsidP="007B0FA1">
            <w:pPr>
              <w:spacing w:line="240" w:lineRule="auto"/>
              <w:ind w:firstLine="0"/>
              <w:contextualSpacing/>
              <w:rPr>
                <w:szCs w:val="28"/>
                <w:lang w:val="uk-UA"/>
              </w:rPr>
            </w:pPr>
            <w:r w:rsidRPr="007B0FA1">
              <w:rPr>
                <w:szCs w:val="28"/>
                <w:lang w:val="uk-UA"/>
              </w:rPr>
              <w:t>3 доба</w:t>
            </w:r>
          </w:p>
        </w:tc>
        <w:tc>
          <w:tcPr>
            <w:tcW w:w="2384" w:type="dxa"/>
            <w:gridSpan w:val="2"/>
          </w:tcPr>
          <w:p w:rsidR="007B0FA1" w:rsidRPr="007B0FA1" w:rsidRDefault="007B0FA1" w:rsidP="007B0FA1">
            <w:pPr>
              <w:spacing w:line="240" w:lineRule="auto"/>
              <w:ind w:firstLine="0"/>
              <w:contextualSpacing/>
              <w:rPr>
                <w:szCs w:val="28"/>
                <w:lang w:val="uk-UA"/>
              </w:rPr>
            </w:pPr>
            <w:r w:rsidRPr="007B0FA1">
              <w:rPr>
                <w:szCs w:val="28"/>
                <w:lang w:val="uk-UA"/>
              </w:rPr>
              <w:t>5 доба</w:t>
            </w:r>
          </w:p>
        </w:tc>
      </w:tr>
      <w:tr w:rsidR="007B0FA1" w:rsidRPr="00F52827" w:rsidTr="007B0FA1">
        <w:tc>
          <w:tcPr>
            <w:tcW w:w="1914" w:type="dxa"/>
          </w:tcPr>
          <w:p w:rsidR="007B0FA1" w:rsidRPr="007B0FA1" w:rsidRDefault="007B0FA1" w:rsidP="007B0FA1">
            <w:pPr>
              <w:spacing w:line="240" w:lineRule="auto"/>
              <w:ind w:firstLine="0"/>
              <w:contextualSpacing/>
              <w:rPr>
                <w:szCs w:val="28"/>
                <w:lang w:val="uk-UA"/>
              </w:rPr>
            </w:pPr>
            <w:r w:rsidRPr="007B0FA1">
              <w:rPr>
                <w:szCs w:val="28"/>
                <w:lang w:val="uk-UA"/>
              </w:rPr>
              <w:t xml:space="preserve">Стать  </w:t>
            </w:r>
          </w:p>
        </w:tc>
        <w:tc>
          <w:tcPr>
            <w:tcW w:w="1314" w:type="dxa"/>
          </w:tcPr>
          <w:p w:rsidR="007B0FA1" w:rsidRPr="007B0FA1" w:rsidRDefault="007B0FA1" w:rsidP="007B0FA1">
            <w:pPr>
              <w:spacing w:line="240" w:lineRule="auto"/>
              <w:ind w:firstLine="0"/>
              <w:contextualSpacing/>
              <w:rPr>
                <w:szCs w:val="28"/>
                <w:lang w:val="uk-UA"/>
              </w:rPr>
            </w:pPr>
            <w:r w:rsidRPr="007B0FA1">
              <w:rPr>
                <w:szCs w:val="28"/>
                <w:lang w:val="uk-UA"/>
              </w:rPr>
              <w:t xml:space="preserve">Чоловіки  </w:t>
            </w:r>
          </w:p>
        </w:tc>
        <w:tc>
          <w:tcPr>
            <w:tcW w:w="1070" w:type="dxa"/>
          </w:tcPr>
          <w:p w:rsidR="007B0FA1" w:rsidRPr="007B0FA1" w:rsidRDefault="007B0FA1" w:rsidP="007B0FA1">
            <w:pPr>
              <w:spacing w:line="240" w:lineRule="auto"/>
              <w:ind w:firstLine="0"/>
              <w:contextualSpacing/>
              <w:rPr>
                <w:szCs w:val="28"/>
                <w:lang w:val="uk-UA"/>
              </w:rPr>
            </w:pPr>
            <w:r w:rsidRPr="007B0FA1">
              <w:rPr>
                <w:szCs w:val="28"/>
                <w:lang w:val="uk-UA"/>
              </w:rPr>
              <w:t xml:space="preserve">Жінки  </w:t>
            </w:r>
          </w:p>
        </w:tc>
        <w:tc>
          <w:tcPr>
            <w:tcW w:w="1314" w:type="dxa"/>
          </w:tcPr>
          <w:p w:rsidR="007B0FA1" w:rsidRPr="007B0FA1" w:rsidRDefault="007B0FA1" w:rsidP="007B0FA1">
            <w:pPr>
              <w:spacing w:line="240" w:lineRule="auto"/>
              <w:ind w:firstLine="0"/>
              <w:contextualSpacing/>
              <w:rPr>
                <w:szCs w:val="28"/>
                <w:lang w:val="uk-UA"/>
              </w:rPr>
            </w:pPr>
            <w:r w:rsidRPr="007B0FA1">
              <w:rPr>
                <w:szCs w:val="28"/>
                <w:lang w:val="uk-UA"/>
              </w:rPr>
              <w:t xml:space="preserve">Чоловіки  </w:t>
            </w:r>
          </w:p>
        </w:tc>
        <w:tc>
          <w:tcPr>
            <w:tcW w:w="1070" w:type="dxa"/>
          </w:tcPr>
          <w:p w:rsidR="007B0FA1" w:rsidRPr="007B0FA1" w:rsidRDefault="007B0FA1" w:rsidP="007B0FA1">
            <w:pPr>
              <w:spacing w:line="240" w:lineRule="auto"/>
              <w:ind w:firstLine="0"/>
              <w:contextualSpacing/>
              <w:rPr>
                <w:szCs w:val="28"/>
                <w:lang w:val="uk-UA"/>
              </w:rPr>
            </w:pPr>
            <w:r w:rsidRPr="007B0FA1">
              <w:rPr>
                <w:szCs w:val="28"/>
                <w:lang w:val="uk-UA"/>
              </w:rPr>
              <w:t xml:space="preserve">Жінки  </w:t>
            </w:r>
          </w:p>
        </w:tc>
        <w:tc>
          <w:tcPr>
            <w:tcW w:w="1314" w:type="dxa"/>
          </w:tcPr>
          <w:p w:rsidR="007B0FA1" w:rsidRPr="007B0FA1" w:rsidRDefault="007B0FA1" w:rsidP="007B0FA1">
            <w:pPr>
              <w:spacing w:line="240" w:lineRule="auto"/>
              <w:ind w:firstLine="0"/>
              <w:contextualSpacing/>
              <w:rPr>
                <w:szCs w:val="28"/>
                <w:lang w:val="uk-UA"/>
              </w:rPr>
            </w:pPr>
            <w:r w:rsidRPr="007B0FA1">
              <w:rPr>
                <w:szCs w:val="28"/>
                <w:lang w:val="uk-UA"/>
              </w:rPr>
              <w:t xml:space="preserve">Чоловіки  </w:t>
            </w:r>
          </w:p>
        </w:tc>
        <w:tc>
          <w:tcPr>
            <w:tcW w:w="1070" w:type="dxa"/>
          </w:tcPr>
          <w:p w:rsidR="007B0FA1" w:rsidRPr="007B0FA1" w:rsidRDefault="007B0FA1" w:rsidP="007B0FA1">
            <w:pPr>
              <w:spacing w:line="240" w:lineRule="auto"/>
              <w:ind w:firstLine="0"/>
              <w:contextualSpacing/>
              <w:rPr>
                <w:szCs w:val="28"/>
                <w:lang w:val="uk-UA"/>
              </w:rPr>
            </w:pPr>
            <w:r w:rsidRPr="007B0FA1">
              <w:rPr>
                <w:szCs w:val="28"/>
                <w:lang w:val="uk-UA"/>
              </w:rPr>
              <w:t xml:space="preserve">Жінки  </w:t>
            </w:r>
          </w:p>
        </w:tc>
      </w:tr>
      <w:tr w:rsidR="007B0FA1" w:rsidRPr="00F52827" w:rsidTr="007B0FA1">
        <w:tc>
          <w:tcPr>
            <w:tcW w:w="1914" w:type="dxa"/>
          </w:tcPr>
          <w:p w:rsidR="007B0FA1" w:rsidRPr="007B0FA1" w:rsidRDefault="007B0FA1" w:rsidP="007B0FA1">
            <w:pPr>
              <w:spacing w:line="240" w:lineRule="auto"/>
              <w:ind w:firstLine="0"/>
              <w:contextualSpacing/>
              <w:rPr>
                <w:szCs w:val="28"/>
                <w:lang w:val="uk-UA"/>
              </w:rPr>
            </w:pPr>
            <w:r w:rsidRPr="007B0FA1">
              <w:rPr>
                <w:szCs w:val="28"/>
                <w:lang w:val="uk-UA"/>
              </w:rPr>
              <w:t>Максимальне значення</w:t>
            </w:r>
          </w:p>
        </w:tc>
        <w:tc>
          <w:tcPr>
            <w:tcW w:w="1314" w:type="dxa"/>
          </w:tcPr>
          <w:p w:rsidR="007B0FA1" w:rsidRPr="007B0FA1" w:rsidRDefault="007B0FA1" w:rsidP="007B0FA1">
            <w:pPr>
              <w:spacing w:line="240" w:lineRule="auto"/>
              <w:ind w:firstLine="0"/>
              <w:contextualSpacing/>
              <w:rPr>
                <w:szCs w:val="28"/>
                <w:lang w:val="uk-UA"/>
              </w:rPr>
            </w:pPr>
            <w:r w:rsidRPr="007B0FA1">
              <w:rPr>
                <w:szCs w:val="28"/>
                <w:lang w:val="uk-UA"/>
              </w:rPr>
              <w:t>9,2</w:t>
            </w:r>
            <w:r w:rsidRPr="007B0FA1">
              <w:rPr>
                <w:szCs w:val="28"/>
              </w:rPr>
              <w:t>±</w:t>
            </w:r>
            <w:r w:rsidRPr="007B0FA1">
              <w:rPr>
                <w:szCs w:val="28"/>
                <w:lang w:val="uk-UA"/>
              </w:rPr>
              <w:t>2,9</w:t>
            </w:r>
          </w:p>
        </w:tc>
        <w:tc>
          <w:tcPr>
            <w:tcW w:w="1070" w:type="dxa"/>
          </w:tcPr>
          <w:p w:rsidR="007B0FA1" w:rsidRPr="007B0FA1" w:rsidRDefault="007B0FA1" w:rsidP="007B0FA1">
            <w:pPr>
              <w:spacing w:line="240" w:lineRule="auto"/>
              <w:ind w:firstLine="0"/>
              <w:contextualSpacing/>
              <w:rPr>
                <w:szCs w:val="28"/>
                <w:lang w:val="uk-UA"/>
              </w:rPr>
            </w:pPr>
            <w:r w:rsidRPr="007B0FA1">
              <w:rPr>
                <w:szCs w:val="28"/>
                <w:lang w:val="uk-UA"/>
              </w:rPr>
              <w:t>9,0</w:t>
            </w:r>
            <w:r w:rsidRPr="007B0FA1">
              <w:rPr>
                <w:szCs w:val="28"/>
              </w:rPr>
              <w:t>±</w:t>
            </w:r>
            <w:r w:rsidRPr="007B0FA1">
              <w:rPr>
                <w:szCs w:val="28"/>
                <w:lang w:val="uk-UA"/>
              </w:rPr>
              <w:t>2,8</w:t>
            </w:r>
          </w:p>
        </w:tc>
        <w:tc>
          <w:tcPr>
            <w:tcW w:w="1314" w:type="dxa"/>
          </w:tcPr>
          <w:p w:rsidR="007B0FA1" w:rsidRPr="007B0FA1" w:rsidRDefault="007B0FA1" w:rsidP="007B0FA1">
            <w:pPr>
              <w:spacing w:line="240" w:lineRule="auto"/>
              <w:ind w:firstLine="0"/>
              <w:contextualSpacing/>
              <w:rPr>
                <w:szCs w:val="28"/>
                <w:lang w:val="uk-UA"/>
              </w:rPr>
            </w:pPr>
            <w:r w:rsidRPr="007B0FA1">
              <w:rPr>
                <w:szCs w:val="28"/>
                <w:lang w:val="uk-UA"/>
              </w:rPr>
              <w:t>7,7</w:t>
            </w:r>
            <w:r w:rsidRPr="007B0FA1">
              <w:rPr>
                <w:szCs w:val="28"/>
              </w:rPr>
              <w:t>±</w:t>
            </w:r>
            <w:r w:rsidRPr="007B0FA1">
              <w:rPr>
                <w:szCs w:val="28"/>
                <w:lang w:val="uk-UA"/>
              </w:rPr>
              <w:t>1,9</w:t>
            </w:r>
          </w:p>
        </w:tc>
        <w:tc>
          <w:tcPr>
            <w:tcW w:w="1070" w:type="dxa"/>
          </w:tcPr>
          <w:p w:rsidR="007B0FA1" w:rsidRPr="007B0FA1" w:rsidRDefault="007B0FA1" w:rsidP="007B0FA1">
            <w:pPr>
              <w:spacing w:line="240" w:lineRule="auto"/>
              <w:ind w:firstLine="0"/>
              <w:contextualSpacing/>
              <w:rPr>
                <w:szCs w:val="28"/>
                <w:lang w:val="uk-UA"/>
              </w:rPr>
            </w:pPr>
            <w:r w:rsidRPr="007B0FA1">
              <w:rPr>
                <w:szCs w:val="28"/>
                <w:lang w:val="uk-UA"/>
              </w:rPr>
              <w:t>7,6</w:t>
            </w:r>
            <w:r w:rsidRPr="007B0FA1">
              <w:rPr>
                <w:szCs w:val="28"/>
              </w:rPr>
              <w:t>±</w:t>
            </w:r>
            <w:r w:rsidRPr="007B0FA1">
              <w:rPr>
                <w:szCs w:val="28"/>
                <w:lang w:val="uk-UA"/>
              </w:rPr>
              <w:t>1,9</w:t>
            </w:r>
          </w:p>
        </w:tc>
        <w:tc>
          <w:tcPr>
            <w:tcW w:w="1314" w:type="dxa"/>
          </w:tcPr>
          <w:p w:rsidR="007B0FA1" w:rsidRPr="007B0FA1" w:rsidRDefault="007B0FA1" w:rsidP="007B0FA1">
            <w:pPr>
              <w:spacing w:line="240" w:lineRule="auto"/>
              <w:ind w:firstLine="0"/>
              <w:contextualSpacing/>
              <w:rPr>
                <w:szCs w:val="28"/>
                <w:lang w:val="uk-UA"/>
              </w:rPr>
            </w:pPr>
            <w:r w:rsidRPr="007B0FA1">
              <w:rPr>
                <w:szCs w:val="28"/>
                <w:lang w:val="uk-UA"/>
              </w:rPr>
              <w:t>6,8</w:t>
            </w:r>
            <w:r w:rsidRPr="007B0FA1">
              <w:rPr>
                <w:szCs w:val="28"/>
              </w:rPr>
              <w:t>±</w:t>
            </w:r>
            <w:r w:rsidRPr="007B0FA1">
              <w:rPr>
                <w:szCs w:val="28"/>
                <w:lang w:val="uk-UA"/>
              </w:rPr>
              <w:t>1,5</w:t>
            </w:r>
          </w:p>
        </w:tc>
        <w:tc>
          <w:tcPr>
            <w:tcW w:w="1070" w:type="dxa"/>
          </w:tcPr>
          <w:p w:rsidR="007B0FA1" w:rsidRPr="007B0FA1" w:rsidRDefault="007B0FA1" w:rsidP="007B0FA1">
            <w:pPr>
              <w:spacing w:line="240" w:lineRule="auto"/>
              <w:ind w:firstLine="0"/>
              <w:contextualSpacing/>
              <w:rPr>
                <w:szCs w:val="28"/>
                <w:lang w:val="uk-UA"/>
              </w:rPr>
            </w:pPr>
            <w:r w:rsidRPr="007B0FA1">
              <w:rPr>
                <w:szCs w:val="28"/>
                <w:lang w:val="uk-UA"/>
              </w:rPr>
              <w:t>6,8</w:t>
            </w:r>
            <w:r w:rsidRPr="007B0FA1">
              <w:rPr>
                <w:szCs w:val="28"/>
              </w:rPr>
              <w:t>±</w:t>
            </w:r>
            <w:r w:rsidRPr="007B0FA1">
              <w:rPr>
                <w:szCs w:val="28"/>
                <w:lang w:val="uk-UA"/>
              </w:rPr>
              <w:t>1,7</w:t>
            </w:r>
          </w:p>
        </w:tc>
      </w:tr>
      <w:tr w:rsidR="007B0FA1" w:rsidRPr="00F52827" w:rsidTr="007B0FA1">
        <w:tc>
          <w:tcPr>
            <w:tcW w:w="1914" w:type="dxa"/>
          </w:tcPr>
          <w:p w:rsidR="007B0FA1" w:rsidRPr="007B0FA1" w:rsidRDefault="007B0FA1" w:rsidP="007B0FA1">
            <w:pPr>
              <w:spacing w:line="240" w:lineRule="auto"/>
              <w:ind w:firstLine="0"/>
              <w:contextualSpacing/>
              <w:rPr>
                <w:szCs w:val="28"/>
                <w:lang w:val="uk-UA"/>
              </w:rPr>
            </w:pPr>
            <w:r w:rsidRPr="007B0FA1">
              <w:rPr>
                <w:szCs w:val="28"/>
                <w:lang w:val="uk-UA"/>
              </w:rPr>
              <w:t>Мінімальне значення</w:t>
            </w:r>
          </w:p>
        </w:tc>
        <w:tc>
          <w:tcPr>
            <w:tcW w:w="1314" w:type="dxa"/>
          </w:tcPr>
          <w:p w:rsidR="007B0FA1" w:rsidRPr="007B0FA1" w:rsidRDefault="007B0FA1" w:rsidP="007B0FA1">
            <w:pPr>
              <w:spacing w:line="240" w:lineRule="auto"/>
              <w:ind w:firstLine="0"/>
              <w:contextualSpacing/>
              <w:rPr>
                <w:szCs w:val="28"/>
                <w:lang w:val="uk-UA"/>
              </w:rPr>
            </w:pPr>
            <w:r w:rsidRPr="007B0FA1">
              <w:rPr>
                <w:szCs w:val="28"/>
                <w:lang w:val="uk-UA"/>
              </w:rPr>
              <w:t>5,8</w:t>
            </w:r>
            <w:r w:rsidRPr="007B0FA1">
              <w:rPr>
                <w:szCs w:val="28"/>
              </w:rPr>
              <w:t>±</w:t>
            </w:r>
            <w:r w:rsidRPr="007B0FA1">
              <w:rPr>
                <w:szCs w:val="28"/>
                <w:lang w:val="uk-UA"/>
              </w:rPr>
              <w:t>1,9</w:t>
            </w:r>
          </w:p>
        </w:tc>
        <w:tc>
          <w:tcPr>
            <w:tcW w:w="1070" w:type="dxa"/>
          </w:tcPr>
          <w:p w:rsidR="007B0FA1" w:rsidRPr="007B0FA1" w:rsidRDefault="007B0FA1" w:rsidP="007B0FA1">
            <w:pPr>
              <w:spacing w:line="240" w:lineRule="auto"/>
              <w:ind w:firstLine="0"/>
              <w:contextualSpacing/>
              <w:rPr>
                <w:szCs w:val="28"/>
                <w:lang w:val="uk-UA"/>
              </w:rPr>
            </w:pPr>
            <w:r w:rsidRPr="007B0FA1">
              <w:rPr>
                <w:szCs w:val="28"/>
                <w:lang w:val="uk-UA"/>
              </w:rPr>
              <w:t>5,9</w:t>
            </w:r>
            <w:r w:rsidRPr="007B0FA1">
              <w:rPr>
                <w:szCs w:val="28"/>
              </w:rPr>
              <w:t>±</w:t>
            </w:r>
            <w:r w:rsidRPr="007B0FA1">
              <w:rPr>
                <w:szCs w:val="28"/>
                <w:lang w:val="uk-UA"/>
              </w:rPr>
              <w:t>2,0</w:t>
            </w:r>
          </w:p>
        </w:tc>
        <w:tc>
          <w:tcPr>
            <w:tcW w:w="1314" w:type="dxa"/>
          </w:tcPr>
          <w:p w:rsidR="007B0FA1" w:rsidRPr="007B0FA1" w:rsidRDefault="007B0FA1" w:rsidP="007B0FA1">
            <w:pPr>
              <w:spacing w:line="240" w:lineRule="auto"/>
              <w:ind w:firstLine="0"/>
              <w:contextualSpacing/>
              <w:rPr>
                <w:szCs w:val="28"/>
                <w:lang w:val="uk-UA"/>
              </w:rPr>
            </w:pPr>
            <w:r w:rsidRPr="007B0FA1">
              <w:rPr>
                <w:szCs w:val="28"/>
                <w:lang w:val="uk-UA"/>
              </w:rPr>
              <w:t>5,1</w:t>
            </w:r>
            <w:r w:rsidRPr="007B0FA1">
              <w:rPr>
                <w:szCs w:val="28"/>
              </w:rPr>
              <w:t>±</w:t>
            </w:r>
            <w:r w:rsidRPr="007B0FA1">
              <w:rPr>
                <w:szCs w:val="28"/>
                <w:lang w:val="uk-UA"/>
              </w:rPr>
              <w:t>1,3</w:t>
            </w:r>
          </w:p>
        </w:tc>
        <w:tc>
          <w:tcPr>
            <w:tcW w:w="1070" w:type="dxa"/>
          </w:tcPr>
          <w:p w:rsidR="007B0FA1" w:rsidRPr="007B0FA1" w:rsidRDefault="007B0FA1" w:rsidP="007B0FA1">
            <w:pPr>
              <w:spacing w:line="240" w:lineRule="auto"/>
              <w:ind w:firstLine="0"/>
              <w:contextualSpacing/>
              <w:rPr>
                <w:szCs w:val="28"/>
              </w:rPr>
            </w:pPr>
            <w:r w:rsidRPr="007B0FA1">
              <w:rPr>
                <w:szCs w:val="28"/>
                <w:lang w:val="uk-UA"/>
              </w:rPr>
              <w:t>5,0</w:t>
            </w:r>
            <w:r w:rsidRPr="007B0FA1">
              <w:rPr>
                <w:szCs w:val="28"/>
              </w:rPr>
              <w:t>±</w:t>
            </w:r>
            <w:r w:rsidRPr="007B0FA1">
              <w:rPr>
                <w:szCs w:val="28"/>
                <w:lang w:val="uk-UA"/>
              </w:rPr>
              <w:t>1,5</w:t>
            </w:r>
          </w:p>
        </w:tc>
        <w:tc>
          <w:tcPr>
            <w:tcW w:w="1314" w:type="dxa"/>
          </w:tcPr>
          <w:p w:rsidR="007B0FA1" w:rsidRPr="007B0FA1" w:rsidRDefault="007B0FA1" w:rsidP="007B0FA1">
            <w:pPr>
              <w:spacing w:line="240" w:lineRule="auto"/>
              <w:ind w:firstLine="0"/>
              <w:contextualSpacing/>
              <w:rPr>
                <w:szCs w:val="28"/>
                <w:lang w:val="uk-UA"/>
              </w:rPr>
            </w:pPr>
            <w:r w:rsidRPr="007B0FA1">
              <w:rPr>
                <w:szCs w:val="28"/>
                <w:lang w:val="uk-UA"/>
              </w:rPr>
              <w:t>4,5</w:t>
            </w:r>
            <w:r w:rsidRPr="007B0FA1">
              <w:rPr>
                <w:szCs w:val="28"/>
              </w:rPr>
              <w:t>±</w:t>
            </w:r>
            <w:r w:rsidRPr="007B0FA1">
              <w:rPr>
                <w:szCs w:val="28"/>
                <w:lang w:val="uk-UA"/>
              </w:rPr>
              <w:t>1,2</w:t>
            </w:r>
          </w:p>
        </w:tc>
        <w:tc>
          <w:tcPr>
            <w:tcW w:w="1070" w:type="dxa"/>
          </w:tcPr>
          <w:p w:rsidR="007B0FA1" w:rsidRPr="007B0FA1" w:rsidRDefault="007B0FA1" w:rsidP="007B0FA1">
            <w:pPr>
              <w:spacing w:line="240" w:lineRule="auto"/>
              <w:ind w:firstLine="0"/>
              <w:contextualSpacing/>
              <w:rPr>
                <w:szCs w:val="28"/>
                <w:lang w:val="uk-UA"/>
              </w:rPr>
            </w:pPr>
            <w:r w:rsidRPr="007B0FA1">
              <w:rPr>
                <w:szCs w:val="28"/>
                <w:lang w:val="uk-UA"/>
              </w:rPr>
              <w:t>4,6</w:t>
            </w:r>
            <w:r w:rsidRPr="007B0FA1">
              <w:rPr>
                <w:szCs w:val="28"/>
              </w:rPr>
              <w:t>±</w:t>
            </w:r>
            <w:r w:rsidRPr="007B0FA1">
              <w:rPr>
                <w:szCs w:val="28"/>
                <w:lang w:val="uk-UA"/>
              </w:rPr>
              <w:t>1,3</w:t>
            </w:r>
          </w:p>
        </w:tc>
      </w:tr>
      <w:tr w:rsidR="007B0FA1" w:rsidRPr="00F52827" w:rsidTr="007B0FA1">
        <w:tc>
          <w:tcPr>
            <w:tcW w:w="1914" w:type="dxa"/>
          </w:tcPr>
          <w:p w:rsidR="007B0FA1" w:rsidRPr="007B0FA1" w:rsidRDefault="007B0FA1" w:rsidP="007B0FA1">
            <w:pPr>
              <w:spacing w:line="240" w:lineRule="auto"/>
              <w:ind w:firstLine="0"/>
              <w:contextualSpacing/>
              <w:rPr>
                <w:szCs w:val="28"/>
                <w:lang w:val="uk-UA"/>
              </w:rPr>
            </w:pPr>
            <w:r w:rsidRPr="007B0FA1">
              <w:rPr>
                <w:szCs w:val="28"/>
                <w:lang w:val="uk-UA"/>
              </w:rPr>
              <w:t>Середнє значення</w:t>
            </w:r>
          </w:p>
        </w:tc>
        <w:tc>
          <w:tcPr>
            <w:tcW w:w="1314" w:type="dxa"/>
          </w:tcPr>
          <w:p w:rsidR="007B0FA1" w:rsidRPr="007B0FA1" w:rsidRDefault="007B0FA1" w:rsidP="007B0FA1">
            <w:pPr>
              <w:spacing w:line="240" w:lineRule="auto"/>
              <w:ind w:firstLine="0"/>
              <w:contextualSpacing/>
              <w:rPr>
                <w:szCs w:val="28"/>
                <w:lang w:val="uk-UA"/>
              </w:rPr>
            </w:pPr>
            <w:r w:rsidRPr="007B0FA1">
              <w:rPr>
                <w:szCs w:val="28"/>
                <w:lang w:val="uk-UA"/>
              </w:rPr>
              <w:t>7,5</w:t>
            </w:r>
            <w:r w:rsidRPr="007B0FA1">
              <w:rPr>
                <w:szCs w:val="28"/>
              </w:rPr>
              <w:t>±</w:t>
            </w:r>
            <w:r w:rsidRPr="007B0FA1">
              <w:rPr>
                <w:szCs w:val="28"/>
                <w:lang w:val="uk-UA"/>
              </w:rPr>
              <w:t>2,3</w:t>
            </w:r>
          </w:p>
        </w:tc>
        <w:tc>
          <w:tcPr>
            <w:tcW w:w="1070" w:type="dxa"/>
          </w:tcPr>
          <w:p w:rsidR="007B0FA1" w:rsidRPr="007B0FA1" w:rsidRDefault="007B0FA1" w:rsidP="007B0FA1">
            <w:pPr>
              <w:spacing w:line="240" w:lineRule="auto"/>
              <w:ind w:firstLine="0"/>
              <w:contextualSpacing/>
              <w:rPr>
                <w:szCs w:val="28"/>
                <w:lang w:val="uk-UA"/>
              </w:rPr>
            </w:pPr>
            <w:r w:rsidRPr="007B0FA1">
              <w:rPr>
                <w:szCs w:val="28"/>
                <w:lang w:val="uk-UA"/>
              </w:rPr>
              <w:t>7,5</w:t>
            </w:r>
            <w:r w:rsidRPr="007B0FA1">
              <w:rPr>
                <w:szCs w:val="28"/>
              </w:rPr>
              <w:t>±</w:t>
            </w:r>
            <w:r w:rsidRPr="007B0FA1">
              <w:rPr>
                <w:szCs w:val="28"/>
                <w:lang w:val="uk-UA"/>
              </w:rPr>
              <w:t>2,3</w:t>
            </w:r>
          </w:p>
        </w:tc>
        <w:tc>
          <w:tcPr>
            <w:tcW w:w="1314" w:type="dxa"/>
          </w:tcPr>
          <w:p w:rsidR="007B0FA1" w:rsidRPr="007B0FA1" w:rsidRDefault="007B0FA1" w:rsidP="007B0FA1">
            <w:pPr>
              <w:spacing w:line="240" w:lineRule="auto"/>
              <w:ind w:firstLine="0"/>
              <w:contextualSpacing/>
              <w:rPr>
                <w:szCs w:val="28"/>
                <w:lang w:val="uk-UA"/>
              </w:rPr>
            </w:pPr>
            <w:r w:rsidRPr="007B0FA1">
              <w:rPr>
                <w:szCs w:val="28"/>
                <w:lang w:val="uk-UA"/>
              </w:rPr>
              <w:t>6,5</w:t>
            </w:r>
            <w:r w:rsidRPr="007B0FA1">
              <w:rPr>
                <w:szCs w:val="28"/>
              </w:rPr>
              <w:t>±</w:t>
            </w:r>
            <w:r w:rsidRPr="007B0FA1">
              <w:rPr>
                <w:szCs w:val="28"/>
                <w:lang w:val="uk-UA"/>
              </w:rPr>
              <w:t>1,6</w:t>
            </w:r>
          </w:p>
        </w:tc>
        <w:tc>
          <w:tcPr>
            <w:tcW w:w="1070" w:type="dxa"/>
          </w:tcPr>
          <w:p w:rsidR="007B0FA1" w:rsidRPr="007B0FA1" w:rsidRDefault="007B0FA1" w:rsidP="007B0FA1">
            <w:pPr>
              <w:spacing w:line="240" w:lineRule="auto"/>
              <w:ind w:firstLine="0"/>
              <w:contextualSpacing/>
              <w:rPr>
                <w:szCs w:val="28"/>
                <w:lang w:val="uk-UA"/>
              </w:rPr>
            </w:pPr>
            <w:r w:rsidRPr="007B0FA1">
              <w:rPr>
                <w:szCs w:val="28"/>
                <w:lang w:val="uk-UA"/>
              </w:rPr>
              <w:t>6,3</w:t>
            </w:r>
            <w:r w:rsidRPr="007B0FA1">
              <w:rPr>
                <w:szCs w:val="28"/>
              </w:rPr>
              <w:t>±</w:t>
            </w:r>
            <w:r w:rsidRPr="007B0FA1">
              <w:rPr>
                <w:szCs w:val="28"/>
                <w:lang w:val="uk-UA"/>
              </w:rPr>
              <w:t>1,7</w:t>
            </w:r>
          </w:p>
        </w:tc>
        <w:tc>
          <w:tcPr>
            <w:tcW w:w="1314" w:type="dxa"/>
          </w:tcPr>
          <w:p w:rsidR="007B0FA1" w:rsidRPr="007B0FA1" w:rsidRDefault="007B0FA1" w:rsidP="007B0FA1">
            <w:pPr>
              <w:spacing w:line="240" w:lineRule="auto"/>
              <w:ind w:firstLine="0"/>
              <w:contextualSpacing/>
              <w:rPr>
                <w:szCs w:val="28"/>
                <w:lang w:val="uk-UA"/>
              </w:rPr>
            </w:pPr>
            <w:r w:rsidRPr="007B0FA1">
              <w:rPr>
                <w:szCs w:val="28"/>
                <w:lang w:val="uk-UA"/>
              </w:rPr>
              <w:t>5,6</w:t>
            </w:r>
            <w:r w:rsidRPr="007B0FA1">
              <w:rPr>
                <w:szCs w:val="28"/>
              </w:rPr>
              <w:t>±</w:t>
            </w:r>
            <w:r w:rsidRPr="007B0FA1">
              <w:rPr>
                <w:szCs w:val="28"/>
                <w:lang w:val="uk-UA"/>
              </w:rPr>
              <w:t>1,3</w:t>
            </w:r>
          </w:p>
        </w:tc>
        <w:tc>
          <w:tcPr>
            <w:tcW w:w="1070" w:type="dxa"/>
          </w:tcPr>
          <w:p w:rsidR="007B0FA1" w:rsidRPr="007B0FA1" w:rsidRDefault="007B0FA1" w:rsidP="007B0FA1">
            <w:pPr>
              <w:spacing w:line="240" w:lineRule="auto"/>
              <w:ind w:firstLine="0"/>
              <w:contextualSpacing/>
              <w:rPr>
                <w:szCs w:val="28"/>
                <w:lang w:val="uk-UA"/>
              </w:rPr>
            </w:pPr>
            <w:r w:rsidRPr="007B0FA1">
              <w:rPr>
                <w:szCs w:val="28"/>
                <w:lang w:val="uk-UA"/>
              </w:rPr>
              <w:t>5,7</w:t>
            </w:r>
            <w:r w:rsidRPr="007B0FA1">
              <w:rPr>
                <w:szCs w:val="28"/>
              </w:rPr>
              <w:t>±</w:t>
            </w:r>
            <w:r w:rsidRPr="007B0FA1">
              <w:rPr>
                <w:szCs w:val="28"/>
                <w:lang w:val="uk-UA"/>
              </w:rPr>
              <w:t>1,4</w:t>
            </w:r>
          </w:p>
        </w:tc>
      </w:tr>
      <w:tr w:rsidR="007B0FA1" w:rsidRPr="00F52827" w:rsidTr="007B0FA1">
        <w:tc>
          <w:tcPr>
            <w:tcW w:w="1914" w:type="dxa"/>
          </w:tcPr>
          <w:p w:rsidR="007B0FA1" w:rsidRPr="007B0FA1" w:rsidRDefault="007B0FA1" w:rsidP="007B0FA1">
            <w:pPr>
              <w:spacing w:line="240" w:lineRule="auto"/>
              <w:ind w:firstLine="0"/>
              <w:contextualSpacing/>
              <w:rPr>
                <w:szCs w:val="28"/>
                <w:lang w:val="uk-UA"/>
              </w:rPr>
            </w:pPr>
            <w:r w:rsidRPr="007B0FA1">
              <w:rPr>
                <w:szCs w:val="28"/>
                <w:lang w:val="uk-UA"/>
              </w:rPr>
              <w:t>Значення р для середнього значення глікемії між групами</w:t>
            </w:r>
          </w:p>
        </w:tc>
        <w:tc>
          <w:tcPr>
            <w:tcW w:w="2384" w:type="dxa"/>
            <w:gridSpan w:val="2"/>
          </w:tcPr>
          <w:p w:rsidR="007B0FA1" w:rsidRPr="007B0FA1" w:rsidRDefault="007B0FA1" w:rsidP="007B0FA1">
            <w:pPr>
              <w:spacing w:line="240" w:lineRule="auto"/>
              <w:ind w:firstLine="0"/>
              <w:contextualSpacing/>
              <w:rPr>
                <w:szCs w:val="28"/>
              </w:rPr>
            </w:pPr>
            <w:r w:rsidRPr="007B0FA1">
              <w:rPr>
                <w:szCs w:val="28"/>
                <w:lang w:val="uk-UA"/>
              </w:rPr>
              <w:t>1,00</w:t>
            </w:r>
          </w:p>
        </w:tc>
        <w:tc>
          <w:tcPr>
            <w:tcW w:w="2384" w:type="dxa"/>
            <w:gridSpan w:val="2"/>
          </w:tcPr>
          <w:p w:rsidR="007B0FA1" w:rsidRPr="007B0FA1" w:rsidRDefault="007B0FA1" w:rsidP="007B0FA1">
            <w:pPr>
              <w:spacing w:line="240" w:lineRule="auto"/>
              <w:ind w:firstLine="0"/>
              <w:contextualSpacing/>
              <w:rPr>
                <w:szCs w:val="28"/>
                <w:lang w:val="uk-UA"/>
              </w:rPr>
            </w:pPr>
            <w:r w:rsidRPr="007B0FA1">
              <w:rPr>
                <w:szCs w:val="28"/>
                <w:lang w:val="uk-UA"/>
              </w:rPr>
              <w:t>0,69</w:t>
            </w:r>
          </w:p>
        </w:tc>
        <w:tc>
          <w:tcPr>
            <w:tcW w:w="2384" w:type="dxa"/>
            <w:gridSpan w:val="2"/>
          </w:tcPr>
          <w:p w:rsidR="007B0FA1" w:rsidRPr="007B0FA1" w:rsidRDefault="007B0FA1" w:rsidP="007B0FA1">
            <w:pPr>
              <w:spacing w:line="240" w:lineRule="auto"/>
              <w:ind w:firstLine="0"/>
              <w:contextualSpacing/>
              <w:rPr>
                <w:szCs w:val="28"/>
                <w:lang w:val="uk-UA"/>
              </w:rPr>
            </w:pPr>
            <w:r w:rsidRPr="007B0FA1">
              <w:rPr>
                <w:szCs w:val="28"/>
                <w:lang w:val="uk-UA"/>
              </w:rPr>
              <w:t>0,56</w:t>
            </w:r>
          </w:p>
        </w:tc>
      </w:tr>
    </w:tbl>
    <w:p w:rsidR="007B0FA1" w:rsidRPr="00F52827" w:rsidRDefault="007B0FA1" w:rsidP="007B0FA1">
      <w:pPr>
        <w:ind w:firstLine="709"/>
        <w:contextualSpacing/>
        <w:rPr>
          <w:szCs w:val="28"/>
          <w:lang w:val="uk-UA"/>
        </w:rPr>
      </w:pPr>
    </w:p>
    <w:p w:rsidR="007B0FA1" w:rsidRPr="00F52827" w:rsidRDefault="007B0FA1" w:rsidP="007B0FA1">
      <w:pPr>
        <w:ind w:firstLine="709"/>
        <w:contextualSpacing/>
        <w:jc w:val="both"/>
        <w:rPr>
          <w:szCs w:val="28"/>
          <w:lang w:val="uk-UA"/>
        </w:rPr>
      </w:pPr>
      <w:r w:rsidRPr="00F52827">
        <w:rPr>
          <w:szCs w:val="28"/>
          <w:lang w:val="uk-UA"/>
        </w:rPr>
        <w:t>Абсолютно ідентична динаміка рівня глікемії у чоловіків та у жінок зберігалась протягом п'яти діб спостереження.</w:t>
      </w:r>
    </w:p>
    <w:p w:rsidR="007B0FA1" w:rsidRDefault="007B0FA1" w:rsidP="007B0FA1">
      <w:pPr>
        <w:ind w:firstLine="709"/>
        <w:contextualSpacing/>
        <w:jc w:val="both"/>
        <w:rPr>
          <w:szCs w:val="28"/>
          <w:lang w:val="uk-UA"/>
        </w:rPr>
      </w:pPr>
      <w:r w:rsidRPr="00F52827">
        <w:rPr>
          <w:szCs w:val="28"/>
          <w:lang w:val="uk-UA"/>
        </w:rPr>
        <w:t xml:space="preserve">Аналіз динаміки глікемії в залежності від глибини коми при надходженні пацієнта до ВІТ виявив наступну картину (табл. </w:t>
      </w:r>
      <w:r w:rsidR="004F5529">
        <w:rPr>
          <w:szCs w:val="28"/>
          <w:lang w:val="uk-UA"/>
        </w:rPr>
        <w:t>3.10</w:t>
      </w:r>
      <w:r w:rsidRPr="00F52827">
        <w:rPr>
          <w:szCs w:val="28"/>
          <w:lang w:val="uk-UA"/>
        </w:rPr>
        <w:t>). Пацієнти були розподілені на дві групи за показником глибини коми за ШКГ при надходження до стаціонару: 7-8 балів (</w:t>
      </w:r>
      <w:r w:rsidRPr="00F52827">
        <w:rPr>
          <w:szCs w:val="28"/>
          <w:lang w:val="en-US"/>
        </w:rPr>
        <w:t>n</w:t>
      </w:r>
      <w:r w:rsidRPr="00F52827">
        <w:rPr>
          <w:szCs w:val="28"/>
        </w:rPr>
        <w:t>=83</w:t>
      </w:r>
      <w:r w:rsidRPr="00F52827">
        <w:rPr>
          <w:szCs w:val="28"/>
          <w:lang w:val="uk-UA"/>
        </w:rPr>
        <w:t>) та 5-6 балів</w:t>
      </w:r>
      <w:r w:rsidRPr="00F52827">
        <w:rPr>
          <w:szCs w:val="28"/>
        </w:rPr>
        <w:t xml:space="preserve"> </w:t>
      </w:r>
      <w:r w:rsidRPr="00F52827">
        <w:rPr>
          <w:szCs w:val="28"/>
          <w:lang w:val="uk-UA"/>
        </w:rPr>
        <w:t>(</w:t>
      </w:r>
      <w:r w:rsidRPr="00F52827">
        <w:rPr>
          <w:szCs w:val="28"/>
          <w:lang w:val="en-US"/>
        </w:rPr>
        <w:t>n</w:t>
      </w:r>
      <w:r w:rsidRPr="00F52827">
        <w:rPr>
          <w:szCs w:val="28"/>
        </w:rPr>
        <w:t>=17</w:t>
      </w:r>
      <w:r w:rsidRPr="00F52827">
        <w:rPr>
          <w:szCs w:val="28"/>
          <w:lang w:val="uk-UA"/>
        </w:rPr>
        <w:t>).</w:t>
      </w:r>
      <w:r w:rsidRPr="00F52827">
        <w:rPr>
          <w:szCs w:val="28"/>
        </w:rPr>
        <w:t xml:space="preserve"> </w:t>
      </w:r>
    </w:p>
    <w:p w:rsidR="00025B1B" w:rsidRPr="00025B1B" w:rsidRDefault="00025B1B" w:rsidP="007B0FA1">
      <w:pPr>
        <w:ind w:firstLine="709"/>
        <w:contextualSpacing/>
        <w:jc w:val="both"/>
        <w:rPr>
          <w:szCs w:val="28"/>
          <w:lang w:val="uk-UA"/>
        </w:rPr>
      </w:pPr>
      <w:r w:rsidRPr="00F52827">
        <w:rPr>
          <w:szCs w:val="28"/>
          <w:lang w:val="uk-UA"/>
        </w:rPr>
        <w:lastRenderedPageBreak/>
        <w:t>Рівень глікемії в групі з оцінкою за ШКГ 5-6 балів був дещо вищим на всіх етапах дослідження, порівняно з групою, яка мала 7-8 балів за ШКГ. Різниця максимального рівня глікемії між цими двома групами становила на першу добу – 1,3 ммоль/л, на третю добу – 0,5 ммоль/л, та на п'яту добу – 0,6 ммоль/л. Мінімальний рівень глікемії в групі з 5-6 балів за ШКГ був вищим в першу добу на – 0,3 ммоль/л, на третю добу – на 0,4 ммоль/л, та на п'яту добу – на 0,5 ммоль/л, порівняно з групою з 7-8 балів за ШКГ.</w:t>
      </w:r>
    </w:p>
    <w:p w:rsidR="003200D6" w:rsidRPr="003200D6" w:rsidRDefault="007B0FA1" w:rsidP="003200D6">
      <w:pPr>
        <w:ind w:firstLine="0"/>
        <w:contextualSpacing/>
        <w:jc w:val="right"/>
        <w:rPr>
          <w:i/>
          <w:szCs w:val="28"/>
          <w:lang w:val="uk-UA"/>
        </w:rPr>
      </w:pPr>
      <w:r w:rsidRPr="003200D6">
        <w:rPr>
          <w:i/>
          <w:szCs w:val="28"/>
          <w:lang w:val="uk-UA"/>
        </w:rPr>
        <w:t xml:space="preserve">Таблиця </w:t>
      </w:r>
      <w:r w:rsidR="004F5529" w:rsidRPr="003200D6">
        <w:rPr>
          <w:i/>
          <w:szCs w:val="28"/>
          <w:lang w:val="uk-UA"/>
        </w:rPr>
        <w:t>3</w:t>
      </w:r>
      <w:r w:rsidRPr="003200D6">
        <w:rPr>
          <w:i/>
          <w:szCs w:val="28"/>
          <w:lang w:val="uk-UA"/>
        </w:rPr>
        <w:t>.</w:t>
      </w:r>
      <w:r w:rsidR="004F5529" w:rsidRPr="003200D6">
        <w:rPr>
          <w:i/>
          <w:szCs w:val="28"/>
          <w:lang w:val="uk-UA"/>
        </w:rPr>
        <w:t>10.</w:t>
      </w:r>
    </w:p>
    <w:p w:rsidR="007B0FA1" w:rsidRPr="003200D6" w:rsidRDefault="007B0FA1" w:rsidP="004F5529">
      <w:pPr>
        <w:ind w:firstLine="0"/>
        <w:contextualSpacing/>
        <w:rPr>
          <w:b/>
          <w:szCs w:val="28"/>
          <w:lang w:val="uk-UA"/>
        </w:rPr>
      </w:pPr>
      <w:r w:rsidRPr="00F52827">
        <w:rPr>
          <w:szCs w:val="28"/>
          <w:lang w:val="uk-UA"/>
        </w:rPr>
        <w:t xml:space="preserve"> </w:t>
      </w:r>
      <w:r w:rsidRPr="003200D6">
        <w:rPr>
          <w:b/>
          <w:szCs w:val="28"/>
          <w:lang w:val="uk-UA"/>
        </w:rPr>
        <w:t>Динаміка глікемії (ммоль/л) залежно від глибини коми (M±σ).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110"/>
        <w:gridCol w:w="1210"/>
        <w:gridCol w:w="1110"/>
        <w:gridCol w:w="1210"/>
        <w:gridCol w:w="1110"/>
        <w:gridCol w:w="1070"/>
      </w:tblGrid>
      <w:tr w:rsidR="007B0FA1" w:rsidRPr="00F52827" w:rsidTr="007B0FA1">
        <w:tc>
          <w:tcPr>
            <w:tcW w:w="1914" w:type="dxa"/>
          </w:tcPr>
          <w:p w:rsidR="007B0FA1" w:rsidRPr="007B0FA1" w:rsidRDefault="007B0FA1" w:rsidP="007B0FA1">
            <w:pPr>
              <w:spacing w:line="240" w:lineRule="auto"/>
              <w:ind w:firstLine="0"/>
              <w:contextualSpacing/>
              <w:rPr>
                <w:szCs w:val="28"/>
                <w:lang w:val="uk-UA"/>
              </w:rPr>
            </w:pPr>
            <w:r w:rsidRPr="007B0FA1">
              <w:rPr>
                <w:szCs w:val="28"/>
                <w:lang w:val="uk-UA"/>
              </w:rPr>
              <w:t xml:space="preserve">Доба </w:t>
            </w:r>
          </w:p>
        </w:tc>
        <w:tc>
          <w:tcPr>
            <w:tcW w:w="2320" w:type="dxa"/>
            <w:gridSpan w:val="2"/>
          </w:tcPr>
          <w:p w:rsidR="007B0FA1" w:rsidRPr="007B0FA1" w:rsidRDefault="007B0FA1" w:rsidP="007B0FA1">
            <w:pPr>
              <w:spacing w:line="240" w:lineRule="auto"/>
              <w:ind w:firstLine="0"/>
              <w:contextualSpacing/>
              <w:rPr>
                <w:szCs w:val="28"/>
                <w:lang w:val="uk-UA"/>
              </w:rPr>
            </w:pPr>
            <w:r w:rsidRPr="007B0FA1">
              <w:rPr>
                <w:szCs w:val="28"/>
                <w:lang w:val="uk-UA"/>
              </w:rPr>
              <w:t>1 доба</w:t>
            </w:r>
          </w:p>
        </w:tc>
        <w:tc>
          <w:tcPr>
            <w:tcW w:w="2320" w:type="dxa"/>
            <w:gridSpan w:val="2"/>
          </w:tcPr>
          <w:p w:rsidR="007B0FA1" w:rsidRPr="007B0FA1" w:rsidRDefault="007B0FA1" w:rsidP="007B0FA1">
            <w:pPr>
              <w:spacing w:line="240" w:lineRule="auto"/>
              <w:ind w:firstLine="0"/>
              <w:contextualSpacing/>
              <w:rPr>
                <w:szCs w:val="28"/>
                <w:lang w:val="uk-UA"/>
              </w:rPr>
            </w:pPr>
            <w:r w:rsidRPr="007B0FA1">
              <w:rPr>
                <w:szCs w:val="28"/>
                <w:lang w:val="uk-UA"/>
              </w:rPr>
              <w:t>3 доба</w:t>
            </w:r>
          </w:p>
        </w:tc>
        <w:tc>
          <w:tcPr>
            <w:tcW w:w="2180" w:type="dxa"/>
            <w:gridSpan w:val="2"/>
          </w:tcPr>
          <w:p w:rsidR="007B0FA1" w:rsidRPr="007B0FA1" w:rsidRDefault="007B0FA1" w:rsidP="007B0FA1">
            <w:pPr>
              <w:spacing w:line="240" w:lineRule="auto"/>
              <w:ind w:firstLine="0"/>
              <w:contextualSpacing/>
              <w:rPr>
                <w:szCs w:val="28"/>
                <w:lang w:val="uk-UA"/>
              </w:rPr>
            </w:pPr>
            <w:r w:rsidRPr="007B0FA1">
              <w:rPr>
                <w:szCs w:val="28"/>
                <w:lang w:val="uk-UA"/>
              </w:rPr>
              <w:t>5 доба</w:t>
            </w:r>
          </w:p>
        </w:tc>
      </w:tr>
      <w:tr w:rsidR="007B0FA1" w:rsidRPr="00F52827" w:rsidTr="007B0FA1">
        <w:tc>
          <w:tcPr>
            <w:tcW w:w="1914" w:type="dxa"/>
          </w:tcPr>
          <w:p w:rsidR="007B0FA1" w:rsidRPr="007B0FA1" w:rsidRDefault="007B0FA1" w:rsidP="007B0FA1">
            <w:pPr>
              <w:spacing w:line="240" w:lineRule="auto"/>
              <w:ind w:firstLine="0"/>
              <w:contextualSpacing/>
              <w:rPr>
                <w:szCs w:val="28"/>
                <w:lang w:val="uk-UA"/>
              </w:rPr>
            </w:pPr>
            <w:r w:rsidRPr="007B0FA1">
              <w:rPr>
                <w:szCs w:val="28"/>
                <w:lang w:val="uk-UA"/>
              </w:rPr>
              <w:t>Оцінка за ШКГ</w:t>
            </w:r>
          </w:p>
        </w:tc>
        <w:tc>
          <w:tcPr>
            <w:tcW w:w="1110" w:type="dxa"/>
          </w:tcPr>
          <w:p w:rsidR="007B0FA1" w:rsidRPr="007B0FA1" w:rsidRDefault="007B0FA1" w:rsidP="007B0FA1">
            <w:pPr>
              <w:spacing w:line="240" w:lineRule="auto"/>
              <w:ind w:firstLine="0"/>
              <w:contextualSpacing/>
              <w:rPr>
                <w:szCs w:val="28"/>
                <w:lang w:val="uk-UA"/>
              </w:rPr>
            </w:pPr>
            <w:r w:rsidRPr="007B0FA1">
              <w:rPr>
                <w:szCs w:val="28"/>
                <w:lang w:val="uk-UA"/>
              </w:rPr>
              <w:t>7-8 балів</w:t>
            </w:r>
          </w:p>
        </w:tc>
        <w:tc>
          <w:tcPr>
            <w:tcW w:w="1210" w:type="dxa"/>
          </w:tcPr>
          <w:p w:rsidR="007B0FA1" w:rsidRPr="007B0FA1" w:rsidRDefault="007B0FA1" w:rsidP="007B0FA1">
            <w:pPr>
              <w:spacing w:line="240" w:lineRule="auto"/>
              <w:ind w:firstLine="0"/>
              <w:contextualSpacing/>
              <w:rPr>
                <w:szCs w:val="28"/>
                <w:lang w:val="uk-UA"/>
              </w:rPr>
            </w:pPr>
            <w:r w:rsidRPr="007B0FA1">
              <w:rPr>
                <w:szCs w:val="28"/>
                <w:lang w:val="uk-UA"/>
              </w:rPr>
              <w:t>5-6 балів</w:t>
            </w:r>
          </w:p>
        </w:tc>
        <w:tc>
          <w:tcPr>
            <w:tcW w:w="1110" w:type="dxa"/>
          </w:tcPr>
          <w:p w:rsidR="007B0FA1" w:rsidRPr="007B0FA1" w:rsidRDefault="007B0FA1" w:rsidP="007B0FA1">
            <w:pPr>
              <w:spacing w:line="240" w:lineRule="auto"/>
              <w:ind w:firstLine="0"/>
              <w:contextualSpacing/>
              <w:rPr>
                <w:szCs w:val="28"/>
                <w:lang w:val="uk-UA"/>
              </w:rPr>
            </w:pPr>
            <w:r w:rsidRPr="007B0FA1">
              <w:rPr>
                <w:szCs w:val="28"/>
                <w:lang w:val="uk-UA"/>
              </w:rPr>
              <w:t>7-8 балів</w:t>
            </w:r>
          </w:p>
        </w:tc>
        <w:tc>
          <w:tcPr>
            <w:tcW w:w="1210" w:type="dxa"/>
          </w:tcPr>
          <w:p w:rsidR="007B0FA1" w:rsidRPr="007B0FA1" w:rsidRDefault="007B0FA1" w:rsidP="007B0FA1">
            <w:pPr>
              <w:spacing w:line="240" w:lineRule="auto"/>
              <w:ind w:firstLine="0"/>
              <w:contextualSpacing/>
              <w:rPr>
                <w:szCs w:val="28"/>
                <w:lang w:val="uk-UA"/>
              </w:rPr>
            </w:pPr>
            <w:r w:rsidRPr="007B0FA1">
              <w:rPr>
                <w:szCs w:val="28"/>
                <w:lang w:val="uk-UA"/>
              </w:rPr>
              <w:t>5-6 балів</w:t>
            </w:r>
          </w:p>
        </w:tc>
        <w:tc>
          <w:tcPr>
            <w:tcW w:w="1110" w:type="dxa"/>
          </w:tcPr>
          <w:p w:rsidR="007B0FA1" w:rsidRPr="007B0FA1" w:rsidRDefault="007B0FA1" w:rsidP="007B0FA1">
            <w:pPr>
              <w:spacing w:line="240" w:lineRule="auto"/>
              <w:ind w:firstLine="0"/>
              <w:contextualSpacing/>
              <w:rPr>
                <w:szCs w:val="28"/>
                <w:lang w:val="uk-UA"/>
              </w:rPr>
            </w:pPr>
            <w:r w:rsidRPr="007B0FA1">
              <w:rPr>
                <w:szCs w:val="28"/>
                <w:lang w:val="uk-UA"/>
              </w:rPr>
              <w:t>7-8 балів</w:t>
            </w:r>
          </w:p>
        </w:tc>
        <w:tc>
          <w:tcPr>
            <w:tcW w:w="1070" w:type="dxa"/>
          </w:tcPr>
          <w:p w:rsidR="007B0FA1" w:rsidRPr="007B0FA1" w:rsidRDefault="007B0FA1" w:rsidP="007B0FA1">
            <w:pPr>
              <w:spacing w:line="240" w:lineRule="auto"/>
              <w:ind w:firstLine="0"/>
              <w:contextualSpacing/>
              <w:rPr>
                <w:szCs w:val="28"/>
                <w:lang w:val="uk-UA"/>
              </w:rPr>
            </w:pPr>
            <w:r w:rsidRPr="007B0FA1">
              <w:rPr>
                <w:szCs w:val="28"/>
                <w:lang w:val="uk-UA"/>
              </w:rPr>
              <w:t>5-6 балів</w:t>
            </w:r>
          </w:p>
        </w:tc>
      </w:tr>
      <w:tr w:rsidR="007B0FA1" w:rsidRPr="00F52827" w:rsidTr="007B0FA1">
        <w:tc>
          <w:tcPr>
            <w:tcW w:w="1914" w:type="dxa"/>
          </w:tcPr>
          <w:p w:rsidR="007B0FA1" w:rsidRPr="007B0FA1" w:rsidRDefault="007B0FA1" w:rsidP="007B0FA1">
            <w:pPr>
              <w:spacing w:line="240" w:lineRule="auto"/>
              <w:ind w:firstLine="0"/>
              <w:contextualSpacing/>
              <w:rPr>
                <w:szCs w:val="28"/>
                <w:lang w:val="uk-UA"/>
              </w:rPr>
            </w:pPr>
            <w:r w:rsidRPr="007B0FA1">
              <w:rPr>
                <w:szCs w:val="28"/>
                <w:lang w:val="uk-UA"/>
              </w:rPr>
              <w:t>Максимальне значення</w:t>
            </w:r>
          </w:p>
        </w:tc>
        <w:tc>
          <w:tcPr>
            <w:tcW w:w="1110" w:type="dxa"/>
          </w:tcPr>
          <w:p w:rsidR="007B0FA1" w:rsidRPr="007B0FA1" w:rsidRDefault="007B0FA1" w:rsidP="007B0FA1">
            <w:pPr>
              <w:spacing w:line="240" w:lineRule="auto"/>
              <w:ind w:firstLine="0"/>
              <w:contextualSpacing/>
              <w:rPr>
                <w:szCs w:val="28"/>
                <w:lang w:val="uk-UA"/>
              </w:rPr>
            </w:pPr>
            <w:r w:rsidRPr="007B0FA1">
              <w:rPr>
                <w:szCs w:val="28"/>
                <w:lang w:val="uk-UA"/>
              </w:rPr>
              <w:t>8,9</w:t>
            </w:r>
            <w:r w:rsidRPr="007B0FA1">
              <w:rPr>
                <w:szCs w:val="28"/>
              </w:rPr>
              <w:t>±</w:t>
            </w:r>
            <w:r w:rsidRPr="007B0FA1">
              <w:rPr>
                <w:szCs w:val="28"/>
                <w:lang w:val="uk-UA"/>
              </w:rPr>
              <w:t>2,8</w:t>
            </w:r>
          </w:p>
        </w:tc>
        <w:tc>
          <w:tcPr>
            <w:tcW w:w="1210" w:type="dxa"/>
          </w:tcPr>
          <w:p w:rsidR="007B0FA1" w:rsidRPr="007B0FA1" w:rsidRDefault="007B0FA1" w:rsidP="007B0FA1">
            <w:pPr>
              <w:spacing w:line="240" w:lineRule="auto"/>
              <w:ind w:firstLine="0"/>
              <w:contextualSpacing/>
              <w:rPr>
                <w:szCs w:val="28"/>
                <w:lang w:val="uk-UA"/>
              </w:rPr>
            </w:pPr>
            <w:r w:rsidRPr="007B0FA1">
              <w:rPr>
                <w:szCs w:val="28"/>
                <w:lang w:val="uk-UA"/>
              </w:rPr>
              <w:t>10,2</w:t>
            </w:r>
            <w:r w:rsidRPr="007B0FA1">
              <w:rPr>
                <w:szCs w:val="28"/>
              </w:rPr>
              <w:t>±</w:t>
            </w:r>
            <w:r w:rsidRPr="007B0FA1">
              <w:rPr>
                <w:szCs w:val="28"/>
                <w:lang w:val="uk-UA"/>
              </w:rPr>
              <w:t>2,6</w:t>
            </w:r>
          </w:p>
        </w:tc>
        <w:tc>
          <w:tcPr>
            <w:tcW w:w="1110" w:type="dxa"/>
          </w:tcPr>
          <w:p w:rsidR="007B0FA1" w:rsidRPr="007B0FA1" w:rsidRDefault="007B0FA1" w:rsidP="007B0FA1">
            <w:pPr>
              <w:spacing w:line="240" w:lineRule="auto"/>
              <w:ind w:firstLine="0"/>
              <w:contextualSpacing/>
              <w:rPr>
                <w:szCs w:val="28"/>
                <w:lang w:val="uk-UA"/>
              </w:rPr>
            </w:pPr>
            <w:r w:rsidRPr="007B0FA1">
              <w:rPr>
                <w:szCs w:val="28"/>
                <w:lang w:val="uk-UA"/>
              </w:rPr>
              <w:t>7,6</w:t>
            </w:r>
            <w:r w:rsidRPr="007B0FA1">
              <w:rPr>
                <w:szCs w:val="28"/>
              </w:rPr>
              <w:t>±</w:t>
            </w:r>
            <w:r w:rsidRPr="007B0FA1">
              <w:rPr>
                <w:szCs w:val="28"/>
                <w:lang w:val="uk-UA"/>
              </w:rPr>
              <w:t>1,9</w:t>
            </w:r>
          </w:p>
        </w:tc>
        <w:tc>
          <w:tcPr>
            <w:tcW w:w="1210" w:type="dxa"/>
          </w:tcPr>
          <w:p w:rsidR="007B0FA1" w:rsidRPr="007B0FA1" w:rsidRDefault="007B0FA1" w:rsidP="007B0FA1">
            <w:pPr>
              <w:spacing w:line="240" w:lineRule="auto"/>
              <w:ind w:firstLine="0"/>
              <w:contextualSpacing/>
              <w:rPr>
                <w:szCs w:val="28"/>
                <w:lang w:val="uk-UA"/>
              </w:rPr>
            </w:pPr>
            <w:r w:rsidRPr="007B0FA1">
              <w:rPr>
                <w:szCs w:val="28"/>
                <w:lang w:val="uk-UA"/>
              </w:rPr>
              <w:t>8,1</w:t>
            </w:r>
            <w:r w:rsidRPr="007B0FA1">
              <w:rPr>
                <w:szCs w:val="28"/>
              </w:rPr>
              <w:t>±</w:t>
            </w:r>
            <w:r w:rsidRPr="007B0FA1">
              <w:rPr>
                <w:szCs w:val="28"/>
                <w:lang w:val="uk-UA"/>
              </w:rPr>
              <w:t>1,7</w:t>
            </w:r>
          </w:p>
        </w:tc>
        <w:tc>
          <w:tcPr>
            <w:tcW w:w="1110" w:type="dxa"/>
          </w:tcPr>
          <w:p w:rsidR="007B0FA1" w:rsidRPr="007B0FA1" w:rsidRDefault="007B0FA1" w:rsidP="007B0FA1">
            <w:pPr>
              <w:spacing w:line="240" w:lineRule="auto"/>
              <w:ind w:firstLine="0"/>
              <w:contextualSpacing/>
              <w:rPr>
                <w:szCs w:val="28"/>
                <w:lang w:val="uk-UA"/>
              </w:rPr>
            </w:pPr>
            <w:r w:rsidRPr="007B0FA1">
              <w:rPr>
                <w:szCs w:val="28"/>
                <w:lang w:val="uk-UA"/>
              </w:rPr>
              <w:t>6,7</w:t>
            </w:r>
            <w:r w:rsidRPr="007B0FA1">
              <w:rPr>
                <w:szCs w:val="28"/>
              </w:rPr>
              <w:t>±</w:t>
            </w:r>
            <w:r w:rsidRPr="007B0FA1">
              <w:rPr>
                <w:szCs w:val="28"/>
                <w:lang w:val="uk-UA"/>
              </w:rPr>
              <w:t>1,6</w:t>
            </w:r>
          </w:p>
        </w:tc>
        <w:tc>
          <w:tcPr>
            <w:tcW w:w="1070" w:type="dxa"/>
          </w:tcPr>
          <w:p w:rsidR="007B0FA1" w:rsidRPr="007B0FA1" w:rsidRDefault="007B0FA1" w:rsidP="007B0FA1">
            <w:pPr>
              <w:spacing w:line="240" w:lineRule="auto"/>
              <w:ind w:firstLine="0"/>
              <w:contextualSpacing/>
              <w:rPr>
                <w:szCs w:val="28"/>
                <w:lang w:val="uk-UA"/>
              </w:rPr>
            </w:pPr>
            <w:r w:rsidRPr="007B0FA1">
              <w:rPr>
                <w:szCs w:val="28"/>
                <w:lang w:val="uk-UA"/>
              </w:rPr>
              <w:t>7,3</w:t>
            </w:r>
            <w:r w:rsidRPr="007B0FA1">
              <w:rPr>
                <w:szCs w:val="28"/>
              </w:rPr>
              <w:t>±</w:t>
            </w:r>
            <w:r w:rsidRPr="007B0FA1">
              <w:rPr>
                <w:szCs w:val="28"/>
                <w:lang w:val="uk-UA"/>
              </w:rPr>
              <w:t>1,4</w:t>
            </w:r>
          </w:p>
        </w:tc>
      </w:tr>
      <w:tr w:rsidR="007B0FA1" w:rsidRPr="00F52827" w:rsidTr="007B0FA1">
        <w:tc>
          <w:tcPr>
            <w:tcW w:w="1914" w:type="dxa"/>
          </w:tcPr>
          <w:p w:rsidR="007B0FA1" w:rsidRPr="007B0FA1" w:rsidRDefault="007B0FA1" w:rsidP="007B0FA1">
            <w:pPr>
              <w:spacing w:line="240" w:lineRule="auto"/>
              <w:ind w:firstLine="0"/>
              <w:contextualSpacing/>
              <w:rPr>
                <w:szCs w:val="28"/>
                <w:lang w:val="uk-UA"/>
              </w:rPr>
            </w:pPr>
            <w:r w:rsidRPr="007B0FA1">
              <w:rPr>
                <w:szCs w:val="28"/>
                <w:lang w:val="uk-UA"/>
              </w:rPr>
              <w:t>Мінімальне значення</w:t>
            </w:r>
          </w:p>
        </w:tc>
        <w:tc>
          <w:tcPr>
            <w:tcW w:w="1110" w:type="dxa"/>
          </w:tcPr>
          <w:p w:rsidR="007B0FA1" w:rsidRPr="007B0FA1" w:rsidRDefault="007B0FA1" w:rsidP="007B0FA1">
            <w:pPr>
              <w:spacing w:line="240" w:lineRule="auto"/>
              <w:ind w:firstLine="0"/>
              <w:contextualSpacing/>
              <w:rPr>
                <w:szCs w:val="28"/>
                <w:lang w:val="uk-UA"/>
              </w:rPr>
            </w:pPr>
            <w:r w:rsidRPr="007B0FA1">
              <w:rPr>
                <w:szCs w:val="28"/>
                <w:lang w:val="uk-UA"/>
              </w:rPr>
              <w:t>5,8</w:t>
            </w:r>
            <w:r w:rsidRPr="007B0FA1">
              <w:rPr>
                <w:szCs w:val="28"/>
              </w:rPr>
              <w:t>±</w:t>
            </w:r>
            <w:r w:rsidRPr="007B0FA1">
              <w:rPr>
                <w:szCs w:val="28"/>
                <w:lang w:val="uk-UA"/>
              </w:rPr>
              <w:t>1,9</w:t>
            </w:r>
          </w:p>
        </w:tc>
        <w:tc>
          <w:tcPr>
            <w:tcW w:w="1210" w:type="dxa"/>
          </w:tcPr>
          <w:p w:rsidR="007B0FA1" w:rsidRPr="007B0FA1" w:rsidRDefault="007B0FA1" w:rsidP="007B0FA1">
            <w:pPr>
              <w:spacing w:line="240" w:lineRule="auto"/>
              <w:ind w:firstLine="0"/>
              <w:contextualSpacing/>
              <w:rPr>
                <w:szCs w:val="28"/>
                <w:lang w:val="uk-UA"/>
              </w:rPr>
            </w:pPr>
            <w:r w:rsidRPr="007B0FA1">
              <w:rPr>
                <w:szCs w:val="28"/>
                <w:lang w:val="uk-UA"/>
              </w:rPr>
              <w:t>6,1</w:t>
            </w:r>
            <w:r w:rsidRPr="007B0FA1">
              <w:rPr>
                <w:szCs w:val="28"/>
              </w:rPr>
              <w:t>±</w:t>
            </w:r>
            <w:r w:rsidRPr="007B0FA1">
              <w:rPr>
                <w:szCs w:val="28"/>
                <w:lang w:val="uk-UA"/>
              </w:rPr>
              <w:t>1,9</w:t>
            </w:r>
          </w:p>
        </w:tc>
        <w:tc>
          <w:tcPr>
            <w:tcW w:w="1110" w:type="dxa"/>
          </w:tcPr>
          <w:p w:rsidR="007B0FA1" w:rsidRPr="007B0FA1" w:rsidRDefault="007B0FA1" w:rsidP="007B0FA1">
            <w:pPr>
              <w:spacing w:line="240" w:lineRule="auto"/>
              <w:ind w:firstLine="0"/>
              <w:contextualSpacing/>
              <w:rPr>
                <w:szCs w:val="28"/>
                <w:lang w:val="uk-UA"/>
              </w:rPr>
            </w:pPr>
            <w:r w:rsidRPr="007B0FA1">
              <w:rPr>
                <w:szCs w:val="28"/>
                <w:lang w:val="uk-UA"/>
              </w:rPr>
              <w:t>5,0</w:t>
            </w:r>
            <w:r w:rsidRPr="007B0FA1">
              <w:rPr>
                <w:szCs w:val="28"/>
              </w:rPr>
              <w:t>±</w:t>
            </w:r>
            <w:r w:rsidRPr="007B0FA1">
              <w:rPr>
                <w:szCs w:val="28"/>
                <w:lang w:val="uk-UA"/>
              </w:rPr>
              <w:t>1,4</w:t>
            </w:r>
          </w:p>
        </w:tc>
        <w:tc>
          <w:tcPr>
            <w:tcW w:w="1210" w:type="dxa"/>
          </w:tcPr>
          <w:p w:rsidR="007B0FA1" w:rsidRPr="007B0FA1" w:rsidRDefault="007B0FA1" w:rsidP="007B0FA1">
            <w:pPr>
              <w:spacing w:line="240" w:lineRule="auto"/>
              <w:ind w:firstLine="0"/>
              <w:contextualSpacing/>
              <w:rPr>
                <w:szCs w:val="28"/>
                <w:lang w:val="uk-UA"/>
              </w:rPr>
            </w:pPr>
            <w:r w:rsidRPr="007B0FA1">
              <w:rPr>
                <w:szCs w:val="28"/>
                <w:lang w:val="uk-UA"/>
              </w:rPr>
              <w:t>5,4</w:t>
            </w:r>
            <w:r w:rsidRPr="007B0FA1">
              <w:rPr>
                <w:szCs w:val="28"/>
              </w:rPr>
              <w:t>±</w:t>
            </w:r>
            <w:r w:rsidRPr="007B0FA1">
              <w:rPr>
                <w:szCs w:val="28"/>
                <w:lang w:val="uk-UA"/>
              </w:rPr>
              <w:t>11,2</w:t>
            </w:r>
          </w:p>
        </w:tc>
        <w:tc>
          <w:tcPr>
            <w:tcW w:w="1110" w:type="dxa"/>
          </w:tcPr>
          <w:p w:rsidR="007B0FA1" w:rsidRPr="007B0FA1" w:rsidRDefault="007B0FA1" w:rsidP="007B0FA1">
            <w:pPr>
              <w:spacing w:line="240" w:lineRule="auto"/>
              <w:ind w:firstLine="0"/>
              <w:contextualSpacing/>
              <w:rPr>
                <w:szCs w:val="28"/>
                <w:lang w:val="uk-UA"/>
              </w:rPr>
            </w:pPr>
            <w:r w:rsidRPr="007B0FA1">
              <w:rPr>
                <w:szCs w:val="28"/>
                <w:lang w:val="uk-UA"/>
              </w:rPr>
              <w:t>4,4</w:t>
            </w:r>
            <w:r w:rsidRPr="007B0FA1">
              <w:rPr>
                <w:szCs w:val="28"/>
              </w:rPr>
              <w:t>±</w:t>
            </w:r>
            <w:r w:rsidRPr="007B0FA1">
              <w:rPr>
                <w:szCs w:val="28"/>
                <w:lang w:val="uk-UA"/>
              </w:rPr>
              <w:t>1,2</w:t>
            </w:r>
          </w:p>
        </w:tc>
        <w:tc>
          <w:tcPr>
            <w:tcW w:w="1070" w:type="dxa"/>
          </w:tcPr>
          <w:p w:rsidR="007B0FA1" w:rsidRPr="007B0FA1" w:rsidRDefault="007B0FA1" w:rsidP="007B0FA1">
            <w:pPr>
              <w:spacing w:line="240" w:lineRule="auto"/>
              <w:ind w:firstLine="0"/>
              <w:contextualSpacing/>
              <w:rPr>
                <w:szCs w:val="28"/>
                <w:lang w:val="uk-UA"/>
              </w:rPr>
            </w:pPr>
            <w:r w:rsidRPr="007B0FA1">
              <w:rPr>
                <w:szCs w:val="28"/>
                <w:lang w:val="uk-UA"/>
              </w:rPr>
              <w:t>4,9</w:t>
            </w:r>
            <w:r w:rsidRPr="007B0FA1">
              <w:rPr>
                <w:szCs w:val="28"/>
              </w:rPr>
              <w:t>±</w:t>
            </w:r>
            <w:r w:rsidRPr="007B0FA1">
              <w:rPr>
                <w:szCs w:val="28"/>
                <w:lang w:val="uk-UA"/>
              </w:rPr>
              <w:t>1,2</w:t>
            </w:r>
          </w:p>
        </w:tc>
      </w:tr>
      <w:tr w:rsidR="007B0FA1" w:rsidRPr="00F52827" w:rsidTr="007B0FA1">
        <w:tc>
          <w:tcPr>
            <w:tcW w:w="1914" w:type="dxa"/>
          </w:tcPr>
          <w:p w:rsidR="007B0FA1" w:rsidRPr="007B0FA1" w:rsidRDefault="007B0FA1" w:rsidP="007B0FA1">
            <w:pPr>
              <w:spacing w:line="240" w:lineRule="auto"/>
              <w:ind w:firstLine="0"/>
              <w:contextualSpacing/>
              <w:rPr>
                <w:szCs w:val="28"/>
                <w:lang w:val="uk-UA"/>
              </w:rPr>
            </w:pPr>
            <w:r w:rsidRPr="007B0FA1">
              <w:rPr>
                <w:szCs w:val="28"/>
                <w:lang w:val="uk-UA"/>
              </w:rPr>
              <w:t>Середнє значення</w:t>
            </w:r>
          </w:p>
        </w:tc>
        <w:tc>
          <w:tcPr>
            <w:tcW w:w="1110" w:type="dxa"/>
          </w:tcPr>
          <w:p w:rsidR="007B0FA1" w:rsidRPr="007B0FA1" w:rsidRDefault="007B0FA1" w:rsidP="007B0FA1">
            <w:pPr>
              <w:spacing w:line="240" w:lineRule="auto"/>
              <w:ind w:firstLine="0"/>
              <w:contextualSpacing/>
              <w:rPr>
                <w:szCs w:val="28"/>
                <w:lang w:val="uk-UA"/>
              </w:rPr>
            </w:pPr>
            <w:r w:rsidRPr="007B0FA1">
              <w:rPr>
                <w:szCs w:val="28"/>
                <w:lang w:val="uk-UA"/>
              </w:rPr>
              <w:t>7,4</w:t>
            </w:r>
            <w:r w:rsidRPr="007B0FA1">
              <w:rPr>
                <w:szCs w:val="28"/>
              </w:rPr>
              <w:t>±</w:t>
            </w:r>
            <w:r w:rsidRPr="007B0FA1">
              <w:rPr>
                <w:szCs w:val="28"/>
                <w:lang w:val="uk-UA"/>
              </w:rPr>
              <w:t>2,3</w:t>
            </w:r>
          </w:p>
        </w:tc>
        <w:tc>
          <w:tcPr>
            <w:tcW w:w="1210" w:type="dxa"/>
          </w:tcPr>
          <w:p w:rsidR="007B0FA1" w:rsidRPr="007B0FA1" w:rsidRDefault="007B0FA1" w:rsidP="007B0FA1">
            <w:pPr>
              <w:spacing w:line="240" w:lineRule="auto"/>
              <w:ind w:firstLine="0"/>
              <w:contextualSpacing/>
              <w:rPr>
                <w:szCs w:val="28"/>
                <w:lang w:val="uk-UA"/>
              </w:rPr>
            </w:pPr>
            <w:r w:rsidRPr="007B0FA1">
              <w:rPr>
                <w:szCs w:val="28"/>
                <w:lang w:val="uk-UA"/>
              </w:rPr>
              <w:t>8,2</w:t>
            </w:r>
            <w:r w:rsidRPr="007B0FA1">
              <w:rPr>
                <w:szCs w:val="28"/>
              </w:rPr>
              <w:t>±</w:t>
            </w:r>
            <w:r w:rsidRPr="007B0FA1">
              <w:rPr>
                <w:szCs w:val="28"/>
                <w:lang w:val="uk-UA"/>
              </w:rPr>
              <w:t>2,1</w:t>
            </w:r>
          </w:p>
        </w:tc>
        <w:tc>
          <w:tcPr>
            <w:tcW w:w="1110" w:type="dxa"/>
          </w:tcPr>
          <w:p w:rsidR="007B0FA1" w:rsidRPr="007B0FA1" w:rsidRDefault="007B0FA1" w:rsidP="007B0FA1">
            <w:pPr>
              <w:spacing w:line="240" w:lineRule="auto"/>
              <w:ind w:firstLine="0"/>
              <w:contextualSpacing/>
              <w:rPr>
                <w:szCs w:val="28"/>
                <w:lang w:val="uk-UA"/>
              </w:rPr>
            </w:pPr>
            <w:r w:rsidRPr="007B0FA1">
              <w:rPr>
                <w:szCs w:val="28"/>
                <w:lang w:val="uk-UA"/>
              </w:rPr>
              <w:t>6,3</w:t>
            </w:r>
            <w:r w:rsidRPr="007B0FA1">
              <w:rPr>
                <w:szCs w:val="28"/>
              </w:rPr>
              <w:t>±</w:t>
            </w:r>
            <w:r w:rsidRPr="007B0FA1">
              <w:rPr>
                <w:szCs w:val="28"/>
                <w:lang w:val="uk-UA"/>
              </w:rPr>
              <w:t>1,7</w:t>
            </w:r>
          </w:p>
        </w:tc>
        <w:tc>
          <w:tcPr>
            <w:tcW w:w="1210" w:type="dxa"/>
          </w:tcPr>
          <w:p w:rsidR="007B0FA1" w:rsidRPr="007B0FA1" w:rsidRDefault="007B0FA1" w:rsidP="007B0FA1">
            <w:pPr>
              <w:spacing w:line="240" w:lineRule="auto"/>
              <w:ind w:firstLine="0"/>
              <w:contextualSpacing/>
              <w:rPr>
                <w:szCs w:val="28"/>
                <w:lang w:val="uk-UA"/>
              </w:rPr>
            </w:pPr>
            <w:r w:rsidRPr="007B0FA1">
              <w:rPr>
                <w:szCs w:val="28"/>
                <w:lang w:val="uk-UA"/>
              </w:rPr>
              <w:t>6,8</w:t>
            </w:r>
            <w:r w:rsidRPr="007B0FA1">
              <w:rPr>
                <w:szCs w:val="28"/>
              </w:rPr>
              <w:t>±</w:t>
            </w:r>
            <w:r w:rsidRPr="007B0FA1">
              <w:rPr>
                <w:szCs w:val="28"/>
                <w:lang w:val="uk-UA"/>
              </w:rPr>
              <w:t>1,4</w:t>
            </w:r>
          </w:p>
        </w:tc>
        <w:tc>
          <w:tcPr>
            <w:tcW w:w="1110" w:type="dxa"/>
          </w:tcPr>
          <w:p w:rsidR="007B0FA1" w:rsidRPr="007B0FA1" w:rsidRDefault="007B0FA1" w:rsidP="007B0FA1">
            <w:pPr>
              <w:spacing w:line="240" w:lineRule="auto"/>
              <w:ind w:firstLine="0"/>
              <w:contextualSpacing/>
              <w:rPr>
                <w:szCs w:val="28"/>
                <w:lang w:val="uk-UA"/>
              </w:rPr>
            </w:pPr>
            <w:r w:rsidRPr="007B0FA1">
              <w:rPr>
                <w:szCs w:val="28"/>
                <w:lang w:val="uk-UA"/>
              </w:rPr>
              <w:t>5,6</w:t>
            </w:r>
            <w:r w:rsidRPr="007B0FA1">
              <w:rPr>
                <w:szCs w:val="28"/>
              </w:rPr>
              <w:t>±</w:t>
            </w:r>
            <w:r w:rsidRPr="007B0FA1">
              <w:rPr>
                <w:szCs w:val="28"/>
                <w:lang w:val="uk-UA"/>
              </w:rPr>
              <w:t>1,4</w:t>
            </w:r>
          </w:p>
        </w:tc>
        <w:tc>
          <w:tcPr>
            <w:tcW w:w="1070" w:type="dxa"/>
          </w:tcPr>
          <w:p w:rsidR="007B0FA1" w:rsidRPr="007B0FA1" w:rsidRDefault="007B0FA1" w:rsidP="007B0FA1">
            <w:pPr>
              <w:spacing w:line="240" w:lineRule="auto"/>
              <w:ind w:firstLine="0"/>
              <w:contextualSpacing/>
              <w:rPr>
                <w:szCs w:val="28"/>
                <w:lang w:val="uk-UA"/>
              </w:rPr>
            </w:pPr>
            <w:r w:rsidRPr="007B0FA1">
              <w:rPr>
                <w:szCs w:val="28"/>
                <w:lang w:val="uk-UA"/>
              </w:rPr>
              <w:t>6,1</w:t>
            </w:r>
            <w:r w:rsidRPr="007B0FA1">
              <w:rPr>
                <w:szCs w:val="28"/>
              </w:rPr>
              <w:t>±</w:t>
            </w:r>
            <w:r w:rsidRPr="007B0FA1">
              <w:rPr>
                <w:szCs w:val="28"/>
                <w:lang w:val="uk-UA"/>
              </w:rPr>
              <w:t>1,2</w:t>
            </w:r>
          </w:p>
        </w:tc>
      </w:tr>
      <w:tr w:rsidR="007B0FA1" w:rsidRPr="00F52827" w:rsidTr="007B0FA1">
        <w:tc>
          <w:tcPr>
            <w:tcW w:w="1914" w:type="dxa"/>
          </w:tcPr>
          <w:p w:rsidR="007B0FA1" w:rsidRPr="007B0FA1" w:rsidRDefault="007B0FA1" w:rsidP="007B0FA1">
            <w:pPr>
              <w:spacing w:line="240" w:lineRule="auto"/>
              <w:ind w:firstLine="0"/>
              <w:contextualSpacing/>
              <w:rPr>
                <w:szCs w:val="28"/>
                <w:lang w:val="uk-UA"/>
              </w:rPr>
            </w:pPr>
            <w:r w:rsidRPr="007B0FA1">
              <w:rPr>
                <w:szCs w:val="28"/>
                <w:lang w:val="uk-UA"/>
              </w:rPr>
              <w:t>Значення р для середнього значення глікемії між групами</w:t>
            </w:r>
          </w:p>
        </w:tc>
        <w:tc>
          <w:tcPr>
            <w:tcW w:w="2320" w:type="dxa"/>
            <w:gridSpan w:val="2"/>
          </w:tcPr>
          <w:p w:rsidR="007B0FA1" w:rsidRPr="007B0FA1" w:rsidRDefault="007B0FA1" w:rsidP="007B0FA1">
            <w:pPr>
              <w:spacing w:line="240" w:lineRule="auto"/>
              <w:ind w:firstLine="0"/>
              <w:contextualSpacing/>
              <w:rPr>
                <w:szCs w:val="28"/>
                <w:lang w:val="uk-UA"/>
              </w:rPr>
            </w:pPr>
            <w:r w:rsidRPr="007B0FA1">
              <w:rPr>
                <w:szCs w:val="28"/>
                <w:lang w:val="uk-UA"/>
              </w:rPr>
              <w:t>0,78</w:t>
            </w:r>
          </w:p>
        </w:tc>
        <w:tc>
          <w:tcPr>
            <w:tcW w:w="2320" w:type="dxa"/>
            <w:gridSpan w:val="2"/>
          </w:tcPr>
          <w:p w:rsidR="007B0FA1" w:rsidRPr="007B0FA1" w:rsidRDefault="007B0FA1" w:rsidP="007B0FA1">
            <w:pPr>
              <w:spacing w:line="240" w:lineRule="auto"/>
              <w:ind w:firstLine="0"/>
              <w:contextualSpacing/>
              <w:rPr>
                <w:szCs w:val="28"/>
                <w:lang w:val="uk-UA"/>
              </w:rPr>
            </w:pPr>
            <w:r w:rsidRPr="007B0FA1">
              <w:rPr>
                <w:szCs w:val="28"/>
                <w:lang w:val="uk-UA"/>
              </w:rPr>
              <w:t>0,43</w:t>
            </w:r>
          </w:p>
        </w:tc>
        <w:tc>
          <w:tcPr>
            <w:tcW w:w="2180" w:type="dxa"/>
            <w:gridSpan w:val="2"/>
          </w:tcPr>
          <w:p w:rsidR="007B0FA1" w:rsidRPr="007B0FA1" w:rsidRDefault="007B0FA1" w:rsidP="007B0FA1">
            <w:pPr>
              <w:spacing w:line="240" w:lineRule="auto"/>
              <w:ind w:firstLine="0"/>
              <w:contextualSpacing/>
              <w:rPr>
                <w:szCs w:val="28"/>
                <w:lang w:val="uk-UA"/>
              </w:rPr>
            </w:pPr>
            <w:r w:rsidRPr="007B0FA1">
              <w:rPr>
                <w:szCs w:val="28"/>
                <w:lang w:val="uk-UA"/>
              </w:rPr>
              <w:t>0,66</w:t>
            </w:r>
          </w:p>
        </w:tc>
      </w:tr>
    </w:tbl>
    <w:p w:rsidR="007B0FA1" w:rsidRPr="00F52827" w:rsidRDefault="007B0FA1" w:rsidP="007B0FA1">
      <w:pPr>
        <w:ind w:firstLine="709"/>
        <w:contextualSpacing/>
        <w:jc w:val="both"/>
        <w:rPr>
          <w:szCs w:val="28"/>
          <w:lang w:val="uk-UA"/>
        </w:rPr>
      </w:pPr>
    </w:p>
    <w:p w:rsidR="007B0FA1" w:rsidRPr="00F52827" w:rsidRDefault="00362D02" w:rsidP="007B0FA1">
      <w:pPr>
        <w:ind w:firstLine="709"/>
        <w:contextualSpacing/>
        <w:jc w:val="both"/>
        <w:rPr>
          <w:szCs w:val="28"/>
          <w:lang w:val="uk-UA"/>
        </w:rPr>
      </w:pPr>
      <w:r>
        <w:rPr>
          <w:szCs w:val="28"/>
          <w:lang w:val="uk-UA"/>
        </w:rPr>
        <w:t>Середньо</w:t>
      </w:r>
      <w:r w:rsidR="007B0FA1" w:rsidRPr="00F52827">
        <w:rPr>
          <w:szCs w:val="28"/>
          <w:lang w:val="uk-UA"/>
        </w:rPr>
        <w:t>добовий рівень глікемії в групі з 5-6 балів був вищим в першу добу – на 0,8 ммоль/л, на третю та п'яту доби – на 0,5 ммоль/л, порівняно з групою з 7-8 балів за ШКГ. На жодному етапі дослідження різниця в рівні глікемії між цими двома групами не досягла статистичної значущості (р&gt;0,4).</w:t>
      </w:r>
    </w:p>
    <w:p w:rsidR="004F5529" w:rsidRDefault="004F5529" w:rsidP="00CD2458">
      <w:pPr>
        <w:ind w:firstLine="709"/>
        <w:contextualSpacing/>
        <w:jc w:val="both"/>
        <w:rPr>
          <w:b/>
          <w:szCs w:val="28"/>
          <w:lang w:val="uk-UA"/>
        </w:rPr>
      </w:pPr>
    </w:p>
    <w:p w:rsidR="00CD2458" w:rsidRDefault="004F5529" w:rsidP="00CD2458">
      <w:pPr>
        <w:ind w:firstLine="709"/>
        <w:contextualSpacing/>
        <w:jc w:val="both"/>
        <w:rPr>
          <w:b/>
          <w:szCs w:val="28"/>
          <w:lang w:val="uk-UA"/>
        </w:rPr>
      </w:pPr>
      <w:r>
        <w:rPr>
          <w:b/>
          <w:szCs w:val="28"/>
          <w:lang w:val="uk-UA"/>
        </w:rPr>
        <w:t>Резюме</w:t>
      </w:r>
    </w:p>
    <w:p w:rsidR="00025B1B" w:rsidRPr="005E0356" w:rsidRDefault="00025B1B" w:rsidP="00CD2458">
      <w:pPr>
        <w:ind w:firstLine="709"/>
        <w:contextualSpacing/>
        <w:jc w:val="both"/>
        <w:rPr>
          <w:szCs w:val="28"/>
          <w:lang w:val="uk-UA"/>
        </w:rPr>
      </w:pPr>
    </w:p>
    <w:p w:rsidR="004F5529" w:rsidRDefault="00CD2458" w:rsidP="004F5529">
      <w:pPr>
        <w:pStyle w:val="af2"/>
        <w:spacing w:after="200"/>
        <w:ind w:left="0" w:firstLine="709"/>
        <w:jc w:val="both"/>
        <w:rPr>
          <w:szCs w:val="28"/>
          <w:lang w:val="uk-UA"/>
        </w:rPr>
      </w:pPr>
      <w:r w:rsidRPr="005E0356">
        <w:rPr>
          <w:szCs w:val="28"/>
        </w:rPr>
        <w:t xml:space="preserve">Пацієнти в коматозному стані внаслідок гострого порушення мозкового кровообігу демонструють виражену стрес-реакцію з порушенням </w:t>
      </w:r>
      <w:r w:rsidRPr="005E0356">
        <w:rPr>
          <w:szCs w:val="28"/>
        </w:rPr>
        <w:lastRenderedPageBreak/>
        <w:t>циркадного ритму плазмового рівня пролактину та кортизолу.</w:t>
      </w:r>
      <w:r w:rsidR="004F5529">
        <w:rPr>
          <w:szCs w:val="28"/>
          <w:lang w:val="uk-UA"/>
        </w:rPr>
        <w:t xml:space="preserve"> </w:t>
      </w:r>
      <w:r w:rsidRPr="005E0356">
        <w:rPr>
          <w:szCs w:val="28"/>
        </w:rPr>
        <w:t xml:space="preserve">Рівень стресових гормональних порушень більш виражений у пацієнтів </w:t>
      </w:r>
      <w:r w:rsidR="008C4E6C">
        <w:rPr>
          <w:szCs w:val="28"/>
          <w:lang w:val="uk-UA"/>
        </w:rPr>
        <w:t>які згодом померли,</w:t>
      </w:r>
      <w:r w:rsidR="008C4E6C" w:rsidRPr="005E0356">
        <w:rPr>
          <w:szCs w:val="28"/>
        </w:rPr>
        <w:t xml:space="preserve"> </w:t>
      </w:r>
      <w:r w:rsidRPr="005E0356">
        <w:rPr>
          <w:szCs w:val="28"/>
        </w:rPr>
        <w:t>порівняно з</w:t>
      </w:r>
      <w:r w:rsidR="00362D02">
        <w:rPr>
          <w:szCs w:val="28"/>
          <w:lang w:val="uk-UA"/>
        </w:rPr>
        <w:t xml:space="preserve"> тими,які</w:t>
      </w:r>
      <w:r w:rsidR="00362D02">
        <w:rPr>
          <w:szCs w:val="28"/>
        </w:rPr>
        <w:t xml:space="preserve"> вижи</w:t>
      </w:r>
      <w:r w:rsidR="00362D02">
        <w:rPr>
          <w:szCs w:val="28"/>
          <w:lang w:val="uk-UA"/>
        </w:rPr>
        <w:t>ли</w:t>
      </w:r>
      <w:r w:rsidRPr="005E0356">
        <w:rPr>
          <w:szCs w:val="28"/>
        </w:rPr>
        <w:t>. Глибина коми при надходженн</w:t>
      </w:r>
      <w:r w:rsidR="004F5529">
        <w:rPr>
          <w:szCs w:val="28"/>
          <w:lang w:val="uk-UA"/>
        </w:rPr>
        <w:t>і</w:t>
      </w:r>
      <w:r w:rsidRPr="005E0356">
        <w:rPr>
          <w:szCs w:val="28"/>
        </w:rPr>
        <w:t xml:space="preserve"> до стаціонару має зворотну кореляцію з рівнем кортизолемії. </w:t>
      </w:r>
    </w:p>
    <w:p w:rsidR="007B0FA1" w:rsidRPr="005252C5" w:rsidRDefault="007B0FA1" w:rsidP="004F5529">
      <w:pPr>
        <w:pStyle w:val="af2"/>
        <w:spacing w:after="200"/>
        <w:ind w:left="0" w:firstLine="709"/>
        <w:jc w:val="both"/>
        <w:rPr>
          <w:szCs w:val="28"/>
          <w:lang w:val="uk-UA"/>
        </w:rPr>
      </w:pPr>
      <w:r w:rsidRPr="00F52827">
        <w:rPr>
          <w:szCs w:val="28"/>
        </w:rPr>
        <w:t>Пацієнти в коматозному стані внаслідок гострого порушення мозкового кровообігу демонструють стресову гіперглікемію.</w:t>
      </w:r>
      <w:r w:rsidR="004F5529">
        <w:rPr>
          <w:szCs w:val="28"/>
          <w:lang w:val="uk-UA"/>
        </w:rPr>
        <w:t xml:space="preserve"> </w:t>
      </w:r>
      <w:r w:rsidRPr="008C4E6C">
        <w:rPr>
          <w:szCs w:val="28"/>
          <w:lang w:val="uk-UA"/>
        </w:rPr>
        <w:t xml:space="preserve">Рівень стресової гіперглікемії більш виражений у пацієнтів </w:t>
      </w:r>
      <w:r w:rsidR="008C4E6C">
        <w:rPr>
          <w:szCs w:val="28"/>
          <w:lang w:val="uk-UA"/>
        </w:rPr>
        <w:t>які згодом померли,</w:t>
      </w:r>
      <w:r w:rsidR="008C4E6C" w:rsidRPr="008C4E6C">
        <w:rPr>
          <w:szCs w:val="28"/>
          <w:lang w:val="uk-UA"/>
        </w:rPr>
        <w:t xml:space="preserve"> </w:t>
      </w:r>
      <w:r w:rsidRPr="008C4E6C">
        <w:rPr>
          <w:szCs w:val="28"/>
          <w:lang w:val="uk-UA"/>
        </w:rPr>
        <w:t xml:space="preserve">порівняно з </w:t>
      </w:r>
      <w:r w:rsidR="00362D02">
        <w:rPr>
          <w:szCs w:val="28"/>
          <w:lang w:val="uk-UA"/>
        </w:rPr>
        <w:t xml:space="preserve">тими,хто </w:t>
      </w:r>
      <w:r w:rsidR="00362D02" w:rsidRPr="008C4E6C">
        <w:rPr>
          <w:szCs w:val="28"/>
          <w:lang w:val="uk-UA"/>
        </w:rPr>
        <w:t>вижив</w:t>
      </w:r>
      <w:r w:rsidRPr="008C4E6C">
        <w:rPr>
          <w:szCs w:val="28"/>
          <w:lang w:val="uk-UA"/>
        </w:rPr>
        <w:t xml:space="preserve">. </w:t>
      </w:r>
      <w:r w:rsidRPr="005252C5">
        <w:rPr>
          <w:szCs w:val="28"/>
          <w:lang w:val="uk-UA"/>
        </w:rPr>
        <w:t>Гендерна різниця виразності стресової гіперглікемії не суттєва.</w:t>
      </w:r>
      <w:r w:rsidR="004F5529">
        <w:rPr>
          <w:szCs w:val="28"/>
          <w:lang w:val="uk-UA"/>
        </w:rPr>
        <w:t xml:space="preserve"> </w:t>
      </w:r>
      <w:r w:rsidRPr="005252C5">
        <w:rPr>
          <w:szCs w:val="28"/>
          <w:lang w:val="uk-UA"/>
        </w:rPr>
        <w:t xml:space="preserve">Глибина коми при надходженні до стаціонару не корелює з рівнем стресової гіперглікемії. </w:t>
      </w:r>
    </w:p>
    <w:p w:rsidR="007B0FA1" w:rsidRPr="005252C5" w:rsidRDefault="007B0FA1" w:rsidP="004F5529">
      <w:pPr>
        <w:ind w:firstLine="709"/>
        <w:contextualSpacing/>
        <w:jc w:val="both"/>
        <w:rPr>
          <w:bCs/>
          <w:szCs w:val="28"/>
          <w:lang w:val="uk-UA"/>
        </w:rPr>
      </w:pPr>
    </w:p>
    <w:p w:rsidR="001B1F7D" w:rsidRPr="008D5BAD" w:rsidRDefault="001B1F7D" w:rsidP="001B1F7D">
      <w:pPr>
        <w:jc w:val="both"/>
        <w:rPr>
          <w:spacing w:val="-6"/>
          <w:szCs w:val="28"/>
          <w:lang w:val="uk-UA"/>
        </w:rPr>
      </w:pPr>
      <w:r w:rsidRPr="008D5BAD">
        <w:rPr>
          <w:spacing w:val="-6"/>
          <w:szCs w:val="28"/>
          <w:lang w:val="uk-UA"/>
        </w:rPr>
        <w:t>Основні результати досліджень, що представлені у поточному розділі опубліковані у наукових фахових виданнях та найшли відображення у тезах доповідей і обговорені на науково-практичних конференціях, семінарах тощо:</w:t>
      </w:r>
    </w:p>
    <w:p w:rsidR="004518B1" w:rsidRDefault="0029246C" w:rsidP="0029246C">
      <w:pPr>
        <w:numPr>
          <w:ilvl w:val="0"/>
          <w:numId w:val="12"/>
        </w:numPr>
        <w:ind w:left="284" w:right="-128"/>
        <w:contextualSpacing/>
        <w:jc w:val="both"/>
        <w:rPr>
          <w:szCs w:val="28"/>
          <w:lang w:val="uk-UA"/>
        </w:rPr>
      </w:pPr>
      <w:r w:rsidRPr="004518B1">
        <w:rPr>
          <w:szCs w:val="28"/>
          <w:lang w:val="uk-UA"/>
        </w:rPr>
        <w:t xml:space="preserve">Лобойко К.М. Стресові гастродуоденальні ураження у коматозних пацієнтів / Фесенко У.А., Лобойко К.М., Борзенкова І.В. // Вісник проблем біології і медицини. - 2017. - Випуск 1(135). - С.204-211. </w:t>
      </w:r>
    </w:p>
    <w:p w:rsidR="004518B1" w:rsidRPr="004518B1" w:rsidRDefault="0029246C" w:rsidP="0029246C">
      <w:pPr>
        <w:numPr>
          <w:ilvl w:val="0"/>
          <w:numId w:val="12"/>
        </w:numPr>
        <w:ind w:left="284" w:right="-128"/>
        <w:contextualSpacing/>
        <w:jc w:val="both"/>
        <w:rPr>
          <w:szCs w:val="28"/>
          <w:lang w:val="uk-UA"/>
        </w:rPr>
      </w:pPr>
      <w:r w:rsidRPr="004518B1">
        <w:rPr>
          <w:szCs w:val="28"/>
          <w:lang w:val="uk-UA"/>
        </w:rPr>
        <w:t>Лобойко К.М. Стрес-реакція у коматозних пацієнтів / Фесенко У.А., Лобойко К.М. // Клінічна хірургія. - 2017. - №4. - С46-48</w:t>
      </w:r>
      <w:r w:rsidR="004518B1">
        <w:rPr>
          <w:szCs w:val="28"/>
          <w:lang w:val="uk-UA"/>
        </w:rPr>
        <w:t>.</w:t>
      </w:r>
    </w:p>
    <w:p w:rsidR="004518B1" w:rsidRDefault="0029246C" w:rsidP="0029246C">
      <w:pPr>
        <w:numPr>
          <w:ilvl w:val="0"/>
          <w:numId w:val="12"/>
        </w:numPr>
        <w:ind w:left="284" w:right="-128"/>
        <w:contextualSpacing/>
        <w:jc w:val="both"/>
        <w:rPr>
          <w:szCs w:val="28"/>
          <w:lang w:val="uk-UA"/>
        </w:rPr>
      </w:pPr>
      <w:r w:rsidRPr="004518B1">
        <w:rPr>
          <w:szCs w:val="28"/>
          <w:lang w:val="uk-UA"/>
        </w:rPr>
        <w:t>Лобойко К.М. Стресова гіперглікемія у коматозних пацієнтів / Фесенко У.А., Лобойко К.М. // Біль, знеболювання і інтенсивна терапія. - 2016. - №4 (77). - С.33-41</w:t>
      </w:r>
      <w:r w:rsidR="004518B1">
        <w:rPr>
          <w:szCs w:val="28"/>
          <w:lang w:val="uk-UA"/>
        </w:rPr>
        <w:t>.</w:t>
      </w:r>
    </w:p>
    <w:p w:rsidR="0029246C" w:rsidRPr="004518B1" w:rsidRDefault="0029246C" w:rsidP="0029246C">
      <w:pPr>
        <w:numPr>
          <w:ilvl w:val="0"/>
          <w:numId w:val="12"/>
        </w:numPr>
        <w:ind w:left="284" w:right="-128"/>
        <w:contextualSpacing/>
        <w:jc w:val="both"/>
        <w:rPr>
          <w:szCs w:val="28"/>
          <w:lang w:val="uk-UA"/>
        </w:rPr>
      </w:pPr>
      <w:r w:rsidRPr="004518B1">
        <w:rPr>
          <w:szCs w:val="28"/>
          <w:lang w:val="uk-UA"/>
        </w:rPr>
        <w:t>Лобойко К.М. Стрес-відповідь у коматозних пацієнтів / Лобойко К.М., Фесенко У.А. // Біль, знеболювання і інтенсивна терапія. - 2013.</w:t>
      </w:r>
      <w:r w:rsidR="004518B1">
        <w:rPr>
          <w:szCs w:val="28"/>
          <w:lang w:val="uk-UA"/>
        </w:rPr>
        <w:t xml:space="preserve"> - №2(д). - С.302-304.</w:t>
      </w:r>
    </w:p>
    <w:p w:rsidR="00C10106" w:rsidRDefault="00F421BE" w:rsidP="00C10106">
      <w:pPr>
        <w:ind w:firstLine="0"/>
        <w:contextualSpacing/>
        <w:jc w:val="center"/>
        <w:rPr>
          <w:rFonts w:eastAsia="Calibri"/>
          <w:szCs w:val="28"/>
          <w:lang w:val="uk-UA" w:eastAsia="en-US"/>
        </w:rPr>
      </w:pPr>
      <w:r>
        <w:rPr>
          <w:szCs w:val="28"/>
          <w:lang w:val="uk-UA"/>
        </w:rPr>
        <w:br w:type="page"/>
      </w:r>
      <w:r w:rsidR="00C10106" w:rsidRPr="000E51B1">
        <w:rPr>
          <w:szCs w:val="28"/>
          <w:lang w:val="uk-UA"/>
        </w:rPr>
        <w:lastRenderedPageBreak/>
        <w:t xml:space="preserve">РОЗДІЛ 4. ГЕМОДИНАМІЧНІ ПОКАЗНИКИ ПАЦІЄНТІВ </w:t>
      </w:r>
      <w:r w:rsidR="00C10106" w:rsidRPr="000E51B1">
        <w:rPr>
          <w:rFonts w:eastAsia="Calibri"/>
          <w:szCs w:val="28"/>
          <w:lang w:val="uk-UA" w:eastAsia="en-US"/>
        </w:rPr>
        <w:t>У КОМАТОЗНОМУ СТАНІ НА ТЛІ ГОСТРОГО ПОРУШЕННЯ МОЗКОВОГО КРОВООБІГУ.</w:t>
      </w:r>
    </w:p>
    <w:p w:rsidR="00C10106" w:rsidRPr="0006784D" w:rsidRDefault="00C10106" w:rsidP="00C10106">
      <w:pPr>
        <w:ind w:firstLine="0"/>
        <w:contextualSpacing/>
        <w:jc w:val="center"/>
        <w:rPr>
          <w:rFonts w:eastAsia="Calibri"/>
          <w:b/>
          <w:szCs w:val="28"/>
          <w:lang w:val="uk-UA" w:eastAsia="en-US"/>
        </w:rPr>
      </w:pPr>
    </w:p>
    <w:p w:rsidR="00886650" w:rsidRPr="0006784D" w:rsidRDefault="00886650" w:rsidP="00886650">
      <w:pPr>
        <w:ind w:firstLine="709"/>
        <w:contextualSpacing/>
        <w:rPr>
          <w:b/>
          <w:szCs w:val="28"/>
          <w:lang w:val="uk-UA"/>
        </w:rPr>
      </w:pPr>
      <w:r w:rsidRPr="0006784D">
        <w:rPr>
          <w:b/>
          <w:szCs w:val="28"/>
          <w:lang w:val="uk-UA"/>
        </w:rPr>
        <w:t>4.1.</w:t>
      </w:r>
      <w:r w:rsidR="00BE6818">
        <w:rPr>
          <w:b/>
          <w:szCs w:val="28"/>
          <w:lang w:val="uk-UA"/>
        </w:rPr>
        <w:t xml:space="preserve"> </w:t>
      </w:r>
      <w:r w:rsidR="005F0EF0" w:rsidRPr="0006784D">
        <w:rPr>
          <w:b/>
          <w:szCs w:val="28"/>
          <w:lang w:val="uk-UA"/>
        </w:rPr>
        <w:t>Динаміка систолічного артеріального тиску.</w:t>
      </w:r>
    </w:p>
    <w:p w:rsidR="005F0EF0" w:rsidRDefault="005F0EF0" w:rsidP="005F0EF0">
      <w:pPr>
        <w:ind w:firstLine="0"/>
        <w:contextualSpacing/>
        <w:rPr>
          <w:rFonts w:eastAsia="Calibri"/>
          <w:szCs w:val="28"/>
          <w:lang w:val="uk-UA" w:eastAsia="en-US"/>
        </w:rPr>
      </w:pPr>
    </w:p>
    <w:p w:rsidR="00025B1B" w:rsidRDefault="007B0FA1" w:rsidP="007514A9">
      <w:pPr>
        <w:jc w:val="both"/>
        <w:rPr>
          <w:szCs w:val="28"/>
          <w:lang w:val="uk-UA"/>
        </w:rPr>
      </w:pPr>
      <w:r>
        <w:rPr>
          <w:szCs w:val="28"/>
          <w:lang w:val="uk-UA"/>
        </w:rPr>
        <w:t xml:space="preserve">За першу добу перебування у ВІТ максимальне значення АТс </w:t>
      </w:r>
      <w:r w:rsidR="007514A9">
        <w:rPr>
          <w:szCs w:val="28"/>
          <w:lang w:val="uk-UA"/>
        </w:rPr>
        <w:t xml:space="preserve">(рис. 4.1) </w:t>
      </w:r>
      <w:r w:rsidR="008C4E6C">
        <w:rPr>
          <w:szCs w:val="28"/>
          <w:lang w:val="uk-UA"/>
        </w:rPr>
        <w:t>серед усіх пацієнтів становило</w:t>
      </w:r>
      <w:r>
        <w:rPr>
          <w:szCs w:val="28"/>
          <w:lang w:val="uk-UA"/>
        </w:rPr>
        <w:t xml:space="preserve"> 176,7±</w:t>
      </w:r>
      <w:smartTag w:uri="urn:schemas-microsoft-com:office:smarttags" w:element="metricconverter">
        <w:smartTagPr>
          <w:attr w:name="ProductID" w:val="15,3 мм"/>
        </w:smartTagPr>
        <w:r>
          <w:rPr>
            <w:szCs w:val="28"/>
            <w:lang w:val="uk-UA"/>
          </w:rPr>
          <w:t>15,3 мм</w:t>
        </w:r>
      </w:smartTag>
      <w:r>
        <w:rPr>
          <w:szCs w:val="28"/>
          <w:lang w:val="uk-UA"/>
        </w:rPr>
        <w:t xml:space="preserve"> рт.ст., мінімальне значення АТс </w:t>
      </w:r>
      <w:r w:rsidR="007514A9">
        <w:rPr>
          <w:szCs w:val="28"/>
          <w:lang w:val="uk-UA"/>
        </w:rPr>
        <w:t xml:space="preserve">(рис. 4.2) </w:t>
      </w:r>
      <w:r>
        <w:rPr>
          <w:szCs w:val="28"/>
          <w:lang w:val="uk-UA"/>
        </w:rPr>
        <w:t>– 138,9±</w:t>
      </w:r>
      <w:smartTag w:uri="urn:schemas-microsoft-com:office:smarttags" w:element="metricconverter">
        <w:smartTagPr>
          <w:attr w:name="ProductID" w:val="15,9 мм"/>
        </w:smartTagPr>
        <w:r>
          <w:rPr>
            <w:szCs w:val="28"/>
            <w:lang w:val="uk-UA"/>
          </w:rPr>
          <w:t>15,9 мм</w:t>
        </w:r>
      </w:smartTag>
      <w:r>
        <w:rPr>
          <w:szCs w:val="28"/>
          <w:lang w:val="uk-UA"/>
        </w:rPr>
        <w:t xml:space="preserve"> рт.ст. На третю добу спостерігалось зниження обох значень АТс: максимального АТс – на 14,7±</w:t>
      </w:r>
      <w:smartTag w:uri="urn:schemas-microsoft-com:office:smarttags" w:element="metricconverter">
        <w:smartTagPr>
          <w:attr w:name="ProductID" w:val="11,5 мм"/>
        </w:smartTagPr>
        <w:r>
          <w:rPr>
            <w:szCs w:val="28"/>
            <w:lang w:val="uk-UA"/>
          </w:rPr>
          <w:t>11,5 мм</w:t>
        </w:r>
      </w:smartTag>
      <w:r>
        <w:rPr>
          <w:szCs w:val="28"/>
          <w:lang w:val="uk-UA"/>
        </w:rPr>
        <w:t xml:space="preserve"> рт.ст., мінімального АТс – на 8,5±</w:t>
      </w:r>
      <w:smartTag w:uri="urn:schemas-microsoft-com:office:smarttags" w:element="metricconverter">
        <w:smartTagPr>
          <w:attr w:name="ProductID" w:val="12,3 мм"/>
        </w:smartTagPr>
        <w:r>
          <w:rPr>
            <w:szCs w:val="28"/>
            <w:lang w:val="uk-UA"/>
          </w:rPr>
          <w:t>12,3 мм</w:t>
        </w:r>
      </w:smartTag>
      <w:r>
        <w:rPr>
          <w:szCs w:val="28"/>
          <w:lang w:val="uk-UA"/>
        </w:rPr>
        <w:t xml:space="preserve"> рт.ст. (р&lt;0,0001). На п'яту добу лікування у ВІТ АТс продовжував знижуватись, та порівняно з вихідним рівнем був нижчим</w:t>
      </w:r>
      <w:r w:rsidR="008C4E6C">
        <w:rPr>
          <w:szCs w:val="28"/>
          <w:lang w:val="uk-UA"/>
        </w:rPr>
        <w:t>,</w:t>
      </w:r>
      <w:r>
        <w:rPr>
          <w:szCs w:val="28"/>
          <w:lang w:val="uk-UA"/>
        </w:rPr>
        <w:t xml:space="preserve"> максимальне значення за добу – на 22,6±</w:t>
      </w:r>
      <w:smartTag w:uri="urn:schemas-microsoft-com:office:smarttags" w:element="metricconverter">
        <w:smartTagPr>
          <w:attr w:name="ProductID" w:val="13,8 мм"/>
        </w:smartTagPr>
        <w:r>
          <w:rPr>
            <w:szCs w:val="28"/>
            <w:lang w:val="uk-UA"/>
          </w:rPr>
          <w:t>13,8 мм</w:t>
        </w:r>
      </w:smartTag>
      <w:r>
        <w:rPr>
          <w:szCs w:val="28"/>
          <w:lang w:val="uk-UA"/>
        </w:rPr>
        <w:t xml:space="preserve"> рт.ст., мінімальне значення – на 12,3±</w:t>
      </w:r>
      <w:smartTag w:uri="urn:schemas-microsoft-com:office:smarttags" w:element="metricconverter">
        <w:smartTagPr>
          <w:attr w:name="ProductID" w:val="16,3 мм"/>
        </w:smartTagPr>
        <w:r>
          <w:rPr>
            <w:szCs w:val="28"/>
            <w:lang w:val="uk-UA"/>
          </w:rPr>
          <w:t>16,3 мм</w:t>
        </w:r>
      </w:smartTag>
      <w:r>
        <w:rPr>
          <w:szCs w:val="28"/>
          <w:lang w:val="uk-UA"/>
        </w:rPr>
        <w:t xml:space="preserve"> рт.ст.</w:t>
      </w:r>
      <w:r w:rsidRPr="007A200F">
        <w:rPr>
          <w:szCs w:val="28"/>
          <w:lang w:val="uk-UA"/>
        </w:rPr>
        <w:t xml:space="preserve"> </w:t>
      </w:r>
      <w:r>
        <w:rPr>
          <w:szCs w:val="28"/>
          <w:lang w:val="uk-UA"/>
        </w:rPr>
        <w:t>(р&lt;0,0001).</w:t>
      </w:r>
    </w:p>
    <w:p w:rsidR="006B72AF" w:rsidRDefault="007B0FA1" w:rsidP="007514A9">
      <w:pPr>
        <w:jc w:val="both"/>
        <w:rPr>
          <w:noProof/>
          <w:lang w:val="uk-UA"/>
        </w:rPr>
      </w:pPr>
      <w:r>
        <w:rPr>
          <w:szCs w:val="28"/>
          <w:lang w:val="uk-UA"/>
        </w:rPr>
        <w:t xml:space="preserve"> </w:t>
      </w:r>
      <w:r w:rsidR="00C46897">
        <w:rPr>
          <w:noProof/>
        </w:rPr>
        <w:pict>
          <v:shape id="Рисунок 1" o:spid="_x0000_i1036" type="#_x0000_t75" style="width:337.25pt;height:252.95pt;visibility:visible">
            <v:imagedata r:id="rId19" o:title=""/>
          </v:shape>
        </w:pict>
      </w:r>
    </w:p>
    <w:p w:rsidR="007514A9" w:rsidRPr="007514A9" w:rsidRDefault="007514A9" w:rsidP="007514A9">
      <w:pPr>
        <w:ind w:firstLine="0"/>
        <w:jc w:val="both"/>
        <w:rPr>
          <w:lang w:val="uk-UA"/>
        </w:rPr>
      </w:pPr>
      <w:r>
        <w:rPr>
          <w:noProof/>
          <w:lang w:val="uk-UA"/>
        </w:rPr>
        <w:t>Рис. 4.1. Динаміка максимального значення АТс серед усіх пацієнтів, мм рт.ст.</w:t>
      </w:r>
    </w:p>
    <w:p w:rsidR="00025B1B" w:rsidRDefault="00025B1B" w:rsidP="00025B1B">
      <w:pPr>
        <w:jc w:val="both"/>
        <w:rPr>
          <w:szCs w:val="28"/>
          <w:lang w:val="uk-UA"/>
        </w:rPr>
      </w:pPr>
      <w:r>
        <w:rPr>
          <w:szCs w:val="28"/>
          <w:lang w:val="uk-UA"/>
        </w:rPr>
        <w:t>На сьому добу перебування у ВІТ темпи зниження АТс дещо уповільнились та порівняно з вихідним рівнем максимальне значення</w:t>
      </w:r>
      <w:r w:rsidRPr="007A200F">
        <w:rPr>
          <w:szCs w:val="28"/>
          <w:lang w:val="uk-UA"/>
        </w:rPr>
        <w:t xml:space="preserve"> </w:t>
      </w:r>
      <w:r>
        <w:rPr>
          <w:szCs w:val="28"/>
          <w:lang w:val="uk-UA"/>
        </w:rPr>
        <w:t xml:space="preserve">було </w:t>
      </w:r>
      <w:r>
        <w:rPr>
          <w:szCs w:val="28"/>
          <w:lang w:val="uk-UA"/>
        </w:rPr>
        <w:lastRenderedPageBreak/>
        <w:t>нижчим на 24,2±</w:t>
      </w:r>
      <w:smartTag w:uri="urn:schemas-microsoft-com:office:smarttags" w:element="metricconverter">
        <w:smartTagPr>
          <w:attr w:name="ProductID" w:val="12,8 мм"/>
        </w:smartTagPr>
        <w:r>
          <w:rPr>
            <w:szCs w:val="28"/>
            <w:lang w:val="uk-UA"/>
          </w:rPr>
          <w:t>12,8 мм</w:t>
        </w:r>
      </w:smartTag>
      <w:r>
        <w:rPr>
          <w:szCs w:val="28"/>
          <w:lang w:val="uk-UA"/>
        </w:rPr>
        <w:t xml:space="preserve"> рт.ст, а мінімальне – на 16,5±</w:t>
      </w:r>
      <w:smartTag w:uri="urn:schemas-microsoft-com:office:smarttags" w:element="metricconverter">
        <w:smartTagPr>
          <w:attr w:name="ProductID" w:val="16,3 мм"/>
        </w:smartTagPr>
        <w:r>
          <w:rPr>
            <w:szCs w:val="28"/>
            <w:lang w:val="uk-UA"/>
          </w:rPr>
          <w:t>16,3 мм</w:t>
        </w:r>
      </w:smartTag>
      <w:r>
        <w:rPr>
          <w:szCs w:val="28"/>
          <w:lang w:val="uk-UA"/>
        </w:rPr>
        <w:t xml:space="preserve"> рт.ст. (р&lt;0,0001).</w:t>
      </w:r>
    </w:p>
    <w:p w:rsidR="006B72AF" w:rsidRPr="00025B1B" w:rsidRDefault="006B72AF" w:rsidP="006B72AF">
      <w:pPr>
        <w:rPr>
          <w:lang w:val="uk-UA"/>
        </w:rPr>
      </w:pPr>
    </w:p>
    <w:p w:rsidR="006B72AF" w:rsidRDefault="00C46897" w:rsidP="006B72AF">
      <w:pPr>
        <w:rPr>
          <w:lang w:val="en-US"/>
        </w:rPr>
      </w:pPr>
      <w:r>
        <w:rPr>
          <w:noProof/>
        </w:rPr>
        <w:pict>
          <v:shape id="Рисунок 2" o:spid="_x0000_i1037" type="#_x0000_t75" style="width:337.25pt;height:252.95pt;visibility:visible">
            <v:imagedata r:id="rId20" o:title=""/>
          </v:shape>
        </w:pict>
      </w:r>
    </w:p>
    <w:p w:rsidR="007514A9" w:rsidRPr="007514A9" w:rsidRDefault="007514A9" w:rsidP="007514A9">
      <w:pPr>
        <w:ind w:firstLine="0"/>
        <w:jc w:val="both"/>
        <w:rPr>
          <w:lang w:val="uk-UA"/>
        </w:rPr>
      </w:pPr>
      <w:r>
        <w:rPr>
          <w:noProof/>
          <w:lang w:val="uk-UA"/>
        </w:rPr>
        <w:t>Рис. 4.2. Динаміка мінімального значення АТс серед усіх пацієнтів, мм рт.ст.</w:t>
      </w:r>
    </w:p>
    <w:p w:rsidR="006B72AF" w:rsidRPr="007514A9" w:rsidRDefault="006B72AF" w:rsidP="006B72AF">
      <w:pPr>
        <w:rPr>
          <w:lang w:val="uk-UA"/>
        </w:rPr>
      </w:pPr>
    </w:p>
    <w:p w:rsidR="006B72AF" w:rsidRDefault="006B72AF" w:rsidP="006B72AF">
      <w:pPr>
        <w:ind w:firstLine="709"/>
        <w:contextualSpacing/>
        <w:jc w:val="both"/>
        <w:rPr>
          <w:szCs w:val="28"/>
          <w:lang w:val="uk-UA"/>
        </w:rPr>
      </w:pPr>
      <w:r>
        <w:rPr>
          <w:szCs w:val="28"/>
          <w:lang w:val="uk-UA"/>
        </w:rPr>
        <w:t>Порівняльний аналіз показників гемодинаміки між групами виживших пацієнтів та пацієнтів, які згодом помер</w:t>
      </w:r>
      <w:r w:rsidR="00FD7B73">
        <w:rPr>
          <w:szCs w:val="28"/>
          <w:lang w:val="uk-UA"/>
        </w:rPr>
        <w:t>ли, показав наступні результати:</w:t>
      </w:r>
      <w:r>
        <w:rPr>
          <w:szCs w:val="28"/>
          <w:lang w:val="uk-UA"/>
        </w:rPr>
        <w:t xml:space="preserve"> АТс (рис. </w:t>
      </w:r>
      <w:r w:rsidR="007514A9">
        <w:rPr>
          <w:szCs w:val="28"/>
          <w:lang w:val="uk-UA"/>
        </w:rPr>
        <w:t>4.3</w:t>
      </w:r>
      <w:r>
        <w:rPr>
          <w:szCs w:val="28"/>
          <w:lang w:val="uk-UA"/>
        </w:rPr>
        <w:t xml:space="preserve"> та </w:t>
      </w:r>
      <w:r w:rsidR="007514A9">
        <w:rPr>
          <w:szCs w:val="28"/>
          <w:lang w:val="uk-UA"/>
        </w:rPr>
        <w:t>4.4</w:t>
      </w:r>
      <w:r>
        <w:rPr>
          <w:szCs w:val="28"/>
          <w:lang w:val="uk-UA"/>
        </w:rPr>
        <w:t xml:space="preserve">) на першу добу перебування у ВІТ в групі </w:t>
      </w:r>
      <w:r w:rsidR="00FD7B73">
        <w:rPr>
          <w:szCs w:val="28"/>
          <w:lang w:val="uk-UA"/>
        </w:rPr>
        <w:t>пацієнтів,</w:t>
      </w:r>
      <w:r w:rsidR="00FD7B73" w:rsidRPr="00FD7B73">
        <w:rPr>
          <w:szCs w:val="28"/>
          <w:lang w:val="uk-UA"/>
        </w:rPr>
        <w:t xml:space="preserve"> </w:t>
      </w:r>
      <w:r w:rsidR="00FD7B73">
        <w:rPr>
          <w:szCs w:val="28"/>
          <w:lang w:val="uk-UA"/>
        </w:rPr>
        <w:t xml:space="preserve">які згодом померли, </w:t>
      </w:r>
      <w:r>
        <w:rPr>
          <w:szCs w:val="28"/>
          <w:lang w:val="uk-UA"/>
        </w:rPr>
        <w:t xml:space="preserve">був вищим порівняно з групою виживших: максимальне значення – на </w:t>
      </w:r>
      <w:smartTag w:uri="urn:schemas-microsoft-com:office:smarttags" w:element="metricconverter">
        <w:smartTagPr>
          <w:attr w:name="ProductID" w:val="12,9 мм"/>
        </w:smartTagPr>
        <w:r>
          <w:rPr>
            <w:szCs w:val="28"/>
            <w:lang w:val="uk-UA"/>
          </w:rPr>
          <w:t>12,9 мм</w:t>
        </w:r>
      </w:smartTag>
      <w:r>
        <w:rPr>
          <w:szCs w:val="28"/>
          <w:lang w:val="uk-UA"/>
        </w:rPr>
        <w:t xml:space="preserve"> рт.ст. (р=0,000015), мінімальне значення – на </w:t>
      </w:r>
      <w:smartTag w:uri="urn:schemas-microsoft-com:office:smarttags" w:element="metricconverter">
        <w:smartTagPr>
          <w:attr w:name="ProductID" w:val="10,8 мм"/>
        </w:smartTagPr>
        <w:r>
          <w:rPr>
            <w:szCs w:val="28"/>
            <w:lang w:val="uk-UA"/>
          </w:rPr>
          <w:t>10,8 мм</w:t>
        </w:r>
      </w:smartTag>
      <w:r>
        <w:rPr>
          <w:szCs w:val="28"/>
          <w:lang w:val="uk-UA"/>
        </w:rPr>
        <w:t xml:space="preserve"> рт.ст (р=0,00062). На третю добу міжгрупова різниця АТс становила </w:t>
      </w:r>
      <w:smartTag w:uri="urn:schemas-microsoft-com:office:smarttags" w:element="metricconverter">
        <w:smartTagPr>
          <w:attr w:name="ProductID" w:val="8,0 мм"/>
        </w:smartTagPr>
        <w:r>
          <w:rPr>
            <w:szCs w:val="28"/>
            <w:lang w:val="uk-UA"/>
          </w:rPr>
          <w:t>8,0 мм</w:t>
        </w:r>
      </w:smartTag>
      <w:r>
        <w:rPr>
          <w:szCs w:val="28"/>
          <w:lang w:val="uk-UA"/>
        </w:rPr>
        <w:t xml:space="preserve"> рт.ст. як для максимального (р=0,00079), так і для мінімального його значення (р=0,00018). На п'яту добу та сьому добу різниця АТс між цими групами була незначущою, в межах до </w:t>
      </w:r>
      <w:smartTag w:uri="urn:schemas-microsoft-com:office:smarttags" w:element="metricconverter">
        <w:smartTagPr>
          <w:attr w:name="ProductID" w:val="2 мм"/>
        </w:smartTagPr>
        <w:r>
          <w:rPr>
            <w:szCs w:val="28"/>
            <w:lang w:val="uk-UA"/>
          </w:rPr>
          <w:t>2 мм</w:t>
        </w:r>
      </w:smartTag>
      <w:r>
        <w:rPr>
          <w:szCs w:val="28"/>
          <w:lang w:val="uk-UA"/>
        </w:rPr>
        <w:t xml:space="preserve"> рт.ст. як для максимального значення за добу, так і для мінімального значення (р&gt;0,1). </w:t>
      </w:r>
    </w:p>
    <w:p w:rsidR="006B72AF" w:rsidRDefault="00C46897" w:rsidP="006B72AF">
      <w:pPr>
        <w:ind w:firstLine="709"/>
        <w:contextualSpacing/>
        <w:jc w:val="both"/>
        <w:rPr>
          <w:szCs w:val="28"/>
          <w:lang w:val="uk-UA"/>
        </w:rPr>
      </w:pPr>
      <w:r w:rsidRPr="00C46897">
        <w:rPr>
          <w:noProof/>
          <w:szCs w:val="28"/>
        </w:rPr>
        <w:lastRenderedPageBreak/>
        <w:pict>
          <v:shape id="Диаграмма 1" o:spid="_x0000_i1038" type="#_x0000_t75" style="width:362.85pt;height:217.9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G41It3AAAAAUBAAAPAAAAZHJzL2Rvd25y&#10;ZXYueG1sTI/BTsMwEETvSPyDtUjcqEOaFhTiVBUSXBAUSsXZjZc4Il4H223C37NwgctKoxnNvK1W&#10;k+vFEUPsPCm4nGUgkBpvOmoV7F7vLq5BxKTJ6N4TKvjCCKv69KTSpfEjveBxm1rBJRRLrcCmNJRS&#10;xsai03HmByT23n1wOrEMrTRBj1zuepln2VI63REvWD3grcXmY3twCh7C+rEYn+5DbnfPeTe9bebL&#10;T6nU+dm0vgGRcEp/YfjBZ3SomWnvD2Si6BXwI+n3sneVFwsQewXFfJGBrCv5n77+BgAA//8DAFBL&#10;AwQUAAYACAAAACEAAsQ0SwsBAAA5AgAADgAAAGRycy9lMm9Eb2MueG1snJGxasMwEIb3Qt9BaG/k&#10;eDCOsZ0lFDp1aR/gKp1sgS2Jk1K3b99rYkI6Fbz9p4OP7361x695Ep9IyQXfyf2ukAK9Dsb5oZPv&#10;b89PtRQpgzcwBY+d/MYkj/3jQ7vEBsswhskgCYb41Cyxk2POsVEq6RFnSLsQ0fPSBpoh80iDMgQL&#10;0+dJlUVRqSWQiRQ0psSvp+tS9he+tajzq7UJs5jYri5r1smcyv2hlIJu6aOTVXGopOpbaAaCODq9&#10;WsEGqRmcZ4cb6gQZxJncBpQegTKzdHNJq5TeTFoBfPr/VQdrncZT0OcZfb72TThB5s9Oo4uJK2yc&#10;6SS9mP1vd+rPxfcz5/sf738AAAD//wMAUEsDBBQABgAIAAAAIQCrFs1GuQAAACIBAAAZAAAAZHJz&#10;L19yZWxzL2Uyb0RvYy54bWwucmVsc4SPzQrCMBCE74LvEPZu03oQkSa9iNCr1AdY0u0PtknIRrFv&#10;b9CLguBxdphvdsrqMU/iToFHZxUUWQ6CrHHtaHsFl+a02YPgiLbFyVlSsBBDpder8kwTxhTiYfQs&#10;EsWygiFGf5CSzUAzcuY82eR0LswYkwy99Giu2JPc5vlOhk8G6C+mqFsFoW4LEM3iU/N/tuu60dDR&#10;mdtMNv6okGbAEBMQQ09RwUvy+1pk6VOQupRfy/QTAAD//wMAUEsDBBQABgAIAAAAIQDXl1esNAEA&#10;AL0BAAAgAAAAZHJzL2NoYXJ0cy9fcmVscy9jaGFydDEueG1sLnJlbHOEkE9Kw0AUh/eCdwgDLs2k&#10;XYiUJl1YhS5EkHaXzZi8pLHJTMiMku7ansBVN16iokIrNWd4cyNfFoKFggyzGH7ffO9Pf1AXufMM&#10;lc6U9FnH9ZgDMlJxJlOfTcY355fM0UbIWORKgs/moNkgOD3p30MuDH3S06zUDlmk9tnUmLLHuY6m&#10;UAjtqhIkJYmqCmHoWaW8FNFMpMC7nnfBq78OFhw4nVHss2oUd5gznpdU+X+3SpIsgqGKngqQ5kgJ&#10;rnK4e3iEyJBUVCkYnyVZDtQyv+qFE017CPEFP3CPW/zGrV3alV3gxq6wsYtwCHpmVBniKzb4RneH&#10;X9icdb2Wayk66xDf8ZMEDWlayQb3dk3c5khAAAUkaFm7dN061/Vvb7cqprGvawOVFDnjQZ8fLD34&#10;AQAA//8DAFBLAwQUAAYACAAAACEA4BdnxgwFAACfEgAAFQAAAGRycy9jaGFydHMvY2hhcnQxLnht&#10;bOxYzW7jNhC+F+g7qEJuRWT9/xixF2kWWyyQYoMku4feGIl21FCUQNKJfdu2lz5BL32JdtEWC7Ro&#10;X8F5ow5/ZFlO7KS77S0BIovD4czwmx9xePBsXhHrGjNe1nRke45rW5jmdVHS6ch+ff5iP7UtLhAt&#10;EKkpHtkLzO1n408/OciH+SVi4qxBObZACOXDfGRfCtEMBwOeX+IKcaduMIW5Sc0qJGDIpoOCoRsQ&#10;XpGB77rxQAmxjQD0AQIqVNJ2PXvM+noyKXP8vM5nFaZCW8EwQQIQ4Jdlw+0xbK5AAnuZG1rXiAAu&#10;9kASCaJTTWCz/dPXmsjFguAem9qT5G9ILQ4ZRnrtop4JLaak+EiCJ+lTVs8aAERL0FCzwojGTLKU&#10;xVzPuppcswKzHkXMJR8X7BRP5NtkvPxp+f7229vvvM/2TveC5GAgiZrnCIF35HsjjuoZFT3bG2GB&#10;upHtKhSux7ffg5Qf5fLrsXw2YDT8gCojRg+UXng1hjQnYDgaEiqfvCZl8aIkRA0W/IgY4yEOivrm&#10;HM+FbRHEBUyAYvUnNzroLYWRFCfVKen5sELsSgOkKf+vPlDcKcyR8t0WwM/2gni49wae0tzdsIfa&#10;pZuwe9by1+Vfy1+WP0sRHfTSAdpBnnFQ8CCnbzijBzkDw5ls4ZTgb3G8QQSyRUYWnVX3RSIAkyhg&#10;ungEzlU86jJxVBd47Dquwk4VDkXZjNdtwCWxEyvcd4HmxZ6TZdugbQHzotBJwyAJM/OnzL5Pbguc&#10;XBFmgRe5cSp/g7SvAwDsNqwHbeYo5CTAJqQ3Ut9UoLXUN5SHUl9ZsDsGjaQ2strUX75bvl/+Dv/v&#10;bn94KgFQ0MA7TyXg40tAqkpAF5ddRkCx7BL+I0qA53i+n7qJ6yVRGEZ+Pwnv1lAvSp0oSbMwCSBv&#10;fS/ZuqIrDYETuVkYBFns+zGs2aajKw2Bk8SZH7jmGfVXfHhp8O+cCgzlodKgCuCHlYa/4eP05/K3&#10;27fLP55Kw1NpeOhY+NjTQaZKQxeX/3lpSMN+1t1TC+LYiTwv9pPMjbMkTrau6GpB7IRpGiS+mwWu&#10;v/nN71R0pSByAj+I/Cz0vCQO043i8fhSoD9HvQM8mr8sDCEOoix1U10eevQYSpyigyqy3o2Aow5V&#10;L9FjXxPDcwQLpvKQV7MSGijVN2mFVUm/QnN1dIevRMeI5ic11ywX2hhR5lfHF2RFptADnNd6Lmc1&#10;54em4/HiYGUrdJxyChtRaCbqrzEzq+SohwO5IIdkSjUtF0wLB+qryYTjtulxVUsFKKw2DuewexBY&#10;M2JtYzsQgKNCaZR7YbQTE6JNq9A3NfuSlYV0CFeNIoT/i0pY3UcR2iPZofN6xnJ8XNIrXKya03+D&#10;6ZpDd2Cqpr7A4gZjs5ULPTDbMVABer1GF08xLWSAEPW2cnLrAmQaYRl7K14p4U3JX1GyWHOjdEzb&#10;KLdNXr+dlBcNeNVREqHOsv3OUfaF1s3I9qMQ3G3lqBnZE+j34bVqAD9Op7aFIFZGtoyTuy1rX0dx&#10;da+OhnHxHPFLbb0yUsHUdqV4MsG5OObyCgC21TaxYq5b5Yu6WJwwmAN+Ls7knYIaNJJi2ukCT041&#10;9y4MttgnLzioJRYNnsCNzcj+vKL7REgT0RCjjQmM9ETONyZybjbV2gJQG+vA6SeIIbAQmnl5e7S6&#10;I5E8atN6s/kQsh0zishzJJDF4H4DmF8WGlbjcXWvNP4HAAD//wMAUEsBAi0AFAAGAAgAAAAhAKTy&#10;lZEcAQAAXgIAABMAAAAAAAAAAAAAAAAAAAAAAFtDb250ZW50X1R5cGVzXS54bWxQSwECLQAUAAYA&#10;CAAAACEAOP0h/9YAAACUAQAACwAAAAAAAAAAAAAAAABNAQAAX3JlbHMvLnJlbHNQSwECLQAUAAYA&#10;CAAAACEARuNSLdwAAAAFAQAADwAAAAAAAAAAAAAAAABMAgAAZHJzL2Rvd25yZXYueG1sUEsBAi0A&#10;FAAGAAgAAAAhAALENEsLAQAAOQIAAA4AAAAAAAAAAAAAAAAAVQMAAGRycy9lMm9Eb2MueG1sUEsB&#10;Ai0AFAAGAAgAAAAhAKsWzUa5AAAAIgEAABkAAAAAAAAAAAAAAAAAjAQAAGRycy9fcmVscy9lMm9E&#10;b2MueG1sLnJlbHNQSwECLQAUAAYACAAAACEA15dXrDQBAAC9AQAAIAAAAAAAAAAAAAAAAAB8BQAA&#10;ZHJzL2NoYXJ0cy9fcmVscy9jaGFydDEueG1sLnJlbHNQSwECLQAUAAYACAAAACEA4BdnxgwFAACf&#10;EgAAFQAAAAAAAAAAAAAAAADuBgAAZHJzL2NoYXJ0cy9jaGFydDEueG1sUEsFBgAAAAAHAAcAywEA&#10;AC0MAAAAAA==&#10;">
            <v:imagedata r:id="rId21" o:title=""/>
            <o:lock v:ext="edit" aspectratio="f"/>
          </v:shape>
        </w:pict>
      </w:r>
    </w:p>
    <w:p w:rsidR="006B72AF" w:rsidRPr="002124D5" w:rsidRDefault="006B72AF" w:rsidP="004B74B4">
      <w:pPr>
        <w:ind w:firstLine="0"/>
        <w:contextualSpacing/>
        <w:jc w:val="both"/>
        <w:rPr>
          <w:szCs w:val="28"/>
          <w:lang w:val="uk-UA"/>
        </w:rPr>
      </w:pPr>
      <w:r w:rsidRPr="00C06219">
        <w:rPr>
          <w:szCs w:val="28"/>
          <w:lang w:val="uk-UA"/>
        </w:rPr>
        <w:t xml:space="preserve">Рис. </w:t>
      </w:r>
      <w:r w:rsidR="007514A9">
        <w:rPr>
          <w:szCs w:val="28"/>
          <w:lang w:val="uk-UA"/>
        </w:rPr>
        <w:t>4.3</w:t>
      </w:r>
      <w:r w:rsidRPr="00C06219">
        <w:rPr>
          <w:szCs w:val="28"/>
          <w:lang w:val="uk-UA"/>
        </w:rPr>
        <w:t>.</w:t>
      </w:r>
      <w:r>
        <w:rPr>
          <w:szCs w:val="28"/>
          <w:lang w:val="uk-UA"/>
        </w:rPr>
        <w:t xml:space="preserve"> Динаміка максимального значення АТс за добу.</w:t>
      </w:r>
    </w:p>
    <w:p w:rsidR="006B72AF" w:rsidRDefault="00C46897" w:rsidP="006B72AF">
      <w:pPr>
        <w:ind w:firstLine="709"/>
        <w:contextualSpacing/>
        <w:jc w:val="both"/>
        <w:rPr>
          <w:b/>
          <w:szCs w:val="28"/>
          <w:lang w:val="uk-UA"/>
        </w:rPr>
      </w:pPr>
      <w:r w:rsidRPr="00C46897">
        <w:rPr>
          <w:b/>
          <w:noProof/>
          <w:szCs w:val="28"/>
        </w:rPr>
        <w:pict>
          <v:shape id="Диаграмма 2" o:spid="_x0000_i1039" type="#_x0000_t75" style="width:362.85pt;height:217.9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QVm+43QAAAAUBAAAPAAAAZHJzL2Rvd25y&#10;ZXYueG1sTI9BS8NAEIXvgv9hGcGb3TRtrMRsiigtghRqK3rdZqdJMDsbdqdN/PeuXvQy8HiP974p&#10;lqPtxBl9aB0pmE4SEEiVMy3VCt72q5s7EIE1Gd05QgVfGGBZXl4UOjduoFc877gWsYRCrhU0zH0u&#10;ZagatDpMXI8UvaPzVnOUvpbG6yGW206mSXIrrW4pLjS6x8cGq8/dySrYrt6z6olpsx3Wz376MUtf&#10;jrhW6vpqfLgHwTjyXxh+8CM6lJHp4E5kgugUxEf490Zvkc4zEAcF81mWgCwL+Z++/AYAAP//AwBQ&#10;SwMEFAAGAAgAAAAhAALENEsLAQAAOQIAAA4AAABkcnMvZTJvRG9jLnhtbJyRsWrDMBCG90LfQWhv&#10;5HgwjrGdJRQ6dWkf4CqdbIEtiZNSt2/fa2JCOhW8/aeDj+9+tceveRKfSMkF38n9rpACvQ7G+aGT&#10;72/PT7UUKYM3MAWPnfzGJI/940O7xAbLMIbJIAmG+NQssZNjzrFRKukRZ0i7ENHz0gaaIfNIgzIE&#10;C9PnSZVFUaklkIkUNKbEr6frUvYXvrWo86u1CbOY2K4ua9bJnMr9oZSCbumjk1VxqKTqW2gGgjg6&#10;vVrBBqkZnGeHG+oEGcSZ3AaUHoEys3RzSauU3kxaAXz6/1UHa53GU9DnGX2+9k04QebPTqOLiSts&#10;nOkkvZj9b3fqz8X3M+f7H+9/AA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15dXrDQB&#10;AAC9AQAAIAAAAGRycy9jaGFydHMvX3JlbHMvY2hhcnQxLnhtbC5yZWxzhJBPSsNAFIf3gncIAy7N&#10;pF2IlCZdWIUuRJB2l82YvKSxyUzIjJLu2p7AVTdeoqJCKzVneHMjXxaChYIMsxh+33zvT39QF7nz&#10;DJXOlPRZx/WYAzJScSZTn03GN+eXzNFGyFjkSoLP5qDZIDg96d9DLgx90tOs1A5ZpPbZ1Jiyx7mO&#10;plAI7aoSJCWJqgph6FmlvBTRTKTAu553wau/DhYcOJ1R7LNqFHeYM56XVPl/t0qSLIKhip4KkOZI&#10;Ca5yuHt4hMiQVFQpGJ8lWQ7UMr/qhRNNewjxBT9wj1v8xq1d2pVd4MausLGLcAh6ZlQZ4is2+EZ3&#10;h1/YnHW9lmspOusQ3/GTBA1pWskG93ZN3OZIQAAFJGhZu3TdOtf1b2+3Kqaxr2sDlRQ540GfHyw9&#10;+AEAAP//AwBQSwMEFAAGAAgAAAAhAHG5gbQaBQAAuxIAABUAAABkcnMvY2hhcnRzL2NoYXJ0MS54&#10;bWzsWM1u4zYQvhfoO6hCbkVs/f8YsRfepLtYIMUG2WwPvTES5aihKIGkE/vWn0ufoJe+RLtoiwVa&#10;tK/gvFGHP7IlZ50E2fYWA5bE4XA4/Gb0icODZ4uKWFeY8bKmY9sdOLaFaVbnJZ2N7bdnL/YT2+IC&#10;0RyRmuKxvcTcfjb59JODbJRdICbeNCjDFhihfJSN7QshmtFwyLMLXCE+qBtMoa+oWYUENNlsmDN0&#10;DcYrMvQcJxoqI7YxgB5hoEIlbcezh4yvi6LM8FGdzStMhfaCYYIEIMAvyobbE1hcjgR2UyewrhAB&#10;XOyhFBJEZ1rA5vunb7WQiyXBPTW1JqnfkFpMGUZ67LKeC22mpPhQgiflM1bPGwBEW9BQs9yYxkyq&#10;lPlC9zpaXLMcs55ELKQeF+wUF/KpmKx+Xr2/+e7me/ezvel0z48PhlKqlQ4RhEc+N+KwnlPRc74R&#10;Fsw3th0Fw9Xk5gcw85McfjWR1wa8hhvMZczohpoYHo0nzQl4jkaEyiuvSZm/KAlRjSU/JMZ7SIS8&#10;vj7DC2FbBHEBHTCx+smVDntDoSXNyemU9WxUIXapEdKS/3c+mHgzYYZU8HYh/nzPj0Z70y/gJh2+&#10;G/hAR3UbeNda/bb6e/Xr6hdpYgO+DIEOkWtC5N+r6RnN8F5N32jGOzQl/DtCbzCBF0bmFp1XH0xG&#10;gCbW0GxyEnTXOam54rDO8cQZOAo9xR5Ksp2zu6Dzk0Hqpp3ffRC6vjPwE5168hq6u0a0ULpePHDD&#10;yAt3KbZIup4/iKMYbl4i71HaHwGIbtavG+3LpKCUiJss36IDw0odOjCSe+kgkS7cnZXGVJtrLR2s&#10;3q3er/6A/7ubH59oAUgOgHyiBYnCR9NComlhk5ub1wKSdUMCH0ELwcBLnNhx4zDwkzD1+m/ibWZ1&#10;vWiQemniBWHkBo4f7hzRpQXHj2M/TILUCaPwAfwQAJH4SRCpaxhvUQ9AuwFCNx7ID96t7YKR3MsP&#10;iqIexw//wDfrr9XvN9+u/nzihyd+gIS9Z8f44G1Dqvlhk5ub1+I/4ocgHDhRCh/pIHCBHlK1Q7lr&#10;5+X6wSAN/SBJ/Nhz0sANdjFKlx98B/YCYZi4Pozd2g1sOKi7f/A9oB4w78ZR8Hh+0N+p3m4fLV7l&#10;WhA4aQjrMCVGR+46MGWUqA05lEDd2gVCN1WVR0e9Z4ZnCAbM5H6wZiWUW6rK0hNWJf0SLYzZjiJa&#10;nNRcq5xrAhNldnl8TtZiCgXDWa37MlZzPjX1UdDxFepT2YWNKTQX9deYmVGy1cOBnJMpmVEtywTT&#10;xkH6uig4biskR6EDKb1eOOzQbiHQc6KzsMcgQLQjFfqmZi9ZmUv4uSoiIflfVMLafBehcpLVO6/n&#10;LMPHJb3E+bpwfTiCvfDdgaDqeo7FNcYGtXPdkA4DQgYY+fp3i2A8wzSX6UDU0zqkLeDIFMkwTmuo&#10;MhUsfFXy15QsO0GTYWiL6Lb+61ea8hACr4tNItSWtl9UypLRuh7bXhhAcK0MNWO7gLMAeKwawI/T&#10;mW0hyIyxLbPidjXbnyO//OAcDePiCPEL7b1yUsHUFqy4KHAmjrk8HoBltfWtWOgq+rzOlycM+kCf&#10;izfyvEE1GikxlXaOi1OtfRcGO/yThx/UEssGF3CaM7Y/r+g+EdJFNMJoqwMj3ZHxrY6Mm0W1vgDU&#10;xjsI+gliCDyEOl+eLK3PT6SOWrRebDaCdxszisgREshicPYByq9yDauJuDpzmvwLAAD//wMAUEsB&#10;Ai0AFAAGAAgAAAAhAKTylZEcAQAAXgIAABMAAAAAAAAAAAAAAAAAAAAAAFtDb250ZW50X1R5cGVz&#10;XS54bWxQSwECLQAUAAYACAAAACEAOP0h/9YAAACUAQAACwAAAAAAAAAAAAAAAABNAQAAX3JlbHMv&#10;LnJlbHNQSwECLQAUAAYACAAAACEAkFZvuN0AAAAFAQAADwAAAAAAAAAAAAAAAABMAgAAZHJzL2Rv&#10;d25yZXYueG1sUEsBAi0AFAAGAAgAAAAhAALENEsLAQAAOQIAAA4AAAAAAAAAAAAAAAAAVgMAAGRy&#10;cy9lMm9Eb2MueG1sUEsBAi0AFAAGAAgAAAAhAKsWzUa5AAAAIgEAABkAAAAAAAAAAAAAAAAAjQQA&#10;AGRycy9fcmVscy9lMm9Eb2MueG1sLnJlbHNQSwECLQAUAAYACAAAACEA15dXrDQBAAC9AQAAIAAA&#10;AAAAAAAAAAAAAAB9BQAAZHJzL2NoYXJ0cy9fcmVscy9jaGFydDEueG1sLnJlbHNQSwECLQAUAAYA&#10;CAAAACEAcbmBtBoFAAC7EgAAFQAAAAAAAAAAAAAAAADvBgAAZHJzL2NoYXJ0cy9jaGFydDEueG1s&#10;UEsFBgAAAAAHAAcAywEAADwMAAAAAA==&#10;">
            <v:imagedata r:id="rId22" o:title=""/>
            <o:lock v:ext="edit" aspectratio="f"/>
          </v:shape>
        </w:pict>
      </w:r>
    </w:p>
    <w:p w:rsidR="006B72AF" w:rsidRPr="002124D5" w:rsidRDefault="006B72AF" w:rsidP="004B74B4">
      <w:pPr>
        <w:ind w:firstLine="0"/>
        <w:contextualSpacing/>
        <w:jc w:val="both"/>
        <w:rPr>
          <w:szCs w:val="28"/>
          <w:lang w:val="uk-UA"/>
        </w:rPr>
      </w:pPr>
      <w:r w:rsidRPr="00C06219">
        <w:rPr>
          <w:szCs w:val="28"/>
          <w:lang w:val="uk-UA"/>
        </w:rPr>
        <w:t xml:space="preserve">Рис. </w:t>
      </w:r>
      <w:r w:rsidR="007514A9">
        <w:rPr>
          <w:szCs w:val="28"/>
          <w:lang w:val="uk-UA"/>
        </w:rPr>
        <w:t>4.4</w:t>
      </w:r>
      <w:r w:rsidRPr="00C06219">
        <w:rPr>
          <w:szCs w:val="28"/>
          <w:lang w:val="uk-UA"/>
        </w:rPr>
        <w:t>.</w:t>
      </w:r>
      <w:r>
        <w:rPr>
          <w:szCs w:val="28"/>
          <w:lang w:val="uk-UA"/>
        </w:rPr>
        <w:t xml:space="preserve"> Динаміка мінімального значення АТс за добу.</w:t>
      </w:r>
    </w:p>
    <w:p w:rsidR="006B72AF" w:rsidRDefault="007514A9" w:rsidP="007B0FA1">
      <w:pPr>
        <w:ind w:firstLine="709"/>
        <w:contextualSpacing/>
        <w:jc w:val="both"/>
        <w:rPr>
          <w:szCs w:val="28"/>
          <w:lang w:val="uk-UA"/>
        </w:rPr>
      </w:pPr>
      <w:r>
        <w:rPr>
          <w:szCs w:val="28"/>
          <w:lang w:val="uk-UA"/>
        </w:rPr>
        <w:t xml:space="preserve">Дослідження кореляції між </w:t>
      </w:r>
      <w:r w:rsidR="00382368">
        <w:rPr>
          <w:szCs w:val="28"/>
          <w:lang w:val="uk-UA"/>
        </w:rPr>
        <w:t xml:space="preserve">максимальним </w:t>
      </w:r>
      <w:r>
        <w:rPr>
          <w:szCs w:val="28"/>
          <w:lang w:val="uk-UA"/>
        </w:rPr>
        <w:t>рівнем АТс</w:t>
      </w:r>
      <w:r w:rsidR="00382368">
        <w:rPr>
          <w:szCs w:val="28"/>
          <w:lang w:val="uk-UA"/>
        </w:rPr>
        <w:t xml:space="preserve"> за першу добу перебування у ВІТ</w:t>
      </w:r>
      <w:r>
        <w:rPr>
          <w:szCs w:val="28"/>
          <w:lang w:val="uk-UA"/>
        </w:rPr>
        <w:t xml:space="preserve"> та віком</w:t>
      </w:r>
      <w:r w:rsidRPr="007514A9">
        <w:rPr>
          <w:szCs w:val="28"/>
          <w:lang w:val="uk-UA"/>
        </w:rPr>
        <w:t xml:space="preserve"> </w:t>
      </w:r>
      <w:r>
        <w:rPr>
          <w:szCs w:val="28"/>
          <w:lang w:val="uk-UA"/>
        </w:rPr>
        <w:t>пацієнтів, глибиною коми показав наступні результати</w:t>
      </w:r>
      <w:r w:rsidR="00382368">
        <w:rPr>
          <w:szCs w:val="28"/>
          <w:lang w:val="uk-UA"/>
        </w:rPr>
        <w:t xml:space="preserve"> (рис. 4.5 та 4.6). </w:t>
      </w:r>
      <w:r w:rsidR="006B72AF">
        <w:rPr>
          <w:szCs w:val="28"/>
          <w:lang w:val="uk-UA"/>
        </w:rPr>
        <w:t>Максимальне значення АТс</w:t>
      </w:r>
      <w:r w:rsidR="00FD7B73">
        <w:rPr>
          <w:szCs w:val="28"/>
          <w:lang w:val="uk-UA"/>
        </w:rPr>
        <w:t xml:space="preserve"> за першу добу мало</w:t>
      </w:r>
      <w:r w:rsidR="006B72AF">
        <w:rPr>
          <w:szCs w:val="28"/>
          <w:lang w:val="uk-UA"/>
        </w:rPr>
        <w:t xml:space="preserve"> слабку пряму кореляцію з віком пацієнтів (</w:t>
      </w:r>
      <w:r w:rsidR="006B72AF">
        <w:rPr>
          <w:szCs w:val="28"/>
          <w:lang w:val="en-US"/>
        </w:rPr>
        <w:t>r</w:t>
      </w:r>
      <w:r w:rsidR="00382368">
        <w:rPr>
          <w:szCs w:val="28"/>
          <w:lang w:val="uk-UA"/>
        </w:rPr>
        <w:t xml:space="preserve"> </w:t>
      </w:r>
      <w:r w:rsidR="006B72AF" w:rsidRPr="007514A9">
        <w:rPr>
          <w:szCs w:val="28"/>
          <w:lang w:val="uk-UA"/>
        </w:rPr>
        <w:t>=</w:t>
      </w:r>
      <w:r w:rsidR="00382368">
        <w:rPr>
          <w:szCs w:val="28"/>
          <w:lang w:val="uk-UA"/>
        </w:rPr>
        <w:t xml:space="preserve"> </w:t>
      </w:r>
      <w:r w:rsidR="006B72AF" w:rsidRPr="007514A9">
        <w:rPr>
          <w:szCs w:val="28"/>
          <w:lang w:val="uk-UA"/>
        </w:rPr>
        <w:t>0</w:t>
      </w:r>
      <w:r w:rsidR="00382368">
        <w:rPr>
          <w:szCs w:val="28"/>
          <w:lang w:val="uk-UA"/>
        </w:rPr>
        <w:t>.</w:t>
      </w:r>
      <w:r w:rsidR="006B72AF" w:rsidRPr="007514A9">
        <w:rPr>
          <w:szCs w:val="28"/>
          <w:lang w:val="uk-UA"/>
        </w:rPr>
        <w:t>31</w:t>
      </w:r>
      <w:r w:rsidR="00382368">
        <w:rPr>
          <w:szCs w:val="28"/>
          <w:lang w:val="uk-UA"/>
        </w:rPr>
        <w:t>,</w:t>
      </w:r>
      <w:r w:rsidR="006B72AF" w:rsidRPr="007514A9">
        <w:rPr>
          <w:szCs w:val="28"/>
          <w:lang w:val="uk-UA"/>
        </w:rPr>
        <w:t xml:space="preserve"> </w:t>
      </w:r>
      <w:r w:rsidR="006B72AF">
        <w:rPr>
          <w:szCs w:val="28"/>
          <w:lang w:val="en-US"/>
        </w:rPr>
        <w:t>p</w:t>
      </w:r>
      <w:r w:rsidR="00382368">
        <w:rPr>
          <w:szCs w:val="28"/>
          <w:lang w:val="uk-UA"/>
        </w:rPr>
        <w:t xml:space="preserve"> </w:t>
      </w:r>
      <w:r w:rsidR="006B72AF" w:rsidRPr="007514A9">
        <w:rPr>
          <w:szCs w:val="28"/>
          <w:lang w:val="uk-UA"/>
        </w:rPr>
        <w:t>=</w:t>
      </w:r>
      <w:r w:rsidR="00382368">
        <w:rPr>
          <w:szCs w:val="28"/>
          <w:lang w:val="uk-UA"/>
        </w:rPr>
        <w:t xml:space="preserve"> </w:t>
      </w:r>
      <w:r w:rsidR="006B72AF" w:rsidRPr="007514A9">
        <w:rPr>
          <w:szCs w:val="28"/>
          <w:lang w:val="uk-UA"/>
        </w:rPr>
        <w:t>0</w:t>
      </w:r>
      <w:r w:rsidR="00382368">
        <w:rPr>
          <w:szCs w:val="28"/>
          <w:lang w:val="uk-UA"/>
        </w:rPr>
        <w:t>.</w:t>
      </w:r>
      <w:r w:rsidR="006B72AF" w:rsidRPr="007514A9">
        <w:rPr>
          <w:szCs w:val="28"/>
          <w:lang w:val="uk-UA"/>
        </w:rPr>
        <w:t>0</w:t>
      </w:r>
      <w:r w:rsidR="00382368">
        <w:rPr>
          <w:szCs w:val="28"/>
          <w:lang w:val="uk-UA"/>
        </w:rPr>
        <w:t>016, r</w:t>
      </w:r>
      <w:r w:rsidR="00382368" w:rsidRPr="00382368">
        <w:rPr>
          <w:szCs w:val="28"/>
          <w:vertAlign w:val="superscript"/>
          <w:lang w:val="uk-UA"/>
        </w:rPr>
        <w:t>2</w:t>
      </w:r>
      <w:r w:rsidR="00382368">
        <w:rPr>
          <w:szCs w:val="28"/>
          <w:vertAlign w:val="superscript"/>
          <w:lang w:val="uk-UA"/>
        </w:rPr>
        <w:t xml:space="preserve"> </w:t>
      </w:r>
      <w:r w:rsidR="00382368">
        <w:rPr>
          <w:szCs w:val="28"/>
          <w:lang w:val="uk-UA"/>
        </w:rPr>
        <w:t>= 0.0969</w:t>
      </w:r>
      <w:r w:rsidR="006B72AF">
        <w:rPr>
          <w:szCs w:val="28"/>
          <w:lang w:val="uk-UA"/>
        </w:rPr>
        <w:t>)</w:t>
      </w:r>
      <w:r w:rsidR="006B72AF" w:rsidRPr="007514A9">
        <w:rPr>
          <w:szCs w:val="28"/>
          <w:lang w:val="uk-UA"/>
        </w:rPr>
        <w:t xml:space="preserve"> та </w:t>
      </w:r>
      <w:r w:rsidR="00FD7B73">
        <w:rPr>
          <w:szCs w:val="28"/>
          <w:lang w:val="uk-UA"/>
        </w:rPr>
        <w:t>майже не корелювало</w:t>
      </w:r>
      <w:r w:rsidR="006B72AF" w:rsidRPr="007514A9">
        <w:rPr>
          <w:szCs w:val="28"/>
          <w:lang w:val="uk-UA"/>
        </w:rPr>
        <w:t xml:space="preserve"> з глибиною коми за ШКГ </w:t>
      </w:r>
      <w:r w:rsidR="006B72AF">
        <w:rPr>
          <w:szCs w:val="28"/>
          <w:lang w:val="uk-UA"/>
        </w:rPr>
        <w:t>(</w:t>
      </w:r>
      <w:r w:rsidR="00382368">
        <w:rPr>
          <w:szCs w:val="28"/>
          <w:lang w:val="en-US"/>
        </w:rPr>
        <w:t>r</w:t>
      </w:r>
      <w:r w:rsidR="00382368">
        <w:rPr>
          <w:szCs w:val="28"/>
          <w:lang w:val="uk-UA"/>
        </w:rPr>
        <w:t xml:space="preserve"> </w:t>
      </w:r>
      <w:r w:rsidR="00382368" w:rsidRPr="007514A9">
        <w:rPr>
          <w:szCs w:val="28"/>
          <w:lang w:val="uk-UA"/>
        </w:rPr>
        <w:t>=</w:t>
      </w:r>
      <w:r w:rsidR="00382368">
        <w:rPr>
          <w:szCs w:val="28"/>
          <w:lang w:val="uk-UA"/>
        </w:rPr>
        <w:t xml:space="preserve"> – </w:t>
      </w:r>
      <w:r w:rsidR="00382368" w:rsidRPr="007514A9">
        <w:rPr>
          <w:szCs w:val="28"/>
          <w:lang w:val="uk-UA"/>
        </w:rPr>
        <w:t>0</w:t>
      </w:r>
      <w:r w:rsidR="00382368">
        <w:rPr>
          <w:szCs w:val="28"/>
          <w:lang w:val="uk-UA"/>
        </w:rPr>
        <w:t>.</w:t>
      </w:r>
      <w:r w:rsidR="00382368" w:rsidRPr="007514A9">
        <w:rPr>
          <w:szCs w:val="28"/>
          <w:lang w:val="uk-UA"/>
        </w:rPr>
        <w:t>1</w:t>
      </w:r>
      <w:r w:rsidR="00382368">
        <w:rPr>
          <w:szCs w:val="28"/>
          <w:lang w:val="uk-UA"/>
        </w:rPr>
        <w:t>3,</w:t>
      </w:r>
      <w:r w:rsidR="00382368" w:rsidRPr="007514A9">
        <w:rPr>
          <w:szCs w:val="28"/>
          <w:lang w:val="uk-UA"/>
        </w:rPr>
        <w:t xml:space="preserve"> </w:t>
      </w:r>
      <w:r w:rsidR="00382368">
        <w:rPr>
          <w:szCs w:val="28"/>
          <w:lang w:val="en-US"/>
        </w:rPr>
        <w:t>p</w:t>
      </w:r>
      <w:r w:rsidR="00382368">
        <w:rPr>
          <w:szCs w:val="28"/>
          <w:lang w:val="uk-UA"/>
        </w:rPr>
        <w:t xml:space="preserve"> </w:t>
      </w:r>
      <w:r w:rsidR="00382368" w:rsidRPr="007514A9">
        <w:rPr>
          <w:szCs w:val="28"/>
          <w:lang w:val="uk-UA"/>
        </w:rPr>
        <w:t>=</w:t>
      </w:r>
      <w:r w:rsidR="00382368">
        <w:rPr>
          <w:szCs w:val="28"/>
          <w:lang w:val="uk-UA"/>
        </w:rPr>
        <w:t xml:space="preserve"> </w:t>
      </w:r>
      <w:r w:rsidR="00382368" w:rsidRPr="007514A9">
        <w:rPr>
          <w:szCs w:val="28"/>
          <w:lang w:val="uk-UA"/>
        </w:rPr>
        <w:t>0</w:t>
      </w:r>
      <w:r w:rsidR="00382368">
        <w:rPr>
          <w:szCs w:val="28"/>
          <w:lang w:val="uk-UA"/>
        </w:rPr>
        <w:t>.21, r</w:t>
      </w:r>
      <w:r w:rsidR="00382368" w:rsidRPr="00382368">
        <w:rPr>
          <w:szCs w:val="28"/>
          <w:vertAlign w:val="superscript"/>
          <w:lang w:val="uk-UA"/>
        </w:rPr>
        <w:t>2</w:t>
      </w:r>
      <w:r w:rsidR="00382368">
        <w:rPr>
          <w:szCs w:val="28"/>
          <w:vertAlign w:val="superscript"/>
          <w:lang w:val="uk-UA"/>
        </w:rPr>
        <w:t xml:space="preserve"> </w:t>
      </w:r>
      <w:r w:rsidR="00382368">
        <w:rPr>
          <w:szCs w:val="28"/>
          <w:lang w:val="uk-UA"/>
        </w:rPr>
        <w:t>= 0.016</w:t>
      </w:r>
      <w:r w:rsidR="006B72AF">
        <w:rPr>
          <w:szCs w:val="28"/>
          <w:lang w:val="uk-UA"/>
        </w:rPr>
        <w:t>).</w:t>
      </w:r>
    </w:p>
    <w:p w:rsidR="007B7D8E" w:rsidRDefault="00C46897" w:rsidP="007B7D8E">
      <w:pPr>
        <w:rPr>
          <w:lang w:val="en-US"/>
        </w:rPr>
      </w:pPr>
      <w:r>
        <w:rPr>
          <w:noProof/>
        </w:rPr>
        <w:lastRenderedPageBreak/>
        <w:pict>
          <v:shape id="Рисунок 58" o:spid="_x0000_i1040" type="#_x0000_t75" style="width:337.25pt;height:252.95pt;visibility:visible">
            <v:imagedata r:id="rId23" o:title=""/>
          </v:shape>
        </w:pict>
      </w:r>
    </w:p>
    <w:p w:rsidR="007B7D8E" w:rsidRPr="00382368" w:rsidRDefault="00382368" w:rsidP="00382368">
      <w:pPr>
        <w:ind w:firstLine="0"/>
        <w:rPr>
          <w:lang w:val="uk-UA"/>
        </w:rPr>
      </w:pPr>
      <w:r>
        <w:rPr>
          <w:lang w:val="uk-UA"/>
        </w:rPr>
        <w:t>Рис. 4.5. Кореляція між максимальним рівнем АТс за першу добу та віком пацієнтів.</w:t>
      </w:r>
    </w:p>
    <w:p w:rsidR="007B7D8E" w:rsidRDefault="00C46897" w:rsidP="007B7D8E">
      <w:pPr>
        <w:rPr>
          <w:lang w:val="en-US"/>
        </w:rPr>
      </w:pPr>
      <w:r>
        <w:rPr>
          <w:noProof/>
        </w:rPr>
        <w:pict>
          <v:shape id="Рисунок 62" o:spid="_x0000_i1041" type="#_x0000_t75" style="width:337.25pt;height:252.95pt;visibility:visible">
            <v:imagedata r:id="rId24" o:title=""/>
          </v:shape>
        </w:pict>
      </w:r>
    </w:p>
    <w:p w:rsidR="00382368" w:rsidRPr="00382368" w:rsidRDefault="00382368" w:rsidP="00382368">
      <w:pPr>
        <w:ind w:firstLine="0"/>
        <w:rPr>
          <w:lang w:val="uk-UA"/>
        </w:rPr>
      </w:pPr>
      <w:r>
        <w:rPr>
          <w:lang w:val="uk-UA"/>
        </w:rPr>
        <w:t>Рис. 4.6. Кореляція між максимальним рівнем АТс за першу добу та глибиною коми за ШКГ.</w:t>
      </w:r>
    </w:p>
    <w:p w:rsidR="007B7D8E" w:rsidRPr="00382368" w:rsidRDefault="00382368" w:rsidP="00566A20">
      <w:pPr>
        <w:ind w:firstLine="709"/>
        <w:contextualSpacing/>
        <w:jc w:val="both"/>
        <w:rPr>
          <w:lang w:val="uk-UA"/>
        </w:rPr>
      </w:pPr>
      <w:r>
        <w:rPr>
          <w:szCs w:val="28"/>
          <w:lang w:val="uk-UA"/>
        </w:rPr>
        <w:t>Дослідження кореляції між мінімальним рівнем АТс за першу добу лікування у ВІТ та віком</w:t>
      </w:r>
      <w:r w:rsidRPr="007514A9">
        <w:rPr>
          <w:szCs w:val="28"/>
          <w:lang w:val="uk-UA"/>
        </w:rPr>
        <w:t xml:space="preserve"> </w:t>
      </w:r>
      <w:r w:rsidR="00FD7B73">
        <w:rPr>
          <w:szCs w:val="28"/>
          <w:lang w:val="uk-UA"/>
        </w:rPr>
        <w:t>пацієнтів, глибиною коми показало</w:t>
      </w:r>
      <w:r>
        <w:rPr>
          <w:szCs w:val="28"/>
          <w:lang w:val="uk-UA"/>
        </w:rPr>
        <w:t xml:space="preserve"> наступні результати (рис. 4.7 та 4.8). Мінімальне значення АТс за першу добу ма</w:t>
      </w:r>
      <w:r w:rsidR="00566A20">
        <w:rPr>
          <w:szCs w:val="28"/>
          <w:lang w:val="uk-UA"/>
        </w:rPr>
        <w:t xml:space="preserve">йже </w:t>
      </w:r>
      <w:r w:rsidR="00566A20">
        <w:rPr>
          <w:szCs w:val="28"/>
          <w:lang w:val="uk-UA"/>
        </w:rPr>
        <w:lastRenderedPageBreak/>
        <w:t>не</w:t>
      </w:r>
      <w:r>
        <w:rPr>
          <w:szCs w:val="28"/>
          <w:lang w:val="uk-UA"/>
        </w:rPr>
        <w:t xml:space="preserve"> корел</w:t>
      </w:r>
      <w:r w:rsidR="00FD7B73">
        <w:rPr>
          <w:szCs w:val="28"/>
          <w:lang w:val="uk-UA"/>
        </w:rPr>
        <w:t>ювало</w:t>
      </w:r>
      <w:r w:rsidR="00566A20">
        <w:rPr>
          <w:szCs w:val="28"/>
          <w:lang w:val="uk-UA"/>
        </w:rPr>
        <w:t xml:space="preserve"> </w:t>
      </w:r>
      <w:r>
        <w:rPr>
          <w:szCs w:val="28"/>
          <w:lang w:val="uk-UA"/>
        </w:rPr>
        <w:t>з віком пацієнтів (</w:t>
      </w:r>
      <w:r>
        <w:rPr>
          <w:szCs w:val="28"/>
          <w:lang w:val="en-US"/>
        </w:rPr>
        <w:t>r</w:t>
      </w:r>
      <w:r>
        <w:rPr>
          <w:szCs w:val="28"/>
          <w:lang w:val="uk-UA"/>
        </w:rPr>
        <w:t xml:space="preserve"> </w:t>
      </w:r>
      <w:r w:rsidRPr="007514A9">
        <w:rPr>
          <w:szCs w:val="28"/>
          <w:lang w:val="uk-UA"/>
        </w:rPr>
        <w:t>=</w:t>
      </w:r>
      <w:r>
        <w:rPr>
          <w:szCs w:val="28"/>
          <w:lang w:val="uk-UA"/>
        </w:rPr>
        <w:t xml:space="preserve"> </w:t>
      </w:r>
      <w:r w:rsidRPr="007514A9">
        <w:rPr>
          <w:szCs w:val="28"/>
          <w:lang w:val="uk-UA"/>
        </w:rPr>
        <w:t>0</w:t>
      </w:r>
      <w:r>
        <w:rPr>
          <w:szCs w:val="28"/>
          <w:lang w:val="uk-UA"/>
        </w:rPr>
        <w:t>.</w:t>
      </w:r>
      <w:r w:rsidRPr="007514A9">
        <w:rPr>
          <w:szCs w:val="28"/>
          <w:lang w:val="uk-UA"/>
        </w:rPr>
        <w:t>1</w:t>
      </w:r>
      <w:r w:rsidR="00566A20">
        <w:rPr>
          <w:szCs w:val="28"/>
          <w:lang w:val="uk-UA"/>
        </w:rPr>
        <w:t>9</w:t>
      </w:r>
      <w:r>
        <w:rPr>
          <w:szCs w:val="28"/>
          <w:lang w:val="uk-UA"/>
        </w:rPr>
        <w:t>,</w:t>
      </w:r>
      <w:r w:rsidRPr="007514A9">
        <w:rPr>
          <w:szCs w:val="28"/>
          <w:lang w:val="uk-UA"/>
        </w:rPr>
        <w:t xml:space="preserve"> </w:t>
      </w:r>
      <w:r>
        <w:rPr>
          <w:szCs w:val="28"/>
          <w:lang w:val="en-US"/>
        </w:rPr>
        <w:t>p</w:t>
      </w:r>
      <w:r>
        <w:rPr>
          <w:szCs w:val="28"/>
          <w:lang w:val="uk-UA"/>
        </w:rPr>
        <w:t xml:space="preserve"> </w:t>
      </w:r>
      <w:r w:rsidRPr="007514A9">
        <w:rPr>
          <w:szCs w:val="28"/>
          <w:lang w:val="uk-UA"/>
        </w:rPr>
        <w:t>=</w:t>
      </w:r>
      <w:r>
        <w:rPr>
          <w:szCs w:val="28"/>
          <w:lang w:val="uk-UA"/>
        </w:rPr>
        <w:t xml:space="preserve"> </w:t>
      </w:r>
      <w:r w:rsidRPr="007514A9">
        <w:rPr>
          <w:szCs w:val="28"/>
          <w:lang w:val="uk-UA"/>
        </w:rPr>
        <w:t>0</w:t>
      </w:r>
      <w:r>
        <w:rPr>
          <w:szCs w:val="28"/>
          <w:lang w:val="uk-UA"/>
        </w:rPr>
        <w:t>.</w:t>
      </w:r>
      <w:r w:rsidRPr="007514A9">
        <w:rPr>
          <w:szCs w:val="28"/>
          <w:lang w:val="uk-UA"/>
        </w:rPr>
        <w:t>0</w:t>
      </w:r>
      <w:r w:rsidR="00566A20">
        <w:rPr>
          <w:szCs w:val="28"/>
          <w:lang w:val="uk-UA"/>
        </w:rPr>
        <w:t>56</w:t>
      </w:r>
      <w:r>
        <w:rPr>
          <w:szCs w:val="28"/>
          <w:lang w:val="uk-UA"/>
        </w:rPr>
        <w:t>, r</w:t>
      </w:r>
      <w:r w:rsidRPr="00382368">
        <w:rPr>
          <w:szCs w:val="28"/>
          <w:vertAlign w:val="superscript"/>
          <w:lang w:val="uk-UA"/>
        </w:rPr>
        <w:t>2</w:t>
      </w:r>
      <w:r>
        <w:rPr>
          <w:szCs w:val="28"/>
          <w:vertAlign w:val="superscript"/>
          <w:lang w:val="uk-UA"/>
        </w:rPr>
        <w:t xml:space="preserve"> </w:t>
      </w:r>
      <w:r>
        <w:rPr>
          <w:szCs w:val="28"/>
          <w:lang w:val="uk-UA"/>
        </w:rPr>
        <w:t>= 0.0</w:t>
      </w:r>
      <w:r w:rsidR="00566A20">
        <w:rPr>
          <w:szCs w:val="28"/>
          <w:lang w:val="uk-UA"/>
        </w:rPr>
        <w:t>366</w:t>
      </w:r>
      <w:r>
        <w:rPr>
          <w:szCs w:val="28"/>
          <w:lang w:val="uk-UA"/>
        </w:rPr>
        <w:t>)</w:t>
      </w:r>
      <w:r w:rsidRPr="007514A9">
        <w:rPr>
          <w:szCs w:val="28"/>
          <w:lang w:val="uk-UA"/>
        </w:rPr>
        <w:t xml:space="preserve"> та </w:t>
      </w:r>
      <w:r>
        <w:rPr>
          <w:szCs w:val="28"/>
          <w:lang w:val="uk-UA"/>
        </w:rPr>
        <w:t>ма</w:t>
      </w:r>
      <w:r w:rsidR="00FD7B73">
        <w:rPr>
          <w:szCs w:val="28"/>
          <w:lang w:val="uk-UA"/>
        </w:rPr>
        <w:t>ло</w:t>
      </w:r>
      <w:r w:rsidR="00566A20">
        <w:rPr>
          <w:szCs w:val="28"/>
          <w:lang w:val="uk-UA"/>
        </w:rPr>
        <w:t xml:space="preserve"> слабку зворотну</w:t>
      </w:r>
      <w:r>
        <w:rPr>
          <w:szCs w:val="28"/>
          <w:lang w:val="uk-UA"/>
        </w:rPr>
        <w:t xml:space="preserve"> корел</w:t>
      </w:r>
      <w:r w:rsidR="00566A20">
        <w:rPr>
          <w:szCs w:val="28"/>
          <w:lang w:val="uk-UA"/>
        </w:rPr>
        <w:t>яці</w:t>
      </w:r>
      <w:r>
        <w:rPr>
          <w:szCs w:val="28"/>
          <w:lang w:val="uk-UA"/>
        </w:rPr>
        <w:t>ю</w:t>
      </w:r>
      <w:r w:rsidRPr="007514A9">
        <w:rPr>
          <w:szCs w:val="28"/>
          <w:lang w:val="uk-UA"/>
        </w:rPr>
        <w:t xml:space="preserve"> з глибиною коми за ШКГ </w:t>
      </w:r>
      <w:r>
        <w:rPr>
          <w:szCs w:val="28"/>
          <w:lang w:val="uk-UA"/>
        </w:rPr>
        <w:t>(</w:t>
      </w:r>
      <w:r>
        <w:rPr>
          <w:szCs w:val="28"/>
          <w:lang w:val="en-US"/>
        </w:rPr>
        <w:t>r</w:t>
      </w:r>
      <w:r>
        <w:rPr>
          <w:szCs w:val="28"/>
          <w:lang w:val="uk-UA"/>
        </w:rPr>
        <w:t xml:space="preserve"> </w:t>
      </w:r>
      <w:r w:rsidRPr="007514A9">
        <w:rPr>
          <w:szCs w:val="28"/>
          <w:lang w:val="uk-UA"/>
        </w:rPr>
        <w:t>=</w:t>
      </w:r>
      <w:r>
        <w:rPr>
          <w:szCs w:val="28"/>
          <w:lang w:val="uk-UA"/>
        </w:rPr>
        <w:t xml:space="preserve"> – </w:t>
      </w:r>
      <w:r w:rsidRPr="007514A9">
        <w:rPr>
          <w:szCs w:val="28"/>
          <w:lang w:val="uk-UA"/>
        </w:rPr>
        <w:t>0</w:t>
      </w:r>
      <w:r>
        <w:rPr>
          <w:szCs w:val="28"/>
          <w:lang w:val="uk-UA"/>
        </w:rPr>
        <w:t>.</w:t>
      </w:r>
      <w:r w:rsidR="00566A20">
        <w:rPr>
          <w:szCs w:val="28"/>
          <w:lang w:val="uk-UA"/>
        </w:rPr>
        <w:t>2</w:t>
      </w:r>
      <w:r w:rsidRPr="007514A9">
        <w:rPr>
          <w:szCs w:val="28"/>
          <w:lang w:val="uk-UA"/>
        </w:rPr>
        <w:t xml:space="preserve">1 </w:t>
      </w:r>
      <w:r>
        <w:rPr>
          <w:szCs w:val="28"/>
          <w:lang w:val="en-US"/>
        </w:rPr>
        <w:t>p</w:t>
      </w:r>
      <w:r>
        <w:rPr>
          <w:szCs w:val="28"/>
          <w:lang w:val="uk-UA"/>
        </w:rPr>
        <w:t xml:space="preserve"> </w:t>
      </w:r>
      <w:r w:rsidRPr="007514A9">
        <w:rPr>
          <w:szCs w:val="28"/>
          <w:lang w:val="uk-UA"/>
        </w:rPr>
        <w:t>=</w:t>
      </w:r>
      <w:r>
        <w:rPr>
          <w:szCs w:val="28"/>
          <w:lang w:val="uk-UA"/>
        </w:rPr>
        <w:t xml:space="preserve"> </w:t>
      </w:r>
      <w:r w:rsidRPr="007514A9">
        <w:rPr>
          <w:szCs w:val="28"/>
          <w:lang w:val="uk-UA"/>
        </w:rPr>
        <w:t>0</w:t>
      </w:r>
      <w:r>
        <w:rPr>
          <w:szCs w:val="28"/>
          <w:lang w:val="uk-UA"/>
        </w:rPr>
        <w:t>.</w:t>
      </w:r>
      <w:r w:rsidR="00566A20">
        <w:rPr>
          <w:szCs w:val="28"/>
          <w:lang w:val="uk-UA"/>
        </w:rPr>
        <w:t>039</w:t>
      </w:r>
      <w:r>
        <w:rPr>
          <w:szCs w:val="28"/>
          <w:lang w:val="uk-UA"/>
        </w:rPr>
        <w:t>, r</w:t>
      </w:r>
      <w:r w:rsidRPr="00382368">
        <w:rPr>
          <w:szCs w:val="28"/>
          <w:vertAlign w:val="superscript"/>
          <w:lang w:val="uk-UA"/>
        </w:rPr>
        <w:t>2</w:t>
      </w:r>
      <w:r>
        <w:rPr>
          <w:szCs w:val="28"/>
          <w:vertAlign w:val="superscript"/>
          <w:lang w:val="uk-UA"/>
        </w:rPr>
        <w:t xml:space="preserve"> </w:t>
      </w:r>
      <w:r>
        <w:rPr>
          <w:szCs w:val="28"/>
          <w:lang w:val="uk-UA"/>
        </w:rPr>
        <w:t>= 0.0</w:t>
      </w:r>
      <w:r w:rsidR="00566A20">
        <w:rPr>
          <w:szCs w:val="28"/>
          <w:lang w:val="uk-UA"/>
        </w:rPr>
        <w:t>427</w:t>
      </w:r>
      <w:r>
        <w:rPr>
          <w:szCs w:val="28"/>
          <w:lang w:val="uk-UA"/>
        </w:rPr>
        <w:t>).</w:t>
      </w:r>
    </w:p>
    <w:p w:rsidR="007B7D8E" w:rsidRDefault="00C46897" w:rsidP="007B7D8E">
      <w:pPr>
        <w:rPr>
          <w:lang w:val="en-US"/>
        </w:rPr>
      </w:pPr>
      <w:r>
        <w:rPr>
          <w:noProof/>
        </w:rPr>
        <w:pict>
          <v:shape id="Рисунок 63" o:spid="_x0000_i1042" type="#_x0000_t75" style="width:337.25pt;height:252.95pt;visibility:visible">
            <v:imagedata r:id="rId25" o:title=""/>
          </v:shape>
        </w:pict>
      </w:r>
    </w:p>
    <w:p w:rsidR="00566A20" w:rsidRPr="00382368" w:rsidRDefault="00566A20" w:rsidP="00566A20">
      <w:pPr>
        <w:ind w:firstLine="0"/>
        <w:rPr>
          <w:lang w:val="uk-UA"/>
        </w:rPr>
      </w:pPr>
      <w:r>
        <w:rPr>
          <w:lang w:val="uk-UA"/>
        </w:rPr>
        <w:t>Рис. 4.7. Кореляція між мінімальним рівнем АТс за першу добу та віком пацієнтів.</w:t>
      </w:r>
    </w:p>
    <w:p w:rsidR="007B7D8E" w:rsidRDefault="00C46897" w:rsidP="007B7D8E">
      <w:pPr>
        <w:rPr>
          <w:lang w:val="en-US"/>
        </w:rPr>
      </w:pPr>
      <w:r>
        <w:rPr>
          <w:noProof/>
        </w:rPr>
        <w:pict>
          <v:shape id="Рисунок 64" o:spid="_x0000_i1043" type="#_x0000_t75" style="width:337.25pt;height:252.95pt;visibility:visible">
            <v:imagedata r:id="rId26" o:title=""/>
          </v:shape>
        </w:pict>
      </w:r>
    </w:p>
    <w:p w:rsidR="00566A20" w:rsidRPr="00382368" w:rsidRDefault="00566A20" w:rsidP="00566A20">
      <w:pPr>
        <w:ind w:firstLine="0"/>
        <w:rPr>
          <w:lang w:val="uk-UA"/>
        </w:rPr>
      </w:pPr>
      <w:r>
        <w:rPr>
          <w:lang w:val="uk-UA"/>
        </w:rPr>
        <w:t>Рис. 4.8. Кореляція між мінімальним рівнем АТс за першу добу та глибиною коми за ШКГ.</w:t>
      </w:r>
    </w:p>
    <w:p w:rsidR="006B72AF" w:rsidRDefault="006B72AF" w:rsidP="006B72AF">
      <w:pPr>
        <w:ind w:firstLine="709"/>
        <w:contextualSpacing/>
        <w:rPr>
          <w:rFonts w:eastAsia="Calibri"/>
          <w:b/>
          <w:szCs w:val="28"/>
          <w:lang w:val="uk-UA" w:eastAsia="en-US"/>
        </w:rPr>
      </w:pPr>
      <w:r w:rsidRPr="0006784D">
        <w:rPr>
          <w:rFonts w:eastAsia="Calibri"/>
          <w:b/>
          <w:szCs w:val="28"/>
          <w:lang w:val="uk-UA" w:eastAsia="en-US"/>
        </w:rPr>
        <w:lastRenderedPageBreak/>
        <w:t>4.2.</w:t>
      </w:r>
      <w:r w:rsidR="00566A20">
        <w:rPr>
          <w:rFonts w:eastAsia="Calibri"/>
          <w:b/>
          <w:szCs w:val="28"/>
          <w:lang w:val="uk-UA" w:eastAsia="en-US"/>
        </w:rPr>
        <w:t xml:space="preserve"> </w:t>
      </w:r>
      <w:r w:rsidRPr="0006784D">
        <w:rPr>
          <w:rFonts w:eastAsia="Calibri"/>
          <w:b/>
          <w:szCs w:val="28"/>
          <w:lang w:val="uk-UA" w:eastAsia="en-US"/>
        </w:rPr>
        <w:t xml:space="preserve">Динаміка діастолічного артеріального тиску. </w:t>
      </w:r>
    </w:p>
    <w:p w:rsidR="00025B1B" w:rsidRPr="0006784D" w:rsidRDefault="00025B1B" w:rsidP="006B72AF">
      <w:pPr>
        <w:ind w:firstLine="709"/>
        <w:contextualSpacing/>
        <w:rPr>
          <w:b/>
          <w:szCs w:val="28"/>
          <w:lang w:val="uk-UA"/>
        </w:rPr>
      </w:pPr>
    </w:p>
    <w:p w:rsidR="007B0FA1" w:rsidRDefault="007B0FA1" w:rsidP="007B0FA1">
      <w:pPr>
        <w:ind w:firstLine="709"/>
        <w:contextualSpacing/>
        <w:jc w:val="both"/>
        <w:rPr>
          <w:szCs w:val="28"/>
          <w:lang w:val="uk-UA"/>
        </w:rPr>
      </w:pPr>
      <w:r>
        <w:rPr>
          <w:szCs w:val="28"/>
          <w:lang w:val="uk-UA"/>
        </w:rPr>
        <w:t xml:space="preserve">Максимальне значення АТд </w:t>
      </w:r>
      <w:r w:rsidR="004D59EA">
        <w:rPr>
          <w:szCs w:val="28"/>
          <w:lang w:val="uk-UA"/>
        </w:rPr>
        <w:t xml:space="preserve">(рис. 4.9) </w:t>
      </w:r>
      <w:r>
        <w:rPr>
          <w:szCs w:val="28"/>
          <w:lang w:val="uk-UA"/>
        </w:rPr>
        <w:t>за першу добу серед усіх пацієнтів становило 103,0±</w:t>
      </w:r>
      <w:smartTag w:uri="urn:schemas-microsoft-com:office:smarttags" w:element="metricconverter">
        <w:smartTagPr>
          <w:attr w:name="ProductID" w:val="8,0 мм"/>
        </w:smartTagPr>
        <w:r>
          <w:rPr>
            <w:szCs w:val="28"/>
            <w:lang w:val="uk-UA"/>
          </w:rPr>
          <w:t>8,0 мм</w:t>
        </w:r>
      </w:smartTag>
      <w:r>
        <w:rPr>
          <w:szCs w:val="28"/>
          <w:lang w:val="uk-UA"/>
        </w:rPr>
        <w:t xml:space="preserve"> рт.ст., мінімальне</w:t>
      </w:r>
      <w:r w:rsidR="004D59EA">
        <w:rPr>
          <w:szCs w:val="28"/>
          <w:lang w:val="uk-UA"/>
        </w:rPr>
        <w:t xml:space="preserve"> (рис. 4.10) </w:t>
      </w:r>
      <w:r>
        <w:rPr>
          <w:szCs w:val="28"/>
          <w:lang w:val="uk-UA"/>
        </w:rPr>
        <w:t xml:space="preserve"> – 82,3±</w:t>
      </w:r>
      <w:smartTag w:uri="urn:schemas-microsoft-com:office:smarttags" w:element="metricconverter">
        <w:smartTagPr>
          <w:attr w:name="ProductID" w:val="11,4 мм"/>
        </w:smartTagPr>
        <w:r>
          <w:rPr>
            <w:szCs w:val="28"/>
            <w:lang w:val="uk-UA"/>
          </w:rPr>
          <w:t>11,4 мм</w:t>
        </w:r>
      </w:smartTag>
      <w:r>
        <w:rPr>
          <w:szCs w:val="28"/>
          <w:lang w:val="uk-UA"/>
        </w:rPr>
        <w:t xml:space="preserve"> рт.ст. На третю добу перебування у ВІТ АТд знизилось, максимальне його значення було нижчим за вихідний рівень на 10,7±</w:t>
      </w:r>
      <w:smartTag w:uri="urn:schemas-microsoft-com:office:smarttags" w:element="metricconverter">
        <w:smartTagPr>
          <w:attr w:name="ProductID" w:val="6,2 мм"/>
        </w:smartTagPr>
        <w:r>
          <w:rPr>
            <w:szCs w:val="28"/>
            <w:lang w:val="uk-UA"/>
          </w:rPr>
          <w:t>6,2 мм</w:t>
        </w:r>
      </w:smartTag>
      <w:r>
        <w:rPr>
          <w:szCs w:val="28"/>
          <w:lang w:val="uk-UA"/>
        </w:rPr>
        <w:t xml:space="preserve"> рт.ст.</w:t>
      </w:r>
      <w:r w:rsidRPr="00327753">
        <w:rPr>
          <w:szCs w:val="28"/>
          <w:lang w:val="uk-UA"/>
        </w:rPr>
        <w:t xml:space="preserve"> </w:t>
      </w:r>
      <w:r>
        <w:rPr>
          <w:szCs w:val="28"/>
          <w:lang w:val="uk-UA"/>
        </w:rPr>
        <w:t>(р&lt;0,001)., а мінімальне – на 8,4±</w:t>
      </w:r>
      <w:smartTag w:uri="urn:schemas-microsoft-com:office:smarttags" w:element="metricconverter">
        <w:smartTagPr>
          <w:attr w:name="ProductID" w:val="7,8 мм"/>
        </w:smartTagPr>
        <w:r>
          <w:rPr>
            <w:szCs w:val="28"/>
            <w:lang w:val="uk-UA"/>
          </w:rPr>
          <w:t>7,8 мм</w:t>
        </w:r>
      </w:smartTag>
      <w:r>
        <w:rPr>
          <w:szCs w:val="28"/>
          <w:lang w:val="uk-UA"/>
        </w:rPr>
        <w:t xml:space="preserve"> рт.ст.</w:t>
      </w:r>
      <w:r w:rsidRPr="00327753">
        <w:rPr>
          <w:szCs w:val="28"/>
          <w:lang w:val="uk-UA"/>
        </w:rPr>
        <w:t xml:space="preserve"> </w:t>
      </w:r>
      <w:r>
        <w:rPr>
          <w:szCs w:val="28"/>
          <w:lang w:val="uk-UA"/>
        </w:rPr>
        <w:t>(р&lt;0,0001). На п'яту добу різниця в</w:t>
      </w:r>
      <w:r w:rsidR="00FD7B73">
        <w:rPr>
          <w:szCs w:val="28"/>
          <w:lang w:val="uk-UA"/>
        </w:rPr>
        <w:t>ід вихідного рівня АТд становила</w:t>
      </w:r>
      <w:r>
        <w:rPr>
          <w:szCs w:val="28"/>
          <w:lang w:val="uk-UA"/>
        </w:rPr>
        <w:t>: максимальне значення нижче на 12,5±</w:t>
      </w:r>
      <w:smartTag w:uri="urn:schemas-microsoft-com:office:smarttags" w:element="metricconverter">
        <w:smartTagPr>
          <w:attr w:name="ProductID" w:val="7,1 мм"/>
        </w:smartTagPr>
        <w:r>
          <w:rPr>
            <w:szCs w:val="28"/>
            <w:lang w:val="uk-UA"/>
          </w:rPr>
          <w:t>7,1 мм</w:t>
        </w:r>
      </w:smartTag>
      <w:r>
        <w:rPr>
          <w:szCs w:val="28"/>
          <w:lang w:val="uk-UA"/>
        </w:rPr>
        <w:t xml:space="preserve"> рт.ст.</w:t>
      </w:r>
      <w:r w:rsidRPr="00327753">
        <w:rPr>
          <w:szCs w:val="28"/>
          <w:lang w:val="uk-UA"/>
        </w:rPr>
        <w:t xml:space="preserve"> </w:t>
      </w:r>
      <w:r>
        <w:rPr>
          <w:szCs w:val="28"/>
          <w:lang w:val="uk-UA"/>
        </w:rPr>
        <w:t>(р&lt;0,001), а мінімальне – на 13,2±</w:t>
      </w:r>
      <w:smartTag w:uri="urn:schemas-microsoft-com:office:smarttags" w:element="metricconverter">
        <w:smartTagPr>
          <w:attr w:name="ProductID" w:val="10,3 мм"/>
        </w:smartTagPr>
        <w:r>
          <w:rPr>
            <w:szCs w:val="28"/>
            <w:lang w:val="uk-UA"/>
          </w:rPr>
          <w:t>10,3 мм</w:t>
        </w:r>
      </w:smartTag>
      <w:r>
        <w:rPr>
          <w:szCs w:val="28"/>
          <w:lang w:val="uk-UA"/>
        </w:rPr>
        <w:t xml:space="preserve"> рт.ст.</w:t>
      </w:r>
      <w:r w:rsidRPr="00327753">
        <w:rPr>
          <w:szCs w:val="28"/>
          <w:lang w:val="uk-UA"/>
        </w:rPr>
        <w:t xml:space="preserve"> </w:t>
      </w:r>
      <w:r>
        <w:rPr>
          <w:szCs w:val="28"/>
          <w:lang w:val="uk-UA"/>
        </w:rPr>
        <w:t>(р&lt;0,0001). На сьому добу лікування ця різниця склала для максимального значення АТд – 16,2±</w:t>
      </w:r>
      <w:smartTag w:uri="urn:schemas-microsoft-com:office:smarttags" w:element="metricconverter">
        <w:smartTagPr>
          <w:attr w:name="ProductID" w:val="8,0 мм"/>
        </w:smartTagPr>
        <w:r>
          <w:rPr>
            <w:szCs w:val="28"/>
            <w:lang w:val="uk-UA"/>
          </w:rPr>
          <w:t>8,0 мм</w:t>
        </w:r>
      </w:smartTag>
      <w:r>
        <w:rPr>
          <w:szCs w:val="28"/>
          <w:lang w:val="uk-UA"/>
        </w:rPr>
        <w:t xml:space="preserve"> рт.ст.</w:t>
      </w:r>
      <w:r w:rsidRPr="00327753">
        <w:rPr>
          <w:szCs w:val="28"/>
          <w:lang w:val="uk-UA"/>
        </w:rPr>
        <w:t xml:space="preserve"> </w:t>
      </w:r>
      <w:r>
        <w:rPr>
          <w:szCs w:val="28"/>
          <w:lang w:val="uk-UA"/>
        </w:rPr>
        <w:t>(р&lt;0,0001), для мінімального – на 17,1±</w:t>
      </w:r>
      <w:smartTag w:uri="urn:schemas-microsoft-com:office:smarttags" w:element="metricconverter">
        <w:smartTagPr>
          <w:attr w:name="ProductID" w:val="11,1 мм"/>
        </w:smartTagPr>
        <w:r>
          <w:rPr>
            <w:szCs w:val="28"/>
            <w:lang w:val="uk-UA"/>
          </w:rPr>
          <w:t>11,1 мм</w:t>
        </w:r>
      </w:smartTag>
      <w:r>
        <w:rPr>
          <w:szCs w:val="28"/>
          <w:lang w:val="uk-UA"/>
        </w:rPr>
        <w:t xml:space="preserve"> рт.ст.</w:t>
      </w:r>
      <w:r w:rsidRPr="00327753">
        <w:rPr>
          <w:szCs w:val="28"/>
          <w:lang w:val="uk-UA"/>
        </w:rPr>
        <w:t xml:space="preserve"> </w:t>
      </w:r>
      <w:r>
        <w:rPr>
          <w:szCs w:val="28"/>
          <w:lang w:val="uk-UA"/>
        </w:rPr>
        <w:t>(р&lt;0,0001).</w:t>
      </w:r>
    </w:p>
    <w:p w:rsidR="006B72AF" w:rsidRDefault="00C46897" w:rsidP="006B72AF">
      <w:pPr>
        <w:rPr>
          <w:lang w:val="en-US"/>
        </w:rPr>
      </w:pPr>
      <w:r>
        <w:rPr>
          <w:noProof/>
        </w:rPr>
        <w:pict>
          <v:shape id="Рисунок 3" o:spid="_x0000_i1044" type="#_x0000_t75" style="width:337.25pt;height:252.95pt;visibility:visible">
            <v:imagedata r:id="rId27" o:title=""/>
          </v:shape>
        </w:pict>
      </w:r>
    </w:p>
    <w:p w:rsidR="006B72AF" w:rsidRPr="004D59EA" w:rsidRDefault="004D59EA" w:rsidP="004D59EA">
      <w:pPr>
        <w:ind w:firstLine="0"/>
        <w:rPr>
          <w:lang w:val="uk-UA"/>
        </w:rPr>
      </w:pPr>
      <w:r>
        <w:rPr>
          <w:lang w:val="uk-UA"/>
        </w:rPr>
        <w:t>Рис. 4.9. Динаміка максимального значення АТд серед усіх пацієнтів, мм рт.ст.</w:t>
      </w:r>
    </w:p>
    <w:p w:rsidR="006B72AF" w:rsidRDefault="00C46897" w:rsidP="006B72AF">
      <w:pPr>
        <w:rPr>
          <w:noProof/>
          <w:lang w:val="uk-UA"/>
        </w:rPr>
      </w:pPr>
      <w:r>
        <w:rPr>
          <w:noProof/>
        </w:rPr>
        <w:lastRenderedPageBreak/>
        <w:pict>
          <v:shape id="Рисунок 4" o:spid="_x0000_i1045" type="#_x0000_t75" style="width:337.25pt;height:252.95pt;visibility:visible">
            <v:imagedata r:id="rId28" o:title=""/>
          </v:shape>
        </w:pict>
      </w:r>
    </w:p>
    <w:p w:rsidR="004D59EA" w:rsidRPr="004D59EA" w:rsidRDefault="004D59EA" w:rsidP="004D59EA">
      <w:pPr>
        <w:ind w:firstLine="0"/>
        <w:rPr>
          <w:lang w:val="uk-UA"/>
        </w:rPr>
      </w:pPr>
      <w:r>
        <w:rPr>
          <w:lang w:val="uk-UA"/>
        </w:rPr>
        <w:t>Рис. 4.</w:t>
      </w:r>
      <w:r w:rsidR="004B74B4">
        <w:rPr>
          <w:lang w:val="uk-UA"/>
        </w:rPr>
        <w:t>10</w:t>
      </w:r>
      <w:r>
        <w:rPr>
          <w:lang w:val="uk-UA"/>
        </w:rPr>
        <w:t>. Динаміка мінімального значення АТд серед усіх пацієнтів, мм рт.ст.</w:t>
      </w:r>
    </w:p>
    <w:p w:rsidR="006B72AF" w:rsidRDefault="006B72AF" w:rsidP="006B72AF">
      <w:pPr>
        <w:ind w:firstLine="709"/>
        <w:contextualSpacing/>
        <w:jc w:val="both"/>
        <w:rPr>
          <w:szCs w:val="28"/>
          <w:lang w:val="uk-UA"/>
        </w:rPr>
      </w:pPr>
      <w:r w:rsidRPr="00576B19">
        <w:rPr>
          <w:szCs w:val="28"/>
          <w:lang w:val="uk-UA"/>
        </w:rPr>
        <w:t xml:space="preserve">АТд </w:t>
      </w:r>
      <w:r>
        <w:rPr>
          <w:szCs w:val="28"/>
          <w:lang w:val="uk-UA"/>
        </w:rPr>
        <w:t xml:space="preserve">(рис. </w:t>
      </w:r>
      <w:r w:rsidR="004D59EA">
        <w:rPr>
          <w:szCs w:val="28"/>
          <w:lang w:val="uk-UA"/>
        </w:rPr>
        <w:t xml:space="preserve">4.11 </w:t>
      </w:r>
      <w:r>
        <w:rPr>
          <w:szCs w:val="28"/>
          <w:lang w:val="uk-UA"/>
        </w:rPr>
        <w:t>та 4</w:t>
      </w:r>
      <w:r w:rsidR="004D59EA">
        <w:rPr>
          <w:szCs w:val="28"/>
          <w:lang w:val="uk-UA"/>
        </w:rPr>
        <w:t>.12</w:t>
      </w:r>
      <w:r>
        <w:rPr>
          <w:szCs w:val="28"/>
          <w:lang w:val="uk-UA"/>
        </w:rPr>
        <w:t xml:space="preserve">) </w:t>
      </w:r>
      <w:r w:rsidRPr="00576B19">
        <w:rPr>
          <w:szCs w:val="28"/>
          <w:lang w:val="uk-UA"/>
        </w:rPr>
        <w:t xml:space="preserve">в групі пацієнтів, які згодом померли, за </w:t>
      </w:r>
      <w:r>
        <w:rPr>
          <w:szCs w:val="28"/>
          <w:lang w:val="uk-UA"/>
        </w:rPr>
        <w:t>першу добу перебування у ВІТ був</w:t>
      </w:r>
      <w:r w:rsidRPr="00576B19">
        <w:rPr>
          <w:szCs w:val="28"/>
          <w:lang w:val="uk-UA"/>
        </w:rPr>
        <w:t xml:space="preserve"> вищ</w:t>
      </w:r>
      <w:r>
        <w:rPr>
          <w:szCs w:val="28"/>
          <w:lang w:val="uk-UA"/>
        </w:rPr>
        <w:t>им</w:t>
      </w:r>
      <w:r w:rsidR="00FD7B73">
        <w:rPr>
          <w:szCs w:val="28"/>
          <w:lang w:val="uk-UA"/>
        </w:rPr>
        <w:t xml:space="preserve">, ніж у групі </w:t>
      </w:r>
      <w:r w:rsidRPr="00576B19">
        <w:rPr>
          <w:szCs w:val="28"/>
          <w:lang w:val="uk-UA"/>
        </w:rPr>
        <w:t xml:space="preserve"> </w:t>
      </w:r>
      <w:r w:rsidR="00FD7B73">
        <w:rPr>
          <w:szCs w:val="28"/>
          <w:lang w:val="uk-UA"/>
        </w:rPr>
        <w:t>пацієнтів які вижили</w:t>
      </w:r>
      <w:r w:rsidRPr="00576B19">
        <w:rPr>
          <w:szCs w:val="28"/>
          <w:lang w:val="uk-UA"/>
        </w:rPr>
        <w:t xml:space="preserve">: максимальне значення на </w:t>
      </w:r>
      <w:smartTag w:uri="urn:schemas-microsoft-com:office:smarttags" w:element="metricconverter">
        <w:smartTagPr>
          <w:attr w:name="ProductID" w:val="5 мм"/>
        </w:smartTagPr>
        <w:r>
          <w:rPr>
            <w:szCs w:val="28"/>
            <w:lang w:val="uk-UA"/>
          </w:rPr>
          <w:t xml:space="preserve">5 </w:t>
        </w:r>
        <w:r w:rsidRPr="00576B19">
          <w:rPr>
            <w:szCs w:val="28"/>
            <w:lang w:val="uk-UA"/>
          </w:rPr>
          <w:t>мм</w:t>
        </w:r>
      </w:smartTag>
      <w:r w:rsidRPr="00576B19">
        <w:rPr>
          <w:szCs w:val="28"/>
          <w:lang w:val="uk-UA"/>
        </w:rPr>
        <w:t xml:space="preserve"> рт.ст.</w:t>
      </w:r>
      <w:r>
        <w:rPr>
          <w:szCs w:val="28"/>
          <w:lang w:val="uk-UA"/>
        </w:rPr>
        <w:t xml:space="preserve"> (р=0,002), мінімальне значення – на 6,8 на мм рт.ст. (р=0,0028). На третю добу ця різниця зменшилась, та становила для максимального значення АТд – </w:t>
      </w:r>
      <w:smartTag w:uri="urn:schemas-microsoft-com:office:smarttags" w:element="metricconverter">
        <w:smartTagPr>
          <w:attr w:name="ProductID" w:val="4,2 мм"/>
        </w:smartTagPr>
        <w:r>
          <w:rPr>
            <w:szCs w:val="28"/>
            <w:lang w:val="uk-UA"/>
          </w:rPr>
          <w:t>4,2 мм</w:t>
        </w:r>
      </w:smartTag>
      <w:r>
        <w:rPr>
          <w:szCs w:val="28"/>
          <w:lang w:val="uk-UA"/>
        </w:rPr>
        <w:t xml:space="preserve"> рт.ст. (р=0,0002), а для мінімального значення – </w:t>
      </w:r>
      <w:smartTag w:uri="urn:schemas-microsoft-com:office:smarttags" w:element="metricconverter">
        <w:smartTagPr>
          <w:attr w:name="ProductID" w:val="3,1 мм"/>
        </w:smartTagPr>
        <w:r>
          <w:rPr>
            <w:szCs w:val="28"/>
            <w:lang w:val="uk-UA"/>
          </w:rPr>
          <w:t>3,1 мм</w:t>
        </w:r>
      </w:smartTag>
      <w:r>
        <w:rPr>
          <w:szCs w:val="28"/>
          <w:lang w:val="uk-UA"/>
        </w:rPr>
        <w:t xml:space="preserve"> рт.ст. (р=0,07). На п'яту та сьому доби перебування у ВІТ міжгрупова різниця в значеннях АТд була незначною (р&gt;0,1).</w:t>
      </w:r>
    </w:p>
    <w:p w:rsidR="006B72AF" w:rsidRDefault="00C46897" w:rsidP="006B72AF">
      <w:pPr>
        <w:ind w:firstLine="709"/>
        <w:contextualSpacing/>
        <w:jc w:val="both"/>
        <w:rPr>
          <w:b/>
          <w:szCs w:val="28"/>
          <w:lang w:val="uk-UA"/>
        </w:rPr>
      </w:pPr>
      <w:r w:rsidRPr="00C46897">
        <w:rPr>
          <w:b/>
          <w:noProof/>
          <w:szCs w:val="28"/>
        </w:rPr>
        <w:lastRenderedPageBreak/>
        <w:pict>
          <v:shape id="Диаграмма 3" o:spid="_x0000_i1046" type="#_x0000_t75" style="width:362.85pt;height:217.9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4SRj13QAAAAUBAAAPAAAAZHJzL2Rvd25y&#10;ZXYueG1sTI/NTsMwEITvSLyDtZW4Ubulf4Q4FVRC4YZokbhu4yWJiNchdpu0T4/hQi8rjWY08226&#10;HmwjjtT52rGGyViBIC6cqbnU8L57vl2B8AHZYOOYNJzIwzq7vkoxMa7nNzpuQyliCfsENVQhtImU&#10;vqjIoh+7ljh6n66zGKLsSmk67GO5beRUqYW0WHNcqLClTUXF1/ZgNXB+yjf23n306jt/fWpfzvmq&#10;Pmt9MxoeH0AEGsJ/GH7xIzpkkWnvDmy8aDTER8Lfjd5yOpuD2GuY3c0VyCyVl/TZDwAAAP//AwBQ&#10;SwMEFAAGAAgAAAAhAALENEsLAQAAOQIAAA4AAABkcnMvZTJvRG9jLnhtbJyRsWrDMBCG90LfQWhv&#10;5HgwjrGdJRQ6dWkf4CqdbIEtiZNSt2/fa2JCOhW8/aeDj+9+tceveRKfSMkF38n9rpACvQ7G+aGT&#10;72/PT7UUKYM3MAWPnfzGJI/940O7xAbLMIbJIAmG+NQssZNjzrFRKukRZ0i7ENHz0gaaIfNIgzIE&#10;C9PnSZVFUaklkIkUNKbEr6frUvYXvrWo86u1CbOY2K4ua9bJnMr9oZSCbumjk1VxqKTqW2gGgjg6&#10;vVrBBqkZnGeHG+oEGcSZ3AaUHoEys3RzSauU3kxaAXz6/1UHa53GU9DnGX2+9k04QebPTqOLiSts&#10;nOkkvZj9b3fqz8X3M+f7H+9/AA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15dXrDQB&#10;AAC9AQAAIAAAAGRycy9jaGFydHMvX3JlbHMvY2hhcnQxLnhtbC5yZWxzhJBPSsNAFIf3gncIAy7N&#10;pF2IlCZdWIUuRJB2l82YvKSxyUzIjJLu2p7AVTdeoqJCKzVneHMjXxaChYIMsxh+33zvT39QF7nz&#10;DJXOlPRZx/WYAzJScSZTn03GN+eXzNFGyFjkSoLP5qDZIDg96d9DLgx90tOs1A5ZpPbZ1Jiyx7mO&#10;plAI7aoSJCWJqgph6FmlvBTRTKTAu553wau/DhYcOJ1R7LNqFHeYM56XVPl/t0qSLIKhip4KkOZI&#10;Ca5yuHt4hMiQVFQpGJ8lWQ7UMr/qhRNNewjxBT9wj1v8xq1d2pVd4MausLGLcAh6ZlQZ4is2+EZ3&#10;h1/YnHW9lmspOusQ3/GTBA1pWskG93ZN3OZIQAAFJGhZu3TdOtf1b2+3Kqaxr2sDlRQ540GfHyw9&#10;+AEAAP//AwBQSwMEFAAGAAgAAAAhAMV+jJkpBQAAxxIAABUAAABkcnMvY2hhcnRzL2NoYXJ0MS54&#10;bWzsWEtv4zYQvhfof1CF3IrIej+M2As3QYpt026QzfbQGyNRjhrqAZJO7Fsfl/6CXvon2kVbLNCi&#10;/QvOP+rwIcvyxvZ2d3tLgMjicDgcfjP8xOHRk3lJjFtMWVFXI9OxbNPAVVpnRTUdmS8uTw9j02Ac&#10;VRkidYVH5gIz88n4ww+O0mF6jSh/3qAUG2CkYsN0ZF5z3gwHA5Ze4xIxq25wBX15TUvEoUmng4yi&#10;OzBekoFr2+FAGjG1AfQWBkpUVO14+ibj6zwvUnxSp7MSV1x5QTFBHBBg10XDzDEsLkMcO4ntG7eI&#10;AC7mQAgJqqZKQGeHFy+UkPEFwT01uSah35CaTyhGauyinnFlpqjwsQBPyKe0njUAiLKgoKaZNo2p&#10;UCmyueq1lbimGaY9CZ8LPcbpBc7FWz5e/rx8df/d/ffORweTzw686GggpErpGEF4xHvDj+tZxXvO&#10;N9yA+UamLWG4Hd//AGZ+EsNvx+LZgNfwA3NpM6ohJ4ZX7UlzDp6jIanEk9WkyE4LQmRjwY6J9h4S&#10;IavvLvGcmwZBjEMHTCz/xEoHvaHQEubEdNJ6OiwRvVEIKcn/Ox9M3E2YIhm8bYh/fuCFw4PJl/Aj&#10;HN4NvK+iugm8Yyx/W/69/HX5izDRgS9CoELk6BB5ezVdrRns1fS0ZrRFU8C/JfQaE9gwIreqWflg&#10;MgI0kYKmy0nQXeWk4orjOsNj27IlepI9pGQzZ7dBZ7tWkqhEkk93H4SJa3nONqUWvcS2Ii8JYk//&#10;ucm2ES2KcWSFkeN6bhzBrxPHXn8EoNmtXTXajSRhFGjrDN+gAs1Ia1SgJXupIBYu7M5IbarNs5YK&#10;li+Xr5Z/wP/L+x8fKQEIDoB8pASBwjtTQqwoocvNbltAsnYE8A6UYFtxFDmJm8SuHwRypl2kCpvd&#10;TxzXje3IdqIgjrZu9jV68BM7CEPbiyIviH3J/Q/NsaKH0AK9JPLl00tc/33Rg/vaSUFL9tKDXObb&#10;0cM/8Ln6a/n7/bfLPx/p4ZEegBf2HBbf+MSQKHrocvP900NgRYkdJvCd9n0nDvefGHwrcu3Es+Hr&#10;HgRRZG/d7St+gOrKDwPHCV05VRL0d3t3sFvxQ2I5UehHdhDHrhe4zgYHAcIdEKqx5figPlO9gz6a&#10;P82UwHfsMLY9zRB9eZIEUg7WyXrZAqGbyKKjr96ZYSmCAVNxFKxpAZWWLLDUhGVRfYHm8ogP345O&#10;Ec3Pa6ZUrhSB8SK9ObsiK3EFtcJlrfpSWjM20aWRWEPrK5SmogtrU2jG668x1aNEq4cDuSITMq2U&#10;LOVUGQfpszxnuC2ObFl7AQqrhcMB7SEEOifWFrYDAThCFHryuJ1jbeQaJER5VqJvavopLTIRDyYL&#10;SkiC05Ib3XcSqihRybN6RlN8VlQ3OFsVsf8J0i6eOyCVXZ9gfoexXsmVagiHATKNFLz1CmI8xVUm&#10;8oPIt1WM2wggXTCL1FvpCgtfFexZRRZrURRxaQvqthbsV53iQgKvCk/C5RG3X2CK8tG4G5lu4EO0&#10;jRQ1IzOHewF4LRvAj1VT00CQKiNTpMnrlW1/juzmwTkayvgJYtfKe+mkhKktXnGe45SfMXFVAMtq&#10;a10+VxX1VZ0tzin0gT7jz8Xdg2w0QqKr7gznF0p7FwZb/BMXIZXBFw3O4WZnZH5cVoeECxfREKON&#10;DoxUR8o2OlKmF9X6AlBr7yDo54gi8BBqfnHLtLpLETpy0Wqx6RA2O6YVIieII4PCPQgoP80UrDri&#10;8v5p/C8AAAD//wMAUEsBAi0AFAAGAAgAAAAhAKTylZEcAQAAXgIAABMAAAAAAAAAAAAAAAAAAAAA&#10;AFtDb250ZW50X1R5cGVzXS54bWxQSwECLQAUAAYACAAAACEAOP0h/9YAAACUAQAACwAAAAAAAAAA&#10;AAAAAABNAQAAX3JlbHMvLnJlbHNQSwECLQAUAAYACAAAACEAuEkY9d0AAAAFAQAADwAAAAAAAAAA&#10;AAAAAABMAgAAZHJzL2Rvd25yZXYueG1sUEsBAi0AFAAGAAgAAAAhAALENEsLAQAAOQIAAA4AAAAA&#10;AAAAAAAAAAAAVgMAAGRycy9lMm9Eb2MueG1sUEsBAi0AFAAGAAgAAAAhAKsWzUa5AAAAIgEAABkA&#10;AAAAAAAAAAAAAAAAjQQAAGRycy9fcmVscy9lMm9Eb2MueG1sLnJlbHNQSwECLQAUAAYACAAAACEA&#10;15dXrDQBAAC9AQAAIAAAAAAAAAAAAAAAAAB9BQAAZHJzL2NoYXJ0cy9fcmVscy9jaGFydDEueG1s&#10;LnJlbHNQSwECLQAUAAYACAAAACEAxX6MmSkFAADHEgAAFQAAAAAAAAAAAAAAAADvBgAAZHJzL2No&#10;YXJ0cy9jaGFydDEueG1sUEsFBgAAAAAHAAcAywEAAEsMAAAAAA==&#10;">
            <v:imagedata r:id="rId29" o:title=""/>
            <o:lock v:ext="edit" aspectratio="f"/>
          </v:shape>
        </w:pict>
      </w:r>
    </w:p>
    <w:p w:rsidR="006B72AF" w:rsidRPr="002124D5" w:rsidRDefault="004D59EA" w:rsidP="004B74B4">
      <w:pPr>
        <w:ind w:firstLine="0"/>
        <w:contextualSpacing/>
        <w:jc w:val="both"/>
        <w:rPr>
          <w:szCs w:val="28"/>
          <w:lang w:val="uk-UA"/>
        </w:rPr>
      </w:pPr>
      <w:r>
        <w:rPr>
          <w:szCs w:val="28"/>
          <w:lang w:val="uk-UA"/>
        </w:rPr>
        <w:t>Рис. 4</w:t>
      </w:r>
      <w:r w:rsidR="006B72AF">
        <w:rPr>
          <w:szCs w:val="28"/>
          <w:lang w:val="uk-UA"/>
        </w:rPr>
        <w:t>.</w:t>
      </w:r>
      <w:r>
        <w:rPr>
          <w:szCs w:val="28"/>
          <w:lang w:val="uk-UA"/>
        </w:rPr>
        <w:t>11.</w:t>
      </w:r>
      <w:r w:rsidR="006B72AF">
        <w:rPr>
          <w:szCs w:val="28"/>
          <w:lang w:val="uk-UA"/>
        </w:rPr>
        <w:t xml:space="preserve"> Динаміка максимального значення АТд за добу.</w:t>
      </w:r>
    </w:p>
    <w:p w:rsidR="006B72AF" w:rsidRDefault="00C46897" w:rsidP="006B72AF">
      <w:pPr>
        <w:ind w:firstLine="709"/>
        <w:contextualSpacing/>
        <w:jc w:val="both"/>
        <w:rPr>
          <w:b/>
          <w:szCs w:val="28"/>
          <w:lang w:val="uk-UA"/>
        </w:rPr>
      </w:pPr>
      <w:r w:rsidRPr="00C46897">
        <w:rPr>
          <w:b/>
          <w:noProof/>
          <w:szCs w:val="28"/>
        </w:rPr>
        <w:pict>
          <v:shape id="Диаграмма 4" o:spid="_x0000_i1047" type="#_x0000_t75" style="width:362.85pt;height:217.9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jVSeq3QAAAAUBAAAPAAAAZHJzL2Rvd25y&#10;ZXYueG1sTI9PS8NAEMXvgt9hGcGL2I219U/MpBTBCOLFphdvm+yYBLOzIbNt4rd39aKXgcd7vPeb&#10;bDO7Xh1plM4zwtUiAUVce9txg7Avny7vQEkwbE3vmRC+SGCTn55kJrV+4jc67kKjYglLahDaEIZU&#10;a6lbckYWfiCO3ocfnQlRjo22o5liuev1MklutDMdx4XWDPTYUv25OziE8mKSspvfq/uX52I7FNNr&#10;sa8F8fxs3j6ACjSHvzD84Ed0yCNT5Q9sRfUI8ZHwe6N3u1ytQVUIq+t1AjrP9H/6/BsAAP//AwBQ&#10;SwMEFAAGAAgAAAAhAALENEsLAQAAOQIAAA4AAABkcnMvZTJvRG9jLnhtbJyRsWrDMBCG90LfQWhv&#10;5HgwjrGdJRQ6dWkf4CqdbIEtiZNSt2/fa2JCOhW8/aeDj+9+tceveRKfSMkF38n9rpACvQ7G+aGT&#10;72/PT7UUKYM3MAWPnfzGJI/940O7xAbLMIbJIAmG+NQssZNjzrFRKukRZ0i7ENHz0gaaIfNIgzIE&#10;C9PnSZVFUaklkIkUNKbEr6frUvYXvrWo86u1CbOY2K4ua9bJnMr9oZSCbumjk1VxqKTqW2gGgjg6&#10;vVrBBqkZnGeHG+oEGcSZ3AaUHoEys3RzSauU3kxaAXz6/1UHa53GU9DnGX2+9k04QebPTqOLiSts&#10;nOkkvZj9b3fqz8X3M+f7H+9/AA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15dXrDQB&#10;AAC9AQAAIAAAAGRycy9jaGFydHMvX3JlbHMvY2hhcnQxLnhtbC5yZWxzhJBPSsNAFIf3gncIAy7N&#10;pF2IlCZdWIUuRJB2l82YvKSxyUzIjJLu2p7AVTdeoqJCKzVneHMjXxaChYIMsxh+33zvT39QF7nz&#10;DJXOlPRZx/WYAzJScSZTn03GN+eXzNFGyFjkSoLP5qDZIDg96d9DLgx90tOs1A5ZpPbZ1Jiyx7mO&#10;plAI7aoSJCWJqgph6FmlvBTRTKTAu553wau/DhYcOJ1R7LNqFHeYM56XVPl/t0qSLIKhip4KkOZI&#10;Ca5yuHt4hMiQVFQpGJ8lWQ7UMr/qhRNNewjxBT9wj1v8xq1d2pVd4MausLGLcAh6ZlQZ4is2+EZ3&#10;h1/YnHW9lmspOusQ3/GTBA1pWskG93ZN3OZIQAAFJGhZu3TdOtf1b2+3Kqaxr2sDlRQ540GfHyw9&#10;+AEAAP//AwBQSwMEFAAGAAgAAAAhAJlHUc8qBQAAyBIAABUAAABkcnMvY2hhcnRzL2NoYXJ0MS54&#10;bWzsWM1u4zYQvhfoO6hCbkVk/f8YsRdughQLpNggye6hN0aiHDUSJZB0Yt/6c+kT9NKXaBdtsUCL&#10;9hWcN+rwR5blxHGatrcYsCQOh8PhN6NPHB68mlelcYMpK2oyMh3LNg1M0joryHRkvr043o9Ng3FE&#10;MlTWBI/MBWbmq/HHHx2kw/QKUX7eoBQbYISwYToyrzhvhoMBS69whZhVN5hAX17TCnFo0ukgo+gW&#10;jFflwLXtcCCNmNoAeoaBChWkHU+fMr7O8yLFR3U6qzDhyguKS8QBAXZVNMwcw+IyxLGT2L5xg0rA&#10;xRwIYYnIVAnobP/srRIyvihxT02uSeg3Zc0nFCM1dlHPuDJTEHwowBPyKa1nDQCiLCioaaZNYypU&#10;imyuem0lrmmGaU/C50KPcXqGc/GUj5c/Lj/cfXP3rfPJ3uRsz4sOBkKqlA4RhEc8N/ywnhHec77h&#10;Bsw3Mm0Jw8347jsw84MYfjMW1wa8hhvMpc2ohpwYHrUnzSl4joYlEVdWl0V2XJSlbCzYYam9h0TI&#10;6tsLPOemUSLGoQMmlj+x0kFvKLSEOTGdtJ4OK0SvFUJK8v/OBxN3E6ZIBm8b4ud7Xjjcm7yDm3D4&#10;ceB9FdVN4B1j+cvyz+XPy5+EiQ58EQIVIkeHyNup6WrNYKempzWjLZoC/i2h15jACyNyi8yqB5MR&#10;oIkUNF1Ogu4qJxVXHNYZHtuWLdGT7CElmzm7BbrYtTx/F2qRZyUq1/RVhuohnFv0wsTyQj+IPf1z&#10;k21ztCiGoRUGUeD5ri/vXtwfAWh2a1eN9kWSMAq0dYZvUIFmpDUq0JKdVCBdeDwjtak2z1oqWL5f&#10;flj+Bv/3d9+/UAIQHITnhRIECv+aEmJFCV1udq8F0GdHAM+mhCixfNexAzf0nCCKEz/ov4n3WTVy&#10;rSB0fNsL7DiKnMRzt41Y54ckdN3QdwI78YElto1Y4wc3du3AUVd7k1EUJXQf2pZUQb6DH9x7WwUt&#10;2ckPktSexw9/wffqj+Wvd18vf3/hhxd+gCzdsVt88pYhUfzQ5eZ/zQ9xaLl24tmu5wZBDE9bdwPt&#10;risKrDDyfScObfi425G3dTewzg/CuuMlsCWII3/riBU/RJYdx64XuInvOFEYbnj1dH5Q36neTh/N&#10;X2dK4LtB5MWu3k315QGsUW7GofxZr1sgdBNZdfTVOzMsRTBgKvaCNS2g1JIVlpqwKsgXaK7Nrimi&#10;+WnNlMqlIjBepNcnl+VKTKBYuKhVX0prxia6NhJraH2F2lR0YW0KzXj9JaZ6lGj1cCgvy0k5JUqW&#10;cqqMg/RNnjPcVke2LL4A8NXCgYEfQqBzYm1hjyAAe4hCTx60c6yNXIOkVJ5V6Kuafk6LTMSDyYoS&#10;3objihvdhxLKKFHKs3pGU3xSkGucrarYfwRpF89HIJVdn2F+i7FeyaVqCIfVt0ogJfhgvSLGU0wy&#10;kR+lfFrFuI0A0hUzjFMasmYFC+8K9oaUi7Uoiri0FXVbDPbLTnEigVeVZ8nlHrdfYYr60bgdmW7g&#10;Q7SNFDUjM4eDAXisGsCPkalpIEiVkSnS5H5p258ju35wjoYyfoTYlfJeOilhaqtXnOc45SdMnBXA&#10;stpil89VSX1ZZ4tTCn2gz/i5OHyQjUZIdNmd4fxMaT+GwRb/xEkIMfiiwTkc7YzMTyuyX3LhIhpi&#10;tNGBkepI2UZHyvSiWl8Aau0dBP0UUQQeQtEvjplWhylCRy5aLTYdwsuOKUHlEeLIoHAQAsqvMwWr&#10;jrg8gBr/DQAA//8DAFBLAQItABQABgAIAAAAIQCk8pWRHAEAAF4CAAATAAAAAAAAAAAAAAAAAAAA&#10;AABbQ29udGVudF9UeXBlc10ueG1sUEsBAi0AFAAGAAgAAAAhADj9If/WAAAAlAEAAAsAAAAAAAAA&#10;AAAAAAAATQEAAF9yZWxzLy5yZWxzUEsBAi0AFAAGAAgAAAAhACNVJ6rdAAAABQEAAA8AAAAAAAAA&#10;AAAAAAAATAIAAGRycy9kb3ducmV2LnhtbFBLAQItABQABgAIAAAAIQACxDRLCwEAADkCAAAOAAAA&#10;AAAAAAAAAAAAAFYDAABkcnMvZTJvRG9jLnhtbFBLAQItABQABgAIAAAAIQCrFs1GuQAAACIBAAAZ&#10;AAAAAAAAAAAAAAAAAI0EAABkcnMvX3JlbHMvZTJvRG9jLnhtbC5yZWxzUEsBAi0AFAAGAAgAAAAh&#10;ANeXV6w0AQAAvQEAACAAAAAAAAAAAAAAAAAAfQUAAGRycy9jaGFydHMvX3JlbHMvY2hhcnQxLnht&#10;bC5yZWxzUEsBAi0AFAAGAAgAAAAhAJlHUc8qBQAAyBIAABUAAAAAAAAAAAAAAAAA7wYAAGRycy9j&#10;aGFydHMvY2hhcnQxLnhtbFBLBQYAAAAABwAHAMsBAABMDAAAAAA=&#10;">
            <v:imagedata r:id="rId30" o:title=""/>
            <o:lock v:ext="edit" aspectratio="f"/>
          </v:shape>
        </w:pict>
      </w:r>
    </w:p>
    <w:p w:rsidR="004D59EA" w:rsidRDefault="006B72AF" w:rsidP="003200D6">
      <w:pPr>
        <w:ind w:firstLine="0"/>
        <w:contextualSpacing/>
        <w:jc w:val="both"/>
        <w:rPr>
          <w:szCs w:val="28"/>
          <w:lang w:val="uk-UA"/>
        </w:rPr>
      </w:pPr>
      <w:r>
        <w:rPr>
          <w:szCs w:val="28"/>
          <w:lang w:val="uk-UA"/>
        </w:rPr>
        <w:t>Рис. 4</w:t>
      </w:r>
      <w:r w:rsidR="004D59EA">
        <w:rPr>
          <w:szCs w:val="28"/>
          <w:lang w:val="uk-UA"/>
        </w:rPr>
        <w:t>.12</w:t>
      </w:r>
      <w:r>
        <w:rPr>
          <w:szCs w:val="28"/>
          <w:lang w:val="uk-UA"/>
        </w:rPr>
        <w:t>. Динаміка мінімального значення АТд за добу.</w:t>
      </w:r>
    </w:p>
    <w:p w:rsidR="006B72AF" w:rsidRDefault="006B72AF" w:rsidP="006B72AF">
      <w:pPr>
        <w:ind w:firstLine="709"/>
        <w:contextualSpacing/>
        <w:rPr>
          <w:rFonts w:eastAsia="Calibri"/>
          <w:b/>
          <w:szCs w:val="28"/>
          <w:lang w:val="uk-UA" w:eastAsia="en-US"/>
        </w:rPr>
      </w:pPr>
      <w:r w:rsidRPr="0006784D">
        <w:rPr>
          <w:rFonts w:eastAsia="Calibri"/>
          <w:b/>
          <w:szCs w:val="28"/>
          <w:lang w:val="uk-UA" w:eastAsia="en-US"/>
        </w:rPr>
        <w:t>4.3.</w:t>
      </w:r>
      <w:r w:rsidR="00932D54">
        <w:rPr>
          <w:rFonts w:eastAsia="Calibri"/>
          <w:b/>
          <w:szCs w:val="28"/>
          <w:lang w:val="uk-UA" w:eastAsia="en-US"/>
        </w:rPr>
        <w:t xml:space="preserve"> </w:t>
      </w:r>
      <w:r w:rsidRPr="0006784D">
        <w:rPr>
          <w:rFonts w:eastAsia="Calibri"/>
          <w:b/>
          <w:szCs w:val="28"/>
          <w:lang w:val="uk-UA" w:eastAsia="en-US"/>
        </w:rPr>
        <w:t>Динаміка середнього артеріального тиску.</w:t>
      </w:r>
    </w:p>
    <w:p w:rsidR="007B0FA1" w:rsidRDefault="007B0FA1" w:rsidP="003200D6">
      <w:pPr>
        <w:ind w:firstLine="708"/>
        <w:contextualSpacing/>
        <w:jc w:val="both"/>
        <w:rPr>
          <w:szCs w:val="28"/>
          <w:lang w:val="uk-UA"/>
        </w:rPr>
      </w:pPr>
      <w:r>
        <w:rPr>
          <w:szCs w:val="28"/>
          <w:lang w:val="uk-UA"/>
        </w:rPr>
        <w:t xml:space="preserve">Максимальне значення АТсер </w:t>
      </w:r>
      <w:r w:rsidR="00932D54">
        <w:rPr>
          <w:szCs w:val="28"/>
          <w:lang w:val="uk-UA"/>
        </w:rPr>
        <w:t xml:space="preserve">(рис. 4.13) </w:t>
      </w:r>
      <w:r>
        <w:rPr>
          <w:szCs w:val="28"/>
          <w:lang w:val="uk-UA"/>
        </w:rPr>
        <w:t>за першу добу перебування у ВІТ серед усіх пацієнтів становило 127,5±</w:t>
      </w:r>
      <w:smartTag w:uri="urn:schemas-microsoft-com:office:smarttags" w:element="metricconverter">
        <w:smartTagPr>
          <w:attr w:name="ProductID" w:val="9,7 мм"/>
        </w:smartTagPr>
        <w:r>
          <w:rPr>
            <w:szCs w:val="28"/>
            <w:lang w:val="uk-UA"/>
          </w:rPr>
          <w:t>9,7 мм</w:t>
        </w:r>
      </w:smartTag>
      <w:r>
        <w:rPr>
          <w:szCs w:val="28"/>
          <w:lang w:val="uk-UA"/>
        </w:rPr>
        <w:t xml:space="preserve"> рт.ст., мінімальне значення АТсер </w:t>
      </w:r>
      <w:r w:rsidR="00932D54">
        <w:rPr>
          <w:szCs w:val="28"/>
          <w:lang w:val="uk-UA"/>
        </w:rPr>
        <w:t xml:space="preserve">(рис. 4.14) </w:t>
      </w:r>
      <w:r>
        <w:rPr>
          <w:szCs w:val="28"/>
          <w:lang w:val="uk-UA"/>
        </w:rPr>
        <w:t>– 101,2±</w:t>
      </w:r>
      <w:smartTag w:uri="urn:schemas-microsoft-com:office:smarttags" w:element="metricconverter">
        <w:smartTagPr>
          <w:attr w:name="ProductID" w:val="12,2 мм"/>
        </w:smartTagPr>
        <w:r>
          <w:rPr>
            <w:szCs w:val="28"/>
            <w:lang w:val="uk-UA"/>
          </w:rPr>
          <w:t>12,2 мм</w:t>
        </w:r>
      </w:smartTag>
      <w:r>
        <w:rPr>
          <w:szCs w:val="28"/>
          <w:lang w:val="uk-UA"/>
        </w:rPr>
        <w:t xml:space="preserve"> рт.ст. На третю добу АТсер знизилось порівняно з вихідним рівнем: максимальне його значення на 12,0±6,4 (р&lt;0,001), мінімальне значення – на 8,5±</w:t>
      </w:r>
      <w:smartTag w:uri="urn:schemas-microsoft-com:office:smarttags" w:element="metricconverter">
        <w:smartTagPr>
          <w:attr w:name="ProductID" w:val="7,9 мм"/>
        </w:smartTagPr>
        <w:r>
          <w:rPr>
            <w:szCs w:val="28"/>
            <w:lang w:val="uk-UA"/>
          </w:rPr>
          <w:t>7,9 мм</w:t>
        </w:r>
      </w:smartTag>
      <w:r>
        <w:rPr>
          <w:szCs w:val="28"/>
          <w:lang w:val="uk-UA"/>
        </w:rPr>
        <w:t xml:space="preserve"> рт.ст. (р&lt;0,0001). На п'яту добу максимальне значення АТсер був нижчим за вихідний рівень на 15,9±</w:t>
      </w:r>
      <w:smartTag w:uri="urn:schemas-microsoft-com:office:smarttags" w:element="metricconverter">
        <w:smartTagPr>
          <w:attr w:name="ProductID" w:val="8,4 мм"/>
        </w:smartTagPr>
        <w:r>
          <w:rPr>
            <w:szCs w:val="28"/>
            <w:lang w:val="uk-UA"/>
          </w:rPr>
          <w:t>8,4 мм</w:t>
        </w:r>
      </w:smartTag>
      <w:r>
        <w:rPr>
          <w:szCs w:val="28"/>
          <w:lang w:val="uk-UA"/>
        </w:rPr>
        <w:t xml:space="preserve"> рт.ст.</w:t>
      </w:r>
      <w:r w:rsidRPr="00185785">
        <w:rPr>
          <w:szCs w:val="28"/>
          <w:lang w:val="uk-UA"/>
        </w:rPr>
        <w:t xml:space="preserve"> </w:t>
      </w:r>
      <w:r>
        <w:rPr>
          <w:szCs w:val="28"/>
          <w:lang w:val="uk-UA"/>
        </w:rPr>
        <w:t>(р&lt;0,001), мінімальне значення – на 12,9±</w:t>
      </w:r>
      <w:smartTag w:uri="urn:schemas-microsoft-com:office:smarttags" w:element="metricconverter">
        <w:smartTagPr>
          <w:attr w:name="ProductID" w:val="11,0 мм"/>
        </w:smartTagPr>
        <w:r>
          <w:rPr>
            <w:szCs w:val="28"/>
            <w:lang w:val="uk-UA"/>
          </w:rPr>
          <w:t>11,0 мм</w:t>
        </w:r>
      </w:smartTag>
      <w:r>
        <w:rPr>
          <w:szCs w:val="28"/>
          <w:lang w:val="uk-UA"/>
        </w:rPr>
        <w:t xml:space="preserve"> рт.ст. </w:t>
      </w:r>
      <w:r>
        <w:rPr>
          <w:szCs w:val="28"/>
          <w:lang w:val="uk-UA"/>
        </w:rPr>
        <w:lastRenderedPageBreak/>
        <w:t>(р&lt;0,0001). На сьому добу ця різниця склала для максимального значення АТсер – 18,8±</w:t>
      </w:r>
      <w:smartTag w:uri="urn:schemas-microsoft-com:office:smarttags" w:element="metricconverter">
        <w:smartTagPr>
          <w:attr w:name="ProductID" w:val="8,3 мм"/>
        </w:smartTagPr>
        <w:r>
          <w:rPr>
            <w:szCs w:val="28"/>
            <w:lang w:val="uk-UA"/>
          </w:rPr>
          <w:t>8,3 мм</w:t>
        </w:r>
      </w:smartTag>
      <w:r>
        <w:rPr>
          <w:szCs w:val="28"/>
          <w:lang w:val="uk-UA"/>
        </w:rPr>
        <w:t xml:space="preserve"> рт.ст., а для мінімального значення – 16,9±</w:t>
      </w:r>
      <w:smartTag w:uri="urn:schemas-microsoft-com:office:smarttags" w:element="metricconverter">
        <w:smartTagPr>
          <w:attr w:name="ProductID" w:val="11,6 мм"/>
        </w:smartTagPr>
        <w:r>
          <w:rPr>
            <w:szCs w:val="28"/>
            <w:lang w:val="uk-UA"/>
          </w:rPr>
          <w:t>11,6 мм</w:t>
        </w:r>
      </w:smartTag>
      <w:r>
        <w:rPr>
          <w:szCs w:val="28"/>
          <w:lang w:val="uk-UA"/>
        </w:rPr>
        <w:t xml:space="preserve"> рт.ст.</w:t>
      </w:r>
      <w:r w:rsidRPr="00185785">
        <w:rPr>
          <w:szCs w:val="28"/>
          <w:lang w:val="uk-UA"/>
        </w:rPr>
        <w:t xml:space="preserve"> </w:t>
      </w:r>
      <w:r>
        <w:rPr>
          <w:szCs w:val="28"/>
          <w:lang w:val="uk-UA"/>
        </w:rPr>
        <w:t>(р&lt;0,0001).</w:t>
      </w:r>
    </w:p>
    <w:p w:rsidR="006B72AF" w:rsidRDefault="00C46897" w:rsidP="006B72AF">
      <w:pPr>
        <w:rPr>
          <w:lang w:val="en-US"/>
        </w:rPr>
      </w:pPr>
      <w:r>
        <w:rPr>
          <w:noProof/>
        </w:rPr>
        <w:pict>
          <v:shape id="_x0000_i1048" type="#_x0000_t75" style="width:337.25pt;height:252.95pt;visibility:visible">
            <v:imagedata r:id="rId31" o:title=""/>
          </v:shape>
        </w:pict>
      </w:r>
    </w:p>
    <w:p w:rsidR="006B72AF" w:rsidRPr="00932D54" w:rsidRDefault="00932D54" w:rsidP="00932D54">
      <w:pPr>
        <w:ind w:firstLine="0"/>
        <w:rPr>
          <w:lang w:val="uk-UA"/>
        </w:rPr>
      </w:pPr>
      <w:r>
        <w:rPr>
          <w:lang w:val="uk-UA"/>
        </w:rPr>
        <w:t>Рис. 4.13. Динаміка максимального значення АТсер серед усіх пацієнтів, мм рт.ст.</w:t>
      </w:r>
    </w:p>
    <w:p w:rsidR="006B72AF" w:rsidRDefault="00C46897" w:rsidP="006B72AF">
      <w:pPr>
        <w:rPr>
          <w:lang w:val="en-US"/>
        </w:rPr>
      </w:pPr>
      <w:r>
        <w:rPr>
          <w:noProof/>
        </w:rPr>
        <w:pict>
          <v:shape id="_x0000_i1049" type="#_x0000_t75" style="width:337.25pt;height:252.95pt;visibility:visible">
            <v:imagedata r:id="rId32" o:title=""/>
          </v:shape>
        </w:pict>
      </w:r>
    </w:p>
    <w:p w:rsidR="00932D54" w:rsidRPr="00932D54" w:rsidRDefault="00932D54" w:rsidP="00932D54">
      <w:pPr>
        <w:ind w:firstLine="0"/>
        <w:rPr>
          <w:lang w:val="uk-UA"/>
        </w:rPr>
      </w:pPr>
      <w:r>
        <w:rPr>
          <w:lang w:val="uk-UA"/>
        </w:rPr>
        <w:t>Рис. 4.13. Динаміка мінімального значення АТсер серед усіх пацієнтів, мм рт.ст.</w:t>
      </w:r>
    </w:p>
    <w:p w:rsidR="005F5A27" w:rsidRDefault="005F5A27" w:rsidP="006B72AF">
      <w:pPr>
        <w:ind w:firstLine="709"/>
        <w:contextualSpacing/>
        <w:jc w:val="both"/>
        <w:rPr>
          <w:szCs w:val="28"/>
          <w:lang w:val="uk-UA"/>
        </w:rPr>
      </w:pPr>
    </w:p>
    <w:p w:rsidR="006B72AF" w:rsidRDefault="006B72AF" w:rsidP="006B72AF">
      <w:pPr>
        <w:ind w:firstLine="709"/>
        <w:contextualSpacing/>
        <w:jc w:val="both"/>
        <w:rPr>
          <w:szCs w:val="28"/>
          <w:lang w:val="uk-UA"/>
        </w:rPr>
      </w:pPr>
      <w:r>
        <w:rPr>
          <w:szCs w:val="28"/>
          <w:lang w:val="uk-UA"/>
        </w:rPr>
        <w:t xml:space="preserve">АТсер (рис. </w:t>
      </w:r>
      <w:r w:rsidR="00932D54">
        <w:rPr>
          <w:szCs w:val="28"/>
          <w:lang w:val="uk-UA"/>
        </w:rPr>
        <w:t>4.14</w:t>
      </w:r>
      <w:r>
        <w:rPr>
          <w:szCs w:val="28"/>
          <w:lang w:val="uk-UA"/>
        </w:rPr>
        <w:t xml:space="preserve"> та </w:t>
      </w:r>
      <w:r w:rsidR="00932D54">
        <w:rPr>
          <w:szCs w:val="28"/>
          <w:lang w:val="uk-UA"/>
        </w:rPr>
        <w:t>4.15</w:t>
      </w:r>
      <w:r>
        <w:rPr>
          <w:szCs w:val="28"/>
          <w:lang w:val="uk-UA"/>
        </w:rPr>
        <w:t xml:space="preserve">) за першу добу перебування у ВІТ у пацієнтів </w:t>
      </w:r>
      <w:r w:rsidR="00FD7B73">
        <w:rPr>
          <w:szCs w:val="28"/>
          <w:lang w:val="uk-UA"/>
        </w:rPr>
        <w:t>які згодом померли, був вищим ніж у</w:t>
      </w:r>
      <w:r>
        <w:rPr>
          <w:szCs w:val="28"/>
          <w:lang w:val="uk-UA"/>
        </w:rPr>
        <w:t xml:space="preserve"> групі виживших: максимальне значення за добу – на </w:t>
      </w:r>
      <w:smartTag w:uri="urn:schemas-microsoft-com:office:smarttags" w:element="metricconverter">
        <w:smartTagPr>
          <w:attr w:name="ProductID" w:val="7,6 мм"/>
        </w:smartTagPr>
        <w:r>
          <w:rPr>
            <w:szCs w:val="28"/>
            <w:lang w:val="uk-UA"/>
          </w:rPr>
          <w:t>7,6 мм</w:t>
        </w:r>
      </w:smartTag>
      <w:r>
        <w:rPr>
          <w:szCs w:val="28"/>
          <w:lang w:val="uk-UA"/>
        </w:rPr>
        <w:t xml:space="preserve"> рт.ст. (р=0,00007), мінімальне – на </w:t>
      </w:r>
      <w:smartTag w:uri="urn:schemas-microsoft-com:office:smarttags" w:element="metricconverter">
        <w:smartTagPr>
          <w:attr w:name="ProductID" w:val="8,1 мм"/>
        </w:smartTagPr>
        <w:r>
          <w:rPr>
            <w:szCs w:val="28"/>
            <w:lang w:val="uk-UA"/>
          </w:rPr>
          <w:t>8,1 мм</w:t>
        </w:r>
      </w:smartTag>
      <w:r>
        <w:rPr>
          <w:szCs w:val="28"/>
          <w:lang w:val="uk-UA"/>
        </w:rPr>
        <w:t xml:space="preserve"> рт.ст. (р=0,0007). На третю добу ця різниця зменшилась та становила для максимального значення АТсер </w:t>
      </w:r>
      <w:smartTag w:uri="urn:schemas-microsoft-com:office:smarttags" w:element="metricconverter">
        <w:smartTagPr>
          <w:attr w:name="ProductID" w:val="5,5 мм"/>
        </w:smartTagPr>
        <w:r>
          <w:rPr>
            <w:szCs w:val="28"/>
            <w:lang w:val="uk-UA"/>
          </w:rPr>
          <w:t>5,5 мм</w:t>
        </w:r>
      </w:smartTag>
      <w:r>
        <w:rPr>
          <w:szCs w:val="28"/>
          <w:lang w:val="uk-UA"/>
        </w:rPr>
        <w:t xml:space="preserve"> рт.ст. (р=0,00003), а для мінімального значення – </w:t>
      </w:r>
      <w:smartTag w:uri="urn:schemas-microsoft-com:office:smarttags" w:element="metricconverter">
        <w:smartTagPr>
          <w:attr w:name="ProductID" w:val="4,8 мм"/>
        </w:smartTagPr>
        <w:r>
          <w:rPr>
            <w:szCs w:val="28"/>
            <w:lang w:val="uk-UA"/>
          </w:rPr>
          <w:t>4,8 мм</w:t>
        </w:r>
      </w:smartTag>
      <w:r>
        <w:rPr>
          <w:szCs w:val="28"/>
          <w:lang w:val="uk-UA"/>
        </w:rPr>
        <w:t xml:space="preserve"> рт.ст. (р=0,0044). На п'яту та сьому доби різниця в АТсер між цими двома групами була несуттєвою (р&gt;0,15).</w:t>
      </w:r>
    </w:p>
    <w:p w:rsidR="005F5A27" w:rsidRDefault="005F5A27" w:rsidP="006B72AF">
      <w:pPr>
        <w:ind w:firstLine="709"/>
        <w:contextualSpacing/>
        <w:jc w:val="both"/>
        <w:rPr>
          <w:szCs w:val="28"/>
          <w:lang w:val="uk-UA"/>
        </w:rPr>
      </w:pPr>
    </w:p>
    <w:p w:rsidR="006B72AF" w:rsidRDefault="00C46897" w:rsidP="006B72AF">
      <w:pPr>
        <w:ind w:firstLine="709"/>
        <w:contextualSpacing/>
        <w:jc w:val="both"/>
        <w:rPr>
          <w:b/>
          <w:szCs w:val="28"/>
          <w:lang w:val="uk-UA"/>
        </w:rPr>
      </w:pPr>
      <w:r w:rsidRPr="00C46897">
        <w:rPr>
          <w:b/>
          <w:noProof/>
          <w:szCs w:val="28"/>
        </w:rPr>
        <w:pict>
          <v:shape id="Диаграмма 5" o:spid="_x0000_i1050" type="#_x0000_t75" style="width:362.85pt;height:217.9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6aRhV3QAAAAUBAAAPAAAAZHJzL2Rvd25y&#10;ZXYueG1sTI/BTsMwEETvSPyDtUjcqENJWhTiVKiIA+JCQ1Gv23hJosbr1Hba8PcYLnBZaTSjmbfF&#10;ajK9OJHznWUFt7MEBHFtdceNgu378809CB+QNfaWScEXeViVlxcF5tqeeUOnKjQilrDPUUEbwpBL&#10;6euWDPqZHYij92mdwRCla6R2eI7lppfzJFlIgx3HhRYHWrdUH6rRKHjCtXldHl42bx/bcXessoVL&#10;d0elrq+mxwcQgabwF4Yf/IgOZWTa25G1F72C+Ej4vdFbztMMxF5BepclIMtC/qcvvwEAAP//AwBQ&#10;SwMEFAAGAAgAAAAhAALENEsLAQAAOQIAAA4AAABkcnMvZTJvRG9jLnhtbJyRsWrDMBCG90LfQWhv&#10;5HgwjrGdJRQ6dWkf4CqdbIEtiZNSt2/fa2JCOhW8/aeDj+9+tceveRKfSMkF38n9rpACvQ7G+aGT&#10;72/PT7UUKYM3MAWPnfzGJI/940O7xAbLMIbJIAmG+NQssZNjzrFRKukRZ0i7ENHz0gaaIfNIgzIE&#10;C9PnSZVFUaklkIkUNKbEr6frUvYXvrWo86u1CbOY2K4ua9bJnMr9oZSCbumjk1VxqKTqW2gGgjg6&#10;vVrBBqkZnGeHG+oEGcSZ3AaUHoEys3RzSauU3kxaAXz6/1UHa53GU9DnGX2+9k04QebPTqOLiSts&#10;nOkkvZj9b3fqz8X3M+f7H+9/AA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15dXrDQB&#10;AAC9AQAAIAAAAGRycy9jaGFydHMvX3JlbHMvY2hhcnQxLnhtbC5yZWxzhJBPSsNAFIf3gncIAy7N&#10;pF2IlCZdWIUuRJB2l82YvKSxyUzIjJLu2p7AVTdeoqJCKzVneHMjXxaChYIMsxh+33zvT39QF7nz&#10;DJXOlPRZx/WYAzJScSZTn03GN+eXzNFGyFjkSoLP5qDZIDg96d9DLgx90tOs1A5ZpPbZ1Jiyx7mO&#10;plAI7aoSJCWJqgph6FmlvBTRTKTAu553wau/DhYcOJ1R7LNqFHeYM56XVPl/t0qSLIKhip4KkOZI&#10;Ca5yuHt4hMiQVFQpGJ8lWQ7UMr/qhRNNewjxBT9wj1v8xq1d2pVd4MausLGLcAh6ZlQZ4is2+EZ3&#10;h1/YnHW9lmspOusQ3/GTBA1pWskG93ZN3OZIQAAFJGhZu3TdOtf1b2+3Kqaxr2sDlRQ540GfHyw9&#10;+AEAAP//AwBQSwMEFAAGAAgAAAAhAPqjfmgnBQAA1BIAABUAAABkcnMvY2hhcnRzL2NoYXJ0MS54&#10;bWzsWEtv4zYQvhfof1CF3IrIol6WjNiLPJpigRQbZLM99MZIlKNGL5B0Yt/6uPQX9NI/0S7aYoEW&#10;7V9Q/lGHD1lSEsfpbnuLAdvScDgz/Ib8yOHei2WRG9eEsqwqpyaybNMgZVwlWTmfmm/Oj3dD02Ac&#10;lwnOq5JMzRVh5ovZxx/txZP4ElP+usYxMcBIySbx1LzkvJ6MRiy+JAVmVlWTEtrSihaYwyudjxKK&#10;b8B4kY8c2w5G0oipDeD3MFDgrGz706f0r9I0i8lRFS8KUnIVBSU55oAAu8xqZs5gcAnmBEW2Z1zj&#10;HHAxR0KY43KuBHSxe/ZGCRlf5WSgJsck9Ou84vuUYNV3VS24MpOV5FCAJ+RzWi1qAERZUFDTRJsm&#10;VKhkyVK12kpc0YTQgYQvhR7j9Iyk4imdNT81726/vf0OfbJzsL/jjvdGQqqUDjGkRzzX/LBalHwQ&#10;fM0N8Dc1bQnD9ez2ezDzo+h+PRO/NUQNf+BLm1Ev0jE86kjqU4gcT/JS/LIqz5LjLM/ly4od5jp6&#10;mAhJdXNOltw0csw4NIBj+REjHQ26wpswJ9xJ6/GkwPRKIaQk/68/cNw5jLFM3ibED3bcYLJz8Bn8&#10;iYAfB95TWb0LPDKaX5u/ml+an4WJDnyRApUipFPkbtV0tKa/VdPVmuMNmgL+DanXmMCCEXOrXBQP&#10;TkaAZqyg6eYk6K7npOKKwyohM9uyJXqSPaTk7pzdBJ0ztnwv6D7ONggR8i3f7TqMN/ZooUTIsZA9&#10;DtxQfYKNPVpIkR1Zkec7tu+Nxb+LhlEBtB0Q6qVdVRJTAb2e7nd4QdNTjxe0ZCsvhBLg9+GF5m3z&#10;rvkdvm9vf3jmB2A7SM8zPwgUPpgfQsUP3dzslgVwaccGH8APnuVEjhuNg8AOUTiOhivxPsUi5Fqg&#10;h1zPt0VPyV0PcXJHD8jyoiD0fegSIce7s9g7Fx09hFboRLYfqV9fbh2dD8UI3abbEizIt9CDc+/Y&#10;oCVb6UHi8vjupZmm3ZPaY0PzN+xdfza/3X7T/PFMD8/0ALN0y8nxyceHSNFDNzf/c3pwkRUGthf4&#10;CAXOGKqA7fQQWmvtAGjF39Sj4wen7yOMNvZY8wNCluP4XmSjKLDHQFtDH0/nB7VNDU79ePkyUQI/&#10;dCMvDHWp0Zd7aAxHJHkwh1KoX8NA6vZlBdJX75thMYYOc3HOqGgGZZestpTDIiu/wEtttqeIl6cV&#10;UyoXisB4Fl+dXORrcQmFw3ml2mJaMbav6yQ/7GKFOlU0EW0KL3j1FaG6l3gb4JBf5Pv5vFSymFNl&#10;HKSv0pSRtlKyJToA+HrgwMD3EegH0RvYIwjAESLTzqPWR69nD5JcRVbgryv6Oc0SkQ8mq0tYDccF&#10;N7p9EkoqUdazakFjcpKVVyRZV7T/AtJ+Ph+BVDYdEH5DiB7JhXoRAau9SiAl+KBfHZM5KRMxP3L5&#10;tM5xmwGsq2fopzSErrDwZcZelfmql0WRl7a6bgvDYQkqbifIugrNudzDhtWmqCWNm6kJCw6ybcS4&#10;npopXBLAY1EDfqycmwaGqTI1xTS5X+YOfSRXD/qoKeNHmF2q6GWQEqa2kiVpSmJ+wsS9AQyrLXz5&#10;UpXXF1WyOqXQBvqMvxYXEfKlFhJdgickPVPaj2GwIT5xK1IafFWTFK55puanRbmbcxEinhB8p4Fg&#10;1RCzOw0x04NqYwGodXSQ9FNMMUQIFwDiyml9sSJ05KDVYOMJLHZCS5wfYY4NCpcioPwyUbDqjMvL&#10;qNk/AAAA//8DAFBLAQItABQABgAIAAAAIQCk8pWRHAEAAF4CAAATAAAAAAAAAAAAAAAAAAAAAABb&#10;Q29udGVudF9UeXBlc10ueG1sUEsBAi0AFAAGAAgAAAAhADj9If/WAAAAlAEAAAsAAAAAAAAAAAAA&#10;AAAATQEAAF9yZWxzLy5yZWxzUEsBAi0AFAAGAAgAAAAhADppGFXdAAAABQEAAA8AAAAAAAAAAAAA&#10;AAAATAIAAGRycy9kb3ducmV2LnhtbFBLAQItABQABgAIAAAAIQACxDRLCwEAADkCAAAOAAAAAAAA&#10;AAAAAAAAAFYDAABkcnMvZTJvRG9jLnhtbFBLAQItABQABgAIAAAAIQCrFs1GuQAAACIBAAAZAAAA&#10;AAAAAAAAAAAAAI0EAABkcnMvX3JlbHMvZTJvRG9jLnhtbC5yZWxzUEsBAi0AFAAGAAgAAAAhANeX&#10;V6w0AQAAvQEAACAAAAAAAAAAAAAAAAAAfQUAAGRycy9jaGFydHMvX3JlbHMvY2hhcnQxLnhtbC5y&#10;ZWxzUEsBAi0AFAAGAAgAAAAhAPqjfmgnBQAA1BIAABUAAAAAAAAAAAAAAAAA7wYAAGRycy9jaGFy&#10;dHMvY2hhcnQxLnhtbFBLBQYAAAAABwAHAMsBAABJDAAAAAA=&#10;">
            <v:imagedata r:id="rId33" o:title=""/>
            <o:lock v:ext="edit" aspectratio="f"/>
          </v:shape>
        </w:pict>
      </w:r>
    </w:p>
    <w:p w:rsidR="006B72AF" w:rsidRDefault="006B72AF" w:rsidP="00932D54">
      <w:pPr>
        <w:ind w:firstLine="0"/>
        <w:contextualSpacing/>
        <w:jc w:val="both"/>
        <w:rPr>
          <w:szCs w:val="28"/>
          <w:lang w:val="uk-UA"/>
        </w:rPr>
      </w:pPr>
      <w:r>
        <w:rPr>
          <w:szCs w:val="28"/>
          <w:lang w:val="uk-UA"/>
        </w:rPr>
        <w:t xml:space="preserve">Рис. </w:t>
      </w:r>
      <w:r w:rsidR="00932D54">
        <w:rPr>
          <w:szCs w:val="28"/>
          <w:lang w:val="uk-UA"/>
        </w:rPr>
        <w:t>4</w:t>
      </w:r>
      <w:r>
        <w:rPr>
          <w:szCs w:val="28"/>
          <w:lang w:val="uk-UA"/>
        </w:rPr>
        <w:t>.</w:t>
      </w:r>
      <w:r w:rsidR="00932D54">
        <w:rPr>
          <w:szCs w:val="28"/>
          <w:lang w:val="uk-UA"/>
        </w:rPr>
        <w:t>14.</w:t>
      </w:r>
      <w:r>
        <w:rPr>
          <w:szCs w:val="28"/>
          <w:lang w:val="uk-UA"/>
        </w:rPr>
        <w:t xml:space="preserve"> Динаміка максимального значення АТсер за добу.</w:t>
      </w:r>
    </w:p>
    <w:p w:rsidR="006B72AF" w:rsidRDefault="00C46897" w:rsidP="006B72AF">
      <w:pPr>
        <w:ind w:firstLine="709"/>
        <w:contextualSpacing/>
        <w:jc w:val="both"/>
        <w:rPr>
          <w:szCs w:val="28"/>
          <w:lang w:val="uk-UA"/>
        </w:rPr>
      </w:pPr>
      <w:r w:rsidRPr="00C46897">
        <w:rPr>
          <w:noProof/>
          <w:szCs w:val="28"/>
        </w:rPr>
        <w:pict>
          <v:shape id="Диаграмма 6" o:spid="_x0000_i1051" type="#_x0000_t75" style="width:362.85pt;height:217.9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qeXd03QAAAAUBAAAPAAAAZHJzL2Rvd25y&#10;ZXYueG1sTI/NTsMwEITvSLyDtUjcqE3pDw1xKghCtEdaml6deHEi4nUUu23K02O4wGWl0Yxmvk2X&#10;g23ZEXvfOJJwOxLAkCqnGzIS3rcvN/fAfFCkVesIJZzRwzK7vEhVot2J3vC4CYbFEvKJklCH0CWc&#10;+6pGq/zIdUjR+3C9VSHK3nDdq1Msty0fCzHjVjUUF2rVYV5j9bk5WAlPz6vFWpg8mNevfV7sykVR&#10;nLWU11fD4wOwgEP4C8MPfkSHLDKV7kDas1ZCfCT83ujNx5MpsFLC5G4qgGcp/0+ffQMAAP//AwBQ&#10;SwMEFAAGAAgAAAAhAALENEsLAQAAOQIAAA4AAABkcnMvZTJvRG9jLnhtbJyRsWrDMBCG90LfQWhv&#10;5HgwjrGdJRQ6dWkf4CqdbIEtiZNSt2/fa2JCOhW8/aeDj+9+tceveRKfSMkF38n9rpACvQ7G+aGT&#10;72/PT7UUKYM3MAWPnfzGJI/940O7xAbLMIbJIAmG+NQssZNjzrFRKukRZ0i7ENHz0gaaIfNIgzIE&#10;C9PnSZVFUaklkIkUNKbEr6frUvYXvrWo86u1CbOY2K4ua9bJnMr9oZSCbumjk1VxqKTqW2gGgjg6&#10;vVrBBqkZnGeHG+oEGcSZ3AaUHoEys3RzSauU3kxaAXz6/1UHa53GU9DnGX2+9k04QebPTqOLiSts&#10;nOkkvZj9b3fqz8X3M+f7H+9/AA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15dXrDQB&#10;AAC9AQAAIAAAAGRycy9jaGFydHMvX3JlbHMvY2hhcnQxLnhtbC5yZWxzhJBPSsNAFIf3gncIAy7N&#10;pF2IlCZdWIUuRJB2l82YvKSxyUzIjJLu2p7AVTdeoqJCKzVneHMjXxaChYIMsxh+33zvT39QF7nz&#10;DJXOlPRZx/WYAzJScSZTn03GN+eXzNFGyFjkSoLP5qDZIDg96d9DLgx90tOs1A5ZpPbZ1Jiyx7mO&#10;plAI7aoSJCWJqgph6FmlvBTRTKTAu553wau/DhYcOJ1R7LNqFHeYM56XVPl/t0qSLIKhip4KkOZI&#10;Ca5yuHt4hMiQVFQpGJ8lWQ7UMr/qhRNNewjxBT9wj1v8xq1d2pVd4MausLGLcAh6ZlQZ4is2+EZ3&#10;h1/YnHW9lmspOusQ3/GTBA1pWskG93ZN3OZIQAAFJGhZu3TdOtf1b2+3Kqaxr2sDlRQ540GfHyw9&#10;+AEAAP//AwBQSwMEFAAGAAgAAAAhAJE9pi0rBQAA0xIAABUAAABkcnMvY2hhcnRzL2NoYXJ0MS54&#10;bWzsWMtu6zYQ3RfoP6hCdkVsibJeRuyLPJAiRS5ukJvbRXeMRDlqqAdIOrF3fWz6Bd30J9qLtrhA&#10;i/YXnD/q8CHLcuI4TdtdBCQWh8Ph8MzwiMO9V7OCWjeE8bwqR7bbc2yLlEmV5uVkZL+7ON6NbIsL&#10;XKaYViUZ2XPC7Vfjjz/aS4bJFWbibY0TYoGRkg+TkX0lRD3s93lyRQrMe1VNSujLKlZgAU026acM&#10;34LxgvaR4wR9ZcQ2BvAzDBQ4L5vx7CnjqyzLE3JUJdOClEJ7wQjFAhDgV3nN7TEsLsWCuLEzsG4w&#10;BVzsvhRSXE60gE13z99pIRdzSjpqak1Sv6aV2GcE67Hzaiq0mbwkhxI8KZ+waloDINqChpqlxjRh&#10;UiVPZ7rX0eKKpYR1JGIm9bhg5ySTb9l48ePiw903d9+6n+wcnOx44V5fSrXSIYbwyPdaHFbTUnSc&#10;r4UF841sR8FwM777Dsz8IIffjOX/GryGH5jLmNENNTG8Gk/qM/AcD2kp//OK5ulxTqlqzPkhNd5D&#10;IqTV7QWZCduimAvogInVI1fa7wyFljQnp1PWk2GB2bVGSEv+3/lg4nbCBKvgbUL88x0vGO4cvIYf&#10;6fDjwA90VNeBd63FL4s/Fz8vfpImWvBlCHSIXBMib6smMpr+Vk3PaIYbNCX8G0JvMIENI3OrnBYP&#10;JiNAE2po2pwE3WVOaq44rFIydnqOQk+xh5Ks5+wm6By3B+zSPmgbhDHqhShon3CwaUQDZRT1AhQN&#10;QqQe14/iTSMaSCO/F8QDJ/BiJH9j1+uOAGhbIHSj2VUKUwm9Sfc1XjD0tMILRrKVFyLpwuPpaUw1&#10;SdfwwuL94sPiN/h7f/f9Cz8A2wGQL/wgUfjX/BBpfmhzs90WkKwtGzybH+KwFzph4CDPi93IRX53&#10;I95n2NjpBdEAuY6PAg/2Olrbuu2IVXpw4YCDothzItdz1IfgIRZfoQcfOGgQ6/8IrY0AZFscdOOJ&#10;9IDuHRuMZCs9KE57Hj38Bd+uPxa/3n29+P2FHl7oARJ2y8nxyceHWNNDm5vttvhv6AG2eS9C8cAP&#10;vWDgDVzX3coPfk8qOpGPQtdzQ3W0eWizr9KD77oBCmMniMMgUGT30IgVeoi89kH+2oin04P+SnUO&#10;/Xh2kmqBHw08BzmRpoyuHLlIyWEqulrCQOT2VQHSVW/N8ATDgIk8FlYsh6pLFVt6wiIvX+OZOu7D&#10;p6NVxLOzimuVS+2MyJPr00u6FJdQN1xUui9hFef7pkySa2h8hTJVdhFjCk9F9SVhZpRsdXCgl3Sf&#10;TkotSwTTxkH6Jss4aQolR9VhgMJy4XA+ewiB1omVhT2CAJwgcjN52MyxMnIFEqo9K/BXFfuM5amM&#10;B1fFJWyG40JY7WcSKipZ1fNqyhJympfXJF0WtP8I0jaej0Cqug6IuCXErORSN6TDAJlBCt46xTGZ&#10;kDKV+UHV2zLGTQSwKZ5l6i11pYUvcv6mpPOVKMq4NMV1Uxd2K1B5OUGWRSgV6oTbLTZlKWndjmzk&#10;DyDaVoLrkZ3BHQG8FjXgx8uJbWFIlZEt0+R+ldudI71+cI6acXGE+ZX2XjmpYGoKWZJlJBGnXF4b&#10;wLKaulfMdHV9WaXzMwZ9oM/FW3kPoRq1lJgKPCXZudZ+DIMN/slLkdIS85pkcMszsj8tyl0qpIt4&#10;SPBaB8G6I+FrHQk3i2p8AaiNdxD0M8wweAj1v7xxWt6rSB21aL3YZAibnbAS0yMssMXgTgSUT1IN&#10;q4m4uosa/w0AAP//AwBQSwECLQAUAAYACAAAACEApPKVkRwBAABeAgAAEwAAAAAAAAAAAAAAAAAA&#10;AAAAW0NvbnRlbnRfVHlwZXNdLnhtbFBLAQItABQABgAIAAAAIQA4/SH/1gAAAJQBAAALAAAAAAAA&#10;AAAAAAAAAE0BAABfcmVscy8ucmVsc1BLAQItABQABgAIAAAAIQAqeXd03QAAAAUBAAAPAAAAAAAA&#10;AAAAAAAAAEwCAABkcnMvZG93bnJldi54bWxQSwECLQAUAAYACAAAACEAAsQ0SwsBAAA5AgAADgAA&#10;AAAAAAAAAAAAAABWAwAAZHJzL2Uyb0RvYy54bWxQSwECLQAUAAYACAAAACEAqxbNRrkAAAAiAQAA&#10;GQAAAAAAAAAAAAAAAACNBAAAZHJzL19yZWxzL2Uyb0RvYy54bWwucmVsc1BLAQItABQABgAIAAAA&#10;IQDXl1esNAEAAL0BAAAgAAAAAAAAAAAAAAAAAH0FAABkcnMvY2hhcnRzL19yZWxzL2NoYXJ0MS54&#10;bWwucmVsc1BLAQItABQABgAIAAAAIQCRPaYtKwUAANMSAAAVAAAAAAAAAAAAAAAAAO8GAABkcnMv&#10;Y2hhcnRzL2NoYXJ0MS54bWxQSwUGAAAAAAcABwDLAQAATQwAAAAA&#10;">
            <v:imagedata r:id="rId34" o:title=""/>
            <o:lock v:ext="edit" aspectratio="f"/>
          </v:shape>
        </w:pict>
      </w:r>
    </w:p>
    <w:p w:rsidR="006B72AF" w:rsidRDefault="006B72AF" w:rsidP="00932D54">
      <w:pPr>
        <w:ind w:firstLine="0"/>
        <w:contextualSpacing/>
        <w:jc w:val="both"/>
        <w:rPr>
          <w:szCs w:val="28"/>
          <w:lang w:val="uk-UA"/>
        </w:rPr>
      </w:pPr>
      <w:r>
        <w:rPr>
          <w:szCs w:val="28"/>
          <w:lang w:val="uk-UA"/>
        </w:rPr>
        <w:lastRenderedPageBreak/>
        <w:t xml:space="preserve">Рис. </w:t>
      </w:r>
      <w:r w:rsidR="00932D54">
        <w:rPr>
          <w:szCs w:val="28"/>
          <w:lang w:val="uk-UA"/>
        </w:rPr>
        <w:t>4</w:t>
      </w:r>
      <w:r>
        <w:rPr>
          <w:szCs w:val="28"/>
          <w:lang w:val="uk-UA"/>
        </w:rPr>
        <w:t>.</w:t>
      </w:r>
      <w:r w:rsidR="00932D54">
        <w:rPr>
          <w:szCs w:val="28"/>
          <w:lang w:val="uk-UA"/>
        </w:rPr>
        <w:t>15.</w:t>
      </w:r>
      <w:r>
        <w:rPr>
          <w:szCs w:val="28"/>
          <w:lang w:val="uk-UA"/>
        </w:rPr>
        <w:t xml:space="preserve"> Динаміка мінімального значення АТсер за добу.</w:t>
      </w:r>
    </w:p>
    <w:p w:rsidR="007B7D8E" w:rsidRPr="00932D54" w:rsidRDefault="007B7D8E" w:rsidP="007B7D8E"/>
    <w:p w:rsidR="006B72AF" w:rsidRDefault="006B72AF" w:rsidP="006B72AF">
      <w:pPr>
        <w:ind w:firstLine="709"/>
        <w:contextualSpacing/>
        <w:jc w:val="both"/>
        <w:rPr>
          <w:szCs w:val="28"/>
          <w:lang w:val="uk-UA"/>
        </w:rPr>
      </w:pPr>
      <w:r>
        <w:rPr>
          <w:szCs w:val="28"/>
          <w:lang w:val="uk-UA"/>
        </w:rPr>
        <w:t xml:space="preserve">Максимальне значення АТсер за </w:t>
      </w:r>
      <w:r w:rsidR="00FD7B73">
        <w:rPr>
          <w:szCs w:val="28"/>
          <w:lang w:val="uk-UA"/>
        </w:rPr>
        <w:t>першу добу перебування у ВІТ мало</w:t>
      </w:r>
      <w:r>
        <w:rPr>
          <w:szCs w:val="28"/>
          <w:lang w:val="uk-UA"/>
        </w:rPr>
        <w:t xml:space="preserve"> слабку пряму кореляцію</w:t>
      </w:r>
      <w:r w:rsidR="00932D54">
        <w:rPr>
          <w:szCs w:val="28"/>
          <w:lang w:val="uk-UA"/>
        </w:rPr>
        <w:t xml:space="preserve"> (рис. 4.16)</w:t>
      </w:r>
      <w:r>
        <w:rPr>
          <w:szCs w:val="28"/>
          <w:lang w:val="uk-UA"/>
        </w:rPr>
        <w:t xml:space="preserve"> з віком </w:t>
      </w:r>
      <w:r w:rsidR="00932D54">
        <w:rPr>
          <w:szCs w:val="28"/>
          <w:lang w:val="uk-UA"/>
        </w:rPr>
        <w:t xml:space="preserve">пацієнтів </w:t>
      </w:r>
      <w:r>
        <w:rPr>
          <w:szCs w:val="28"/>
          <w:lang w:val="uk-UA"/>
        </w:rPr>
        <w:t>(</w:t>
      </w:r>
      <w:r>
        <w:rPr>
          <w:szCs w:val="28"/>
          <w:lang w:val="en-US"/>
        </w:rPr>
        <w:t>r</w:t>
      </w:r>
      <w:r w:rsidR="00932D54">
        <w:rPr>
          <w:szCs w:val="28"/>
          <w:lang w:val="uk-UA"/>
        </w:rPr>
        <w:t xml:space="preserve"> </w:t>
      </w:r>
      <w:r>
        <w:rPr>
          <w:szCs w:val="28"/>
        </w:rPr>
        <w:t>=</w:t>
      </w:r>
      <w:r w:rsidR="00932D54">
        <w:rPr>
          <w:szCs w:val="28"/>
          <w:lang w:val="uk-UA"/>
        </w:rPr>
        <w:t xml:space="preserve"> </w:t>
      </w:r>
      <w:r>
        <w:rPr>
          <w:szCs w:val="28"/>
        </w:rPr>
        <w:t>0</w:t>
      </w:r>
      <w:r w:rsidR="00932D54">
        <w:rPr>
          <w:szCs w:val="28"/>
          <w:lang w:val="uk-UA"/>
        </w:rPr>
        <w:t>.</w:t>
      </w:r>
      <w:r>
        <w:rPr>
          <w:szCs w:val="28"/>
          <w:lang w:val="uk-UA"/>
        </w:rPr>
        <w:t>29;</w:t>
      </w:r>
      <w:r w:rsidRPr="00D04226">
        <w:rPr>
          <w:szCs w:val="28"/>
        </w:rPr>
        <w:t xml:space="preserve"> </w:t>
      </w:r>
      <w:r>
        <w:rPr>
          <w:szCs w:val="28"/>
          <w:lang w:val="en-US"/>
        </w:rPr>
        <w:t>p</w:t>
      </w:r>
      <w:r w:rsidR="00932D54">
        <w:rPr>
          <w:szCs w:val="28"/>
          <w:lang w:val="uk-UA"/>
        </w:rPr>
        <w:t xml:space="preserve"> </w:t>
      </w:r>
      <w:r>
        <w:rPr>
          <w:szCs w:val="28"/>
        </w:rPr>
        <w:t>=</w:t>
      </w:r>
      <w:r w:rsidR="00932D54">
        <w:rPr>
          <w:szCs w:val="28"/>
          <w:lang w:val="uk-UA"/>
        </w:rPr>
        <w:t xml:space="preserve"> </w:t>
      </w:r>
      <w:r>
        <w:rPr>
          <w:szCs w:val="28"/>
        </w:rPr>
        <w:t>0</w:t>
      </w:r>
      <w:r w:rsidR="00932D54">
        <w:rPr>
          <w:szCs w:val="28"/>
          <w:lang w:val="uk-UA"/>
        </w:rPr>
        <w:t>.</w:t>
      </w:r>
      <w:r w:rsidRPr="00D04226">
        <w:rPr>
          <w:szCs w:val="28"/>
        </w:rPr>
        <w:t>0</w:t>
      </w:r>
      <w:r>
        <w:rPr>
          <w:szCs w:val="28"/>
          <w:lang w:val="uk-UA"/>
        </w:rPr>
        <w:t>026</w:t>
      </w:r>
      <w:r w:rsidR="00932D54">
        <w:rPr>
          <w:szCs w:val="28"/>
          <w:lang w:val="uk-UA"/>
        </w:rPr>
        <w:t xml:space="preserve">, </w:t>
      </w:r>
      <w:r w:rsidR="00932D54">
        <w:rPr>
          <w:szCs w:val="28"/>
          <w:lang w:val="en-US"/>
        </w:rPr>
        <w:t>r</w:t>
      </w:r>
      <w:r w:rsidR="00932D54" w:rsidRPr="00932D54">
        <w:rPr>
          <w:szCs w:val="28"/>
          <w:vertAlign w:val="superscript"/>
          <w:lang w:val="uk-UA"/>
        </w:rPr>
        <w:t>2</w:t>
      </w:r>
      <w:r w:rsidR="00932D54">
        <w:rPr>
          <w:szCs w:val="28"/>
          <w:lang w:val="uk-UA"/>
        </w:rPr>
        <w:t xml:space="preserve"> </w:t>
      </w:r>
      <w:r w:rsidR="00932D54">
        <w:rPr>
          <w:szCs w:val="28"/>
        </w:rPr>
        <w:t>=</w:t>
      </w:r>
      <w:r w:rsidR="00932D54">
        <w:rPr>
          <w:szCs w:val="28"/>
          <w:lang w:val="uk-UA"/>
        </w:rPr>
        <w:t xml:space="preserve"> 0.089</w:t>
      </w:r>
      <w:r>
        <w:rPr>
          <w:szCs w:val="28"/>
          <w:lang w:val="uk-UA"/>
        </w:rPr>
        <w:t>).</w:t>
      </w:r>
    </w:p>
    <w:p w:rsidR="007B7D8E" w:rsidRPr="00932D54" w:rsidRDefault="00C46897" w:rsidP="007B7D8E">
      <w:r>
        <w:rPr>
          <w:noProof/>
        </w:rPr>
        <w:pict>
          <v:shape id="Рисунок 65" o:spid="_x0000_i1052" type="#_x0000_t75" style="width:337.25pt;height:252.95pt;visibility:visible">
            <v:imagedata r:id="rId35" o:title=""/>
          </v:shape>
        </w:pict>
      </w:r>
    </w:p>
    <w:p w:rsidR="007B7D8E" w:rsidRPr="00932D54" w:rsidRDefault="00932D54" w:rsidP="00932D54">
      <w:pPr>
        <w:ind w:firstLine="0"/>
        <w:rPr>
          <w:lang w:val="uk-UA"/>
        </w:rPr>
      </w:pPr>
      <w:r>
        <w:rPr>
          <w:lang w:val="uk-UA"/>
        </w:rPr>
        <w:t>Рис. 4.16. Кореляція між максимальним значенням АТсер та віком пацієнтів.</w:t>
      </w:r>
    </w:p>
    <w:p w:rsidR="00932D54" w:rsidRDefault="00932D54" w:rsidP="007B7D8E">
      <w:pPr>
        <w:rPr>
          <w:noProof/>
          <w:lang w:val="uk-UA"/>
        </w:rPr>
      </w:pPr>
      <w:r>
        <w:rPr>
          <w:szCs w:val="28"/>
          <w:lang w:val="uk-UA"/>
        </w:rPr>
        <w:t>Мінімальне значення АТсер за першу добу перебування у ВІТ ма</w:t>
      </w:r>
      <w:r w:rsidR="006F59E2">
        <w:rPr>
          <w:szCs w:val="28"/>
          <w:lang w:val="uk-UA"/>
        </w:rPr>
        <w:t>йже не</w:t>
      </w:r>
      <w:r>
        <w:rPr>
          <w:szCs w:val="28"/>
          <w:lang w:val="uk-UA"/>
        </w:rPr>
        <w:t xml:space="preserve"> корелю</w:t>
      </w:r>
      <w:r w:rsidR="006F59E2">
        <w:rPr>
          <w:szCs w:val="28"/>
          <w:lang w:val="uk-UA"/>
        </w:rPr>
        <w:t>вало</w:t>
      </w:r>
      <w:r>
        <w:rPr>
          <w:szCs w:val="28"/>
          <w:lang w:val="uk-UA"/>
        </w:rPr>
        <w:t xml:space="preserve"> (рис. 4.1</w:t>
      </w:r>
      <w:r w:rsidR="006F59E2">
        <w:rPr>
          <w:szCs w:val="28"/>
          <w:lang w:val="uk-UA"/>
        </w:rPr>
        <w:t>7</w:t>
      </w:r>
      <w:r>
        <w:rPr>
          <w:szCs w:val="28"/>
          <w:lang w:val="uk-UA"/>
        </w:rPr>
        <w:t>) з віком пацієнтів (</w:t>
      </w:r>
      <w:r>
        <w:rPr>
          <w:szCs w:val="28"/>
          <w:lang w:val="en-US"/>
        </w:rPr>
        <w:t>r</w:t>
      </w:r>
      <w:r>
        <w:rPr>
          <w:szCs w:val="28"/>
          <w:lang w:val="uk-UA"/>
        </w:rPr>
        <w:t xml:space="preserve"> </w:t>
      </w:r>
      <w:r>
        <w:rPr>
          <w:szCs w:val="28"/>
        </w:rPr>
        <w:t>=</w:t>
      </w:r>
      <w:r>
        <w:rPr>
          <w:szCs w:val="28"/>
          <w:lang w:val="uk-UA"/>
        </w:rPr>
        <w:t xml:space="preserve"> </w:t>
      </w:r>
      <w:r>
        <w:rPr>
          <w:szCs w:val="28"/>
        </w:rPr>
        <w:t>0</w:t>
      </w:r>
      <w:r>
        <w:rPr>
          <w:szCs w:val="28"/>
          <w:lang w:val="uk-UA"/>
        </w:rPr>
        <w:t>.</w:t>
      </w:r>
      <w:r w:rsidR="006F59E2">
        <w:rPr>
          <w:szCs w:val="28"/>
          <w:lang w:val="uk-UA"/>
        </w:rPr>
        <w:t>17</w:t>
      </w:r>
      <w:r>
        <w:rPr>
          <w:szCs w:val="28"/>
          <w:lang w:val="uk-UA"/>
        </w:rPr>
        <w:t>;</w:t>
      </w:r>
      <w:r w:rsidRPr="00D04226">
        <w:rPr>
          <w:szCs w:val="28"/>
        </w:rPr>
        <w:t xml:space="preserve"> </w:t>
      </w:r>
      <w:r>
        <w:rPr>
          <w:szCs w:val="28"/>
          <w:lang w:val="en-US"/>
        </w:rPr>
        <w:t>p</w:t>
      </w:r>
      <w:r>
        <w:rPr>
          <w:szCs w:val="28"/>
          <w:lang w:val="uk-UA"/>
        </w:rPr>
        <w:t xml:space="preserve"> </w:t>
      </w:r>
      <w:r>
        <w:rPr>
          <w:szCs w:val="28"/>
        </w:rPr>
        <w:t>=</w:t>
      </w:r>
      <w:r>
        <w:rPr>
          <w:szCs w:val="28"/>
          <w:lang w:val="uk-UA"/>
        </w:rPr>
        <w:t xml:space="preserve"> </w:t>
      </w:r>
      <w:r>
        <w:rPr>
          <w:szCs w:val="28"/>
        </w:rPr>
        <w:t>0</w:t>
      </w:r>
      <w:r>
        <w:rPr>
          <w:szCs w:val="28"/>
          <w:lang w:val="uk-UA"/>
        </w:rPr>
        <w:t>.</w:t>
      </w:r>
      <w:r w:rsidRPr="00D04226">
        <w:rPr>
          <w:szCs w:val="28"/>
        </w:rPr>
        <w:t>0</w:t>
      </w:r>
      <w:r w:rsidR="006F59E2">
        <w:rPr>
          <w:szCs w:val="28"/>
          <w:lang w:val="uk-UA"/>
        </w:rPr>
        <w:t>8</w:t>
      </w:r>
      <w:r>
        <w:rPr>
          <w:szCs w:val="28"/>
          <w:lang w:val="uk-UA"/>
        </w:rPr>
        <w:t xml:space="preserve">, </w:t>
      </w:r>
      <w:r>
        <w:rPr>
          <w:szCs w:val="28"/>
          <w:lang w:val="en-US"/>
        </w:rPr>
        <w:t>r</w:t>
      </w:r>
      <w:r w:rsidRPr="00932D54">
        <w:rPr>
          <w:szCs w:val="28"/>
          <w:vertAlign w:val="superscript"/>
          <w:lang w:val="uk-UA"/>
        </w:rPr>
        <w:t>2</w:t>
      </w:r>
      <w:r>
        <w:rPr>
          <w:szCs w:val="28"/>
          <w:lang w:val="uk-UA"/>
        </w:rPr>
        <w:t xml:space="preserve"> </w:t>
      </w:r>
      <w:r>
        <w:rPr>
          <w:szCs w:val="28"/>
        </w:rPr>
        <w:t>=</w:t>
      </w:r>
      <w:r>
        <w:rPr>
          <w:szCs w:val="28"/>
          <w:lang w:val="uk-UA"/>
        </w:rPr>
        <w:t xml:space="preserve"> 0.0</w:t>
      </w:r>
      <w:r w:rsidR="006F59E2">
        <w:rPr>
          <w:szCs w:val="28"/>
          <w:lang w:val="uk-UA"/>
        </w:rPr>
        <w:t>312</w:t>
      </w:r>
      <w:r>
        <w:rPr>
          <w:szCs w:val="28"/>
          <w:lang w:val="uk-UA"/>
        </w:rPr>
        <w:t>).</w:t>
      </w:r>
    </w:p>
    <w:p w:rsidR="007B7D8E" w:rsidRPr="00932D54" w:rsidRDefault="00C46897" w:rsidP="007B7D8E">
      <w:r>
        <w:rPr>
          <w:noProof/>
        </w:rPr>
        <w:lastRenderedPageBreak/>
        <w:pict>
          <v:shape id="Рисунок 66" o:spid="_x0000_i1053" type="#_x0000_t75" style="width:337.25pt;height:252.95pt;visibility:visible">
            <v:imagedata r:id="rId36" o:title=""/>
          </v:shape>
        </w:pict>
      </w:r>
    </w:p>
    <w:p w:rsidR="00932D54" w:rsidRDefault="00932D54" w:rsidP="00932D54">
      <w:pPr>
        <w:ind w:firstLine="0"/>
        <w:rPr>
          <w:lang w:val="uk-UA"/>
        </w:rPr>
      </w:pPr>
      <w:r>
        <w:rPr>
          <w:lang w:val="uk-UA"/>
        </w:rPr>
        <w:t>Рис. 4.1</w:t>
      </w:r>
      <w:r w:rsidR="006F59E2">
        <w:rPr>
          <w:lang w:val="uk-UA"/>
        </w:rPr>
        <w:t>7</w:t>
      </w:r>
      <w:r>
        <w:rPr>
          <w:lang w:val="uk-UA"/>
        </w:rPr>
        <w:t>. Кореляція між мінімальним значенням АТсер та віком пацієнтів.</w:t>
      </w:r>
    </w:p>
    <w:p w:rsidR="005F5A27" w:rsidRDefault="005F5A27" w:rsidP="00932D54">
      <w:pPr>
        <w:ind w:firstLine="0"/>
        <w:rPr>
          <w:lang w:val="uk-UA"/>
        </w:rPr>
      </w:pPr>
    </w:p>
    <w:p w:rsidR="005F5A27" w:rsidRPr="00932D54" w:rsidRDefault="005F5A27" w:rsidP="00932D54">
      <w:pPr>
        <w:ind w:firstLine="0"/>
        <w:rPr>
          <w:lang w:val="uk-UA"/>
        </w:rPr>
      </w:pPr>
    </w:p>
    <w:p w:rsidR="006B72AF" w:rsidRDefault="006B72AF" w:rsidP="006B72AF">
      <w:pPr>
        <w:ind w:firstLine="709"/>
        <w:contextualSpacing/>
        <w:rPr>
          <w:rFonts w:eastAsia="Calibri"/>
          <w:b/>
          <w:szCs w:val="28"/>
          <w:lang w:val="uk-UA" w:eastAsia="en-US"/>
        </w:rPr>
      </w:pPr>
      <w:r w:rsidRPr="0006784D">
        <w:rPr>
          <w:rFonts w:eastAsia="Calibri"/>
          <w:b/>
          <w:szCs w:val="28"/>
          <w:lang w:val="uk-UA" w:eastAsia="en-US"/>
        </w:rPr>
        <w:t>4.4.</w:t>
      </w:r>
      <w:r w:rsidR="00DC73AB">
        <w:rPr>
          <w:rFonts w:eastAsia="Calibri"/>
          <w:b/>
          <w:szCs w:val="28"/>
          <w:lang w:val="uk-UA" w:eastAsia="en-US"/>
        </w:rPr>
        <w:t xml:space="preserve"> </w:t>
      </w:r>
      <w:r w:rsidRPr="0006784D">
        <w:rPr>
          <w:rFonts w:eastAsia="Calibri"/>
          <w:b/>
          <w:szCs w:val="28"/>
          <w:lang w:val="uk-UA" w:eastAsia="en-US"/>
        </w:rPr>
        <w:t>Динаміка частоти серцевих скорочень.</w:t>
      </w:r>
    </w:p>
    <w:p w:rsidR="005F5A27" w:rsidRPr="0006784D" w:rsidRDefault="005F5A27" w:rsidP="006B72AF">
      <w:pPr>
        <w:ind w:firstLine="709"/>
        <w:contextualSpacing/>
        <w:rPr>
          <w:b/>
          <w:szCs w:val="28"/>
          <w:lang w:val="uk-UA"/>
        </w:rPr>
      </w:pPr>
    </w:p>
    <w:p w:rsidR="007B0FA1" w:rsidRPr="00441B46" w:rsidRDefault="007B0FA1" w:rsidP="007B0FA1">
      <w:pPr>
        <w:ind w:firstLine="709"/>
        <w:contextualSpacing/>
        <w:jc w:val="both"/>
        <w:rPr>
          <w:szCs w:val="28"/>
        </w:rPr>
      </w:pPr>
      <w:r>
        <w:rPr>
          <w:szCs w:val="28"/>
          <w:lang w:val="uk-UA"/>
        </w:rPr>
        <w:t xml:space="preserve">Максимальне значення ЧСС </w:t>
      </w:r>
      <w:r w:rsidR="006F59E2">
        <w:rPr>
          <w:szCs w:val="28"/>
          <w:lang w:val="uk-UA"/>
        </w:rPr>
        <w:t xml:space="preserve">(рис. 4.18) </w:t>
      </w:r>
      <w:r>
        <w:rPr>
          <w:szCs w:val="28"/>
          <w:lang w:val="uk-UA"/>
        </w:rPr>
        <w:t xml:space="preserve">за першу добу перебування у ВІТ серед усіх пацієнтів становило 101,8±10,8 ударів/хв., мінімальне значення </w:t>
      </w:r>
      <w:r w:rsidR="006F59E2">
        <w:rPr>
          <w:szCs w:val="28"/>
          <w:lang w:val="uk-UA"/>
        </w:rPr>
        <w:t xml:space="preserve">(рис. 4.19) </w:t>
      </w:r>
      <w:r>
        <w:rPr>
          <w:szCs w:val="28"/>
          <w:lang w:val="uk-UA"/>
        </w:rPr>
        <w:t>– 77,1±11,9 ударів/хв. На третю добу максимальне значення ЧСС знизилось на 6,8±8,1 ударів/хв., а мінімальне значення – на 6,7±7,0 ударів/хв. порівняно з вихідним рівнем (р&lt;0,0001). На п'яту добу показники ЧСС були нижчими за вихідний рівень: максимальне значення – на 9,1±9,1 ударів/хв., а мінімальне значення – на 10,0±8,7 ударів/хв. (р&lt;0,0001). На сьому добу різниця ЧСС від вихідного рівня становила для максимального значення 12,1±9,3 ударів/хв., а для мінімального значення – на 12,8±8,6 ударів/хв. (р&lt;0,0001).</w:t>
      </w:r>
    </w:p>
    <w:p w:rsidR="006B72AF" w:rsidRDefault="00C46897" w:rsidP="006B72AF">
      <w:pPr>
        <w:rPr>
          <w:lang w:val="en-US"/>
        </w:rPr>
      </w:pPr>
      <w:r>
        <w:rPr>
          <w:noProof/>
        </w:rPr>
        <w:lastRenderedPageBreak/>
        <w:pict>
          <v:shape id="_x0000_i1054" type="#_x0000_t75" style="width:337.25pt;height:252.95pt;visibility:visible">
            <v:imagedata r:id="rId37" o:title=""/>
          </v:shape>
        </w:pict>
      </w:r>
    </w:p>
    <w:p w:rsidR="006B72AF" w:rsidRPr="006F59E2" w:rsidRDefault="006F59E2" w:rsidP="006F59E2">
      <w:pPr>
        <w:ind w:firstLine="0"/>
        <w:rPr>
          <w:lang w:val="uk-UA"/>
        </w:rPr>
      </w:pPr>
      <w:r>
        <w:rPr>
          <w:lang w:val="uk-UA"/>
        </w:rPr>
        <w:t>Рис. 4.18. Динаміка максимального значення ЧСС (ударів/хв.) серед усіх пацієнтів.</w:t>
      </w:r>
    </w:p>
    <w:p w:rsidR="006B72AF" w:rsidRDefault="00C46897" w:rsidP="006B72AF">
      <w:pPr>
        <w:rPr>
          <w:lang w:val="en-US"/>
        </w:rPr>
      </w:pPr>
      <w:r>
        <w:rPr>
          <w:noProof/>
        </w:rPr>
        <w:pict>
          <v:shape id="_x0000_i1055" type="#_x0000_t75" style="width:337.25pt;height:252.95pt;visibility:visible">
            <v:imagedata r:id="rId38" o:title=""/>
          </v:shape>
        </w:pict>
      </w:r>
    </w:p>
    <w:p w:rsidR="006F59E2" w:rsidRPr="006F59E2" w:rsidRDefault="006F59E2" w:rsidP="006F59E2">
      <w:pPr>
        <w:ind w:firstLine="0"/>
        <w:rPr>
          <w:lang w:val="uk-UA"/>
        </w:rPr>
      </w:pPr>
      <w:r>
        <w:rPr>
          <w:lang w:val="uk-UA"/>
        </w:rPr>
        <w:t>Рис. 4.19. Динаміка мінімального значення ЧСС (ударів/хв.) серед усіх пацієнтів.</w:t>
      </w:r>
    </w:p>
    <w:p w:rsidR="007B0FA1" w:rsidRPr="00576B19" w:rsidRDefault="007B0FA1" w:rsidP="007B0FA1">
      <w:pPr>
        <w:ind w:firstLine="709"/>
        <w:contextualSpacing/>
        <w:jc w:val="both"/>
        <w:rPr>
          <w:szCs w:val="28"/>
          <w:lang w:val="uk-UA"/>
        </w:rPr>
      </w:pPr>
      <w:r>
        <w:rPr>
          <w:szCs w:val="28"/>
          <w:lang w:val="uk-UA"/>
        </w:rPr>
        <w:t xml:space="preserve">ЧСС (рис. </w:t>
      </w:r>
      <w:r w:rsidR="006F59E2">
        <w:rPr>
          <w:szCs w:val="28"/>
          <w:lang w:val="uk-UA"/>
        </w:rPr>
        <w:t>4.20</w:t>
      </w:r>
      <w:r>
        <w:rPr>
          <w:szCs w:val="28"/>
          <w:lang w:val="uk-UA"/>
        </w:rPr>
        <w:t xml:space="preserve"> та </w:t>
      </w:r>
      <w:r w:rsidR="006F59E2">
        <w:rPr>
          <w:szCs w:val="28"/>
          <w:lang w:val="uk-UA"/>
        </w:rPr>
        <w:t>4.21</w:t>
      </w:r>
      <w:r>
        <w:rPr>
          <w:szCs w:val="28"/>
          <w:lang w:val="uk-UA"/>
        </w:rPr>
        <w:t xml:space="preserve">) в групі пацієнтів, які згодом померли, була вищою на 8,2 ударів/хв. (р=0,00011) максимальне значення за добу, та на 9,9 ударів/хв. (р=0,00002) мінімальне значення. На третю добу спостерігалась </w:t>
      </w:r>
      <w:r>
        <w:rPr>
          <w:szCs w:val="28"/>
          <w:lang w:val="uk-UA"/>
        </w:rPr>
        <w:lastRenderedPageBreak/>
        <w:t xml:space="preserve">така сама тенденція в динаміці ЧСС, та різниця становила для максимального її значення за добу 5,7 ударів/хв. (р=0,000013) та для мінімального значення 7,2 ударів/хв (р=0,000025). На п'яту добу ЧСС в групі </w:t>
      </w:r>
      <w:r w:rsidR="00FD7B73">
        <w:rPr>
          <w:szCs w:val="28"/>
          <w:lang w:val="uk-UA"/>
        </w:rPr>
        <w:t>пацієнтів,</w:t>
      </w:r>
      <w:r w:rsidR="00FD7B73" w:rsidRPr="00FD7B73">
        <w:rPr>
          <w:szCs w:val="28"/>
          <w:lang w:val="uk-UA"/>
        </w:rPr>
        <w:t xml:space="preserve"> </w:t>
      </w:r>
      <w:r w:rsidR="00FD7B73">
        <w:rPr>
          <w:szCs w:val="28"/>
          <w:lang w:val="uk-UA"/>
        </w:rPr>
        <w:t xml:space="preserve">які згодом померли, </w:t>
      </w:r>
      <w:r>
        <w:rPr>
          <w:szCs w:val="28"/>
          <w:lang w:val="uk-UA"/>
        </w:rPr>
        <w:t>залишалась зн</w:t>
      </w:r>
      <w:r w:rsidR="00FD7B73">
        <w:rPr>
          <w:szCs w:val="28"/>
          <w:lang w:val="uk-UA"/>
        </w:rPr>
        <w:t>ачно вищою, ніж в групі</w:t>
      </w:r>
      <w:r>
        <w:rPr>
          <w:szCs w:val="28"/>
          <w:lang w:val="uk-UA"/>
        </w:rPr>
        <w:t xml:space="preserve"> пацієнтів,</w:t>
      </w:r>
      <w:r w:rsidR="00FD7B73">
        <w:rPr>
          <w:szCs w:val="28"/>
          <w:lang w:val="uk-UA"/>
        </w:rPr>
        <w:t>які вижили,</w:t>
      </w:r>
      <w:r>
        <w:rPr>
          <w:szCs w:val="28"/>
          <w:lang w:val="uk-UA"/>
        </w:rPr>
        <w:t xml:space="preserve"> максимальне значення – на 6,4 ударів/хв. (р=0,000002), та мінімальне значення – на 5,6 ударів/хв. (р=0,0005). На сьому добу перебування у ВІТ міжгрупова різниця в ЧСС становила: для максимального значення – 2,5 ударів/хв. (р=0,07), а для мінімального – 3,8 ударів/хв. (р=0,002).</w:t>
      </w:r>
    </w:p>
    <w:p w:rsidR="007B0FA1" w:rsidRDefault="00C46897" w:rsidP="007B0FA1">
      <w:pPr>
        <w:ind w:firstLine="709"/>
        <w:contextualSpacing/>
        <w:jc w:val="both"/>
        <w:rPr>
          <w:szCs w:val="28"/>
          <w:lang w:val="uk-UA"/>
        </w:rPr>
      </w:pPr>
      <w:r w:rsidRPr="00C46897">
        <w:rPr>
          <w:noProof/>
          <w:szCs w:val="28"/>
        </w:rPr>
        <w:pict>
          <v:shape id="Диаграмма 7" o:spid="_x0000_i1056" type="#_x0000_t75" style="width:362.85pt;height:217.9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32Jeg3QAAAAUBAAAPAAAAZHJzL2Rvd25y&#10;ZXYueG1sTI/BTsMwEETvSPyDtUjcqN3SFBTiVBUSVU+oDVy4beIliYjXIXbb5O8xXMplpdGMZt5m&#10;69F24kSDbx1rmM8UCOLKmZZrDe9vL3ePIHxANtg5Jg0TeVjn11cZpsad+UCnItQilrBPUUMTQp9K&#10;6auGLPqZ64mj9+kGiyHKoZZmwHMst51cKLWSFluOCw329NxQ9VUcrYbdtK0KNe6T791hvv2Yys3q&#10;lfda396MmycQgcZwCcMvfkSHPDKV7sjGi05DfCT83eg9LJYJiFLD8j5RIPNM/qfPfwAAAP//AwBQ&#10;SwMEFAAGAAgAAAAhAALENEsLAQAAOQIAAA4AAABkcnMvZTJvRG9jLnhtbJyRsWrDMBCG90LfQWhv&#10;5HgwjrGdJRQ6dWkf4CqdbIEtiZNSt2/fa2JCOhW8/aeDj+9+tceveRKfSMkF38n9rpACvQ7G+aGT&#10;72/PT7UUKYM3MAWPnfzGJI/940O7xAbLMIbJIAmG+NQssZNjzrFRKukRZ0i7ENHz0gaaIfNIgzIE&#10;C9PnSZVFUaklkIkUNKbEr6frUvYXvrWo86u1CbOY2K4ua9bJnMr9oZSCbumjk1VxqKTqW2gGgjg6&#10;vVrBBqkZnGeHG+oEGcSZ3AaUHoEys3RzSauU3kxaAXz6/1UHa53GU9DnGX2+9k04QebPTqOLiSts&#10;nOkkvZj9b3fqz8X3M+f7H+9/AA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15dXrDQB&#10;AAC9AQAAIAAAAGRycy9jaGFydHMvX3JlbHMvY2hhcnQxLnhtbC5yZWxzhJBPSsNAFIf3gncIAy7N&#10;pF2IlCZdWIUuRJB2l82YvKSxyUzIjJLu2p7AVTdeoqJCKzVneHMjXxaChYIMsxh+33zvT39QF7nz&#10;DJXOlPRZx/WYAzJScSZTn03GN+eXzNFGyFjkSoLP5qDZIDg96d9DLgx90tOs1A5ZpPbZ1Jiyx7mO&#10;plAI7aoSJCWJqgph6FmlvBTRTKTAu553wau/DhYcOJ1R7LNqFHeYM56XVPl/t0qSLIKhip4KkOZI&#10;Ca5yuHt4hMiQVFQpGJ8lWQ7UMr/qhRNNewjxBT9wj1v8xq1d2pVd4MausLGLcAh6ZlQZ4is2+EZ3&#10;h1/YnHW9lmspOusQ3/GTBA1pWskG93ZN3OZIQAAFJGhZu3TdOtf1b2+3Kqaxr2sDlRQ540GfHyw9&#10;+AEAAP//AwBQSwMEFAAGAAgAAAAhAJ5RRBEjBQAAsRIAABUAAABkcnMvY2hhcnRzL2NoYXJ0MS54&#10;bWzsWEtvI0UQviPxH4ZRbijjeT+s2Ks8tGiloI2SLEjcOjM9zpCeh7rbiX1b4MIv4MKfgBWglUDw&#10;F5x/RPVjPB4ntsMCt1iyPVNdXVX91aO7+uDFrCTGLaasqKuR6Vi2aeAqrbOimozMN5cv92PTYBxV&#10;GSJ1hUfmHDPzxfjjjw7SYXqNKL9oUIoNEFKxYToyrzlvhoMBS69xiZhVN7iCsbymJeLwSieDjKI7&#10;EF6SgWvb4UAKMbUA9AECSlRU7Xz6lPl1nhcpPqnTaYkrrqygmCAOCLDromHmGBaXIY6dxPaNW0QA&#10;F3MgiARVE0Wg0/3zN4rI+JzgHptck+BvSM0PKUZq7ryeciWmqPCxAE/QJ7SeNgCIkqCgppkWjalg&#10;KbKZGrUVuaYZpj0Knwk+xuk5zsVTPl78uHh//839t84ne0cXe254MBBUxXSMwD3iueHH9bTiPeMb&#10;boC+kWlLGG7H99+BmB/E9Nux+G3AavgDXVqMepGK4VFb0pyB5WhIKvHLalJkLwtC5MucHRNtPQRC&#10;Vt9d4hk3DYIYhwFQLD9ipYPeVHgT4oQ6KT0dlojeKIQU5f/VB4o7hSmSztuE+OWeGwz3jr6EP2Hw&#10;duB95dV14B1j8cviz8XPi5+EiA584QLlIke7yNvJ6WrOYCenpzmjDZwC/g2u15hAwojYqqblo8EI&#10;0IQKmi4mgXcZk6pWHNcZHtuWLdGT1UNS1mN2E3S2Y8VS/DbYksCyNzK1iCWe5cSR9OJjslq4Esfy&#10;wiQOPdsR/4Gf9J0GsHWLVC9txki8BKw6lNdyXpeelZzXlJ05H+0OPS2qDag25xfvFu8Xv8H33f33&#10;z7kPlQzc85z7AoV/nfuRyv0uNru0gDrZZfoH534SW97Kxw3ifiY+LJ+Ja4WOb3uBHUeRk0AKb5qx&#10;LAq2BVxxHEaJ6weuF61le6djWR9sy7UDx43bX7+vQ5WEbkdtqyfQd9QH98GZQFN21gcJzPataVN9&#10;+As2pj8Wv96/Xfz+XB+e6wNE6Y5j4ZPPBrGqD11s/tf1wbFDK/D8OPYi14Zk99x+Jna52x6vREWx&#10;Xc8NgtjxksALN54GlvUhtCLfd+LQ9sPAcUJ3d31wrcgO4tj1Ajfx7cjz+lY9vT6ofap3pEezV5ki&#10;BLEfOk6sj019uueFsr8AVWS1QQHXHcr2os/eiWEpggkTceiraQE9lWyllMKyqD5HM3mYh82jY0Sz&#10;s5oplitVwHiR3pxekSW5gq7gslZjKa0ZO9RNkFhDays0oWIIa1FoyuuvMNWzxFsPB3JFDsmkUrSU&#10;UyUcqK/znOG2DbJbFJYLhwr8GAKdESsL24IAnCEKrTxqdazMXIGEKMtK9HVNP6NFJvzBZOsI2fCy&#10;5Ea3UUK/JHp2Vk9pik+L6gZny3b1H0Ha+XMLpHLoCPM7jPVKrtSLMFjtVQIpUQ9WW188wVUm4oPI&#10;p6WPWw8g3RqL0FvyCglfFOx1ReYrXgSWZXvddn39/lJcPeBli0m43MP6raRoFI27kekGPnjbSFEz&#10;MnO4AYDHsgH8WDUxDQShMjJFmDzsYfs6sptHdTSU8RPErpX10kgJU9um4jzHKT9l4lIAltV2tXym&#10;euerOpufURgDfsYvxC2DfGkERffXGc7PFfc2DDbYJ648KoPPG5zDHc7I/LSs9gkXJqIhRmsDGKmB&#10;lK0NpEwvqrUFoNbWgdPPEEVgIXT34j5peWsieOSi1WLTISQ7phUiJ4gjg8KNBzC/yhSsqzdN478B&#10;AAD//wMAUEsBAi0AFAAGAAgAAAAhAKTylZEcAQAAXgIAABMAAAAAAAAAAAAAAAAAAAAAAFtDb250&#10;ZW50X1R5cGVzXS54bWxQSwECLQAUAAYACAAAACEAOP0h/9YAAACUAQAACwAAAAAAAAAAAAAAAABN&#10;AQAAX3JlbHMvLnJlbHNQSwECLQAUAAYACAAAACEA99iXoN0AAAAFAQAADwAAAAAAAAAAAAAAAABM&#10;AgAAZHJzL2Rvd25yZXYueG1sUEsBAi0AFAAGAAgAAAAhAALENEsLAQAAOQIAAA4AAAAAAAAAAAAA&#10;AAAAVgMAAGRycy9lMm9Eb2MueG1sUEsBAi0AFAAGAAgAAAAhAKsWzUa5AAAAIgEAABkAAAAAAAAA&#10;AAAAAAAAjQQAAGRycy9fcmVscy9lMm9Eb2MueG1sLnJlbHNQSwECLQAUAAYACAAAACEA15dXrDQB&#10;AAC9AQAAIAAAAAAAAAAAAAAAAAB9BQAAZHJzL2NoYXJ0cy9fcmVscy9jaGFydDEueG1sLnJlbHNQ&#10;SwECLQAUAAYACAAAACEAnlFEESMFAACxEgAAFQAAAAAAAAAAAAAAAADvBgAAZHJzL2NoYXJ0cy9j&#10;aGFydDEueG1sUEsFBgAAAAAHAAcAywEAAEUMAAAAAA==&#10;">
            <v:imagedata r:id="rId39" o:title=""/>
            <o:lock v:ext="edit" aspectratio="f"/>
          </v:shape>
        </w:pict>
      </w:r>
    </w:p>
    <w:p w:rsidR="007B0FA1" w:rsidRDefault="007B0FA1" w:rsidP="004B74B4">
      <w:pPr>
        <w:ind w:firstLine="0"/>
        <w:contextualSpacing/>
        <w:jc w:val="both"/>
        <w:rPr>
          <w:szCs w:val="28"/>
          <w:lang w:val="uk-UA"/>
        </w:rPr>
      </w:pPr>
      <w:r>
        <w:rPr>
          <w:szCs w:val="28"/>
          <w:lang w:val="uk-UA"/>
        </w:rPr>
        <w:t xml:space="preserve">Рис. </w:t>
      </w:r>
      <w:r w:rsidR="006F59E2">
        <w:rPr>
          <w:szCs w:val="28"/>
          <w:lang w:val="uk-UA"/>
        </w:rPr>
        <w:t>4.20</w:t>
      </w:r>
      <w:r>
        <w:rPr>
          <w:szCs w:val="28"/>
          <w:lang w:val="uk-UA"/>
        </w:rPr>
        <w:t>. Динаміка максимального значення ЧСС за добу.</w:t>
      </w:r>
    </w:p>
    <w:p w:rsidR="007B0FA1" w:rsidRDefault="00C46897" w:rsidP="007B0FA1">
      <w:pPr>
        <w:ind w:firstLine="709"/>
        <w:contextualSpacing/>
        <w:jc w:val="both"/>
        <w:rPr>
          <w:szCs w:val="28"/>
          <w:lang w:val="uk-UA"/>
        </w:rPr>
      </w:pPr>
      <w:r w:rsidRPr="00C46897">
        <w:rPr>
          <w:noProof/>
          <w:szCs w:val="28"/>
        </w:rPr>
        <w:pict>
          <v:shape id="Диаграмма 8" o:spid="_x0000_i1057" type="#_x0000_t75" style="width:362.85pt;height:217.9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WOa9F3gAAAAUBAAAPAAAAZHJzL2Rvd25y&#10;ZXYueG1sTI/NTsMwEITvSLyDtUhcUOtQ+gMhm6qqhCpupRSFoxsvSVR7HcVumr49hgtcVhrNaObb&#10;bDlYI3rqfOMY4X6cgCAunW64Qti/v4weQfigWCvjmBAu5GGZX19lKtXuzG/U70IlYgn7VCHUIbSp&#10;lL6sySo/di1x9L5cZ1WIsquk7tQ5llsjJ0kyl1Y1HBdq1dK6pvK4O1mEzdwMH58bc7l7XR9XT70r&#10;touiQLy9GVbPIAIN4S8MP/gRHfLIdHAn1l4YhPhI+L3RW0ymMxAHhOnDLAGZZ/I/ff4NAAD//wMA&#10;UEsDBBQABgAIAAAAIQACxDRLCwEAADkCAAAOAAAAZHJzL2Uyb0RvYy54bWyckbFqwzAQhvdC30Fo&#10;b+R4MI6xnSUUOnVpH+AqnWyBLYmTUrdv32tiQjoVvP2ng4/vfrXHr3kSn0jJBd/J/a6QAr0Oxvmh&#10;k+9vz0+1FCmDNzAFj538xiSP/eNDu8QGyzCGySAJhvjULLGTY86xUSrpEWdIuxDR89IGmiHzSIMy&#10;BAvT50mVRVGpJZCJFDSmxK+n61L2F761qPOrtQmzmNiuLmvWyZzK/aGUgm7po5NVcaik6ltoBoI4&#10;Or1awQapGZxnhxvqBBnEmdwGlB6BMrN0c0mrlN5MWgF8+v9VB2udxlPQ5xl9vvZNOEHmz06ji4kr&#10;bJzpJL2Y/W936s/F9zPn+x/vfwA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NeXV6w0&#10;AQAAvQEAACAAAABkcnMvY2hhcnRzL19yZWxzL2NoYXJ0MS54bWwucmVsc4SQT0rDQBSH94J3CAMu&#10;zaRdiJQmXViFLkSQdpfNmLyksclMyIyS7tqewFU3XqKiQis1Z3hzI18WgoWCDLMYft98709/UBe5&#10;8wyVzpT0Wcf1mAMyUnEmU59Nxjfnl8zRRshY5EqCz+ag2SA4PenfQy4MfdLTrNQOWaT22dSYsse5&#10;jqZQCO2qEiQliaoKYehZpbwU0UykwLued8Grvw4WHDidUeyzahR3mDOel1T5f7dKkiyCoYqeCpDm&#10;SAmucrh7eITIkFRUKRifJVkO1DK/6oUTTXsI8QU/cI9b/MatXdqVXeDGrrCxi3AIemZUGeIrNvhG&#10;d4df2Jx1vZZrKTrrEN/xkwQNaVrJBvd2TdzmSEAABSRoWbt03TrX9W9vtyqmsa9rA5UUOeNBnx8s&#10;PfgBAAD//wMAUEsDBBQABgAIAAAAIQCtHNYNLAUAAOUSAAAVAAAAZHJzL2NoYXJ0cy9jaGFydDEu&#10;eG1s7FjNbuM2EL4X6DuoQm5FbP1LNmIvsk6zWCDFBtlsD70xEuWooSiBpBP71p9Ln6CXvkS7aIsF&#10;WrSv4LxRhz+yLCeO07S9ZYOVxeFwOPxm+InDgxfzkljXmPGioiPb7Tm2hWlaZQWdjux358f7iW1x&#10;gWiGSEXxyF5gbr8Yf/zRQTpMLxETb2uUYguMUD5MR/alEPWw3+fpJS4R71U1ptCXV6xEApps2s8Y&#10;ugHjJel7jhP1lRHbGEBPMFCigjbj2WPGV3lepPioSmclpkJ7wTBBAhDgl0XN7TEsLkMCuwMnsK4R&#10;AVzsvhQSRKdawGb7Z++0kIsFwR01tSapX5NKHDKM9NhFNRPaTEHxRIIn5VNWzWoARFvQULPMmMZM&#10;qhTZXPc6WlyxDLOORMylHhfsDOfyLR8vf1x+uP3m9lv3k73J4Z4XHfSlVCtNEIRHvtdiUs2o6Dhf&#10;CwvmG9mOguF6fPsdmPlBDr8ey2cNXsMPzGXM6IaaGF6NJ/UpeI6GhMonr0iRHReEqMaCT4jxHhIh&#10;q27O8VzYFkFcQAdMrP7JlfY7Q6ElzcnplPV0WCJ2pRHSkv93Ppi4nTBFKnjbEH+554XDvcln8CMd&#10;fhj4QEd1E3jXWv6y/HP58/InaaIFX4ZAh8g1IfJ3anpGM9yp6RvNeIumhH9L6A0msGFkbtFZeW8y&#10;AjSRhqbNSdBd5aTmikmV4bHTcxR6ij2UZDNnt0AXxz3XW/9TUXgIwtjpBX77FwdbRzRQRjGMiEOd&#10;rY7jefG2MDWQRkEvAUZxnUGofl2/OwKgbYHQjWZXKUwl9CbdN3jB0NMaLxjJTl5QTj+cnsZUk3QN&#10;LyzfLz8sf4P/72+/f+YHYDsIzzM/SBT+NT/Emh/a3Gy3BXBpywZP5wevl/gDLwljN5BPJ+nuxLsU&#10;C7vd97SyfMKgbSNW/BD0Bl4QeonvuEkSxYm7bcSKH7ye54QuWFfPYGOAZoT2o9sQLMh30IN359hg&#10;JDvpQeHyNHr4C75dfyx/vf16+fszPTzTA2TpjpPjo48PiaaHNjf/a3pIvF40iKM4CNwkcoIoGGzb&#10;us0JLA56QZL4secMfDgKJO5WQmnoAQ4cob82Jtp9fIh7g9gJk8TzQ28QOMnGHI/nB/2Z6pz60fx1&#10;pgVhEgwiYCHNGV15EvhKDlOR9RoGQneoKpCuemuGpwgGTOW5sGIFlF2q2tITlgX9HM3VeR++Ha0i&#10;mp9WXKtcaGdEkV6dXJCVmELhcF7pvpRVnB+aOkmuofEV6lTZhY0pNBPVl5iZUbLVwYFckEMypVqW&#10;CqaNg/RNnnPcVEqOKsQAhdXCgYHvQ6B1Ym1hDyAgjxBmDQNT7AE82puwmXTN1BpGRLtaoq8q9ooV&#10;mQwQV+UmbI/jUljthxNqLFnn82rGUnxS0CucrUrcf4RxG+AHMFZdL7G4wdis5EI3pMOAoYEO3jrl&#10;Mp5imsmEIeptFfQmJMiU0zIXV7rSwhcFf0PJYi2sMlBNud1Uit2aVF5X4FVZSoQ683bLT1lcWjcj&#10;2wsDCL+Vonpk53BrAK9lDfhxOrUtBLkzsmXe3K17u3NkV/fOUTMujhC/1N4rJxVMTWmL8xyn4oTL&#10;iwRYVlMJi7muty+qbHHKoA/0uXgrbyZUo5YSU5NnOD/T2g9hsMU/eU1CLbGocQ73PiP705LuEyFd&#10;REOMNjow0h0p3+hIuVlU4wtAbbyDoJ8ihsBDuBGQd1CrmxapoxatF5sOYfdjRhE5QgJZDG5JQPl1&#10;pmE1EVe3U+O/AQAA//8DAFBLAQItABQABgAIAAAAIQCk8pWRHAEAAF4CAAATAAAAAAAAAAAAAAAA&#10;AAAAAABbQ29udGVudF9UeXBlc10ueG1sUEsBAi0AFAAGAAgAAAAhADj9If/WAAAAlAEAAAsAAAAA&#10;AAAAAAAAAAAATQEAAF9yZWxzLy5yZWxzUEsBAi0AFAAGAAgAAAAhANY5r0XeAAAABQEAAA8AAAAA&#10;AAAAAAAAAAAATAIAAGRycy9kb3ducmV2LnhtbFBLAQItABQABgAIAAAAIQACxDRLCwEAADkCAAAO&#10;AAAAAAAAAAAAAAAAAFcDAABkcnMvZTJvRG9jLnhtbFBLAQItABQABgAIAAAAIQCrFs1GuQAAACIB&#10;AAAZAAAAAAAAAAAAAAAAAI4EAABkcnMvX3JlbHMvZTJvRG9jLnhtbC5yZWxzUEsBAi0AFAAGAAgA&#10;AAAhANeXV6w0AQAAvQEAACAAAAAAAAAAAAAAAAAAfgUAAGRycy9jaGFydHMvX3JlbHMvY2hhcnQx&#10;LnhtbC5yZWxzUEsBAi0AFAAGAAgAAAAhAK0c1g0sBQAA5RIAABUAAAAAAAAAAAAAAAAA8AYAAGRy&#10;cy9jaGFydHMvY2hhcnQxLnhtbFBLBQYAAAAABwAHAMsBAABPDAAAAAA=&#10;">
            <v:imagedata r:id="rId40" o:title=""/>
            <o:lock v:ext="edit" aspectratio="f"/>
          </v:shape>
        </w:pict>
      </w:r>
    </w:p>
    <w:p w:rsidR="007B0FA1" w:rsidRDefault="007B0FA1" w:rsidP="004B74B4">
      <w:pPr>
        <w:ind w:firstLine="0"/>
        <w:contextualSpacing/>
        <w:jc w:val="both"/>
        <w:rPr>
          <w:szCs w:val="28"/>
          <w:lang w:val="uk-UA"/>
        </w:rPr>
      </w:pPr>
      <w:r>
        <w:rPr>
          <w:szCs w:val="28"/>
          <w:lang w:val="uk-UA"/>
        </w:rPr>
        <w:t xml:space="preserve">Рис. </w:t>
      </w:r>
      <w:r w:rsidR="006F59E2">
        <w:rPr>
          <w:szCs w:val="28"/>
          <w:lang w:val="uk-UA"/>
        </w:rPr>
        <w:t>4.21</w:t>
      </w:r>
      <w:r>
        <w:rPr>
          <w:szCs w:val="28"/>
          <w:lang w:val="uk-UA"/>
        </w:rPr>
        <w:t>. Динаміка мінімального значення ЧСС за добу.</w:t>
      </w:r>
    </w:p>
    <w:p w:rsidR="00FB12D9" w:rsidRDefault="006F59E2" w:rsidP="00FB12D9">
      <w:pPr>
        <w:ind w:firstLine="709"/>
        <w:contextualSpacing/>
        <w:jc w:val="both"/>
        <w:rPr>
          <w:szCs w:val="28"/>
          <w:lang w:val="uk-UA"/>
        </w:rPr>
      </w:pPr>
      <w:r>
        <w:rPr>
          <w:b/>
          <w:szCs w:val="28"/>
          <w:lang w:val="uk-UA"/>
        </w:rPr>
        <w:lastRenderedPageBreak/>
        <w:t xml:space="preserve">Резюме </w:t>
      </w:r>
    </w:p>
    <w:p w:rsidR="00FB12D9" w:rsidRDefault="00FB12D9" w:rsidP="00FB12D9">
      <w:pPr>
        <w:ind w:firstLine="709"/>
        <w:contextualSpacing/>
        <w:jc w:val="both"/>
        <w:rPr>
          <w:szCs w:val="28"/>
          <w:lang w:val="uk-UA"/>
        </w:rPr>
      </w:pPr>
    </w:p>
    <w:p w:rsidR="007B0FA1" w:rsidRPr="007640AC" w:rsidRDefault="007B0FA1" w:rsidP="00FB12D9">
      <w:pPr>
        <w:ind w:firstLine="709"/>
        <w:contextualSpacing/>
        <w:jc w:val="both"/>
        <w:rPr>
          <w:szCs w:val="28"/>
          <w:lang w:val="uk-UA"/>
        </w:rPr>
      </w:pPr>
      <w:r>
        <w:rPr>
          <w:szCs w:val="28"/>
          <w:lang w:val="uk-UA"/>
        </w:rPr>
        <w:t xml:space="preserve">Пацієнти в коматозному стані внаслідок гострого порушення мозкового кровообігу </w:t>
      </w:r>
      <w:r w:rsidR="00FD7B73">
        <w:rPr>
          <w:szCs w:val="28"/>
          <w:lang w:val="uk-UA"/>
        </w:rPr>
        <w:t xml:space="preserve">які згодом померли, </w:t>
      </w:r>
      <w:r>
        <w:rPr>
          <w:szCs w:val="28"/>
          <w:lang w:val="uk-UA"/>
        </w:rPr>
        <w:t>мають більш високий рівень артеріального тиску та частоти серцевих скорочень за перші три доби лікування у відділенні інтенсивної терапії, порівняно з пацієнтами, які виживають.</w:t>
      </w:r>
    </w:p>
    <w:p w:rsidR="007B0FA1" w:rsidRDefault="007B0FA1" w:rsidP="00886650">
      <w:pPr>
        <w:ind w:firstLine="0"/>
        <w:contextualSpacing/>
        <w:jc w:val="center"/>
        <w:rPr>
          <w:rFonts w:eastAsia="Calibri"/>
          <w:szCs w:val="28"/>
          <w:lang w:val="uk-UA" w:eastAsia="en-US"/>
        </w:rPr>
      </w:pPr>
    </w:p>
    <w:p w:rsidR="00FD6719" w:rsidRPr="008D5BAD" w:rsidRDefault="00FD6719" w:rsidP="00FD6719">
      <w:pPr>
        <w:jc w:val="both"/>
        <w:rPr>
          <w:spacing w:val="-6"/>
          <w:szCs w:val="28"/>
          <w:lang w:val="uk-UA"/>
        </w:rPr>
      </w:pPr>
      <w:r w:rsidRPr="008D5BAD">
        <w:rPr>
          <w:spacing w:val="-6"/>
          <w:szCs w:val="28"/>
          <w:lang w:val="uk-UA"/>
        </w:rPr>
        <w:t>Основні результати досліджень, що представлені у поточному розділі опубліковані у наукових фахових виданнях та найшли відображення у тезах доповідей і обговорені на науково-практичних конференціях, семінарах тощо:</w:t>
      </w:r>
    </w:p>
    <w:p w:rsidR="0029246C" w:rsidRDefault="0029246C" w:rsidP="004518B1">
      <w:pPr>
        <w:numPr>
          <w:ilvl w:val="0"/>
          <w:numId w:val="15"/>
        </w:numPr>
        <w:tabs>
          <w:tab w:val="left" w:pos="284"/>
        </w:tabs>
        <w:ind w:left="284" w:right="-128" w:hanging="284"/>
        <w:contextualSpacing/>
        <w:rPr>
          <w:szCs w:val="28"/>
          <w:lang w:val="uk-UA"/>
        </w:rPr>
      </w:pPr>
      <w:r>
        <w:rPr>
          <w:szCs w:val="28"/>
          <w:lang w:val="uk-UA"/>
        </w:rPr>
        <w:t>Лобойко К.М. Показники гемодинаміки у коматозних пацієнтів з гострим порушенням мозкового кровообігу / Лобойко К.М. // Проблеми безперервної медичної освіти та науки. - 2017. - №1. - С.74-80.</w:t>
      </w:r>
    </w:p>
    <w:p w:rsidR="000F5736" w:rsidRPr="000F5736" w:rsidRDefault="000F5736" w:rsidP="000F5736">
      <w:pPr>
        <w:numPr>
          <w:ilvl w:val="0"/>
          <w:numId w:val="15"/>
        </w:numPr>
        <w:tabs>
          <w:tab w:val="left" w:pos="284"/>
        </w:tabs>
        <w:ind w:left="142" w:right="-128" w:hanging="142"/>
        <w:contextualSpacing/>
        <w:jc w:val="both"/>
        <w:rPr>
          <w:szCs w:val="28"/>
          <w:lang w:val="uk-UA"/>
        </w:rPr>
      </w:pPr>
      <w:r w:rsidRPr="000F5736">
        <w:rPr>
          <w:szCs w:val="28"/>
          <w:lang w:val="uk-UA"/>
        </w:rPr>
        <w:t xml:space="preserve">Лобойко К.М. Стресові гастродуоденальні виразки у коматозних пацієнтів / Фесенко У.А., Лобойко К.М. // Гострі та невідкладні стани: матеріали </w:t>
      </w:r>
      <w:r w:rsidRPr="000F5736">
        <w:rPr>
          <w:szCs w:val="28"/>
          <w:lang w:val="en-US"/>
        </w:rPr>
        <w:t>IX</w:t>
      </w:r>
      <w:r w:rsidRPr="000F5736">
        <w:rPr>
          <w:szCs w:val="28"/>
          <w:lang w:val="uk-UA"/>
        </w:rPr>
        <w:t xml:space="preserve"> Британсько-Українського Симпозіуму з анестезіології та інтенсивній терапії, Київ, 19-22 квітня 2017 р. – Київ, 2017. - №1/1. - С.58-59. </w:t>
      </w:r>
    </w:p>
    <w:p w:rsidR="000F5736" w:rsidRDefault="000F5736" w:rsidP="000F5736">
      <w:pPr>
        <w:numPr>
          <w:ilvl w:val="0"/>
          <w:numId w:val="15"/>
        </w:numPr>
        <w:tabs>
          <w:tab w:val="left" w:pos="284"/>
        </w:tabs>
        <w:ind w:left="142" w:right="-128" w:hanging="142"/>
        <w:contextualSpacing/>
        <w:jc w:val="both"/>
        <w:rPr>
          <w:szCs w:val="28"/>
          <w:lang w:val="uk-UA"/>
        </w:rPr>
      </w:pPr>
      <w:r w:rsidRPr="000F5736">
        <w:rPr>
          <w:szCs w:val="28"/>
          <w:lang w:val="uk-UA"/>
        </w:rPr>
        <w:t xml:space="preserve">Лобойко К.М. Стресові гастродуоденальні ураження у коматозних пацієнтів / Фесенко У.А., Лобойко К.М., Борзенкова І.В. // Вісник проблем біології і медицини. - 2017. - Випуск 1(135). - С.204-211. </w:t>
      </w:r>
    </w:p>
    <w:p w:rsidR="005F0EF0" w:rsidRDefault="00F421BE" w:rsidP="00FD6719">
      <w:pPr>
        <w:ind w:firstLine="0"/>
        <w:contextualSpacing/>
        <w:jc w:val="center"/>
        <w:rPr>
          <w:rFonts w:eastAsia="Calibri"/>
          <w:szCs w:val="28"/>
          <w:lang w:val="uk-UA" w:eastAsia="en-US"/>
        </w:rPr>
      </w:pPr>
      <w:r>
        <w:rPr>
          <w:rFonts w:eastAsia="Calibri"/>
          <w:szCs w:val="28"/>
          <w:lang w:val="uk-UA" w:eastAsia="en-US"/>
        </w:rPr>
        <w:br w:type="page"/>
      </w:r>
      <w:r w:rsidR="005F0EF0" w:rsidRPr="000E51B1">
        <w:rPr>
          <w:rFonts w:eastAsia="Calibri"/>
          <w:szCs w:val="28"/>
          <w:lang w:val="uk-UA" w:eastAsia="en-US"/>
        </w:rPr>
        <w:lastRenderedPageBreak/>
        <w:t xml:space="preserve">РОЗДІЛ 5. </w:t>
      </w:r>
      <w:r w:rsidR="005F0EF0" w:rsidRPr="000E51B1">
        <w:rPr>
          <w:szCs w:val="28"/>
          <w:lang w:val="uk-UA"/>
        </w:rPr>
        <w:t>АНА</w:t>
      </w:r>
      <w:r w:rsidR="0026124A">
        <w:rPr>
          <w:szCs w:val="28"/>
          <w:lang w:val="uk-UA"/>
        </w:rPr>
        <w:t>ЛІЗ РЕЗУЛЬТАТІВ ІНТРАГАСТРАЛЬНОГО РН-МОНІТОРИНГУ</w:t>
      </w:r>
      <w:r w:rsidR="005F0EF0" w:rsidRPr="000E51B1">
        <w:rPr>
          <w:szCs w:val="28"/>
          <w:lang w:val="uk-UA"/>
        </w:rPr>
        <w:t xml:space="preserve"> У ПАЦІЄНТІВ В</w:t>
      </w:r>
      <w:r w:rsidR="005F0EF0" w:rsidRPr="000E51B1">
        <w:rPr>
          <w:rFonts w:eastAsia="Calibri"/>
          <w:szCs w:val="28"/>
          <w:lang w:val="uk-UA" w:eastAsia="en-US"/>
        </w:rPr>
        <w:t xml:space="preserve"> КОМАТОЗНОМУ СТАНІ НА ТЛІ ГОСТРОГО ПОРУШЕННЯ МОЗКОВОГО КРОВООБІГУ.</w:t>
      </w:r>
    </w:p>
    <w:p w:rsidR="009150F2" w:rsidRDefault="009150F2" w:rsidP="00886650">
      <w:pPr>
        <w:ind w:firstLine="0"/>
        <w:contextualSpacing/>
        <w:jc w:val="center"/>
        <w:rPr>
          <w:rFonts w:eastAsia="Calibri"/>
          <w:szCs w:val="28"/>
          <w:lang w:val="uk-UA" w:eastAsia="en-US"/>
        </w:rPr>
      </w:pPr>
    </w:p>
    <w:p w:rsidR="00886650" w:rsidRDefault="0026124A" w:rsidP="00DC73AB">
      <w:pPr>
        <w:numPr>
          <w:ilvl w:val="1"/>
          <w:numId w:val="1"/>
        </w:numPr>
        <w:contextualSpacing/>
        <w:rPr>
          <w:b/>
          <w:szCs w:val="28"/>
          <w:lang w:val="uk-UA"/>
        </w:rPr>
      </w:pPr>
      <w:r>
        <w:rPr>
          <w:b/>
          <w:szCs w:val="28"/>
          <w:lang w:val="uk-UA"/>
        </w:rPr>
        <w:t>Динаміка інтрагастрального</w:t>
      </w:r>
      <w:r w:rsidR="005F0EF0" w:rsidRPr="004528E0">
        <w:rPr>
          <w:b/>
          <w:szCs w:val="28"/>
          <w:lang w:val="uk-UA"/>
        </w:rPr>
        <w:t xml:space="preserve"> рН серед усіх пацієнтів. </w:t>
      </w:r>
    </w:p>
    <w:p w:rsidR="005F5A27" w:rsidRPr="004528E0" w:rsidRDefault="005F5A27" w:rsidP="00886650">
      <w:pPr>
        <w:ind w:firstLine="709"/>
        <w:contextualSpacing/>
        <w:rPr>
          <w:b/>
          <w:szCs w:val="28"/>
          <w:lang w:val="uk-UA"/>
        </w:rPr>
      </w:pPr>
    </w:p>
    <w:p w:rsidR="004528E0" w:rsidRPr="004F1519" w:rsidRDefault="00463E6E" w:rsidP="004528E0">
      <w:pPr>
        <w:ind w:firstLine="709"/>
        <w:contextualSpacing/>
        <w:jc w:val="both"/>
        <w:rPr>
          <w:szCs w:val="28"/>
          <w:lang w:val="uk-UA"/>
        </w:rPr>
      </w:pPr>
      <w:r w:rsidRPr="007640AC">
        <w:rPr>
          <w:szCs w:val="28"/>
          <w:lang w:val="uk-UA"/>
        </w:rPr>
        <w:t>Загалом серед усіх пацієнтів максимальне значення рН шлункового вмісту</w:t>
      </w:r>
      <w:r w:rsidRPr="0056362E">
        <w:rPr>
          <w:szCs w:val="28"/>
        </w:rPr>
        <w:t xml:space="preserve"> </w:t>
      </w:r>
      <w:r>
        <w:rPr>
          <w:szCs w:val="28"/>
          <w:lang w:val="uk-UA"/>
        </w:rPr>
        <w:t>(</w:t>
      </w:r>
      <w:r>
        <w:rPr>
          <w:szCs w:val="28"/>
          <w:lang w:val="en-US"/>
        </w:rPr>
        <w:t>M</w:t>
      </w:r>
      <w:r w:rsidRPr="0056362E">
        <w:rPr>
          <w:szCs w:val="28"/>
          <w:lang w:val="uk-UA"/>
        </w:rPr>
        <w:t>±</w:t>
      </w:r>
      <w:r>
        <w:rPr>
          <w:szCs w:val="28"/>
          <w:lang w:val="en-US"/>
        </w:rPr>
        <w:t>m</w:t>
      </w:r>
      <w:r>
        <w:rPr>
          <w:szCs w:val="28"/>
          <w:lang w:val="uk-UA"/>
        </w:rPr>
        <w:t>)</w:t>
      </w:r>
      <w:r w:rsidR="00362D02">
        <w:rPr>
          <w:szCs w:val="28"/>
          <w:lang w:val="uk-UA"/>
        </w:rPr>
        <w:t xml:space="preserve"> за першу добу становило</w:t>
      </w:r>
      <w:r w:rsidRPr="007640AC">
        <w:rPr>
          <w:szCs w:val="28"/>
          <w:lang w:val="uk-UA"/>
        </w:rPr>
        <w:t xml:space="preserve"> 2</w:t>
      </w:r>
      <w:r w:rsidR="00B90546">
        <w:rPr>
          <w:szCs w:val="28"/>
          <w:lang w:val="uk-UA"/>
        </w:rPr>
        <w:t>.9±0.</w:t>
      </w:r>
      <w:r w:rsidRPr="0056362E">
        <w:rPr>
          <w:szCs w:val="28"/>
        </w:rPr>
        <w:t>0</w:t>
      </w:r>
      <w:r w:rsidRPr="007640AC">
        <w:rPr>
          <w:szCs w:val="28"/>
          <w:lang w:val="uk-UA"/>
        </w:rPr>
        <w:t>9, мінімальне – 1</w:t>
      </w:r>
      <w:r w:rsidR="00B90546">
        <w:rPr>
          <w:szCs w:val="28"/>
          <w:lang w:val="uk-UA"/>
        </w:rPr>
        <w:t>.</w:t>
      </w:r>
      <w:r w:rsidRPr="007640AC">
        <w:rPr>
          <w:szCs w:val="28"/>
          <w:lang w:val="uk-UA"/>
        </w:rPr>
        <w:t>81±0</w:t>
      </w:r>
      <w:r w:rsidR="00B90546">
        <w:rPr>
          <w:szCs w:val="28"/>
          <w:lang w:val="uk-UA"/>
        </w:rPr>
        <w:t>.</w:t>
      </w:r>
      <w:r w:rsidRPr="0056362E">
        <w:rPr>
          <w:szCs w:val="28"/>
        </w:rPr>
        <w:t>08</w:t>
      </w:r>
      <w:r w:rsidRPr="007640AC">
        <w:rPr>
          <w:szCs w:val="28"/>
          <w:lang w:val="uk-UA"/>
        </w:rPr>
        <w:t>, а середн</w:t>
      </w:r>
      <w:r w:rsidR="00362D02">
        <w:rPr>
          <w:szCs w:val="28"/>
          <w:lang w:val="uk-UA"/>
        </w:rPr>
        <w:t>ьо</w:t>
      </w:r>
      <w:r w:rsidRPr="007640AC">
        <w:rPr>
          <w:szCs w:val="28"/>
          <w:lang w:val="uk-UA"/>
        </w:rPr>
        <w:t>добове – 2</w:t>
      </w:r>
      <w:r w:rsidR="00B90546">
        <w:rPr>
          <w:szCs w:val="28"/>
          <w:lang w:val="uk-UA"/>
        </w:rPr>
        <w:t>.</w:t>
      </w:r>
      <w:r w:rsidRPr="007640AC">
        <w:rPr>
          <w:szCs w:val="28"/>
          <w:lang w:val="uk-UA"/>
        </w:rPr>
        <w:t>37±0</w:t>
      </w:r>
      <w:r w:rsidR="00B90546">
        <w:rPr>
          <w:szCs w:val="28"/>
          <w:lang w:val="uk-UA"/>
        </w:rPr>
        <w:t>.</w:t>
      </w:r>
      <w:r w:rsidRPr="0056362E">
        <w:rPr>
          <w:szCs w:val="28"/>
        </w:rPr>
        <w:t>0</w:t>
      </w:r>
      <w:r w:rsidRPr="007640AC">
        <w:rPr>
          <w:szCs w:val="28"/>
          <w:lang w:val="uk-UA"/>
        </w:rPr>
        <w:t>8</w:t>
      </w:r>
      <w:r>
        <w:rPr>
          <w:szCs w:val="28"/>
          <w:lang w:val="uk-UA"/>
        </w:rPr>
        <w:t xml:space="preserve"> (рис. 5.1)</w:t>
      </w:r>
      <w:r w:rsidRPr="007640AC">
        <w:rPr>
          <w:szCs w:val="28"/>
          <w:lang w:val="uk-UA"/>
        </w:rPr>
        <w:t xml:space="preserve">. </w:t>
      </w:r>
    </w:p>
    <w:p w:rsidR="004528E0" w:rsidRPr="004F1519" w:rsidRDefault="004528E0" w:rsidP="004528E0">
      <w:pPr>
        <w:ind w:firstLine="709"/>
        <w:contextualSpacing/>
        <w:jc w:val="both"/>
        <w:rPr>
          <w:szCs w:val="28"/>
          <w:lang w:val="uk-UA"/>
        </w:rPr>
      </w:pPr>
    </w:p>
    <w:p w:rsidR="004528E0" w:rsidRPr="00D67491" w:rsidRDefault="00C46897" w:rsidP="004528E0">
      <w:pPr>
        <w:ind w:firstLine="709"/>
        <w:contextualSpacing/>
        <w:jc w:val="both"/>
        <w:rPr>
          <w:b/>
          <w:szCs w:val="28"/>
          <w:lang w:val="uk-UA"/>
        </w:rPr>
      </w:pPr>
      <w:r w:rsidRPr="00C46897">
        <w:rPr>
          <w:b/>
          <w:noProof/>
          <w:szCs w:val="28"/>
        </w:rPr>
        <w:pict>
          <v:shape id="_x0000_i1058" type="#_x0000_t75" style="width:337.25pt;height:252.95pt;visibility:visible">
            <v:imagedata r:id="rId41" o:title=""/>
          </v:shape>
        </w:pict>
      </w:r>
    </w:p>
    <w:p w:rsidR="004528E0" w:rsidRPr="00463E6E" w:rsidRDefault="00463E6E" w:rsidP="00463E6E">
      <w:pPr>
        <w:ind w:firstLine="0"/>
        <w:contextualSpacing/>
        <w:jc w:val="both"/>
        <w:rPr>
          <w:szCs w:val="28"/>
          <w:lang w:val="uk-UA"/>
        </w:rPr>
      </w:pPr>
      <w:r w:rsidRPr="00463E6E">
        <w:rPr>
          <w:szCs w:val="28"/>
          <w:lang w:val="uk-UA"/>
        </w:rPr>
        <w:t xml:space="preserve">Рис. 5.1. </w:t>
      </w:r>
      <w:r w:rsidR="00B90546">
        <w:rPr>
          <w:szCs w:val="28"/>
          <w:lang w:val="uk-UA"/>
        </w:rPr>
        <w:t>Рівень інтрагастрального рН серед усіх пацієнтів на першу добу.</w:t>
      </w:r>
    </w:p>
    <w:p w:rsidR="00B90546" w:rsidRPr="004F1519" w:rsidRDefault="00B90546" w:rsidP="00B90546">
      <w:pPr>
        <w:ind w:firstLine="709"/>
        <w:contextualSpacing/>
        <w:jc w:val="both"/>
        <w:rPr>
          <w:szCs w:val="28"/>
          <w:lang w:val="uk-UA"/>
        </w:rPr>
      </w:pPr>
      <w:r w:rsidRPr="007640AC">
        <w:rPr>
          <w:szCs w:val="28"/>
          <w:lang w:val="uk-UA"/>
        </w:rPr>
        <w:t xml:space="preserve">На третю добу лікування у ВІТ показники інтрагастрального рН </w:t>
      </w:r>
      <w:r>
        <w:rPr>
          <w:szCs w:val="28"/>
          <w:lang w:val="uk-UA"/>
        </w:rPr>
        <w:t xml:space="preserve">(рис. 5.2) </w:t>
      </w:r>
      <w:r w:rsidR="007F3985">
        <w:rPr>
          <w:szCs w:val="28"/>
          <w:lang w:val="uk-UA"/>
        </w:rPr>
        <w:t>значно підвищились: максимальний</w:t>
      </w:r>
      <w:r w:rsidRPr="007640AC">
        <w:rPr>
          <w:szCs w:val="28"/>
          <w:lang w:val="uk-UA"/>
        </w:rPr>
        <w:t>– 5</w:t>
      </w:r>
      <w:r>
        <w:rPr>
          <w:szCs w:val="28"/>
          <w:lang w:val="uk-UA"/>
        </w:rPr>
        <w:t>.</w:t>
      </w:r>
      <w:r w:rsidRPr="007640AC">
        <w:rPr>
          <w:szCs w:val="28"/>
          <w:lang w:val="uk-UA"/>
        </w:rPr>
        <w:t>24±</w:t>
      </w:r>
      <w:r w:rsidRPr="0056362E">
        <w:rPr>
          <w:szCs w:val="28"/>
        </w:rPr>
        <w:t>0</w:t>
      </w:r>
      <w:r>
        <w:rPr>
          <w:szCs w:val="28"/>
          <w:lang w:val="uk-UA"/>
        </w:rPr>
        <w:t>.</w:t>
      </w:r>
      <w:r w:rsidRPr="0056362E">
        <w:rPr>
          <w:szCs w:val="28"/>
        </w:rPr>
        <w:t>1</w:t>
      </w:r>
      <w:r w:rsidRPr="007640AC">
        <w:rPr>
          <w:szCs w:val="28"/>
          <w:lang w:val="uk-UA"/>
        </w:rPr>
        <w:t>8</w:t>
      </w:r>
      <w:r w:rsidR="007F3985">
        <w:rPr>
          <w:szCs w:val="28"/>
          <w:lang w:val="uk-UA"/>
        </w:rPr>
        <w:t>, мінімальний</w:t>
      </w:r>
      <w:r>
        <w:rPr>
          <w:szCs w:val="28"/>
          <w:lang w:val="uk-UA"/>
        </w:rPr>
        <w:t xml:space="preserve"> – 3.86±</w:t>
      </w:r>
      <w:r w:rsidRPr="0056362E">
        <w:rPr>
          <w:szCs w:val="28"/>
        </w:rPr>
        <w:t>0</w:t>
      </w:r>
      <w:r>
        <w:rPr>
          <w:szCs w:val="28"/>
          <w:lang w:val="uk-UA"/>
        </w:rPr>
        <w:t>.</w:t>
      </w:r>
      <w:r w:rsidRPr="0056362E">
        <w:rPr>
          <w:szCs w:val="28"/>
        </w:rPr>
        <w:t>1</w:t>
      </w:r>
      <w:r w:rsidR="007F3985">
        <w:rPr>
          <w:szCs w:val="28"/>
          <w:lang w:val="uk-UA"/>
        </w:rPr>
        <w:t>4 та середньодобовий</w:t>
      </w:r>
      <w:r w:rsidRPr="007640AC">
        <w:rPr>
          <w:szCs w:val="28"/>
          <w:lang w:val="uk-UA"/>
        </w:rPr>
        <w:t xml:space="preserve"> – 4</w:t>
      </w:r>
      <w:r>
        <w:rPr>
          <w:szCs w:val="28"/>
          <w:lang w:val="uk-UA"/>
        </w:rPr>
        <w:t>.</w:t>
      </w:r>
      <w:r w:rsidRPr="007640AC">
        <w:rPr>
          <w:szCs w:val="28"/>
          <w:lang w:val="uk-UA"/>
        </w:rPr>
        <w:t>56±</w:t>
      </w:r>
      <w:r w:rsidRPr="0056362E">
        <w:rPr>
          <w:szCs w:val="28"/>
        </w:rPr>
        <w:t>0</w:t>
      </w:r>
      <w:r>
        <w:rPr>
          <w:szCs w:val="28"/>
          <w:lang w:val="uk-UA"/>
        </w:rPr>
        <w:t>.</w:t>
      </w:r>
      <w:r w:rsidRPr="0056362E">
        <w:rPr>
          <w:szCs w:val="28"/>
        </w:rPr>
        <w:t>16</w:t>
      </w:r>
      <w:r w:rsidRPr="007640AC">
        <w:rPr>
          <w:szCs w:val="28"/>
          <w:lang w:val="uk-UA"/>
        </w:rPr>
        <w:t xml:space="preserve">. </w:t>
      </w:r>
    </w:p>
    <w:p w:rsidR="004528E0" w:rsidRPr="00D67491" w:rsidRDefault="004528E0" w:rsidP="004528E0">
      <w:pPr>
        <w:ind w:firstLine="709"/>
        <w:contextualSpacing/>
        <w:jc w:val="both"/>
        <w:rPr>
          <w:b/>
          <w:szCs w:val="28"/>
          <w:lang w:val="uk-UA"/>
        </w:rPr>
      </w:pPr>
    </w:p>
    <w:p w:rsidR="004528E0" w:rsidRPr="00D67491" w:rsidRDefault="00C46897" w:rsidP="004528E0">
      <w:pPr>
        <w:ind w:firstLine="709"/>
        <w:contextualSpacing/>
        <w:jc w:val="both"/>
        <w:rPr>
          <w:b/>
          <w:szCs w:val="28"/>
          <w:lang w:val="uk-UA"/>
        </w:rPr>
      </w:pPr>
      <w:r w:rsidRPr="00C46897">
        <w:rPr>
          <w:b/>
          <w:noProof/>
          <w:szCs w:val="28"/>
        </w:rPr>
        <w:lastRenderedPageBreak/>
        <w:pict>
          <v:shape id="_x0000_i1059" type="#_x0000_t75" style="width:337.25pt;height:252.95pt;visibility:visible">
            <v:imagedata r:id="rId42" o:title=""/>
          </v:shape>
        </w:pict>
      </w:r>
    </w:p>
    <w:p w:rsidR="00B90546" w:rsidRPr="00463E6E" w:rsidRDefault="00B90546" w:rsidP="00B90546">
      <w:pPr>
        <w:ind w:firstLine="0"/>
        <w:contextualSpacing/>
        <w:jc w:val="both"/>
        <w:rPr>
          <w:szCs w:val="28"/>
          <w:lang w:val="uk-UA"/>
        </w:rPr>
      </w:pPr>
      <w:r w:rsidRPr="00463E6E">
        <w:rPr>
          <w:szCs w:val="28"/>
          <w:lang w:val="uk-UA"/>
        </w:rPr>
        <w:t>Рис. 5.</w:t>
      </w:r>
      <w:r>
        <w:rPr>
          <w:szCs w:val="28"/>
          <w:lang w:val="uk-UA"/>
        </w:rPr>
        <w:t>2</w:t>
      </w:r>
      <w:r w:rsidRPr="00463E6E">
        <w:rPr>
          <w:szCs w:val="28"/>
          <w:lang w:val="uk-UA"/>
        </w:rPr>
        <w:t xml:space="preserve">. </w:t>
      </w:r>
      <w:r>
        <w:rPr>
          <w:szCs w:val="28"/>
          <w:lang w:val="uk-UA"/>
        </w:rPr>
        <w:t>Рівень інтрагастрального рН серед усіх пацієнтів на третю добу.</w:t>
      </w:r>
    </w:p>
    <w:p w:rsidR="00B90546" w:rsidRPr="007640AC" w:rsidRDefault="00B90546" w:rsidP="00B90546">
      <w:pPr>
        <w:ind w:firstLine="709"/>
        <w:contextualSpacing/>
        <w:jc w:val="both"/>
        <w:rPr>
          <w:szCs w:val="28"/>
          <w:lang w:val="uk-UA"/>
        </w:rPr>
      </w:pPr>
      <w:r w:rsidRPr="007640AC">
        <w:rPr>
          <w:szCs w:val="28"/>
          <w:lang w:val="uk-UA"/>
        </w:rPr>
        <w:t xml:space="preserve">На п'яту добу </w:t>
      </w:r>
      <w:r>
        <w:rPr>
          <w:szCs w:val="28"/>
          <w:lang w:val="uk-UA"/>
        </w:rPr>
        <w:t xml:space="preserve">(рис. 5.3) </w:t>
      </w:r>
      <w:r w:rsidRPr="007640AC">
        <w:rPr>
          <w:szCs w:val="28"/>
          <w:lang w:val="uk-UA"/>
        </w:rPr>
        <w:t>спостерігалось деяке з</w:t>
      </w:r>
      <w:r w:rsidR="00362D02">
        <w:rPr>
          <w:szCs w:val="28"/>
          <w:lang w:val="uk-UA"/>
        </w:rPr>
        <w:t>ниження максимального та середньо</w:t>
      </w:r>
      <w:r w:rsidRPr="007640AC">
        <w:rPr>
          <w:szCs w:val="28"/>
          <w:lang w:val="uk-UA"/>
        </w:rPr>
        <w:t>добового рівня рН, 4</w:t>
      </w:r>
      <w:r>
        <w:rPr>
          <w:szCs w:val="28"/>
          <w:lang w:val="uk-UA"/>
        </w:rPr>
        <w:t>.</w:t>
      </w:r>
      <w:r w:rsidRPr="007640AC">
        <w:rPr>
          <w:szCs w:val="28"/>
          <w:lang w:val="uk-UA"/>
        </w:rPr>
        <w:t>83±</w:t>
      </w:r>
      <w:r w:rsidRPr="0056362E">
        <w:rPr>
          <w:szCs w:val="28"/>
        </w:rPr>
        <w:t>0</w:t>
      </w:r>
      <w:r>
        <w:rPr>
          <w:szCs w:val="28"/>
          <w:lang w:val="uk-UA"/>
        </w:rPr>
        <w:t>.</w:t>
      </w:r>
      <w:r w:rsidRPr="0056362E">
        <w:rPr>
          <w:szCs w:val="28"/>
        </w:rPr>
        <w:t>14</w:t>
      </w:r>
      <w:r w:rsidRPr="007640AC">
        <w:rPr>
          <w:szCs w:val="28"/>
          <w:lang w:val="uk-UA"/>
        </w:rPr>
        <w:t xml:space="preserve"> та 4</w:t>
      </w:r>
      <w:r>
        <w:rPr>
          <w:szCs w:val="28"/>
          <w:lang w:val="uk-UA"/>
        </w:rPr>
        <w:t>.</w:t>
      </w:r>
      <w:r w:rsidRPr="007640AC">
        <w:rPr>
          <w:szCs w:val="28"/>
          <w:lang w:val="uk-UA"/>
        </w:rPr>
        <w:t>22±</w:t>
      </w:r>
      <w:r w:rsidRPr="0056362E">
        <w:rPr>
          <w:szCs w:val="28"/>
        </w:rPr>
        <w:t>0</w:t>
      </w:r>
      <w:r>
        <w:rPr>
          <w:szCs w:val="28"/>
          <w:lang w:val="uk-UA"/>
        </w:rPr>
        <w:t>.</w:t>
      </w:r>
      <w:r w:rsidRPr="0056362E">
        <w:rPr>
          <w:szCs w:val="28"/>
        </w:rPr>
        <w:t>1</w:t>
      </w:r>
      <w:r w:rsidRPr="007640AC">
        <w:rPr>
          <w:szCs w:val="28"/>
          <w:lang w:val="uk-UA"/>
        </w:rPr>
        <w:t>3 відповідно, тоді як мінімальне значення рН майже не зазнало змін</w:t>
      </w:r>
      <w:r>
        <w:rPr>
          <w:szCs w:val="28"/>
          <w:lang w:val="uk-UA"/>
        </w:rPr>
        <w:t xml:space="preserve"> (3.76±</w:t>
      </w:r>
      <w:r w:rsidRPr="0056362E">
        <w:rPr>
          <w:szCs w:val="28"/>
        </w:rPr>
        <w:t>0</w:t>
      </w:r>
      <w:r>
        <w:rPr>
          <w:szCs w:val="28"/>
          <w:lang w:val="uk-UA"/>
        </w:rPr>
        <w:t>.</w:t>
      </w:r>
      <w:r w:rsidRPr="0056362E">
        <w:rPr>
          <w:szCs w:val="28"/>
        </w:rPr>
        <w:t>13</w:t>
      </w:r>
      <w:r w:rsidRPr="007640AC">
        <w:rPr>
          <w:szCs w:val="28"/>
          <w:lang w:val="uk-UA"/>
        </w:rPr>
        <w:t xml:space="preserve">) порівняно з показниками третьої доби. </w:t>
      </w:r>
    </w:p>
    <w:p w:rsidR="004528E0" w:rsidRPr="00D67491" w:rsidRDefault="00C46897" w:rsidP="004528E0">
      <w:pPr>
        <w:ind w:firstLine="709"/>
        <w:contextualSpacing/>
        <w:jc w:val="both"/>
        <w:rPr>
          <w:b/>
          <w:szCs w:val="28"/>
          <w:lang w:val="uk-UA"/>
        </w:rPr>
      </w:pPr>
      <w:r w:rsidRPr="00C46897">
        <w:rPr>
          <w:b/>
          <w:noProof/>
          <w:szCs w:val="28"/>
        </w:rPr>
        <w:pict>
          <v:shape id="_x0000_i1060" type="#_x0000_t75" style="width:337.25pt;height:252.95pt;visibility:visible">
            <v:imagedata r:id="rId43" o:title=""/>
          </v:shape>
        </w:pict>
      </w:r>
    </w:p>
    <w:p w:rsidR="00B90546" w:rsidRPr="00463E6E" w:rsidRDefault="00B90546" w:rsidP="00B90546">
      <w:pPr>
        <w:ind w:firstLine="0"/>
        <w:contextualSpacing/>
        <w:jc w:val="both"/>
        <w:rPr>
          <w:szCs w:val="28"/>
          <w:lang w:val="uk-UA"/>
        </w:rPr>
      </w:pPr>
      <w:r w:rsidRPr="00463E6E">
        <w:rPr>
          <w:szCs w:val="28"/>
          <w:lang w:val="uk-UA"/>
        </w:rPr>
        <w:t>Рис.</w:t>
      </w:r>
      <w:r>
        <w:rPr>
          <w:szCs w:val="28"/>
          <w:lang w:val="uk-UA"/>
        </w:rPr>
        <w:t xml:space="preserve"> 5.3</w:t>
      </w:r>
      <w:r w:rsidRPr="00463E6E">
        <w:rPr>
          <w:szCs w:val="28"/>
          <w:lang w:val="uk-UA"/>
        </w:rPr>
        <w:t xml:space="preserve">. </w:t>
      </w:r>
      <w:r>
        <w:rPr>
          <w:szCs w:val="28"/>
          <w:lang w:val="uk-UA"/>
        </w:rPr>
        <w:t>Рівень інтрагастрального рН серед усіх пацієнтів на п'яту добу.</w:t>
      </w:r>
    </w:p>
    <w:p w:rsidR="004528E0" w:rsidRPr="00B90546" w:rsidRDefault="00B90546" w:rsidP="004528E0">
      <w:pPr>
        <w:ind w:firstLine="709"/>
        <w:contextualSpacing/>
        <w:jc w:val="both"/>
        <w:rPr>
          <w:szCs w:val="28"/>
          <w:lang w:val="uk-UA"/>
        </w:rPr>
      </w:pPr>
      <w:r w:rsidRPr="00B90546">
        <w:rPr>
          <w:szCs w:val="28"/>
          <w:lang w:val="uk-UA"/>
        </w:rPr>
        <w:lastRenderedPageBreak/>
        <w:t xml:space="preserve">З огляду на </w:t>
      </w:r>
      <w:r>
        <w:rPr>
          <w:szCs w:val="28"/>
          <w:lang w:val="uk-UA"/>
        </w:rPr>
        <w:t>швидкі зміни рівня інтрагастрального рН під впливом різних факторів (їжа, медика</w:t>
      </w:r>
      <w:r w:rsidR="007F3985">
        <w:rPr>
          <w:szCs w:val="28"/>
          <w:lang w:val="uk-UA"/>
        </w:rPr>
        <w:t>менти та інші), динаміка середньо</w:t>
      </w:r>
      <w:r>
        <w:rPr>
          <w:szCs w:val="28"/>
          <w:lang w:val="uk-UA"/>
        </w:rPr>
        <w:t>добового рівня цього показника може бути найбіль</w:t>
      </w:r>
      <w:r w:rsidR="007F3985">
        <w:rPr>
          <w:szCs w:val="28"/>
          <w:lang w:val="uk-UA"/>
        </w:rPr>
        <w:t>ш інформативним для оцінки стану</w:t>
      </w:r>
      <w:r>
        <w:rPr>
          <w:szCs w:val="28"/>
          <w:lang w:val="uk-UA"/>
        </w:rPr>
        <w:t xml:space="preserve"> кислотност</w:t>
      </w:r>
      <w:r w:rsidR="007F3985">
        <w:rPr>
          <w:szCs w:val="28"/>
          <w:lang w:val="uk-UA"/>
        </w:rPr>
        <w:t>і шлункового вмісту. Серед усієї ко</w:t>
      </w:r>
      <w:r>
        <w:rPr>
          <w:szCs w:val="28"/>
          <w:lang w:val="uk-UA"/>
        </w:rPr>
        <w:t>горти</w:t>
      </w:r>
      <w:r w:rsidR="007F3985">
        <w:rPr>
          <w:szCs w:val="28"/>
          <w:lang w:val="uk-UA"/>
        </w:rPr>
        <w:t xml:space="preserve"> досліджуваних пацієнтів середньо</w:t>
      </w:r>
      <w:r>
        <w:rPr>
          <w:szCs w:val="28"/>
          <w:lang w:val="uk-UA"/>
        </w:rPr>
        <w:t>добовий інтрагастральний рН значно підвищився на третю добу, після цього спостерігалось деяке несуттєве зниження на п'яту добу (рис. 5.4).</w:t>
      </w:r>
    </w:p>
    <w:p w:rsidR="004528E0" w:rsidRPr="00D67491" w:rsidRDefault="004528E0" w:rsidP="004528E0">
      <w:pPr>
        <w:ind w:firstLine="709"/>
        <w:contextualSpacing/>
        <w:jc w:val="both"/>
        <w:rPr>
          <w:b/>
          <w:szCs w:val="28"/>
          <w:lang w:val="uk-UA"/>
        </w:rPr>
      </w:pPr>
    </w:p>
    <w:p w:rsidR="004528E0" w:rsidRPr="00D67491" w:rsidRDefault="00C46897" w:rsidP="004528E0">
      <w:pPr>
        <w:ind w:firstLine="709"/>
        <w:contextualSpacing/>
        <w:jc w:val="both"/>
        <w:rPr>
          <w:b/>
          <w:szCs w:val="28"/>
          <w:lang w:val="uk-UA"/>
        </w:rPr>
      </w:pPr>
      <w:r w:rsidRPr="00C46897">
        <w:rPr>
          <w:b/>
          <w:noProof/>
          <w:szCs w:val="28"/>
        </w:rPr>
        <w:pict>
          <v:shape id="Рисунок 13" o:spid="_x0000_i1061" type="#_x0000_t75" style="width:337.25pt;height:252.95pt;visibility:visible">
            <v:imagedata r:id="rId44" o:title=""/>
          </v:shape>
        </w:pict>
      </w:r>
    </w:p>
    <w:p w:rsidR="004528E0" w:rsidRDefault="00362D02" w:rsidP="00B90546">
      <w:pPr>
        <w:ind w:firstLine="0"/>
        <w:contextualSpacing/>
        <w:rPr>
          <w:szCs w:val="28"/>
          <w:lang w:val="uk-UA"/>
        </w:rPr>
      </w:pPr>
      <w:r>
        <w:rPr>
          <w:szCs w:val="28"/>
          <w:lang w:val="uk-UA"/>
        </w:rPr>
        <w:t>Рис. 5.4. Динаміка середньо</w:t>
      </w:r>
      <w:r w:rsidR="00B90546">
        <w:rPr>
          <w:szCs w:val="28"/>
          <w:lang w:val="uk-UA"/>
        </w:rPr>
        <w:t>добового рівня інтрагастрального рН серед усіх пацієнтів.</w:t>
      </w:r>
    </w:p>
    <w:p w:rsidR="006D77BD" w:rsidRDefault="006D77BD" w:rsidP="00B90546">
      <w:pPr>
        <w:ind w:firstLine="0"/>
        <w:contextualSpacing/>
        <w:rPr>
          <w:szCs w:val="28"/>
          <w:lang w:val="uk-UA"/>
        </w:rPr>
      </w:pPr>
    </w:p>
    <w:p w:rsidR="00B90546" w:rsidRDefault="00B90546" w:rsidP="00886650">
      <w:pPr>
        <w:ind w:firstLine="709"/>
        <w:contextualSpacing/>
        <w:rPr>
          <w:b/>
          <w:szCs w:val="28"/>
          <w:lang w:val="uk-UA"/>
        </w:rPr>
      </w:pPr>
    </w:p>
    <w:p w:rsidR="00886650" w:rsidRPr="00343BE3" w:rsidRDefault="00362D02" w:rsidP="00DC73AB">
      <w:pPr>
        <w:numPr>
          <w:ilvl w:val="1"/>
          <w:numId w:val="1"/>
        </w:numPr>
        <w:contextualSpacing/>
        <w:rPr>
          <w:b/>
          <w:szCs w:val="28"/>
          <w:lang w:val="uk-UA"/>
        </w:rPr>
      </w:pPr>
      <w:r>
        <w:rPr>
          <w:b/>
          <w:szCs w:val="28"/>
          <w:lang w:val="uk-UA"/>
        </w:rPr>
        <w:t>Динаміка інтрагастрального</w:t>
      </w:r>
      <w:r w:rsidR="005F0EF0" w:rsidRPr="00343BE3">
        <w:rPr>
          <w:b/>
          <w:szCs w:val="28"/>
          <w:lang w:val="uk-UA"/>
        </w:rPr>
        <w:t xml:space="preserve"> рН в залежності від результату тесту на Helicobacter </w:t>
      </w:r>
      <w:r w:rsidR="005F0EF0" w:rsidRPr="00343BE3">
        <w:rPr>
          <w:b/>
          <w:szCs w:val="28"/>
          <w:lang w:val="en-US"/>
        </w:rPr>
        <w:t>p</w:t>
      </w:r>
      <w:r w:rsidR="00886650" w:rsidRPr="00343BE3">
        <w:rPr>
          <w:b/>
          <w:szCs w:val="28"/>
          <w:lang w:val="uk-UA"/>
        </w:rPr>
        <w:t>ylori.</w:t>
      </w:r>
    </w:p>
    <w:p w:rsidR="00D967AC" w:rsidRDefault="00D967AC" w:rsidP="007B0FA1">
      <w:pPr>
        <w:ind w:firstLine="709"/>
        <w:contextualSpacing/>
        <w:jc w:val="both"/>
        <w:rPr>
          <w:szCs w:val="28"/>
          <w:lang w:val="uk-UA"/>
        </w:rPr>
      </w:pPr>
    </w:p>
    <w:p w:rsidR="007B0FA1" w:rsidRPr="007640AC" w:rsidRDefault="007B0FA1" w:rsidP="007B0FA1">
      <w:pPr>
        <w:ind w:firstLine="709"/>
        <w:contextualSpacing/>
        <w:jc w:val="both"/>
        <w:rPr>
          <w:szCs w:val="28"/>
          <w:lang w:val="uk-UA"/>
        </w:rPr>
      </w:pPr>
      <w:r w:rsidRPr="007640AC">
        <w:rPr>
          <w:szCs w:val="28"/>
          <w:lang w:val="uk-UA"/>
        </w:rPr>
        <w:t>У 11 пацієнтів хілак-тест показав позитивний результат, та у 89 пацієнтів результат хілак-тесту був негативним.</w:t>
      </w:r>
      <w:r w:rsidR="00D967AC">
        <w:rPr>
          <w:szCs w:val="28"/>
          <w:lang w:val="uk-UA"/>
        </w:rPr>
        <w:t xml:space="preserve"> </w:t>
      </w:r>
      <w:r w:rsidR="00D967AC" w:rsidRPr="007640AC">
        <w:rPr>
          <w:szCs w:val="28"/>
          <w:lang w:val="uk-UA"/>
        </w:rPr>
        <w:t xml:space="preserve">Ми проаналізували результати інтрагастральної рН-метрії в групі з позитивним та негативним </w:t>
      </w:r>
      <w:r w:rsidR="00D967AC" w:rsidRPr="007640AC">
        <w:rPr>
          <w:szCs w:val="28"/>
          <w:lang w:val="uk-UA"/>
        </w:rPr>
        <w:lastRenderedPageBreak/>
        <w:t>результатами хілак-тесту</w:t>
      </w:r>
      <w:r w:rsidR="00D967AC">
        <w:rPr>
          <w:szCs w:val="28"/>
          <w:lang w:val="uk-UA"/>
        </w:rPr>
        <w:t>.</w:t>
      </w:r>
      <w:r w:rsidR="00D967AC" w:rsidRPr="007640AC">
        <w:rPr>
          <w:szCs w:val="28"/>
          <w:lang w:val="uk-UA"/>
        </w:rPr>
        <w:t xml:space="preserve"> </w:t>
      </w:r>
      <w:r w:rsidR="00D967AC">
        <w:rPr>
          <w:szCs w:val="28"/>
          <w:lang w:val="uk-UA"/>
        </w:rPr>
        <w:t xml:space="preserve">Значення інтрагастрального рН залежно від результатів тесту на </w:t>
      </w:r>
      <w:r w:rsidR="00D967AC" w:rsidRPr="00D967AC">
        <w:rPr>
          <w:szCs w:val="28"/>
          <w:lang w:val="uk-UA"/>
        </w:rPr>
        <w:t>Helicobacter pylori</w:t>
      </w:r>
      <w:r w:rsidR="00D967AC">
        <w:rPr>
          <w:szCs w:val="28"/>
          <w:lang w:val="uk-UA"/>
        </w:rPr>
        <w:t xml:space="preserve"> наведені в таблиці 5.1.</w:t>
      </w:r>
    </w:p>
    <w:p w:rsidR="003200D6" w:rsidRPr="003200D6" w:rsidRDefault="007B0FA1" w:rsidP="003200D6">
      <w:pPr>
        <w:ind w:firstLine="0"/>
        <w:contextualSpacing/>
        <w:jc w:val="right"/>
        <w:rPr>
          <w:i/>
          <w:szCs w:val="28"/>
          <w:lang w:val="uk-UA"/>
        </w:rPr>
      </w:pPr>
      <w:r w:rsidRPr="003200D6">
        <w:rPr>
          <w:i/>
          <w:szCs w:val="28"/>
          <w:lang w:val="uk-UA"/>
        </w:rPr>
        <w:t xml:space="preserve">Таблиця </w:t>
      </w:r>
      <w:r w:rsidR="00D967AC" w:rsidRPr="003200D6">
        <w:rPr>
          <w:i/>
          <w:szCs w:val="28"/>
          <w:lang w:val="uk-UA"/>
        </w:rPr>
        <w:t>5.</w:t>
      </w:r>
      <w:r w:rsidRPr="003200D6">
        <w:rPr>
          <w:i/>
          <w:szCs w:val="28"/>
          <w:lang w:val="uk-UA"/>
        </w:rPr>
        <w:t xml:space="preserve">1. </w:t>
      </w:r>
    </w:p>
    <w:p w:rsidR="007B0FA1" w:rsidRPr="003200D6" w:rsidRDefault="003200D6" w:rsidP="003200D6">
      <w:pPr>
        <w:ind w:firstLine="0"/>
        <w:contextualSpacing/>
        <w:jc w:val="center"/>
        <w:rPr>
          <w:b/>
          <w:szCs w:val="28"/>
          <w:lang w:val="uk-UA"/>
        </w:rPr>
      </w:pPr>
      <w:r w:rsidRPr="003200D6">
        <w:rPr>
          <w:b/>
          <w:szCs w:val="28"/>
          <w:lang w:val="uk-UA"/>
        </w:rPr>
        <w:t>Показники інтрагастрального рН-моніторингу.</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01"/>
        <w:gridCol w:w="784"/>
        <w:gridCol w:w="836"/>
        <w:gridCol w:w="81"/>
        <w:gridCol w:w="836"/>
        <w:gridCol w:w="836"/>
        <w:gridCol w:w="836"/>
        <w:gridCol w:w="836"/>
        <w:gridCol w:w="917"/>
        <w:gridCol w:w="836"/>
        <w:gridCol w:w="836"/>
        <w:gridCol w:w="836"/>
      </w:tblGrid>
      <w:tr w:rsidR="007B0FA1" w:rsidRPr="007640AC" w:rsidTr="007B0FA1">
        <w:trPr>
          <w:trHeight w:val="288"/>
        </w:trPr>
        <w:tc>
          <w:tcPr>
            <w:tcW w:w="1101" w:type="dxa"/>
          </w:tcPr>
          <w:p w:rsidR="007B0FA1" w:rsidRPr="007B0FA1" w:rsidRDefault="007B0FA1" w:rsidP="007B0FA1">
            <w:pPr>
              <w:spacing w:line="240" w:lineRule="auto"/>
              <w:ind w:firstLine="0"/>
              <w:contextualSpacing/>
              <w:jc w:val="center"/>
              <w:rPr>
                <w:b/>
                <w:szCs w:val="28"/>
                <w:lang w:val="uk-UA"/>
              </w:rPr>
            </w:pPr>
            <w:r w:rsidRPr="007B0FA1">
              <w:rPr>
                <w:b/>
                <w:szCs w:val="28"/>
                <w:lang w:val="uk-UA"/>
              </w:rPr>
              <w:t>Групи</w:t>
            </w:r>
          </w:p>
        </w:tc>
        <w:tc>
          <w:tcPr>
            <w:tcW w:w="784" w:type="dxa"/>
          </w:tcPr>
          <w:p w:rsidR="007B0FA1" w:rsidRPr="007B0FA1" w:rsidRDefault="007B0FA1" w:rsidP="007B0FA1">
            <w:pPr>
              <w:spacing w:line="240" w:lineRule="auto"/>
              <w:ind w:firstLine="0"/>
              <w:contextualSpacing/>
              <w:jc w:val="center"/>
              <w:rPr>
                <w:b/>
                <w:szCs w:val="28"/>
                <w:lang w:val="uk-UA"/>
              </w:rPr>
            </w:pPr>
            <w:r w:rsidRPr="007B0FA1">
              <w:rPr>
                <w:b/>
                <w:szCs w:val="28"/>
                <w:lang w:val="uk-UA"/>
              </w:rPr>
              <w:t xml:space="preserve">Значення </w:t>
            </w:r>
          </w:p>
        </w:tc>
        <w:tc>
          <w:tcPr>
            <w:tcW w:w="2589" w:type="dxa"/>
            <w:gridSpan w:val="4"/>
            <w:noWrap/>
            <w:hideMark/>
          </w:tcPr>
          <w:p w:rsidR="007B0FA1" w:rsidRPr="007B0FA1" w:rsidRDefault="007B0FA1" w:rsidP="007B0FA1">
            <w:pPr>
              <w:spacing w:line="240" w:lineRule="auto"/>
              <w:ind w:firstLine="0"/>
              <w:contextualSpacing/>
              <w:jc w:val="center"/>
              <w:rPr>
                <w:b/>
                <w:szCs w:val="28"/>
              </w:rPr>
            </w:pPr>
            <w:r w:rsidRPr="007B0FA1">
              <w:rPr>
                <w:b/>
                <w:szCs w:val="28"/>
                <w:lang w:val="uk-UA"/>
              </w:rPr>
              <w:t>1 доба</w:t>
            </w:r>
          </w:p>
        </w:tc>
        <w:tc>
          <w:tcPr>
            <w:tcW w:w="2589" w:type="dxa"/>
            <w:gridSpan w:val="3"/>
            <w:noWrap/>
            <w:hideMark/>
          </w:tcPr>
          <w:p w:rsidR="007B0FA1" w:rsidRPr="007B0FA1" w:rsidRDefault="007B0FA1" w:rsidP="007B0FA1">
            <w:pPr>
              <w:spacing w:line="240" w:lineRule="auto"/>
              <w:ind w:firstLine="0"/>
              <w:contextualSpacing/>
              <w:jc w:val="center"/>
              <w:rPr>
                <w:b/>
                <w:szCs w:val="28"/>
              </w:rPr>
            </w:pPr>
            <w:r w:rsidRPr="007B0FA1">
              <w:rPr>
                <w:b/>
                <w:szCs w:val="28"/>
                <w:lang w:val="uk-UA"/>
              </w:rPr>
              <w:t>3 доба</w:t>
            </w:r>
          </w:p>
        </w:tc>
        <w:tc>
          <w:tcPr>
            <w:tcW w:w="2508" w:type="dxa"/>
            <w:gridSpan w:val="3"/>
            <w:noWrap/>
            <w:hideMark/>
          </w:tcPr>
          <w:p w:rsidR="007B0FA1" w:rsidRPr="007B0FA1" w:rsidRDefault="007B0FA1" w:rsidP="007B0FA1">
            <w:pPr>
              <w:spacing w:line="240" w:lineRule="auto"/>
              <w:ind w:firstLine="0"/>
              <w:contextualSpacing/>
              <w:jc w:val="center"/>
              <w:rPr>
                <w:b/>
                <w:szCs w:val="28"/>
              </w:rPr>
            </w:pPr>
            <w:r w:rsidRPr="007B0FA1">
              <w:rPr>
                <w:b/>
                <w:szCs w:val="28"/>
                <w:lang w:val="uk-UA"/>
              </w:rPr>
              <w:t>5 доба</w:t>
            </w:r>
          </w:p>
        </w:tc>
      </w:tr>
      <w:tr w:rsidR="007B0FA1" w:rsidRPr="007640AC" w:rsidTr="007B0FA1">
        <w:trPr>
          <w:trHeight w:val="288"/>
        </w:trPr>
        <w:tc>
          <w:tcPr>
            <w:tcW w:w="1885" w:type="dxa"/>
            <w:gridSpan w:val="2"/>
          </w:tcPr>
          <w:p w:rsidR="007B0FA1" w:rsidRPr="007B0FA1" w:rsidRDefault="007B0FA1" w:rsidP="007B0FA1">
            <w:pPr>
              <w:spacing w:line="240" w:lineRule="auto"/>
              <w:ind w:firstLine="0"/>
              <w:contextualSpacing/>
              <w:rPr>
                <w:b/>
                <w:szCs w:val="28"/>
              </w:rPr>
            </w:pPr>
            <w:r w:rsidRPr="007B0FA1">
              <w:rPr>
                <w:b/>
                <w:szCs w:val="28"/>
                <w:lang w:val="uk-UA"/>
              </w:rPr>
              <w:t>рН</w:t>
            </w:r>
          </w:p>
        </w:tc>
        <w:tc>
          <w:tcPr>
            <w:tcW w:w="917" w:type="dxa"/>
            <w:gridSpan w:val="2"/>
            <w:noWrap/>
            <w:hideMark/>
          </w:tcPr>
          <w:p w:rsidR="007B0FA1" w:rsidRPr="007B0FA1" w:rsidRDefault="007B0FA1" w:rsidP="007B0FA1">
            <w:pPr>
              <w:spacing w:line="240" w:lineRule="auto"/>
              <w:ind w:right="-108" w:firstLine="0"/>
              <w:contextualSpacing/>
              <w:jc w:val="right"/>
              <w:rPr>
                <w:szCs w:val="28"/>
              </w:rPr>
            </w:pPr>
            <w:r w:rsidRPr="007B0FA1">
              <w:rPr>
                <w:szCs w:val="28"/>
              </w:rPr>
              <w:t>Макс.</w:t>
            </w:r>
          </w:p>
        </w:tc>
        <w:tc>
          <w:tcPr>
            <w:tcW w:w="836" w:type="dxa"/>
            <w:noWrap/>
            <w:hideMark/>
          </w:tcPr>
          <w:p w:rsidR="007B0FA1" w:rsidRPr="007B0FA1" w:rsidRDefault="007B0FA1" w:rsidP="007B0FA1">
            <w:pPr>
              <w:spacing w:line="240" w:lineRule="auto"/>
              <w:ind w:right="-108" w:firstLine="0"/>
              <w:contextualSpacing/>
              <w:jc w:val="right"/>
              <w:rPr>
                <w:szCs w:val="28"/>
                <w:lang w:val="uk-UA"/>
              </w:rPr>
            </w:pPr>
            <w:r w:rsidRPr="007B0FA1">
              <w:rPr>
                <w:szCs w:val="28"/>
                <w:lang w:val="uk-UA"/>
              </w:rPr>
              <w:t>Мін.</w:t>
            </w:r>
          </w:p>
        </w:tc>
        <w:tc>
          <w:tcPr>
            <w:tcW w:w="836" w:type="dxa"/>
            <w:noWrap/>
            <w:hideMark/>
          </w:tcPr>
          <w:p w:rsidR="007B0FA1" w:rsidRPr="007B0FA1" w:rsidRDefault="007B0FA1" w:rsidP="007B0FA1">
            <w:pPr>
              <w:spacing w:line="240" w:lineRule="auto"/>
              <w:ind w:right="-108" w:firstLine="0"/>
              <w:contextualSpacing/>
              <w:jc w:val="right"/>
              <w:rPr>
                <w:szCs w:val="28"/>
                <w:lang w:val="uk-UA"/>
              </w:rPr>
            </w:pPr>
            <w:r w:rsidRPr="007B0FA1">
              <w:rPr>
                <w:szCs w:val="28"/>
                <w:lang w:val="uk-UA"/>
              </w:rPr>
              <w:t>Сер.</w:t>
            </w:r>
          </w:p>
        </w:tc>
        <w:tc>
          <w:tcPr>
            <w:tcW w:w="836" w:type="dxa"/>
            <w:noWrap/>
            <w:hideMark/>
          </w:tcPr>
          <w:p w:rsidR="007B0FA1" w:rsidRPr="007B0FA1" w:rsidRDefault="007B0FA1" w:rsidP="007B0FA1">
            <w:pPr>
              <w:spacing w:line="240" w:lineRule="auto"/>
              <w:ind w:right="-108" w:firstLine="0"/>
              <w:contextualSpacing/>
              <w:jc w:val="right"/>
              <w:rPr>
                <w:szCs w:val="28"/>
              </w:rPr>
            </w:pPr>
            <w:r w:rsidRPr="007B0FA1">
              <w:rPr>
                <w:szCs w:val="28"/>
              </w:rPr>
              <w:t>Макс.</w:t>
            </w:r>
          </w:p>
        </w:tc>
        <w:tc>
          <w:tcPr>
            <w:tcW w:w="836" w:type="dxa"/>
            <w:noWrap/>
            <w:hideMark/>
          </w:tcPr>
          <w:p w:rsidR="007B0FA1" w:rsidRPr="007B0FA1" w:rsidRDefault="007B0FA1" w:rsidP="007B0FA1">
            <w:pPr>
              <w:spacing w:line="240" w:lineRule="auto"/>
              <w:ind w:right="-108" w:firstLine="0"/>
              <w:contextualSpacing/>
              <w:jc w:val="right"/>
              <w:rPr>
                <w:szCs w:val="28"/>
                <w:lang w:val="uk-UA"/>
              </w:rPr>
            </w:pPr>
            <w:r w:rsidRPr="007B0FA1">
              <w:rPr>
                <w:szCs w:val="28"/>
                <w:lang w:val="uk-UA"/>
              </w:rPr>
              <w:t>Мін.</w:t>
            </w:r>
          </w:p>
        </w:tc>
        <w:tc>
          <w:tcPr>
            <w:tcW w:w="917" w:type="dxa"/>
            <w:noWrap/>
            <w:hideMark/>
          </w:tcPr>
          <w:p w:rsidR="007B0FA1" w:rsidRPr="007B0FA1" w:rsidRDefault="007B0FA1" w:rsidP="007B0FA1">
            <w:pPr>
              <w:spacing w:line="240" w:lineRule="auto"/>
              <w:ind w:right="-108" w:firstLine="0"/>
              <w:contextualSpacing/>
              <w:jc w:val="right"/>
              <w:rPr>
                <w:szCs w:val="28"/>
                <w:lang w:val="uk-UA"/>
              </w:rPr>
            </w:pPr>
            <w:r w:rsidRPr="007B0FA1">
              <w:rPr>
                <w:szCs w:val="28"/>
                <w:lang w:val="uk-UA"/>
              </w:rPr>
              <w:t>Сер.</w:t>
            </w:r>
          </w:p>
        </w:tc>
        <w:tc>
          <w:tcPr>
            <w:tcW w:w="836" w:type="dxa"/>
            <w:noWrap/>
            <w:hideMark/>
          </w:tcPr>
          <w:p w:rsidR="007B0FA1" w:rsidRPr="007B0FA1" w:rsidRDefault="007B0FA1" w:rsidP="007B0FA1">
            <w:pPr>
              <w:spacing w:line="240" w:lineRule="auto"/>
              <w:ind w:right="-108" w:firstLine="0"/>
              <w:contextualSpacing/>
              <w:jc w:val="right"/>
              <w:rPr>
                <w:szCs w:val="28"/>
              </w:rPr>
            </w:pPr>
            <w:r w:rsidRPr="007B0FA1">
              <w:rPr>
                <w:szCs w:val="28"/>
              </w:rPr>
              <w:t>Макс.</w:t>
            </w:r>
          </w:p>
        </w:tc>
        <w:tc>
          <w:tcPr>
            <w:tcW w:w="836" w:type="dxa"/>
            <w:noWrap/>
            <w:hideMark/>
          </w:tcPr>
          <w:p w:rsidR="007B0FA1" w:rsidRPr="007B0FA1" w:rsidRDefault="007B0FA1" w:rsidP="007B0FA1">
            <w:pPr>
              <w:spacing w:line="240" w:lineRule="auto"/>
              <w:ind w:right="-108" w:firstLine="0"/>
              <w:contextualSpacing/>
              <w:jc w:val="right"/>
              <w:rPr>
                <w:szCs w:val="28"/>
                <w:lang w:val="uk-UA"/>
              </w:rPr>
            </w:pPr>
            <w:r w:rsidRPr="007B0FA1">
              <w:rPr>
                <w:szCs w:val="28"/>
                <w:lang w:val="uk-UA"/>
              </w:rPr>
              <w:t>Мін.</w:t>
            </w:r>
          </w:p>
        </w:tc>
        <w:tc>
          <w:tcPr>
            <w:tcW w:w="836" w:type="dxa"/>
            <w:noWrap/>
            <w:hideMark/>
          </w:tcPr>
          <w:p w:rsidR="007B0FA1" w:rsidRPr="007B0FA1" w:rsidRDefault="007B0FA1" w:rsidP="007B0FA1">
            <w:pPr>
              <w:spacing w:line="240" w:lineRule="auto"/>
              <w:ind w:right="-108" w:firstLine="0"/>
              <w:contextualSpacing/>
              <w:jc w:val="right"/>
              <w:rPr>
                <w:szCs w:val="28"/>
                <w:lang w:val="uk-UA"/>
              </w:rPr>
            </w:pPr>
            <w:r w:rsidRPr="007B0FA1">
              <w:rPr>
                <w:szCs w:val="28"/>
                <w:lang w:val="uk-UA"/>
              </w:rPr>
              <w:t>Сер.</w:t>
            </w:r>
          </w:p>
        </w:tc>
      </w:tr>
      <w:tr w:rsidR="007B0FA1" w:rsidRPr="007640AC" w:rsidTr="007B0FA1">
        <w:trPr>
          <w:trHeight w:val="288"/>
        </w:trPr>
        <w:tc>
          <w:tcPr>
            <w:tcW w:w="1101" w:type="dxa"/>
            <w:vMerge w:val="restart"/>
          </w:tcPr>
          <w:p w:rsidR="007B0FA1" w:rsidRPr="007B0FA1" w:rsidRDefault="007B0FA1" w:rsidP="007B0FA1">
            <w:pPr>
              <w:spacing w:line="240" w:lineRule="auto"/>
              <w:ind w:firstLine="0"/>
              <w:contextualSpacing/>
              <w:rPr>
                <w:b/>
                <w:szCs w:val="28"/>
                <w:lang w:val="uk-UA"/>
              </w:rPr>
            </w:pPr>
            <w:r w:rsidRPr="007B0FA1">
              <w:rPr>
                <w:b/>
                <w:szCs w:val="28"/>
                <w:lang w:val="uk-UA"/>
              </w:rPr>
              <w:t>Усі</w:t>
            </w:r>
          </w:p>
          <w:p w:rsidR="007B0FA1" w:rsidRPr="007B0FA1" w:rsidRDefault="007B0FA1" w:rsidP="007B0FA1">
            <w:pPr>
              <w:spacing w:line="240" w:lineRule="auto"/>
              <w:ind w:right="-108" w:firstLine="0"/>
              <w:contextualSpacing/>
              <w:rPr>
                <w:szCs w:val="28"/>
                <w:lang w:val="uk-UA"/>
              </w:rPr>
            </w:pPr>
            <w:r w:rsidRPr="007B0FA1">
              <w:rPr>
                <w:szCs w:val="28"/>
                <w:lang w:val="uk-UA"/>
              </w:rPr>
              <w:t>(</w:t>
            </w:r>
            <w:r w:rsidRPr="007B0FA1">
              <w:rPr>
                <w:szCs w:val="28"/>
                <w:lang w:val="en-US"/>
              </w:rPr>
              <w:t>n=100</w:t>
            </w:r>
            <w:r w:rsidRPr="007B0FA1">
              <w:rPr>
                <w:szCs w:val="28"/>
                <w:lang w:val="uk-UA"/>
              </w:rPr>
              <w:t>)</w:t>
            </w:r>
          </w:p>
        </w:tc>
        <w:tc>
          <w:tcPr>
            <w:tcW w:w="784" w:type="dxa"/>
          </w:tcPr>
          <w:p w:rsidR="007B0FA1" w:rsidRPr="007B0FA1" w:rsidRDefault="007B0FA1" w:rsidP="007B0FA1">
            <w:pPr>
              <w:spacing w:line="240" w:lineRule="auto"/>
              <w:ind w:firstLine="0"/>
              <w:contextualSpacing/>
              <w:jc w:val="right"/>
              <w:rPr>
                <w:szCs w:val="28"/>
                <w:lang w:val="en-US"/>
              </w:rPr>
            </w:pPr>
            <w:r w:rsidRPr="007B0FA1">
              <w:rPr>
                <w:szCs w:val="28"/>
                <w:lang w:val="en-US"/>
              </w:rPr>
              <w:t>M</w:t>
            </w:r>
          </w:p>
        </w:tc>
        <w:tc>
          <w:tcPr>
            <w:tcW w:w="917" w:type="dxa"/>
            <w:gridSpan w:val="2"/>
            <w:noWrap/>
            <w:hideMark/>
          </w:tcPr>
          <w:p w:rsidR="007B0FA1" w:rsidRPr="007B0FA1" w:rsidRDefault="007B0FA1" w:rsidP="007B0FA1">
            <w:pPr>
              <w:spacing w:line="240" w:lineRule="auto"/>
              <w:ind w:firstLine="0"/>
              <w:contextualSpacing/>
              <w:jc w:val="right"/>
              <w:rPr>
                <w:szCs w:val="28"/>
              </w:rPr>
            </w:pPr>
            <w:r w:rsidRPr="007B0FA1">
              <w:rPr>
                <w:szCs w:val="28"/>
              </w:rPr>
              <w:t>2,90</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1,81</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2,37</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5,24</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3,86</w:t>
            </w:r>
          </w:p>
        </w:tc>
        <w:tc>
          <w:tcPr>
            <w:tcW w:w="917" w:type="dxa"/>
            <w:noWrap/>
            <w:hideMark/>
          </w:tcPr>
          <w:p w:rsidR="007B0FA1" w:rsidRPr="007B0FA1" w:rsidRDefault="007B0FA1" w:rsidP="007B0FA1">
            <w:pPr>
              <w:spacing w:line="240" w:lineRule="auto"/>
              <w:ind w:firstLine="0"/>
              <w:contextualSpacing/>
              <w:jc w:val="right"/>
              <w:rPr>
                <w:szCs w:val="28"/>
              </w:rPr>
            </w:pPr>
            <w:r w:rsidRPr="007B0FA1">
              <w:rPr>
                <w:szCs w:val="28"/>
              </w:rPr>
              <w:t>4,56</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4,83</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3,76</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4,22</w:t>
            </w:r>
          </w:p>
        </w:tc>
      </w:tr>
      <w:tr w:rsidR="007B0FA1" w:rsidRPr="007640AC" w:rsidTr="007B0FA1">
        <w:trPr>
          <w:trHeight w:val="288"/>
        </w:trPr>
        <w:tc>
          <w:tcPr>
            <w:tcW w:w="1101" w:type="dxa"/>
            <w:vMerge/>
          </w:tcPr>
          <w:p w:rsidR="007B0FA1" w:rsidRPr="007B0FA1" w:rsidRDefault="007B0FA1" w:rsidP="007B0FA1">
            <w:pPr>
              <w:spacing w:line="240" w:lineRule="auto"/>
              <w:ind w:firstLine="0"/>
              <w:contextualSpacing/>
              <w:rPr>
                <w:szCs w:val="28"/>
                <w:lang w:val="en-US"/>
              </w:rPr>
            </w:pPr>
          </w:p>
        </w:tc>
        <w:tc>
          <w:tcPr>
            <w:tcW w:w="784" w:type="dxa"/>
          </w:tcPr>
          <w:p w:rsidR="007B0FA1" w:rsidRPr="007B0FA1" w:rsidRDefault="007B0FA1" w:rsidP="007B0FA1">
            <w:pPr>
              <w:spacing w:line="240" w:lineRule="auto"/>
              <w:ind w:firstLine="0"/>
              <w:contextualSpacing/>
              <w:jc w:val="right"/>
              <w:rPr>
                <w:szCs w:val="28"/>
              </w:rPr>
            </w:pPr>
            <w:r w:rsidRPr="007B0FA1">
              <w:rPr>
                <w:szCs w:val="28"/>
              </w:rPr>
              <w:t>σ</w:t>
            </w:r>
          </w:p>
        </w:tc>
        <w:tc>
          <w:tcPr>
            <w:tcW w:w="917" w:type="dxa"/>
            <w:gridSpan w:val="2"/>
            <w:noWrap/>
            <w:hideMark/>
          </w:tcPr>
          <w:p w:rsidR="007B0FA1" w:rsidRPr="007B0FA1" w:rsidRDefault="007B0FA1" w:rsidP="007B0FA1">
            <w:pPr>
              <w:spacing w:line="240" w:lineRule="auto"/>
              <w:ind w:firstLine="0"/>
              <w:contextualSpacing/>
              <w:jc w:val="right"/>
              <w:rPr>
                <w:szCs w:val="28"/>
              </w:rPr>
            </w:pPr>
            <w:r w:rsidRPr="007B0FA1">
              <w:rPr>
                <w:szCs w:val="28"/>
              </w:rPr>
              <w:t>0,92</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0,76</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0,81</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1,81</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1,45</w:t>
            </w:r>
          </w:p>
        </w:tc>
        <w:tc>
          <w:tcPr>
            <w:tcW w:w="917" w:type="dxa"/>
            <w:noWrap/>
            <w:hideMark/>
          </w:tcPr>
          <w:p w:rsidR="007B0FA1" w:rsidRPr="007B0FA1" w:rsidRDefault="007B0FA1" w:rsidP="007B0FA1">
            <w:pPr>
              <w:spacing w:line="240" w:lineRule="auto"/>
              <w:ind w:firstLine="0"/>
              <w:contextualSpacing/>
              <w:jc w:val="right"/>
              <w:rPr>
                <w:szCs w:val="28"/>
              </w:rPr>
            </w:pPr>
            <w:r w:rsidRPr="007B0FA1">
              <w:rPr>
                <w:szCs w:val="28"/>
              </w:rPr>
              <w:t>1,59</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1,35</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1,26</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1,31</w:t>
            </w:r>
          </w:p>
        </w:tc>
      </w:tr>
      <w:tr w:rsidR="007B0FA1" w:rsidRPr="007640AC" w:rsidTr="007B0FA1">
        <w:trPr>
          <w:trHeight w:val="288"/>
        </w:trPr>
        <w:tc>
          <w:tcPr>
            <w:tcW w:w="1101" w:type="dxa"/>
            <w:vMerge/>
          </w:tcPr>
          <w:p w:rsidR="007B0FA1" w:rsidRPr="007B0FA1" w:rsidRDefault="007B0FA1" w:rsidP="007B0FA1">
            <w:pPr>
              <w:spacing w:line="240" w:lineRule="auto"/>
              <w:ind w:firstLine="0"/>
              <w:contextualSpacing/>
              <w:rPr>
                <w:szCs w:val="28"/>
              </w:rPr>
            </w:pPr>
          </w:p>
        </w:tc>
        <w:tc>
          <w:tcPr>
            <w:tcW w:w="784" w:type="dxa"/>
          </w:tcPr>
          <w:p w:rsidR="007B0FA1" w:rsidRPr="007B0FA1" w:rsidRDefault="007B0FA1" w:rsidP="007B0FA1">
            <w:pPr>
              <w:spacing w:line="240" w:lineRule="auto"/>
              <w:ind w:firstLine="0"/>
              <w:contextualSpacing/>
              <w:jc w:val="right"/>
              <w:rPr>
                <w:szCs w:val="28"/>
                <w:lang w:val="en-US"/>
              </w:rPr>
            </w:pPr>
            <w:r w:rsidRPr="007B0FA1">
              <w:rPr>
                <w:szCs w:val="28"/>
                <w:lang w:val="en-US"/>
              </w:rPr>
              <w:t>m</w:t>
            </w:r>
          </w:p>
        </w:tc>
        <w:tc>
          <w:tcPr>
            <w:tcW w:w="917" w:type="dxa"/>
            <w:gridSpan w:val="2"/>
            <w:noWrap/>
            <w:hideMark/>
          </w:tcPr>
          <w:p w:rsidR="007B0FA1" w:rsidRPr="007B0FA1" w:rsidRDefault="007B0FA1" w:rsidP="007B0FA1">
            <w:pPr>
              <w:spacing w:line="240" w:lineRule="auto"/>
              <w:ind w:firstLine="0"/>
              <w:contextualSpacing/>
              <w:jc w:val="right"/>
              <w:rPr>
                <w:szCs w:val="28"/>
              </w:rPr>
            </w:pPr>
            <w:r w:rsidRPr="007B0FA1">
              <w:rPr>
                <w:szCs w:val="28"/>
              </w:rPr>
              <w:t>0,09</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0,08</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0,08</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0,18</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0,14</w:t>
            </w:r>
          </w:p>
        </w:tc>
        <w:tc>
          <w:tcPr>
            <w:tcW w:w="917" w:type="dxa"/>
            <w:noWrap/>
            <w:hideMark/>
          </w:tcPr>
          <w:p w:rsidR="007B0FA1" w:rsidRPr="007B0FA1" w:rsidRDefault="007B0FA1" w:rsidP="007B0FA1">
            <w:pPr>
              <w:spacing w:line="240" w:lineRule="auto"/>
              <w:ind w:firstLine="0"/>
              <w:contextualSpacing/>
              <w:jc w:val="right"/>
              <w:rPr>
                <w:szCs w:val="28"/>
              </w:rPr>
            </w:pPr>
            <w:r w:rsidRPr="007B0FA1">
              <w:rPr>
                <w:szCs w:val="28"/>
              </w:rPr>
              <w:t>0,16</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0,14</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0,13</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0,13</w:t>
            </w:r>
          </w:p>
        </w:tc>
      </w:tr>
      <w:tr w:rsidR="007B0FA1" w:rsidRPr="007640AC" w:rsidTr="007B0FA1">
        <w:trPr>
          <w:trHeight w:val="288"/>
        </w:trPr>
        <w:tc>
          <w:tcPr>
            <w:tcW w:w="4474" w:type="dxa"/>
            <w:gridSpan w:val="6"/>
          </w:tcPr>
          <w:p w:rsidR="007B0FA1" w:rsidRPr="007B0FA1" w:rsidRDefault="007B0FA1" w:rsidP="007B0FA1">
            <w:pPr>
              <w:spacing w:line="240" w:lineRule="auto"/>
              <w:ind w:firstLine="0"/>
              <w:contextualSpacing/>
              <w:rPr>
                <w:szCs w:val="28"/>
              </w:rPr>
            </w:pPr>
            <w:r w:rsidRPr="007B0FA1">
              <w:rPr>
                <w:szCs w:val="28"/>
                <w:lang w:val="en-US"/>
              </w:rPr>
              <w:t>P</w:t>
            </w:r>
            <w:r w:rsidRPr="007B0FA1">
              <w:rPr>
                <w:szCs w:val="28"/>
              </w:rPr>
              <w:t>= пор</w:t>
            </w:r>
            <w:r w:rsidRPr="007B0FA1">
              <w:rPr>
                <w:szCs w:val="28"/>
                <w:lang w:val="uk-UA"/>
              </w:rPr>
              <w:t>і</w:t>
            </w:r>
            <w:r w:rsidRPr="007B0FA1">
              <w:rPr>
                <w:szCs w:val="28"/>
              </w:rPr>
              <w:t>вняно з попередн</w:t>
            </w:r>
            <w:r w:rsidRPr="007B0FA1">
              <w:rPr>
                <w:szCs w:val="28"/>
                <w:lang w:val="uk-UA"/>
              </w:rPr>
              <w:t>і</w:t>
            </w:r>
            <w:r w:rsidRPr="007B0FA1">
              <w:rPr>
                <w:szCs w:val="28"/>
              </w:rPr>
              <w:t>м етапом</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rPr>
              <w:t>&lt;</w:t>
            </w:r>
            <w:r w:rsidRPr="007B0FA1">
              <w:rPr>
                <w:szCs w:val="28"/>
                <w:lang w:val="uk-UA"/>
              </w:rPr>
              <w:t>0,0001</w:t>
            </w:r>
          </w:p>
        </w:tc>
        <w:tc>
          <w:tcPr>
            <w:tcW w:w="836" w:type="dxa"/>
            <w:noWrap/>
            <w:hideMark/>
          </w:tcPr>
          <w:p w:rsidR="007B0FA1" w:rsidRPr="007B0FA1" w:rsidRDefault="007B0FA1" w:rsidP="007B0FA1">
            <w:pPr>
              <w:spacing w:line="240" w:lineRule="auto"/>
              <w:ind w:firstLine="0"/>
              <w:contextualSpacing/>
              <w:rPr>
                <w:szCs w:val="28"/>
              </w:rPr>
            </w:pPr>
            <w:r w:rsidRPr="007B0FA1">
              <w:rPr>
                <w:szCs w:val="28"/>
              </w:rPr>
              <w:t>&lt;</w:t>
            </w:r>
            <w:r w:rsidRPr="007B0FA1">
              <w:rPr>
                <w:szCs w:val="28"/>
                <w:lang w:val="uk-UA"/>
              </w:rPr>
              <w:t>0,0001</w:t>
            </w:r>
          </w:p>
        </w:tc>
        <w:tc>
          <w:tcPr>
            <w:tcW w:w="917" w:type="dxa"/>
            <w:noWrap/>
            <w:hideMark/>
          </w:tcPr>
          <w:p w:rsidR="007B0FA1" w:rsidRPr="007B0FA1" w:rsidRDefault="007B0FA1" w:rsidP="007B0FA1">
            <w:pPr>
              <w:spacing w:line="240" w:lineRule="auto"/>
              <w:ind w:firstLine="0"/>
              <w:contextualSpacing/>
              <w:rPr>
                <w:szCs w:val="28"/>
              </w:rPr>
            </w:pPr>
            <w:r w:rsidRPr="007B0FA1">
              <w:rPr>
                <w:szCs w:val="28"/>
              </w:rPr>
              <w:t>&lt;</w:t>
            </w:r>
            <w:r w:rsidRPr="007B0FA1">
              <w:rPr>
                <w:szCs w:val="28"/>
                <w:lang w:val="uk-UA"/>
              </w:rPr>
              <w:t>0,0001</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0,006</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0,18</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0,003</w:t>
            </w:r>
          </w:p>
        </w:tc>
      </w:tr>
      <w:tr w:rsidR="007B0FA1" w:rsidRPr="007640AC" w:rsidTr="007B0FA1">
        <w:trPr>
          <w:trHeight w:val="288"/>
        </w:trPr>
        <w:tc>
          <w:tcPr>
            <w:tcW w:w="1101" w:type="dxa"/>
            <w:vMerge w:val="restart"/>
          </w:tcPr>
          <w:p w:rsidR="007B0FA1" w:rsidRPr="007B0FA1" w:rsidRDefault="007B0FA1" w:rsidP="007B0FA1">
            <w:pPr>
              <w:spacing w:line="240" w:lineRule="auto"/>
              <w:ind w:firstLine="0"/>
              <w:contextualSpacing/>
              <w:rPr>
                <w:b/>
                <w:szCs w:val="28"/>
                <w:lang w:val="uk-UA"/>
              </w:rPr>
            </w:pPr>
            <w:r w:rsidRPr="007B0FA1">
              <w:rPr>
                <w:b/>
                <w:szCs w:val="28"/>
                <w:lang w:val="uk-UA"/>
              </w:rPr>
              <w:t xml:space="preserve">Позитивні </w:t>
            </w:r>
          </w:p>
          <w:p w:rsidR="007B0FA1" w:rsidRPr="007B0FA1" w:rsidRDefault="007B0FA1" w:rsidP="007B0FA1">
            <w:pPr>
              <w:spacing w:line="240" w:lineRule="auto"/>
              <w:ind w:firstLine="0"/>
              <w:contextualSpacing/>
              <w:rPr>
                <w:szCs w:val="28"/>
                <w:lang w:val="uk-UA"/>
              </w:rPr>
            </w:pPr>
            <w:r w:rsidRPr="007B0FA1">
              <w:rPr>
                <w:szCs w:val="28"/>
                <w:lang w:val="uk-UA"/>
              </w:rPr>
              <w:t>(</w:t>
            </w:r>
            <w:r w:rsidRPr="007B0FA1">
              <w:rPr>
                <w:szCs w:val="28"/>
                <w:lang w:val="en-US"/>
              </w:rPr>
              <w:t>n=1</w:t>
            </w:r>
            <w:r w:rsidRPr="007B0FA1">
              <w:rPr>
                <w:szCs w:val="28"/>
                <w:lang w:val="uk-UA"/>
              </w:rPr>
              <w:t>1)</w:t>
            </w:r>
          </w:p>
        </w:tc>
        <w:tc>
          <w:tcPr>
            <w:tcW w:w="784" w:type="dxa"/>
          </w:tcPr>
          <w:p w:rsidR="007B0FA1" w:rsidRPr="007B0FA1" w:rsidRDefault="007B0FA1" w:rsidP="007B0FA1">
            <w:pPr>
              <w:spacing w:line="240" w:lineRule="auto"/>
              <w:ind w:firstLine="0"/>
              <w:contextualSpacing/>
              <w:jc w:val="right"/>
              <w:rPr>
                <w:szCs w:val="28"/>
                <w:lang w:val="en-US"/>
              </w:rPr>
            </w:pPr>
            <w:r w:rsidRPr="007B0FA1">
              <w:rPr>
                <w:szCs w:val="28"/>
                <w:lang w:val="en-US"/>
              </w:rPr>
              <w:t>M</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3,14</w:t>
            </w:r>
          </w:p>
        </w:tc>
        <w:tc>
          <w:tcPr>
            <w:tcW w:w="917" w:type="dxa"/>
            <w:gridSpan w:val="2"/>
            <w:noWrap/>
            <w:hideMark/>
          </w:tcPr>
          <w:p w:rsidR="007B0FA1" w:rsidRPr="007B0FA1" w:rsidRDefault="007B0FA1" w:rsidP="007B0FA1">
            <w:pPr>
              <w:spacing w:line="240" w:lineRule="auto"/>
              <w:ind w:firstLine="0"/>
              <w:contextualSpacing/>
              <w:jc w:val="right"/>
              <w:rPr>
                <w:szCs w:val="28"/>
              </w:rPr>
            </w:pPr>
            <w:r w:rsidRPr="007B0FA1">
              <w:rPr>
                <w:szCs w:val="28"/>
              </w:rPr>
              <w:t>2,0</w:t>
            </w:r>
            <w:r w:rsidRPr="007B0FA1">
              <w:rPr>
                <w:szCs w:val="28"/>
                <w:lang w:val="uk-UA"/>
              </w:rPr>
              <w:t>4</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2,59</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4,5</w:t>
            </w:r>
            <w:r w:rsidRPr="007B0FA1">
              <w:rPr>
                <w:szCs w:val="28"/>
                <w:lang w:val="uk-UA"/>
              </w:rPr>
              <w:t>2</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3,74</w:t>
            </w:r>
          </w:p>
        </w:tc>
        <w:tc>
          <w:tcPr>
            <w:tcW w:w="917" w:type="dxa"/>
            <w:noWrap/>
            <w:hideMark/>
          </w:tcPr>
          <w:p w:rsidR="007B0FA1" w:rsidRPr="007B0FA1" w:rsidRDefault="007B0FA1" w:rsidP="007B0FA1">
            <w:pPr>
              <w:spacing w:line="240" w:lineRule="auto"/>
              <w:ind w:firstLine="0"/>
              <w:contextualSpacing/>
              <w:jc w:val="right"/>
              <w:rPr>
                <w:szCs w:val="28"/>
              </w:rPr>
            </w:pPr>
            <w:r w:rsidRPr="007B0FA1">
              <w:rPr>
                <w:szCs w:val="28"/>
              </w:rPr>
              <w:t>4,12</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4,64</w:t>
            </w:r>
          </w:p>
        </w:tc>
        <w:tc>
          <w:tcPr>
            <w:tcW w:w="836" w:type="dxa"/>
            <w:noWrap/>
            <w:hideMark/>
          </w:tcPr>
          <w:p w:rsidR="007B0FA1" w:rsidRPr="007B0FA1" w:rsidRDefault="007B0FA1" w:rsidP="007B0FA1">
            <w:pPr>
              <w:spacing w:line="240" w:lineRule="auto"/>
              <w:ind w:firstLine="0"/>
              <w:contextualSpacing/>
              <w:jc w:val="right"/>
              <w:rPr>
                <w:szCs w:val="28"/>
                <w:lang w:val="uk-UA"/>
              </w:rPr>
            </w:pPr>
            <w:r w:rsidRPr="007B0FA1">
              <w:rPr>
                <w:szCs w:val="28"/>
              </w:rPr>
              <w:t>3,8</w:t>
            </w:r>
            <w:r w:rsidRPr="007B0FA1">
              <w:rPr>
                <w:szCs w:val="28"/>
                <w:lang w:val="uk-UA"/>
              </w:rPr>
              <w:t>0</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4,0</w:t>
            </w:r>
            <w:r w:rsidRPr="007B0FA1">
              <w:rPr>
                <w:szCs w:val="28"/>
                <w:lang w:val="uk-UA"/>
              </w:rPr>
              <w:t>9</w:t>
            </w:r>
          </w:p>
        </w:tc>
      </w:tr>
      <w:tr w:rsidR="007B0FA1" w:rsidRPr="007640AC" w:rsidTr="007B0FA1">
        <w:trPr>
          <w:trHeight w:val="288"/>
        </w:trPr>
        <w:tc>
          <w:tcPr>
            <w:tcW w:w="1101" w:type="dxa"/>
            <w:vMerge/>
          </w:tcPr>
          <w:p w:rsidR="007B0FA1" w:rsidRPr="007B0FA1" w:rsidRDefault="007B0FA1" w:rsidP="007B0FA1">
            <w:pPr>
              <w:spacing w:line="240" w:lineRule="auto"/>
              <w:ind w:firstLine="0"/>
              <w:contextualSpacing/>
              <w:rPr>
                <w:szCs w:val="28"/>
              </w:rPr>
            </w:pPr>
          </w:p>
        </w:tc>
        <w:tc>
          <w:tcPr>
            <w:tcW w:w="784" w:type="dxa"/>
          </w:tcPr>
          <w:p w:rsidR="007B0FA1" w:rsidRPr="007B0FA1" w:rsidRDefault="007B0FA1" w:rsidP="007B0FA1">
            <w:pPr>
              <w:spacing w:line="240" w:lineRule="auto"/>
              <w:ind w:firstLine="0"/>
              <w:contextualSpacing/>
              <w:jc w:val="right"/>
              <w:rPr>
                <w:szCs w:val="28"/>
              </w:rPr>
            </w:pPr>
            <w:r w:rsidRPr="007B0FA1">
              <w:rPr>
                <w:szCs w:val="28"/>
              </w:rPr>
              <w:t>σ</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1,18</w:t>
            </w:r>
          </w:p>
        </w:tc>
        <w:tc>
          <w:tcPr>
            <w:tcW w:w="917" w:type="dxa"/>
            <w:gridSpan w:val="2"/>
            <w:noWrap/>
            <w:hideMark/>
          </w:tcPr>
          <w:p w:rsidR="007B0FA1" w:rsidRPr="007B0FA1" w:rsidRDefault="007B0FA1" w:rsidP="007B0FA1">
            <w:pPr>
              <w:spacing w:line="240" w:lineRule="auto"/>
              <w:ind w:firstLine="0"/>
              <w:contextualSpacing/>
              <w:jc w:val="right"/>
              <w:rPr>
                <w:szCs w:val="28"/>
              </w:rPr>
            </w:pPr>
            <w:r w:rsidRPr="007B0FA1">
              <w:rPr>
                <w:szCs w:val="28"/>
              </w:rPr>
              <w:t>0,87</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1,00</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1,57</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1,36</w:t>
            </w:r>
          </w:p>
        </w:tc>
        <w:tc>
          <w:tcPr>
            <w:tcW w:w="917" w:type="dxa"/>
            <w:noWrap/>
            <w:hideMark/>
          </w:tcPr>
          <w:p w:rsidR="007B0FA1" w:rsidRPr="007B0FA1" w:rsidRDefault="007B0FA1" w:rsidP="007B0FA1">
            <w:pPr>
              <w:spacing w:line="240" w:lineRule="auto"/>
              <w:ind w:firstLine="0"/>
              <w:contextualSpacing/>
              <w:jc w:val="right"/>
              <w:rPr>
                <w:szCs w:val="28"/>
              </w:rPr>
            </w:pPr>
            <w:r w:rsidRPr="007B0FA1">
              <w:rPr>
                <w:szCs w:val="28"/>
              </w:rPr>
              <w:t>1,45</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1,4</w:t>
            </w:r>
            <w:r w:rsidRPr="007B0FA1">
              <w:rPr>
                <w:szCs w:val="28"/>
                <w:lang w:val="uk-UA"/>
              </w:rPr>
              <w:t>7</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1,5</w:t>
            </w:r>
            <w:r w:rsidRPr="007B0FA1">
              <w:rPr>
                <w:szCs w:val="28"/>
                <w:lang w:val="uk-UA"/>
              </w:rPr>
              <w:t>1</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1,5</w:t>
            </w:r>
            <w:r w:rsidRPr="007B0FA1">
              <w:rPr>
                <w:szCs w:val="28"/>
                <w:lang w:val="uk-UA"/>
              </w:rPr>
              <w:t>6</w:t>
            </w:r>
          </w:p>
        </w:tc>
      </w:tr>
      <w:tr w:rsidR="007B0FA1" w:rsidRPr="007640AC" w:rsidTr="007B0FA1">
        <w:trPr>
          <w:trHeight w:val="288"/>
        </w:trPr>
        <w:tc>
          <w:tcPr>
            <w:tcW w:w="1101" w:type="dxa"/>
            <w:vMerge/>
          </w:tcPr>
          <w:p w:rsidR="007B0FA1" w:rsidRPr="007B0FA1" w:rsidRDefault="007B0FA1" w:rsidP="007B0FA1">
            <w:pPr>
              <w:spacing w:line="240" w:lineRule="auto"/>
              <w:ind w:firstLine="0"/>
              <w:contextualSpacing/>
              <w:rPr>
                <w:szCs w:val="28"/>
              </w:rPr>
            </w:pPr>
          </w:p>
        </w:tc>
        <w:tc>
          <w:tcPr>
            <w:tcW w:w="784" w:type="dxa"/>
          </w:tcPr>
          <w:p w:rsidR="007B0FA1" w:rsidRPr="007B0FA1" w:rsidRDefault="007B0FA1" w:rsidP="007B0FA1">
            <w:pPr>
              <w:spacing w:line="240" w:lineRule="auto"/>
              <w:ind w:firstLine="0"/>
              <w:contextualSpacing/>
              <w:jc w:val="right"/>
              <w:rPr>
                <w:szCs w:val="28"/>
                <w:lang w:val="en-US"/>
              </w:rPr>
            </w:pPr>
            <w:r w:rsidRPr="007B0FA1">
              <w:rPr>
                <w:szCs w:val="28"/>
                <w:lang w:val="en-US"/>
              </w:rPr>
              <w:t>m</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0,3</w:t>
            </w:r>
            <w:r w:rsidRPr="007B0FA1">
              <w:rPr>
                <w:szCs w:val="28"/>
                <w:lang w:val="uk-UA"/>
              </w:rPr>
              <w:t>6</w:t>
            </w:r>
          </w:p>
        </w:tc>
        <w:tc>
          <w:tcPr>
            <w:tcW w:w="917" w:type="dxa"/>
            <w:gridSpan w:val="2"/>
            <w:noWrap/>
            <w:hideMark/>
          </w:tcPr>
          <w:p w:rsidR="007B0FA1" w:rsidRPr="007B0FA1" w:rsidRDefault="007B0FA1" w:rsidP="007B0FA1">
            <w:pPr>
              <w:spacing w:line="240" w:lineRule="auto"/>
              <w:ind w:firstLine="0"/>
              <w:contextualSpacing/>
              <w:jc w:val="right"/>
              <w:rPr>
                <w:szCs w:val="28"/>
              </w:rPr>
            </w:pPr>
            <w:r w:rsidRPr="007B0FA1">
              <w:rPr>
                <w:szCs w:val="28"/>
              </w:rPr>
              <w:t>0,26</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0,30</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0,4</w:t>
            </w:r>
            <w:r w:rsidRPr="007B0FA1">
              <w:rPr>
                <w:szCs w:val="28"/>
                <w:lang w:val="uk-UA"/>
              </w:rPr>
              <w:t>8</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0,41</w:t>
            </w:r>
          </w:p>
        </w:tc>
        <w:tc>
          <w:tcPr>
            <w:tcW w:w="917" w:type="dxa"/>
            <w:noWrap/>
            <w:hideMark/>
          </w:tcPr>
          <w:p w:rsidR="007B0FA1" w:rsidRPr="007B0FA1" w:rsidRDefault="007B0FA1" w:rsidP="007B0FA1">
            <w:pPr>
              <w:spacing w:line="240" w:lineRule="auto"/>
              <w:ind w:firstLine="0"/>
              <w:contextualSpacing/>
              <w:jc w:val="right"/>
              <w:rPr>
                <w:szCs w:val="28"/>
              </w:rPr>
            </w:pPr>
            <w:r w:rsidRPr="007B0FA1">
              <w:rPr>
                <w:szCs w:val="28"/>
              </w:rPr>
              <w:t>0,44</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0,44</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0,46</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0,47</w:t>
            </w:r>
          </w:p>
        </w:tc>
      </w:tr>
      <w:tr w:rsidR="007B0FA1" w:rsidRPr="007640AC" w:rsidTr="007B0FA1">
        <w:trPr>
          <w:trHeight w:val="288"/>
        </w:trPr>
        <w:tc>
          <w:tcPr>
            <w:tcW w:w="4474" w:type="dxa"/>
            <w:gridSpan w:val="6"/>
          </w:tcPr>
          <w:p w:rsidR="007B0FA1" w:rsidRPr="007B0FA1" w:rsidRDefault="007B0FA1" w:rsidP="007B0FA1">
            <w:pPr>
              <w:spacing w:line="240" w:lineRule="auto"/>
              <w:ind w:firstLine="0"/>
              <w:contextualSpacing/>
              <w:rPr>
                <w:szCs w:val="28"/>
                <w:lang w:val="uk-UA"/>
              </w:rPr>
            </w:pPr>
            <w:r w:rsidRPr="007B0FA1">
              <w:rPr>
                <w:szCs w:val="28"/>
                <w:lang w:val="en-US"/>
              </w:rPr>
              <w:t>P</w:t>
            </w:r>
            <w:r w:rsidRPr="007B0FA1">
              <w:rPr>
                <w:szCs w:val="28"/>
              </w:rPr>
              <w:t>= пор</w:t>
            </w:r>
            <w:r w:rsidRPr="007B0FA1">
              <w:rPr>
                <w:szCs w:val="28"/>
                <w:lang w:val="uk-UA"/>
              </w:rPr>
              <w:t>і</w:t>
            </w:r>
            <w:r w:rsidRPr="007B0FA1">
              <w:rPr>
                <w:szCs w:val="28"/>
              </w:rPr>
              <w:t>вняно з попередн</w:t>
            </w:r>
            <w:r w:rsidRPr="007B0FA1">
              <w:rPr>
                <w:szCs w:val="28"/>
                <w:lang w:val="uk-UA"/>
              </w:rPr>
              <w:t>і</w:t>
            </w:r>
            <w:r w:rsidRPr="007B0FA1">
              <w:rPr>
                <w:szCs w:val="28"/>
              </w:rPr>
              <w:t>м етапом</w:t>
            </w:r>
          </w:p>
        </w:tc>
        <w:tc>
          <w:tcPr>
            <w:tcW w:w="836" w:type="dxa"/>
            <w:noWrap/>
            <w:hideMark/>
          </w:tcPr>
          <w:p w:rsidR="007B0FA1" w:rsidRPr="007B0FA1" w:rsidRDefault="007B0FA1" w:rsidP="007B0FA1">
            <w:pPr>
              <w:spacing w:line="240" w:lineRule="auto"/>
              <w:ind w:firstLine="0"/>
              <w:contextualSpacing/>
              <w:rPr>
                <w:szCs w:val="28"/>
                <w:lang w:val="en-US"/>
              </w:rPr>
            </w:pPr>
            <w:r w:rsidRPr="007B0FA1">
              <w:rPr>
                <w:szCs w:val="28"/>
                <w:lang w:val="en-US"/>
              </w:rPr>
              <w:t>0</w:t>
            </w:r>
            <w:r w:rsidRPr="007B0FA1">
              <w:rPr>
                <w:szCs w:val="28"/>
              </w:rPr>
              <w:t>,</w:t>
            </w:r>
            <w:r w:rsidRPr="007B0FA1">
              <w:rPr>
                <w:szCs w:val="28"/>
                <w:lang w:val="en-US"/>
              </w:rPr>
              <w:t>09</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0,02</w:t>
            </w:r>
          </w:p>
        </w:tc>
        <w:tc>
          <w:tcPr>
            <w:tcW w:w="917"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0,048</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0,47</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0,77</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0,86</w:t>
            </w:r>
          </w:p>
        </w:tc>
      </w:tr>
      <w:tr w:rsidR="007B0FA1" w:rsidRPr="007640AC" w:rsidTr="007B0FA1">
        <w:trPr>
          <w:trHeight w:val="288"/>
        </w:trPr>
        <w:tc>
          <w:tcPr>
            <w:tcW w:w="1885" w:type="dxa"/>
            <w:gridSpan w:val="2"/>
          </w:tcPr>
          <w:p w:rsidR="007B0FA1" w:rsidRPr="007B0FA1" w:rsidRDefault="007B0FA1" w:rsidP="007B0FA1">
            <w:pPr>
              <w:spacing w:line="240" w:lineRule="auto"/>
              <w:ind w:firstLine="0"/>
              <w:contextualSpacing/>
              <w:rPr>
                <w:szCs w:val="28"/>
              </w:rPr>
            </w:pPr>
            <w:r w:rsidRPr="007B0FA1">
              <w:rPr>
                <w:szCs w:val="28"/>
                <w:lang w:val="uk-UA"/>
              </w:rPr>
              <w:t>Р= позитивні vs негативні</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0,34</w:t>
            </w:r>
          </w:p>
        </w:tc>
        <w:tc>
          <w:tcPr>
            <w:tcW w:w="917" w:type="dxa"/>
            <w:gridSpan w:val="2"/>
            <w:noWrap/>
            <w:hideMark/>
          </w:tcPr>
          <w:p w:rsidR="007B0FA1" w:rsidRPr="007B0FA1" w:rsidRDefault="007B0FA1" w:rsidP="007B0FA1">
            <w:pPr>
              <w:spacing w:line="240" w:lineRule="auto"/>
              <w:ind w:firstLine="0"/>
              <w:contextualSpacing/>
              <w:rPr>
                <w:szCs w:val="28"/>
                <w:lang w:val="uk-UA"/>
              </w:rPr>
            </w:pPr>
            <w:r w:rsidRPr="007B0FA1">
              <w:rPr>
                <w:szCs w:val="28"/>
                <w:lang w:val="uk-UA"/>
              </w:rPr>
              <w:t>0,30</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0,34</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0,16</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0,79</w:t>
            </w:r>
          </w:p>
        </w:tc>
        <w:tc>
          <w:tcPr>
            <w:tcW w:w="917"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0,34</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0,64</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0,91</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0,71</w:t>
            </w:r>
          </w:p>
        </w:tc>
      </w:tr>
      <w:tr w:rsidR="007B0FA1" w:rsidRPr="007640AC" w:rsidTr="007B0FA1">
        <w:trPr>
          <w:trHeight w:val="288"/>
        </w:trPr>
        <w:tc>
          <w:tcPr>
            <w:tcW w:w="1101" w:type="dxa"/>
            <w:vMerge w:val="restart"/>
          </w:tcPr>
          <w:p w:rsidR="007B0FA1" w:rsidRPr="007B0FA1" w:rsidRDefault="007B0FA1" w:rsidP="007B0FA1">
            <w:pPr>
              <w:spacing w:line="240" w:lineRule="auto"/>
              <w:ind w:firstLine="0"/>
              <w:contextualSpacing/>
              <w:rPr>
                <w:b/>
                <w:szCs w:val="28"/>
                <w:lang w:val="uk-UA"/>
              </w:rPr>
            </w:pPr>
            <w:r w:rsidRPr="007B0FA1">
              <w:rPr>
                <w:b/>
                <w:szCs w:val="28"/>
                <w:lang w:val="uk-UA"/>
              </w:rPr>
              <w:t xml:space="preserve">Негативні </w:t>
            </w:r>
          </w:p>
          <w:p w:rsidR="007B0FA1" w:rsidRPr="007B0FA1" w:rsidRDefault="007B0FA1" w:rsidP="007B0FA1">
            <w:pPr>
              <w:spacing w:line="240" w:lineRule="auto"/>
              <w:ind w:firstLine="0"/>
              <w:contextualSpacing/>
              <w:rPr>
                <w:szCs w:val="28"/>
                <w:lang w:val="uk-UA"/>
              </w:rPr>
            </w:pPr>
            <w:r w:rsidRPr="007B0FA1">
              <w:rPr>
                <w:szCs w:val="28"/>
                <w:lang w:val="uk-UA"/>
              </w:rPr>
              <w:t>(</w:t>
            </w:r>
            <w:r w:rsidRPr="007B0FA1">
              <w:rPr>
                <w:szCs w:val="28"/>
                <w:lang w:val="en-US"/>
              </w:rPr>
              <w:t>n=8</w:t>
            </w:r>
            <w:r w:rsidRPr="007B0FA1">
              <w:rPr>
                <w:szCs w:val="28"/>
                <w:lang w:val="uk-UA"/>
              </w:rPr>
              <w:t>9)</w:t>
            </w:r>
          </w:p>
        </w:tc>
        <w:tc>
          <w:tcPr>
            <w:tcW w:w="784" w:type="dxa"/>
          </w:tcPr>
          <w:p w:rsidR="007B0FA1" w:rsidRPr="007B0FA1" w:rsidRDefault="007B0FA1" w:rsidP="007B0FA1">
            <w:pPr>
              <w:spacing w:line="240" w:lineRule="auto"/>
              <w:ind w:firstLine="0"/>
              <w:contextualSpacing/>
              <w:jc w:val="right"/>
              <w:rPr>
                <w:szCs w:val="28"/>
                <w:lang w:val="en-US"/>
              </w:rPr>
            </w:pPr>
            <w:r w:rsidRPr="007B0FA1">
              <w:rPr>
                <w:szCs w:val="28"/>
                <w:lang w:val="en-US"/>
              </w:rPr>
              <w:t>M</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2,87</w:t>
            </w:r>
          </w:p>
        </w:tc>
        <w:tc>
          <w:tcPr>
            <w:tcW w:w="917" w:type="dxa"/>
            <w:gridSpan w:val="2"/>
            <w:noWrap/>
            <w:hideMark/>
          </w:tcPr>
          <w:p w:rsidR="007B0FA1" w:rsidRPr="007B0FA1" w:rsidRDefault="007B0FA1" w:rsidP="007B0FA1">
            <w:pPr>
              <w:spacing w:line="240" w:lineRule="auto"/>
              <w:ind w:firstLine="0"/>
              <w:contextualSpacing/>
              <w:jc w:val="right"/>
              <w:rPr>
                <w:szCs w:val="28"/>
              </w:rPr>
            </w:pPr>
            <w:r w:rsidRPr="007B0FA1">
              <w:rPr>
                <w:szCs w:val="28"/>
              </w:rPr>
              <w:t>1,78</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2,34</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5,3</w:t>
            </w:r>
            <w:r w:rsidRPr="007B0FA1">
              <w:rPr>
                <w:szCs w:val="28"/>
                <w:lang w:val="uk-UA"/>
              </w:rPr>
              <w:t>3</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3,87</w:t>
            </w:r>
          </w:p>
        </w:tc>
        <w:tc>
          <w:tcPr>
            <w:tcW w:w="917" w:type="dxa"/>
            <w:noWrap/>
            <w:hideMark/>
          </w:tcPr>
          <w:p w:rsidR="007B0FA1" w:rsidRPr="007B0FA1" w:rsidRDefault="007B0FA1" w:rsidP="007B0FA1">
            <w:pPr>
              <w:spacing w:line="240" w:lineRule="auto"/>
              <w:ind w:firstLine="0"/>
              <w:contextualSpacing/>
              <w:jc w:val="right"/>
              <w:rPr>
                <w:szCs w:val="28"/>
              </w:rPr>
            </w:pPr>
            <w:r w:rsidRPr="007B0FA1">
              <w:rPr>
                <w:szCs w:val="28"/>
              </w:rPr>
              <w:t>4,61</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4,85</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3,75</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4,24</w:t>
            </w:r>
          </w:p>
        </w:tc>
      </w:tr>
      <w:tr w:rsidR="007B0FA1" w:rsidRPr="007640AC" w:rsidTr="007B0FA1">
        <w:trPr>
          <w:trHeight w:val="288"/>
        </w:trPr>
        <w:tc>
          <w:tcPr>
            <w:tcW w:w="1101" w:type="dxa"/>
            <w:vMerge/>
          </w:tcPr>
          <w:p w:rsidR="007B0FA1" w:rsidRPr="007B0FA1" w:rsidRDefault="007B0FA1" w:rsidP="007B0FA1">
            <w:pPr>
              <w:spacing w:line="240" w:lineRule="auto"/>
              <w:ind w:firstLine="0"/>
              <w:contextualSpacing/>
              <w:jc w:val="right"/>
              <w:rPr>
                <w:szCs w:val="28"/>
              </w:rPr>
            </w:pPr>
          </w:p>
        </w:tc>
        <w:tc>
          <w:tcPr>
            <w:tcW w:w="784" w:type="dxa"/>
          </w:tcPr>
          <w:p w:rsidR="007B0FA1" w:rsidRPr="007B0FA1" w:rsidRDefault="007B0FA1" w:rsidP="007B0FA1">
            <w:pPr>
              <w:spacing w:line="240" w:lineRule="auto"/>
              <w:ind w:firstLine="0"/>
              <w:contextualSpacing/>
              <w:jc w:val="right"/>
              <w:rPr>
                <w:szCs w:val="28"/>
              </w:rPr>
            </w:pPr>
            <w:r w:rsidRPr="007B0FA1">
              <w:rPr>
                <w:szCs w:val="28"/>
              </w:rPr>
              <w:t>σ</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0,88</w:t>
            </w:r>
          </w:p>
        </w:tc>
        <w:tc>
          <w:tcPr>
            <w:tcW w:w="917" w:type="dxa"/>
            <w:gridSpan w:val="2"/>
            <w:noWrap/>
            <w:hideMark/>
          </w:tcPr>
          <w:p w:rsidR="007B0FA1" w:rsidRPr="007B0FA1" w:rsidRDefault="007B0FA1" w:rsidP="007B0FA1">
            <w:pPr>
              <w:spacing w:line="240" w:lineRule="auto"/>
              <w:ind w:firstLine="0"/>
              <w:contextualSpacing/>
              <w:jc w:val="right"/>
              <w:rPr>
                <w:szCs w:val="28"/>
              </w:rPr>
            </w:pPr>
            <w:r w:rsidRPr="007B0FA1">
              <w:rPr>
                <w:szCs w:val="28"/>
              </w:rPr>
              <w:t>0,74</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0,78</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1,83</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1,46</w:t>
            </w:r>
          </w:p>
        </w:tc>
        <w:tc>
          <w:tcPr>
            <w:tcW w:w="917" w:type="dxa"/>
            <w:noWrap/>
            <w:hideMark/>
          </w:tcPr>
          <w:p w:rsidR="007B0FA1" w:rsidRPr="007B0FA1" w:rsidRDefault="007B0FA1" w:rsidP="007B0FA1">
            <w:pPr>
              <w:spacing w:line="240" w:lineRule="auto"/>
              <w:ind w:firstLine="0"/>
              <w:contextualSpacing/>
              <w:jc w:val="right"/>
              <w:rPr>
                <w:szCs w:val="28"/>
              </w:rPr>
            </w:pPr>
            <w:r w:rsidRPr="007B0FA1">
              <w:rPr>
                <w:szCs w:val="28"/>
              </w:rPr>
              <w:t>1,60</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1,34</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1,23</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1,2</w:t>
            </w:r>
            <w:r w:rsidRPr="007B0FA1">
              <w:rPr>
                <w:szCs w:val="28"/>
                <w:lang w:val="uk-UA"/>
              </w:rPr>
              <w:t>9</w:t>
            </w:r>
          </w:p>
        </w:tc>
      </w:tr>
      <w:tr w:rsidR="007B0FA1" w:rsidRPr="007640AC" w:rsidTr="007B0FA1">
        <w:trPr>
          <w:trHeight w:val="288"/>
        </w:trPr>
        <w:tc>
          <w:tcPr>
            <w:tcW w:w="1101" w:type="dxa"/>
            <w:vMerge/>
          </w:tcPr>
          <w:p w:rsidR="007B0FA1" w:rsidRPr="007B0FA1" w:rsidRDefault="007B0FA1" w:rsidP="007B0FA1">
            <w:pPr>
              <w:spacing w:line="240" w:lineRule="auto"/>
              <w:ind w:firstLine="0"/>
              <w:contextualSpacing/>
              <w:jc w:val="right"/>
              <w:rPr>
                <w:szCs w:val="28"/>
              </w:rPr>
            </w:pPr>
          </w:p>
        </w:tc>
        <w:tc>
          <w:tcPr>
            <w:tcW w:w="784" w:type="dxa"/>
          </w:tcPr>
          <w:p w:rsidR="007B0FA1" w:rsidRPr="007B0FA1" w:rsidRDefault="007B0FA1" w:rsidP="007B0FA1">
            <w:pPr>
              <w:spacing w:line="240" w:lineRule="auto"/>
              <w:ind w:firstLine="0"/>
              <w:contextualSpacing/>
              <w:jc w:val="right"/>
              <w:rPr>
                <w:szCs w:val="28"/>
                <w:lang w:val="en-US"/>
              </w:rPr>
            </w:pPr>
            <w:r w:rsidRPr="007B0FA1">
              <w:rPr>
                <w:szCs w:val="28"/>
                <w:lang w:val="en-US"/>
              </w:rPr>
              <w:t>m</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0,09</w:t>
            </w:r>
          </w:p>
        </w:tc>
        <w:tc>
          <w:tcPr>
            <w:tcW w:w="917" w:type="dxa"/>
            <w:gridSpan w:val="2"/>
            <w:noWrap/>
            <w:hideMark/>
          </w:tcPr>
          <w:p w:rsidR="007B0FA1" w:rsidRPr="007B0FA1" w:rsidRDefault="007B0FA1" w:rsidP="007B0FA1">
            <w:pPr>
              <w:spacing w:line="240" w:lineRule="auto"/>
              <w:ind w:firstLine="0"/>
              <w:contextualSpacing/>
              <w:jc w:val="right"/>
              <w:rPr>
                <w:szCs w:val="28"/>
              </w:rPr>
            </w:pPr>
            <w:r w:rsidRPr="007B0FA1">
              <w:rPr>
                <w:szCs w:val="28"/>
              </w:rPr>
              <w:t>0,0</w:t>
            </w:r>
            <w:r w:rsidRPr="007B0FA1">
              <w:rPr>
                <w:szCs w:val="28"/>
                <w:lang w:val="uk-UA"/>
              </w:rPr>
              <w:t>8</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0,08</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0,19</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0,15</w:t>
            </w:r>
          </w:p>
        </w:tc>
        <w:tc>
          <w:tcPr>
            <w:tcW w:w="917" w:type="dxa"/>
            <w:noWrap/>
            <w:hideMark/>
          </w:tcPr>
          <w:p w:rsidR="007B0FA1" w:rsidRPr="007B0FA1" w:rsidRDefault="007B0FA1" w:rsidP="007B0FA1">
            <w:pPr>
              <w:spacing w:line="240" w:lineRule="auto"/>
              <w:ind w:firstLine="0"/>
              <w:contextualSpacing/>
              <w:jc w:val="right"/>
              <w:rPr>
                <w:szCs w:val="28"/>
              </w:rPr>
            </w:pPr>
            <w:r w:rsidRPr="007B0FA1">
              <w:rPr>
                <w:szCs w:val="28"/>
              </w:rPr>
              <w:t>0,17</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0,14</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0,13</w:t>
            </w:r>
          </w:p>
        </w:tc>
        <w:tc>
          <w:tcPr>
            <w:tcW w:w="836" w:type="dxa"/>
            <w:noWrap/>
            <w:hideMark/>
          </w:tcPr>
          <w:p w:rsidR="007B0FA1" w:rsidRPr="007B0FA1" w:rsidRDefault="007B0FA1" w:rsidP="007B0FA1">
            <w:pPr>
              <w:spacing w:line="240" w:lineRule="auto"/>
              <w:ind w:firstLine="0"/>
              <w:contextualSpacing/>
              <w:jc w:val="right"/>
              <w:rPr>
                <w:szCs w:val="28"/>
              </w:rPr>
            </w:pPr>
            <w:r w:rsidRPr="007B0FA1">
              <w:rPr>
                <w:szCs w:val="28"/>
              </w:rPr>
              <w:t>0,1</w:t>
            </w:r>
            <w:r w:rsidRPr="007B0FA1">
              <w:rPr>
                <w:szCs w:val="28"/>
                <w:lang w:val="uk-UA"/>
              </w:rPr>
              <w:t>4</w:t>
            </w:r>
          </w:p>
        </w:tc>
      </w:tr>
      <w:tr w:rsidR="007B0FA1" w:rsidRPr="007640AC" w:rsidTr="007B0FA1">
        <w:trPr>
          <w:trHeight w:val="288"/>
        </w:trPr>
        <w:tc>
          <w:tcPr>
            <w:tcW w:w="4474" w:type="dxa"/>
            <w:gridSpan w:val="6"/>
          </w:tcPr>
          <w:p w:rsidR="007B0FA1" w:rsidRPr="007B0FA1" w:rsidRDefault="007B0FA1" w:rsidP="007B0FA1">
            <w:pPr>
              <w:spacing w:line="240" w:lineRule="auto"/>
              <w:ind w:firstLine="0"/>
              <w:contextualSpacing/>
              <w:rPr>
                <w:szCs w:val="28"/>
                <w:lang w:val="uk-UA"/>
              </w:rPr>
            </w:pPr>
            <w:r w:rsidRPr="007B0FA1">
              <w:rPr>
                <w:szCs w:val="28"/>
                <w:lang w:val="en-US"/>
              </w:rPr>
              <w:t>P</w:t>
            </w:r>
            <w:r w:rsidRPr="007B0FA1">
              <w:rPr>
                <w:szCs w:val="28"/>
              </w:rPr>
              <w:t>= пор</w:t>
            </w:r>
            <w:r w:rsidRPr="007B0FA1">
              <w:rPr>
                <w:szCs w:val="28"/>
                <w:lang w:val="uk-UA"/>
              </w:rPr>
              <w:t>і</w:t>
            </w:r>
            <w:r w:rsidRPr="007B0FA1">
              <w:rPr>
                <w:szCs w:val="28"/>
              </w:rPr>
              <w:t>вняно з попередн</w:t>
            </w:r>
            <w:r w:rsidRPr="007B0FA1">
              <w:rPr>
                <w:szCs w:val="28"/>
                <w:lang w:val="uk-UA"/>
              </w:rPr>
              <w:t>і</w:t>
            </w:r>
            <w:r w:rsidRPr="007B0FA1">
              <w:rPr>
                <w:szCs w:val="28"/>
              </w:rPr>
              <w:t>м етапом</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rPr>
              <w:t>&lt;</w:t>
            </w:r>
            <w:r w:rsidRPr="007B0FA1">
              <w:rPr>
                <w:szCs w:val="28"/>
                <w:lang w:val="uk-UA"/>
              </w:rPr>
              <w:t>0,0001</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rPr>
              <w:t>&lt;</w:t>
            </w:r>
            <w:r w:rsidRPr="007B0FA1">
              <w:rPr>
                <w:szCs w:val="28"/>
                <w:lang w:val="uk-UA"/>
              </w:rPr>
              <w:t>0,0001</w:t>
            </w:r>
          </w:p>
        </w:tc>
        <w:tc>
          <w:tcPr>
            <w:tcW w:w="917" w:type="dxa"/>
            <w:noWrap/>
            <w:hideMark/>
          </w:tcPr>
          <w:p w:rsidR="007B0FA1" w:rsidRPr="007B0FA1" w:rsidRDefault="007B0FA1" w:rsidP="007B0FA1">
            <w:pPr>
              <w:spacing w:line="240" w:lineRule="auto"/>
              <w:ind w:firstLine="0"/>
              <w:contextualSpacing/>
              <w:rPr>
                <w:szCs w:val="28"/>
                <w:lang w:val="uk-UA"/>
              </w:rPr>
            </w:pPr>
            <w:r w:rsidRPr="007B0FA1">
              <w:rPr>
                <w:szCs w:val="28"/>
              </w:rPr>
              <w:t>&lt;</w:t>
            </w:r>
            <w:r w:rsidRPr="007B0FA1">
              <w:rPr>
                <w:szCs w:val="28"/>
                <w:lang w:val="uk-UA"/>
              </w:rPr>
              <w:t>0,0001</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0,0036</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0,16</w:t>
            </w:r>
          </w:p>
        </w:tc>
        <w:tc>
          <w:tcPr>
            <w:tcW w:w="836" w:type="dxa"/>
            <w:noWrap/>
            <w:hideMark/>
          </w:tcPr>
          <w:p w:rsidR="007B0FA1" w:rsidRPr="007B0FA1" w:rsidRDefault="007B0FA1" w:rsidP="007B0FA1">
            <w:pPr>
              <w:spacing w:line="240" w:lineRule="auto"/>
              <w:ind w:firstLine="0"/>
              <w:contextualSpacing/>
              <w:rPr>
                <w:szCs w:val="28"/>
                <w:lang w:val="uk-UA"/>
              </w:rPr>
            </w:pPr>
            <w:r w:rsidRPr="007B0FA1">
              <w:rPr>
                <w:szCs w:val="28"/>
                <w:lang w:val="uk-UA"/>
              </w:rPr>
              <w:t>0,003</w:t>
            </w:r>
          </w:p>
        </w:tc>
      </w:tr>
    </w:tbl>
    <w:p w:rsidR="00D967AC" w:rsidRDefault="00D967AC" w:rsidP="007B0FA1">
      <w:pPr>
        <w:ind w:firstLine="709"/>
        <w:contextualSpacing/>
        <w:jc w:val="both"/>
        <w:rPr>
          <w:szCs w:val="28"/>
          <w:lang w:val="uk-UA"/>
        </w:rPr>
      </w:pPr>
    </w:p>
    <w:p w:rsidR="007B0FA1" w:rsidRPr="007640AC" w:rsidRDefault="007B0FA1" w:rsidP="007B0FA1">
      <w:pPr>
        <w:ind w:firstLine="709"/>
        <w:contextualSpacing/>
        <w:jc w:val="both"/>
        <w:rPr>
          <w:szCs w:val="28"/>
          <w:lang w:val="uk-UA"/>
        </w:rPr>
      </w:pPr>
      <w:r w:rsidRPr="007640AC">
        <w:rPr>
          <w:szCs w:val="28"/>
          <w:lang w:val="uk-UA"/>
        </w:rPr>
        <w:t>Максимальний рівень інтрагастрал</w:t>
      </w:r>
      <w:r w:rsidR="00362D02">
        <w:rPr>
          <w:szCs w:val="28"/>
          <w:lang w:val="uk-UA"/>
        </w:rPr>
        <w:t>ьного</w:t>
      </w:r>
      <w:r w:rsidRPr="007640AC">
        <w:rPr>
          <w:szCs w:val="28"/>
          <w:lang w:val="uk-UA"/>
        </w:rPr>
        <w:t xml:space="preserve"> рН в групі з позитивним результатом хілак-тесту </w:t>
      </w:r>
      <w:r>
        <w:rPr>
          <w:szCs w:val="28"/>
          <w:lang w:val="uk-UA"/>
        </w:rPr>
        <w:t>(</w:t>
      </w:r>
      <w:r>
        <w:rPr>
          <w:szCs w:val="28"/>
          <w:lang w:val="en-US"/>
        </w:rPr>
        <w:t>M</w:t>
      </w:r>
      <w:r w:rsidRPr="0056362E">
        <w:rPr>
          <w:szCs w:val="28"/>
          <w:lang w:val="uk-UA"/>
        </w:rPr>
        <w:t>±</w:t>
      </w:r>
      <w:r>
        <w:rPr>
          <w:szCs w:val="28"/>
          <w:lang w:val="en-US"/>
        </w:rPr>
        <w:t>m</w:t>
      </w:r>
      <w:r>
        <w:rPr>
          <w:szCs w:val="28"/>
          <w:lang w:val="uk-UA"/>
        </w:rPr>
        <w:t>)</w:t>
      </w:r>
      <w:r w:rsidRPr="007640AC">
        <w:rPr>
          <w:szCs w:val="28"/>
          <w:lang w:val="uk-UA"/>
        </w:rPr>
        <w:t xml:space="preserve"> на першу добу перебування становив 3,14±</w:t>
      </w:r>
      <w:r w:rsidRPr="00E40F2E">
        <w:rPr>
          <w:szCs w:val="28"/>
        </w:rPr>
        <w:t>0</w:t>
      </w:r>
      <w:r w:rsidRPr="007640AC">
        <w:rPr>
          <w:szCs w:val="28"/>
          <w:lang w:val="uk-UA"/>
        </w:rPr>
        <w:t>,</w:t>
      </w:r>
      <w:r w:rsidRPr="00E40F2E">
        <w:rPr>
          <w:szCs w:val="28"/>
        </w:rPr>
        <w:t>36</w:t>
      </w:r>
      <w:r w:rsidRPr="007640AC">
        <w:rPr>
          <w:szCs w:val="28"/>
          <w:lang w:val="uk-UA"/>
        </w:rPr>
        <w:t>, на третю добу цей показник підвищився на 1,38 порівняно з вихідним рівнем, а на п'яту добу підвищився ще на 0,12. Мінімальне значення рН шлункового вмісту за</w:t>
      </w:r>
      <w:r w:rsidR="00362D02">
        <w:rPr>
          <w:szCs w:val="28"/>
          <w:lang w:val="uk-UA"/>
        </w:rPr>
        <w:t xml:space="preserve"> першу добу в цій групі становило</w:t>
      </w:r>
      <w:r w:rsidRPr="007640AC">
        <w:rPr>
          <w:szCs w:val="28"/>
          <w:lang w:val="uk-UA"/>
        </w:rPr>
        <w:t xml:space="preserve"> 2,04±0,</w:t>
      </w:r>
      <w:r w:rsidRPr="00E40F2E">
        <w:rPr>
          <w:szCs w:val="28"/>
        </w:rPr>
        <w:t>26</w:t>
      </w:r>
      <w:r w:rsidRPr="007640AC">
        <w:rPr>
          <w:szCs w:val="28"/>
          <w:lang w:val="uk-UA"/>
        </w:rPr>
        <w:t>, на третю доб</w:t>
      </w:r>
      <w:r w:rsidR="007F3985">
        <w:rPr>
          <w:szCs w:val="28"/>
          <w:lang w:val="uk-UA"/>
        </w:rPr>
        <w:t>у підвищилося</w:t>
      </w:r>
      <w:r w:rsidRPr="007640AC">
        <w:rPr>
          <w:szCs w:val="28"/>
          <w:lang w:val="uk-UA"/>
        </w:rPr>
        <w:t xml:space="preserve"> на 1,7 порівняно з вихідним рі</w:t>
      </w:r>
      <w:r w:rsidR="007F3985">
        <w:rPr>
          <w:szCs w:val="28"/>
          <w:lang w:val="uk-UA"/>
        </w:rPr>
        <w:t>внем, далі на п'яту добу залишало</w:t>
      </w:r>
      <w:r w:rsidRPr="007640AC">
        <w:rPr>
          <w:szCs w:val="28"/>
          <w:lang w:val="uk-UA"/>
        </w:rPr>
        <w:t>ся майже без змін. Середнє добове значення інтрагастральної рН в групі з позитивним результатом хілак-тест</w:t>
      </w:r>
      <w:r>
        <w:rPr>
          <w:szCs w:val="28"/>
          <w:lang w:val="uk-UA"/>
        </w:rPr>
        <w:t>у становило на першу добу 2,59±</w:t>
      </w:r>
      <w:r w:rsidRPr="00E40F2E">
        <w:rPr>
          <w:szCs w:val="28"/>
        </w:rPr>
        <w:t>0</w:t>
      </w:r>
      <w:r w:rsidRPr="007640AC">
        <w:rPr>
          <w:szCs w:val="28"/>
          <w:lang w:val="uk-UA"/>
        </w:rPr>
        <w:t>,</w:t>
      </w:r>
      <w:r w:rsidRPr="00E40F2E">
        <w:rPr>
          <w:szCs w:val="28"/>
        </w:rPr>
        <w:t>3</w:t>
      </w:r>
      <w:r w:rsidRPr="007640AC">
        <w:rPr>
          <w:szCs w:val="28"/>
          <w:lang w:val="uk-UA"/>
        </w:rPr>
        <w:t xml:space="preserve">, на третю добу підвищилося на 1,53, а на п'яту добу майже не відрізнялось від попереднього етапу (рис. </w:t>
      </w:r>
      <w:r w:rsidR="00D967AC">
        <w:rPr>
          <w:szCs w:val="28"/>
          <w:lang w:val="uk-UA"/>
        </w:rPr>
        <w:t>5.5</w:t>
      </w:r>
      <w:r w:rsidRPr="007640AC">
        <w:rPr>
          <w:szCs w:val="28"/>
          <w:lang w:val="uk-UA"/>
        </w:rPr>
        <w:t>).</w:t>
      </w:r>
    </w:p>
    <w:p w:rsidR="007B0FA1" w:rsidRPr="007640AC" w:rsidRDefault="00C46897" w:rsidP="007B0FA1">
      <w:pPr>
        <w:ind w:firstLine="709"/>
        <w:contextualSpacing/>
        <w:jc w:val="both"/>
        <w:rPr>
          <w:szCs w:val="28"/>
        </w:rPr>
      </w:pPr>
      <w:r w:rsidRPr="00C46897">
        <w:rPr>
          <w:noProof/>
          <w:szCs w:val="28"/>
        </w:rPr>
        <w:lastRenderedPageBreak/>
        <w:pict>
          <v:shape id="_x0000_i1062" type="#_x0000_t75" style="width:337.25pt;height:252.95pt;visibility:visible">
            <v:imagedata r:id="rId45" o:title=""/>
          </v:shape>
        </w:pict>
      </w:r>
    </w:p>
    <w:p w:rsidR="007B0FA1" w:rsidRDefault="007B0FA1" w:rsidP="00D967AC">
      <w:pPr>
        <w:ind w:firstLine="0"/>
        <w:contextualSpacing/>
        <w:jc w:val="both"/>
        <w:rPr>
          <w:szCs w:val="28"/>
          <w:lang w:val="uk-UA"/>
        </w:rPr>
      </w:pPr>
      <w:r w:rsidRPr="007640AC">
        <w:rPr>
          <w:szCs w:val="28"/>
          <w:lang w:val="uk-UA"/>
        </w:rPr>
        <w:t xml:space="preserve">Рис. </w:t>
      </w:r>
      <w:r w:rsidR="00D967AC">
        <w:rPr>
          <w:szCs w:val="28"/>
          <w:lang w:val="uk-UA"/>
        </w:rPr>
        <w:t>5.5</w:t>
      </w:r>
      <w:r w:rsidR="005C6AF3">
        <w:rPr>
          <w:szCs w:val="28"/>
          <w:lang w:val="uk-UA"/>
        </w:rPr>
        <w:t>. Динаміка середньо</w:t>
      </w:r>
      <w:r w:rsidRPr="007640AC">
        <w:rPr>
          <w:szCs w:val="28"/>
          <w:lang w:val="uk-UA"/>
        </w:rPr>
        <w:t>до</w:t>
      </w:r>
      <w:r w:rsidR="005C6AF3">
        <w:rPr>
          <w:szCs w:val="28"/>
          <w:lang w:val="uk-UA"/>
        </w:rPr>
        <w:t>бового значення інтрагастрального</w:t>
      </w:r>
      <w:r w:rsidRPr="007640AC">
        <w:rPr>
          <w:szCs w:val="28"/>
          <w:lang w:val="uk-UA"/>
        </w:rPr>
        <w:t xml:space="preserve"> рН в групі з позитивним результатом хілак-тесту.</w:t>
      </w:r>
    </w:p>
    <w:p w:rsidR="00FB12D9" w:rsidRPr="007640AC" w:rsidRDefault="00FB12D9" w:rsidP="00D967AC">
      <w:pPr>
        <w:ind w:firstLine="0"/>
        <w:contextualSpacing/>
        <w:jc w:val="both"/>
        <w:rPr>
          <w:szCs w:val="28"/>
          <w:lang w:val="uk-UA"/>
        </w:rPr>
      </w:pPr>
    </w:p>
    <w:p w:rsidR="007B0FA1" w:rsidRPr="007640AC" w:rsidRDefault="007B0FA1" w:rsidP="007B0FA1">
      <w:pPr>
        <w:ind w:firstLine="709"/>
        <w:contextualSpacing/>
        <w:jc w:val="both"/>
        <w:rPr>
          <w:szCs w:val="28"/>
          <w:lang w:val="uk-UA"/>
        </w:rPr>
      </w:pPr>
      <w:r w:rsidRPr="007640AC">
        <w:rPr>
          <w:szCs w:val="28"/>
          <w:lang w:val="uk-UA"/>
        </w:rPr>
        <w:t>В групі з негативним результатом хілак-тесту макси</w:t>
      </w:r>
      <w:r w:rsidR="005C6AF3">
        <w:rPr>
          <w:szCs w:val="28"/>
          <w:lang w:val="uk-UA"/>
        </w:rPr>
        <w:t>мальне значення інтрагастрального</w:t>
      </w:r>
      <w:r w:rsidRPr="007640AC">
        <w:rPr>
          <w:szCs w:val="28"/>
          <w:lang w:val="uk-UA"/>
        </w:rPr>
        <w:t xml:space="preserve"> рН </w:t>
      </w:r>
      <w:r>
        <w:rPr>
          <w:szCs w:val="28"/>
          <w:lang w:val="uk-UA"/>
        </w:rPr>
        <w:t>(</w:t>
      </w:r>
      <w:r>
        <w:rPr>
          <w:szCs w:val="28"/>
          <w:lang w:val="en-US"/>
        </w:rPr>
        <w:t>M</w:t>
      </w:r>
      <w:r w:rsidRPr="0056362E">
        <w:rPr>
          <w:szCs w:val="28"/>
          <w:lang w:val="uk-UA"/>
        </w:rPr>
        <w:t>±</w:t>
      </w:r>
      <w:r>
        <w:rPr>
          <w:szCs w:val="28"/>
          <w:lang w:val="en-US"/>
        </w:rPr>
        <w:t>m</w:t>
      </w:r>
      <w:r>
        <w:rPr>
          <w:szCs w:val="28"/>
          <w:lang w:val="uk-UA"/>
        </w:rPr>
        <w:t>)</w:t>
      </w:r>
      <w:r w:rsidR="005C6AF3">
        <w:rPr>
          <w:szCs w:val="28"/>
          <w:lang w:val="uk-UA"/>
        </w:rPr>
        <w:t xml:space="preserve"> на першу добу становило</w:t>
      </w:r>
      <w:r w:rsidRPr="007640AC">
        <w:rPr>
          <w:szCs w:val="28"/>
          <w:lang w:val="uk-UA"/>
        </w:rPr>
        <w:t xml:space="preserve"> 2,87±0,</w:t>
      </w:r>
      <w:r w:rsidRPr="00E40F2E">
        <w:rPr>
          <w:szCs w:val="28"/>
        </w:rPr>
        <w:t>09</w:t>
      </w:r>
      <w:r w:rsidRPr="007640AC">
        <w:rPr>
          <w:szCs w:val="28"/>
          <w:lang w:val="uk-UA"/>
        </w:rPr>
        <w:t xml:space="preserve">, на третю добу цей показник підвищився на 2,46, а на п'яту добу знизився на 0,48 порівняно з третьою добою (див. табл. </w:t>
      </w:r>
      <w:r w:rsidR="00D967AC">
        <w:rPr>
          <w:szCs w:val="28"/>
          <w:lang w:val="uk-UA"/>
        </w:rPr>
        <w:t>5.</w:t>
      </w:r>
      <w:r w:rsidRPr="007640AC">
        <w:rPr>
          <w:szCs w:val="28"/>
          <w:lang w:val="uk-UA"/>
        </w:rPr>
        <w:t xml:space="preserve">1). Мінімальне значення рН шлункового вмісту в </w:t>
      </w:r>
      <w:r w:rsidR="005C6AF3">
        <w:rPr>
          <w:szCs w:val="28"/>
          <w:lang w:val="uk-UA"/>
        </w:rPr>
        <w:t>цій групі на першу добу становило</w:t>
      </w:r>
      <w:r w:rsidRPr="007640AC">
        <w:rPr>
          <w:szCs w:val="28"/>
          <w:lang w:val="uk-UA"/>
        </w:rPr>
        <w:t xml:space="preserve"> 1,78±0,</w:t>
      </w:r>
      <w:r w:rsidRPr="00E40F2E">
        <w:rPr>
          <w:szCs w:val="28"/>
        </w:rPr>
        <w:t>08</w:t>
      </w:r>
      <w:r w:rsidRPr="007640AC">
        <w:rPr>
          <w:szCs w:val="28"/>
          <w:lang w:val="uk-UA"/>
        </w:rPr>
        <w:t xml:space="preserve">, на третю добу спостерігалось підвищення на 2,09, </w:t>
      </w:r>
      <w:r w:rsidR="005C6AF3">
        <w:rPr>
          <w:szCs w:val="28"/>
          <w:lang w:val="uk-UA"/>
        </w:rPr>
        <w:t>та на п'яту добу незначно знизило</w:t>
      </w:r>
      <w:r w:rsidRPr="007640AC">
        <w:rPr>
          <w:szCs w:val="28"/>
          <w:lang w:val="uk-UA"/>
        </w:rPr>
        <w:t xml:space="preserve">ся на 0,12. Середнє </w:t>
      </w:r>
      <w:r w:rsidR="005C6AF3">
        <w:rPr>
          <w:szCs w:val="28"/>
          <w:lang w:val="uk-UA"/>
        </w:rPr>
        <w:t>добове значення інтрагастрального</w:t>
      </w:r>
      <w:r w:rsidRPr="007640AC">
        <w:rPr>
          <w:szCs w:val="28"/>
          <w:lang w:val="uk-UA"/>
        </w:rPr>
        <w:t xml:space="preserve"> рН в цій групі </w:t>
      </w:r>
      <w:r w:rsidR="005C6AF3">
        <w:rPr>
          <w:szCs w:val="28"/>
          <w:lang w:val="uk-UA"/>
        </w:rPr>
        <w:t>пацієнтів на першу добу становило</w:t>
      </w:r>
      <w:r w:rsidRPr="007640AC">
        <w:rPr>
          <w:szCs w:val="28"/>
          <w:lang w:val="uk-UA"/>
        </w:rPr>
        <w:t xml:space="preserve"> 2,34±0,</w:t>
      </w:r>
      <w:r w:rsidRPr="00E40F2E">
        <w:rPr>
          <w:szCs w:val="28"/>
        </w:rPr>
        <w:t>0</w:t>
      </w:r>
      <w:r w:rsidR="005C6AF3">
        <w:rPr>
          <w:szCs w:val="28"/>
          <w:lang w:val="uk-UA"/>
        </w:rPr>
        <w:t>8, на третю добу підвищило</w:t>
      </w:r>
      <w:r w:rsidRPr="007640AC">
        <w:rPr>
          <w:szCs w:val="28"/>
          <w:lang w:val="uk-UA"/>
        </w:rPr>
        <w:t>ся</w:t>
      </w:r>
      <w:r w:rsidR="005C6AF3">
        <w:rPr>
          <w:szCs w:val="28"/>
          <w:lang w:val="uk-UA"/>
        </w:rPr>
        <w:t xml:space="preserve"> на 2,27, а на п'яту добу знизило</w:t>
      </w:r>
      <w:r w:rsidRPr="007640AC">
        <w:rPr>
          <w:szCs w:val="28"/>
          <w:lang w:val="uk-UA"/>
        </w:rPr>
        <w:t xml:space="preserve">ся на 0,37 (рис. </w:t>
      </w:r>
      <w:r w:rsidR="00D967AC">
        <w:rPr>
          <w:szCs w:val="28"/>
          <w:lang w:val="uk-UA"/>
        </w:rPr>
        <w:t>5.6</w:t>
      </w:r>
      <w:r w:rsidRPr="007640AC">
        <w:rPr>
          <w:szCs w:val="28"/>
          <w:lang w:val="uk-UA"/>
        </w:rPr>
        <w:t>).</w:t>
      </w:r>
    </w:p>
    <w:p w:rsidR="007B0FA1" w:rsidRPr="007640AC" w:rsidRDefault="00C46897" w:rsidP="007B0FA1">
      <w:pPr>
        <w:ind w:firstLine="709"/>
        <w:contextualSpacing/>
        <w:jc w:val="both"/>
        <w:rPr>
          <w:szCs w:val="28"/>
        </w:rPr>
      </w:pPr>
      <w:r w:rsidRPr="00C46897">
        <w:rPr>
          <w:noProof/>
          <w:szCs w:val="28"/>
        </w:rPr>
        <w:lastRenderedPageBreak/>
        <w:pict>
          <v:shape id="_x0000_i1063" type="#_x0000_t75" style="width:337.25pt;height:252.95pt;visibility:visible">
            <v:imagedata r:id="rId46" o:title=""/>
          </v:shape>
        </w:pict>
      </w:r>
    </w:p>
    <w:p w:rsidR="007B0FA1" w:rsidRDefault="007B0FA1" w:rsidP="00D967AC">
      <w:pPr>
        <w:ind w:firstLine="0"/>
        <w:contextualSpacing/>
        <w:jc w:val="both"/>
        <w:rPr>
          <w:szCs w:val="28"/>
          <w:lang w:val="uk-UA"/>
        </w:rPr>
      </w:pPr>
      <w:r w:rsidRPr="007640AC">
        <w:rPr>
          <w:szCs w:val="28"/>
          <w:lang w:val="uk-UA"/>
        </w:rPr>
        <w:t xml:space="preserve">Рис. </w:t>
      </w:r>
      <w:r w:rsidR="00D967AC">
        <w:rPr>
          <w:szCs w:val="28"/>
          <w:lang w:val="uk-UA"/>
        </w:rPr>
        <w:t>5.6</w:t>
      </w:r>
      <w:r w:rsidR="005C6AF3">
        <w:rPr>
          <w:szCs w:val="28"/>
          <w:lang w:val="uk-UA"/>
        </w:rPr>
        <w:t>. Динаміка середньо</w:t>
      </w:r>
      <w:r w:rsidRPr="007640AC">
        <w:rPr>
          <w:szCs w:val="28"/>
          <w:lang w:val="uk-UA"/>
        </w:rPr>
        <w:t>до</w:t>
      </w:r>
      <w:r w:rsidR="005C6AF3">
        <w:rPr>
          <w:szCs w:val="28"/>
          <w:lang w:val="uk-UA"/>
        </w:rPr>
        <w:t>бового значення інтрагастрального</w:t>
      </w:r>
      <w:r w:rsidRPr="007640AC">
        <w:rPr>
          <w:szCs w:val="28"/>
          <w:lang w:val="uk-UA"/>
        </w:rPr>
        <w:t xml:space="preserve"> рН в групі з негативним результатом хілак-тесту.</w:t>
      </w:r>
    </w:p>
    <w:p w:rsidR="005F5A27" w:rsidRPr="007640AC" w:rsidRDefault="005F5A27" w:rsidP="00D967AC">
      <w:pPr>
        <w:ind w:firstLine="0"/>
        <w:contextualSpacing/>
        <w:jc w:val="both"/>
        <w:rPr>
          <w:szCs w:val="28"/>
          <w:lang w:val="uk-UA"/>
        </w:rPr>
      </w:pPr>
    </w:p>
    <w:p w:rsidR="007B0FA1" w:rsidRPr="007640AC" w:rsidRDefault="005C6AF3" w:rsidP="007B0FA1">
      <w:pPr>
        <w:ind w:firstLine="709"/>
        <w:contextualSpacing/>
        <w:jc w:val="both"/>
        <w:rPr>
          <w:szCs w:val="28"/>
          <w:lang w:val="uk-UA"/>
        </w:rPr>
      </w:pPr>
      <w:r>
        <w:rPr>
          <w:szCs w:val="28"/>
          <w:lang w:val="uk-UA"/>
        </w:rPr>
        <w:t>При порівнянні середньо</w:t>
      </w:r>
      <w:r w:rsidR="007B0FA1" w:rsidRPr="007640AC">
        <w:rPr>
          <w:szCs w:val="28"/>
          <w:lang w:val="uk-UA"/>
        </w:rPr>
        <w:t>до</w:t>
      </w:r>
      <w:r w:rsidR="007F3985">
        <w:rPr>
          <w:szCs w:val="28"/>
          <w:lang w:val="uk-UA"/>
        </w:rPr>
        <w:t>бового значення інтрагастрального</w:t>
      </w:r>
      <w:r w:rsidR="007B0FA1" w:rsidRPr="007640AC">
        <w:rPr>
          <w:szCs w:val="28"/>
          <w:lang w:val="uk-UA"/>
        </w:rPr>
        <w:t xml:space="preserve"> рН між групами та показником серед усіх пацієнтів спостерігається наступна картина: на першу добу </w:t>
      </w:r>
      <w:r w:rsidR="007F3985">
        <w:rPr>
          <w:szCs w:val="28"/>
          <w:lang w:val="uk-UA"/>
        </w:rPr>
        <w:t>перебування у ВІТ цей показник у</w:t>
      </w:r>
      <w:r w:rsidR="007B0FA1" w:rsidRPr="007640AC">
        <w:rPr>
          <w:szCs w:val="28"/>
          <w:lang w:val="uk-UA"/>
        </w:rPr>
        <w:t xml:space="preserve"> групі пацієнтів з позитивним результатом хілак-тесту був на 0,25 вищим за аналогічний показник в групі пацієнтів з негативним результатом хілак-тесту та вищим на 0,22 за показник серед усіх пацієнтів (рис. </w:t>
      </w:r>
      <w:r w:rsidR="00D967AC">
        <w:rPr>
          <w:szCs w:val="28"/>
          <w:lang w:val="uk-UA"/>
        </w:rPr>
        <w:t>5.7</w:t>
      </w:r>
      <w:r w:rsidR="007B0FA1" w:rsidRPr="007640AC">
        <w:rPr>
          <w:szCs w:val="28"/>
          <w:lang w:val="uk-UA"/>
        </w:rPr>
        <w:t>).</w:t>
      </w:r>
    </w:p>
    <w:p w:rsidR="007B0FA1" w:rsidRPr="007640AC" w:rsidRDefault="007B0FA1" w:rsidP="007B0FA1">
      <w:pPr>
        <w:ind w:firstLine="709"/>
        <w:contextualSpacing/>
        <w:jc w:val="both"/>
        <w:rPr>
          <w:szCs w:val="28"/>
          <w:lang w:val="uk-UA"/>
        </w:rPr>
      </w:pPr>
    </w:p>
    <w:p w:rsidR="007B0FA1" w:rsidRPr="007640AC" w:rsidRDefault="00C46897" w:rsidP="007B0FA1">
      <w:pPr>
        <w:ind w:firstLine="709"/>
        <w:contextualSpacing/>
        <w:jc w:val="both"/>
        <w:rPr>
          <w:szCs w:val="28"/>
        </w:rPr>
      </w:pPr>
      <w:r w:rsidRPr="00C46897">
        <w:rPr>
          <w:noProof/>
          <w:szCs w:val="28"/>
        </w:rPr>
        <w:lastRenderedPageBreak/>
        <w:pict>
          <v:shape id="_x0000_i1064" type="#_x0000_t75" style="width:337.25pt;height:252.95pt;visibility:visible">
            <v:imagedata r:id="rId47" o:title=""/>
          </v:shape>
        </w:pict>
      </w:r>
    </w:p>
    <w:p w:rsidR="007B0FA1" w:rsidRPr="007640AC" w:rsidRDefault="007B0FA1" w:rsidP="00D967AC">
      <w:pPr>
        <w:ind w:firstLine="0"/>
        <w:contextualSpacing/>
        <w:jc w:val="both"/>
        <w:rPr>
          <w:szCs w:val="28"/>
          <w:lang w:val="uk-UA"/>
        </w:rPr>
      </w:pPr>
      <w:r w:rsidRPr="007640AC">
        <w:rPr>
          <w:szCs w:val="28"/>
          <w:lang w:val="uk-UA"/>
        </w:rPr>
        <w:t xml:space="preserve">Рис. </w:t>
      </w:r>
      <w:r w:rsidR="00D967AC">
        <w:rPr>
          <w:szCs w:val="28"/>
          <w:lang w:val="uk-UA"/>
        </w:rPr>
        <w:t>5.7</w:t>
      </w:r>
      <w:r w:rsidR="005C6AF3">
        <w:rPr>
          <w:szCs w:val="28"/>
          <w:lang w:val="uk-UA"/>
        </w:rPr>
        <w:t>. Вихідний рівень середньо</w:t>
      </w:r>
      <w:r w:rsidRPr="007640AC">
        <w:rPr>
          <w:szCs w:val="28"/>
          <w:lang w:val="uk-UA"/>
        </w:rPr>
        <w:t>до</w:t>
      </w:r>
      <w:r w:rsidR="0026124A">
        <w:rPr>
          <w:szCs w:val="28"/>
          <w:lang w:val="uk-UA"/>
        </w:rPr>
        <w:t>бового значення інтрагастрального</w:t>
      </w:r>
      <w:r w:rsidRPr="007640AC">
        <w:rPr>
          <w:szCs w:val="28"/>
          <w:lang w:val="uk-UA"/>
        </w:rPr>
        <w:t xml:space="preserve"> рН.</w:t>
      </w:r>
    </w:p>
    <w:p w:rsidR="007B0FA1" w:rsidRPr="007640AC" w:rsidRDefault="007B0FA1" w:rsidP="007B0FA1">
      <w:pPr>
        <w:ind w:firstLine="709"/>
        <w:contextualSpacing/>
        <w:jc w:val="both"/>
        <w:rPr>
          <w:szCs w:val="28"/>
          <w:lang w:val="uk-UA"/>
        </w:rPr>
      </w:pPr>
      <w:r w:rsidRPr="007640AC">
        <w:rPr>
          <w:szCs w:val="28"/>
          <w:lang w:val="uk-UA"/>
        </w:rPr>
        <w:t>На третю добу середнє добове значення рН шлункового вмісту в групі з позити</w:t>
      </w:r>
      <w:r w:rsidR="0026124A">
        <w:rPr>
          <w:szCs w:val="28"/>
          <w:lang w:val="uk-UA"/>
        </w:rPr>
        <w:t>вним результатом хілак-тесту було</w:t>
      </w:r>
      <w:r w:rsidRPr="007640AC">
        <w:rPr>
          <w:szCs w:val="28"/>
          <w:lang w:val="uk-UA"/>
        </w:rPr>
        <w:t xml:space="preserve"> навпаки нижчим на 0,49 порівняно з аналогічним показником групи з негативним результатом хілак-тесту, та нижчим на 0,44 за значення серед усіх пацієнтів (рис. </w:t>
      </w:r>
      <w:r w:rsidR="00D967AC">
        <w:rPr>
          <w:szCs w:val="28"/>
          <w:lang w:val="uk-UA"/>
        </w:rPr>
        <w:t>5.8</w:t>
      </w:r>
      <w:r w:rsidRPr="007640AC">
        <w:rPr>
          <w:szCs w:val="28"/>
          <w:lang w:val="uk-UA"/>
        </w:rPr>
        <w:t>).</w:t>
      </w:r>
    </w:p>
    <w:p w:rsidR="007B0FA1" w:rsidRPr="007640AC" w:rsidRDefault="00C46897" w:rsidP="007B0FA1">
      <w:pPr>
        <w:ind w:firstLine="709"/>
        <w:contextualSpacing/>
        <w:jc w:val="both"/>
        <w:rPr>
          <w:szCs w:val="28"/>
        </w:rPr>
      </w:pPr>
      <w:r w:rsidRPr="00C46897">
        <w:rPr>
          <w:noProof/>
          <w:szCs w:val="28"/>
        </w:rPr>
        <w:pict>
          <v:shape id="_x0000_i1065" type="#_x0000_t75" style="width:337.25pt;height:252.95pt;visibility:visible">
            <v:imagedata r:id="rId48" o:title=""/>
          </v:shape>
        </w:pict>
      </w:r>
    </w:p>
    <w:p w:rsidR="007B0FA1" w:rsidRPr="007640AC" w:rsidRDefault="007B0FA1" w:rsidP="00D967AC">
      <w:pPr>
        <w:ind w:firstLine="0"/>
        <w:contextualSpacing/>
        <w:jc w:val="both"/>
        <w:rPr>
          <w:szCs w:val="28"/>
          <w:lang w:val="uk-UA"/>
        </w:rPr>
      </w:pPr>
      <w:r w:rsidRPr="007640AC">
        <w:rPr>
          <w:szCs w:val="28"/>
          <w:lang w:val="uk-UA"/>
        </w:rPr>
        <w:t xml:space="preserve">Рис. </w:t>
      </w:r>
      <w:r w:rsidR="00D967AC">
        <w:rPr>
          <w:szCs w:val="28"/>
          <w:lang w:val="uk-UA"/>
        </w:rPr>
        <w:t>5.8</w:t>
      </w:r>
      <w:r w:rsidR="005C6AF3">
        <w:rPr>
          <w:szCs w:val="28"/>
          <w:lang w:val="uk-UA"/>
        </w:rPr>
        <w:t>. Рівень середньо</w:t>
      </w:r>
      <w:r w:rsidRPr="007640AC">
        <w:rPr>
          <w:szCs w:val="28"/>
          <w:lang w:val="uk-UA"/>
        </w:rPr>
        <w:t>до</w:t>
      </w:r>
      <w:r w:rsidR="005C6AF3">
        <w:rPr>
          <w:szCs w:val="28"/>
          <w:lang w:val="uk-UA"/>
        </w:rPr>
        <w:t>бового значення інтрагастрального</w:t>
      </w:r>
      <w:r w:rsidRPr="007640AC">
        <w:rPr>
          <w:szCs w:val="28"/>
          <w:lang w:val="uk-UA"/>
        </w:rPr>
        <w:t xml:space="preserve"> рН на третю добу.</w:t>
      </w:r>
    </w:p>
    <w:p w:rsidR="007B0FA1" w:rsidRPr="007640AC" w:rsidRDefault="007B0FA1" w:rsidP="007B0FA1">
      <w:pPr>
        <w:ind w:firstLine="709"/>
        <w:contextualSpacing/>
        <w:jc w:val="both"/>
        <w:rPr>
          <w:szCs w:val="28"/>
          <w:lang w:val="uk-UA"/>
        </w:rPr>
      </w:pPr>
      <w:r w:rsidRPr="007640AC">
        <w:rPr>
          <w:szCs w:val="28"/>
          <w:lang w:val="uk-UA"/>
        </w:rPr>
        <w:lastRenderedPageBreak/>
        <w:t xml:space="preserve">На п'яту добу середнє </w:t>
      </w:r>
      <w:r w:rsidR="005C6AF3">
        <w:rPr>
          <w:szCs w:val="28"/>
          <w:lang w:val="uk-UA"/>
        </w:rPr>
        <w:t>добове значення інтрагастрального</w:t>
      </w:r>
      <w:r w:rsidRPr="007640AC">
        <w:rPr>
          <w:szCs w:val="28"/>
          <w:lang w:val="uk-UA"/>
        </w:rPr>
        <w:t xml:space="preserve"> рН в групі з позити</w:t>
      </w:r>
      <w:r w:rsidR="005C6AF3">
        <w:rPr>
          <w:szCs w:val="28"/>
          <w:lang w:val="uk-UA"/>
        </w:rPr>
        <w:t>вним результатом хілак-тесту було</w:t>
      </w:r>
      <w:r w:rsidRPr="007640AC">
        <w:rPr>
          <w:szCs w:val="28"/>
          <w:lang w:val="uk-UA"/>
        </w:rPr>
        <w:t xml:space="preserve"> всього на 0,15 вищим за аналогічний показник групи з негативним результатом хілак-тесту, та на 0,13 вищим за показник серед усіх пацієнтів (рис. 5</w:t>
      </w:r>
      <w:r w:rsidR="00D967AC">
        <w:rPr>
          <w:szCs w:val="28"/>
          <w:lang w:val="uk-UA"/>
        </w:rPr>
        <w:t>.9</w:t>
      </w:r>
      <w:r w:rsidRPr="007640AC">
        <w:rPr>
          <w:szCs w:val="28"/>
          <w:lang w:val="uk-UA"/>
        </w:rPr>
        <w:t>).</w:t>
      </w:r>
    </w:p>
    <w:p w:rsidR="007B0FA1" w:rsidRPr="007640AC" w:rsidRDefault="00C46897" w:rsidP="007B0FA1">
      <w:pPr>
        <w:ind w:firstLine="709"/>
        <w:contextualSpacing/>
        <w:jc w:val="both"/>
        <w:rPr>
          <w:szCs w:val="28"/>
        </w:rPr>
      </w:pPr>
      <w:r w:rsidRPr="00C46897">
        <w:rPr>
          <w:noProof/>
          <w:szCs w:val="28"/>
        </w:rPr>
        <w:pict>
          <v:shape id="_x0000_i1066" type="#_x0000_t75" style="width:337.25pt;height:252.95pt;visibility:visible">
            <v:imagedata r:id="rId49" o:title=""/>
          </v:shape>
        </w:pict>
      </w:r>
    </w:p>
    <w:p w:rsidR="007B0FA1" w:rsidRPr="007640AC" w:rsidRDefault="007B0FA1" w:rsidP="00D967AC">
      <w:pPr>
        <w:ind w:firstLine="0"/>
        <w:contextualSpacing/>
        <w:jc w:val="both"/>
        <w:rPr>
          <w:szCs w:val="28"/>
          <w:lang w:val="uk-UA"/>
        </w:rPr>
      </w:pPr>
      <w:r w:rsidRPr="007640AC">
        <w:rPr>
          <w:szCs w:val="28"/>
          <w:lang w:val="uk-UA"/>
        </w:rPr>
        <w:t>Рис. 5.</w:t>
      </w:r>
      <w:r w:rsidR="00D967AC">
        <w:rPr>
          <w:szCs w:val="28"/>
          <w:lang w:val="uk-UA"/>
        </w:rPr>
        <w:t>9.</w:t>
      </w:r>
      <w:r w:rsidR="005C6AF3">
        <w:rPr>
          <w:szCs w:val="28"/>
          <w:lang w:val="uk-UA"/>
        </w:rPr>
        <w:t xml:space="preserve"> Рівень середньо</w:t>
      </w:r>
      <w:r w:rsidRPr="007640AC">
        <w:rPr>
          <w:szCs w:val="28"/>
          <w:lang w:val="uk-UA"/>
        </w:rPr>
        <w:t>до</w:t>
      </w:r>
      <w:r w:rsidR="005C6AF3">
        <w:rPr>
          <w:szCs w:val="28"/>
          <w:lang w:val="uk-UA"/>
        </w:rPr>
        <w:t>бового значення інтрагастрального</w:t>
      </w:r>
      <w:r w:rsidRPr="007640AC">
        <w:rPr>
          <w:szCs w:val="28"/>
          <w:lang w:val="uk-UA"/>
        </w:rPr>
        <w:t xml:space="preserve"> рН на п'яту добу.</w:t>
      </w:r>
    </w:p>
    <w:p w:rsidR="005F5A27" w:rsidRDefault="005F5A27" w:rsidP="00D967AC">
      <w:pPr>
        <w:ind w:firstLine="709"/>
        <w:contextualSpacing/>
        <w:jc w:val="both"/>
        <w:rPr>
          <w:szCs w:val="28"/>
          <w:lang w:val="uk-UA"/>
        </w:rPr>
      </w:pPr>
    </w:p>
    <w:p w:rsidR="007B0FA1" w:rsidRPr="007640AC" w:rsidRDefault="005C6AF3" w:rsidP="00D967AC">
      <w:pPr>
        <w:ind w:firstLine="709"/>
        <w:contextualSpacing/>
        <w:jc w:val="both"/>
        <w:rPr>
          <w:szCs w:val="28"/>
          <w:lang w:val="uk-UA"/>
        </w:rPr>
      </w:pPr>
      <w:r>
        <w:rPr>
          <w:szCs w:val="28"/>
          <w:lang w:val="uk-UA"/>
        </w:rPr>
        <w:t>Динаміка інтрагастрального</w:t>
      </w:r>
      <w:r w:rsidR="007B0FA1" w:rsidRPr="007640AC">
        <w:rPr>
          <w:szCs w:val="28"/>
          <w:lang w:val="uk-UA"/>
        </w:rPr>
        <w:t xml:space="preserve"> рН в обох групах була схожою та відмінності між двома групами не</w:t>
      </w:r>
      <w:r w:rsidR="007F3985">
        <w:rPr>
          <w:szCs w:val="28"/>
          <w:lang w:val="uk-UA"/>
        </w:rPr>
        <w:t xml:space="preserve"> були статистично значущими на в</w:t>
      </w:r>
      <w:r w:rsidR="007B0FA1" w:rsidRPr="007640AC">
        <w:rPr>
          <w:szCs w:val="28"/>
          <w:lang w:val="uk-UA"/>
        </w:rPr>
        <w:t>сіх етапах дослідження (р</w:t>
      </w:r>
      <w:r w:rsidR="007B0FA1">
        <w:rPr>
          <w:rFonts w:ascii="Calibri" w:hAnsi="Calibri"/>
          <w:szCs w:val="28"/>
          <w:lang w:val="uk-UA"/>
        </w:rPr>
        <w:t>≥</w:t>
      </w:r>
      <w:r w:rsidR="007B0FA1" w:rsidRPr="007640AC">
        <w:rPr>
          <w:szCs w:val="28"/>
          <w:lang w:val="uk-UA"/>
        </w:rPr>
        <w:t>0,</w:t>
      </w:r>
      <w:r w:rsidR="007B0FA1" w:rsidRPr="00E40F2E">
        <w:rPr>
          <w:szCs w:val="28"/>
        </w:rPr>
        <w:t>3</w:t>
      </w:r>
      <w:r w:rsidR="007B0FA1" w:rsidRPr="007640AC">
        <w:rPr>
          <w:szCs w:val="28"/>
          <w:lang w:val="uk-UA"/>
        </w:rPr>
        <w:t>). Зміни в групі з негативним результатом хілак-тесту досягли вищого рівня статистичної значущості, можливо за рахунок більшої кількості пацієнтів (</w:t>
      </w:r>
      <w:r w:rsidR="007B0FA1" w:rsidRPr="007640AC">
        <w:rPr>
          <w:szCs w:val="28"/>
          <w:lang w:val="en-US"/>
        </w:rPr>
        <w:t>n</w:t>
      </w:r>
      <w:r w:rsidR="007B0FA1" w:rsidRPr="007640AC">
        <w:rPr>
          <w:szCs w:val="28"/>
          <w:lang w:val="uk-UA"/>
        </w:rPr>
        <w:t>=89), порівняно з групою з позитивним результатом хілак-тесту (</w:t>
      </w:r>
      <w:r w:rsidR="007B0FA1" w:rsidRPr="007640AC">
        <w:rPr>
          <w:szCs w:val="28"/>
          <w:lang w:val="en-US"/>
        </w:rPr>
        <w:t>n</w:t>
      </w:r>
      <w:r w:rsidR="007B0FA1" w:rsidRPr="007640AC">
        <w:rPr>
          <w:szCs w:val="28"/>
          <w:lang w:val="uk-UA"/>
        </w:rPr>
        <w:t xml:space="preserve">=11). </w:t>
      </w:r>
    </w:p>
    <w:p w:rsidR="00C53FB3" w:rsidRDefault="005C6AF3" w:rsidP="00D967AC">
      <w:pPr>
        <w:ind w:firstLine="709"/>
        <w:contextualSpacing/>
        <w:jc w:val="both"/>
        <w:rPr>
          <w:szCs w:val="28"/>
          <w:lang w:val="uk-UA"/>
        </w:rPr>
      </w:pPr>
      <w:r>
        <w:rPr>
          <w:szCs w:val="28"/>
          <w:lang w:val="uk-UA"/>
        </w:rPr>
        <w:t>Летальн</w:t>
      </w:r>
      <w:r w:rsidR="00C53FB3" w:rsidRPr="00041A8A">
        <w:rPr>
          <w:szCs w:val="28"/>
          <w:lang w:val="uk-UA"/>
        </w:rPr>
        <w:t>ість серед усіх пацієнтів становила 43%, в групі з позитивним результатом хілак-тесту – 63,6% (7 пацієнтів померли з 11), а в групі з негативним результатом хілак-тесту – 40,4% (померли 36 з 89 пацієнтів)</w:t>
      </w:r>
      <w:r w:rsidR="00C53FB3">
        <w:rPr>
          <w:szCs w:val="28"/>
          <w:lang w:val="uk-UA"/>
        </w:rPr>
        <w:t>: відносний ризик 1.53; 95%СІ=0.92-2.56</w:t>
      </w:r>
      <w:r w:rsidR="00BE560D">
        <w:rPr>
          <w:szCs w:val="28"/>
          <w:lang w:val="uk-UA"/>
        </w:rPr>
        <w:t xml:space="preserve">; </w:t>
      </w:r>
      <w:r w:rsidR="00BE560D">
        <w:t>NNT</w:t>
      </w:r>
      <w:r w:rsidR="00BE560D">
        <w:rPr>
          <w:lang w:val="uk-UA"/>
        </w:rPr>
        <w:t xml:space="preserve"> = 4.49</w:t>
      </w:r>
      <w:r w:rsidR="00BE560D">
        <w:rPr>
          <w:szCs w:val="28"/>
          <w:lang w:val="uk-UA"/>
        </w:rPr>
        <w:t xml:space="preserve"> (табл. 5.2)</w:t>
      </w:r>
      <w:r w:rsidR="00C53FB3" w:rsidRPr="00041A8A">
        <w:rPr>
          <w:szCs w:val="28"/>
          <w:lang w:val="uk-UA"/>
        </w:rPr>
        <w:t>.</w:t>
      </w:r>
      <w:r w:rsidR="00C53FB3">
        <w:rPr>
          <w:szCs w:val="28"/>
          <w:lang w:val="uk-UA"/>
        </w:rPr>
        <w:t xml:space="preserve"> </w:t>
      </w:r>
    </w:p>
    <w:p w:rsidR="005F5A27" w:rsidRDefault="005F5A27" w:rsidP="00BE560D">
      <w:pPr>
        <w:spacing w:line="240" w:lineRule="auto"/>
        <w:ind w:firstLine="0"/>
        <w:contextualSpacing/>
        <w:jc w:val="both"/>
        <w:rPr>
          <w:lang w:val="uk-UA"/>
        </w:rPr>
      </w:pPr>
    </w:p>
    <w:p w:rsidR="005F5A27" w:rsidRDefault="005F5A27" w:rsidP="00BE560D">
      <w:pPr>
        <w:spacing w:line="240" w:lineRule="auto"/>
        <w:ind w:firstLine="0"/>
        <w:contextualSpacing/>
        <w:jc w:val="both"/>
        <w:rPr>
          <w:lang w:val="uk-UA"/>
        </w:rPr>
      </w:pPr>
    </w:p>
    <w:p w:rsidR="003200D6" w:rsidRPr="003200D6" w:rsidRDefault="00BE560D" w:rsidP="003200D6">
      <w:pPr>
        <w:spacing w:line="240" w:lineRule="auto"/>
        <w:ind w:firstLine="0"/>
        <w:contextualSpacing/>
        <w:jc w:val="right"/>
        <w:rPr>
          <w:i/>
          <w:lang w:val="uk-UA"/>
        </w:rPr>
      </w:pPr>
      <w:r w:rsidRPr="003200D6">
        <w:rPr>
          <w:i/>
          <w:lang w:val="uk-UA"/>
        </w:rPr>
        <w:t>Таблиця 5.2.</w:t>
      </w:r>
    </w:p>
    <w:p w:rsidR="00C53FB3" w:rsidRPr="003200D6" w:rsidRDefault="00BE560D" w:rsidP="00BE560D">
      <w:pPr>
        <w:spacing w:line="240" w:lineRule="auto"/>
        <w:ind w:firstLine="0"/>
        <w:contextualSpacing/>
        <w:jc w:val="both"/>
        <w:rPr>
          <w:b/>
          <w:lang w:val="uk-UA"/>
        </w:rPr>
      </w:pPr>
      <w:r>
        <w:rPr>
          <w:lang w:val="uk-UA"/>
        </w:rPr>
        <w:t xml:space="preserve"> </w:t>
      </w:r>
      <w:r w:rsidRPr="003200D6">
        <w:rPr>
          <w:b/>
          <w:lang w:val="uk-UA"/>
        </w:rPr>
        <w:t>Результат</w:t>
      </w:r>
      <w:r w:rsidR="005C6AF3" w:rsidRPr="003200D6">
        <w:rPr>
          <w:b/>
          <w:lang w:val="uk-UA"/>
        </w:rPr>
        <w:t>и оцінки леталь</w:t>
      </w:r>
      <w:r w:rsidRPr="003200D6">
        <w:rPr>
          <w:b/>
          <w:lang w:val="uk-UA"/>
        </w:rPr>
        <w:t>ності залежно від результатів хілак-тесту.</w:t>
      </w:r>
    </w:p>
    <w:p w:rsidR="005F5A27" w:rsidRPr="003200D6" w:rsidRDefault="005F5A27" w:rsidP="00BE560D">
      <w:pPr>
        <w:spacing w:line="240" w:lineRule="auto"/>
        <w:ind w:firstLine="0"/>
        <w:contextualSpacing/>
        <w:jc w:val="both"/>
        <w:rPr>
          <w:b/>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725"/>
        <w:gridCol w:w="846"/>
      </w:tblGrid>
      <w:tr w:rsidR="00C53FB3" w:rsidRPr="00C53FB3" w:rsidTr="00C53FB3">
        <w:tc>
          <w:tcPr>
            <w:tcW w:w="0" w:type="auto"/>
            <w:hideMark/>
          </w:tcPr>
          <w:p w:rsidR="00C53FB3" w:rsidRPr="00C53FB3" w:rsidRDefault="00C53FB3" w:rsidP="00BE560D">
            <w:pPr>
              <w:spacing w:line="240" w:lineRule="auto"/>
              <w:ind w:firstLine="0"/>
              <w:contextualSpacing/>
              <w:rPr>
                <w:sz w:val="24"/>
                <w:szCs w:val="24"/>
              </w:rPr>
            </w:pPr>
            <w:r>
              <w:t>Абсолютн</w:t>
            </w:r>
            <w:r w:rsidR="00BE560D">
              <w:rPr>
                <w:lang w:val="uk-UA"/>
              </w:rPr>
              <w:t>и</w:t>
            </w:r>
            <w:r>
              <w:t>й ри</w:t>
            </w:r>
            <w:r w:rsidR="00BE560D">
              <w:rPr>
                <w:lang w:val="uk-UA"/>
              </w:rPr>
              <w:t>зик</w:t>
            </w:r>
            <w:r>
              <w:t xml:space="preserve"> в груп</w:t>
            </w:r>
            <w:r w:rsidR="00BE560D">
              <w:rPr>
                <w:lang w:val="uk-UA"/>
              </w:rPr>
              <w:t xml:space="preserve">і з позитивним результатом хілак-тесту </w:t>
            </w:r>
            <w:r>
              <w:t>(EER)</w:t>
            </w:r>
          </w:p>
        </w:tc>
        <w:tc>
          <w:tcPr>
            <w:tcW w:w="0" w:type="auto"/>
            <w:hideMark/>
          </w:tcPr>
          <w:p w:rsidR="00C53FB3" w:rsidRPr="00C53FB3" w:rsidRDefault="00C53FB3" w:rsidP="00C53FB3">
            <w:pPr>
              <w:spacing w:line="240" w:lineRule="auto"/>
              <w:ind w:firstLine="0"/>
              <w:contextualSpacing/>
              <w:rPr>
                <w:sz w:val="24"/>
                <w:szCs w:val="24"/>
              </w:rPr>
            </w:pPr>
            <w:r>
              <w:t>0.636</w:t>
            </w:r>
          </w:p>
        </w:tc>
      </w:tr>
      <w:tr w:rsidR="00C53FB3" w:rsidRPr="00C53FB3" w:rsidTr="00C53FB3">
        <w:tc>
          <w:tcPr>
            <w:tcW w:w="0" w:type="auto"/>
            <w:hideMark/>
          </w:tcPr>
          <w:p w:rsidR="00C53FB3" w:rsidRPr="00C53FB3" w:rsidRDefault="00C53FB3" w:rsidP="00BE560D">
            <w:pPr>
              <w:spacing w:line="240" w:lineRule="auto"/>
              <w:ind w:firstLine="0"/>
              <w:contextualSpacing/>
              <w:rPr>
                <w:sz w:val="24"/>
                <w:szCs w:val="24"/>
              </w:rPr>
            </w:pPr>
            <w:r>
              <w:t>Абсолютн</w:t>
            </w:r>
            <w:r w:rsidR="00BE560D">
              <w:rPr>
                <w:lang w:val="uk-UA"/>
              </w:rPr>
              <w:t>и</w:t>
            </w:r>
            <w:r>
              <w:t>й ри</w:t>
            </w:r>
            <w:r w:rsidR="00BE560D">
              <w:rPr>
                <w:lang w:val="uk-UA"/>
              </w:rPr>
              <w:t>зи</w:t>
            </w:r>
            <w:r>
              <w:t xml:space="preserve">к в </w:t>
            </w:r>
            <w:r w:rsidR="00BE560D">
              <w:rPr>
                <w:lang w:val="uk-UA"/>
              </w:rPr>
              <w:t>групі з негативним результатом хілак-тесту</w:t>
            </w:r>
            <w:r>
              <w:t xml:space="preserve"> (CER)</w:t>
            </w:r>
          </w:p>
        </w:tc>
        <w:tc>
          <w:tcPr>
            <w:tcW w:w="0" w:type="auto"/>
            <w:hideMark/>
          </w:tcPr>
          <w:p w:rsidR="00C53FB3" w:rsidRPr="00C53FB3" w:rsidRDefault="00C53FB3" w:rsidP="00C53FB3">
            <w:pPr>
              <w:spacing w:line="240" w:lineRule="auto"/>
              <w:ind w:firstLine="0"/>
              <w:contextualSpacing/>
              <w:rPr>
                <w:sz w:val="24"/>
                <w:szCs w:val="24"/>
              </w:rPr>
            </w:pPr>
            <w:r>
              <w:t>0.414</w:t>
            </w:r>
          </w:p>
        </w:tc>
      </w:tr>
      <w:tr w:rsidR="00C53FB3" w:rsidRPr="00C53FB3" w:rsidTr="00C53FB3">
        <w:tc>
          <w:tcPr>
            <w:tcW w:w="0" w:type="auto"/>
            <w:hideMark/>
          </w:tcPr>
          <w:p w:rsidR="00C53FB3" w:rsidRPr="00C53FB3" w:rsidRDefault="00BE560D" w:rsidP="00BE560D">
            <w:pPr>
              <w:spacing w:line="240" w:lineRule="auto"/>
              <w:ind w:firstLine="0"/>
              <w:contextualSpacing/>
              <w:rPr>
                <w:sz w:val="24"/>
                <w:szCs w:val="24"/>
              </w:rPr>
            </w:pPr>
            <w:r>
              <w:rPr>
                <w:lang w:val="uk-UA"/>
              </w:rPr>
              <w:t>Відносни</w:t>
            </w:r>
            <w:r w:rsidR="00C53FB3">
              <w:t>й ри</w:t>
            </w:r>
            <w:r>
              <w:rPr>
                <w:lang w:val="uk-UA"/>
              </w:rPr>
              <w:t>зи</w:t>
            </w:r>
            <w:r w:rsidR="00C53FB3">
              <w:t>к (RR)</w:t>
            </w:r>
          </w:p>
        </w:tc>
        <w:tc>
          <w:tcPr>
            <w:tcW w:w="0" w:type="auto"/>
            <w:hideMark/>
          </w:tcPr>
          <w:p w:rsidR="00C53FB3" w:rsidRPr="00C53FB3" w:rsidRDefault="00C53FB3" w:rsidP="00C53FB3">
            <w:pPr>
              <w:spacing w:line="240" w:lineRule="auto"/>
              <w:ind w:firstLine="0"/>
              <w:contextualSpacing/>
              <w:rPr>
                <w:sz w:val="24"/>
                <w:szCs w:val="24"/>
              </w:rPr>
            </w:pPr>
            <w:r>
              <w:t>1.538</w:t>
            </w:r>
          </w:p>
        </w:tc>
      </w:tr>
      <w:tr w:rsidR="00C53FB3" w:rsidRPr="00C53FB3" w:rsidTr="00C53FB3">
        <w:tc>
          <w:tcPr>
            <w:tcW w:w="0" w:type="auto"/>
            <w:hideMark/>
          </w:tcPr>
          <w:p w:rsidR="00C53FB3" w:rsidRPr="00C53FB3" w:rsidRDefault="00BE560D" w:rsidP="00BE560D">
            <w:pPr>
              <w:spacing w:line="240" w:lineRule="auto"/>
              <w:ind w:firstLine="0"/>
              <w:contextualSpacing/>
              <w:rPr>
                <w:sz w:val="24"/>
                <w:szCs w:val="24"/>
              </w:rPr>
            </w:pPr>
            <w:r>
              <w:t>Стандартна</w:t>
            </w:r>
            <w:r w:rsidR="00C53FB3">
              <w:t xml:space="preserve"> </w:t>
            </w:r>
            <w:r>
              <w:rPr>
                <w:lang w:val="uk-UA"/>
              </w:rPr>
              <w:t>помилка віднос</w:t>
            </w:r>
            <w:r w:rsidR="00C53FB3">
              <w:t>ного ри</w:t>
            </w:r>
            <w:r>
              <w:rPr>
                <w:lang w:val="uk-UA"/>
              </w:rPr>
              <w:t>зику</w:t>
            </w:r>
            <w:r w:rsidR="00C53FB3">
              <w:t xml:space="preserve"> (S)</w:t>
            </w:r>
          </w:p>
        </w:tc>
        <w:tc>
          <w:tcPr>
            <w:tcW w:w="0" w:type="auto"/>
            <w:hideMark/>
          </w:tcPr>
          <w:p w:rsidR="00C53FB3" w:rsidRPr="00C53FB3" w:rsidRDefault="00C53FB3" w:rsidP="00C53FB3">
            <w:pPr>
              <w:spacing w:line="240" w:lineRule="auto"/>
              <w:ind w:firstLine="0"/>
              <w:contextualSpacing/>
              <w:rPr>
                <w:sz w:val="24"/>
                <w:szCs w:val="24"/>
              </w:rPr>
            </w:pPr>
            <w:r>
              <w:t>0.261</w:t>
            </w:r>
          </w:p>
        </w:tc>
      </w:tr>
      <w:tr w:rsidR="00C53FB3" w:rsidRPr="00C53FB3" w:rsidTr="00C53FB3">
        <w:tc>
          <w:tcPr>
            <w:tcW w:w="0" w:type="auto"/>
            <w:hideMark/>
          </w:tcPr>
          <w:p w:rsidR="00C53FB3" w:rsidRPr="00C53FB3" w:rsidRDefault="00C53FB3" w:rsidP="00BE560D">
            <w:pPr>
              <w:spacing w:line="240" w:lineRule="auto"/>
              <w:ind w:firstLine="0"/>
              <w:contextualSpacing/>
              <w:rPr>
                <w:sz w:val="24"/>
                <w:szCs w:val="24"/>
              </w:rPr>
            </w:pPr>
            <w:r>
              <w:t>Нижня</w:t>
            </w:r>
            <w:r w:rsidR="00BE560D">
              <w:t xml:space="preserve"> границ</w:t>
            </w:r>
            <w:r w:rsidR="00BE560D">
              <w:rPr>
                <w:lang w:val="uk-UA"/>
              </w:rPr>
              <w:t>я</w:t>
            </w:r>
            <w:r>
              <w:t xml:space="preserve"> 95% Д</w:t>
            </w:r>
            <w:r w:rsidR="00BE560D">
              <w:rPr>
                <w:lang w:val="uk-UA"/>
              </w:rPr>
              <w:t>І</w:t>
            </w:r>
            <w:r>
              <w:t xml:space="preserve"> (CI)</w:t>
            </w:r>
          </w:p>
        </w:tc>
        <w:tc>
          <w:tcPr>
            <w:tcW w:w="0" w:type="auto"/>
            <w:hideMark/>
          </w:tcPr>
          <w:p w:rsidR="00C53FB3" w:rsidRPr="00C53FB3" w:rsidRDefault="00C53FB3" w:rsidP="00C53FB3">
            <w:pPr>
              <w:spacing w:line="240" w:lineRule="auto"/>
              <w:ind w:firstLine="0"/>
              <w:contextualSpacing/>
              <w:rPr>
                <w:sz w:val="24"/>
                <w:szCs w:val="24"/>
              </w:rPr>
            </w:pPr>
            <w:r>
              <w:t>0.922</w:t>
            </w:r>
          </w:p>
        </w:tc>
      </w:tr>
      <w:tr w:rsidR="00C53FB3" w:rsidRPr="00C53FB3" w:rsidTr="00C53FB3">
        <w:tc>
          <w:tcPr>
            <w:tcW w:w="0" w:type="auto"/>
            <w:hideMark/>
          </w:tcPr>
          <w:p w:rsidR="00C53FB3" w:rsidRPr="00C53FB3" w:rsidRDefault="00C53FB3" w:rsidP="00BE560D">
            <w:pPr>
              <w:spacing w:line="240" w:lineRule="auto"/>
              <w:ind w:firstLine="0"/>
              <w:contextualSpacing/>
              <w:rPr>
                <w:sz w:val="24"/>
                <w:szCs w:val="24"/>
              </w:rPr>
            </w:pPr>
            <w:r>
              <w:t>Верхня границ</w:t>
            </w:r>
            <w:r w:rsidR="00BE560D">
              <w:rPr>
                <w:lang w:val="uk-UA"/>
              </w:rPr>
              <w:t>я</w:t>
            </w:r>
            <w:r>
              <w:t xml:space="preserve"> 95% Д</w:t>
            </w:r>
            <w:r w:rsidR="00BE560D">
              <w:rPr>
                <w:lang w:val="uk-UA"/>
              </w:rPr>
              <w:t>І</w:t>
            </w:r>
            <w:r>
              <w:t xml:space="preserve"> (CI)</w:t>
            </w:r>
          </w:p>
        </w:tc>
        <w:tc>
          <w:tcPr>
            <w:tcW w:w="0" w:type="auto"/>
            <w:hideMark/>
          </w:tcPr>
          <w:p w:rsidR="00C53FB3" w:rsidRPr="00C53FB3" w:rsidRDefault="00C53FB3" w:rsidP="00C53FB3">
            <w:pPr>
              <w:spacing w:line="240" w:lineRule="auto"/>
              <w:ind w:firstLine="0"/>
              <w:contextualSpacing/>
              <w:rPr>
                <w:sz w:val="24"/>
                <w:szCs w:val="24"/>
              </w:rPr>
            </w:pPr>
            <w:r>
              <w:t>2.566</w:t>
            </w:r>
          </w:p>
        </w:tc>
      </w:tr>
      <w:tr w:rsidR="00C53FB3" w:rsidRPr="00C53FB3" w:rsidTr="00C53FB3">
        <w:tc>
          <w:tcPr>
            <w:tcW w:w="0" w:type="auto"/>
            <w:hideMark/>
          </w:tcPr>
          <w:p w:rsidR="00C53FB3" w:rsidRPr="00C53FB3" w:rsidRDefault="00BE560D" w:rsidP="00BE560D">
            <w:pPr>
              <w:spacing w:line="240" w:lineRule="auto"/>
              <w:ind w:firstLine="0"/>
              <w:contextualSpacing/>
              <w:rPr>
                <w:sz w:val="24"/>
                <w:szCs w:val="24"/>
              </w:rPr>
            </w:pPr>
            <w:r>
              <w:rPr>
                <w:lang w:val="uk-UA"/>
              </w:rPr>
              <w:t>З</w:t>
            </w:r>
            <w:r w:rsidR="00C53FB3">
              <w:t>нижен</w:t>
            </w:r>
            <w:r>
              <w:rPr>
                <w:lang w:val="uk-UA"/>
              </w:rPr>
              <w:t>ня</w:t>
            </w:r>
            <w:r w:rsidR="00C53FB3">
              <w:t xml:space="preserve"> </w:t>
            </w:r>
            <w:r>
              <w:rPr>
                <w:lang w:val="uk-UA"/>
              </w:rPr>
              <w:t>від</w:t>
            </w:r>
            <w:r w:rsidR="00C53FB3">
              <w:t>носного ри</w:t>
            </w:r>
            <w:r>
              <w:rPr>
                <w:lang w:val="uk-UA"/>
              </w:rPr>
              <w:t>зику</w:t>
            </w:r>
            <w:r w:rsidR="00C53FB3">
              <w:t xml:space="preserve"> (RRR)</w:t>
            </w:r>
          </w:p>
        </w:tc>
        <w:tc>
          <w:tcPr>
            <w:tcW w:w="0" w:type="auto"/>
            <w:hideMark/>
          </w:tcPr>
          <w:p w:rsidR="00C53FB3" w:rsidRPr="00C53FB3" w:rsidRDefault="00C53FB3" w:rsidP="00C53FB3">
            <w:pPr>
              <w:spacing w:line="240" w:lineRule="auto"/>
              <w:ind w:firstLine="0"/>
              <w:contextualSpacing/>
              <w:rPr>
                <w:sz w:val="24"/>
                <w:szCs w:val="24"/>
              </w:rPr>
            </w:pPr>
            <w:r>
              <w:t>0.538</w:t>
            </w:r>
          </w:p>
        </w:tc>
      </w:tr>
      <w:tr w:rsidR="00C53FB3" w:rsidRPr="00C53FB3" w:rsidTr="00C53FB3">
        <w:tc>
          <w:tcPr>
            <w:tcW w:w="0" w:type="auto"/>
            <w:hideMark/>
          </w:tcPr>
          <w:p w:rsidR="00C53FB3" w:rsidRPr="00C53FB3" w:rsidRDefault="00C53FB3" w:rsidP="00BE560D">
            <w:pPr>
              <w:spacing w:line="240" w:lineRule="auto"/>
              <w:ind w:firstLine="0"/>
              <w:contextualSpacing/>
              <w:rPr>
                <w:sz w:val="24"/>
                <w:szCs w:val="24"/>
              </w:rPr>
            </w:pPr>
            <w:r>
              <w:t>Разн</w:t>
            </w:r>
            <w:r w:rsidR="00BE560D">
              <w:rPr>
                <w:lang w:val="uk-UA"/>
              </w:rPr>
              <w:t>і</w:t>
            </w:r>
            <w:r>
              <w:t>сть ри</w:t>
            </w:r>
            <w:r w:rsidR="00BE560D">
              <w:rPr>
                <w:lang w:val="uk-UA"/>
              </w:rPr>
              <w:t>зиків</w:t>
            </w:r>
            <w:r>
              <w:t xml:space="preserve"> (RD)</w:t>
            </w:r>
          </w:p>
        </w:tc>
        <w:tc>
          <w:tcPr>
            <w:tcW w:w="0" w:type="auto"/>
            <w:hideMark/>
          </w:tcPr>
          <w:p w:rsidR="00C53FB3" w:rsidRPr="00C53FB3" w:rsidRDefault="00C53FB3" w:rsidP="00C53FB3">
            <w:pPr>
              <w:spacing w:line="240" w:lineRule="auto"/>
              <w:ind w:firstLine="0"/>
              <w:contextualSpacing/>
              <w:rPr>
                <w:sz w:val="24"/>
                <w:szCs w:val="24"/>
              </w:rPr>
            </w:pPr>
            <w:r>
              <w:t>0.223</w:t>
            </w:r>
          </w:p>
        </w:tc>
      </w:tr>
      <w:tr w:rsidR="00C53FB3" w:rsidRPr="00C53FB3" w:rsidTr="00C53FB3">
        <w:tc>
          <w:tcPr>
            <w:tcW w:w="0" w:type="auto"/>
            <w:hideMark/>
          </w:tcPr>
          <w:p w:rsidR="00C53FB3" w:rsidRPr="00C53FB3" w:rsidRDefault="00C53FB3" w:rsidP="00BE560D">
            <w:pPr>
              <w:spacing w:line="240" w:lineRule="auto"/>
              <w:ind w:firstLine="0"/>
              <w:contextualSpacing/>
              <w:rPr>
                <w:sz w:val="24"/>
                <w:szCs w:val="24"/>
              </w:rPr>
            </w:pPr>
            <w:r>
              <w:t xml:space="preserve">Число </w:t>
            </w:r>
            <w:r w:rsidR="00BE560D">
              <w:rPr>
                <w:lang w:val="uk-UA"/>
              </w:rPr>
              <w:t>пацієнтів</w:t>
            </w:r>
            <w:r>
              <w:t xml:space="preserve">, </w:t>
            </w:r>
            <w:r w:rsidR="00BE560D">
              <w:rPr>
                <w:lang w:val="uk-UA"/>
              </w:rPr>
              <w:t>я</w:t>
            </w:r>
            <w:r>
              <w:t>к</w:t>
            </w:r>
            <w:r w:rsidR="00BE560D">
              <w:rPr>
                <w:lang w:val="uk-UA"/>
              </w:rPr>
              <w:t>и</w:t>
            </w:r>
            <w:r>
              <w:t>х необх</w:t>
            </w:r>
            <w:r w:rsidR="00BE560D">
              <w:rPr>
                <w:lang w:val="uk-UA"/>
              </w:rPr>
              <w:t>і</w:t>
            </w:r>
            <w:r>
              <w:t>д</w:t>
            </w:r>
            <w:r w:rsidR="00BE560D">
              <w:rPr>
                <w:lang w:val="uk-UA"/>
              </w:rPr>
              <w:t>н</w:t>
            </w:r>
            <w:r>
              <w:t>о л</w:t>
            </w:r>
            <w:r w:rsidR="00BE560D">
              <w:rPr>
                <w:lang w:val="uk-UA"/>
              </w:rPr>
              <w:t>ікувати</w:t>
            </w:r>
            <w:r>
              <w:t xml:space="preserve"> (NNT)</w:t>
            </w:r>
          </w:p>
        </w:tc>
        <w:tc>
          <w:tcPr>
            <w:tcW w:w="0" w:type="auto"/>
            <w:hideMark/>
          </w:tcPr>
          <w:p w:rsidR="00C53FB3" w:rsidRPr="00C53FB3" w:rsidRDefault="00C53FB3" w:rsidP="00C53FB3">
            <w:pPr>
              <w:spacing w:line="240" w:lineRule="auto"/>
              <w:ind w:firstLine="0"/>
              <w:contextualSpacing/>
              <w:rPr>
                <w:sz w:val="24"/>
                <w:szCs w:val="24"/>
              </w:rPr>
            </w:pPr>
            <w:r>
              <w:t>4.493</w:t>
            </w:r>
          </w:p>
        </w:tc>
      </w:tr>
      <w:tr w:rsidR="00C53FB3" w:rsidRPr="00C53FB3" w:rsidTr="00C53FB3">
        <w:tc>
          <w:tcPr>
            <w:tcW w:w="0" w:type="auto"/>
            <w:hideMark/>
          </w:tcPr>
          <w:p w:rsidR="00C53FB3" w:rsidRPr="00C53FB3" w:rsidRDefault="00C53FB3" w:rsidP="00BE560D">
            <w:pPr>
              <w:spacing w:line="240" w:lineRule="auto"/>
              <w:ind w:firstLine="0"/>
              <w:contextualSpacing/>
              <w:rPr>
                <w:sz w:val="24"/>
                <w:szCs w:val="24"/>
              </w:rPr>
            </w:pPr>
            <w:r>
              <w:t>Чутл</w:t>
            </w:r>
            <w:r w:rsidR="00BE560D">
              <w:rPr>
                <w:lang w:val="uk-UA"/>
              </w:rPr>
              <w:t>иві</w:t>
            </w:r>
            <w:r>
              <w:t>сть (Se)</w:t>
            </w:r>
          </w:p>
        </w:tc>
        <w:tc>
          <w:tcPr>
            <w:tcW w:w="0" w:type="auto"/>
            <w:hideMark/>
          </w:tcPr>
          <w:p w:rsidR="00C53FB3" w:rsidRPr="00C53FB3" w:rsidRDefault="00C53FB3" w:rsidP="00C53FB3">
            <w:pPr>
              <w:spacing w:line="240" w:lineRule="auto"/>
              <w:ind w:firstLine="0"/>
              <w:contextualSpacing/>
              <w:rPr>
                <w:sz w:val="24"/>
                <w:szCs w:val="24"/>
              </w:rPr>
            </w:pPr>
            <w:r>
              <w:t>0.163</w:t>
            </w:r>
          </w:p>
        </w:tc>
      </w:tr>
      <w:tr w:rsidR="00C53FB3" w:rsidRPr="00C53FB3" w:rsidTr="00C53FB3">
        <w:tc>
          <w:tcPr>
            <w:tcW w:w="0" w:type="auto"/>
            <w:hideMark/>
          </w:tcPr>
          <w:p w:rsidR="00C53FB3" w:rsidRPr="00C53FB3" w:rsidRDefault="00C53FB3" w:rsidP="00BE560D">
            <w:pPr>
              <w:spacing w:line="240" w:lineRule="auto"/>
              <w:ind w:firstLine="0"/>
              <w:contextualSpacing/>
              <w:rPr>
                <w:sz w:val="24"/>
                <w:szCs w:val="24"/>
              </w:rPr>
            </w:pPr>
            <w:r>
              <w:t>Специф</w:t>
            </w:r>
            <w:r w:rsidR="00BE560D">
              <w:rPr>
                <w:lang w:val="uk-UA"/>
              </w:rPr>
              <w:t>і</w:t>
            </w:r>
            <w:r>
              <w:t>чн</w:t>
            </w:r>
            <w:r w:rsidR="00BE560D">
              <w:rPr>
                <w:lang w:val="uk-UA"/>
              </w:rPr>
              <w:t>і</w:t>
            </w:r>
            <w:r>
              <w:t>сть (Sp)</w:t>
            </w:r>
          </w:p>
        </w:tc>
        <w:tc>
          <w:tcPr>
            <w:tcW w:w="0" w:type="auto"/>
            <w:hideMark/>
          </w:tcPr>
          <w:p w:rsidR="00C53FB3" w:rsidRPr="00C53FB3" w:rsidRDefault="00C53FB3" w:rsidP="00C53FB3">
            <w:pPr>
              <w:spacing w:line="240" w:lineRule="auto"/>
              <w:ind w:firstLine="0"/>
              <w:contextualSpacing/>
              <w:rPr>
                <w:sz w:val="24"/>
                <w:szCs w:val="24"/>
              </w:rPr>
            </w:pPr>
            <w:r>
              <w:t>0.927</w:t>
            </w:r>
          </w:p>
        </w:tc>
      </w:tr>
    </w:tbl>
    <w:p w:rsidR="00C53FB3" w:rsidRDefault="00C53FB3" w:rsidP="00C53FB3">
      <w:pPr>
        <w:spacing w:line="240" w:lineRule="auto"/>
        <w:ind w:firstLine="709"/>
        <w:contextualSpacing/>
        <w:jc w:val="both"/>
        <w:rPr>
          <w:szCs w:val="28"/>
          <w:lang w:val="uk-UA"/>
        </w:rPr>
      </w:pPr>
    </w:p>
    <w:p w:rsidR="00D979B4" w:rsidRDefault="00D979B4" w:rsidP="00D979B4">
      <w:pPr>
        <w:ind w:firstLine="709"/>
        <w:contextualSpacing/>
        <w:jc w:val="both"/>
        <w:rPr>
          <w:lang w:val="uk-UA"/>
        </w:rPr>
      </w:pPr>
      <w:r>
        <w:rPr>
          <w:szCs w:val="28"/>
          <w:lang w:val="uk-UA"/>
        </w:rPr>
        <w:t>Ми також оцінили роль носійства Helicobacter P</w:t>
      </w:r>
      <w:r>
        <w:rPr>
          <w:szCs w:val="28"/>
          <w:lang w:val="en-US"/>
        </w:rPr>
        <w:t>y</w:t>
      </w:r>
      <w:r>
        <w:rPr>
          <w:szCs w:val="28"/>
          <w:lang w:val="uk-UA"/>
        </w:rPr>
        <w:t>l</w:t>
      </w:r>
      <w:r>
        <w:rPr>
          <w:szCs w:val="28"/>
          <w:lang w:val="en-US"/>
        </w:rPr>
        <w:t>ori</w:t>
      </w:r>
      <w:r w:rsidRPr="00D979B4">
        <w:rPr>
          <w:szCs w:val="28"/>
          <w:lang w:val="uk-UA"/>
        </w:rPr>
        <w:t xml:space="preserve"> </w:t>
      </w:r>
      <w:r w:rsidR="005C6AF3">
        <w:rPr>
          <w:szCs w:val="28"/>
          <w:lang w:val="uk-UA"/>
        </w:rPr>
        <w:t>у леталь</w:t>
      </w:r>
      <w:r>
        <w:rPr>
          <w:szCs w:val="28"/>
          <w:lang w:val="uk-UA"/>
        </w:rPr>
        <w:t>ності пацієнтів за допомогою χ-квадрат (табл. 5.3). Аналіз виявив слабкий зв'язок між цими показниками: χ</w:t>
      </w:r>
      <w:r w:rsidRPr="00D979B4">
        <w:rPr>
          <w:szCs w:val="28"/>
          <w:vertAlign w:val="superscript"/>
          <w:lang w:val="uk-UA"/>
        </w:rPr>
        <w:t>2</w:t>
      </w:r>
      <w:r>
        <w:rPr>
          <w:szCs w:val="28"/>
          <w:lang w:val="uk-UA"/>
        </w:rPr>
        <w:t xml:space="preserve"> = 2.147, </w:t>
      </w:r>
      <w:r>
        <w:t>p&gt;0</w:t>
      </w:r>
      <w:r>
        <w:rPr>
          <w:lang w:val="uk-UA"/>
        </w:rPr>
        <w:t>.</w:t>
      </w:r>
      <w:r>
        <w:t>05</w:t>
      </w:r>
      <w:r>
        <w:rPr>
          <w:lang w:val="uk-UA"/>
        </w:rPr>
        <w:t>, точний критерій Фішера двобічний = 0.199.</w:t>
      </w:r>
    </w:p>
    <w:p w:rsidR="005F5A27" w:rsidRPr="007640AC" w:rsidRDefault="005F5A27" w:rsidP="005F5A27">
      <w:pPr>
        <w:ind w:firstLine="709"/>
        <w:contextualSpacing/>
        <w:jc w:val="both"/>
        <w:rPr>
          <w:szCs w:val="28"/>
          <w:lang w:val="uk-UA"/>
        </w:rPr>
      </w:pPr>
      <w:r w:rsidRPr="007640AC">
        <w:rPr>
          <w:szCs w:val="28"/>
          <w:lang w:val="uk-UA"/>
        </w:rPr>
        <w:t>Пацієнти в основному помирали внаслідок набряку головного мозку на тлі основної патології – гострого порушення мозкового кровообігу. У всіх трьох групах не спостерігалось клінічних проявів стресових уражень шлунково-кишкового тракту, кровотеч.</w:t>
      </w:r>
    </w:p>
    <w:p w:rsidR="005F5A27" w:rsidRPr="007640AC" w:rsidRDefault="005F5A27" w:rsidP="005F5A27">
      <w:pPr>
        <w:ind w:firstLine="709"/>
        <w:contextualSpacing/>
        <w:jc w:val="both"/>
        <w:rPr>
          <w:szCs w:val="28"/>
          <w:lang w:val="uk-UA"/>
        </w:rPr>
      </w:pPr>
      <w:r w:rsidRPr="00D979B4">
        <w:rPr>
          <w:szCs w:val="28"/>
          <w:lang w:val="uk-UA"/>
        </w:rPr>
        <w:t>Таким чином, динаміка</w:t>
      </w:r>
      <w:r w:rsidR="005C6AF3">
        <w:rPr>
          <w:szCs w:val="28"/>
          <w:lang w:val="uk-UA"/>
        </w:rPr>
        <w:t xml:space="preserve"> інтрагастрального</w:t>
      </w:r>
      <w:r w:rsidRPr="007640AC">
        <w:rPr>
          <w:szCs w:val="28"/>
          <w:lang w:val="uk-UA"/>
        </w:rPr>
        <w:t xml:space="preserve"> рН у коматозних пацієнтів на тлі гострого порушення мозкового кровообігу без виразкового анамнезу є аналогічною в групі з негативним та позитивним результатом тесту</w:t>
      </w:r>
      <w:r w:rsidRPr="003C053F">
        <w:rPr>
          <w:szCs w:val="28"/>
        </w:rPr>
        <w:t xml:space="preserve"> </w:t>
      </w:r>
      <w:r>
        <w:rPr>
          <w:szCs w:val="28"/>
          <w:lang w:val="uk-UA"/>
        </w:rPr>
        <w:t xml:space="preserve">на </w:t>
      </w:r>
      <w:r>
        <w:rPr>
          <w:szCs w:val="28"/>
          <w:lang w:val="en-US"/>
        </w:rPr>
        <w:t>Helicobacter</w:t>
      </w:r>
      <w:r w:rsidRPr="003C053F">
        <w:rPr>
          <w:szCs w:val="28"/>
        </w:rPr>
        <w:t xml:space="preserve"> </w:t>
      </w:r>
      <w:r>
        <w:rPr>
          <w:szCs w:val="28"/>
          <w:lang w:val="en-US"/>
        </w:rPr>
        <w:t>pylori</w:t>
      </w:r>
      <w:r w:rsidRPr="007640AC">
        <w:rPr>
          <w:szCs w:val="28"/>
          <w:lang w:val="uk-UA"/>
        </w:rPr>
        <w:t>.</w:t>
      </w:r>
    </w:p>
    <w:p w:rsidR="005F5A27" w:rsidRDefault="005F5A27" w:rsidP="00D979B4">
      <w:pPr>
        <w:ind w:firstLine="709"/>
        <w:contextualSpacing/>
        <w:jc w:val="both"/>
        <w:rPr>
          <w:lang w:val="uk-UA"/>
        </w:rPr>
      </w:pPr>
    </w:p>
    <w:p w:rsidR="005F5A27" w:rsidRDefault="005F5A27" w:rsidP="00D979B4">
      <w:pPr>
        <w:ind w:firstLine="709"/>
        <w:contextualSpacing/>
        <w:jc w:val="both"/>
        <w:rPr>
          <w:lang w:val="uk-UA"/>
        </w:rPr>
      </w:pPr>
    </w:p>
    <w:p w:rsidR="005F5A27" w:rsidRDefault="005F5A27" w:rsidP="00D979B4">
      <w:pPr>
        <w:ind w:firstLine="709"/>
        <w:contextualSpacing/>
        <w:jc w:val="both"/>
        <w:rPr>
          <w:lang w:val="uk-UA"/>
        </w:rPr>
      </w:pPr>
    </w:p>
    <w:p w:rsidR="005F5A27" w:rsidRDefault="005F5A27" w:rsidP="00D979B4">
      <w:pPr>
        <w:ind w:firstLine="709"/>
        <w:contextualSpacing/>
        <w:jc w:val="both"/>
        <w:rPr>
          <w:lang w:val="uk-UA"/>
        </w:rPr>
      </w:pPr>
    </w:p>
    <w:p w:rsidR="005F5A27" w:rsidRDefault="005F5A27" w:rsidP="00D979B4">
      <w:pPr>
        <w:ind w:firstLine="709"/>
        <w:contextualSpacing/>
        <w:jc w:val="both"/>
        <w:rPr>
          <w:lang w:val="uk-UA"/>
        </w:rPr>
      </w:pPr>
    </w:p>
    <w:p w:rsidR="003200D6" w:rsidRPr="003200D6" w:rsidRDefault="00D979B4" w:rsidP="003200D6">
      <w:pPr>
        <w:ind w:firstLine="0"/>
        <w:contextualSpacing/>
        <w:jc w:val="right"/>
        <w:rPr>
          <w:i/>
          <w:lang w:val="uk-UA"/>
        </w:rPr>
      </w:pPr>
      <w:r w:rsidRPr="003200D6">
        <w:rPr>
          <w:i/>
          <w:lang w:val="uk-UA"/>
        </w:rPr>
        <w:lastRenderedPageBreak/>
        <w:t xml:space="preserve">Таблиця 5.3. </w:t>
      </w:r>
    </w:p>
    <w:p w:rsidR="00D979B4" w:rsidRPr="003200D6" w:rsidRDefault="00D979B4" w:rsidP="003200D6">
      <w:pPr>
        <w:ind w:firstLine="0"/>
        <w:contextualSpacing/>
        <w:jc w:val="center"/>
        <w:rPr>
          <w:b/>
          <w:szCs w:val="28"/>
          <w:lang w:val="uk-UA"/>
        </w:rPr>
      </w:pPr>
      <w:r w:rsidRPr="003200D6">
        <w:rPr>
          <w:b/>
          <w:lang w:val="uk-UA"/>
        </w:rPr>
        <w:t xml:space="preserve">Аналіз </w:t>
      </w:r>
      <w:r w:rsidRPr="003200D6">
        <w:rPr>
          <w:b/>
          <w:szCs w:val="28"/>
          <w:lang w:val="uk-UA"/>
        </w:rPr>
        <w:t>χ-квадрат рол</w:t>
      </w:r>
      <w:r w:rsidR="001C7EAA" w:rsidRPr="003200D6">
        <w:rPr>
          <w:b/>
          <w:szCs w:val="28"/>
          <w:lang w:val="uk-UA"/>
        </w:rPr>
        <w:t>і</w:t>
      </w:r>
      <w:r w:rsidRPr="003200D6">
        <w:rPr>
          <w:b/>
          <w:szCs w:val="28"/>
          <w:lang w:val="uk-UA"/>
        </w:rPr>
        <w:t xml:space="preserve"> носійства Helicobacter P</w:t>
      </w:r>
      <w:r w:rsidRPr="003200D6">
        <w:rPr>
          <w:b/>
          <w:szCs w:val="28"/>
          <w:lang w:val="en-US"/>
        </w:rPr>
        <w:t>y</w:t>
      </w:r>
      <w:r w:rsidRPr="003200D6">
        <w:rPr>
          <w:b/>
          <w:szCs w:val="28"/>
          <w:lang w:val="uk-UA"/>
        </w:rPr>
        <w:t>l</w:t>
      </w:r>
      <w:r w:rsidRPr="003200D6">
        <w:rPr>
          <w:b/>
          <w:szCs w:val="28"/>
          <w:lang w:val="en-US"/>
        </w:rPr>
        <w:t>ori</w:t>
      </w:r>
      <w:r w:rsidRPr="003200D6">
        <w:rPr>
          <w:b/>
          <w:szCs w:val="28"/>
          <w:lang w:val="uk-UA"/>
        </w:rPr>
        <w:t xml:space="preserve"> </w:t>
      </w:r>
      <w:r w:rsidR="005C6AF3" w:rsidRPr="003200D6">
        <w:rPr>
          <w:b/>
          <w:szCs w:val="28"/>
          <w:lang w:val="uk-UA"/>
        </w:rPr>
        <w:t>у леталь</w:t>
      </w:r>
      <w:r w:rsidRPr="003200D6">
        <w:rPr>
          <w:b/>
          <w:szCs w:val="28"/>
          <w:lang w:val="uk-UA"/>
        </w:rPr>
        <w:t>ності пацієнтів.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95"/>
        <w:gridCol w:w="2242"/>
        <w:gridCol w:w="2234"/>
      </w:tblGrid>
      <w:tr w:rsidR="00C53FB3" w:rsidRPr="008B0C4B" w:rsidTr="00C53FB3">
        <w:tc>
          <w:tcPr>
            <w:tcW w:w="0" w:type="auto"/>
            <w:gridSpan w:val="3"/>
            <w:hideMark/>
          </w:tcPr>
          <w:p w:rsidR="00C53FB3" w:rsidRPr="00F97C76" w:rsidRDefault="00C53FB3" w:rsidP="00F97C76">
            <w:pPr>
              <w:pStyle w:val="2"/>
              <w:spacing w:line="240" w:lineRule="auto"/>
              <w:ind w:firstLine="0"/>
              <w:contextualSpacing/>
              <w:rPr>
                <w:rFonts w:ascii="Times New Roman" w:hAnsi="Times New Roman"/>
                <w:i w:val="0"/>
                <w:lang w:val="uk-UA"/>
              </w:rPr>
            </w:pPr>
            <w:r w:rsidRPr="00F97C76">
              <w:rPr>
                <w:rFonts w:ascii="Times New Roman" w:hAnsi="Times New Roman"/>
                <w:i w:val="0"/>
                <w:lang w:val="uk-UA"/>
              </w:rPr>
              <w:t>Критер</w:t>
            </w:r>
            <w:r w:rsidR="00D979B4" w:rsidRPr="00D979B4">
              <w:rPr>
                <w:rFonts w:ascii="Times New Roman" w:hAnsi="Times New Roman"/>
                <w:i w:val="0"/>
                <w:lang w:val="uk-UA"/>
              </w:rPr>
              <w:t>ії</w:t>
            </w:r>
            <w:r w:rsidRPr="00F97C76">
              <w:rPr>
                <w:rFonts w:ascii="Times New Roman" w:hAnsi="Times New Roman"/>
                <w:i w:val="0"/>
                <w:lang w:val="uk-UA"/>
              </w:rPr>
              <w:t xml:space="preserve"> оц</w:t>
            </w:r>
            <w:r w:rsidR="00D979B4">
              <w:rPr>
                <w:rFonts w:ascii="Times New Roman" w:hAnsi="Times New Roman"/>
                <w:i w:val="0"/>
                <w:lang w:val="uk-UA"/>
              </w:rPr>
              <w:t>і</w:t>
            </w:r>
            <w:r w:rsidR="00F97C76" w:rsidRPr="00F97C76">
              <w:rPr>
                <w:rFonts w:ascii="Times New Roman" w:hAnsi="Times New Roman"/>
                <w:i w:val="0"/>
                <w:lang w:val="uk-UA"/>
              </w:rPr>
              <w:t>нки знач</w:t>
            </w:r>
            <w:r w:rsidR="00F97C76">
              <w:rPr>
                <w:rFonts w:ascii="Times New Roman" w:hAnsi="Times New Roman"/>
                <w:i w:val="0"/>
                <w:lang w:val="uk-UA"/>
              </w:rPr>
              <w:t>ущ</w:t>
            </w:r>
            <w:r w:rsidRPr="00F97C76">
              <w:rPr>
                <w:rFonts w:ascii="Times New Roman" w:hAnsi="Times New Roman"/>
                <w:i w:val="0"/>
                <w:lang w:val="uk-UA"/>
              </w:rPr>
              <w:t>ост</w:t>
            </w:r>
            <w:r w:rsidR="00F97C76">
              <w:rPr>
                <w:rFonts w:ascii="Times New Roman" w:hAnsi="Times New Roman"/>
                <w:i w:val="0"/>
                <w:lang w:val="uk-UA"/>
              </w:rPr>
              <w:t>і</w:t>
            </w:r>
            <w:r w:rsidRPr="00F97C76">
              <w:rPr>
                <w:rFonts w:ascii="Times New Roman" w:hAnsi="Times New Roman"/>
                <w:i w:val="0"/>
                <w:lang w:val="uk-UA"/>
              </w:rPr>
              <w:t xml:space="preserve"> р</w:t>
            </w:r>
            <w:r w:rsidR="00F97C76">
              <w:rPr>
                <w:rFonts w:ascii="Times New Roman" w:hAnsi="Times New Roman"/>
                <w:i w:val="0"/>
                <w:lang w:val="uk-UA"/>
              </w:rPr>
              <w:t>і</w:t>
            </w:r>
            <w:r w:rsidRPr="00F97C76">
              <w:rPr>
                <w:rFonts w:ascii="Times New Roman" w:hAnsi="Times New Roman"/>
                <w:i w:val="0"/>
                <w:lang w:val="uk-UA"/>
              </w:rPr>
              <w:t>з</w:t>
            </w:r>
            <w:r w:rsidR="00F97C76">
              <w:rPr>
                <w:rFonts w:ascii="Times New Roman" w:hAnsi="Times New Roman"/>
                <w:i w:val="0"/>
                <w:lang w:val="uk-UA"/>
              </w:rPr>
              <w:t>ниці</w:t>
            </w:r>
            <w:r w:rsidRPr="00F97C76">
              <w:rPr>
                <w:rFonts w:ascii="Times New Roman" w:hAnsi="Times New Roman"/>
                <w:i w:val="0"/>
                <w:lang w:val="uk-UA"/>
              </w:rPr>
              <w:t xml:space="preserve"> </w:t>
            </w:r>
            <w:r w:rsidR="00F97C76">
              <w:rPr>
                <w:rFonts w:ascii="Times New Roman" w:hAnsi="Times New Roman"/>
                <w:i w:val="0"/>
                <w:lang w:val="uk-UA"/>
              </w:rPr>
              <w:t>в</w:t>
            </w:r>
            <w:r w:rsidRPr="00F97C76">
              <w:rPr>
                <w:rFonts w:ascii="Times New Roman" w:hAnsi="Times New Roman"/>
                <w:i w:val="0"/>
                <w:lang w:val="uk-UA"/>
              </w:rPr>
              <w:t>иход</w:t>
            </w:r>
            <w:r w:rsidR="00F97C76">
              <w:rPr>
                <w:rFonts w:ascii="Times New Roman" w:hAnsi="Times New Roman"/>
                <w:i w:val="0"/>
                <w:lang w:val="uk-UA"/>
              </w:rPr>
              <w:t>і</w:t>
            </w:r>
            <w:r w:rsidRPr="00F97C76">
              <w:rPr>
                <w:rFonts w:ascii="Times New Roman" w:hAnsi="Times New Roman"/>
                <w:i w:val="0"/>
                <w:lang w:val="uk-UA"/>
              </w:rPr>
              <w:t>в в за</w:t>
            </w:r>
            <w:r w:rsidR="00F97C76">
              <w:rPr>
                <w:rFonts w:ascii="Times New Roman" w:hAnsi="Times New Roman"/>
                <w:i w:val="0"/>
                <w:lang w:val="uk-UA"/>
              </w:rPr>
              <w:t>лежності від</w:t>
            </w:r>
            <w:r w:rsidR="00F97C76" w:rsidRPr="00F97C76">
              <w:rPr>
                <w:rFonts w:ascii="Times New Roman" w:hAnsi="Times New Roman"/>
                <w:i w:val="0"/>
                <w:lang w:val="uk-UA"/>
              </w:rPr>
              <w:t xml:space="preserve"> </w:t>
            </w:r>
            <w:r w:rsidRPr="00F97C76">
              <w:rPr>
                <w:rFonts w:ascii="Times New Roman" w:hAnsi="Times New Roman"/>
                <w:i w:val="0"/>
                <w:lang w:val="uk-UA"/>
              </w:rPr>
              <w:t>д</w:t>
            </w:r>
            <w:r w:rsidR="00F97C76">
              <w:rPr>
                <w:rFonts w:ascii="Times New Roman" w:hAnsi="Times New Roman"/>
                <w:i w:val="0"/>
                <w:lang w:val="uk-UA"/>
              </w:rPr>
              <w:t>ії</w:t>
            </w:r>
            <w:r w:rsidRPr="00F97C76">
              <w:rPr>
                <w:rFonts w:ascii="Times New Roman" w:hAnsi="Times New Roman"/>
                <w:i w:val="0"/>
                <w:lang w:val="uk-UA"/>
              </w:rPr>
              <w:t xml:space="preserve"> фактора ри</w:t>
            </w:r>
            <w:r w:rsidR="00F97C76">
              <w:rPr>
                <w:rFonts w:ascii="Times New Roman" w:hAnsi="Times New Roman"/>
                <w:i w:val="0"/>
                <w:lang w:val="uk-UA"/>
              </w:rPr>
              <w:t>зи</w:t>
            </w:r>
            <w:r w:rsidRPr="00F97C76">
              <w:rPr>
                <w:rFonts w:ascii="Times New Roman" w:hAnsi="Times New Roman"/>
                <w:i w:val="0"/>
                <w:lang w:val="uk-UA"/>
              </w:rPr>
              <w:t>к</w:t>
            </w:r>
            <w:r w:rsidR="00F97C76">
              <w:rPr>
                <w:rFonts w:ascii="Times New Roman" w:hAnsi="Times New Roman"/>
                <w:i w:val="0"/>
                <w:lang w:val="uk-UA"/>
              </w:rPr>
              <w:t>у</w:t>
            </w:r>
          </w:p>
        </w:tc>
      </w:tr>
      <w:tr w:rsidR="00F97C76" w:rsidRPr="00C53FB3" w:rsidTr="00C53FB3">
        <w:tc>
          <w:tcPr>
            <w:tcW w:w="0" w:type="auto"/>
            <w:hideMark/>
          </w:tcPr>
          <w:p w:rsidR="00C53FB3" w:rsidRPr="00F97C76" w:rsidRDefault="00F97C76" w:rsidP="00F97C76">
            <w:pPr>
              <w:spacing w:line="240" w:lineRule="auto"/>
              <w:ind w:firstLine="0"/>
              <w:contextualSpacing/>
              <w:rPr>
                <w:sz w:val="24"/>
                <w:szCs w:val="24"/>
                <w:lang w:val="uk-UA"/>
              </w:rPr>
            </w:pPr>
            <w:r>
              <w:rPr>
                <w:b/>
                <w:bCs/>
              </w:rPr>
              <w:t>На</w:t>
            </w:r>
            <w:r>
              <w:rPr>
                <w:b/>
                <w:bCs/>
                <w:lang w:val="uk-UA"/>
              </w:rPr>
              <w:t>ймену</w:t>
            </w:r>
            <w:r w:rsidR="00C53FB3" w:rsidRPr="00C53FB3">
              <w:rPr>
                <w:b/>
                <w:bCs/>
              </w:rPr>
              <w:t>ван</w:t>
            </w:r>
            <w:r>
              <w:rPr>
                <w:b/>
                <w:bCs/>
                <w:lang w:val="uk-UA"/>
              </w:rPr>
              <w:t>ня</w:t>
            </w:r>
            <w:r>
              <w:rPr>
                <w:b/>
                <w:bCs/>
              </w:rPr>
              <w:t xml:space="preserve"> критер</w:t>
            </w:r>
            <w:r>
              <w:rPr>
                <w:b/>
                <w:bCs/>
                <w:lang w:val="uk-UA"/>
              </w:rPr>
              <w:t>ію</w:t>
            </w:r>
          </w:p>
        </w:tc>
        <w:tc>
          <w:tcPr>
            <w:tcW w:w="0" w:type="auto"/>
            <w:hideMark/>
          </w:tcPr>
          <w:p w:rsidR="00C53FB3" w:rsidRPr="00C53FB3" w:rsidRDefault="00C53FB3" w:rsidP="00F97C76">
            <w:pPr>
              <w:spacing w:line="240" w:lineRule="auto"/>
              <w:ind w:firstLine="0"/>
              <w:contextualSpacing/>
              <w:rPr>
                <w:sz w:val="24"/>
                <w:szCs w:val="24"/>
              </w:rPr>
            </w:pPr>
            <w:r w:rsidRPr="00C53FB3">
              <w:rPr>
                <w:b/>
                <w:bCs/>
              </w:rPr>
              <w:t>Значен</w:t>
            </w:r>
            <w:r w:rsidR="00F97C76">
              <w:rPr>
                <w:b/>
                <w:bCs/>
                <w:lang w:val="uk-UA"/>
              </w:rPr>
              <w:t>ня</w:t>
            </w:r>
            <w:r w:rsidRPr="00C53FB3">
              <w:rPr>
                <w:b/>
                <w:bCs/>
              </w:rPr>
              <w:t xml:space="preserve"> критер</w:t>
            </w:r>
            <w:r w:rsidR="00F97C76">
              <w:rPr>
                <w:b/>
                <w:bCs/>
                <w:lang w:val="uk-UA"/>
              </w:rPr>
              <w:t>ію</w:t>
            </w:r>
          </w:p>
        </w:tc>
        <w:tc>
          <w:tcPr>
            <w:tcW w:w="0" w:type="auto"/>
            <w:hideMark/>
          </w:tcPr>
          <w:p w:rsidR="00C53FB3" w:rsidRPr="00C53FB3" w:rsidRDefault="00F97C76" w:rsidP="00F97C76">
            <w:pPr>
              <w:spacing w:line="240" w:lineRule="auto"/>
              <w:ind w:firstLine="0"/>
              <w:contextualSpacing/>
              <w:rPr>
                <w:sz w:val="24"/>
                <w:szCs w:val="24"/>
              </w:rPr>
            </w:pPr>
            <w:r w:rsidRPr="00C53FB3">
              <w:rPr>
                <w:b/>
                <w:bCs/>
              </w:rPr>
              <w:t>Р</w:t>
            </w:r>
            <w:r>
              <w:rPr>
                <w:b/>
                <w:bCs/>
                <w:lang w:val="uk-UA"/>
              </w:rPr>
              <w:t>і</w:t>
            </w:r>
            <w:r w:rsidR="00C53FB3" w:rsidRPr="00C53FB3">
              <w:rPr>
                <w:b/>
                <w:bCs/>
              </w:rPr>
              <w:t>вень</w:t>
            </w:r>
            <w:r>
              <w:rPr>
                <w:b/>
                <w:bCs/>
                <w:lang w:val="uk-UA"/>
              </w:rPr>
              <w:t xml:space="preserve"> </w:t>
            </w:r>
            <w:r w:rsidR="00C53FB3" w:rsidRPr="00C53FB3">
              <w:rPr>
                <w:b/>
                <w:bCs/>
              </w:rPr>
              <w:t>знач</w:t>
            </w:r>
            <w:r>
              <w:rPr>
                <w:b/>
                <w:bCs/>
                <w:lang w:val="uk-UA"/>
              </w:rPr>
              <w:t>ущ</w:t>
            </w:r>
            <w:r w:rsidR="00C53FB3" w:rsidRPr="00C53FB3">
              <w:rPr>
                <w:b/>
                <w:bCs/>
              </w:rPr>
              <w:t>ост</w:t>
            </w:r>
            <w:r>
              <w:rPr>
                <w:b/>
                <w:bCs/>
                <w:lang w:val="uk-UA"/>
              </w:rPr>
              <w:t>і</w:t>
            </w:r>
          </w:p>
        </w:tc>
      </w:tr>
      <w:tr w:rsidR="00F97C76" w:rsidRPr="00C53FB3" w:rsidTr="00C53FB3">
        <w:tc>
          <w:tcPr>
            <w:tcW w:w="0" w:type="auto"/>
            <w:hideMark/>
          </w:tcPr>
          <w:p w:rsidR="00C53FB3" w:rsidRPr="00C53FB3" w:rsidRDefault="00F97C76" w:rsidP="00C53FB3">
            <w:pPr>
              <w:spacing w:line="240" w:lineRule="auto"/>
              <w:ind w:firstLine="0"/>
              <w:contextualSpacing/>
              <w:rPr>
                <w:sz w:val="24"/>
                <w:szCs w:val="24"/>
              </w:rPr>
            </w:pPr>
            <w:r>
              <w:t>Критер</w:t>
            </w:r>
            <w:r>
              <w:rPr>
                <w:lang w:val="uk-UA"/>
              </w:rPr>
              <w:t>і</w:t>
            </w:r>
            <w:r w:rsidR="00C53FB3">
              <w:t xml:space="preserve">й </w:t>
            </w:r>
            <w:r>
              <w:rPr>
                <w:szCs w:val="28"/>
                <w:lang w:val="uk-UA"/>
              </w:rPr>
              <w:t>χ-квадрат</w:t>
            </w:r>
          </w:p>
        </w:tc>
        <w:tc>
          <w:tcPr>
            <w:tcW w:w="0" w:type="auto"/>
            <w:hideMark/>
          </w:tcPr>
          <w:p w:rsidR="00C53FB3" w:rsidRPr="00C53FB3" w:rsidRDefault="00C53FB3" w:rsidP="00C53FB3">
            <w:pPr>
              <w:spacing w:line="240" w:lineRule="auto"/>
              <w:ind w:firstLine="0"/>
              <w:contextualSpacing/>
              <w:rPr>
                <w:sz w:val="24"/>
                <w:szCs w:val="24"/>
              </w:rPr>
            </w:pPr>
            <w:r>
              <w:t>2.147</w:t>
            </w:r>
          </w:p>
        </w:tc>
        <w:tc>
          <w:tcPr>
            <w:tcW w:w="0" w:type="auto"/>
            <w:hideMark/>
          </w:tcPr>
          <w:p w:rsidR="00C53FB3" w:rsidRPr="00C53FB3" w:rsidRDefault="00C53FB3" w:rsidP="00C53FB3">
            <w:pPr>
              <w:spacing w:line="240" w:lineRule="auto"/>
              <w:ind w:firstLine="0"/>
              <w:contextualSpacing/>
              <w:rPr>
                <w:sz w:val="24"/>
                <w:szCs w:val="24"/>
              </w:rPr>
            </w:pPr>
            <w:r>
              <w:t>p&gt;0,05</w:t>
            </w:r>
          </w:p>
        </w:tc>
      </w:tr>
      <w:tr w:rsidR="00F97C76" w:rsidRPr="00C53FB3" w:rsidTr="00C53FB3">
        <w:tc>
          <w:tcPr>
            <w:tcW w:w="0" w:type="auto"/>
            <w:hideMark/>
          </w:tcPr>
          <w:p w:rsidR="00C53FB3" w:rsidRPr="00C53FB3" w:rsidRDefault="00C53FB3" w:rsidP="00F97C76">
            <w:pPr>
              <w:spacing w:line="240" w:lineRule="auto"/>
              <w:ind w:firstLine="0"/>
              <w:contextualSpacing/>
              <w:rPr>
                <w:sz w:val="24"/>
                <w:szCs w:val="24"/>
              </w:rPr>
            </w:pPr>
            <w:r>
              <w:t>Критер</w:t>
            </w:r>
            <w:r w:rsidR="00F97C76">
              <w:rPr>
                <w:lang w:val="uk-UA"/>
              </w:rPr>
              <w:t>і</w:t>
            </w:r>
            <w:r>
              <w:t xml:space="preserve">й </w:t>
            </w:r>
            <w:r w:rsidR="00F97C76">
              <w:rPr>
                <w:szCs w:val="28"/>
                <w:lang w:val="uk-UA"/>
              </w:rPr>
              <w:t xml:space="preserve">χ-квадрат з </w:t>
            </w:r>
            <w:r>
              <w:t>поправко</w:t>
            </w:r>
            <w:r w:rsidR="00F97C76">
              <w:rPr>
                <w:lang w:val="uk-UA"/>
              </w:rPr>
              <w:t>ю</w:t>
            </w:r>
            <w:r>
              <w:t xml:space="preserve"> Й</w:t>
            </w:r>
            <w:r w:rsidR="00F97C76">
              <w:rPr>
                <w:lang w:val="uk-UA"/>
              </w:rPr>
              <w:t>є</w:t>
            </w:r>
            <w:r>
              <w:t>тса</w:t>
            </w:r>
          </w:p>
        </w:tc>
        <w:tc>
          <w:tcPr>
            <w:tcW w:w="0" w:type="auto"/>
            <w:hideMark/>
          </w:tcPr>
          <w:p w:rsidR="00C53FB3" w:rsidRPr="00C53FB3" w:rsidRDefault="00C53FB3" w:rsidP="00C53FB3">
            <w:pPr>
              <w:spacing w:line="240" w:lineRule="auto"/>
              <w:ind w:firstLine="0"/>
              <w:contextualSpacing/>
              <w:rPr>
                <w:sz w:val="24"/>
                <w:szCs w:val="24"/>
              </w:rPr>
            </w:pPr>
            <w:r>
              <w:t>1.306</w:t>
            </w:r>
          </w:p>
        </w:tc>
        <w:tc>
          <w:tcPr>
            <w:tcW w:w="0" w:type="auto"/>
            <w:hideMark/>
          </w:tcPr>
          <w:p w:rsidR="00C53FB3" w:rsidRPr="00C53FB3" w:rsidRDefault="00C53FB3" w:rsidP="00C53FB3">
            <w:pPr>
              <w:spacing w:line="240" w:lineRule="auto"/>
              <w:ind w:firstLine="0"/>
              <w:contextualSpacing/>
              <w:rPr>
                <w:sz w:val="24"/>
                <w:szCs w:val="24"/>
              </w:rPr>
            </w:pPr>
            <w:r>
              <w:t>p&gt;0,05</w:t>
            </w:r>
          </w:p>
        </w:tc>
      </w:tr>
      <w:tr w:rsidR="00F97C76" w:rsidRPr="00C53FB3" w:rsidTr="00C53FB3">
        <w:tc>
          <w:tcPr>
            <w:tcW w:w="0" w:type="auto"/>
            <w:hideMark/>
          </w:tcPr>
          <w:p w:rsidR="00C53FB3" w:rsidRPr="00C53FB3" w:rsidRDefault="00C53FB3" w:rsidP="00F97C76">
            <w:pPr>
              <w:spacing w:line="240" w:lineRule="auto"/>
              <w:ind w:firstLine="0"/>
              <w:contextualSpacing/>
              <w:rPr>
                <w:sz w:val="24"/>
                <w:szCs w:val="24"/>
              </w:rPr>
            </w:pPr>
            <w:r>
              <w:t>Критер</w:t>
            </w:r>
            <w:r w:rsidR="00F97C76">
              <w:rPr>
                <w:lang w:val="uk-UA"/>
              </w:rPr>
              <w:t>і</w:t>
            </w:r>
            <w:r>
              <w:t xml:space="preserve">й </w:t>
            </w:r>
            <w:r w:rsidR="00F97C76">
              <w:rPr>
                <w:szCs w:val="28"/>
                <w:lang w:val="uk-UA"/>
              </w:rPr>
              <w:t>χ-квадрат з</w:t>
            </w:r>
            <w:r>
              <w:t xml:space="preserve"> поправко</w:t>
            </w:r>
            <w:r w:rsidR="00F97C76">
              <w:rPr>
                <w:lang w:val="uk-UA"/>
              </w:rPr>
              <w:t>ю</w:t>
            </w:r>
            <w:r>
              <w:t xml:space="preserve"> на правдоп</w:t>
            </w:r>
            <w:r w:rsidR="00F97C76">
              <w:rPr>
                <w:lang w:val="uk-UA"/>
              </w:rPr>
              <w:t>оді</w:t>
            </w:r>
            <w:r>
              <w:t>б</w:t>
            </w:r>
            <w:r w:rsidR="00F97C76">
              <w:rPr>
                <w:lang w:val="uk-UA"/>
              </w:rPr>
              <w:t>ність</w:t>
            </w:r>
          </w:p>
        </w:tc>
        <w:tc>
          <w:tcPr>
            <w:tcW w:w="0" w:type="auto"/>
            <w:hideMark/>
          </w:tcPr>
          <w:p w:rsidR="00C53FB3" w:rsidRPr="00C53FB3" w:rsidRDefault="00C53FB3" w:rsidP="00C53FB3">
            <w:pPr>
              <w:spacing w:line="240" w:lineRule="auto"/>
              <w:ind w:firstLine="0"/>
              <w:contextualSpacing/>
              <w:rPr>
                <w:sz w:val="24"/>
                <w:szCs w:val="24"/>
              </w:rPr>
            </w:pPr>
            <w:r>
              <w:t>2.129</w:t>
            </w:r>
          </w:p>
        </w:tc>
        <w:tc>
          <w:tcPr>
            <w:tcW w:w="0" w:type="auto"/>
            <w:hideMark/>
          </w:tcPr>
          <w:p w:rsidR="00C53FB3" w:rsidRPr="00C53FB3" w:rsidRDefault="00C53FB3" w:rsidP="00C53FB3">
            <w:pPr>
              <w:spacing w:line="240" w:lineRule="auto"/>
              <w:ind w:firstLine="0"/>
              <w:contextualSpacing/>
              <w:rPr>
                <w:sz w:val="24"/>
                <w:szCs w:val="24"/>
              </w:rPr>
            </w:pPr>
            <w:r>
              <w:t>p&gt;0,05</w:t>
            </w:r>
          </w:p>
        </w:tc>
      </w:tr>
      <w:tr w:rsidR="00F97C76" w:rsidRPr="00C53FB3" w:rsidTr="00C53FB3">
        <w:tc>
          <w:tcPr>
            <w:tcW w:w="0" w:type="auto"/>
            <w:hideMark/>
          </w:tcPr>
          <w:p w:rsidR="00C53FB3" w:rsidRPr="00C53FB3" w:rsidRDefault="00C53FB3" w:rsidP="00F97C76">
            <w:pPr>
              <w:spacing w:line="240" w:lineRule="auto"/>
              <w:ind w:firstLine="0"/>
              <w:contextualSpacing/>
              <w:rPr>
                <w:sz w:val="24"/>
                <w:szCs w:val="24"/>
              </w:rPr>
            </w:pPr>
            <w:r>
              <w:t>Точн</w:t>
            </w:r>
            <w:r w:rsidR="00F97C76">
              <w:rPr>
                <w:lang w:val="uk-UA"/>
              </w:rPr>
              <w:t>и</w:t>
            </w:r>
            <w:r>
              <w:t>й критер</w:t>
            </w:r>
            <w:r w:rsidR="00F97C76">
              <w:rPr>
                <w:lang w:val="uk-UA"/>
              </w:rPr>
              <w:t>і</w:t>
            </w:r>
            <w:r>
              <w:t>й Ф</w:t>
            </w:r>
            <w:r w:rsidR="00F97C76">
              <w:rPr>
                <w:lang w:val="uk-UA"/>
              </w:rPr>
              <w:t>і</w:t>
            </w:r>
            <w:r>
              <w:t>шера (дв</w:t>
            </w:r>
            <w:r w:rsidR="00F97C76">
              <w:rPr>
                <w:lang w:val="uk-UA"/>
              </w:rPr>
              <w:t>обіч</w:t>
            </w:r>
            <w:r>
              <w:t>ний)</w:t>
            </w:r>
          </w:p>
        </w:tc>
        <w:tc>
          <w:tcPr>
            <w:tcW w:w="0" w:type="auto"/>
            <w:hideMark/>
          </w:tcPr>
          <w:p w:rsidR="00C53FB3" w:rsidRPr="00C53FB3" w:rsidRDefault="00C53FB3" w:rsidP="00C53FB3">
            <w:pPr>
              <w:spacing w:line="240" w:lineRule="auto"/>
              <w:ind w:firstLine="0"/>
              <w:contextualSpacing/>
              <w:rPr>
                <w:sz w:val="24"/>
                <w:szCs w:val="24"/>
              </w:rPr>
            </w:pPr>
            <w:r>
              <w:t>0.19877</w:t>
            </w:r>
          </w:p>
        </w:tc>
        <w:tc>
          <w:tcPr>
            <w:tcW w:w="0" w:type="auto"/>
            <w:hideMark/>
          </w:tcPr>
          <w:p w:rsidR="00C53FB3" w:rsidRPr="00C53FB3" w:rsidRDefault="00C53FB3" w:rsidP="00C53FB3">
            <w:pPr>
              <w:spacing w:line="240" w:lineRule="auto"/>
              <w:ind w:firstLine="0"/>
              <w:contextualSpacing/>
              <w:rPr>
                <w:sz w:val="24"/>
                <w:szCs w:val="24"/>
              </w:rPr>
            </w:pPr>
            <w:r>
              <w:t>p&gt;0,05</w:t>
            </w:r>
          </w:p>
        </w:tc>
      </w:tr>
      <w:tr w:rsidR="00C53FB3" w:rsidRPr="00F97C76" w:rsidTr="00C53FB3">
        <w:tc>
          <w:tcPr>
            <w:tcW w:w="0" w:type="auto"/>
            <w:gridSpan w:val="3"/>
            <w:hideMark/>
          </w:tcPr>
          <w:p w:rsidR="00C53FB3" w:rsidRPr="00F97C76" w:rsidRDefault="00C53FB3" w:rsidP="00F97C76">
            <w:pPr>
              <w:spacing w:line="240" w:lineRule="auto"/>
              <w:ind w:firstLine="0"/>
              <w:contextualSpacing/>
              <w:rPr>
                <w:sz w:val="24"/>
                <w:szCs w:val="24"/>
              </w:rPr>
            </w:pPr>
            <w:r w:rsidRPr="00F97C76">
              <w:t> </w:t>
            </w:r>
            <w:r w:rsidRPr="00F97C76">
              <w:rPr>
                <w:rStyle w:val="ab"/>
                <w:i w:val="0"/>
              </w:rPr>
              <w:t>М</w:t>
            </w:r>
            <w:r w:rsidR="00F97C76">
              <w:rPr>
                <w:rStyle w:val="ab"/>
                <w:i w:val="0"/>
                <w:lang w:val="uk-UA"/>
              </w:rPr>
              <w:t>і</w:t>
            </w:r>
            <w:r w:rsidRPr="00F97C76">
              <w:rPr>
                <w:rStyle w:val="ab"/>
                <w:i w:val="0"/>
              </w:rPr>
              <w:t>н</w:t>
            </w:r>
            <w:r w:rsidR="00F97C76">
              <w:rPr>
                <w:rStyle w:val="ab"/>
                <w:i w:val="0"/>
                <w:lang w:val="uk-UA"/>
              </w:rPr>
              <w:t>і</w:t>
            </w:r>
            <w:r w:rsidRPr="00F97C76">
              <w:rPr>
                <w:rStyle w:val="ab"/>
                <w:i w:val="0"/>
              </w:rPr>
              <w:t>мальне значен</w:t>
            </w:r>
            <w:r w:rsidR="00F97C76">
              <w:rPr>
                <w:rStyle w:val="ab"/>
                <w:i w:val="0"/>
                <w:lang w:val="uk-UA"/>
              </w:rPr>
              <w:t>ня</w:t>
            </w:r>
            <w:r w:rsidRPr="00F97C76">
              <w:rPr>
                <w:rStyle w:val="ab"/>
                <w:i w:val="0"/>
              </w:rPr>
              <w:t xml:space="preserve"> о</w:t>
            </w:r>
            <w:r w:rsidR="00F97C76">
              <w:rPr>
                <w:rStyle w:val="ab"/>
                <w:i w:val="0"/>
                <w:lang w:val="uk-UA"/>
              </w:rPr>
              <w:t>чікуван</w:t>
            </w:r>
            <w:r w:rsidRPr="00F97C76">
              <w:rPr>
                <w:rStyle w:val="ab"/>
                <w:i w:val="0"/>
              </w:rPr>
              <w:t>ого яви</w:t>
            </w:r>
            <w:r w:rsidR="00F97C76">
              <w:rPr>
                <w:rStyle w:val="ab"/>
                <w:i w:val="0"/>
                <w:lang w:val="uk-UA"/>
              </w:rPr>
              <w:t>ща</w:t>
            </w:r>
            <w:r w:rsidRPr="00F97C76">
              <w:rPr>
                <w:rStyle w:val="ab"/>
                <w:i w:val="0"/>
              </w:rPr>
              <w:t xml:space="preserve"> </w:t>
            </w:r>
            <w:r w:rsidR="00F97C76">
              <w:rPr>
                <w:rStyle w:val="ab"/>
                <w:i w:val="0"/>
              </w:rPr>
              <w:t>–</w:t>
            </w:r>
            <w:r w:rsidRPr="00F97C76">
              <w:rPr>
                <w:rStyle w:val="ab"/>
                <w:i w:val="0"/>
              </w:rPr>
              <w:t xml:space="preserve"> 4.73</w:t>
            </w:r>
            <w:r w:rsidRPr="00F97C76">
              <w:t xml:space="preserve"> </w:t>
            </w:r>
          </w:p>
        </w:tc>
      </w:tr>
      <w:tr w:rsidR="00C53FB3" w:rsidRPr="00F97C76" w:rsidTr="00C53FB3">
        <w:tc>
          <w:tcPr>
            <w:tcW w:w="0" w:type="auto"/>
            <w:gridSpan w:val="3"/>
            <w:hideMark/>
          </w:tcPr>
          <w:p w:rsidR="00C53FB3" w:rsidRPr="00F97C76" w:rsidRDefault="00C53FB3" w:rsidP="00F97C76">
            <w:pPr>
              <w:pStyle w:val="2"/>
              <w:spacing w:line="240" w:lineRule="auto"/>
              <w:ind w:firstLine="0"/>
              <w:contextualSpacing/>
              <w:rPr>
                <w:rFonts w:ascii="Times New Roman" w:hAnsi="Times New Roman"/>
                <w:i w:val="0"/>
              </w:rPr>
            </w:pPr>
            <w:r w:rsidRPr="00F97C76">
              <w:rPr>
                <w:rFonts w:ascii="Times New Roman" w:hAnsi="Times New Roman"/>
                <w:i w:val="0"/>
              </w:rPr>
              <w:t>Критер</w:t>
            </w:r>
            <w:r w:rsidR="00F97C76">
              <w:rPr>
                <w:rFonts w:ascii="Times New Roman" w:hAnsi="Times New Roman"/>
                <w:i w:val="0"/>
                <w:lang w:val="uk-UA"/>
              </w:rPr>
              <w:t>ії</w:t>
            </w:r>
            <w:r w:rsidRPr="00F97C76">
              <w:rPr>
                <w:rFonts w:ascii="Times New Roman" w:hAnsi="Times New Roman"/>
                <w:i w:val="0"/>
              </w:rPr>
              <w:t xml:space="preserve"> оц</w:t>
            </w:r>
            <w:r w:rsidR="00F97C76">
              <w:rPr>
                <w:rFonts w:ascii="Times New Roman" w:hAnsi="Times New Roman"/>
                <w:i w:val="0"/>
                <w:lang w:val="uk-UA"/>
              </w:rPr>
              <w:t>і</w:t>
            </w:r>
            <w:r w:rsidRPr="00F97C76">
              <w:rPr>
                <w:rFonts w:ascii="Times New Roman" w:hAnsi="Times New Roman"/>
                <w:i w:val="0"/>
              </w:rPr>
              <w:t>нки сил</w:t>
            </w:r>
            <w:r w:rsidR="00F97C76">
              <w:rPr>
                <w:rFonts w:ascii="Times New Roman" w:hAnsi="Times New Roman"/>
                <w:i w:val="0"/>
                <w:lang w:val="uk-UA"/>
              </w:rPr>
              <w:t>и</w:t>
            </w:r>
            <w:r w:rsidRPr="00F97C76">
              <w:rPr>
                <w:rFonts w:ascii="Times New Roman" w:hAnsi="Times New Roman"/>
                <w:i w:val="0"/>
              </w:rPr>
              <w:t xml:space="preserve"> </w:t>
            </w:r>
            <w:r w:rsidR="00F97C76">
              <w:rPr>
                <w:rFonts w:ascii="Times New Roman" w:hAnsi="Times New Roman"/>
                <w:i w:val="0"/>
                <w:lang w:val="uk-UA"/>
              </w:rPr>
              <w:t>з</w:t>
            </w:r>
            <w:r w:rsidRPr="00F97C76">
              <w:rPr>
                <w:rFonts w:ascii="Times New Roman" w:hAnsi="Times New Roman"/>
                <w:i w:val="0"/>
              </w:rPr>
              <w:t>в</w:t>
            </w:r>
            <w:r w:rsidR="00F97C76">
              <w:rPr>
                <w:rFonts w:ascii="Times New Roman" w:hAnsi="Times New Roman"/>
                <w:i w:val="0"/>
              </w:rPr>
              <w:t>'</w:t>
            </w:r>
            <w:r w:rsidRPr="00F97C76">
              <w:rPr>
                <w:rFonts w:ascii="Times New Roman" w:hAnsi="Times New Roman"/>
                <w:i w:val="0"/>
              </w:rPr>
              <w:t>яз</w:t>
            </w:r>
            <w:r w:rsidR="00F97C76">
              <w:rPr>
                <w:rFonts w:ascii="Times New Roman" w:hAnsi="Times New Roman"/>
                <w:i w:val="0"/>
                <w:lang w:val="uk-UA"/>
              </w:rPr>
              <w:t>ку</w:t>
            </w:r>
            <w:r w:rsidRPr="00F97C76">
              <w:rPr>
                <w:rFonts w:ascii="Times New Roman" w:hAnsi="Times New Roman"/>
                <w:i w:val="0"/>
              </w:rPr>
              <w:t xml:space="preserve"> м</w:t>
            </w:r>
            <w:r w:rsidR="00F97C76">
              <w:rPr>
                <w:rFonts w:ascii="Times New Roman" w:hAnsi="Times New Roman"/>
                <w:i w:val="0"/>
                <w:lang w:val="uk-UA"/>
              </w:rPr>
              <w:t>і</w:t>
            </w:r>
            <w:r w:rsidRPr="00F97C76">
              <w:rPr>
                <w:rFonts w:ascii="Times New Roman" w:hAnsi="Times New Roman"/>
                <w:i w:val="0"/>
              </w:rPr>
              <w:t>ж фактором ри</w:t>
            </w:r>
            <w:r w:rsidR="00F97C76">
              <w:rPr>
                <w:rFonts w:ascii="Times New Roman" w:hAnsi="Times New Roman"/>
                <w:i w:val="0"/>
                <w:lang w:val="uk-UA"/>
              </w:rPr>
              <w:t>зику</w:t>
            </w:r>
            <w:r w:rsidRPr="00F97C76">
              <w:rPr>
                <w:rFonts w:ascii="Times New Roman" w:hAnsi="Times New Roman"/>
                <w:i w:val="0"/>
              </w:rPr>
              <w:t xml:space="preserve"> </w:t>
            </w:r>
            <w:r w:rsidR="00F97C76">
              <w:rPr>
                <w:rFonts w:ascii="Times New Roman" w:hAnsi="Times New Roman"/>
                <w:i w:val="0"/>
                <w:lang w:val="uk-UA"/>
              </w:rPr>
              <w:t>та</w:t>
            </w:r>
            <w:r w:rsidRPr="00F97C76">
              <w:rPr>
                <w:rFonts w:ascii="Times New Roman" w:hAnsi="Times New Roman"/>
                <w:i w:val="0"/>
              </w:rPr>
              <w:t xml:space="preserve"> </w:t>
            </w:r>
            <w:r w:rsidR="00F97C76">
              <w:rPr>
                <w:rFonts w:ascii="Times New Roman" w:hAnsi="Times New Roman"/>
                <w:i w:val="0"/>
                <w:lang w:val="uk-UA"/>
              </w:rPr>
              <w:t>в</w:t>
            </w:r>
            <w:r w:rsidRPr="00F97C76">
              <w:rPr>
                <w:rFonts w:ascii="Times New Roman" w:hAnsi="Times New Roman"/>
                <w:i w:val="0"/>
              </w:rPr>
              <w:t>иходом</w:t>
            </w:r>
          </w:p>
        </w:tc>
      </w:tr>
      <w:tr w:rsidR="00F97C76" w:rsidRPr="00C53FB3" w:rsidTr="00C53FB3">
        <w:tc>
          <w:tcPr>
            <w:tcW w:w="0" w:type="auto"/>
            <w:hideMark/>
          </w:tcPr>
          <w:p w:rsidR="00C53FB3" w:rsidRPr="00F97C76" w:rsidRDefault="00C53FB3" w:rsidP="00F97C76">
            <w:pPr>
              <w:spacing w:line="240" w:lineRule="auto"/>
              <w:ind w:firstLine="0"/>
              <w:contextualSpacing/>
              <w:rPr>
                <w:sz w:val="24"/>
                <w:szCs w:val="24"/>
                <w:lang w:val="uk-UA"/>
              </w:rPr>
            </w:pPr>
            <w:r w:rsidRPr="00C53FB3">
              <w:rPr>
                <w:b/>
                <w:bCs/>
              </w:rPr>
              <w:t>На</w:t>
            </w:r>
            <w:r w:rsidR="00F97C76">
              <w:rPr>
                <w:b/>
                <w:bCs/>
                <w:lang w:val="uk-UA"/>
              </w:rPr>
              <w:t>й</w:t>
            </w:r>
            <w:r w:rsidRPr="00C53FB3">
              <w:rPr>
                <w:b/>
                <w:bCs/>
              </w:rPr>
              <w:t>мен</w:t>
            </w:r>
            <w:r w:rsidR="00F97C76">
              <w:rPr>
                <w:b/>
                <w:bCs/>
                <w:lang w:val="uk-UA"/>
              </w:rPr>
              <w:t>у</w:t>
            </w:r>
            <w:r w:rsidRPr="00C53FB3">
              <w:rPr>
                <w:b/>
                <w:bCs/>
              </w:rPr>
              <w:t>ван</w:t>
            </w:r>
            <w:r w:rsidR="00F97C76">
              <w:rPr>
                <w:b/>
                <w:bCs/>
                <w:lang w:val="uk-UA"/>
              </w:rPr>
              <w:t>ня</w:t>
            </w:r>
            <w:r w:rsidRPr="00C53FB3">
              <w:rPr>
                <w:b/>
                <w:bCs/>
              </w:rPr>
              <w:t xml:space="preserve"> критер</w:t>
            </w:r>
            <w:r w:rsidR="00F97C76">
              <w:rPr>
                <w:b/>
                <w:bCs/>
                <w:lang w:val="uk-UA"/>
              </w:rPr>
              <w:t>ію</w:t>
            </w:r>
          </w:p>
        </w:tc>
        <w:tc>
          <w:tcPr>
            <w:tcW w:w="0" w:type="auto"/>
            <w:hideMark/>
          </w:tcPr>
          <w:p w:rsidR="00C53FB3" w:rsidRPr="00C53FB3" w:rsidRDefault="00C53FB3" w:rsidP="00F97C76">
            <w:pPr>
              <w:spacing w:line="240" w:lineRule="auto"/>
              <w:ind w:firstLine="0"/>
              <w:contextualSpacing/>
              <w:rPr>
                <w:sz w:val="24"/>
                <w:szCs w:val="24"/>
              </w:rPr>
            </w:pPr>
            <w:r w:rsidRPr="00C53FB3">
              <w:rPr>
                <w:b/>
                <w:bCs/>
              </w:rPr>
              <w:t>Значен</w:t>
            </w:r>
            <w:r w:rsidR="00F97C76">
              <w:rPr>
                <w:b/>
                <w:bCs/>
                <w:lang w:val="uk-UA"/>
              </w:rPr>
              <w:t>ня</w:t>
            </w:r>
            <w:r w:rsidRPr="00C53FB3">
              <w:rPr>
                <w:b/>
                <w:bCs/>
              </w:rPr>
              <w:t xml:space="preserve"> критер</w:t>
            </w:r>
            <w:r w:rsidR="00F97C76">
              <w:rPr>
                <w:b/>
                <w:bCs/>
                <w:lang w:val="uk-UA"/>
              </w:rPr>
              <w:t>ію</w:t>
            </w:r>
          </w:p>
        </w:tc>
        <w:tc>
          <w:tcPr>
            <w:tcW w:w="0" w:type="auto"/>
            <w:hideMark/>
          </w:tcPr>
          <w:p w:rsidR="00C53FB3" w:rsidRPr="00C53FB3" w:rsidRDefault="00C53FB3" w:rsidP="00F97C76">
            <w:pPr>
              <w:spacing w:line="240" w:lineRule="auto"/>
              <w:ind w:firstLine="0"/>
              <w:contextualSpacing/>
              <w:rPr>
                <w:sz w:val="24"/>
                <w:szCs w:val="24"/>
              </w:rPr>
            </w:pPr>
            <w:r w:rsidRPr="00C53FB3">
              <w:rPr>
                <w:b/>
                <w:bCs/>
              </w:rPr>
              <w:t xml:space="preserve">Сила </w:t>
            </w:r>
            <w:r w:rsidR="00F97C76">
              <w:rPr>
                <w:b/>
                <w:bCs/>
                <w:lang w:val="uk-UA"/>
              </w:rPr>
              <w:t>з</w:t>
            </w:r>
            <w:r w:rsidRPr="00C53FB3">
              <w:rPr>
                <w:b/>
                <w:bCs/>
              </w:rPr>
              <w:t>в</w:t>
            </w:r>
            <w:r w:rsidR="00F97C76">
              <w:rPr>
                <w:b/>
                <w:bCs/>
              </w:rPr>
              <w:t>'</w:t>
            </w:r>
            <w:r w:rsidRPr="00C53FB3">
              <w:rPr>
                <w:b/>
                <w:bCs/>
              </w:rPr>
              <w:t>яз</w:t>
            </w:r>
            <w:r w:rsidR="00F97C76">
              <w:rPr>
                <w:b/>
                <w:bCs/>
                <w:lang w:val="uk-UA"/>
              </w:rPr>
              <w:t>ку</w:t>
            </w:r>
          </w:p>
        </w:tc>
      </w:tr>
      <w:tr w:rsidR="00F97C76" w:rsidRPr="00C53FB3" w:rsidTr="00C53FB3">
        <w:tc>
          <w:tcPr>
            <w:tcW w:w="0" w:type="auto"/>
            <w:hideMark/>
          </w:tcPr>
          <w:p w:rsidR="00C53FB3" w:rsidRPr="00F97C76" w:rsidRDefault="00C53FB3" w:rsidP="00F97C76">
            <w:pPr>
              <w:spacing w:line="240" w:lineRule="auto"/>
              <w:ind w:firstLine="0"/>
              <w:contextualSpacing/>
              <w:rPr>
                <w:sz w:val="24"/>
                <w:szCs w:val="24"/>
                <w:lang w:val="uk-UA"/>
              </w:rPr>
            </w:pPr>
            <w:r>
              <w:t>Критер</w:t>
            </w:r>
            <w:r w:rsidR="00F97C76">
              <w:rPr>
                <w:lang w:val="uk-UA"/>
              </w:rPr>
              <w:t>і</w:t>
            </w:r>
            <w:r w:rsidR="00F97C76">
              <w:t xml:space="preserve">й φ </w:t>
            </w:r>
            <w:r w:rsidR="00F97C76">
              <w:br/>
              <w:t>Критер</w:t>
            </w:r>
            <w:r w:rsidR="00F97C76">
              <w:rPr>
                <w:lang w:val="uk-UA"/>
              </w:rPr>
              <w:t>і</w:t>
            </w:r>
            <w:r>
              <w:t xml:space="preserve">й </w:t>
            </w:r>
            <w:r>
              <w:rPr>
                <w:rStyle w:val="ab"/>
              </w:rPr>
              <w:t>V</w:t>
            </w:r>
            <w:r w:rsidR="00F97C76">
              <w:t xml:space="preserve"> Крамера </w:t>
            </w:r>
            <w:r w:rsidR="00F97C76">
              <w:br/>
              <w:t>Критер</w:t>
            </w:r>
            <w:r w:rsidR="00F97C76">
              <w:rPr>
                <w:lang w:val="uk-UA"/>
              </w:rPr>
              <w:t>і</w:t>
            </w:r>
            <w:r>
              <w:t xml:space="preserve">й </w:t>
            </w:r>
            <w:r>
              <w:rPr>
                <w:rStyle w:val="ab"/>
              </w:rPr>
              <w:t>К</w:t>
            </w:r>
            <w:r>
              <w:t xml:space="preserve"> Чупрова</w:t>
            </w:r>
          </w:p>
        </w:tc>
        <w:tc>
          <w:tcPr>
            <w:tcW w:w="0" w:type="auto"/>
            <w:hideMark/>
          </w:tcPr>
          <w:p w:rsidR="00C53FB3" w:rsidRPr="00C53FB3" w:rsidRDefault="00C53FB3" w:rsidP="00C53FB3">
            <w:pPr>
              <w:spacing w:line="240" w:lineRule="auto"/>
              <w:ind w:firstLine="0"/>
              <w:contextualSpacing/>
              <w:rPr>
                <w:sz w:val="24"/>
                <w:szCs w:val="24"/>
              </w:rPr>
            </w:pPr>
            <w:r>
              <w:t>0.147</w:t>
            </w:r>
          </w:p>
        </w:tc>
        <w:tc>
          <w:tcPr>
            <w:tcW w:w="0" w:type="auto"/>
            <w:hideMark/>
          </w:tcPr>
          <w:p w:rsidR="00C53FB3" w:rsidRPr="00C53FB3" w:rsidRDefault="00C53FB3" w:rsidP="00F97C76">
            <w:pPr>
              <w:spacing w:line="240" w:lineRule="auto"/>
              <w:ind w:firstLine="0"/>
              <w:contextualSpacing/>
              <w:rPr>
                <w:sz w:val="24"/>
                <w:szCs w:val="24"/>
              </w:rPr>
            </w:pPr>
            <w:r>
              <w:t>слаб</w:t>
            </w:r>
            <w:r w:rsidR="00F97C76">
              <w:rPr>
                <w:lang w:val="uk-UA"/>
              </w:rPr>
              <w:t>к</w:t>
            </w:r>
            <w:r>
              <w:t>а</w:t>
            </w:r>
          </w:p>
        </w:tc>
      </w:tr>
      <w:tr w:rsidR="00F97C76" w:rsidRPr="00C53FB3" w:rsidTr="00C53FB3">
        <w:tc>
          <w:tcPr>
            <w:tcW w:w="0" w:type="auto"/>
            <w:hideMark/>
          </w:tcPr>
          <w:p w:rsidR="00C53FB3" w:rsidRPr="00C53FB3" w:rsidRDefault="00C53FB3" w:rsidP="001C7EAA">
            <w:pPr>
              <w:spacing w:line="240" w:lineRule="auto"/>
              <w:ind w:firstLine="0"/>
              <w:contextualSpacing/>
              <w:rPr>
                <w:sz w:val="24"/>
                <w:szCs w:val="24"/>
              </w:rPr>
            </w:pPr>
            <w:r>
              <w:t>Ко</w:t>
            </w:r>
            <w:r w:rsidR="00F97C76">
              <w:rPr>
                <w:lang w:val="uk-UA"/>
              </w:rPr>
              <w:t>е</w:t>
            </w:r>
            <w:r>
              <w:t>ф</w:t>
            </w:r>
            <w:r w:rsidR="00F97C76">
              <w:rPr>
                <w:lang w:val="uk-UA"/>
              </w:rPr>
              <w:t>і</w:t>
            </w:r>
            <w:r>
              <w:t>ц</w:t>
            </w:r>
            <w:r w:rsidR="00F97C76">
              <w:rPr>
                <w:lang w:val="uk-UA"/>
              </w:rPr>
              <w:t>і</w:t>
            </w:r>
            <w:r>
              <w:t xml:space="preserve">ент </w:t>
            </w:r>
            <w:r w:rsidR="001C7EAA" w:rsidRPr="001C7EAA">
              <w:t>пов'язаності</w:t>
            </w:r>
            <w:r>
              <w:t xml:space="preserve"> П</w:t>
            </w:r>
            <w:r w:rsidR="001C7EAA">
              <w:rPr>
                <w:lang w:val="uk-UA"/>
              </w:rPr>
              <w:t>і</w:t>
            </w:r>
            <w:r>
              <w:t>рсона (С)</w:t>
            </w:r>
          </w:p>
        </w:tc>
        <w:tc>
          <w:tcPr>
            <w:tcW w:w="0" w:type="auto"/>
            <w:hideMark/>
          </w:tcPr>
          <w:p w:rsidR="00C53FB3" w:rsidRPr="00C53FB3" w:rsidRDefault="00C53FB3" w:rsidP="00C53FB3">
            <w:pPr>
              <w:spacing w:line="240" w:lineRule="auto"/>
              <w:ind w:firstLine="0"/>
              <w:contextualSpacing/>
              <w:rPr>
                <w:sz w:val="24"/>
                <w:szCs w:val="24"/>
              </w:rPr>
            </w:pPr>
            <w:r>
              <w:t>0.145</w:t>
            </w:r>
          </w:p>
        </w:tc>
        <w:tc>
          <w:tcPr>
            <w:tcW w:w="0" w:type="auto"/>
            <w:hideMark/>
          </w:tcPr>
          <w:p w:rsidR="00C53FB3" w:rsidRPr="00F97C76" w:rsidRDefault="00C53FB3" w:rsidP="00C53FB3">
            <w:pPr>
              <w:spacing w:line="240" w:lineRule="auto"/>
              <w:ind w:firstLine="0"/>
              <w:contextualSpacing/>
              <w:rPr>
                <w:sz w:val="24"/>
                <w:szCs w:val="24"/>
                <w:lang w:val="uk-UA"/>
              </w:rPr>
            </w:pPr>
            <w:r>
              <w:t>слаб</w:t>
            </w:r>
            <w:r w:rsidR="00F97C76">
              <w:rPr>
                <w:lang w:val="uk-UA"/>
              </w:rPr>
              <w:t>к</w:t>
            </w:r>
            <w:r>
              <w:t>а</w:t>
            </w:r>
          </w:p>
        </w:tc>
      </w:tr>
      <w:tr w:rsidR="00F97C76" w:rsidRPr="00C53FB3" w:rsidTr="00C53FB3">
        <w:tc>
          <w:tcPr>
            <w:tcW w:w="0" w:type="auto"/>
            <w:hideMark/>
          </w:tcPr>
          <w:p w:rsidR="00C53FB3" w:rsidRPr="00C53FB3" w:rsidRDefault="001C7EAA" w:rsidP="001C7EAA">
            <w:pPr>
              <w:spacing w:line="240" w:lineRule="auto"/>
              <w:ind w:firstLine="0"/>
              <w:contextualSpacing/>
              <w:rPr>
                <w:sz w:val="24"/>
                <w:szCs w:val="24"/>
              </w:rPr>
            </w:pPr>
            <w:r>
              <w:t>Норм</w:t>
            </w:r>
            <w:r w:rsidR="00C53FB3">
              <w:t>оване значен</w:t>
            </w:r>
            <w:r>
              <w:rPr>
                <w:lang w:val="uk-UA"/>
              </w:rPr>
              <w:t>ня</w:t>
            </w:r>
            <w:r w:rsidR="00C53FB3">
              <w:t xml:space="preserve"> ко</w:t>
            </w:r>
            <w:r>
              <w:rPr>
                <w:lang w:val="uk-UA"/>
              </w:rPr>
              <w:t>е</w:t>
            </w:r>
            <w:r w:rsidR="00C53FB3">
              <w:t>ф</w:t>
            </w:r>
            <w:r>
              <w:rPr>
                <w:lang w:val="uk-UA"/>
              </w:rPr>
              <w:t>і</w:t>
            </w:r>
            <w:r w:rsidR="00C53FB3">
              <w:t>ц</w:t>
            </w:r>
            <w:r>
              <w:rPr>
                <w:lang w:val="uk-UA"/>
              </w:rPr>
              <w:t>іе</w:t>
            </w:r>
            <w:r w:rsidR="00C53FB3">
              <w:t>нт</w:t>
            </w:r>
            <w:r>
              <w:rPr>
                <w:lang w:val="uk-UA"/>
              </w:rPr>
              <w:t>у</w:t>
            </w:r>
            <w:r w:rsidR="00C53FB3">
              <w:t xml:space="preserve"> П</w:t>
            </w:r>
            <w:r>
              <w:rPr>
                <w:lang w:val="uk-UA"/>
              </w:rPr>
              <w:t>і</w:t>
            </w:r>
            <w:r w:rsidR="00C53FB3">
              <w:t>рсона (C')</w:t>
            </w:r>
          </w:p>
        </w:tc>
        <w:tc>
          <w:tcPr>
            <w:tcW w:w="0" w:type="auto"/>
            <w:hideMark/>
          </w:tcPr>
          <w:p w:rsidR="00C53FB3" w:rsidRPr="00C53FB3" w:rsidRDefault="00C53FB3" w:rsidP="00C53FB3">
            <w:pPr>
              <w:spacing w:line="240" w:lineRule="auto"/>
              <w:ind w:firstLine="0"/>
              <w:contextualSpacing/>
              <w:rPr>
                <w:sz w:val="24"/>
                <w:szCs w:val="24"/>
              </w:rPr>
            </w:pPr>
            <w:r>
              <w:t>0.205</w:t>
            </w:r>
          </w:p>
        </w:tc>
        <w:tc>
          <w:tcPr>
            <w:tcW w:w="0" w:type="auto"/>
            <w:hideMark/>
          </w:tcPr>
          <w:p w:rsidR="00C53FB3" w:rsidRPr="00C53FB3" w:rsidRDefault="00C53FB3" w:rsidP="00F97C76">
            <w:pPr>
              <w:spacing w:line="240" w:lineRule="auto"/>
              <w:ind w:firstLine="0"/>
              <w:contextualSpacing/>
              <w:rPr>
                <w:sz w:val="24"/>
                <w:szCs w:val="24"/>
              </w:rPr>
            </w:pPr>
            <w:r>
              <w:t>с</w:t>
            </w:r>
            <w:r w:rsidR="00F97C76">
              <w:rPr>
                <w:lang w:val="uk-UA"/>
              </w:rPr>
              <w:t>е</w:t>
            </w:r>
            <w:r>
              <w:t>редня</w:t>
            </w:r>
          </w:p>
        </w:tc>
      </w:tr>
    </w:tbl>
    <w:p w:rsidR="00C53FB3" w:rsidRDefault="00C53FB3" w:rsidP="00C53FB3">
      <w:pPr>
        <w:pStyle w:val="z-"/>
      </w:pPr>
      <w:r>
        <w:t>Начало формы</w:t>
      </w:r>
    </w:p>
    <w:p w:rsidR="007B0FA1" w:rsidRDefault="007B0FA1" w:rsidP="00956CAE">
      <w:pPr>
        <w:ind w:firstLine="0"/>
        <w:contextualSpacing/>
        <w:jc w:val="center"/>
        <w:rPr>
          <w:szCs w:val="28"/>
          <w:lang w:val="uk-UA"/>
        </w:rPr>
      </w:pPr>
    </w:p>
    <w:p w:rsidR="00BB581D" w:rsidRDefault="00BB581D" w:rsidP="00956CAE">
      <w:pPr>
        <w:ind w:firstLine="0"/>
        <w:contextualSpacing/>
        <w:jc w:val="center"/>
        <w:rPr>
          <w:szCs w:val="28"/>
          <w:lang w:val="uk-UA"/>
        </w:rPr>
      </w:pPr>
    </w:p>
    <w:p w:rsidR="007B0FA1" w:rsidRPr="007B0FA1" w:rsidRDefault="005C6AF3" w:rsidP="00DC73AB">
      <w:pPr>
        <w:numPr>
          <w:ilvl w:val="1"/>
          <w:numId w:val="1"/>
        </w:numPr>
        <w:contextualSpacing/>
        <w:rPr>
          <w:b/>
          <w:szCs w:val="28"/>
          <w:lang w:val="uk-UA"/>
        </w:rPr>
      </w:pPr>
      <w:r>
        <w:rPr>
          <w:b/>
          <w:szCs w:val="28"/>
          <w:lang w:val="uk-UA"/>
        </w:rPr>
        <w:t>Динаміка інтрагастрального</w:t>
      </w:r>
      <w:r w:rsidR="007B0FA1" w:rsidRPr="007B0FA1">
        <w:rPr>
          <w:b/>
          <w:szCs w:val="28"/>
          <w:lang w:val="uk-UA"/>
        </w:rPr>
        <w:t xml:space="preserve"> рН в залежності від методу профілактики стресових виразок.</w:t>
      </w:r>
    </w:p>
    <w:p w:rsidR="007B0FA1" w:rsidRDefault="007B0FA1" w:rsidP="00956CAE">
      <w:pPr>
        <w:ind w:firstLine="0"/>
        <w:contextualSpacing/>
        <w:jc w:val="center"/>
        <w:rPr>
          <w:szCs w:val="28"/>
          <w:lang w:val="uk-UA"/>
        </w:rPr>
      </w:pPr>
    </w:p>
    <w:p w:rsidR="005F5A27" w:rsidRDefault="005C6AF3" w:rsidP="005F5A27">
      <w:pPr>
        <w:ind w:firstLine="709"/>
        <w:contextualSpacing/>
        <w:jc w:val="both"/>
        <w:rPr>
          <w:szCs w:val="28"/>
          <w:lang w:val="uk-UA"/>
        </w:rPr>
      </w:pPr>
      <w:r>
        <w:rPr>
          <w:szCs w:val="28"/>
          <w:lang w:val="uk-UA"/>
        </w:rPr>
        <w:t>Показники інтрагастрального рН-моніторингу</w:t>
      </w:r>
      <w:r w:rsidR="000F76C9">
        <w:rPr>
          <w:szCs w:val="28"/>
          <w:lang w:val="uk-UA"/>
        </w:rPr>
        <w:t xml:space="preserve"> </w:t>
      </w:r>
      <w:r w:rsidR="000F76C9" w:rsidRPr="000F76C9">
        <w:rPr>
          <w:szCs w:val="28"/>
          <w:lang w:val="uk-UA"/>
        </w:rPr>
        <w:t>в залежності від методу профілактики стресових виразок</w:t>
      </w:r>
      <w:r w:rsidR="007B0FA1">
        <w:rPr>
          <w:szCs w:val="28"/>
          <w:lang w:val="uk-UA"/>
        </w:rPr>
        <w:t xml:space="preserve"> наведені в таблиці </w:t>
      </w:r>
      <w:r w:rsidR="000F76C9">
        <w:rPr>
          <w:szCs w:val="28"/>
          <w:lang w:val="uk-UA"/>
        </w:rPr>
        <w:t>5.4</w:t>
      </w:r>
      <w:r w:rsidR="007B0FA1">
        <w:rPr>
          <w:szCs w:val="28"/>
          <w:lang w:val="uk-UA"/>
        </w:rPr>
        <w:t xml:space="preserve">. </w:t>
      </w:r>
      <w:r w:rsidR="005F5A27">
        <w:rPr>
          <w:szCs w:val="28"/>
          <w:lang w:val="uk-UA"/>
        </w:rPr>
        <w:t>В групі ГБ на першу добу показники інтрагастра</w:t>
      </w:r>
      <w:r>
        <w:rPr>
          <w:szCs w:val="28"/>
          <w:lang w:val="uk-UA"/>
        </w:rPr>
        <w:t>льного рН становили: максимальний – 2,8±0,38, мінімальний</w:t>
      </w:r>
      <w:r w:rsidR="005F5A27">
        <w:rPr>
          <w:szCs w:val="28"/>
          <w:lang w:val="uk-UA"/>
        </w:rPr>
        <w:t xml:space="preserve"> – 1,84±0,4</w:t>
      </w:r>
      <w:r>
        <w:rPr>
          <w:szCs w:val="28"/>
          <w:lang w:val="uk-UA"/>
        </w:rPr>
        <w:t>4, та середньодобовий</w:t>
      </w:r>
      <w:r w:rsidR="005F5A27">
        <w:rPr>
          <w:szCs w:val="28"/>
          <w:lang w:val="uk-UA"/>
        </w:rPr>
        <w:t xml:space="preserve"> – 2,4±0,44. На тлі введення блокатору Н-2-гістамінових рецепторів та ентерального харчування показники інтрагастрального рН на третю добу значно підвищились, а на </w:t>
      </w:r>
      <w:r w:rsidR="005F5A27">
        <w:rPr>
          <w:szCs w:val="28"/>
          <w:lang w:val="uk-UA"/>
        </w:rPr>
        <w:lastRenderedPageBreak/>
        <w:t>п'яту добу спостерігалось деяке зниження, але вони залишались вищими за вихідний рівень (див. табл. 5.4).</w:t>
      </w:r>
    </w:p>
    <w:p w:rsidR="003200D6" w:rsidRPr="003200D6" w:rsidRDefault="007B0FA1" w:rsidP="003200D6">
      <w:pPr>
        <w:ind w:firstLine="0"/>
        <w:contextualSpacing/>
        <w:jc w:val="right"/>
        <w:rPr>
          <w:i/>
          <w:szCs w:val="28"/>
          <w:lang w:val="uk-UA"/>
        </w:rPr>
      </w:pPr>
      <w:r w:rsidRPr="003200D6">
        <w:rPr>
          <w:i/>
          <w:szCs w:val="28"/>
          <w:lang w:val="uk-UA"/>
        </w:rPr>
        <w:t xml:space="preserve">Таблиця </w:t>
      </w:r>
      <w:r w:rsidR="000F76C9" w:rsidRPr="003200D6">
        <w:rPr>
          <w:i/>
          <w:szCs w:val="28"/>
          <w:lang w:val="uk-UA"/>
        </w:rPr>
        <w:t>5.4</w:t>
      </w:r>
      <w:r w:rsidR="005C6AF3" w:rsidRPr="003200D6">
        <w:rPr>
          <w:i/>
          <w:szCs w:val="28"/>
          <w:lang w:val="uk-UA"/>
        </w:rPr>
        <w:t>.</w:t>
      </w:r>
    </w:p>
    <w:p w:rsidR="007B0FA1" w:rsidRPr="003200D6" w:rsidRDefault="005C6AF3" w:rsidP="003200D6">
      <w:pPr>
        <w:ind w:firstLine="0"/>
        <w:contextualSpacing/>
        <w:jc w:val="center"/>
        <w:rPr>
          <w:b/>
          <w:szCs w:val="28"/>
          <w:lang w:val="uk-UA"/>
        </w:rPr>
      </w:pPr>
      <w:r w:rsidRPr="003200D6">
        <w:rPr>
          <w:b/>
          <w:szCs w:val="28"/>
          <w:lang w:val="uk-UA"/>
        </w:rPr>
        <w:t>Показники інтрагастрального рН-моніторингу</w:t>
      </w:r>
      <w:r w:rsidR="000F76C9" w:rsidRPr="003200D6">
        <w:rPr>
          <w:b/>
          <w:szCs w:val="28"/>
          <w:lang w:val="uk-UA"/>
        </w:rPr>
        <w:t xml:space="preserve"> в залежності від методу профілактики стресових виразок</w:t>
      </w:r>
      <w:r w:rsidR="007B0FA1" w:rsidRPr="003200D6">
        <w:rPr>
          <w:b/>
          <w:szCs w:val="28"/>
          <w:lang w:val="uk-UA"/>
        </w:rPr>
        <w:t>.</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01"/>
        <w:gridCol w:w="784"/>
        <w:gridCol w:w="836"/>
        <w:gridCol w:w="81"/>
        <w:gridCol w:w="836"/>
        <w:gridCol w:w="836"/>
        <w:gridCol w:w="836"/>
        <w:gridCol w:w="836"/>
        <w:gridCol w:w="917"/>
        <w:gridCol w:w="836"/>
        <w:gridCol w:w="836"/>
        <w:gridCol w:w="836"/>
      </w:tblGrid>
      <w:tr w:rsidR="007B0FA1" w:rsidRPr="00D67491" w:rsidTr="007B0FA1">
        <w:trPr>
          <w:trHeight w:val="288"/>
        </w:trPr>
        <w:tc>
          <w:tcPr>
            <w:tcW w:w="1101" w:type="dxa"/>
          </w:tcPr>
          <w:p w:rsidR="007B0FA1" w:rsidRPr="007B0FA1" w:rsidRDefault="007B0FA1" w:rsidP="00956CAE">
            <w:pPr>
              <w:spacing w:line="240" w:lineRule="auto"/>
              <w:ind w:firstLine="0"/>
              <w:contextualSpacing/>
              <w:jc w:val="center"/>
              <w:rPr>
                <w:b/>
                <w:color w:val="000000"/>
                <w:szCs w:val="28"/>
                <w:lang w:val="uk-UA"/>
              </w:rPr>
            </w:pPr>
            <w:r w:rsidRPr="007B0FA1">
              <w:rPr>
                <w:b/>
                <w:color w:val="000000"/>
                <w:szCs w:val="28"/>
                <w:lang w:val="uk-UA"/>
              </w:rPr>
              <w:t>Групи</w:t>
            </w:r>
          </w:p>
        </w:tc>
        <w:tc>
          <w:tcPr>
            <w:tcW w:w="784" w:type="dxa"/>
          </w:tcPr>
          <w:p w:rsidR="007B0FA1" w:rsidRPr="007B0FA1" w:rsidRDefault="007B0FA1" w:rsidP="00956CAE">
            <w:pPr>
              <w:spacing w:line="240" w:lineRule="auto"/>
              <w:ind w:firstLine="0"/>
              <w:contextualSpacing/>
              <w:jc w:val="center"/>
              <w:rPr>
                <w:b/>
                <w:color w:val="000000"/>
                <w:szCs w:val="28"/>
                <w:lang w:val="uk-UA"/>
              </w:rPr>
            </w:pPr>
            <w:r w:rsidRPr="007B0FA1">
              <w:rPr>
                <w:b/>
                <w:color w:val="000000"/>
                <w:szCs w:val="28"/>
                <w:lang w:val="uk-UA"/>
              </w:rPr>
              <w:t xml:space="preserve">Значення </w:t>
            </w:r>
          </w:p>
        </w:tc>
        <w:tc>
          <w:tcPr>
            <w:tcW w:w="2589" w:type="dxa"/>
            <w:gridSpan w:val="4"/>
            <w:noWrap/>
            <w:hideMark/>
          </w:tcPr>
          <w:p w:rsidR="007B0FA1" w:rsidRPr="007B0FA1" w:rsidRDefault="007B0FA1" w:rsidP="00956CAE">
            <w:pPr>
              <w:spacing w:line="240" w:lineRule="auto"/>
              <w:ind w:firstLine="0"/>
              <w:contextualSpacing/>
              <w:jc w:val="center"/>
              <w:rPr>
                <w:b/>
                <w:color w:val="000000"/>
                <w:szCs w:val="28"/>
              </w:rPr>
            </w:pPr>
            <w:r w:rsidRPr="007B0FA1">
              <w:rPr>
                <w:b/>
                <w:color w:val="000000"/>
                <w:szCs w:val="28"/>
                <w:lang w:val="uk-UA"/>
              </w:rPr>
              <w:t>1 доба</w:t>
            </w:r>
          </w:p>
        </w:tc>
        <w:tc>
          <w:tcPr>
            <w:tcW w:w="2589" w:type="dxa"/>
            <w:gridSpan w:val="3"/>
            <w:noWrap/>
            <w:hideMark/>
          </w:tcPr>
          <w:p w:rsidR="007B0FA1" w:rsidRPr="007B0FA1" w:rsidRDefault="007B0FA1" w:rsidP="00956CAE">
            <w:pPr>
              <w:spacing w:line="240" w:lineRule="auto"/>
              <w:ind w:firstLine="0"/>
              <w:contextualSpacing/>
              <w:jc w:val="center"/>
              <w:rPr>
                <w:b/>
                <w:color w:val="000000"/>
                <w:szCs w:val="28"/>
              </w:rPr>
            </w:pPr>
            <w:r w:rsidRPr="007B0FA1">
              <w:rPr>
                <w:b/>
                <w:color w:val="000000"/>
                <w:szCs w:val="28"/>
                <w:lang w:val="uk-UA"/>
              </w:rPr>
              <w:t>3 доба</w:t>
            </w:r>
          </w:p>
        </w:tc>
        <w:tc>
          <w:tcPr>
            <w:tcW w:w="2508" w:type="dxa"/>
            <w:gridSpan w:val="3"/>
            <w:noWrap/>
            <w:hideMark/>
          </w:tcPr>
          <w:p w:rsidR="007B0FA1" w:rsidRPr="007B0FA1" w:rsidRDefault="007B0FA1" w:rsidP="00956CAE">
            <w:pPr>
              <w:spacing w:line="240" w:lineRule="auto"/>
              <w:ind w:firstLine="0"/>
              <w:contextualSpacing/>
              <w:jc w:val="center"/>
              <w:rPr>
                <w:b/>
                <w:color w:val="000000"/>
                <w:szCs w:val="28"/>
              </w:rPr>
            </w:pPr>
            <w:r w:rsidRPr="007B0FA1">
              <w:rPr>
                <w:b/>
                <w:color w:val="000000"/>
                <w:szCs w:val="28"/>
                <w:lang w:val="uk-UA"/>
              </w:rPr>
              <w:t>5 доба</w:t>
            </w:r>
          </w:p>
        </w:tc>
      </w:tr>
      <w:tr w:rsidR="007B0FA1" w:rsidRPr="00D67491" w:rsidTr="007B0FA1">
        <w:trPr>
          <w:trHeight w:val="288"/>
        </w:trPr>
        <w:tc>
          <w:tcPr>
            <w:tcW w:w="1885" w:type="dxa"/>
            <w:gridSpan w:val="2"/>
          </w:tcPr>
          <w:p w:rsidR="007B0FA1" w:rsidRPr="007B0FA1" w:rsidRDefault="007B0FA1" w:rsidP="00956CAE">
            <w:pPr>
              <w:spacing w:line="240" w:lineRule="auto"/>
              <w:ind w:firstLine="0"/>
              <w:contextualSpacing/>
              <w:rPr>
                <w:b/>
                <w:color w:val="000000"/>
                <w:szCs w:val="28"/>
              </w:rPr>
            </w:pPr>
            <w:r w:rsidRPr="007B0FA1">
              <w:rPr>
                <w:b/>
                <w:color w:val="000000"/>
                <w:szCs w:val="28"/>
                <w:lang w:val="uk-UA"/>
              </w:rPr>
              <w:t>рН</w:t>
            </w:r>
          </w:p>
        </w:tc>
        <w:tc>
          <w:tcPr>
            <w:tcW w:w="917" w:type="dxa"/>
            <w:gridSpan w:val="2"/>
            <w:noWrap/>
            <w:hideMark/>
          </w:tcPr>
          <w:p w:rsidR="007B0FA1" w:rsidRPr="007B0FA1" w:rsidRDefault="007B0FA1" w:rsidP="00956CAE">
            <w:pPr>
              <w:spacing w:line="240" w:lineRule="auto"/>
              <w:ind w:right="-108" w:firstLine="0"/>
              <w:contextualSpacing/>
              <w:jc w:val="right"/>
              <w:rPr>
                <w:color w:val="000000"/>
                <w:szCs w:val="28"/>
              </w:rPr>
            </w:pPr>
            <w:r w:rsidRPr="007B0FA1">
              <w:rPr>
                <w:color w:val="000000"/>
                <w:szCs w:val="28"/>
              </w:rPr>
              <w:t>Макс.</w:t>
            </w:r>
          </w:p>
        </w:tc>
        <w:tc>
          <w:tcPr>
            <w:tcW w:w="836" w:type="dxa"/>
            <w:noWrap/>
            <w:hideMark/>
          </w:tcPr>
          <w:p w:rsidR="007B0FA1" w:rsidRPr="007B0FA1" w:rsidRDefault="007B0FA1" w:rsidP="00956CAE">
            <w:pPr>
              <w:spacing w:line="240" w:lineRule="auto"/>
              <w:ind w:right="-108" w:firstLine="0"/>
              <w:contextualSpacing/>
              <w:jc w:val="right"/>
              <w:rPr>
                <w:color w:val="000000"/>
                <w:szCs w:val="28"/>
                <w:lang w:val="uk-UA"/>
              </w:rPr>
            </w:pPr>
            <w:r w:rsidRPr="007B0FA1">
              <w:rPr>
                <w:color w:val="000000"/>
                <w:szCs w:val="28"/>
                <w:lang w:val="uk-UA"/>
              </w:rPr>
              <w:t>Мін.</w:t>
            </w:r>
          </w:p>
        </w:tc>
        <w:tc>
          <w:tcPr>
            <w:tcW w:w="836" w:type="dxa"/>
            <w:noWrap/>
            <w:hideMark/>
          </w:tcPr>
          <w:p w:rsidR="007B0FA1" w:rsidRPr="007B0FA1" w:rsidRDefault="007B0FA1" w:rsidP="00956CAE">
            <w:pPr>
              <w:spacing w:line="240" w:lineRule="auto"/>
              <w:ind w:right="-108" w:firstLine="0"/>
              <w:contextualSpacing/>
              <w:jc w:val="right"/>
              <w:rPr>
                <w:color w:val="000000"/>
                <w:szCs w:val="28"/>
                <w:lang w:val="uk-UA"/>
              </w:rPr>
            </w:pPr>
            <w:r w:rsidRPr="007B0FA1">
              <w:rPr>
                <w:color w:val="000000"/>
                <w:szCs w:val="28"/>
                <w:lang w:val="uk-UA"/>
              </w:rPr>
              <w:t>Сер.</w:t>
            </w:r>
          </w:p>
        </w:tc>
        <w:tc>
          <w:tcPr>
            <w:tcW w:w="836" w:type="dxa"/>
            <w:noWrap/>
            <w:hideMark/>
          </w:tcPr>
          <w:p w:rsidR="007B0FA1" w:rsidRPr="007B0FA1" w:rsidRDefault="007B0FA1" w:rsidP="00956CAE">
            <w:pPr>
              <w:spacing w:line="240" w:lineRule="auto"/>
              <w:ind w:right="-108" w:firstLine="0"/>
              <w:contextualSpacing/>
              <w:jc w:val="right"/>
              <w:rPr>
                <w:color w:val="000000"/>
                <w:szCs w:val="28"/>
              </w:rPr>
            </w:pPr>
            <w:r w:rsidRPr="007B0FA1">
              <w:rPr>
                <w:color w:val="000000"/>
                <w:szCs w:val="28"/>
              </w:rPr>
              <w:t>Макс.</w:t>
            </w:r>
          </w:p>
        </w:tc>
        <w:tc>
          <w:tcPr>
            <w:tcW w:w="836" w:type="dxa"/>
            <w:noWrap/>
            <w:hideMark/>
          </w:tcPr>
          <w:p w:rsidR="007B0FA1" w:rsidRPr="007B0FA1" w:rsidRDefault="007B0FA1" w:rsidP="00956CAE">
            <w:pPr>
              <w:spacing w:line="240" w:lineRule="auto"/>
              <w:ind w:right="-108" w:firstLine="0"/>
              <w:contextualSpacing/>
              <w:jc w:val="right"/>
              <w:rPr>
                <w:color w:val="000000"/>
                <w:szCs w:val="28"/>
                <w:lang w:val="uk-UA"/>
              </w:rPr>
            </w:pPr>
            <w:r w:rsidRPr="007B0FA1">
              <w:rPr>
                <w:color w:val="000000"/>
                <w:szCs w:val="28"/>
                <w:lang w:val="uk-UA"/>
              </w:rPr>
              <w:t>Мін.</w:t>
            </w:r>
          </w:p>
        </w:tc>
        <w:tc>
          <w:tcPr>
            <w:tcW w:w="917" w:type="dxa"/>
            <w:noWrap/>
            <w:hideMark/>
          </w:tcPr>
          <w:p w:rsidR="007B0FA1" w:rsidRPr="007B0FA1" w:rsidRDefault="007B0FA1" w:rsidP="00956CAE">
            <w:pPr>
              <w:spacing w:line="240" w:lineRule="auto"/>
              <w:ind w:right="-108" w:firstLine="0"/>
              <w:contextualSpacing/>
              <w:jc w:val="right"/>
              <w:rPr>
                <w:color w:val="000000"/>
                <w:szCs w:val="28"/>
                <w:lang w:val="uk-UA"/>
              </w:rPr>
            </w:pPr>
            <w:r w:rsidRPr="007B0FA1">
              <w:rPr>
                <w:color w:val="000000"/>
                <w:szCs w:val="28"/>
                <w:lang w:val="uk-UA"/>
              </w:rPr>
              <w:t>Сер.</w:t>
            </w:r>
          </w:p>
        </w:tc>
        <w:tc>
          <w:tcPr>
            <w:tcW w:w="836" w:type="dxa"/>
            <w:noWrap/>
            <w:hideMark/>
          </w:tcPr>
          <w:p w:rsidR="007B0FA1" w:rsidRPr="007B0FA1" w:rsidRDefault="007B0FA1" w:rsidP="00956CAE">
            <w:pPr>
              <w:spacing w:line="240" w:lineRule="auto"/>
              <w:ind w:right="-108" w:firstLine="0"/>
              <w:contextualSpacing/>
              <w:jc w:val="right"/>
              <w:rPr>
                <w:color w:val="000000"/>
                <w:szCs w:val="28"/>
              </w:rPr>
            </w:pPr>
            <w:r w:rsidRPr="007B0FA1">
              <w:rPr>
                <w:color w:val="000000"/>
                <w:szCs w:val="28"/>
              </w:rPr>
              <w:t>Макс.</w:t>
            </w:r>
          </w:p>
        </w:tc>
        <w:tc>
          <w:tcPr>
            <w:tcW w:w="836" w:type="dxa"/>
            <w:noWrap/>
            <w:hideMark/>
          </w:tcPr>
          <w:p w:rsidR="007B0FA1" w:rsidRPr="007B0FA1" w:rsidRDefault="007B0FA1" w:rsidP="00956CAE">
            <w:pPr>
              <w:spacing w:line="240" w:lineRule="auto"/>
              <w:ind w:right="-108" w:firstLine="0"/>
              <w:contextualSpacing/>
              <w:jc w:val="right"/>
              <w:rPr>
                <w:color w:val="000000"/>
                <w:szCs w:val="28"/>
                <w:lang w:val="uk-UA"/>
              </w:rPr>
            </w:pPr>
            <w:r w:rsidRPr="007B0FA1">
              <w:rPr>
                <w:color w:val="000000"/>
                <w:szCs w:val="28"/>
                <w:lang w:val="uk-UA"/>
              </w:rPr>
              <w:t>Мін.</w:t>
            </w:r>
          </w:p>
        </w:tc>
        <w:tc>
          <w:tcPr>
            <w:tcW w:w="836" w:type="dxa"/>
            <w:noWrap/>
            <w:hideMark/>
          </w:tcPr>
          <w:p w:rsidR="007B0FA1" w:rsidRPr="007B0FA1" w:rsidRDefault="007B0FA1" w:rsidP="00956CAE">
            <w:pPr>
              <w:spacing w:line="240" w:lineRule="auto"/>
              <w:ind w:right="-108" w:firstLine="0"/>
              <w:contextualSpacing/>
              <w:jc w:val="right"/>
              <w:rPr>
                <w:color w:val="000000"/>
                <w:szCs w:val="28"/>
                <w:lang w:val="uk-UA"/>
              </w:rPr>
            </w:pPr>
            <w:r w:rsidRPr="007B0FA1">
              <w:rPr>
                <w:color w:val="000000"/>
                <w:szCs w:val="28"/>
                <w:lang w:val="uk-UA"/>
              </w:rPr>
              <w:t>Сер.</w:t>
            </w:r>
          </w:p>
        </w:tc>
      </w:tr>
      <w:tr w:rsidR="007B0FA1" w:rsidRPr="00D67491" w:rsidTr="007B0FA1">
        <w:trPr>
          <w:trHeight w:val="288"/>
        </w:trPr>
        <w:tc>
          <w:tcPr>
            <w:tcW w:w="1101" w:type="dxa"/>
            <w:vMerge w:val="restart"/>
          </w:tcPr>
          <w:p w:rsidR="007B0FA1" w:rsidRPr="007B0FA1" w:rsidRDefault="007B0FA1" w:rsidP="00956CAE">
            <w:pPr>
              <w:spacing w:line="240" w:lineRule="auto"/>
              <w:ind w:firstLine="0"/>
              <w:contextualSpacing/>
              <w:rPr>
                <w:b/>
                <w:color w:val="000000"/>
                <w:szCs w:val="28"/>
                <w:lang w:val="uk-UA"/>
              </w:rPr>
            </w:pPr>
            <w:r w:rsidRPr="007B0FA1">
              <w:rPr>
                <w:b/>
                <w:color w:val="000000"/>
                <w:szCs w:val="28"/>
                <w:lang w:val="uk-UA"/>
              </w:rPr>
              <w:t>Усі</w:t>
            </w:r>
          </w:p>
          <w:p w:rsidR="007B0FA1" w:rsidRPr="007B0FA1" w:rsidRDefault="007B0FA1" w:rsidP="00956CAE">
            <w:pPr>
              <w:spacing w:line="240" w:lineRule="auto"/>
              <w:ind w:right="-108" w:firstLine="0"/>
              <w:contextualSpacing/>
              <w:rPr>
                <w:color w:val="000000"/>
                <w:szCs w:val="28"/>
                <w:lang w:val="uk-UA"/>
              </w:rPr>
            </w:pPr>
            <w:r w:rsidRPr="007B0FA1">
              <w:rPr>
                <w:color w:val="000000"/>
                <w:szCs w:val="28"/>
                <w:lang w:val="uk-UA"/>
              </w:rPr>
              <w:t>(</w:t>
            </w:r>
            <w:r w:rsidRPr="007B0FA1">
              <w:rPr>
                <w:color w:val="000000"/>
                <w:szCs w:val="28"/>
                <w:lang w:val="en-US"/>
              </w:rPr>
              <w:t>n=100</w:t>
            </w:r>
            <w:r w:rsidRPr="007B0FA1">
              <w:rPr>
                <w:color w:val="000000"/>
                <w:szCs w:val="28"/>
                <w:lang w:val="uk-UA"/>
              </w:rPr>
              <w:t>)</w:t>
            </w:r>
          </w:p>
        </w:tc>
        <w:tc>
          <w:tcPr>
            <w:tcW w:w="784" w:type="dxa"/>
          </w:tcPr>
          <w:p w:rsidR="007B0FA1" w:rsidRPr="007B0FA1" w:rsidRDefault="007B0FA1" w:rsidP="00956CAE">
            <w:pPr>
              <w:spacing w:line="240" w:lineRule="auto"/>
              <w:ind w:firstLine="0"/>
              <w:contextualSpacing/>
              <w:jc w:val="right"/>
              <w:rPr>
                <w:color w:val="000000"/>
                <w:szCs w:val="28"/>
                <w:lang w:val="en-US"/>
              </w:rPr>
            </w:pPr>
            <w:r w:rsidRPr="007B0FA1">
              <w:rPr>
                <w:color w:val="000000"/>
                <w:szCs w:val="28"/>
                <w:lang w:val="en-US"/>
              </w:rPr>
              <w:t>M</w:t>
            </w:r>
          </w:p>
        </w:tc>
        <w:tc>
          <w:tcPr>
            <w:tcW w:w="917" w:type="dxa"/>
            <w:gridSpan w:val="2"/>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2,90</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1,81</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2,37</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5,24</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3,86</w:t>
            </w:r>
          </w:p>
        </w:tc>
        <w:tc>
          <w:tcPr>
            <w:tcW w:w="917"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4,56</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4,83</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3,76</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4,22</w:t>
            </w:r>
          </w:p>
        </w:tc>
      </w:tr>
      <w:tr w:rsidR="007B0FA1" w:rsidRPr="00D67491" w:rsidTr="007B0FA1">
        <w:trPr>
          <w:trHeight w:val="288"/>
        </w:trPr>
        <w:tc>
          <w:tcPr>
            <w:tcW w:w="1101" w:type="dxa"/>
            <w:vMerge/>
          </w:tcPr>
          <w:p w:rsidR="007B0FA1" w:rsidRPr="007B0FA1" w:rsidRDefault="007B0FA1" w:rsidP="00956CAE">
            <w:pPr>
              <w:spacing w:line="240" w:lineRule="auto"/>
              <w:ind w:firstLine="0"/>
              <w:contextualSpacing/>
              <w:rPr>
                <w:color w:val="000000"/>
                <w:szCs w:val="28"/>
                <w:lang w:val="en-US"/>
              </w:rPr>
            </w:pPr>
          </w:p>
        </w:tc>
        <w:tc>
          <w:tcPr>
            <w:tcW w:w="784" w:type="dxa"/>
          </w:tcPr>
          <w:p w:rsidR="007B0FA1" w:rsidRPr="007B0FA1" w:rsidRDefault="007B0FA1" w:rsidP="00956CAE">
            <w:pPr>
              <w:spacing w:line="240" w:lineRule="auto"/>
              <w:ind w:firstLine="0"/>
              <w:contextualSpacing/>
              <w:jc w:val="right"/>
              <w:rPr>
                <w:color w:val="000000"/>
                <w:szCs w:val="28"/>
              </w:rPr>
            </w:pPr>
            <w:r w:rsidRPr="007B0FA1">
              <w:rPr>
                <w:color w:val="000000"/>
                <w:szCs w:val="28"/>
              </w:rPr>
              <w:t>σ</w:t>
            </w:r>
          </w:p>
        </w:tc>
        <w:tc>
          <w:tcPr>
            <w:tcW w:w="917" w:type="dxa"/>
            <w:gridSpan w:val="2"/>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0,92</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0,76</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0,81</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1,81</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1,45</w:t>
            </w:r>
          </w:p>
        </w:tc>
        <w:tc>
          <w:tcPr>
            <w:tcW w:w="917"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1,59</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1,35</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1,26</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1,31</w:t>
            </w:r>
          </w:p>
        </w:tc>
      </w:tr>
      <w:tr w:rsidR="007B0FA1" w:rsidRPr="00D67491" w:rsidTr="007B0FA1">
        <w:trPr>
          <w:trHeight w:val="288"/>
        </w:trPr>
        <w:tc>
          <w:tcPr>
            <w:tcW w:w="1101" w:type="dxa"/>
            <w:vMerge/>
          </w:tcPr>
          <w:p w:rsidR="007B0FA1" w:rsidRPr="007B0FA1" w:rsidRDefault="007B0FA1" w:rsidP="00956CAE">
            <w:pPr>
              <w:spacing w:line="240" w:lineRule="auto"/>
              <w:ind w:firstLine="0"/>
              <w:contextualSpacing/>
              <w:rPr>
                <w:color w:val="000000"/>
                <w:szCs w:val="28"/>
              </w:rPr>
            </w:pPr>
          </w:p>
        </w:tc>
        <w:tc>
          <w:tcPr>
            <w:tcW w:w="784" w:type="dxa"/>
          </w:tcPr>
          <w:p w:rsidR="007B0FA1" w:rsidRPr="007B0FA1" w:rsidRDefault="007B0FA1" w:rsidP="00956CAE">
            <w:pPr>
              <w:spacing w:line="240" w:lineRule="auto"/>
              <w:ind w:firstLine="0"/>
              <w:contextualSpacing/>
              <w:jc w:val="right"/>
              <w:rPr>
                <w:color w:val="000000"/>
                <w:szCs w:val="28"/>
                <w:lang w:val="en-US"/>
              </w:rPr>
            </w:pPr>
            <w:r w:rsidRPr="007B0FA1">
              <w:rPr>
                <w:color w:val="000000"/>
                <w:szCs w:val="28"/>
                <w:lang w:val="en-US"/>
              </w:rPr>
              <w:t>m</w:t>
            </w:r>
          </w:p>
        </w:tc>
        <w:tc>
          <w:tcPr>
            <w:tcW w:w="917" w:type="dxa"/>
            <w:gridSpan w:val="2"/>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0,09</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0,08</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0,08</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0,18</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0,14</w:t>
            </w:r>
          </w:p>
        </w:tc>
        <w:tc>
          <w:tcPr>
            <w:tcW w:w="917"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0,16</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0,14</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0,13</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0,13</w:t>
            </w:r>
          </w:p>
        </w:tc>
      </w:tr>
      <w:tr w:rsidR="007B0FA1" w:rsidRPr="00D67491" w:rsidTr="007B0FA1">
        <w:trPr>
          <w:trHeight w:val="288"/>
        </w:trPr>
        <w:tc>
          <w:tcPr>
            <w:tcW w:w="4474" w:type="dxa"/>
            <w:gridSpan w:val="6"/>
          </w:tcPr>
          <w:p w:rsidR="007B0FA1" w:rsidRPr="007B0FA1" w:rsidRDefault="007B0FA1" w:rsidP="00956CAE">
            <w:pPr>
              <w:spacing w:line="240" w:lineRule="auto"/>
              <w:ind w:firstLine="0"/>
              <w:contextualSpacing/>
              <w:rPr>
                <w:color w:val="000000"/>
                <w:szCs w:val="28"/>
              </w:rPr>
            </w:pPr>
            <w:r w:rsidRPr="007B0FA1">
              <w:rPr>
                <w:color w:val="000000"/>
                <w:szCs w:val="28"/>
                <w:lang w:val="en-US"/>
              </w:rPr>
              <w:t>P</w:t>
            </w:r>
            <w:r w:rsidRPr="007B0FA1">
              <w:rPr>
                <w:color w:val="000000"/>
                <w:szCs w:val="28"/>
              </w:rPr>
              <w:t>= пор</w:t>
            </w:r>
            <w:r w:rsidRPr="007B0FA1">
              <w:rPr>
                <w:color w:val="000000"/>
                <w:szCs w:val="28"/>
                <w:lang w:val="uk-UA"/>
              </w:rPr>
              <w:t>і</w:t>
            </w:r>
            <w:r w:rsidRPr="007B0FA1">
              <w:rPr>
                <w:color w:val="000000"/>
                <w:szCs w:val="28"/>
              </w:rPr>
              <w:t>вняно з попередн</w:t>
            </w:r>
            <w:r w:rsidRPr="007B0FA1">
              <w:rPr>
                <w:color w:val="000000"/>
                <w:szCs w:val="28"/>
                <w:lang w:val="uk-UA"/>
              </w:rPr>
              <w:t>і</w:t>
            </w:r>
            <w:r w:rsidRPr="007B0FA1">
              <w:rPr>
                <w:color w:val="000000"/>
                <w:szCs w:val="28"/>
              </w:rPr>
              <w:t>м етапом</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rPr>
              <w:t>&lt;</w:t>
            </w:r>
            <w:r w:rsidRPr="007B0FA1">
              <w:rPr>
                <w:color w:val="000000"/>
                <w:szCs w:val="28"/>
                <w:lang w:val="uk-UA"/>
              </w:rPr>
              <w:t>0,0001</w:t>
            </w:r>
          </w:p>
        </w:tc>
        <w:tc>
          <w:tcPr>
            <w:tcW w:w="836" w:type="dxa"/>
            <w:noWrap/>
            <w:hideMark/>
          </w:tcPr>
          <w:p w:rsidR="007B0FA1" w:rsidRPr="007B0FA1" w:rsidRDefault="007B0FA1" w:rsidP="00956CAE">
            <w:pPr>
              <w:spacing w:line="240" w:lineRule="auto"/>
              <w:ind w:firstLine="0"/>
              <w:contextualSpacing/>
              <w:rPr>
                <w:color w:val="000000"/>
                <w:szCs w:val="28"/>
              </w:rPr>
            </w:pPr>
            <w:r w:rsidRPr="007B0FA1">
              <w:rPr>
                <w:color w:val="000000"/>
                <w:szCs w:val="28"/>
              </w:rPr>
              <w:t>&lt;</w:t>
            </w:r>
            <w:r w:rsidRPr="007B0FA1">
              <w:rPr>
                <w:color w:val="000000"/>
                <w:szCs w:val="28"/>
                <w:lang w:val="uk-UA"/>
              </w:rPr>
              <w:t>0,0001</w:t>
            </w:r>
          </w:p>
        </w:tc>
        <w:tc>
          <w:tcPr>
            <w:tcW w:w="917" w:type="dxa"/>
            <w:noWrap/>
            <w:hideMark/>
          </w:tcPr>
          <w:p w:rsidR="007B0FA1" w:rsidRPr="007B0FA1" w:rsidRDefault="007B0FA1" w:rsidP="00956CAE">
            <w:pPr>
              <w:spacing w:line="240" w:lineRule="auto"/>
              <w:ind w:firstLine="0"/>
              <w:contextualSpacing/>
              <w:rPr>
                <w:szCs w:val="28"/>
              </w:rPr>
            </w:pPr>
            <w:r w:rsidRPr="007B0FA1">
              <w:rPr>
                <w:color w:val="000000"/>
                <w:szCs w:val="28"/>
              </w:rPr>
              <w:t>&lt;</w:t>
            </w:r>
            <w:r w:rsidRPr="007B0FA1">
              <w:rPr>
                <w:color w:val="000000"/>
                <w:szCs w:val="28"/>
                <w:lang w:val="uk-UA"/>
              </w:rPr>
              <w:t>0,0001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0,006</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0,18</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0,003</w:t>
            </w:r>
          </w:p>
        </w:tc>
      </w:tr>
      <w:tr w:rsidR="007B0FA1" w:rsidRPr="00D67491" w:rsidTr="007B0FA1">
        <w:trPr>
          <w:trHeight w:val="288"/>
        </w:trPr>
        <w:tc>
          <w:tcPr>
            <w:tcW w:w="1101" w:type="dxa"/>
            <w:vMerge w:val="restart"/>
          </w:tcPr>
          <w:p w:rsidR="007B0FA1" w:rsidRPr="007B0FA1" w:rsidRDefault="007B0FA1" w:rsidP="00956CAE">
            <w:pPr>
              <w:spacing w:line="240" w:lineRule="auto"/>
              <w:ind w:firstLine="0"/>
              <w:contextualSpacing/>
              <w:rPr>
                <w:b/>
                <w:color w:val="000000"/>
                <w:szCs w:val="28"/>
                <w:lang w:val="uk-UA"/>
              </w:rPr>
            </w:pPr>
            <w:r w:rsidRPr="007B0FA1">
              <w:rPr>
                <w:b/>
                <w:color w:val="000000"/>
                <w:szCs w:val="28"/>
                <w:lang w:val="uk-UA"/>
              </w:rPr>
              <w:t>ГБ</w:t>
            </w:r>
          </w:p>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w:t>
            </w:r>
            <w:r w:rsidRPr="007B0FA1">
              <w:rPr>
                <w:color w:val="000000"/>
                <w:szCs w:val="28"/>
                <w:lang w:val="en-US"/>
              </w:rPr>
              <w:t>n=18</w:t>
            </w:r>
            <w:r w:rsidRPr="007B0FA1">
              <w:rPr>
                <w:color w:val="000000"/>
                <w:szCs w:val="28"/>
                <w:lang w:val="uk-UA"/>
              </w:rPr>
              <w:t>)</w:t>
            </w:r>
          </w:p>
        </w:tc>
        <w:tc>
          <w:tcPr>
            <w:tcW w:w="784" w:type="dxa"/>
          </w:tcPr>
          <w:p w:rsidR="007B0FA1" w:rsidRPr="007B0FA1" w:rsidRDefault="007B0FA1" w:rsidP="00956CAE">
            <w:pPr>
              <w:spacing w:line="240" w:lineRule="auto"/>
              <w:ind w:firstLine="0"/>
              <w:contextualSpacing/>
              <w:jc w:val="right"/>
              <w:rPr>
                <w:color w:val="000000"/>
                <w:szCs w:val="28"/>
                <w:lang w:val="en-US"/>
              </w:rPr>
            </w:pPr>
            <w:r w:rsidRPr="007B0FA1">
              <w:rPr>
                <w:color w:val="000000"/>
                <w:szCs w:val="28"/>
                <w:lang w:val="en-US"/>
              </w:rPr>
              <w:t>M</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2,80</w:t>
            </w:r>
          </w:p>
        </w:tc>
        <w:tc>
          <w:tcPr>
            <w:tcW w:w="917" w:type="dxa"/>
            <w:gridSpan w:val="2"/>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1,84</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2,40</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5,17</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3,93</w:t>
            </w:r>
          </w:p>
        </w:tc>
        <w:tc>
          <w:tcPr>
            <w:tcW w:w="917"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4,54</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4,37</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3,35</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3,85</w:t>
            </w:r>
          </w:p>
        </w:tc>
      </w:tr>
      <w:tr w:rsidR="007B0FA1" w:rsidRPr="00D67491" w:rsidTr="007B0FA1">
        <w:trPr>
          <w:trHeight w:val="288"/>
        </w:trPr>
        <w:tc>
          <w:tcPr>
            <w:tcW w:w="1101" w:type="dxa"/>
            <w:vMerge/>
          </w:tcPr>
          <w:p w:rsidR="007B0FA1" w:rsidRPr="007B0FA1" w:rsidRDefault="007B0FA1" w:rsidP="00956CAE">
            <w:pPr>
              <w:spacing w:line="240" w:lineRule="auto"/>
              <w:ind w:firstLine="0"/>
              <w:contextualSpacing/>
              <w:rPr>
                <w:color w:val="000000"/>
                <w:szCs w:val="28"/>
              </w:rPr>
            </w:pPr>
          </w:p>
        </w:tc>
        <w:tc>
          <w:tcPr>
            <w:tcW w:w="784" w:type="dxa"/>
          </w:tcPr>
          <w:p w:rsidR="007B0FA1" w:rsidRPr="007B0FA1" w:rsidRDefault="007B0FA1" w:rsidP="00956CAE">
            <w:pPr>
              <w:spacing w:line="240" w:lineRule="auto"/>
              <w:ind w:firstLine="0"/>
              <w:contextualSpacing/>
              <w:jc w:val="right"/>
              <w:rPr>
                <w:color w:val="000000"/>
                <w:szCs w:val="28"/>
              </w:rPr>
            </w:pPr>
            <w:r w:rsidRPr="007B0FA1">
              <w:rPr>
                <w:color w:val="000000"/>
                <w:szCs w:val="28"/>
              </w:rPr>
              <w:t>σ</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0,38</w:t>
            </w:r>
          </w:p>
        </w:tc>
        <w:tc>
          <w:tcPr>
            <w:tcW w:w="917" w:type="dxa"/>
            <w:gridSpan w:val="2"/>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0,44</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0,44</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1,64</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1,48</w:t>
            </w:r>
          </w:p>
        </w:tc>
        <w:tc>
          <w:tcPr>
            <w:tcW w:w="917"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1,50</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0,96</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0,66</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0,77</w:t>
            </w:r>
          </w:p>
        </w:tc>
      </w:tr>
      <w:tr w:rsidR="007B0FA1" w:rsidRPr="00D67491" w:rsidTr="007B0FA1">
        <w:trPr>
          <w:trHeight w:val="288"/>
        </w:trPr>
        <w:tc>
          <w:tcPr>
            <w:tcW w:w="1101" w:type="dxa"/>
            <w:vMerge/>
          </w:tcPr>
          <w:p w:rsidR="007B0FA1" w:rsidRPr="007B0FA1" w:rsidRDefault="007B0FA1" w:rsidP="00956CAE">
            <w:pPr>
              <w:spacing w:line="240" w:lineRule="auto"/>
              <w:ind w:firstLine="0"/>
              <w:contextualSpacing/>
              <w:rPr>
                <w:color w:val="000000"/>
                <w:szCs w:val="28"/>
              </w:rPr>
            </w:pPr>
          </w:p>
        </w:tc>
        <w:tc>
          <w:tcPr>
            <w:tcW w:w="784" w:type="dxa"/>
          </w:tcPr>
          <w:p w:rsidR="007B0FA1" w:rsidRPr="007B0FA1" w:rsidRDefault="007B0FA1" w:rsidP="00956CAE">
            <w:pPr>
              <w:spacing w:line="240" w:lineRule="auto"/>
              <w:ind w:firstLine="0"/>
              <w:contextualSpacing/>
              <w:jc w:val="right"/>
              <w:rPr>
                <w:color w:val="000000"/>
                <w:szCs w:val="28"/>
                <w:lang w:val="en-US"/>
              </w:rPr>
            </w:pPr>
            <w:r w:rsidRPr="007B0FA1">
              <w:rPr>
                <w:color w:val="000000"/>
                <w:szCs w:val="28"/>
                <w:lang w:val="en-US"/>
              </w:rPr>
              <w:t>m</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0,09</w:t>
            </w:r>
          </w:p>
        </w:tc>
        <w:tc>
          <w:tcPr>
            <w:tcW w:w="917" w:type="dxa"/>
            <w:gridSpan w:val="2"/>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0,11</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0,10</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0,39</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0,35</w:t>
            </w:r>
          </w:p>
        </w:tc>
        <w:tc>
          <w:tcPr>
            <w:tcW w:w="917"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0,36</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0,23</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0,16</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0,18</w:t>
            </w:r>
          </w:p>
        </w:tc>
      </w:tr>
      <w:tr w:rsidR="007B0FA1" w:rsidRPr="00D67491" w:rsidTr="007B0FA1">
        <w:trPr>
          <w:trHeight w:val="288"/>
        </w:trPr>
        <w:tc>
          <w:tcPr>
            <w:tcW w:w="4474" w:type="dxa"/>
            <w:gridSpan w:val="6"/>
          </w:tcPr>
          <w:p w:rsidR="007B0FA1" w:rsidRPr="007B0FA1" w:rsidRDefault="007B0FA1" w:rsidP="00956CAE">
            <w:pPr>
              <w:spacing w:line="240" w:lineRule="auto"/>
              <w:ind w:firstLine="0"/>
              <w:contextualSpacing/>
              <w:rPr>
                <w:color w:val="000000"/>
                <w:szCs w:val="28"/>
                <w:lang w:val="uk-UA"/>
              </w:rPr>
            </w:pPr>
            <w:r w:rsidRPr="007B0FA1">
              <w:rPr>
                <w:color w:val="000000"/>
                <w:szCs w:val="28"/>
                <w:lang w:val="en-US"/>
              </w:rPr>
              <w:t>P</w:t>
            </w:r>
            <w:r w:rsidRPr="007B0FA1">
              <w:rPr>
                <w:color w:val="000000"/>
                <w:szCs w:val="28"/>
              </w:rPr>
              <w:t>= пор</w:t>
            </w:r>
            <w:r w:rsidRPr="007B0FA1">
              <w:rPr>
                <w:color w:val="000000"/>
                <w:szCs w:val="28"/>
                <w:lang w:val="uk-UA"/>
              </w:rPr>
              <w:t>і</w:t>
            </w:r>
            <w:r w:rsidRPr="007B0FA1">
              <w:rPr>
                <w:color w:val="000000"/>
                <w:szCs w:val="28"/>
              </w:rPr>
              <w:t>вняно з попередн</w:t>
            </w:r>
            <w:r w:rsidRPr="007B0FA1">
              <w:rPr>
                <w:color w:val="000000"/>
                <w:szCs w:val="28"/>
                <w:lang w:val="uk-UA"/>
              </w:rPr>
              <w:t>і</w:t>
            </w:r>
            <w:r w:rsidRPr="007B0FA1">
              <w:rPr>
                <w:color w:val="000000"/>
                <w:szCs w:val="28"/>
              </w:rPr>
              <w:t>м етапом</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0,00004</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0,00005</w:t>
            </w:r>
          </w:p>
        </w:tc>
        <w:tc>
          <w:tcPr>
            <w:tcW w:w="917"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0,000025</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0,097</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0,13</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0,1</w:t>
            </w:r>
          </w:p>
        </w:tc>
      </w:tr>
      <w:tr w:rsidR="007B0FA1" w:rsidRPr="00D67491" w:rsidTr="007B0FA1">
        <w:trPr>
          <w:trHeight w:val="288"/>
        </w:trPr>
        <w:tc>
          <w:tcPr>
            <w:tcW w:w="1885" w:type="dxa"/>
            <w:gridSpan w:val="2"/>
          </w:tcPr>
          <w:p w:rsidR="007B0FA1" w:rsidRPr="007B0FA1" w:rsidRDefault="007B0FA1" w:rsidP="00956CAE">
            <w:pPr>
              <w:spacing w:line="240" w:lineRule="auto"/>
              <w:ind w:firstLine="0"/>
              <w:contextualSpacing/>
              <w:rPr>
                <w:color w:val="000000"/>
                <w:szCs w:val="28"/>
              </w:rPr>
            </w:pPr>
            <w:r w:rsidRPr="007B0FA1">
              <w:rPr>
                <w:color w:val="000000"/>
                <w:szCs w:val="28"/>
                <w:lang w:val="uk-UA"/>
              </w:rPr>
              <w:t>Р= ГБ vs БПП</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0,0001</w:t>
            </w:r>
          </w:p>
        </w:tc>
        <w:tc>
          <w:tcPr>
            <w:tcW w:w="917" w:type="dxa"/>
            <w:gridSpan w:val="2"/>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0,000001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rPr>
              <w:t>&lt;</w:t>
            </w:r>
            <w:r w:rsidRPr="007B0FA1">
              <w:rPr>
                <w:color w:val="000000"/>
                <w:szCs w:val="28"/>
                <w:lang w:val="uk-UA"/>
              </w:rPr>
              <w:t>0,0001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0,0003</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0,038</w:t>
            </w:r>
          </w:p>
        </w:tc>
        <w:tc>
          <w:tcPr>
            <w:tcW w:w="917"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0,002</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0,0001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0,0008</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0,0002</w:t>
            </w:r>
          </w:p>
        </w:tc>
      </w:tr>
      <w:tr w:rsidR="007B0FA1" w:rsidRPr="00D67491" w:rsidTr="007B0FA1">
        <w:trPr>
          <w:trHeight w:val="288"/>
        </w:trPr>
        <w:tc>
          <w:tcPr>
            <w:tcW w:w="1101" w:type="dxa"/>
            <w:vMerge w:val="restart"/>
          </w:tcPr>
          <w:p w:rsidR="007B0FA1" w:rsidRPr="007B0FA1" w:rsidRDefault="007B0FA1" w:rsidP="00956CAE">
            <w:pPr>
              <w:spacing w:line="240" w:lineRule="auto"/>
              <w:ind w:firstLine="0"/>
              <w:contextualSpacing/>
              <w:rPr>
                <w:b/>
                <w:color w:val="000000"/>
                <w:szCs w:val="28"/>
                <w:lang w:val="uk-UA"/>
              </w:rPr>
            </w:pPr>
            <w:r w:rsidRPr="007B0FA1">
              <w:rPr>
                <w:b/>
                <w:color w:val="000000"/>
                <w:szCs w:val="28"/>
                <w:lang w:val="uk-UA"/>
              </w:rPr>
              <w:t>БПП</w:t>
            </w:r>
          </w:p>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w:t>
            </w:r>
            <w:r w:rsidRPr="007B0FA1">
              <w:rPr>
                <w:color w:val="000000"/>
                <w:szCs w:val="28"/>
                <w:lang w:val="en-US"/>
              </w:rPr>
              <w:t>n=38</w:t>
            </w:r>
            <w:r w:rsidRPr="007B0FA1">
              <w:rPr>
                <w:color w:val="000000"/>
                <w:szCs w:val="28"/>
                <w:lang w:val="uk-UA"/>
              </w:rPr>
              <w:t>)</w:t>
            </w:r>
          </w:p>
        </w:tc>
        <w:tc>
          <w:tcPr>
            <w:tcW w:w="784" w:type="dxa"/>
          </w:tcPr>
          <w:p w:rsidR="007B0FA1" w:rsidRPr="007B0FA1" w:rsidRDefault="007B0FA1" w:rsidP="00956CAE">
            <w:pPr>
              <w:spacing w:line="240" w:lineRule="auto"/>
              <w:ind w:firstLine="0"/>
              <w:contextualSpacing/>
              <w:jc w:val="right"/>
              <w:rPr>
                <w:color w:val="000000"/>
                <w:szCs w:val="28"/>
                <w:lang w:val="en-US"/>
              </w:rPr>
            </w:pPr>
            <w:r w:rsidRPr="007B0FA1">
              <w:rPr>
                <w:color w:val="000000"/>
                <w:szCs w:val="28"/>
                <w:lang w:val="en-US"/>
              </w:rPr>
              <w:t>M</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2,20</w:t>
            </w:r>
          </w:p>
        </w:tc>
        <w:tc>
          <w:tcPr>
            <w:tcW w:w="917" w:type="dxa"/>
            <w:gridSpan w:val="2"/>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1,11</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1,66</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6,88</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4,86</w:t>
            </w:r>
          </w:p>
        </w:tc>
        <w:tc>
          <w:tcPr>
            <w:tcW w:w="917"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5,90</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5,99</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4,76</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5,37</w:t>
            </w:r>
          </w:p>
        </w:tc>
      </w:tr>
      <w:tr w:rsidR="007B0FA1" w:rsidRPr="00D67491" w:rsidTr="007B0FA1">
        <w:trPr>
          <w:trHeight w:val="288"/>
        </w:trPr>
        <w:tc>
          <w:tcPr>
            <w:tcW w:w="1101" w:type="dxa"/>
            <w:vMerge/>
          </w:tcPr>
          <w:p w:rsidR="007B0FA1" w:rsidRPr="007B0FA1" w:rsidRDefault="007B0FA1" w:rsidP="00956CAE">
            <w:pPr>
              <w:spacing w:line="240" w:lineRule="auto"/>
              <w:ind w:firstLine="0"/>
              <w:contextualSpacing/>
              <w:jc w:val="right"/>
              <w:rPr>
                <w:color w:val="000000"/>
                <w:szCs w:val="28"/>
              </w:rPr>
            </w:pPr>
          </w:p>
        </w:tc>
        <w:tc>
          <w:tcPr>
            <w:tcW w:w="784" w:type="dxa"/>
          </w:tcPr>
          <w:p w:rsidR="007B0FA1" w:rsidRPr="007B0FA1" w:rsidRDefault="007B0FA1" w:rsidP="00956CAE">
            <w:pPr>
              <w:spacing w:line="240" w:lineRule="auto"/>
              <w:ind w:firstLine="0"/>
              <w:contextualSpacing/>
              <w:jc w:val="right"/>
              <w:rPr>
                <w:color w:val="000000"/>
                <w:szCs w:val="28"/>
              </w:rPr>
            </w:pPr>
            <w:r w:rsidRPr="007B0FA1">
              <w:rPr>
                <w:color w:val="000000"/>
                <w:szCs w:val="28"/>
              </w:rPr>
              <w:t>σ</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0,55</w:t>
            </w:r>
          </w:p>
        </w:tc>
        <w:tc>
          <w:tcPr>
            <w:tcW w:w="917" w:type="dxa"/>
            <w:gridSpan w:val="2"/>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0,47</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0,45</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1,49</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1,53</w:t>
            </w:r>
          </w:p>
        </w:tc>
        <w:tc>
          <w:tcPr>
            <w:tcW w:w="917"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1,43</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1,45</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1,55</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1,44</w:t>
            </w:r>
          </w:p>
        </w:tc>
      </w:tr>
      <w:tr w:rsidR="007B0FA1" w:rsidRPr="00D67491" w:rsidTr="007B0FA1">
        <w:trPr>
          <w:trHeight w:val="288"/>
        </w:trPr>
        <w:tc>
          <w:tcPr>
            <w:tcW w:w="1101" w:type="dxa"/>
            <w:vMerge/>
          </w:tcPr>
          <w:p w:rsidR="007B0FA1" w:rsidRPr="007B0FA1" w:rsidRDefault="007B0FA1" w:rsidP="00956CAE">
            <w:pPr>
              <w:spacing w:line="240" w:lineRule="auto"/>
              <w:ind w:firstLine="0"/>
              <w:contextualSpacing/>
              <w:jc w:val="right"/>
              <w:rPr>
                <w:color w:val="000000"/>
                <w:szCs w:val="28"/>
              </w:rPr>
            </w:pPr>
          </w:p>
        </w:tc>
        <w:tc>
          <w:tcPr>
            <w:tcW w:w="784" w:type="dxa"/>
          </w:tcPr>
          <w:p w:rsidR="007B0FA1" w:rsidRPr="007B0FA1" w:rsidRDefault="007B0FA1" w:rsidP="00956CAE">
            <w:pPr>
              <w:spacing w:line="240" w:lineRule="auto"/>
              <w:ind w:firstLine="0"/>
              <w:contextualSpacing/>
              <w:jc w:val="right"/>
              <w:rPr>
                <w:color w:val="000000"/>
                <w:szCs w:val="28"/>
                <w:lang w:val="en-US"/>
              </w:rPr>
            </w:pPr>
            <w:r w:rsidRPr="007B0FA1">
              <w:rPr>
                <w:color w:val="000000"/>
                <w:szCs w:val="28"/>
                <w:lang w:val="en-US"/>
              </w:rPr>
              <w:t>m</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0,09</w:t>
            </w:r>
          </w:p>
        </w:tc>
        <w:tc>
          <w:tcPr>
            <w:tcW w:w="917" w:type="dxa"/>
            <w:gridSpan w:val="2"/>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0,08</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0,07</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0,24</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0,25</w:t>
            </w:r>
          </w:p>
        </w:tc>
        <w:tc>
          <w:tcPr>
            <w:tcW w:w="917"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0,23</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0,24</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0,25</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0,24</w:t>
            </w:r>
          </w:p>
        </w:tc>
      </w:tr>
      <w:tr w:rsidR="007B0FA1" w:rsidRPr="00D67491" w:rsidTr="007B0FA1">
        <w:trPr>
          <w:trHeight w:val="288"/>
        </w:trPr>
        <w:tc>
          <w:tcPr>
            <w:tcW w:w="4474" w:type="dxa"/>
            <w:gridSpan w:val="6"/>
          </w:tcPr>
          <w:p w:rsidR="007B0FA1" w:rsidRPr="007B0FA1" w:rsidRDefault="007B0FA1" w:rsidP="00956CAE">
            <w:pPr>
              <w:spacing w:line="240" w:lineRule="auto"/>
              <w:ind w:firstLine="0"/>
              <w:contextualSpacing/>
              <w:rPr>
                <w:color w:val="000000"/>
                <w:szCs w:val="28"/>
                <w:lang w:val="uk-UA"/>
              </w:rPr>
            </w:pPr>
            <w:r w:rsidRPr="007B0FA1">
              <w:rPr>
                <w:color w:val="000000"/>
                <w:szCs w:val="28"/>
                <w:lang w:val="en-US"/>
              </w:rPr>
              <w:t>P</w:t>
            </w:r>
            <w:r w:rsidRPr="007B0FA1">
              <w:rPr>
                <w:color w:val="000000"/>
                <w:szCs w:val="28"/>
              </w:rPr>
              <w:t>= пор</w:t>
            </w:r>
            <w:r w:rsidRPr="007B0FA1">
              <w:rPr>
                <w:color w:val="000000"/>
                <w:szCs w:val="28"/>
                <w:lang w:val="uk-UA"/>
              </w:rPr>
              <w:t>і</w:t>
            </w:r>
            <w:r w:rsidRPr="007B0FA1">
              <w:rPr>
                <w:color w:val="000000"/>
                <w:szCs w:val="28"/>
              </w:rPr>
              <w:t>вняно з попередн</w:t>
            </w:r>
            <w:r w:rsidRPr="007B0FA1">
              <w:rPr>
                <w:color w:val="000000"/>
                <w:szCs w:val="28"/>
                <w:lang w:val="uk-UA"/>
              </w:rPr>
              <w:t>і</w:t>
            </w:r>
            <w:r w:rsidRPr="007B0FA1">
              <w:rPr>
                <w:color w:val="000000"/>
                <w:szCs w:val="28"/>
              </w:rPr>
              <w:t>м етапом</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rPr>
              <w:t>&lt;</w:t>
            </w:r>
            <w:r w:rsidRPr="007B0FA1">
              <w:rPr>
                <w:color w:val="000000"/>
                <w:szCs w:val="28"/>
                <w:lang w:val="uk-UA"/>
              </w:rPr>
              <w:t>0,0001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rPr>
              <w:t>&lt;</w:t>
            </w:r>
            <w:r w:rsidRPr="007B0FA1">
              <w:rPr>
                <w:color w:val="000000"/>
                <w:szCs w:val="28"/>
                <w:lang w:val="uk-UA"/>
              </w:rPr>
              <w:t>0,0001</w:t>
            </w:r>
          </w:p>
        </w:tc>
        <w:tc>
          <w:tcPr>
            <w:tcW w:w="917"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rPr>
              <w:t>&lt;</w:t>
            </w:r>
            <w:r w:rsidRPr="007B0FA1">
              <w:rPr>
                <w:color w:val="000000"/>
                <w:szCs w:val="28"/>
                <w:lang w:val="uk-UA"/>
              </w:rPr>
              <w:t>0,0001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0,0006</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0,2</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0,006</w:t>
            </w:r>
          </w:p>
        </w:tc>
      </w:tr>
      <w:tr w:rsidR="007B0FA1" w:rsidRPr="00D67491" w:rsidTr="007B0FA1">
        <w:trPr>
          <w:trHeight w:val="288"/>
        </w:trPr>
        <w:tc>
          <w:tcPr>
            <w:tcW w:w="1885" w:type="dxa"/>
            <w:gridSpan w:val="2"/>
          </w:tcPr>
          <w:p w:rsidR="007B0FA1" w:rsidRPr="007B0FA1" w:rsidRDefault="007B0FA1" w:rsidP="00956CAE">
            <w:pPr>
              <w:spacing w:line="240" w:lineRule="auto"/>
              <w:ind w:firstLine="0"/>
              <w:contextualSpacing/>
              <w:rPr>
                <w:color w:val="000000"/>
                <w:szCs w:val="28"/>
              </w:rPr>
            </w:pPr>
            <w:r w:rsidRPr="007B0FA1">
              <w:rPr>
                <w:color w:val="000000"/>
                <w:szCs w:val="28"/>
                <w:lang w:val="uk-UA"/>
              </w:rPr>
              <w:t>Р= БПП vs ЕХ</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rPr>
              <w:t>&lt;</w:t>
            </w:r>
            <w:r w:rsidRPr="007B0FA1">
              <w:rPr>
                <w:color w:val="000000"/>
                <w:szCs w:val="28"/>
                <w:lang w:val="uk-UA"/>
              </w:rPr>
              <w:t>0,0001</w:t>
            </w:r>
          </w:p>
        </w:tc>
        <w:tc>
          <w:tcPr>
            <w:tcW w:w="917" w:type="dxa"/>
            <w:gridSpan w:val="2"/>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rPr>
              <w:t>&lt;</w:t>
            </w:r>
            <w:r w:rsidRPr="007B0FA1">
              <w:rPr>
                <w:color w:val="000000"/>
                <w:szCs w:val="28"/>
                <w:lang w:val="uk-UA"/>
              </w:rPr>
              <w:t>0,0001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rPr>
              <w:t>&lt;</w:t>
            </w:r>
            <w:r w:rsidRPr="007B0FA1">
              <w:rPr>
                <w:color w:val="000000"/>
                <w:szCs w:val="28"/>
                <w:lang w:val="uk-UA"/>
              </w:rPr>
              <w:t>0,0001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rPr>
              <w:t>&lt;</w:t>
            </w:r>
            <w:r w:rsidRPr="007B0FA1">
              <w:rPr>
                <w:color w:val="000000"/>
                <w:szCs w:val="28"/>
                <w:lang w:val="uk-UA"/>
              </w:rPr>
              <w:t>0,0001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rPr>
              <w:t>&lt;</w:t>
            </w:r>
            <w:r w:rsidRPr="007B0FA1">
              <w:rPr>
                <w:color w:val="000000"/>
                <w:szCs w:val="28"/>
                <w:lang w:val="uk-UA"/>
              </w:rPr>
              <w:t>0,0001</w:t>
            </w:r>
          </w:p>
        </w:tc>
        <w:tc>
          <w:tcPr>
            <w:tcW w:w="917"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rPr>
              <w:t>&lt;</w:t>
            </w:r>
            <w:r w:rsidRPr="007B0FA1">
              <w:rPr>
                <w:color w:val="000000"/>
                <w:szCs w:val="28"/>
                <w:lang w:val="uk-UA"/>
              </w:rPr>
              <w:t>0,0001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rPr>
              <w:t>&lt;</w:t>
            </w:r>
            <w:r w:rsidRPr="007B0FA1">
              <w:rPr>
                <w:color w:val="000000"/>
                <w:szCs w:val="28"/>
                <w:lang w:val="uk-UA"/>
              </w:rPr>
              <w:t>0,0001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rPr>
              <w:t>&lt;</w:t>
            </w:r>
            <w:r w:rsidRPr="007B0FA1">
              <w:rPr>
                <w:color w:val="000000"/>
                <w:szCs w:val="28"/>
                <w:lang w:val="uk-UA"/>
              </w:rPr>
              <w:t>0,0001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rPr>
              <w:t>&lt;</w:t>
            </w:r>
            <w:r w:rsidRPr="007B0FA1">
              <w:rPr>
                <w:color w:val="000000"/>
                <w:szCs w:val="28"/>
                <w:lang w:val="uk-UA"/>
              </w:rPr>
              <w:t>0,0001</w:t>
            </w:r>
          </w:p>
        </w:tc>
      </w:tr>
      <w:tr w:rsidR="007B0FA1" w:rsidRPr="00D67491" w:rsidTr="007B0FA1">
        <w:trPr>
          <w:trHeight w:val="288"/>
        </w:trPr>
        <w:tc>
          <w:tcPr>
            <w:tcW w:w="1101" w:type="dxa"/>
            <w:vMerge w:val="restart"/>
          </w:tcPr>
          <w:p w:rsidR="007B0FA1" w:rsidRPr="007B0FA1" w:rsidRDefault="007B0FA1" w:rsidP="00956CAE">
            <w:pPr>
              <w:spacing w:line="240" w:lineRule="auto"/>
              <w:ind w:firstLine="0"/>
              <w:contextualSpacing/>
              <w:rPr>
                <w:b/>
                <w:color w:val="000000"/>
                <w:szCs w:val="28"/>
                <w:lang w:val="uk-UA"/>
              </w:rPr>
            </w:pPr>
            <w:r w:rsidRPr="007B0FA1">
              <w:rPr>
                <w:b/>
                <w:color w:val="000000"/>
                <w:szCs w:val="28"/>
                <w:lang w:val="uk-UA"/>
              </w:rPr>
              <w:t>ЕХ</w:t>
            </w:r>
          </w:p>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w:t>
            </w:r>
            <w:r w:rsidRPr="007B0FA1">
              <w:rPr>
                <w:color w:val="000000"/>
                <w:szCs w:val="28"/>
                <w:lang w:val="en-US"/>
              </w:rPr>
              <w:t>n=44</w:t>
            </w:r>
            <w:r w:rsidRPr="007B0FA1">
              <w:rPr>
                <w:color w:val="000000"/>
                <w:szCs w:val="28"/>
                <w:lang w:val="uk-UA"/>
              </w:rPr>
              <w:t>)</w:t>
            </w:r>
          </w:p>
        </w:tc>
        <w:tc>
          <w:tcPr>
            <w:tcW w:w="784" w:type="dxa"/>
          </w:tcPr>
          <w:p w:rsidR="007B0FA1" w:rsidRPr="007B0FA1" w:rsidRDefault="007B0FA1" w:rsidP="00956CAE">
            <w:pPr>
              <w:spacing w:line="240" w:lineRule="auto"/>
              <w:ind w:firstLine="0"/>
              <w:contextualSpacing/>
              <w:jc w:val="right"/>
              <w:rPr>
                <w:color w:val="000000"/>
                <w:szCs w:val="28"/>
                <w:lang w:val="en-US"/>
              </w:rPr>
            </w:pPr>
            <w:r w:rsidRPr="007B0FA1">
              <w:rPr>
                <w:color w:val="000000"/>
                <w:szCs w:val="28"/>
                <w:lang w:val="en-US"/>
              </w:rPr>
              <w:t>M</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3,54</w:t>
            </w:r>
          </w:p>
        </w:tc>
        <w:tc>
          <w:tcPr>
            <w:tcW w:w="917" w:type="dxa"/>
            <w:gridSpan w:val="2"/>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2,41</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2,98</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3,85</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2,96</w:t>
            </w:r>
          </w:p>
        </w:tc>
        <w:tc>
          <w:tcPr>
            <w:tcW w:w="917"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3,41</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4,08</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3,13</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3,45</w:t>
            </w:r>
          </w:p>
        </w:tc>
      </w:tr>
      <w:tr w:rsidR="007B0FA1" w:rsidRPr="00D67491" w:rsidTr="007B0FA1">
        <w:trPr>
          <w:trHeight w:val="288"/>
        </w:trPr>
        <w:tc>
          <w:tcPr>
            <w:tcW w:w="1101" w:type="dxa"/>
            <w:vMerge/>
          </w:tcPr>
          <w:p w:rsidR="007B0FA1" w:rsidRPr="007B0FA1" w:rsidRDefault="007B0FA1" w:rsidP="00956CAE">
            <w:pPr>
              <w:spacing w:line="240" w:lineRule="auto"/>
              <w:ind w:firstLine="0"/>
              <w:contextualSpacing/>
              <w:jc w:val="right"/>
              <w:rPr>
                <w:color w:val="000000"/>
                <w:szCs w:val="28"/>
              </w:rPr>
            </w:pPr>
          </w:p>
        </w:tc>
        <w:tc>
          <w:tcPr>
            <w:tcW w:w="784" w:type="dxa"/>
          </w:tcPr>
          <w:p w:rsidR="007B0FA1" w:rsidRPr="007B0FA1" w:rsidRDefault="007B0FA1" w:rsidP="00956CAE">
            <w:pPr>
              <w:spacing w:line="240" w:lineRule="auto"/>
              <w:ind w:firstLine="0"/>
              <w:contextualSpacing/>
              <w:jc w:val="right"/>
              <w:rPr>
                <w:color w:val="000000"/>
                <w:szCs w:val="28"/>
              </w:rPr>
            </w:pPr>
            <w:r w:rsidRPr="007B0FA1">
              <w:rPr>
                <w:color w:val="000000"/>
                <w:szCs w:val="28"/>
              </w:rPr>
              <w:t>σ</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0,88</w:t>
            </w:r>
          </w:p>
        </w:tc>
        <w:tc>
          <w:tcPr>
            <w:tcW w:w="917" w:type="dxa"/>
            <w:gridSpan w:val="2"/>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0,51</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0,65</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0,51</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0,48</w:t>
            </w:r>
          </w:p>
        </w:tc>
        <w:tc>
          <w:tcPr>
            <w:tcW w:w="917"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0,45</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0,52</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0,42</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0,50</w:t>
            </w:r>
          </w:p>
        </w:tc>
      </w:tr>
      <w:tr w:rsidR="007B0FA1" w:rsidRPr="00D67491" w:rsidTr="007B0FA1">
        <w:trPr>
          <w:trHeight w:val="288"/>
        </w:trPr>
        <w:tc>
          <w:tcPr>
            <w:tcW w:w="1101" w:type="dxa"/>
            <w:vMerge/>
          </w:tcPr>
          <w:p w:rsidR="007B0FA1" w:rsidRPr="007B0FA1" w:rsidRDefault="007B0FA1" w:rsidP="00956CAE">
            <w:pPr>
              <w:spacing w:line="240" w:lineRule="auto"/>
              <w:ind w:firstLine="0"/>
              <w:contextualSpacing/>
              <w:jc w:val="right"/>
              <w:rPr>
                <w:color w:val="000000"/>
                <w:szCs w:val="28"/>
              </w:rPr>
            </w:pPr>
          </w:p>
        </w:tc>
        <w:tc>
          <w:tcPr>
            <w:tcW w:w="784" w:type="dxa"/>
          </w:tcPr>
          <w:p w:rsidR="007B0FA1" w:rsidRPr="007B0FA1" w:rsidRDefault="007B0FA1" w:rsidP="00956CAE">
            <w:pPr>
              <w:spacing w:line="240" w:lineRule="auto"/>
              <w:ind w:firstLine="0"/>
              <w:contextualSpacing/>
              <w:jc w:val="right"/>
              <w:rPr>
                <w:color w:val="000000"/>
                <w:szCs w:val="28"/>
                <w:lang w:val="en-US"/>
              </w:rPr>
            </w:pPr>
            <w:r w:rsidRPr="007B0FA1">
              <w:rPr>
                <w:color w:val="000000"/>
                <w:szCs w:val="28"/>
                <w:lang w:val="en-US"/>
              </w:rPr>
              <w:t>m</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0,13</w:t>
            </w:r>
          </w:p>
        </w:tc>
        <w:tc>
          <w:tcPr>
            <w:tcW w:w="917" w:type="dxa"/>
            <w:gridSpan w:val="2"/>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0,08</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0,10</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0,08</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0,07</w:t>
            </w:r>
          </w:p>
        </w:tc>
        <w:tc>
          <w:tcPr>
            <w:tcW w:w="917"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0,07</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0,08</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0,06</w:t>
            </w:r>
          </w:p>
        </w:tc>
        <w:tc>
          <w:tcPr>
            <w:tcW w:w="836" w:type="dxa"/>
            <w:noWrap/>
            <w:hideMark/>
          </w:tcPr>
          <w:p w:rsidR="007B0FA1" w:rsidRPr="007B0FA1" w:rsidRDefault="007B0FA1" w:rsidP="00956CAE">
            <w:pPr>
              <w:spacing w:line="240" w:lineRule="auto"/>
              <w:ind w:firstLine="0"/>
              <w:contextualSpacing/>
              <w:jc w:val="right"/>
              <w:rPr>
                <w:color w:val="000000"/>
                <w:szCs w:val="28"/>
              </w:rPr>
            </w:pPr>
            <w:r w:rsidRPr="007B0FA1">
              <w:rPr>
                <w:color w:val="000000"/>
                <w:szCs w:val="28"/>
              </w:rPr>
              <w:t>0,08</w:t>
            </w:r>
          </w:p>
        </w:tc>
      </w:tr>
      <w:tr w:rsidR="007B0FA1" w:rsidRPr="00D67491" w:rsidTr="007B0FA1">
        <w:trPr>
          <w:trHeight w:val="288"/>
        </w:trPr>
        <w:tc>
          <w:tcPr>
            <w:tcW w:w="4474" w:type="dxa"/>
            <w:gridSpan w:val="6"/>
          </w:tcPr>
          <w:p w:rsidR="007B0FA1" w:rsidRPr="007B0FA1" w:rsidRDefault="007B0FA1" w:rsidP="00956CAE">
            <w:pPr>
              <w:spacing w:line="240" w:lineRule="auto"/>
              <w:ind w:firstLine="0"/>
              <w:contextualSpacing/>
              <w:rPr>
                <w:color w:val="000000"/>
                <w:szCs w:val="28"/>
                <w:lang w:val="uk-UA"/>
              </w:rPr>
            </w:pPr>
            <w:r w:rsidRPr="007B0FA1">
              <w:rPr>
                <w:color w:val="000000"/>
                <w:szCs w:val="28"/>
                <w:lang w:val="en-US"/>
              </w:rPr>
              <w:t>P</w:t>
            </w:r>
            <w:r w:rsidRPr="007B0FA1">
              <w:rPr>
                <w:color w:val="000000"/>
                <w:szCs w:val="28"/>
              </w:rPr>
              <w:t>= пор</w:t>
            </w:r>
            <w:r w:rsidRPr="007B0FA1">
              <w:rPr>
                <w:color w:val="000000"/>
                <w:szCs w:val="28"/>
                <w:lang w:val="uk-UA"/>
              </w:rPr>
              <w:t>і</w:t>
            </w:r>
            <w:r w:rsidRPr="007B0FA1">
              <w:rPr>
                <w:color w:val="000000"/>
                <w:szCs w:val="28"/>
              </w:rPr>
              <w:t>вняно з попередн</w:t>
            </w:r>
            <w:r w:rsidRPr="007B0FA1">
              <w:rPr>
                <w:color w:val="000000"/>
                <w:szCs w:val="28"/>
                <w:lang w:val="uk-UA"/>
              </w:rPr>
              <w:t>і</w:t>
            </w:r>
            <w:r w:rsidRPr="007B0FA1">
              <w:rPr>
                <w:color w:val="000000"/>
                <w:szCs w:val="28"/>
              </w:rPr>
              <w:t>м етапом</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0,019</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rPr>
              <w:t>&lt;</w:t>
            </w:r>
            <w:r w:rsidRPr="007B0FA1">
              <w:rPr>
                <w:color w:val="000000"/>
                <w:szCs w:val="28"/>
                <w:lang w:val="uk-UA"/>
              </w:rPr>
              <w:t>0,0001</w:t>
            </w:r>
          </w:p>
        </w:tc>
        <w:tc>
          <w:tcPr>
            <w:tcW w:w="917"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0,00005</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0,071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0,89</w:t>
            </w:r>
          </w:p>
        </w:tc>
      </w:tr>
      <w:tr w:rsidR="007B0FA1" w:rsidRPr="00D67491" w:rsidTr="007B0FA1">
        <w:trPr>
          <w:trHeight w:val="288"/>
        </w:trPr>
        <w:tc>
          <w:tcPr>
            <w:tcW w:w="1885" w:type="dxa"/>
            <w:gridSpan w:val="2"/>
          </w:tcPr>
          <w:p w:rsidR="007B0FA1" w:rsidRPr="007B0FA1" w:rsidRDefault="007B0FA1" w:rsidP="00956CAE">
            <w:pPr>
              <w:spacing w:line="240" w:lineRule="auto"/>
              <w:ind w:firstLine="0"/>
              <w:contextualSpacing/>
              <w:rPr>
                <w:color w:val="000000"/>
                <w:szCs w:val="28"/>
              </w:rPr>
            </w:pPr>
            <w:r w:rsidRPr="007B0FA1">
              <w:rPr>
                <w:color w:val="000000"/>
                <w:szCs w:val="28"/>
                <w:lang w:val="uk-UA"/>
              </w:rPr>
              <w:t>Р= ГБ vs ЕХ</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0,001</w:t>
            </w:r>
          </w:p>
        </w:tc>
        <w:tc>
          <w:tcPr>
            <w:tcW w:w="917" w:type="dxa"/>
            <w:gridSpan w:val="2"/>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0,0001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0,00001</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0,0002</w:t>
            </w:r>
          </w:p>
        </w:tc>
        <w:tc>
          <w:tcPr>
            <w:tcW w:w="917"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0,00002</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0,14</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0,13</w:t>
            </w:r>
          </w:p>
        </w:tc>
        <w:tc>
          <w:tcPr>
            <w:tcW w:w="836" w:type="dxa"/>
            <w:noWrap/>
            <w:hideMark/>
          </w:tcPr>
          <w:p w:rsidR="007B0FA1" w:rsidRPr="007B0FA1" w:rsidRDefault="007B0FA1" w:rsidP="00956CAE">
            <w:pPr>
              <w:spacing w:line="240" w:lineRule="auto"/>
              <w:ind w:firstLine="0"/>
              <w:contextualSpacing/>
              <w:rPr>
                <w:color w:val="000000"/>
                <w:szCs w:val="28"/>
                <w:lang w:val="uk-UA"/>
              </w:rPr>
            </w:pPr>
            <w:r w:rsidRPr="007B0FA1">
              <w:rPr>
                <w:color w:val="000000"/>
                <w:szCs w:val="28"/>
                <w:lang w:val="uk-UA"/>
              </w:rPr>
              <w:t>0,02</w:t>
            </w:r>
          </w:p>
        </w:tc>
      </w:tr>
    </w:tbl>
    <w:p w:rsidR="005F5A27" w:rsidRDefault="005F5A27" w:rsidP="00956CAE">
      <w:pPr>
        <w:ind w:firstLine="709"/>
        <w:contextualSpacing/>
        <w:jc w:val="both"/>
        <w:rPr>
          <w:szCs w:val="28"/>
          <w:lang w:val="uk-UA"/>
        </w:rPr>
      </w:pPr>
    </w:p>
    <w:p w:rsidR="007B0FA1" w:rsidRDefault="007F3985" w:rsidP="00956CAE">
      <w:pPr>
        <w:ind w:firstLine="709"/>
        <w:contextualSpacing/>
        <w:jc w:val="both"/>
        <w:rPr>
          <w:szCs w:val="28"/>
          <w:lang w:val="uk-UA"/>
        </w:rPr>
      </w:pPr>
      <w:r>
        <w:rPr>
          <w:szCs w:val="28"/>
          <w:lang w:val="uk-UA"/>
        </w:rPr>
        <w:t>У</w:t>
      </w:r>
      <w:r w:rsidR="007B0FA1">
        <w:rPr>
          <w:szCs w:val="28"/>
          <w:lang w:val="uk-UA"/>
        </w:rPr>
        <w:t xml:space="preserve"> групі БПП на першу добу рН шлункового в</w:t>
      </w:r>
      <w:r>
        <w:rPr>
          <w:szCs w:val="28"/>
          <w:lang w:val="uk-UA"/>
        </w:rPr>
        <w:t>місту був найнижчим: максимальний – 2,2±0,55, мінімальний 1,11±0,47, середньодобовий</w:t>
      </w:r>
      <w:r w:rsidR="007B0FA1">
        <w:rPr>
          <w:szCs w:val="28"/>
          <w:lang w:val="uk-UA"/>
        </w:rPr>
        <w:t xml:space="preserve"> – </w:t>
      </w:r>
      <w:r w:rsidR="007B0FA1">
        <w:rPr>
          <w:szCs w:val="28"/>
          <w:lang w:val="uk-UA"/>
        </w:rPr>
        <w:lastRenderedPageBreak/>
        <w:t xml:space="preserve">1,66±0,45. На тлі застосування препарату з групи блокаторів протонної помпи та ентерального харчування на третю добу спостерігались дуже </w:t>
      </w:r>
      <w:r w:rsidR="0026124A">
        <w:rPr>
          <w:szCs w:val="28"/>
          <w:lang w:val="uk-UA"/>
        </w:rPr>
        <w:t>високі показники рН: максимальний – 6,88±1,49, мінімальний – 4,86±1,53 та середньодобовий</w:t>
      </w:r>
      <w:r w:rsidR="007B0FA1">
        <w:rPr>
          <w:szCs w:val="28"/>
          <w:lang w:val="uk-UA"/>
        </w:rPr>
        <w:t xml:space="preserve"> – 5,9±1,4</w:t>
      </w:r>
      <w:r w:rsidR="0026124A">
        <w:rPr>
          <w:szCs w:val="28"/>
          <w:lang w:val="uk-UA"/>
        </w:rPr>
        <w:t>3. На п'яту добу інтрагастральний</w:t>
      </w:r>
      <w:r w:rsidR="007B0FA1">
        <w:rPr>
          <w:szCs w:val="28"/>
          <w:lang w:val="uk-UA"/>
        </w:rPr>
        <w:t xml:space="preserve"> рН в цій групі зазнав також деякого зниження порівняно с третьою добою, але залишався значно вищим за вихідний рівень (див. табл. </w:t>
      </w:r>
      <w:r w:rsidR="000F76C9">
        <w:rPr>
          <w:szCs w:val="28"/>
          <w:lang w:val="uk-UA"/>
        </w:rPr>
        <w:t>5.4</w:t>
      </w:r>
      <w:r w:rsidR="007B0FA1">
        <w:rPr>
          <w:szCs w:val="28"/>
          <w:lang w:val="uk-UA"/>
        </w:rPr>
        <w:t>).</w:t>
      </w:r>
    </w:p>
    <w:p w:rsidR="007B0FA1" w:rsidRDefault="007B0FA1" w:rsidP="00956CAE">
      <w:pPr>
        <w:ind w:firstLine="709"/>
        <w:contextualSpacing/>
        <w:jc w:val="both"/>
        <w:rPr>
          <w:szCs w:val="28"/>
          <w:lang w:val="uk-UA"/>
        </w:rPr>
      </w:pPr>
      <w:r>
        <w:rPr>
          <w:szCs w:val="28"/>
          <w:lang w:val="uk-UA"/>
        </w:rPr>
        <w:t xml:space="preserve">В групі ЕХ без медикаментозної профілактики стресових виразок вихідний рівень інтрагастрального рН в перший день був наступним: максимальне значення – 3,54±0,88, мінімальне – 2,41±0,51, середнє добове – 2,98±0,65. На тлі ентерального харчування крізь зонд на третю добу спостерігалось помірне підвищення рН шлункового вмісту: максимальне – 3,85±0,51, мінімальне – 2,96±0,48, середнє добове – 3,41±0,45. На п'яту добу показники рН продовжували зростати, але темпи зросту уповільнились (див. табл. </w:t>
      </w:r>
      <w:r w:rsidR="000F76C9">
        <w:rPr>
          <w:szCs w:val="28"/>
          <w:lang w:val="uk-UA"/>
        </w:rPr>
        <w:t>5.4</w:t>
      </w:r>
      <w:r>
        <w:rPr>
          <w:szCs w:val="28"/>
          <w:lang w:val="uk-UA"/>
        </w:rPr>
        <w:t>).</w:t>
      </w:r>
    </w:p>
    <w:p w:rsidR="007B0FA1" w:rsidRDefault="007B0FA1" w:rsidP="00956CAE">
      <w:pPr>
        <w:ind w:firstLine="709"/>
        <w:contextualSpacing/>
        <w:jc w:val="both"/>
        <w:rPr>
          <w:szCs w:val="28"/>
          <w:lang w:val="uk-UA"/>
        </w:rPr>
      </w:pPr>
      <w:r>
        <w:rPr>
          <w:szCs w:val="28"/>
          <w:lang w:val="uk-UA"/>
        </w:rPr>
        <w:t>На н</w:t>
      </w:r>
      <w:r w:rsidR="005C6AF3">
        <w:rPr>
          <w:szCs w:val="28"/>
          <w:lang w:val="uk-UA"/>
        </w:rPr>
        <w:t>ашу думку, саме динаміка середньо</w:t>
      </w:r>
      <w:r>
        <w:rPr>
          <w:szCs w:val="28"/>
          <w:lang w:val="uk-UA"/>
        </w:rPr>
        <w:t>добового рівня інтрагастрального рН яскраво демонструє ефект від методів п</w:t>
      </w:r>
      <w:r w:rsidR="007F3985">
        <w:rPr>
          <w:szCs w:val="28"/>
          <w:lang w:val="uk-UA"/>
        </w:rPr>
        <w:t>рофілактики стресових виразок. У</w:t>
      </w:r>
      <w:r>
        <w:rPr>
          <w:szCs w:val="28"/>
          <w:lang w:val="uk-UA"/>
        </w:rPr>
        <w:t xml:space="preserve"> групі ГБ цей показник на третю добу підвищився на 2,14 порівняно з першою добою, а на п'яту добу знизився на 0,69 порівняно з третьою добою, але залишався вищим на 1,45 за вихідний рівень (рис. </w:t>
      </w:r>
      <w:r w:rsidR="000F76C9">
        <w:rPr>
          <w:szCs w:val="28"/>
          <w:lang w:val="uk-UA"/>
        </w:rPr>
        <w:t>5.</w:t>
      </w:r>
      <w:r>
        <w:rPr>
          <w:szCs w:val="28"/>
          <w:lang w:val="uk-UA"/>
        </w:rPr>
        <w:t>1</w:t>
      </w:r>
      <w:r w:rsidR="000F76C9">
        <w:rPr>
          <w:szCs w:val="28"/>
          <w:lang w:val="uk-UA"/>
        </w:rPr>
        <w:t>0</w:t>
      </w:r>
      <w:r>
        <w:rPr>
          <w:szCs w:val="28"/>
          <w:lang w:val="uk-UA"/>
        </w:rPr>
        <w:t xml:space="preserve">). </w:t>
      </w:r>
    </w:p>
    <w:p w:rsidR="007B0FA1" w:rsidRDefault="00C46897" w:rsidP="00956CAE">
      <w:pPr>
        <w:ind w:firstLine="709"/>
        <w:contextualSpacing/>
        <w:jc w:val="both"/>
        <w:rPr>
          <w:b/>
          <w:szCs w:val="28"/>
          <w:lang w:val="uk-UA"/>
        </w:rPr>
      </w:pPr>
      <w:r w:rsidRPr="00C46897">
        <w:rPr>
          <w:b/>
          <w:noProof/>
          <w:szCs w:val="28"/>
        </w:rPr>
        <w:pict>
          <v:shape id="Рисунок 16" o:spid="_x0000_i1067" type="#_x0000_t75" style="width:234pt;height:176.2pt;visibility:visible">
            <v:imagedata r:id="rId50" o:title=""/>
          </v:shape>
        </w:pict>
      </w:r>
    </w:p>
    <w:p w:rsidR="007B0FA1" w:rsidRPr="00647FAE" w:rsidRDefault="007B0FA1" w:rsidP="000F76C9">
      <w:pPr>
        <w:ind w:firstLine="0"/>
        <w:contextualSpacing/>
        <w:jc w:val="both"/>
        <w:rPr>
          <w:szCs w:val="28"/>
          <w:lang w:val="uk-UA"/>
        </w:rPr>
      </w:pPr>
      <w:r w:rsidRPr="00647FAE">
        <w:rPr>
          <w:szCs w:val="28"/>
          <w:lang w:val="uk-UA"/>
        </w:rPr>
        <w:t xml:space="preserve">Рис. </w:t>
      </w:r>
      <w:r w:rsidR="000F76C9">
        <w:rPr>
          <w:szCs w:val="28"/>
          <w:lang w:val="uk-UA"/>
        </w:rPr>
        <w:t>5.</w:t>
      </w:r>
      <w:r w:rsidRPr="00647FAE">
        <w:rPr>
          <w:szCs w:val="28"/>
          <w:lang w:val="uk-UA"/>
        </w:rPr>
        <w:t>1</w:t>
      </w:r>
      <w:r w:rsidR="000F76C9">
        <w:rPr>
          <w:szCs w:val="28"/>
          <w:lang w:val="uk-UA"/>
        </w:rPr>
        <w:t>0</w:t>
      </w:r>
      <w:r w:rsidRPr="00647FAE">
        <w:rPr>
          <w:szCs w:val="28"/>
          <w:lang w:val="uk-UA"/>
        </w:rPr>
        <w:t xml:space="preserve">. </w:t>
      </w:r>
      <w:r w:rsidR="005C6AF3">
        <w:rPr>
          <w:szCs w:val="28"/>
          <w:lang w:val="uk-UA"/>
        </w:rPr>
        <w:t>Динаміка середньо</w:t>
      </w:r>
      <w:r>
        <w:rPr>
          <w:szCs w:val="28"/>
          <w:lang w:val="uk-UA"/>
        </w:rPr>
        <w:t>добового значення інтрагастрального рН в групі ГБ.</w:t>
      </w:r>
    </w:p>
    <w:p w:rsidR="007B0FA1" w:rsidRPr="007D2E1F" w:rsidRDefault="007B0FA1" w:rsidP="00956CAE">
      <w:pPr>
        <w:ind w:firstLine="709"/>
        <w:contextualSpacing/>
        <w:jc w:val="both"/>
        <w:rPr>
          <w:szCs w:val="28"/>
          <w:lang w:val="uk-UA"/>
        </w:rPr>
      </w:pPr>
      <w:r w:rsidRPr="007D2E1F">
        <w:rPr>
          <w:szCs w:val="28"/>
          <w:lang w:val="uk-UA"/>
        </w:rPr>
        <w:lastRenderedPageBreak/>
        <w:t>В групі</w:t>
      </w:r>
      <w:r>
        <w:rPr>
          <w:szCs w:val="28"/>
          <w:lang w:val="uk-UA"/>
        </w:rPr>
        <w:t xml:space="preserve"> БПП середнє добове значення рН шлунково</w:t>
      </w:r>
      <w:r w:rsidR="005C6AF3">
        <w:rPr>
          <w:szCs w:val="28"/>
          <w:lang w:val="uk-UA"/>
        </w:rPr>
        <w:t>го вмісту на третю добу підвищило</w:t>
      </w:r>
      <w:r>
        <w:rPr>
          <w:szCs w:val="28"/>
          <w:lang w:val="uk-UA"/>
        </w:rPr>
        <w:t>ся на 4,24 порівняно з вихід</w:t>
      </w:r>
      <w:r w:rsidR="005C6AF3">
        <w:rPr>
          <w:szCs w:val="28"/>
          <w:lang w:val="uk-UA"/>
        </w:rPr>
        <w:t>ним рівнем, на п'яту добу знизило</w:t>
      </w:r>
      <w:r>
        <w:rPr>
          <w:szCs w:val="28"/>
          <w:lang w:val="uk-UA"/>
        </w:rPr>
        <w:t xml:space="preserve">ся на 0,53 порівняно з третьою добою, і цей показник був вищим на 3,71 за вихідний рівень (рис. </w:t>
      </w:r>
      <w:r w:rsidR="000F76C9">
        <w:rPr>
          <w:szCs w:val="28"/>
          <w:lang w:val="uk-UA"/>
        </w:rPr>
        <w:t>5.11</w:t>
      </w:r>
      <w:r>
        <w:rPr>
          <w:szCs w:val="28"/>
          <w:lang w:val="uk-UA"/>
        </w:rPr>
        <w:t>).</w:t>
      </w:r>
    </w:p>
    <w:p w:rsidR="007B0FA1" w:rsidRPr="00D67491" w:rsidRDefault="00C46897" w:rsidP="00956CAE">
      <w:pPr>
        <w:ind w:firstLine="709"/>
        <w:contextualSpacing/>
        <w:jc w:val="both"/>
        <w:rPr>
          <w:b/>
          <w:szCs w:val="28"/>
          <w:lang w:val="uk-UA"/>
        </w:rPr>
      </w:pPr>
      <w:r w:rsidRPr="00C46897">
        <w:rPr>
          <w:b/>
          <w:noProof/>
          <w:szCs w:val="28"/>
        </w:rPr>
        <w:pict>
          <v:shape id="Рисунок 17" o:spid="_x0000_i1068" type="#_x0000_t75" style="width:234pt;height:176.2pt;visibility:visible">
            <v:imagedata r:id="rId51" o:title=""/>
          </v:shape>
        </w:pict>
      </w:r>
    </w:p>
    <w:p w:rsidR="007B0FA1" w:rsidRPr="00647FAE" w:rsidRDefault="007B0FA1" w:rsidP="000F76C9">
      <w:pPr>
        <w:ind w:firstLine="0"/>
        <w:contextualSpacing/>
        <w:jc w:val="both"/>
        <w:rPr>
          <w:szCs w:val="28"/>
          <w:lang w:val="uk-UA"/>
        </w:rPr>
      </w:pPr>
      <w:r w:rsidRPr="00647FAE">
        <w:rPr>
          <w:szCs w:val="28"/>
          <w:lang w:val="uk-UA"/>
        </w:rPr>
        <w:t xml:space="preserve">Рис. </w:t>
      </w:r>
      <w:r w:rsidR="000F76C9">
        <w:rPr>
          <w:szCs w:val="28"/>
          <w:lang w:val="uk-UA"/>
        </w:rPr>
        <w:t>5.11</w:t>
      </w:r>
      <w:r w:rsidRPr="00647FAE">
        <w:rPr>
          <w:szCs w:val="28"/>
          <w:lang w:val="uk-UA"/>
        </w:rPr>
        <w:t xml:space="preserve">. </w:t>
      </w:r>
      <w:r w:rsidR="005C6AF3">
        <w:rPr>
          <w:szCs w:val="28"/>
          <w:lang w:val="uk-UA"/>
        </w:rPr>
        <w:t>Динаміка середньо</w:t>
      </w:r>
      <w:r>
        <w:rPr>
          <w:szCs w:val="28"/>
          <w:lang w:val="uk-UA"/>
        </w:rPr>
        <w:t>добового значення інтрагастрального рН в групі БПП.</w:t>
      </w:r>
    </w:p>
    <w:p w:rsidR="007B0FA1" w:rsidRPr="007D2E1F" w:rsidRDefault="007B0FA1" w:rsidP="00956CAE">
      <w:pPr>
        <w:ind w:firstLine="709"/>
        <w:contextualSpacing/>
        <w:jc w:val="both"/>
        <w:rPr>
          <w:szCs w:val="28"/>
          <w:lang w:val="uk-UA"/>
        </w:rPr>
      </w:pPr>
      <w:r w:rsidRPr="007D2E1F">
        <w:rPr>
          <w:szCs w:val="28"/>
          <w:lang w:val="uk-UA"/>
        </w:rPr>
        <w:t xml:space="preserve">В групі </w:t>
      </w:r>
      <w:r>
        <w:rPr>
          <w:szCs w:val="28"/>
          <w:lang w:val="uk-UA"/>
        </w:rPr>
        <w:t>ЕХ середнє добове значення рН шлунково</w:t>
      </w:r>
      <w:r w:rsidR="005C6AF3">
        <w:rPr>
          <w:szCs w:val="28"/>
          <w:lang w:val="uk-UA"/>
        </w:rPr>
        <w:t>го вмісту на третю добу підвищило</w:t>
      </w:r>
      <w:r>
        <w:rPr>
          <w:szCs w:val="28"/>
          <w:lang w:val="uk-UA"/>
        </w:rPr>
        <w:t xml:space="preserve">ся на 0,43 порівняно з вихідним </w:t>
      </w:r>
      <w:r w:rsidR="005C6AF3">
        <w:rPr>
          <w:szCs w:val="28"/>
          <w:lang w:val="uk-UA"/>
        </w:rPr>
        <w:t>рівнем, на п'яту майже не зазнало змін та було</w:t>
      </w:r>
      <w:r>
        <w:rPr>
          <w:szCs w:val="28"/>
          <w:lang w:val="uk-UA"/>
        </w:rPr>
        <w:t xml:space="preserve"> всього на 0,04 вищим за показник третьої доби, і на 0,47 вищим за вихідний рівень (рис. </w:t>
      </w:r>
      <w:r w:rsidR="000F76C9">
        <w:rPr>
          <w:szCs w:val="28"/>
          <w:lang w:val="uk-UA"/>
        </w:rPr>
        <w:t>5.12</w:t>
      </w:r>
      <w:r>
        <w:rPr>
          <w:szCs w:val="28"/>
          <w:lang w:val="uk-UA"/>
        </w:rPr>
        <w:t>).</w:t>
      </w:r>
    </w:p>
    <w:p w:rsidR="007B0FA1" w:rsidRPr="00D67491" w:rsidRDefault="00C46897" w:rsidP="00956CAE">
      <w:pPr>
        <w:ind w:firstLine="709"/>
        <w:contextualSpacing/>
        <w:jc w:val="both"/>
        <w:rPr>
          <w:b/>
          <w:szCs w:val="28"/>
          <w:lang w:val="uk-UA"/>
        </w:rPr>
      </w:pPr>
      <w:r w:rsidRPr="00C46897">
        <w:rPr>
          <w:b/>
          <w:noProof/>
          <w:szCs w:val="28"/>
        </w:rPr>
        <w:pict>
          <v:shape id="Рисунок 18" o:spid="_x0000_i1069" type="#_x0000_t75" style="width:234pt;height:176.2pt;visibility:visible">
            <v:imagedata r:id="rId52" o:title=""/>
          </v:shape>
        </w:pict>
      </w:r>
    </w:p>
    <w:p w:rsidR="007B0FA1" w:rsidRPr="00647FAE" w:rsidRDefault="007B0FA1" w:rsidP="000F76C9">
      <w:pPr>
        <w:ind w:firstLine="0"/>
        <w:contextualSpacing/>
        <w:jc w:val="both"/>
        <w:rPr>
          <w:szCs w:val="28"/>
          <w:lang w:val="uk-UA"/>
        </w:rPr>
      </w:pPr>
      <w:r w:rsidRPr="00647FAE">
        <w:rPr>
          <w:szCs w:val="28"/>
          <w:lang w:val="uk-UA"/>
        </w:rPr>
        <w:t xml:space="preserve">Рис. </w:t>
      </w:r>
      <w:r w:rsidR="000F76C9">
        <w:rPr>
          <w:szCs w:val="28"/>
          <w:lang w:val="uk-UA"/>
        </w:rPr>
        <w:t>5.12</w:t>
      </w:r>
      <w:r w:rsidRPr="00647FAE">
        <w:rPr>
          <w:szCs w:val="28"/>
          <w:lang w:val="uk-UA"/>
        </w:rPr>
        <w:t xml:space="preserve">. </w:t>
      </w:r>
      <w:r w:rsidR="005C6AF3">
        <w:rPr>
          <w:szCs w:val="28"/>
          <w:lang w:val="uk-UA"/>
        </w:rPr>
        <w:t>Динаміка середньо</w:t>
      </w:r>
      <w:r>
        <w:rPr>
          <w:szCs w:val="28"/>
          <w:lang w:val="uk-UA"/>
        </w:rPr>
        <w:t>добового значення інтрагастрального рН в групі ЕХ.</w:t>
      </w:r>
    </w:p>
    <w:p w:rsidR="007B0FA1" w:rsidRDefault="005C6AF3" w:rsidP="00956CAE">
      <w:pPr>
        <w:ind w:firstLine="709"/>
        <w:contextualSpacing/>
        <w:jc w:val="both"/>
        <w:rPr>
          <w:szCs w:val="28"/>
          <w:lang w:val="uk-UA"/>
        </w:rPr>
      </w:pPr>
      <w:r>
        <w:rPr>
          <w:szCs w:val="28"/>
          <w:lang w:val="uk-UA"/>
        </w:rPr>
        <w:t>У</w:t>
      </w:r>
      <w:r w:rsidR="007B0FA1">
        <w:rPr>
          <w:szCs w:val="28"/>
          <w:lang w:val="uk-UA"/>
        </w:rPr>
        <w:t xml:space="preserve"> багатьох рекомендаціях з профілактики аспіраційного синдрому цільовим показником рН шлункового вмісту є рівень вище 2,5</w:t>
      </w:r>
      <w:r w:rsidR="000C3ED7">
        <w:rPr>
          <w:szCs w:val="28"/>
        </w:rPr>
        <w:t xml:space="preserve"> [</w:t>
      </w:r>
      <w:r w:rsidR="00422A31">
        <w:rPr>
          <w:szCs w:val="28"/>
          <w:lang w:val="uk-UA"/>
        </w:rPr>
        <w:t>83</w:t>
      </w:r>
      <w:r w:rsidR="007B0FA1" w:rsidRPr="0036341D">
        <w:rPr>
          <w:szCs w:val="28"/>
        </w:rPr>
        <w:t>]</w:t>
      </w:r>
      <w:r w:rsidR="007B0FA1">
        <w:rPr>
          <w:szCs w:val="28"/>
          <w:lang w:val="uk-UA"/>
        </w:rPr>
        <w:t xml:space="preserve">. Ризик </w:t>
      </w:r>
      <w:r w:rsidR="007B0FA1">
        <w:rPr>
          <w:szCs w:val="28"/>
          <w:lang w:val="uk-UA"/>
        </w:rPr>
        <w:lastRenderedPageBreak/>
        <w:t>виникнення колонізації шлунку та глотки кишковою мікрофлорою виникає при рівні рН у шлунку вище 4,0. Ент</w:t>
      </w:r>
      <w:r>
        <w:rPr>
          <w:szCs w:val="28"/>
          <w:lang w:val="uk-UA"/>
        </w:rPr>
        <w:t>еральне харчування забезпечувало</w:t>
      </w:r>
      <w:r w:rsidR="007B0FA1">
        <w:rPr>
          <w:szCs w:val="28"/>
          <w:lang w:val="uk-UA"/>
        </w:rPr>
        <w:t xml:space="preserve"> підтримання рН шлункового вмісту на цьому безпечному рівні. Але ранній початок ентерального харчування може бути неможливим при наявності проблем з пасажем із шлунку. З огляду на п</w:t>
      </w:r>
      <w:r w:rsidR="0026124A">
        <w:rPr>
          <w:szCs w:val="28"/>
          <w:lang w:val="uk-UA"/>
        </w:rPr>
        <w:t>рофіль інтрагастрального</w:t>
      </w:r>
      <w:r w:rsidR="007B0FA1">
        <w:rPr>
          <w:szCs w:val="28"/>
          <w:lang w:val="uk-UA"/>
        </w:rPr>
        <w:t xml:space="preserve"> рН можна сказати, що блокатори Н-2-гістамінових рецепторів менше знижують кислотність шлункового вмісту, ніж блокатори протонної помпи. Обидві </w:t>
      </w:r>
      <w:r>
        <w:rPr>
          <w:szCs w:val="28"/>
          <w:lang w:val="uk-UA"/>
        </w:rPr>
        <w:t xml:space="preserve"> групи препаратів</w:t>
      </w:r>
      <w:r w:rsidR="007B0FA1">
        <w:rPr>
          <w:szCs w:val="28"/>
          <w:lang w:val="uk-UA"/>
        </w:rPr>
        <w:t xml:space="preserve"> забезпечують рівень рН шлункового вмісту вище 2,5, але рівень рН нижче 4,0 неможливий при застосуванні блокаторів протонної помпи.</w:t>
      </w:r>
    </w:p>
    <w:p w:rsidR="005F5A27" w:rsidRPr="00800DA5" w:rsidRDefault="007B0FA1" w:rsidP="00800DA5">
      <w:pPr>
        <w:ind w:firstLine="709"/>
        <w:contextualSpacing/>
        <w:jc w:val="both"/>
        <w:rPr>
          <w:szCs w:val="28"/>
          <w:lang w:val="uk-UA"/>
        </w:rPr>
      </w:pPr>
      <w:r w:rsidRPr="00D67491">
        <w:rPr>
          <w:szCs w:val="28"/>
          <w:lang w:val="uk-UA"/>
        </w:rPr>
        <w:t xml:space="preserve">Значення рН шлункового вмісту </w:t>
      </w:r>
      <w:r>
        <w:rPr>
          <w:szCs w:val="28"/>
          <w:lang w:val="uk-UA"/>
        </w:rPr>
        <w:t xml:space="preserve">у всіх пацієнтів </w:t>
      </w:r>
      <w:r w:rsidRPr="00D67491">
        <w:rPr>
          <w:szCs w:val="28"/>
          <w:lang w:val="uk-UA"/>
        </w:rPr>
        <w:t xml:space="preserve">протягом доби коливалося в </w:t>
      </w:r>
      <w:r>
        <w:rPr>
          <w:szCs w:val="28"/>
          <w:lang w:val="uk-UA"/>
        </w:rPr>
        <w:t xml:space="preserve">широких </w:t>
      </w:r>
      <w:r w:rsidRPr="00D67491">
        <w:rPr>
          <w:szCs w:val="28"/>
          <w:lang w:val="uk-UA"/>
        </w:rPr>
        <w:t xml:space="preserve">межах. Після прийому антисекреторних засобів рН </w:t>
      </w:r>
      <w:r>
        <w:rPr>
          <w:szCs w:val="28"/>
          <w:lang w:val="uk-UA"/>
        </w:rPr>
        <w:t xml:space="preserve">підвищувався </w:t>
      </w:r>
      <w:r w:rsidRPr="00D67491">
        <w:rPr>
          <w:szCs w:val="28"/>
          <w:lang w:val="uk-UA"/>
        </w:rPr>
        <w:t>протягом 4-х годин</w:t>
      </w:r>
      <w:r w:rsidR="007F3985">
        <w:rPr>
          <w:szCs w:val="28"/>
          <w:lang w:val="uk-UA"/>
        </w:rPr>
        <w:t>, після чого спостерігалося стрі</w:t>
      </w:r>
      <w:r w:rsidRPr="00D67491">
        <w:rPr>
          <w:szCs w:val="28"/>
          <w:lang w:val="uk-UA"/>
        </w:rPr>
        <w:t>мке зниження показника рН. Після введення у шлунок ентеральної харчової суміші крізь зонд рН шлункового вмісту підвищ</w:t>
      </w:r>
      <w:r>
        <w:rPr>
          <w:szCs w:val="28"/>
          <w:lang w:val="uk-UA"/>
        </w:rPr>
        <w:t xml:space="preserve">увався </w:t>
      </w:r>
      <w:r w:rsidRPr="00D67491">
        <w:rPr>
          <w:szCs w:val="28"/>
          <w:lang w:val="uk-UA"/>
        </w:rPr>
        <w:t>та тримався на цьому рівні протягом 4-5 годин. Загалом  тривалість періодів низької рН протягом доби скла</w:t>
      </w:r>
      <w:r>
        <w:rPr>
          <w:szCs w:val="28"/>
          <w:lang w:val="uk-UA"/>
        </w:rPr>
        <w:t>да</w:t>
      </w:r>
      <w:r w:rsidRPr="00D67491">
        <w:rPr>
          <w:szCs w:val="28"/>
          <w:lang w:val="uk-UA"/>
        </w:rPr>
        <w:t xml:space="preserve">ла </w:t>
      </w:r>
      <w:r>
        <w:rPr>
          <w:szCs w:val="28"/>
          <w:lang w:val="uk-UA"/>
        </w:rPr>
        <w:t xml:space="preserve">до </w:t>
      </w:r>
      <w:r w:rsidRPr="00D67491">
        <w:rPr>
          <w:szCs w:val="28"/>
          <w:lang w:val="uk-UA"/>
        </w:rPr>
        <w:t>4 годин</w:t>
      </w:r>
      <w:r>
        <w:rPr>
          <w:szCs w:val="28"/>
          <w:lang w:val="uk-UA"/>
        </w:rPr>
        <w:t>, особливо вночі</w:t>
      </w:r>
      <w:r w:rsidRPr="00D67491">
        <w:rPr>
          <w:szCs w:val="28"/>
          <w:lang w:val="uk-UA"/>
        </w:rPr>
        <w:t>. На нашу думку саме такі періоди критич</w:t>
      </w:r>
      <w:r>
        <w:rPr>
          <w:szCs w:val="28"/>
          <w:lang w:val="uk-UA"/>
        </w:rPr>
        <w:t>но низького значення рН на тлі порожнь</w:t>
      </w:r>
      <w:r w:rsidRPr="00D67491">
        <w:rPr>
          <w:szCs w:val="28"/>
          <w:lang w:val="uk-UA"/>
        </w:rPr>
        <w:t xml:space="preserve">ого шлунку можуть бути визначальними в розвитку ураження слизової шлунку внаслідок гіперсекреторного синдрому. </w:t>
      </w:r>
      <w:r>
        <w:rPr>
          <w:szCs w:val="28"/>
          <w:lang w:val="uk-UA"/>
        </w:rPr>
        <w:t xml:space="preserve">Загальноприйнята практика профілактики стресових виразок не регламентує часи введення антисекреторних засобів. Але у більшості ВІТ ці препарати вводяться протягом першої половини дня. Ми запропонували вводити ці препарати таким чином, щоб максимум їх дії співпадав з періодом максимального зниження рН шлункового вмісту згідно з моніторингом, це в основному нічні години. </w:t>
      </w:r>
      <w:r w:rsidRPr="00D67491">
        <w:rPr>
          <w:szCs w:val="28"/>
          <w:lang w:val="uk-UA"/>
        </w:rPr>
        <w:t>Добовий моніторинг рН дозволяє ретельно контролювати та коригувати кислотність шлункового вмісту, що може бути корисним в розробці методів профілактики стресових виразок.</w:t>
      </w:r>
    </w:p>
    <w:p w:rsidR="005F5A27" w:rsidRDefault="005F5A27" w:rsidP="00800DA5">
      <w:pPr>
        <w:ind w:firstLine="0"/>
        <w:contextualSpacing/>
        <w:jc w:val="both"/>
        <w:rPr>
          <w:b/>
          <w:szCs w:val="28"/>
          <w:lang w:val="uk-UA"/>
        </w:rPr>
      </w:pPr>
    </w:p>
    <w:p w:rsidR="007B0FA1" w:rsidRDefault="000F76C9" w:rsidP="00956CAE">
      <w:pPr>
        <w:ind w:firstLine="709"/>
        <w:contextualSpacing/>
        <w:jc w:val="both"/>
        <w:rPr>
          <w:szCs w:val="28"/>
          <w:lang w:val="uk-UA"/>
        </w:rPr>
      </w:pPr>
      <w:r>
        <w:rPr>
          <w:b/>
          <w:szCs w:val="28"/>
          <w:lang w:val="uk-UA"/>
        </w:rPr>
        <w:lastRenderedPageBreak/>
        <w:t xml:space="preserve">Резюме </w:t>
      </w:r>
      <w:r w:rsidR="007B0FA1" w:rsidRPr="005F040B">
        <w:rPr>
          <w:szCs w:val="28"/>
          <w:lang w:val="uk-UA"/>
        </w:rPr>
        <w:t xml:space="preserve"> </w:t>
      </w:r>
    </w:p>
    <w:p w:rsidR="005F5A27" w:rsidRPr="005F040B" w:rsidRDefault="005F5A27" w:rsidP="00956CAE">
      <w:pPr>
        <w:ind w:firstLine="709"/>
        <w:contextualSpacing/>
        <w:jc w:val="both"/>
        <w:rPr>
          <w:szCs w:val="28"/>
          <w:lang w:val="uk-UA"/>
        </w:rPr>
      </w:pPr>
    </w:p>
    <w:p w:rsidR="007B0FA1" w:rsidRPr="00A91FDB" w:rsidRDefault="007B0FA1" w:rsidP="00956CAE">
      <w:pPr>
        <w:pStyle w:val="af2"/>
        <w:ind w:left="0" w:firstLine="709"/>
        <w:jc w:val="both"/>
        <w:rPr>
          <w:szCs w:val="28"/>
          <w:lang w:val="uk-UA"/>
        </w:rPr>
      </w:pPr>
      <w:r w:rsidRPr="00A91FDB">
        <w:rPr>
          <w:szCs w:val="28"/>
          <w:lang w:val="uk-UA"/>
        </w:rPr>
        <w:t>Інтрагастральний рН-моніторинг є необхідною складовою в оцінці ефективності методів профілактики стресових виразок у пацієнтів</w:t>
      </w:r>
      <w:r w:rsidR="0043379F">
        <w:rPr>
          <w:szCs w:val="28"/>
          <w:lang w:val="uk-UA"/>
        </w:rPr>
        <w:t xml:space="preserve"> у коматозному стані</w:t>
      </w:r>
      <w:r w:rsidRPr="00A91FDB">
        <w:rPr>
          <w:szCs w:val="28"/>
          <w:lang w:val="uk-UA"/>
        </w:rPr>
        <w:t xml:space="preserve">. Раннє ентеральнє харчування забезпечує оптимальний рівень рН шлункового вмісту. Блокатори протонної помпи забезпечують більш виразне пригнічення кислотності шлункового вмісту, ніж блокатори Н-2-гістамінових рецепторів. </w:t>
      </w:r>
    </w:p>
    <w:p w:rsidR="007B0FA1" w:rsidRPr="00A91FDB" w:rsidRDefault="007B0FA1" w:rsidP="007B0FA1">
      <w:pPr>
        <w:ind w:firstLine="0"/>
        <w:contextualSpacing/>
        <w:jc w:val="both"/>
        <w:rPr>
          <w:szCs w:val="28"/>
          <w:lang w:val="uk-UA"/>
        </w:rPr>
      </w:pPr>
    </w:p>
    <w:p w:rsidR="00FD6719" w:rsidRPr="008D5BAD" w:rsidRDefault="00FD6719" w:rsidP="00FD6719">
      <w:pPr>
        <w:jc w:val="both"/>
        <w:rPr>
          <w:spacing w:val="-6"/>
          <w:szCs w:val="28"/>
          <w:lang w:val="uk-UA"/>
        </w:rPr>
      </w:pPr>
      <w:r w:rsidRPr="008D5BAD">
        <w:rPr>
          <w:spacing w:val="-6"/>
          <w:szCs w:val="28"/>
          <w:lang w:val="uk-UA"/>
        </w:rPr>
        <w:t>Основні результати досліджень, що представлені у поточному розділі опубліковані у наукових фахових виданнях та найшли відображення у тезах доповідей і обговорені на науково-практичних конференціях, семінарах</w:t>
      </w:r>
      <w:r w:rsidR="0026124A">
        <w:rPr>
          <w:spacing w:val="-6"/>
          <w:szCs w:val="28"/>
          <w:lang w:val="uk-UA"/>
        </w:rPr>
        <w:t>,</w:t>
      </w:r>
      <w:r w:rsidRPr="008D5BAD">
        <w:rPr>
          <w:spacing w:val="-6"/>
          <w:szCs w:val="28"/>
          <w:lang w:val="uk-UA"/>
        </w:rPr>
        <w:t xml:space="preserve"> тощо:</w:t>
      </w:r>
    </w:p>
    <w:p w:rsidR="000F5736" w:rsidRPr="004518B1" w:rsidRDefault="000F5736" w:rsidP="004518B1">
      <w:pPr>
        <w:numPr>
          <w:ilvl w:val="0"/>
          <w:numId w:val="16"/>
        </w:numPr>
        <w:ind w:left="709" w:right="-130"/>
        <w:contextualSpacing/>
        <w:jc w:val="both"/>
        <w:rPr>
          <w:szCs w:val="28"/>
          <w:lang w:val="uk-UA"/>
        </w:rPr>
      </w:pPr>
      <w:r w:rsidRPr="004518B1">
        <w:rPr>
          <w:szCs w:val="28"/>
          <w:lang w:val="uk-UA"/>
        </w:rPr>
        <w:t xml:space="preserve">Лобойко К.М. Результати інтрагастральної рН-метрії при різних варіантах профілактики стресових виразок у коматозних пацієнтів / Фесенко У.А., Лобойко К.М. // </w:t>
      </w:r>
      <w:r w:rsidRPr="004518B1">
        <w:rPr>
          <w:szCs w:val="28"/>
          <w:lang w:val="en-US"/>
        </w:rPr>
        <w:t>Acta</w:t>
      </w:r>
      <w:r w:rsidRPr="004518B1">
        <w:rPr>
          <w:szCs w:val="28"/>
          <w:lang w:val="uk-UA"/>
        </w:rPr>
        <w:t xml:space="preserve"> </w:t>
      </w:r>
      <w:r w:rsidRPr="004518B1">
        <w:rPr>
          <w:szCs w:val="28"/>
          <w:lang w:val="en-US"/>
        </w:rPr>
        <w:t>Medica</w:t>
      </w:r>
      <w:r w:rsidRPr="004518B1">
        <w:rPr>
          <w:szCs w:val="28"/>
          <w:lang w:val="uk-UA"/>
        </w:rPr>
        <w:t xml:space="preserve"> </w:t>
      </w:r>
      <w:r w:rsidRPr="004518B1">
        <w:rPr>
          <w:szCs w:val="28"/>
          <w:lang w:val="en-US"/>
        </w:rPr>
        <w:t>Leopoliensia</w:t>
      </w:r>
      <w:r w:rsidRPr="004518B1">
        <w:rPr>
          <w:szCs w:val="28"/>
          <w:lang w:val="uk-UA"/>
        </w:rPr>
        <w:t xml:space="preserve">. - 2016. - №4. - С.27-31 </w:t>
      </w:r>
    </w:p>
    <w:p w:rsidR="004518B1" w:rsidRDefault="004518B1" w:rsidP="00704A99">
      <w:pPr>
        <w:numPr>
          <w:ilvl w:val="0"/>
          <w:numId w:val="16"/>
        </w:numPr>
        <w:tabs>
          <w:tab w:val="left" w:pos="567"/>
        </w:tabs>
        <w:ind w:left="709" w:right="-128" w:hanging="425"/>
        <w:contextualSpacing/>
        <w:jc w:val="both"/>
        <w:rPr>
          <w:szCs w:val="28"/>
          <w:lang w:val="uk-UA"/>
        </w:rPr>
      </w:pPr>
      <w:r>
        <w:rPr>
          <w:szCs w:val="28"/>
          <w:lang w:val="uk-UA"/>
        </w:rPr>
        <w:t>Лобойко К.М. Результати інтрагастральної рН-метрії та тесту на Helicobacter pylori у коматозних пацієнтів / Лобойко К.М. // Вісник проблем біології і медицини. - 2016. - Випуск 4. - Т. 2(134). - С. 85-90.</w:t>
      </w:r>
    </w:p>
    <w:p w:rsidR="00704A99" w:rsidRPr="00704A99" w:rsidRDefault="00704A99" w:rsidP="00FD6719">
      <w:pPr>
        <w:numPr>
          <w:ilvl w:val="0"/>
          <w:numId w:val="16"/>
        </w:numPr>
        <w:ind w:left="709" w:right="-130" w:hanging="425"/>
        <w:contextualSpacing/>
        <w:jc w:val="both"/>
        <w:rPr>
          <w:szCs w:val="28"/>
          <w:lang w:val="uk-UA"/>
        </w:rPr>
      </w:pPr>
      <w:r w:rsidRPr="00704A99">
        <w:rPr>
          <w:szCs w:val="28"/>
          <w:lang w:val="uk-UA"/>
        </w:rPr>
        <w:t xml:space="preserve">Лобойко К.М. Стресові гастродуоденальні ураження у коматозних пацієнтів / Фесенко У.А., Лобойко К.М., Борзенкова І.В. // Вісник проблем біології і медицини. - 2017. - Випуск 1(135). - С.204-211. </w:t>
      </w:r>
    </w:p>
    <w:p w:rsidR="00704A99" w:rsidRPr="00704A99" w:rsidRDefault="00704A99" w:rsidP="00704A99">
      <w:pPr>
        <w:numPr>
          <w:ilvl w:val="0"/>
          <w:numId w:val="16"/>
        </w:numPr>
        <w:ind w:left="709" w:right="-128" w:hanging="425"/>
        <w:contextualSpacing/>
        <w:jc w:val="both"/>
        <w:rPr>
          <w:szCs w:val="28"/>
          <w:lang w:val="uk-UA"/>
        </w:rPr>
      </w:pPr>
      <w:r w:rsidRPr="00704A99">
        <w:rPr>
          <w:szCs w:val="28"/>
          <w:lang w:val="uk-UA"/>
        </w:rPr>
        <w:t xml:space="preserve">Лобойко К.М. Стресові гастродуоденальні виразки у коматозних пацієнтів / Фесенко У.А., Лобойко К.М. // Гострі та невідкладні стани: матеріали </w:t>
      </w:r>
      <w:r w:rsidRPr="00704A99">
        <w:rPr>
          <w:szCs w:val="28"/>
          <w:lang w:val="en-US"/>
        </w:rPr>
        <w:t>IX</w:t>
      </w:r>
      <w:r w:rsidRPr="00704A99">
        <w:rPr>
          <w:szCs w:val="28"/>
          <w:lang w:val="uk-UA"/>
        </w:rPr>
        <w:t xml:space="preserve"> Британсько-Українського Симпозіуму з анестезіології та інтенсивній терапії, Київ, 19-22 квітня 2017 р. – Київ, 2017. - №1/1. - С.58-59</w:t>
      </w:r>
    </w:p>
    <w:p w:rsidR="00704A99" w:rsidRDefault="00704A99" w:rsidP="00704A99">
      <w:pPr>
        <w:numPr>
          <w:ilvl w:val="0"/>
          <w:numId w:val="16"/>
        </w:numPr>
        <w:ind w:left="709" w:hanging="425"/>
        <w:contextualSpacing/>
        <w:jc w:val="both"/>
        <w:rPr>
          <w:szCs w:val="28"/>
          <w:lang w:val="uk-UA"/>
        </w:rPr>
      </w:pPr>
      <w:r>
        <w:rPr>
          <w:szCs w:val="28"/>
          <w:lang w:val="uk-UA"/>
        </w:rPr>
        <w:t xml:space="preserve">Лобойко К.М. Інтрагастральний рН-моніторинг в оцінці ефективності антисекреторних засобів у коматозних пацієнтів / Лобойко К.М. // </w:t>
      </w:r>
      <w:r>
        <w:rPr>
          <w:szCs w:val="28"/>
          <w:lang w:val="uk-UA"/>
        </w:rPr>
        <w:lastRenderedPageBreak/>
        <w:t xml:space="preserve">Актуальные вопросы анестезиологии и интенсивной терапии: сборник материалов конференцій, Запорожье-Бердянск, 6-7 вересня 2012. - Запорожье-Бердянск, 2012. - Випуск 8. - С.39-40. </w:t>
      </w:r>
    </w:p>
    <w:p w:rsidR="00704A99" w:rsidRPr="00704A99" w:rsidRDefault="00704A99" w:rsidP="00704A99">
      <w:pPr>
        <w:numPr>
          <w:ilvl w:val="0"/>
          <w:numId w:val="16"/>
        </w:numPr>
        <w:ind w:left="709" w:right="-128" w:hanging="425"/>
        <w:contextualSpacing/>
        <w:jc w:val="both"/>
        <w:rPr>
          <w:szCs w:val="28"/>
          <w:lang w:val="uk-UA"/>
        </w:rPr>
      </w:pPr>
      <w:r w:rsidRPr="00704A99">
        <w:rPr>
          <w:szCs w:val="28"/>
          <w:lang w:val="uk-UA"/>
        </w:rPr>
        <w:t xml:space="preserve">Лобойко К.М. Профілактика стресових гастродуоденальних виразок у коматозних пацієнтів / Фесенко У.А., Лобойко К.М. // Острые и неотложные состояния: матеріали </w:t>
      </w:r>
      <w:r w:rsidRPr="00704A99">
        <w:rPr>
          <w:szCs w:val="28"/>
          <w:lang w:val="en-US"/>
        </w:rPr>
        <w:t>VI</w:t>
      </w:r>
      <w:r w:rsidRPr="00704A99">
        <w:rPr>
          <w:szCs w:val="28"/>
          <w:lang w:val="uk-UA"/>
        </w:rPr>
        <w:t xml:space="preserve"> Британо-Українського Симпозіуму «Новітні тенденції в сучасній анестезіології та інтенсивній терапії – акцент на проблемах безпеки пацієнта та моніторингу», Київ, 23-25 квітня 2014 р. – Київ, 2014. - С.53-54. </w:t>
      </w:r>
    </w:p>
    <w:p w:rsidR="00FD6719" w:rsidRPr="008D5BAD" w:rsidRDefault="00FD6719" w:rsidP="00FD6719">
      <w:pPr>
        <w:pStyle w:val="af2"/>
        <w:ind w:left="709" w:firstLine="0"/>
        <w:jc w:val="both"/>
        <w:rPr>
          <w:spacing w:val="-6"/>
          <w:szCs w:val="28"/>
          <w:lang w:val="uk-UA"/>
        </w:rPr>
      </w:pPr>
    </w:p>
    <w:p w:rsidR="005F0EF0" w:rsidRDefault="00F421BE" w:rsidP="005F0EF0">
      <w:pPr>
        <w:ind w:firstLine="0"/>
        <w:contextualSpacing/>
        <w:jc w:val="center"/>
        <w:rPr>
          <w:szCs w:val="28"/>
          <w:lang w:val="uk-UA"/>
        </w:rPr>
      </w:pPr>
      <w:r>
        <w:rPr>
          <w:szCs w:val="28"/>
          <w:lang w:val="uk-UA"/>
        </w:rPr>
        <w:br w:type="page"/>
      </w:r>
      <w:r w:rsidR="005F0EF0" w:rsidRPr="000E51B1">
        <w:rPr>
          <w:szCs w:val="28"/>
          <w:lang w:val="uk-UA"/>
        </w:rPr>
        <w:lastRenderedPageBreak/>
        <w:t xml:space="preserve">РОЗДІЛ </w:t>
      </w:r>
      <w:r w:rsidR="00886650">
        <w:rPr>
          <w:szCs w:val="28"/>
          <w:lang w:val="uk-UA"/>
        </w:rPr>
        <w:t>6</w:t>
      </w:r>
      <w:r w:rsidR="005F0EF0" w:rsidRPr="000E51B1">
        <w:rPr>
          <w:szCs w:val="28"/>
          <w:lang w:val="uk-UA"/>
        </w:rPr>
        <w:t>. РЕЗУЛЬТАТИ ПАТОМОРФОЛОГІЧНИХ ДОСЛІДЖЕНЬ СЛИЗОВОЇ ОБОЛОНКИ ШЛУНКОВО-КИШКОВОГО ТРАКТУ У ПОМЕРЛИХ ПАЦІЄНТІВ З ГОСТРИМ ПОРУШЕННЯМ МОЗКОВОГО КРОВООБІГУ.</w:t>
      </w:r>
    </w:p>
    <w:p w:rsidR="005F5A27" w:rsidRDefault="005F5A27" w:rsidP="005F0EF0">
      <w:pPr>
        <w:ind w:firstLine="0"/>
        <w:contextualSpacing/>
        <w:jc w:val="center"/>
        <w:rPr>
          <w:szCs w:val="28"/>
          <w:lang w:val="uk-UA"/>
        </w:rPr>
      </w:pPr>
    </w:p>
    <w:p w:rsidR="005F0EF0" w:rsidRDefault="00886650" w:rsidP="00886650">
      <w:pPr>
        <w:ind w:firstLine="709"/>
        <w:contextualSpacing/>
        <w:rPr>
          <w:rFonts w:eastAsia="Calibri"/>
          <w:b/>
          <w:szCs w:val="28"/>
          <w:lang w:val="uk-UA" w:eastAsia="en-US"/>
        </w:rPr>
      </w:pPr>
      <w:r w:rsidRPr="00187A60">
        <w:rPr>
          <w:rFonts w:eastAsia="Calibri"/>
          <w:b/>
          <w:szCs w:val="28"/>
          <w:lang w:val="uk-UA" w:eastAsia="en-US"/>
        </w:rPr>
        <w:t>6.1.</w:t>
      </w:r>
      <w:r w:rsidR="003E1CAD">
        <w:rPr>
          <w:rFonts w:eastAsia="Calibri"/>
          <w:b/>
          <w:szCs w:val="28"/>
          <w:lang w:val="uk-UA" w:eastAsia="en-US"/>
        </w:rPr>
        <w:t xml:space="preserve"> Результати патолого-анатомічного дослідження</w:t>
      </w:r>
      <w:r w:rsidR="005F0EF0" w:rsidRPr="00187A60">
        <w:rPr>
          <w:rFonts w:eastAsia="Calibri"/>
          <w:b/>
          <w:szCs w:val="28"/>
          <w:lang w:val="uk-UA" w:eastAsia="en-US"/>
        </w:rPr>
        <w:t xml:space="preserve"> слизової оболонки </w:t>
      </w:r>
      <w:r w:rsidR="003E1CAD">
        <w:rPr>
          <w:rFonts w:eastAsia="Calibri"/>
          <w:b/>
          <w:szCs w:val="28"/>
          <w:lang w:val="uk-UA" w:eastAsia="en-US"/>
        </w:rPr>
        <w:t>гастродуоденальної ділянки та</w:t>
      </w:r>
      <w:r w:rsidR="00FC2084">
        <w:rPr>
          <w:rFonts w:eastAsia="Calibri"/>
          <w:b/>
          <w:szCs w:val="28"/>
          <w:lang w:val="uk-UA" w:eastAsia="en-US"/>
        </w:rPr>
        <w:t xml:space="preserve"> аналіз факторів ризику стресових гастродуоденальних виразок</w:t>
      </w:r>
      <w:r w:rsidR="005F0EF0" w:rsidRPr="00187A60">
        <w:rPr>
          <w:rFonts w:eastAsia="Calibri"/>
          <w:b/>
          <w:szCs w:val="28"/>
          <w:lang w:val="uk-UA" w:eastAsia="en-US"/>
        </w:rPr>
        <w:t xml:space="preserve">. </w:t>
      </w:r>
    </w:p>
    <w:p w:rsidR="005F5A27" w:rsidRPr="00187A60" w:rsidRDefault="005F5A27" w:rsidP="00886650">
      <w:pPr>
        <w:ind w:firstLine="709"/>
        <w:contextualSpacing/>
        <w:rPr>
          <w:rFonts w:eastAsia="Calibri"/>
          <w:b/>
          <w:szCs w:val="28"/>
          <w:lang w:val="uk-UA" w:eastAsia="en-US"/>
        </w:rPr>
      </w:pPr>
    </w:p>
    <w:p w:rsidR="004961F0" w:rsidRPr="00642EF1" w:rsidRDefault="003E1CAD" w:rsidP="004961F0">
      <w:pPr>
        <w:ind w:firstLine="709"/>
        <w:contextualSpacing/>
        <w:jc w:val="both"/>
        <w:rPr>
          <w:szCs w:val="28"/>
          <w:lang w:val="uk-UA"/>
        </w:rPr>
      </w:pPr>
      <w:r w:rsidRPr="00642EF1">
        <w:rPr>
          <w:szCs w:val="28"/>
          <w:lang w:val="uk-UA"/>
        </w:rPr>
        <w:t>Із 4</w:t>
      </w:r>
      <w:r>
        <w:rPr>
          <w:szCs w:val="28"/>
          <w:lang w:val="uk-UA"/>
        </w:rPr>
        <w:t>1</w:t>
      </w:r>
      <w:r w:rsidRPr="00642EF1">
        <w:rPr>
          <w:szCs w:val="28"/>
          <w:lang w:val="uk-UA"/>
        </w:rPr>
        <w:t xml:space="preserve"> пацієнт</w:t>
      </w:r>
      <w:r>
        <w:rPr>
          <w:szCs w:val="28"/>
          <w:lang w:val="uk-UA"/>
        </w:rPr>
        <w:t>а</w:t>
      </w:r>
      <w:r w:rsidRPr="00642EF1">
        <w:rPr>
          <w:szCs w:val="28"/>
          <w:lang w:val="uk-UA"/>
        </w:rPr>
        <w:t xml:space="preserve"> з летальним виходом, яким після смерті проводився розтин та патологоанатомічне дослідження, у 4 випадках </w:t>
      </w:r>
      <w:r>
        <w:rPr>
          <w:szCs w:val="28"/>
          <w:lang w:val="uk-UA"/>
        </w:rPr>
        <w:t xml:space="preserve">(9.7%) </w:t>
      </w:r>
      <w:r w:rsidR="00A41A22">
        <w:rPr>
          <w:szCs w:val="28"/>
          <w:lang w:val="uk-UA"/>
        </w:rPr>
        <w:t>виявл</w:t>
      </w:r>
      <w:r w:rsidRPr="00642EF1">
        <w:rPr>
          <w:szCs w:val="28"/>
          <w:lang w:val="uk-UA"/>
        </w:rPr>
        <w:t>ені ерозивні ураження слизової оболонки шлунку та дванадцятипалої кишки</w:t>
      </w:r>
      <w:r>
        <w:rPr>
          <w:szCs w:val="28"/>
          <w:lang w:val="uk-UA"/>
        </w:rPr>
        <w:t xml:space="preserve"> (гр</w:t>
      </w:r>
      <w:r w:rsidR="00A41A22">
        <w:rPr>
          <w:szCs w:val="28"/>
          <w:lang w:val="uk-UA"/>
        </w:rPr>
        <w:t xml:space="preserve">упа Е), та у 37 випадках </w:t>
      </w:r>
      <w:r>
        <w:rPr>
          <w:szCs w:val="28"/>
          <w:lang w:val="uk-UA"/>
        </w:rPr>
        <w:t xml:space="preserve"> стресових гастродуоденальних уражень не виявлено (група БЕ)</w:t>
      </w:r>
      <w:r w:rsidRPr="00642EF1">
        <w:rPr>
          <w:szCs w:val="28"/>
          <w:lang w:val="uk-UA"/>
        </w:rPr>
        <w:t>.</w:t>
      </w:r>
      <w:r>
        <w:rPr>
          <w:szCs w:val="28"/>
          <w:lang w:val="uk-UA"/>
        </w:rPr>
        <w:t xml:space="preserve"> Порівняльна х</w:t>
      </w:r>
      <w:r w:rsidR="004961F0" w:rsidRPr="00642EF1">
        <w:rPr>
          <w:szCs w:val="28"/>
          <w:lang w:val="uk-UA"/>
        </w:rPr>
        <w:t xml:space="preserve">арактеристика пацієнтів </w:t>
      </w:r>
      <w:r>
        <w:rPr>
          <w:szCs w:val="28"/>
          <w:lang w:val="uk-UA"/>
        </w:rPr>
        <w:t xml:space="preserve">цих двох груп </w:t>
      </w:r>
      <w:r w:rsidR="004961F0" w:rsidRPr="00642EF1">
        <w:rPr>
          <w:szCs w:val="28"/>
          <w:lang w:val="uk-UA"/>
        </w:rPr>
        <w:t xml:space="preserve">надана в таблиці </w:t>
      </w:r>
      <w:r>
        <w:rPr>
          <w:szCs w:val="28"/>
          <w:lang w:val="uk-UA"/>
        </w:rPr>
        <w:t>6.</w:t>
      </w:r>
      <w:r w:rsidR="004961F0" w:rsidRPr="00642EF1">
        <w:rPr>
          <w:szCs w:val="28"/>
          <w:lang w:val="uk-UA"/>
        </w:rPr>
        <w:t xml:space="preserve">1. </w:t>
      </w:r>
    </w:p>
    <w:p w:rsidR="00800DA5" w:rsidRPr="00800DA5" w:rsidRDefault="004961F0" w:rsidP="00800DA5">
      <w:pPr>
        <w:pStyle w:val="af2"/>
        <w:ind w:left="0" w:firstLine="0"/>
        <w:jc w:val="right"/>
        <w:rPr>
          <w:i/>
          <w:szCs w:val="28"/>
          <w:lang w:val="uk-UA"/>
        </w:rPr>
      </w:pPr>
      <w:r w:rsidRPr="00800DA5">
        <w:rPr>
          <w:i/>
          <w:szCs w:val="28"/>
          <w:lang w:val="uk-UA"/>
        </w:rPr>
        <w:t xml:space="preserve">Таблиця </w:t>
      </w:r>
      <w:r w:rsidR="003E1CAD" w:rsidRPr="00800DA5">
        <w:rPr>
          <w:i/>
          <w:szCs w:val="28"/>
          <w:lang w:val="uk-UA"/>
        </w:rPr>
        <w:t>6.</w:t>
      </w:r>
      <w:r w:rsidRPr="00800DA5">
        <w:rPr>
          <w:i/>
          <w:szCs w:val="28"/>
          <w:lang w:val="uk-UA"/>
        </w:rPr>
        <w:t xml:space="preserve">1. </w:t>
      </w:r>
    </w:p>
    <w:p w:rsidR="004961F0" w:rsidRPr="00800DA5" w:rsidRDefault="004961F0" w:rsidP="00800DA5">
      <w:pPr>
        <w:pStyle w:val="af2"/>
        <w:ind w:left="0" w:firstLine="0"/>
        <w:jc w:val="center"/>
        <w:rPr>
          <w:b/>
          <w:szCs w:val="28"/>
          <w:lang w:val="uk-UA"/>
        </w:rPr>
      </w:pPr>
      <w:r w:rsidRPr="00800DA5">
        <w:rPr>
          <w:b/>
          <w:szCs w:val="28"/>
          <w:lang w:val="uk-UA"/>
        </w:rPr>
        <w:t>Характеристика пацієнтів</w:t>
      </w:r>
      <w:r w:rsidR="003E1CAD" w:rsidRPr="00800DA5">
        <w:rPr>
          <w:b/>
          <w:szCs w:val="28"/>
          <w:lang w:val="uk-UA"/>
        </w:rPr>
        <w:t xml:space="preserve"> груп Е та БЕ</w:t>
      </w:r>
      <w:r w:rsidRPr="00800DA5">
        <w:rPr>
          <w:b/>
          <w:szCs w:val="28"/>
          <w:lang w:val="uk-UA"/>
        </w:rPr>
        <w:t xml:space="preserve"> (M±σ).</w:t>
      </w:r>
    </w:p>
    <w:tbl>
      <w:tblPr>
        <w:tblW w:w="0" w:type="auto"/>
        <w:jc w:val="center"/>
        <w:tblInd w:w="-3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85"/>
        <w:gridCol w:w="1628"/>
        <w:gridCol w:w="1679"/>
      </w:tblGrid>
      <w:tr w:rsidR="004961F0" w:rsidRPr="00642EF1" w:rsidTr="004961F0">
        <w:trPr>
          <w:jc w:val="center"/>
        </w:trPr>
        <w:tc>
          <w:tcPr>
            <w:tcW w:w="5885" w:type="dxa"/>
          </w:tcPr>
          <w:p w:rsidR="004961F0" w:rsidRPr="003E1CAD" w:rsidRDefault="004961F0" w:rsidP="001E71F5">
            <w:pPr>
              <w:spacing w:line="240" w:lineRule="auto"/>
              <w:ind w:firstLine="0"/>
              <w:contextualSpacing/>
              <w:jc w:val="center"/>
              <w:rPr>
                <w:b/>
                <w:szCs w:val="28"/>
                <w:lang w:val="uk-UA"/>
              </w:rPr>
            </w:pPr>
            <w:r w:rsidRPr="003E1CAD">
              <w:rPr>
                <w:b/>
                <w:szCs w:val="28"/>
                <w:lang w:val="uk-UA"/>
              </w:rPr>
              <w:t>Показники</w:t>
            </w:r>
          </w:p>
        </w:tc>
        <w:tc>
          <w:tcPr>
            <w:tcW w:w="1628" w:type="dxa"/>
          </w:tcPr>
          <w:p w:rsidR="004961F0" w:rsidRPr="003E1CAD" w:rsidRDefault="004961F0" w:rsidP="001E71F5">
            <w:pPr>
              <w:spacing w:line="240" w:lineRule="auto"/>
              <w:ind w:firstLine="0"/>
              <w:contextualSpacing/>
              <w:jc w:val="both"/>
              <w:rPr>
                <w:b/>
                <w:szCs w:val="28"/>
                <w:lang w:val="uk-UA"/>
              </w:rPr>
            </w:pPr>
            <w:r w:rsidRPr="003E1CAD">
              <w:rPr>
                <w:b/>
                <w:szCs w:val="28"/>
                <w:lang w:val="uk-UA"/>
              </w:rPr>
              <w:t>Група Е</w:t>
            </w:r>
          </w:p>
        </w:tc>
        <w:tc>
          <w:tcPr>
            <w:tcW w:w="1679" w:type="dxa"/>
          </w:tcPr>
          <w:p w:rsidR="004961F0" w:rsidRPr="003E1CAD" w:rsidRDefault="004961F0" w:rsidP="001E71F5">
            <w:pPr>
              <w:spacing w:line="240" w:lineRule="auto"/>
              <w:ind w:firstLine="0"/>
              <w:contextualSpacing/>
              <w:jc w:val="both"/>
              <w:rPr>
                <w:b/>
                <w:szCs w:val="28"/>
                <w:lang w:val="uk-UA"/>
              </w:rPr>
            </w:pPr>
            <w:r w:rsidRPr="003E1CAD">
              <w:rPr>
                <w:b/>
                <w:szCs w:val="28"/>
                <w:lang w:val="uk-UA"/>
              </w:rPr>
              <w:t>Група БЕ</w:t>
            </w:r>
          </w:p>
        </w:tc>
      </w:tr>
      <w:tr w:rsidR="004961F0" w:rsidRPr="00642EF1" w:rsidTr="004961F0">
        <w:trPr>
          <w:jc w:val="center"/>
        </w:trPr>
        <w:tc>
          <w:tcPr>
            <w:tcW w:w="5885" w:type="dxa"/>
          </w:tcPr>
          <w:p w:rsidR="004961F0" w:rsidRPr="004961F0" w:rsidRDefault="004961F0" w:rsidP="001E71F5">
            <w:pPr>
              <w:spacing w:line="240" w:lineRule="auto"/>
              <w:ind w:firstLine="0"/>
              <w:contextualSpacing/>
              <w:jc w:val="both"/>
              <w:rPr>
                <w:szCs w:val="28"/>
                <w:lang w:val="uk-UA"/>
              </w:rPr>
            </w:pPr>
            <w:r w:rsidRPr="004961F0">
              <w:rPr>
                <w:szCs w:val="28"/>
                <w:lang w:val="uk-UA"/>
              </w:rPr>
              <w:t>Кількість пацієнтів</w:t>
            </w:r>
          </w:p>
        </w:tc>
        <w:tc>
          <w:tcPr>
            <w:tcW w:w="1628" w:type="dxa"/>
          </w:tcPr>
          <w:p w:rsidR="004961F0" w:rsidRPr="004961F0" w:rsidRDefault="004961F0" w:rsidP="001E71F5">
            <w:pPr>
              <w:spacing w:line="240" w:lineRule="auto"/>
              <w:ind w:firstLine="0"/>
              <w:contextualSpacing/>
              <w:jc w:val="center"/>
              <w:rPr>
                <w:szCs w:val="28"/>
                <w:lang w:val="uk-UA"/>
              </w:rPr>
            </w:pPr>
            <w:r w:rsidRPr="004961F0">
              <w:rPr>
                <w:szCs w:val="28"/>
                <w:lang w:val="uk-UA"/>
              </w:rPr>
              <w:t>4</w:t>
            </w:r>
          </w:p>
        </w:tc>
        <w:tc>
          <w:tcPr>
            <w:tcW w:w="1679" w:type="dxa"/>
          </w:tcPr>
          <w:p w:rsidR="004961F0" w:rsidRPr="004961F0" w:rsidRDefault="004961F0" w:rsidP="001E71F5">
            <w:pPr>
              <w:spacing w:line="240" w:lineRule="auto"/>
              <w:ind w:firstLine="0"/>
              <w:contextualSpacing/>
              <w:jc w:val="center"/>
              <w:rPr>
                <w:szCs w:val="28"/>
                <w:lang w:val="uk-UA"/>
              </w:rPr>
            </w:pPr>
            <w:r w:rsidRPr="004961F0">
              <w:rPr>
                <w:szCs w:val="28"/>
                <w:lang w:val="uk-UA"/>
              </w:rPr>
              <w:t>37</w:t>
            </w:r>
          </w:p>
        </w:tc>
      </w:tr>
      <w:tr w:rsidR="004961F0" w:rsidRPr="00642EF1" w:rsidTr="004961F0">
        <w:trPr>
          <w:jc w:val="center"/>
        </w:trPr>
        <w:tc>
          <w:tcPr>
            <w:tcW w:w="5885" w:type="dxa"/>
          </w:tcPr>
          <w:p w:rsidR="004961F0" w:rsidRPr="004961F0" w:rsidRDefault="004961F0" w:rsidP="001E71F5">
            <w:pPr>
              <w:spacing w:line="240" w:lineRule="auto"/>
              <w:ind w:firstLine="0"/>
              <w:contextualSpacing/>
              <w:jc w:val="both"/>
              <w:rPr>
                <w:szCs w:val="28"/>
                <w:lang w:val="uk-UA"/>
              </w:rPr>
            </w:pPr>
            <w:r w:rsidRPr="004961F0">
              <w:rPr>
                <w:szCs w:val="28"/>
                <w:lang w:val="uk-UA"/>
              </w:rPr>
              <w:t>Чоловіки/жінки (кількість)</w:t>
            </w:r>
          </w:p>
        </w:tc>
        <w:tc>
          <w:tcPr>
            <w:tcW w:w="1628" w:type="dxa"/>
          </w:tcPr>
          <w:p w:rsidR="004961F0" w:rsidRPr="004961F0" w:rsidRDefault="004961F0" w:rsidP="001E71F5">
            <w:pPr>
              <w:spacing w:line="240" w:lineRule="auto"/>
              <w:ind w:firstLine="0"/>
              <w:contextualSpacing/>
              <w:jc w:val="center"/>
              <w:rPr>
                <w:szCs w:val="28"/>
                <w:lang w:val="uk-UA"/>
              </w:rPr>
            </w:pPr>
            <w:r w:rsidRPr="004961F0">
              <w:rPr>
                <w:szCs w:val="28"/>
                <w:lang w:val="uk-UA"/>
              </w:rPr>
              <w:t>4/0</w:t>
            </w:r>
          </w:p>
        </w:tc>
        <w:tc>
          <w:tcPr>
            <w:tcW w:w="1679" w:type="dxa"/>
          </w:tcPr>
          <w:p w:rsidR="004961F0" w:rsidRPr="004961F0" w:rsidRDefault="004961F0" w:rsidP="001E71F5">
            <w:pPr>
              <w:spacing w:line="240" w:lineRule="auto"/>
              <w:ind w:firstLine="0"/>
              <w:contextualSpacing/>
              <w:jc w:val="center"/>
              <w:rPr>
                <w:szCs w:val="28"/>
                <w:lang w:val="uk-UA"/>
              </w:rPr>
            </w:pPr>
            <w:r w:rsidRPr="004961F0">
              <w:rPr>
                <w:szCs w:val="28"/>
                <w:lang w:val="uk-UA"/>
              </w:rPr>
              <w:t>23/14</w:t>
            </w:r>
          </w:p>
        </w:tc>
      </w:tr>
      <w:tr w:rsidR="004961F0" w:rsidRPr="00642EF1" w:rsidTr="004961F0">
        <w:trPr>
          <w:jc w:val="center"/>
        </w:trPr>
        <w:tc>
          <w:tcPr>
            <w:tcW w:w="5885" w:type="dxa"/>
          </w:tcPr>
          <w:p w:rsidR="004961F0" w:rsidRPr="004961F0" w:rsidRDefault="004961F0" w:rsidP="001E71F5">
            <w:pPr>
              <w:spacing w:line="240" w:lineRule="auto"/>
              <w:ind w:firstLine="0"/>
              <w:contextualSpacing/>
              <w:jc w:val="both"/>
              <w:rPr>
                <w:szCs w:val="28"/>
                <w:lang w:val="uk-UA"/>
              </w:rPr>
            </w:pPr>
            <w:r w:rsidRPr="004961F0">
              <w:rPr>
                <w:szCs w:val="28"/>
                <w:lang w:val="uk-UA"/>
              </w:rPr>
              <w:t>Середній вік, роки</w:t>
            </w:r>
          </w:p>
        </w:tc>
        <w:tc>
          <w:tcPr>
            <w:tcW w:w="1628" w:type="dxa"/>
          </w:tcPr>
          <w:p w:rsidR="004961F0" w:rsidRPr="004961F0" w:rsidRDefault="004961F0" w:rsidP="001E71F5">
            <w:pPr>
              <w:spacing w:line="240" w:lineRule="auto"/>
              <w:ind w:firstLine="0"/>
              <w:contextualSpacing/>
              <w:jc w:val="center"/>
              <w:rPr>
                <w:szCs w:val="28"/>
                <w:lang w:val="uk-UA"/>
              </w:rPr>
            </w:pPr>
            <w:r w:rsidRPr="004961F0">
              <w:rPr>
                <w:szCs w:val="28"/>
                <w:lang w:val="uk-UA"/>
              </w:rPr>
              <w:t>59,75±12,7</w:t>
            </w:r>
          </w:p>
        </w:tc>
        <w:tc>
          <w:tcPr>
            <w:tcW w:w="1679" w:type="dxa"/>
          </w:tcPr>
          <w:p w:rsidR="004961F0" w:rsidRPr="004961F0" w:rsidRDefault="004961F0" w:rsidP="001E71F5">
            <w:pPr>
              <w:spacing w:line="240" w:lineRule="auto"/>
              <w:ind w:firstLine="0"/>
              <w:contextualSpacing/>
              <w:jc w:val="center"/>
              <w:rPr>
                <w:szCs w:val="28"/>
                <w:lang w:val="uk-UA"/>
              </w:rPr>
            </w:pPr>
            <w:r w:rsidRPr="004961F0">
              <w:rPr>
                <w:szCs w:val="28"/>
                <w:lang w:val="uk-UA"/>
              </w:rPr>
              <w:t>63,81±10,8</w:t>
            </w:r>
          </w:p>
        </w:tc>
      </w:tr>
      <w:tr w:rsidR="004961F0" w:rsidRPr="00642EF1" w:rsidTr="004961F0">
        <w:trPr>
          <w:jc w:val="center"/>
        </w:trPr>
        <w:tc>
          <w:tcPr>
            <w:tcW w:w="5885" w:type="dxa"/>
          </w:tcPr>
          <w:p w:rsidR="004961F0" w:rsidRPr="004961F0" w:rsidRDefault="004961F0" w:rsidP="001E71F5">
            <w:pPr>
              <w:spacing w:line="240" w:lineRule="auto"/>
              <w:ind w:firstLine="0"/>
              <w:contextualSpacing/>
              <w:jc w:val="both"/>
              <w:rPr>
                <w:szCs w:val="28"/>
                <w:lang w:val="uk-UA"/>
              </w:rPr>
            </w:pPr>
            <w:r w:rsidRPr="004961F0">
              <w:rPr>
                <w:szCs w:val="28"/>
                <w:lang w:val="uk-UA"/>
              </w:rPr>
              <w:t>Оцінка за ШКГ при надходженні до ВІТ, балів</w:t>
            </w:r>
          </w:p>
        </w:tc>
        <w:tc>
          <w:tcPr>
            <w:tcW w:w="1628" w:type="dxa"/>
          </w:tcPr>
          <w:p w:rsidR="004961F0" w:rsidRPr="004961F0" w:rsidRDefault="004961F0" w:rsidP="001E71F5">
            <w:pPr>
              <w:spacing w:line="240" w:lineRule="auto"/>
              <w:ind w:firstLine="0"/>
              <w:contextualSpacing/>
              <w:jc w:val="center"/>
              <w:rPr>
                <w:szCs w:val="28"/>
                <w:lang w:val="uk-UA"/>
              </w:rPr>
            </w:pPr>
            <w:r w:rsidRPr="004961F0">
              <w:rPr>
                <w:szCs w:val="28"/>
                <w:lang w:val="uk-UA"/>
              </w:rPr>
              <w:t>7,25±0,5</w:t>
            </w:r>
          </w:p>
        </w:tc>
        <w:tc>
          <w:tcPr>
            <w:tcW w:w="1679" w:type="dxa"/>
          </w:tcPr>
          <w:p w:rsidR="004961F0" w:rsidRPr="004961F0" w:rsidRDefault="004961F0" w:rsidP="001E71F5">
            <w:pPr>
              <w:spacing w:line="240" w:lineRule="auto"/>
              <w:ind w:firstLine="0"/>
              <w:contextualSpacing/>
              <w:jc w:val="center"/>
              <w:rPr>
                <w:szCs w:val="28"/>
                <w:lang w:val="uk-UA"/>
              </w:rPr>
            </w:pPr>
            <w:r w:rsidRPr="004961F0">
              <w:rPr>
                <w:szCs w:val="28"/>
                <w:lang w:val="uk-UA"/>
              </w:rPr>
              <w:t>6,62±0,7</w:t>
            </w:r>
          </w:p>
        </w:tc>
      </w:tr>
      <w:tr w:rsidR="004961F0" w:rsidRPr="00642EF1" w:rsidTr="004961F0">
        <w:trPr>
          <w:jc w:val="center"/>
        </w:trPr>
        <w:tc>
          <w:tcPr>
            <w:tcW w:w="5885" w:type="dxa"/>
          </w:tcPr>
          <w:p w:rsidR="004961F0" w:rsidRPr="004961F0" w:rsidRDefault="004961F0" w:rsidP="001E71F5">
            <w:pPr>
              <w:spacing w:line="240" w:lineRule="auto"/>
              <w:ind w:firstLine="0"/>
              <w:contextualSpacing/>
              <w:jc w:val="both"/>
              <w:rPr>
                <w:szCs w:val="28"/>
                <w:lang w:val="uk-UA"/>
              </w:rPr>
            </w:pPr>
            <w:r w:rsidRPr="004961F0">
              <w:rPr>
                <w:szCs w:val="28"/>
                <w:lang w:val="uk-UA"/>
              </w:rPr>
              <w:t>Середня тривалість лікування у ВІТ, діб</w:t>
            </w:r>
          </w:p>
        </w:tc>
        <w:tc>
          <w:tcPr>
            <w:tcW w:w="1628" w:type="dxa"/>
          </w:tcPr>
          <w:p w:rsidR="004961F0" w:rsidRPr="004961F0" w:rsidRDefault="004961F0" w:rsidP="001E71F5">
            <w:pPr>
              <w:spacing w:line="240" w:lineRule="auto"/>
              <w:ind w:firstLine="0"/>
              <w:contextualSpacing/>
              <w:jc w:val="center"/>
              <w:rPr>
                <w:szCs w:val="28"/>
                <w:lang w:val="uk-UA"/>
              </w:rPr>
            </w:pPr>
            <w:r w:rsidRPr="004961F0">
              <w:rPr>
                <w:szCs w:val="28"/>
                <w:lang w:val="uk-UA"/>
              </w:rPr>
              <w:t>14,5±8,6</w:t>
            </w:r>
          </w:p>
        </w:tc>
        <w:tc>
          <w:tcPr>
            <w:tcW w:w="1679" w:type="dxa"/>
          </w:tcPr>
          <w:p w:rsidR="004961F0" w:rsidRPr="004961F0" w:rsidRDefault="004961F0" w:rsidP="001E71F5">
            <w:pPr>
              <w:spacing w:line="240" w:lineRule="auto"/>
              <w:ind w:firstLine="0"/>
              <w:contextualSpacing/>
              <w:jc w:val="center"/>
              <w:rPr>
                <w:szCs w:val="28"/>
                <w:lang w:val="uk-UA"/>
              </w:rPr>
            </w:pPr>
            <w:r w:rsidRPr="004961F0">
              <w:rPr>
                <w:szCs w:val="28"/>
                <w:lang w:val="uk-UA"/>
              </w:rPr>
              <w:t>12,3±6,9</w:t>
            </w:r>
          </w:p>
        </w:tc>
      </w:tr>
      <w:tr w:rsidR="004961F0" w:rsidRPr="00642EF1" w:rsidTr="004961F0">
        <w:trPr>
          <w:jc w:val="center"/>
        </w:trPr>
        <w:tc>
          <w:tcPr>
            <w:tcW w:w="5885" w:type="dxa"/>
          </w:tcPr>
          <w:p w:rsidR="004961F0" w:rsidRPr="004961F0" w:rsidRDefault="004961F0" w:rsidP="001E71F5">
            <w:pPr>
              <w:spacing w:line="240" w:lineRule="auto"/>
              <w:ind w:firstLine="0"/>
              <w:contextualSpacing/>
              <w:jc w:val="both"/>
              <w:rPr>
                <w:szCs w:val="28"/>
                <w:lang w:val="uk-UA"/>
              </w:rPr>
            </w:pPr>
            <w:r w:rsidRPr="004961F0">
              <w:rPr>
                <w:szCs w:val="28"/>
                <w:lang w:val="uk-UA"/>
              </w:rPr>
              <w:t>Метод профілактики: ЕХ/ГБ/ІПП</w:t>
            </w:r>
          </w:p>
        </w:tc>
        <w:tc>
          <w:tcPr>
            <w:tcW w:w="1628" w:type="dxa"/>
          </w:tcPr>
          <w:p w:rsidR="004961F0" w:rsidRPr="004961F0" w:rsidRDefault="004961F0" w:rsidP="001E71F5">
            <w:pPr>
              <w:spacing w:line="240" w:lineRule="auto"/>
              <w:ind w:firstLine="0"/>
              <w:contextualSpacing/>
              <w:jc w:val="center"/>
              <w:rPr>
                <w:szCs w:val="28"/>
                <w:lang w:val="uk-UA"/>
              </w:rPr>
            </w:pPr>
            <w:r w:rsidRPr="004961F0">
              <w:rPr>
                <w:szCs w:val="28"/>
                <w:lang w:val="uk-UA"/>
              </w:rPr>
              <w:t>1/1/2</w:t>
            </w:r>
          </w:p>
        </w:tc>
        <w:tc>
          <w:tcPr>
            <w:tcW w:w="1679" w:type="dxa"/>
          </w:tcPr>
          <w:p w:rsidR="004961F0" w:rsidRPr="004961F0" w:rsidRDefault="004961F0" w:rsidP="001E71F5">
            <w:pPr>
              <w:spacing w:line="240" w:lineRule="auto"/>
              <w:ind w:firstLine="0"/>
              <w:contextualSpacing/>
              <w:jc w:val="center"/>
              <w:rPr>
                <w:szCs w:val="28"/>
                <w:lang w:val="uk-UA"/>
              </w:rPr>
            </w:pPr>
            <w:r w:rsidRPr="004961F0">
              <w:rPr>
                <w:szCs w:val="28"/>
                <w:lang w:val="uk-UA"/>
              </w:rPr>
              <w:t>14/7/16</w:t>
            </w:r>
          </w:p>
        </w:tc>
      </w:tr>
    </w:tbl>
    <w:p w:rsidR="001E71F5" w:rsidRDefault="001E71F5" w:rsidP="004961F0">
      <w:pPr>
        <w:ind w:firstLine="709"/>
        <w:contextualSpacing/>
        <w:jc w:val="both"/>
        <w:rPr>
          <w:szCs w:val="28"/>
          <w:lang w:val="uk-UA"/>
        </w:rPr>
      </w:pPr>
    </w:p>
    <w:p w:rsidR="004961F0" w:rsidRDefault="004961F0" w:rsidP="004961F0">
      <w:pPr>
        <w:ind w:firstLine="709"/>
        <w:contextualSpacing/>
        <w:jc w:val="both"/>
        <w:rPr>
          <w:szCs w:val="28"/>
          <w:lang w:val="uk-UA"/>
        </w:rPr>
      </w:pPr>
      <w:r>
        <w:rPr>
          <w:szCs w:val="28"/>
          <w:lang w:val="uk-UA"/>
        </w:rPr>
        <w:t>Клінічних ознак стресових гастродуоденальних виразок та виразкових кровотеч не було у жодного пацієнта протягом ліку</w:t>
      </w:r>
      <w:r w:rsidR="00A41A22">
        <w:rPr>
          <w:szCs w:val="28"/>
          <w:lang w:val="uk-UA"/>
        </w:rPr>
        <w:t>вання. Усі 4 пацієнти зі стресовими гастродуоденальними ураженнями</w:t>
      </w:r>
      <w:r>
        <w:rPr>
          <w:szCs w:val="28"/>
          <w:lang w:val="uk-UA"/>
        </w:rPr>
        <w:t xml:space="preserve"> на розтині були чоловічої статі, а сер</w:t>
      </w:r>
      <w:r w:rsidR="00A41A22">
        <w:rPr>
          <w:szCs w:val="28"/>
          <w:lang w:val="uk-UA"/>
        </w:rPr>
        <w:t>ед тих, у кого їх не виявлено</w:t>
      </w:r>
      <w:r>
        <w:rPr>
          <w:szCs w:val="28"/>
          <w:lang w:val="uk-UA"/>
        </w:rPr>
        <w:t xml:space="preserve"> було 14 жінок та 23 чоловіка.</w:t>
      </w:r>
      <w:r w:rsidRPr="00642EF1">
        <w:rPr>
          <w:szCs w:val="28"/>
          <w:lang w:val="uk-UA"/>
        </w:rPr>
        <w:t xml:space="preserve">  </w:t>
      </w:r>
      <w:r>
        <w:rPr>
          <w:szCs w:val="28"/>
          <w:lang w:val="uk-UA"/>
        </w:rPr>
        <w:t xml:space="preserve">Аналіз за допомогою χ-квадрат ролі гендерної належності в розвитку стресових </w:t>
      </w:r>
      <w:r>
        <w:rPr>
          <w:szCs w:val="28"/>
          <w:lang w:val="uk-UA"/>
        </w:rPr>
        <w:lastRenderedPageBreak/>
        <w:t xml:space="preserve">гастродуоденальних уражень не виявив зв'язку між ними: </w:t>
      </w:r>
      <w:r w:rsidRPr="00B369E1">
        <w:rPr>
          <w:szCs w:val="28"/>
          <w:lang w:val="uk-UA"/>
        </w:rPr>
        <w:t>χ</w:t>
      </w:r>
      <w:r w:rsidRPr="00B369E1">
        <w:rPr>
          <w:szCs w:val="28"/>
          <w:vertAlign w:val="superscript"/>
          <w:lang w:val="uk-UA"/>
        </w:rPr>
        <w:t>2</w:t>
      </w:r>
      <w:r w:rsidRPr="00B369E1">
        <w:rPr>
          <w:szCs w:val="28"/>
          <w:lang w:val="uk-UA"/>
        </w:rPr>
        <w:t xml:space="preserve"> </w:t>
      </w:r>
      <w:r>
        <w:rPr>
          <w:szCs w:val="28"/>
          <w:lang w:val="uk-UA"/>
        </w:rPr>
        <w:t xml:space="preserve">= </w:t>
      </w:r>
      <w:r w:rsidRPr="00B369E1">
        <w:rPr>
          <w:szCs w:val="28"/>
          <w:lang w:val="uk-UA"/>
        </w:rPr>
        <w:t>2.298</w:t>
      </w:r>
      <w:r>
        <w:rPr>
          <w:szCs w:val="28"/>
          <w:lang w:val="uk-UA"/>
        </w:rPr>
        <w:t>; к</w:t>
      </w:r>
      <w:r w:rsidRPr="00B369E1">
        <w:rPr>
          <w:szCs w:val="28"/>
          <w:lang w:val="uk-UA"/>
        </w:rPr>
        <w:t>ритич</w:t>
      </w:r>
      <w:r>
        <w:rPr>
          <w:szCs w:val="28"/>
          <w:lang w:val="uk-UA"/>
        </w:rPr>
        <w:t>н</w:t>
      </w:r>
      <w:r w:rsidRPr="00B369E1">
        <w:rPr>
          <w:szCs w:val="28"/>
          <w:lang w:val="uk-UA"/>
        </w:rPr>
        <w:t>е значен</w:t>
      </w:r>
      <w:r>
        <w:rPr>
          <w:szCs w:val="28"/>
          <w:lang w:val="uk-UA"/>
        </w:rPr>
        <w:t>ня</w:t>
      </w:r>
      <w:r w:rsidRPr="00B369E1">
        <w:rPr>
          <w:szCs w:val="28"/>
          <w:lang w:val="uk-UA"/>
        </w:rPr>
        <w:t xml:space="preserve"> χ</w:t>
      </w:r>
      <w:r w:rsidRPr="00B369E1">
        <w:rPr>
          <w:szCs w:val="28"/>
          <w:vertAlign w:val="superscript"/>
          <w:lang w:val="uk-UA"/>
        </w:rPr>
        <w:t>2</w:t>
      </w:r>
      <w:r>
        <w:rPr>
          <w:szCs w:val="28"/>
          <w:lang w:val="uk-UA"/>
        </w:rPr>
        <w:t xml:space="preserve"> при </w:t>
      </w:r>
      <w:r w:rsidRPr="00B369E1">
        <w:rPr>
          <w:szCs w:val="28"/>
          <w:lang w:val="uk-UA"/>
        </w:rPr>
        <w:t>р</w:t>
      </w:r>
      <w:r>
        <w:rPr>
          <w:szCs w:val="28"/>
          <w:lang w:val="uk-UA"/>
        </w:rPr>
        <w:t>і</w:t>
      </w:r>
      <w:r w:rsidRPr="00B369E1">
        <w:rPr>
          <w:szCs w:val="28"/>
          <w:lang w:val="uk-UA"/>
        </w:rPr>
        <w:t>вн</w:t>
      </w:r>
      <w:r>
        <w:rPr>
          <w:szCs w:val="28"/>
          <w:lang w:val="uk-UA"/>
        </w:rPr>
        <w:t>і</w:t>
      </w:r>
      <w:r w:rsidRPr="00B369E1">
        <w:rPr>
          <w:szCs w:val="28"/>
          <w:lang w:val="uk-UA"/>
        </w:rPr>
        <w:t xml:space="preserve"> знач</w:t>
      </w:r>
      <w:r>
        <w:rPr>
          <w:szCs w:val="28"/>
          <w:lang w:val="uk-UA"/>
        </w:rPr>
        <w:t>ущості</w:t>
      </w:r>
      <w:r w:rsidRPr="00B369E1">
        <w:rPr>
          <w:szCs w:val="28"/>
          <w:lang w:val="uk-UA"/>
        </w:rPr>
        <w:t xml:space="preserve"> p&lt;0.05 ста</w:t>
      </w:r>
      <w:r>
        <w:rPr>
          <w:szCs w:val="28"/>
          <w:lang w:val="uk-UA"/>
        </w:rPr>
        <w:t>но</w:t>
      </w:r>
      <w:r w:rsidRPr="00B369E1">
        <w:rPr>
          <w:szCs w:val="28"/>
          <w:lang w:val="uk-UA"/>
        </w:rPr>
        <w:t>в</w:t>
      </w:r>
      <w:r>
        <w:rPr>
          <w:szCs w:val="28"/>
          <w:lang w:val="uk-UA"/>
        </w:rPr>
        <w:t>и</w:t>
      </w:r>
      <w:r w:rsidRPr="00B369E1">
        <w:rPr>
          <w:szCs w:val="28"/>
          <w:lang w:val="uk-UA"/>
        </w:rPr>
        <w:t>т</w:t>
      </w:r>
      <w:r>
        <w:rPr>
          <w:szCs w:val="28"/>
          <w:lang w:val="uk-UA"/>
        </w:rPr>
        <w:t>ь</w:t>
      </w:r>
      <w:r w:rsidRPr="00B369E1">
        <w:rPr>
          <w:szCs w:val="28"/>
          <w:lang w:val="uk-UA"/>
        </w:rPr>
        <w:t xml:space="preserve"> 3.841</w:t>
      </w:r>
      <w:r>
        <w:rPr>
          <w:szCs w:val="28"/>
          <w:lang w:val="uk-UA"/>
        </w:rPr>
        <w:t>.</w:t>
      </w:r>
    </w:p>
    <w:p w:rsidR="004961F0" w:rsidRPr="00642EF1" w:rsidRDefault="0043379F" w:rsidP="004961F0">
      <w:pPr>
        <w:ind w:firstLine="709"/>
        <w:contextualSpacing/>
        <w:jc w:val="both"/>
        <w:rPr>
          <w:szCs w:val="28"/>
          <w:lang w:val="uk-UA"/>
        </w:rPr>
      </w:pPr>
      <w:r>
        <w:rPr>
          <w:szCs w:val="28"/>
          <w:lang w:val="uk-UA"/>
        </w:rPr>
        <w:t>У</w:t>
      </w:r>
      <w:r w:rsidR="004961F0" w:rsidRPr="00642EF1">
        <w:rPr>
          <w:szCs w:val="28"/>
          <w:lang w:val="uk-UA"/>
        </w:rPr>
        <w:t xml:space="preserve"> групі ЕХ</w:t>
      </w:r>
      <w:r w:rsidR="00A41A22">
        <w:rPr>
          <w:szCs w:val="28"/>
          <w:lang w:val="uk-UA"/>
        </w:rPr>
        <w:t xml:space="preserve"> з 15 померлих стресові гастродуоденальні ураження</w:t>
      </w:r>
      <w:r w:rsidR="004961F0" w:rsidRPr="00642EF1">
        <w:rPr>
          <w:szCs w:val="28"/>
          <w:lang w:val="uk-UA"/>
        </w:rPr>
        <w:t xml:space="preserve"> у вигляді ерозій</w:t>
      </w:r>
      <w:r w:rsidR="00A41A22">
        <w:rPr>
          <w:szCs w:val="28"/>
          <w:lang w:val="uk-UA"/>
        </w:rPr>
        <w:t xml:space="preserve"> виявлені </w:t>
      </w:r>
      <w:r w:rsidR="004961F0" w:rsidRPr="00642EF1">
        <w:rPr>
          <w:szCs w:val="28"/>
          <w:lang w:val="uk-UA"/>
        </w:rPr>
        <w:t xml:space="preserve"> у </w:t>
      </w:r>
      <w:r w:rsidR="004961F0">
        <w:rPr>
          <w:szCs w:val="28"/>
          <w:lang w:val="uk-UA"/>
        </w:rPr>
        <w:t>одного</w:t>
      </w:r>
      <w:r w:rsidR="004961F0" w:rsidRPr="00642EF1">
        <w:rPr>
          <w:szCs w:val="28"/>
          <w:lang w:val="uk-UA"/>
        </w:rPr>
        <w:t xml:space="preserve"> пацієнта, та у 14 пацієнті</w:t>
      </w:r>
      <w:r w:rsidR="00A41A22">
        <w:rPr>
          <w:szCs w:val="28"/>
          <w:lang w:val="uk-UA"/>
        </w:rPr>
        <w:t>в на розтині не виявлено</w:t>
      </w:r>
      <w:r w:rsidR="004961F0" w:rsidRPr="00642EF1">
        <w:rPr>
          <w:szCs w:val="28"/>
          <w:lang w:val="uk-UA"/>
        </w:rPr>
        <w:t xml:space="preserve"> стресових уражень.</w:t>
      </w:r>
      <w:r w:rsidR="004961F0">
        <w:rPr>
          <w:szCs w:val="28"/>
          <w:lang w:val="uk-UA"/>
        </w:rPr>
        <w:t xml:space="preserve"> </w:t>
      </w:r>
      <w:r>
        <w:rPr>
          <w:szCs w:val="28"/>
          <w:lang w:val="uk-UA"/>
        </w:rPr>
        <w:t>У</w:t>
      </w:r>
      <w:r w:rsidR="004961F0" w:rsidRPr="00642EF1">
        <w:rPr>
          <w:szCs w:val="28"/>
          <w:lang w:val="uk-UA"/>
        </w:rPr>
        <w:t xml:space="preserve"> групі ГБ з 8 пацієнтів у </w:t>
      </w:r>
      <w:r w:rsidR="004961F0">
        <w:rPr>
          <w:szCs w:val="28"/>
          <w:lang w:val="uk-UA"/>
        </w:rPr>
        <w:t>одного</w:t>
      </w:r>
      <w:r w:rsidR="004961F0" w:rsidRPr="00642EF1">
        <w:rPr>
          <w:szCs w:val="28"/>
          <w:lang w:val="uk-UA"/>
        </w:rPr>
        <w:t xml:space="preserve"> виявлені ерозивні стресові гастродуоденальн</w:t>
      </w:r>
      <w:r w:rsidR="004961F0">
        <w:rPr>
          <w:szCs w:val="28"/>
          <w:lang w:val="uk-UA"/>
        </w:rPr>
        <w:t>і</w:t>
      </w:r>
      <w:r w:rsidR="004961F0" w:rsidRPr="00642EF1">
        <w:rPr>
          <w:szCs w:val="28"/>
          <w:lang w:val="uk-UA"/>
        </w:rPr>
        <w:t xml:space="preserve"> ураження, у 7 пацієнтів такі ураження були відсутні.</w:t>
      </w:r>
      <w:r w:rsidR="004961F0">
        <w:rPr>
          <w:szCs w:val="28"/>
          <w:lang w:val="uk-UA"/>
        </w:rPr>
        <w:t xml:space="preserve"> </w:t>
      </w:r>
      <w:r>
        <w:rPr>
          <w:szCs w:val="28"/>
          <w:lang w:val="uk-UA"/>
        </w:rPr>
        <w:t>У</w:t>
      </w:r>
      <w:r w:rsidR="004961F0" w:rsidRPr="00642EF1">
        <w:rPr>
          <w:szCs w:val="28"/>
          <w:lang w:val="uk-UA"/>
        </w:rPr>
        <w:t xml:space="preserve"> групі ІПП серед </w:t>
      </w:r>
      <w:r w:rsidR="004961F0">
        <w:rPr>
          <w:szCs w:val="28"/>
          <w:lang w:val="uk-UA"/>
        </w:rPr>
        <w:t>1</w:t>
      </w:r>
      <w:r w:rsidR="004961F0" w:rsidRPr="00642EF1">
        <w:rPr>
          <w:szCs w:val="28"/>
          <w:lang w:val="uk-UA"/>
        </w:rPr>
        <w:t xml:space="preserve">8 пацієнтів </w:t>
      </w:r>
      <w:r w:rsidR="004961F0">
        <w:rPr>
          <w:szCs w:val="28"/>
          <w:lang w:val="uk-UA"/>
        </w:rPr>
        <w:t>двоє</w:t>
      </w:r>
      <w:r w:rsidR="004961F0" w:rsidRPr="00642EF1">
        <w:rPr>
          <w:szCs w:val="28"/>
          <w:lang w:val="uk-UA"/>
        </w:rPr>
        <w:t xml:space="preserve"> мали стресові гастродуоденальні ероз</w:t>
      </w:r>
      <w:r w:rsidR="00A41A22">
        <w:rPr>
          <w:szCs w:val="28"/>
          <w:lang w:val="uk-UA"/>
        </w:rPr>
        <w:t xml:space="preserve">ії, у 16 пацієнтів таких </w:t>
      </w:r>
      <w:r w:rsidR="004961F0" w:rsidRPr="00642EF1">
        <w:rPr>
          <w:szCs w:val="28"/>
          <w:lang w:val="uk-UA"/>
        </w:rPr>
        <w:t xml:space="preserve"> не виявлено.</w:t>
      </w:r>
    </w:p>
    <w:p w:rsidR="004961F0" w:rsidRPr="00642EF1" w:rsidRDefault="004961F0" w:rsidP="004961F0">
      <w:pPr>
        <w:ind w:firstLine="709"/>
        <w:contextualSpacing/>
        <w:jc w:val="both"/>
        <w:rPr>
          <w:szCs w:val="28"/>
          <w:lang w:val="uk-UA"/>
        </w:rPr>
      </w:pPr>
      <w:r w:rsidRPr="00642EF1">
        <w:rPr>
          <w:szCs w:val="28"/>
          <w:lang w:val="uk-UA"/>
        </w:rPr>
        <w:t>Аналіз впливу методу профілактики (ЕХ, ГБ, ІПП) на розвиток стресових гастродуоденальних уражень за допомогою χ-квадрату показав наступні результати: число ступенів свободи = 2; значення критерію χ</w:t>
      </w:r>
      <w:r w:rsidRPr="00642EF1">
        <w:rPr>
          <w:szCs w:val="28"/>
          <w:vertAlign w:val="superscript"/>
          <w:lang w:val="uk-UA"/>
        </w:rPr>
        <w:t>2</w:t>
      </w:r>
      <w:r w:rsidRPr="00642EF1">
        <w:rPr>
          <w:szCs w:val="28"/>
          <w:lang w:val="uk-UA"/>
        </w:rPr>
        <w:t xml:space="preserve"> = 0.269; критичне значення χ</w:t>
      </w:r>
      <w:r w:rsidRPr="00642EF1">
        <w:rPr>
          <w:szCs w:val="28"/>
          <w:vertAlign w:val="superscript"/>
          <w:lang w:val="uk-UA"/>
        </w:rPr>
        <w:t>2</w:t>
      </w:r>
      <w:r w:rsidRPr="00642EF1">
        <w:rPr>
          <w:szCs w:val="28"/>
          <w:lang w:val="uk-UA"/>
        </w:rPr>
        <w:t xml:space="preserve"> при рівні значущості р&lt;0.05 становить 5.991.</w:t>
      </w:r>
      <w:r w:rsidRPr="00642EF1">
        <w:rPr>
          <w:szCs w:val="28"/>
          <w:lang w:val="uk-UA"/>
        </w:rPr>
        <w:br/>
        <w:t>Таким чином, аналіз свідчить про те, що зв'язок між факторним і результативним ознаками відсутній, (р&gt;0.05).</w:t>
      </w:r>
    </w:p>
    <w:p w:rsidR="004961F0" w:rsidRPr="00A849DC" w:rsidRDefault="004961F0" w:rsidP="004961F0">
      <w:pPr>
        <w:ind w:firstLine="709"/>
        <w:contextualSpacing/>
        <w:jc w:val="both"/>
        <w:rPr>
          <w:szCs w:val="28"/>
        </w:rPr>
      </w:pPr>
      <w:r w:rsidRPr="00642EF1">
        <w:rPr>
          <w:szCs w:val="28"/>
          <w:lang w:val="uk-UA"/>
        </w:rPr>
        <w:t xml:space="preserve">Статистичний аналіз за допомогою співвідношення шансів впливу препаратів з групи Н-2-гістамінових блокаторів на інцідентність виникнення стресових гастродуоденальних уражень виявив наступні результати (табл. </w:t>
      </w:r>
      <w:r w:rsidR="003E1CAD">
        <w:rPr>
          <w:szCs w:val="28"/>
          <w:lang w:val="uk-UA"/>
        </w:rPr>
        <w:t>6.</w:t>
      </w:r>
      <w:r w:rsidRPr="00642EF1">
        <w:rPr>
          <w:szCs w:val="28"/>
          <w:lang w:val="uk-UA"/>
        </w:rPr>
        <w:t xml:space="preserve">2): </w:t>
      </w:r>
      <w:r w:rsidRPr="00642EF1">
        <w:rPr>
          <w:szCs w:val="28"/>
          <w:lang w:val="en-US"/>
        </w:rPr>
        <w:t>OR</w:t>
      </w:r>
      <w:r w:rsidRPr="00642EF1">
        <w:rPr>
          <w:szCs w:val="28"/>
          <w:lang w:val="uk-UA"/>
        </w:rPr>
        <w:t>=2.0; 95%</w:t>
      </w:r>
      <w:r w:rsidRPr="00642EF1">
        <w:rPr>
          <w:szCs w:val="28"/>
          <w:lang w:val="en-US"/>
        </w:rPr>
        <w:t>CI</w:t>
      </w:r>
      <w:r>
        <w:rPr>
          <w:szCs w:val="28"/>
          <w:lang w:val="uk-UA"/>
        </w:rPr>
        <w:t>=</w:t>
      </w:r>
      <w:r w:rsidRPr="00642EF1">
        <w:rPr>
          <w:szCs w:val="28"/>
          <w:lang w:val="uk-UA"/>
        </w:rPr>
        <w:t xml:space="preserve">0.108–36.956. Тобто, ризик виникнення стресових </w:t>
      </w:r>
      <w:r w:rsidRPr="00A849DC">
        <w:rPr>
          <w:szCs w:val="28"/>
          <w:lang w:val="uk-UA"/>
        </w:rPr>
        <w:t>гастродуоденальних уражень в групі ГБ в два рази вищий, ніж в групі ЕХ.</w:t>
      </w:r>
    </w:p>
    <w:p w:rsidR="00800DA5" w:rsidRPr="00800DA5" w:rsidRDefault="004961F0" w:rsidP="00800DA5">
      <w:pPr>
        <w:ind w:firstLine="0"/>
        <w:contextualSpacing/>
        <w:jc w:val="right"/>
        <w:rPr>
          <w:i/>
          <w:szCs w:val="28"/>
          <w:lang w:val="uk-UA"/>
        </w:rPr>
      </w:pPr>
      <w:r w:rsidRPr="00800DA5">
        <w:rPr>
          <w:i/>
          <w:szCs w:val="28"/>
          <w:lang w:val="uk-UA"/>
        </w:rPr>
        <w:t xml:space="preserve">Таблиця </w:t>
      </w:r>
      <w:r w:rsidR="003E1CAD" w:rsidRPr="00800DA5">
        <w:rPr>
          <w:i/>
          <w:szCs w:val="28"/>
          <w:lang w:val="uk-UA"/>
        </w:rPr>
        <w:t>6.</w:t>
      </w:r>
      <w:r w:rsidRPr="00800DA5">
        <w:rPr>
          <w:i/>
          <w:szCs w:val="28"/>
          <w:lang w:val="uk-UA"/>
        </w:rPr>
        <w:t xml:space="preserve">2. </w:t>
      </w:r>
    </w:p>
    <w:p w:rsidR="00800DA5" w:rsidRDefault="004961F0" w:rsidP="00800DA5">
      <w:pPr>
        <w:ind w:firstLine="0"/>
        <w:contextualSpacing/>
        <w:jc w:val="center"/>
        <w:rPr>
          <w:b/>
          <w:szCs w:val="28"/>
          <w:lang w:val="uk-UA"/>
        </w:rPr>
      </w:pPr>
      <w:r w:rsidRPr="00800DA5">
        <w:rPr>
          <w:b/>
          <w:szCs w:val="28"/>
          <w:lang w:val="uk-UA"/>
        </w:rPr>
        <w:t>Співвідношення шансів з 95% довірчим інтервалом між</w:t>
      </w:r>
    </w:p>
    <w:p w:rsidR="004961F0" w:rsidRPr="00800DA5" w:rsidRDefault="004961F0" w:rsidP="00800DA5">
      <w:pPr>
        <w:ind w:firstLine="0"/>
        <w:contextualSpacing/>
        <w:jc w:val="center"/>
        <w:rPr>
          <w:b/>
          <w:szCs w:val="28"/>
          <w:lang w:val="uk-UA"/>
        </w:rPr>
      </w:pPr>
      <w:r w:rsidRPr="00800DA5">
        <w:rPr>
          <w:b/>
          <w:szCs w:val="28"/>
          <w:lang w:val="uk-UA"/>
        </w:rPr>
        <w:t xml:space="preserve"> групами ГБ та ЕХ.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61"/>
        <w:gridCol w:w="986"/>
      </w:tblGrid>
      <w:tr w:rsidR="004961F0" w:rsidRPr="00642EF1" w:rsidTr="004961F0">
        <w:tc>
          <w:tcPr>
            <w:tcW w:w="0" w:type="auto"/>
            <w:hideMark/>
          </w:tcPr>
          <w:p w:rsidR="004961F0" w:rsidRPr="004961F0" w:rsidRDefault="004961F0" w:rsidP="003E1CAD">
            <w:pPr>
              <w:spacing w:line="240" w:lineRule="auto"/>
              <w:ind w:firstLine="0"/>
              <w:contextualSpacing/>
              <w:rPr>
                <w:szCs w:val="28"/>
              </w:rPr>
            </w:pPr>
            <w:r w:rsidRPr="004961F0">
              <w:rPr>
                <w:szCs w:val="28"/>
              </w:rPr>
              <w:t xml:space="preserve">Шанс </w:t>
            </w:r>
            <w:r w:rsidRPr="004961F0">
              <w:rPr>
                <w:szCs w:val="28"/>
                <w:lang w:val="uk-UA"/>
              </w:rPr>
              <w:t>з</w:t>
            </w:r>
            <w:r w:rsidRPr="004961F0">
              <w:rPr>
                <w:szCs w:val="28"/>
              </w:rPr>
              <w:t>найти фактор ри</w:t>
            </w:r>
            <w:r w:rsidRPr="004961F0">
              <w:rPr>
                <w:szCs w:val="28"/>
                <w:lang w:val="uk-UA"/>
              </w:rPr>
              <w:t>зи</w:t>
            </w:r>
            <w:r w:rsidRPr="004961F0">
              <w:rPr>
                <w:szCs w:val="28"/>
              </w:rPr>
              <w:t>к</w:t>
            </w:r>
            <w:r w:rsidRPr="004961F0">
              <w:rPr>
                <w:szCs w:val="28"/>
                <w:lang w:val="uk-UA"/>
              </w:rPr>
              <w:t>у</w:t>
            </w:r>
            <w:r w:rsidRPr="004961F0">
              <w:rPr>
                <w:szCs w:val="28"/>
              </w:rPr>
              <w:t xml:space="preserve"> в </w:t>
            </w:r>
            <w:r w:rsidRPr="004961F0">
              <w:rPr>
                <w:szCs w:val="28"/>
                <w:lang w:val="uk-UA"/>
              </w:rPr>
              <w:t>групі</w:t>
            </w:r>
            <w:r w:rsidRPr="004961F0">
              <w:rPr>
                <w:szCs w:val="28"/>
              </w:rPr>
              <w:t xml:space="preserve"> </w:t>
            </w:r>
            <w:r w:rsidRPr="004961F0">
              <w:rPr>
                <w:szCs w:val="28"/>
                <w:lang w:val="uk-UA"/>
              </w:rPr>
              <w:t>ГБ</w:t>
            </w:r>
          </w:p>
        </w:tc>
        <w:tc>
          <w:tcPr>
            <w:tcW w:w="0" w:type="auto"/>
            <w:hideMark/>
          </w:tcPr>
          <w:p w:rsidR="004961F0" w:rsidRPr="004961F0" w:rsidRDefault="004961F0" w:rsidP="003E1CAD">
            <w:pPr>
              <w:spacing w:line="240" w:lineRule="auto"/>
              <w:ind w:firstLine="0"/>
              <w:contextualSpacing/>
              <w:rPr>
                <w:szCs w:val="28"/>
              </w:rPr>
            </w:pPr>
            <w:r w:rsidRPr="004961F0">
              <w:rPr>
                <w:szCs w:val="28"/>
              </w:rPr>
              <w:t>0.143</w:t>
            </w:r>
          </w:p>
        </w:tc>
      </w:tr>
      <w:tr w:rsidR="004961F0" w:rsidRPr="00642EF1" w:rsidTr="004961F0">
        <w:tc>
          <w:tcPr>
            <w:tcW w:w="0" w:type="auto"/>
            <w:hideMark/>
          </w:tcPr>
          <w:p w:rsidR="004961F0" w:rsidRPr="004961F0" w:rsidRDefault="004961F0" w:rsidP="003E1CAD">
            <w:pPr>
              <w:spacing w:line="240" w:lineRule="auto"/>
              <w:ind w:firstLine="0"/>
              <w:contextualSpacing/>
              <w:rPr>
                <w:szCs w:val="28"/>
              </w:rPr>
            </w:pPr>
            <w:r w:rsidRPr="004961F0">
              <w:rPr>
                <w:szCs w:val="28"/>
              </w:rPr>
              <w:t xml:space="preserve">Шанс </w:t>
            </w:r>
            <w:r w:rsidRPr="004961F0">
              <w:rPr>
                <w:szCs w:val="28"/>
                <w:lang w:val="uk-UA"/>
              </w:rPr>
              <w:t>з</w:t>
            </w:r>
            <w:r w:rsidRPr="004961F0">
              <w:rPr>
                <w:szCs w:val="28"/>
              </w:rPr>
              <w:t>найти фактор ри</w:t>
            </w:r>
            <w:r w:rsidRPr="004961F0">
              <w:rPr>
                <w:szCs w:val="28"/>
                <w:lang w:val="uk-UA"/>
              </w:rPr>
              <w:t>зику</w:t>
            </w:r>
            <w:r w:rsidRPr="004961F0">
              <w:rPr>
                <w:szCs w:val="28"/>
              </w:rPr>
              <w:t xml:space="preserve"> в груп</w:t>
            </w:r>
            <w:r w:rsidRPr="004961F0">
              <w:rPr>
                <w:szCs w:val="28"/>
                <w:lang w:val="uk-UA"/>
              </w:rPr>
              <w:t>і ЕХ</w:t>
            </w:r>
          </w:p>
        </w:tc>
        <w:tc>
          <w:tcPr>
            <w:tcW w:w="0" w:type="auto"/>
            <w:hideMark/>
          </w:tcPr>
          <w:p w:rsidR="004961F0" w:rsidRPr="004961F0" w:rsidRDefault="004961F0" w:rsidP="003E1CAD">
            <w:pPr>
              <w:spacing w:line="240" w:lineRule="auto"/>
              <w:ind w:firstLine="0"/>
              <w:contextualSpacing/>
              <w:rPr>
                <w:szCs w:val="28"/>
              </w:rPr>
            </w:pPr>
            <w:r w:rsidRPr="004961F0">
              <w:rPr>
                <w:szCs w:val="28"/>
              </w:rPr>
              <w:t>0.071</w:t>
            </w:r>
          </w:p>
        </w:tc>
      </w:tr>
      <w:tr w:rsidR="004961F0" w:rsidRPr="00642EF1" w:rsidTr="004961F0">
        <w:tc>
          <w:tcPr>
            <w:tcW w:w="0" w:type="auto"/>
            <w:hideMark/>
          </w:tcPr>
          <w:p w:rsidR="004961F0" w:rsidRPr="004961F0" w:rsidRDefault="004961F0" w:rsidP="003E1CAD">
            <w:pPr>
              <w:spacing w:line="240" w:lineRule="auto"/>
              <w:ind w:firstLine="0"/>
              <w:contextualSpacing/>
              <w:rPr>
                <w:szCs w:val="28"/>
              </w:rPr>
            </w:pPr>
            <w:r w:rsidRPr="004961F0">
              <w:rPr>
                <w:szCs w:val="28"/>
                <w:lang w:val="uk-UA"/>
              </w:rPr>
              <w:t xml:space="preserve">Співвідношення </w:t>
            </w:r>
            <w:r w:rsidRPr="004961F0">
              <w:rPr>
                <w:szCs w:val="28"/>
              </w:rPr>
              <w:t>шанс</w:t>
            </w:r>
            <w:r w:rsidRPr="004961F0">
              <w:rPr>
                <w:szCs w:val="28"/>
                <w:lang w:val="uk-UA"/>
              </w:rPr>
              <w:t>і</w:t>
            </w:r>
            <w:r w:rsidRPr="004961F0">
              <w:rPr>
                <w:szCs w:val="28"/>
              </w:rPr>
              <w:t>в (OR)</w:t>
            </w:r>
          </w:p>
        </w:tc>
        <w:tc>
          <w:tcPr>
            <w:tcW w:w="0" w:type="auto"/>
            <w:hideMark/>
          </w:tcPr>
          <w:p w:rsidR="004961F0" w:rsidRPr="004961F0" w:rsidRDefault="004961F0" w:rsidP="003E1CAD">
            <w:pPr>
              <w:spacing w:line="240" w:lineRule="auto"/>
              <w:ind w:firstLine="0"/>
              <w:contextualSpacing/>
              <w:rPr>
                <w:szCs w:val="28"/>
              </w:rPr>
            </w:pPr>
            <w:r w:rsidRPr="004961F0">
              <w:rPr>
                <w:szCs w:val="28"/>
              </w:rPr>
              <w:t>2.000</w:t>
            </w:r>
          </w:p>
        </w:tc>
      </w:tr>
      <w:tr w:rsidR="004961F0" w:rsidRPr="00642EF1" w:rsidTr="004961F0">
        <w:tc>
          <w:tcPr>
            <w:tcW w:w="0" w:type="auto"/>
            <w:hideMark/>
          </w:tcPr>
          <w:p w:rsidR="004961F0" w:rsidRPr="004961F0" w:rsidRDefault="004961F0" w:rsidP="003E1CAD">
            <w:pPr>
              <w:spacing w:line="240" w:lineRule="auto"/>
              <w:ind w:firstLine="0"/>
              <w:contextualSpacing/>
              <w:rPr>
                <w:szCs w:val="28"/>
              </w:rPr>
            </w:pPr>
            <w:r w:rsidRPr="004961F0">
              <w:rPr>
                <w:szCs w:val="28"/>
              </w:rPr>
              <w:t>Стандартна</w:t>
            </w:r>
            <w:r w:rsidRPr="004961F0">
              <w:rPr>
                <w:szCs w:val="28"/>
                <w:lang w:val="uk-UA"/>
              </w:rPr>
              <w:t xml:space="preserve"> помилка</w:t>
            </w:r>
            <w:r w:rsidRPr="004961F0">
              <w:rPr>
                <w:szCs w:val="28"/>
              </w:rPr>
              <w:t xml:space="preserve"> </w:t>
            </w:r>
            <w:r w:rsidRPr="004961F0">
              <w:rPr>
                <w:szCs w:val="28"/>
                <w:lang w:val="uk-UA"/>
              </w:rPr>
              <w:t>співвідношення</w:t>
            </w:r>
            <w:r w:rsidRPr="004961F0">
              <w:rPr>
                <w:szCs w:val="28"/>
              </w:rPr>
              <w:t xml:space="preserve"> шанс</w:t>
            </w:r>
            <w:r w:rsidRPr="004961F0">
              <w:rPr>
                <w:szCs w:val="28"/>
                <w:lang w:val="uk-UA"/>
              </w:rPr>
              <w:t>і</w:t>
            </w:r>
            <w:r w:rsidRPr="004961F0">
              <w:rPr>
                <w:szCs w:val="28"/>
              </w:rPr>
              <w:t>в (S)</w:t>
            </w:r>
          </w:p>
        </w:tc>
        <w:tc>
          <w:tcPr>
            <w:tcW w:w="0" w:type="auto"/>
            <w:hideMark/>
          </w:tcPr>
          <w:p w:rsidR="004961F0" w:rsidRPr="004961F0" w:rsidRDefault="004961F0" w:rsidP="003E1CAD">
            <w:pPr>
              <w:spacing w:line="240" w:lineRule="auto"/>
              <w:ind w:firstLine="0"/>
              <w:contextualSpacing/>
              <w:rPr>
                <w:szCs w:val="28"/>
              </w:rPr>
            </w:pPr>
            <w:r w:rsidRPr="004961F0">
              <w:rPr>
                <w:szCs w:val="28"/>
              </w:rPr>
              <w:t>1.488</w:t>
            </w:r>
          </w:p>
        </w:tc>
      </w:tr>
      <w:tr w:rsidR="004961F0" w:rsidRPr="00642EF1" w:rsidTr="004961F0">
        <w:tc>
          <w:tcPr>
            <w:tcW w:w="0" w:type="auto"/>
            <w:hideMark/>
          </w:tcPr>
          <w:p w:rsidR="004961F0" w:rsidRPr="004961F0" w:rsidRDefault="004961F0" w:rsidP="003E1CAD">
            <w:pPr>
              <w:spacing w:line="240" w:lineRule="auto"/>
              <w:ind w:firstLine="0"/>
              <w:contextualSpacing/>
              <w:rPr>
                <w:szCs w:val="28"/>
              </w:rPr>
            </w:pPr>
            <w:r w:rsidRPr="004961F0">
              <w:rPr>
                <w:szCs w:val="28"/>
              </w:rPr>
              <w:t>Нижня границ</w:t>
            </w:r>
            <w:r w:rsidRPr="004961F0">
              <w:rPr>
                <w:szCs w:val="28"/>
                <w:lang w:val="uk-UA"/>
              </w:rPr>
              <w:t>я</w:t>
            </w:r>
            <w:r w:rsidRPr="004961F0">
              <w:rPr>
                <w:szCs w:val="28"/>
              </w:rPr>
              <w:t xml:space="preserve"> 95% Д</w:t>
            </w:r>
            <w:r w:rsidRPr="004961F0">
              <w:rPr>
                <w:szCs w:val="28"/>
                <w:lang w:val="uk-UA"/>
              </w:rPr>
              <w:t>І</w:t>
            </w:r>
            <w:r w:rsidRPr="004961F0">
              <w:rPr>
                <w:szCs w:val="28"/>
              </w:rPr>
              <w:t xml:space="preserve"> (CI)</w:t>
            </w:r>
          </w:p>
        </w:tc>
        <w:tc>
          <w:tcPr>
            <w:tcW w:w="0" w:type="auto"/>
            <w:hideMark/>
          </w:tcPr>
          <w:p w:rsidR="004961F0" w:rsidRPr="004961F0" w:rsidRDefault="004961F0" w:rsidP="003E1CAD">
            <w:pPr>
              <w:spacing w:line="240" w:lineRule="auto"/>
              <w:ind w:firstLine="0"/>
              <w:contextualSpacing/>
              <w:rPr>
                <w:szCs w:val="28"/>
              </w:rPr>
            </w:pPr>
            <w:r w:rsidRPr="004961F0">
              <w:rPr>
                <w:szCs w:val="28"/>
              </w:rPr>
              <w:t>0.108</w:t>
            </w:r>
          </w:p>
        </w:tc>
      </w:tr>
      <w:tr w:rsidR="004961F0" w:rsidRPr="00642EF1" w:rsidTr="004961F0">
        <w:tc>
          <w:tcPr>
            <w:tcW w:w="0" w:type="auto"/>
            <w:hideMark/>
          </w:tcPr>
          <w:p w:rsidR="004961F0" w:rsidRPr="004961F0" w:rsidRDefault="004961F0" w:rsidP="003E1CAD">
            <w:pPr>
              <w:spacing w:line="240" w:lineRule="auto"/>
              <w:ind w:firstLine="0"/>
              <w:contextualSpacing/>
              <w:rPr>
                <w:szCs w:val="28"/>
              </w:rPr>
            </w:pPr>
            <w:r w:rsidRPr="004961F0">
              <w:rPr>
                <w:szCs w:val="28"/>
              </w:rPr>
              <w:t>Верхня границ</w:t>
            </w:r>
            <w:r w:rsidRPr="004961F0">
              <w:rPr>
                <w:szCs w:val="28"/>
                <w:lang w:val="uk-UA"/>
              </w:rPr>
              <w:t>я</w:t>
            </w:r>
            <w:r w:rsidRPr="004961F0">
              <w:rPr>
                <w:szCs w:val="28"/>
              </w:rPr>
              <w:t xml:space="preserve"> 95% Д</w:t>
            </w:r>
            <w:r w:rsidRPr="004961F0">
              <w:rPr>
                <w:szCs w:val="28"/>
                <w:lang w:val="uk-UA"/>
              </w:rPr>
              <w:t>І</w:t>
            </w:r>
            <w:r w:rsidRPr="004961F0">
              <w:rPr>
                <w:szCs w:val="28"/>
              </w:rPr>
              <w:t xml:space="preserve"> (CI)</w:t>
            </w:r>
          </w:p>
        </w:tc>
        <w:tc>
          <w:tcPr>
            <w:tcW w:w="0" w:type="auto"/>
            <w:hideMark/>
          </w:tcPr>
          <w:p w:rsidR="004961F0" w:rsidRPr="004961F0" w:rsidRDefault="004961F0" w:rsidP="003E1CAD">
            <w:pPr>
              <w:spacing w:line="240" w:lineRule="auto"/>
              <w:ind w:firstLine="0"/>
              <w:contextualSpacing/>
              <w:rPr>
                <w:szCs w:val="28"/>
              </w:rPr>
            </w:pPr>
            <w:r w:rsidRPr="004961F0">
              <w:rPr>
                <w:szCs w:val="28"/>
              </w:rPr>
              <w:t>36.956</w:t>
            </w:r>
          </w:p>
        </w:tc>
      </w:tr>
    </w:tbl>
    <w:p w:rsidR="00800DA5" w:rsidRPr="00800DA5" w:rsidRDefault="004961F0" w:rsidP="00800DA5">
      <w:pPr>
        <w:ind w:firstLine="709"/>
        <w:contextualSpacing/>
        <w:jc w:val="right"/>
        <w:rPr>
          <w:i/>
          <w:szCs w:val="28"/>
          <w:lang w:val="uk-UA"/>
        </w:rPr>
      </w:pPr>
      <w:r w:rsidRPr="00642EF1">
        <w:rPr>
          <w:szCs w:val="28"/>
          <w:lang w:val="uk-UA"/>
        </w:rPr>
        <w:t xml:space="preserve">Статистичний аналіз за допомогою співвідношення шансів впливу препаратів з групи блокаторів протонної помпи на інцідентність виникнення стресових гастродуоденальних уражень виявив наступні результати (табл. </w:t>
      </w:r>
      <w:r w:rsidR="003E1CAD">
        <w:rPr>
          <w:szCs w:val="28"/>
          <w:lang w:val="uk-UA"/>
        </w:rPr>
        <w:lastRenderedPageBreak/>
        <w:t>6.</w:t>
      </w:r>
      <w:r w:rsidRPr="00642EF1">
        <w:rPr>
          <w:szCs w:val="28"/>
          <w:lang w:val="uk-UA"/>
        </w:rPr>
        <w:t xml:space="preserve">3): </w:t>
      </w:r>
      <w:r w:rsidRPr="00642EF1">
        <w:rPr>
          <w:szCs w:val="28"/>
          <w:lang w:val="en-US"/>
        </w:rPr>
        <w:t>OR</w:t>
      </w:r>
      <w:r w:rsidRPr="00642EF1">
        <w:rPr>
          <w:szCs w:val="28"/>
          <w:lang w:val="uk-UA"/>
        </w:rPr>
        <w:t>=1.75</w:t>
      </w:r>
      <w:r w:rsidRPr="005F5A27">
        <w:rPr>
          <w:szCs w:val="28"/>
          <w:lang w:val="uk-UA"/>
        </w:rPr>
        <w:t>;</w:t>
      </w:r>
      <w:r w:rsidRPr="00642EF1">
        <w:rPr>
          <w:szCs w:val="28"/>
          <w:lang w:val="uk-UA"/>
        </w:rPr>
        <w:t xml:space="preserve"> 95%</w:t>
      </w:r>
      <w:r w:rsidRPr="00642EF1">
        <w:rPr>
          <w:szCs w:val="28"/>
          <w:lang w:val="en-US"/>
        </w:rPr>
        <w:t>CI</w:t>
      </w:r>
      <w:r>
        <w:rPr>
          <w:szCs w:val="28"/>
          <w:lang w:val="uk-UA"/>
        </w:rPr>
        <w:t>=</w:t>
      </w:r>
      <w:r w:rsidRPr="00642EF1">
        <w:rPr>
          <w:szCs w:val="28"/>
          <w:lang w:val="uk-UA"/>
        </w:rPr>
        <w:t xml:space="preserve">0.143–21.434. Тобто, ризик виникнення стресових гастродуоденальних уражень в групі ІПП в 1.75 рази вищий, ніж в групі ЕХ. </w:t>
      </w:r>
      <w:r w:rsidRPr="00800DA5">
        <w:rPr>
          <w:i/>
          <w:szCs w:val="28"/>
          <w:lang w:val="uk-UA"/>
        </w:rPr>
        <w:t xml:space="preserve">Таблиця </w:t>
      </w:r>
      <w:r w:rsidR="003E1CAD" w:rsidRPr="00800DA5">
        <w:rPr>
          <w:i/>
          <w:szCs w:val="28"/>
          <w:lang w:val="uk-UA"/>
        </w:rPr>
        <w:t>6.</w:t>
      </w:r>
      <w:r w:rsidRPr="00800DA5">
        <w:rPr>
          <w:i/>
          <w:szCs w:val="28"/>
          <w:lang w:val="uk-UA"/>
        </w:rPr>
        <w:t>3.</w:t>
      </w:r>
    </w:p>
    <w:p w:rsidR="00800DA5" w:rsidRDefault="004961F0" w:rsidP="00800DA5">
      <w:pPr>
        <w:ind w:firstLine="709"/>
        <w:contextualSpacing/>
        <w:jc w:val="center"/>
        <w:rPr>
          <w:b/>
          <w:szCs w:val="28"/>
          <w:lang w:val="uk-UA"/>
        </w:rPr>
      </w:pPr>
      <w:r w:rsidRPr="00800DA5">
        <w:rPr>
          <w:b/>
          <w:szCs w:val="28"/>
          <w:lang w:val="uk-UA"/>
        </w:rPr>
        <w:t xml:space="preserve">Співвідношення шансів з 95% довірчим інтервалом </w:t>
      </w:r>
    </w:p>
    <w:p w:rsidR="004961F0" w:rsidRPr="00800DA5" w:rsidRDefault="004961F0" w:rsidP="00800DA5">
      <w:pPr>
        <w:ind w:firstLine="709"/>
        <w:contextualSpacing/>
        <w:jc w:val="center"/>
        <w:rPr>
          <w:b/>
          <w:szCs w:val="28"/>
          <w:lang w:val="uk-UA"/>
        </w:rPr>
      </w:pPr>
      <w:r w:rsidRPr="00800DA5">
        <w:rPr>
          <w:b/>
          <w:szCs w:val="28"/>
          <w:lang w:val="uk-UA"/>
        </w:rPr>
        <w:t>між групами ІПП та ЕХ.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61"/>
        <w:gridCol w:w="986"/>
      </w:tblGrid>
      <w:tr w:rsidR="004961F0" w:rsidRPr="00642EF1" w:rsidTr="004961F0">
        <w:tc>
          <w:tcPr>
            <w:tcW w:w="0" w:type="auto"/>
            <w:hideMark/>
          </w:tcPr>
          <w:p w:rsidR="004961F0" w:rsidRPr="004961F0" w:rsidRDefault="004961F0" w:rsidP="003E1CAD">
            <w:pPr>
              <w:spacing w:line="240" w:lineRule="auto"/>
              <w:ind w:firstLine="0"/>
              <w:contextualSpacing/>
              <w:rPr>
                <w:szCs w:val="28"/>
              </w:rPr>
            </w:pPr>
            <w:r w:rsidRPr="004961F0">
              <w:rPr>
                <w:szCs w:val="28"/>
              </w:rPr>
              <w:t xml:space="preserve">Шанс </w:t>
            </w:r>
            <w:r w:rsidRPr="004961F0">
              <w:rPr>
                <w:szCs w:val="28"/>
                <w:lang w:val="uk-UA"/>
              </w:rPr>
              <w:t>з</w:t>
            </w:r>
            <w:r w:rsidRPr="004961F0">
              <w:rPr>
                <w:szCs w:val="28"/>
              </w:rPr>
              <w:t>найти фактор ри</w:t>
            </w:r>
            <w:r w:rsidRPr="004961F0">
              <w:rPr>
                <w:szCs w:val="28"/>
                <w:lang w:val="uk-UA"/>
              </w:rPr>
              <w:t>зи</w:t>
            </w:r>
            <w:r w:rsidRPr="004961F0">
              <w:rPr>
                <w:szCs w:val="28"/>
              </w:rPr>
              <w:t>к</w:t>
            </w:r>
            <w:r w:rsidRPr="004961F0">
              <w:rPr>
                <w:szCs w:val="28"/>
                <w:lang w:val="uk-UA"/>
              </w:rPr>
              <w:t>у</w:t>
            </w:r>
            <w:r w:rsidRPr="004961F0">
              <w:rPr>
                <w:szCs w:val="28"/>
              </w:rPr>
              <w:t xml:space="preserve"> в </w:t>
            </w:r>
            <w:r w:rsidRPr="004961F0">
              <w:rPr>
                <w:szCs w:val="28"/>
                <w:lang w:val="uk-UA"/>
              </w:rPr>
              <w:t>групі</w:t>
            </w:r>
            <w:r w:rsidRPr="004961F0">
              <w:rPr>
                <w:szCs w:val="28"/>
              </w:rPr>
              <w:t xml:space="preserve"> </w:t>
            </w:r>
            <w:r w:rsidRPr="004961F0">
              <w:rPr>
                <w:szCs w:val="28"/>
                <w:lang w:val="uk-UA"/>
              </w:rPr>
              <w:t>ІПП</w:t>
            </w:r>
          </w:p>
        </w:tc>
        <w:tc>
          <w:tcPr>
            <w:tcW w:w="0" w:type="auto"/>
          </w:tcPr>
          <w:p w:rsidR="004961F0" w:rsidRPr="004961F0" w:rsidRDefault="004961F0" w:rsidP="003E1CAD">
            <w:pPr>
              <w:spacing w:line="240" w:lineRule="auto"/>
              <w:ind w:firstLine="0"/>
              <w:contextualSpacing/>
              <w:rPr>
                <w:szCs w:val="28"/>
              </w:rPr>
            </w:pPr>
            <w:r w:rsidRPr="004961F0">
              <w:rPr>
                <w:szCs w:val="28"/>
              </w:rPr>
              <w:t>0.125</w:t>
            </w:r>
          </w:p>
        </w:tc>
      </w:tr>
      <w:tr w:rsidR="004961F0" w:rsidRPr="00642EF1" w:rsidTr="004961F0">
        <w:tc>
          <w:tcPr>
            <w:tcW w:w="0" w:type="auto"/>
            <w:hideMark/>
          </w:tcPr>
          <w:p w:rsidR="004961F0" w:rsidRPr="004961F0" w:rsidRDefault="004961F0" w:rsidP="003E1CAD">
            <w:pPr>
              <w:spacing w:line="240" w:lineRule="auto"/>
              <w:ind w:firstLine="0"/>
              <w:contextualSpacing/>
              <w:rPr>
                <w:szCs w:val="28"/>
              </w:rPr>
            </w:pPr>
            <w:r w:rsidRPr="004961F0">
              <w:rPr>
                <w:szCs w:val="28"/>
              </w:rPr>
              <w:t xml:space="preserve">Шанс </w:t>
            </w:r>
            <w:r w:rsidRPr="004961F0">
              <w:rPr>
                <w:szCs w:val="28"/>
                <w:lang w:val="uk-UA"/>
              </w:rPr>
              <w:t>з</w:t>
            </w:r>
            <w:r w:rsidRPr="004961F0">
              <w:rPr>
                <w:szCs w:val="28"/>
              </w:rPr>
              <w:t>найти фактор ри</w:t>
            </w:r>
            <w:r w:rsidRPr="004961F0">
              <w:rPr>
                <w:szCs w:val="28"/>
                <w:lang w:val="uk-UA"/>
              </w:rPr>
              <w:t>зику</w:t>
            </w:r>
            <w:r w:rsidRPr="004961F0">
              <w:rPr>
                <w:szCs w:val="28"/>
              </w:rPr>
              <w:t xml:space="preserve"> в груп</w:t>
            </w:r>
            <w:r w:rsidRPr="004961F0">
              <w:rPr>
                <w:szCs w:val="28"/>
                <w:lang w:val="uk-UA"/>
              </w:rPr>
              <w:t>і ЕХ</w:t>
            </w:r>
          </w:p>
        </w:tc>
        <w:tc>
          <w:tcPr>
            <w:tcW w:w="0" w:type="auto"/>
          </w:tcPr>
          <w:p w:rsidR="004961F0" w:rsidRPr="004961F0" w:rsidRDefault="004961F0" w:rsidP="003E1CAD">
            <w:pPr>
              <w:spacing w:line="240" w:lineRule="auto"/>
              <w:ind w:firstLine="0"/>
              <w:contextualSpacing/>
              <w:rPr>
                <w:szCs w:val="28"/>
              </w:rPr>
            </w:pPr>
            <w:r w:rsidRPr="004961F0">
              <w:rPr>
                <w:szCs w:val="28"/>
              </w:rPr>
              <w:t>0.071</w:t>
            </w:r>
          </w:p>
        </w:tc>
      </w:tr>
      <w:tr w:rsidR="004961F0" w:rsidRPr="00642EF1" w:rsidTr="004961F0">
        <w:tc>
          <w:tcPr>
            <w:tcW w:w="0" w:type="auto"/>
            <w:hideMark/>
          </w:tcPr>
          <w:p w:rsidR="004961F0" w:rsidRPr="004961F0" w:rsidRDefault="004961F0" w:rsidP="003E1CAD">
            <w:pPr>
              <w:spacing w:line="240" w:lineRule="auto"/>
              <w:ind w:firstLine="0"/>
              <w:contextualSpacing/>
              <w:rPr>
                <w:szCs w:val="28"/>
              </w:rPr>
            </w:pPr>
            <w:r w:rsidRPr="004961F0">
              <w:rPr>
                <w:szCs w:val="28"/>
                <w:lang w:val="uk-UA"/>
              </w:rPr>
              <w:t xml:space="preserve">Співвідношення </w:t>
            </w:r>
            <w:r w:rsidRPr="004961F0">
              <w:rPr>
                <w:szCs w:val="28"/>
              </w:rPr>
              <w:t>шанс</w:t>
            </w:r>
            <w:r w:rsidRPr="004961F0">
              <w:rPr>
                <w:szCs w:val="28"/>
                <w:lang w:val="uk-UA"/>
              </w:rPr>
              <w:t>і</w:t>
            </w:r>
            <w:r w:rsidRPr="004961F0">
              <w:rPr>
                <w:szCs w:val="28"/>
              </w:rPr>
              <w:t>в (OR)</w:t>
            </w:r>
          </w:p>
        </w:tc>
        <w:tc>
          <w:tcPr>
            <w:tcW w:w="0" w:type="auto"/>
          </w:tcPr>
          <w:p w:rsidR="004961F0" w:rsidRPr="004961F0" w:rsidRDefault="004961F0" w:rsidP="003E1CAD">
            <w:pPr>
              <w:spacing w:line="240" w:lineRule="auto"/>
              <w:ind w:firstLine="0"/>
              <w:contextualSpacing/>
              <w:rPr>
                <w:szCs w:val="28"/>
              </w:rPr>
            </w:pPr>
            <w:r w:rsidRPr="004961F0">
              <w:rPr>
                <w:szCs w:val="28"/>
              </w:rPr>
              <w:t>1.750</w:t>
            </w:r>
          </w:p>
        </w:tc>
      </w:tr>
      <w:tr w:rsidR="004961F0" w:rsidRPr="00642EF1" w:rsidTr="004961F0">
        <w:tc>
          <w:tcPr>
            <w:tcW w:w="0" w:type="auto"/>
            <w:hideMark/>
          </w:tcPr>
          <w:p w:rsidR="004961F0" w:rsidRPr="004961F0" w:rsidRDefault="004961F0" w:rsidP="003E1CAD">
            <w:pPr>
              <w:spacing w:line="240" w:lineRule="auto"/>
              <w:ind w:firstLine="0"/>
              <w:contextualSpacing/>
              <w:rPr>
                <w:szCs w:val="28"/>
              </w:rPr>
            </w:pPr>
            <w:r w:rsidRPr="004961F0">
              <w:rPr>
                <w:szCs w:val="28"/>
              </w:rPr>
              <w:t>Стандартна</w:t>
            </w:r>
            <w:r w:rsidRPr="004961F0">
              <w:rPr>
                <w:szCs w:val="28"/>
                <w:lang w:val="uk-UA"/>
              </w:rPr>
              <w:t xml:space="preserve"> помилка</w:t>
            </w:r>
            <w:r w:rsidRPr="004961F0">
              <w:rPr>
                <w:szCs w:val="28"/>
              </w:rPr>
              <w:t xml:space="preserve"> </w:t>
            </w:r>
            <w:r w:rsidRPr="004961F0">
              <w:rPr>
                <w:szCs w:val="28"/>
                <w:lang w:val="uk-UA"/>
              </w:rPr>
              <w:t>співвідношення</w:t>
            </w:r>
            <w:r w:rsidRPr="004961F0">
              <w:rPr>
                <w:szCs w:val="28"/>
              </w:rPr>
              <w:t xml:space="preserve"> шанс</w:t>
            </w:r>
            <w:r w:rsidRPr="004961F0">
              <w:rPr>
                <w:szCs w:val="28"/>
                <w:lang w:val="uk-UA"/>
              </w:rPr>
              <w:t>і</w:t>
            </w:r>
            <w:r w:rsidRPr="004961F0">
              <w:rPr>
                <w:szCs w:val="28"/>
              </w:rPr>
              <w:t>в (S)</w:t>
            </w:r>
          </w:p>
        </w:tc>
        <w:tc>
          <w:tcPr>
            <w:tcW w:w="0" w:type="auto"/>
          </w:tcPr>
          <w:p w:rsidR="004961F0" w:rsidRPr="004961F0" w:rsidRDefault="004961F0" w:rsidP="003E1CAD">
            <w:pPr>
              <w:spacing w:line="240" w:lineRule="auto"/>
              <w:ind w:firstLine="0"/>
              <w:contextualSpacing/>
              <w:rPr>
                <w:szCs w:val="28"/>
              </w:rPr>
            </w:pPr>
            <w:r w:rsidRPr="004961F0">
              <w:rPr>
                <w:szCs w:val="28"/>
              </w:rPr>
              <w:t>1.278</w:t>
            </w:r>
          </w:p>
        </w:tc>
      </w:tr>
      <w:tr w:rsidR="004961F0" w:rsidRPr="00642EF1" w:rsidTr="004961F0">
        <w:tc>
          <w:tcPr>
            <w:tcW w:w="0" w:type="auto"/>
            <w:hideMark/>
          </w:tcPr>
          <w:p w:rsidR="004961F0" w:rsidRPr="004961F0" w:rsidRDefault="004961F0" w:rsidP="003E1CAD">
            <w:pPr>
              <w:spacing w:line="240" w:lineRule="auto"/>
              <w:ind w:firstLine="0"/>
              <w:contextualSpacing/>
              <w:rPr>
                <w:szCs w:val="28"/>
              </w:rPr>
            </w:pPr>
            <w:r w:rsidRPr="004961F0">
              <w:rPr>
                <w:szCs w:val="28"/>
              </w:rPr>
              <w:t>Нижня границ</w:t>
            </w:r>
            <w:r w:rsidRPr="004961F0">
              <w:rPr>
                <w:szCs w:val="28"/>
                <w:lang w:val="uk-UA"/>
              </w:rPr>
              <w:t>я</w:t>
            </w:r>
            <w:r w:rsidRPr="004961F0">
              <w:rPr>
                <w:szCs w:val="28"/>
              </w:rPr>
              <w:t xml:space="preserve"> 95% Д</w:t>
            </w:r>
            <w:r w:rsidRPr="004961F0">
              <w:rPr>
                <w:szCs w:val="28"/>
                <w:lang w:val="uk-UA"/>
              </w:rPr>
              <w:t>І</w:t>
            </w:r>
            <w:r w:rsidRPr="004961F0">
              <w:rPr>
                <w:szCs w:val="28"/>
              </w:rPr>
              <w:t xml:space="preserve"> (CI)</w:t>
            </w:r>
          </w:p>
        </w:tc>
        <w:tc>
          <w:tcPr>
            <w:tcW w:w="0" w:type="auto"/>
          </w:tcPr>
          <w:p w:rsidR="004961F0" w:rsidRPr="004961F0" w:rsidRDefault="004961F0" w:rsidP="003E1CAD">
            <w:pPr>
              <w:spacing w:line="240" w:lineRule="auto"/>
              <w:ind w:firstLine="0"/>
              <w:contextualSpacing/>
              <w:rPr>
                <w:szCs w:val="28"/>
              </w:rPr>
            </w:pPr>
            <w:r w:rsidRPr="004961F0">
              <w:rPr>
                <w:szCs w:val="28"/>
              </w:rPr>
              <w:t>0.143</w:t>
            </w:r>
          </w:p>
        </w:tc>
      </w:tr>
      <w:tr w:rsidR="004961F0" w:rsidRPr="00642EF1" w:rsidTr="004961F0">
        <w:tc>
          <w:tcPr>
            <w:tcW w:w="0" w:type="auto"/>
            <w:hideMark/>
          </w:tcPr>
          <w:p w:rsidR="004961F0" w:rsidRPr="004961F0" w:rsidRDefault="004961F0" w:rsidP="003E1CAD">
            <w:pPr>
              <w:spacing w:line="240" w:lineRule="auto"/>
              <w:ind w:firstLine="0"/>
              <w:contextualSpacing/>
              <w:rPr>
                <w:szCs w:val="28"/>
              </w:rPr>
            </w:pPr>
            <w:r w:rsidRPr="004961F0">
              <w:rPr>
                <w:szCs w:val="28"/>
              </w:rPr>
              <w:t>Верхня границ</w:t>
            </w:r>
            <w:r w:rsidRPr="004961F0">
              <w:rPr>
                <w:szCs w:val="28"/>
                <w:lang w:val="uk-UA"/>
              </w:rPr>
              <w:t>я</w:t>
            </w:r>
            <w:r w:rsidRPr="004961F0">
              <w:rPr>
                <w:szCs w:val="28"/>
              </w:rPr>
              <w:t xml:space="preserve"> 95% Д</w:t>
            </w:r>
            <w:r w:rsidRPr="004961F0">
              <w:rPr>
                <w:szCs w:val="28"/>
                <w:lang w:val="uk-UA"/>
              </w:rPr>
              <w:t>І</w:t>
            </w:r>
            <w:r w:rsidRPr="004961F0">
              <w:rPr>
                <w:szCs w:val="28"/>
              </w:rPr>
              <w:t xml:space="preserve"> (CI)</w:t>
            </w:r>
          </w:p>
        </w:tc>
        <w:tc>
          <w:tcPr>
            <w:tcW w:w="0" w:type="auto"/>
          </w:tcPr>
          <w:p w:rsidR="004961F0" w:rsidRPr="004961F0" w:rsidRDefault="004961F0" w:rsidP="003E1CAD">
            <w:pPr>
              <w:spacing w:line="240" w:lineRule="auto"/>
              <w:ind w:firstLine="0"/>
              <w:contextualSpacing/>
              <w:rPr>
                <w:szCs w:val="28"/>
              </w:rPr>
            </w:pPr>
            <w:r w:rsidRPr="004961F0">
              <w:rPr>
                <w:szCs w:val="28"/>
              </w:rPr>
              <w:t>21.434</w:t>
            </w:r>
          </w:p>
        </w:tc>
      </w:tr>
    </w:tbl>
    <w:p w:rsidR="00D77E07" w:rsidRPr="00FC2084" w:rsidRDefault="00D77E07" w:rsidP="00D77E07">
      <w:pPr>
        <w:pStyle w:val="1"/>
        <w:spacing w:line="360" w:lineRule="auto"/>
        <w:ind w:firstLine="709"/>
        <w:contextualSpacing/>
        <w:jc w:val="both"/>
        <w:rPr>
          <w:b w:val="0"/>
          <w:sz w:val="28"/>
          <w:szCs w:val="28"/>
          <w:lang w:val="uk-UA"/>
        </w:rPr>
      </w:pPr>
      <w:r w:rsidRPr="00FC2084">
        <w:rPr>
          <w:b w:val="0"/>
          <w:sz w:val="28"/>
          <w:szCs w:val="28"/>
          <w:lang w:val="uk-UA"/>
        </w:rPr>
        <w:t xml:space="preserve">Дослідження співвідношення шансів (табл. </w:t>
      </w:r>
      <w:r>
        <w:rPr>
          <w:b w:val="0"/>
          <w:sz w:val="28"/>
          <w:szCs w:val="28"/>
          <w:lang w:val="uk-UA"/>
        </w:rPr>
        <w:t>6.4) виявило</w:t>
      </w:r>
      <w:r w:rsidRPr="00FC2084">
        <w:rPr>
          <w:b w:val="0"/>
          <w:sz w:val="28"/>
          <w:szCs w:val="28"/>
          <w:lang w:val="uk-UA"/>
        </w:rPr>
        <w:t>, що при застосуванні медикаментозної профілактики (групи ГБ+ІПП) вірогідність розвитку стресових гастродуоденальних уражень підвищується в 1,8 рази, порівняно з відсутністю такої профілактики: OR=1.826; 95%CI= 0.173</w:t>
      </w:r>
      <w:r w:rsidRPr="00FC2084">
        <w:rPr>
          <w:sz w:val="28"/>
          <w:szCs w:val="28"/>
          <w:lang w:val="uk-UA"/>
        </w:rPr>
        <w:t>–</w:t>
      </w:r>
      <w:r w:rsidRPr="00FC2084">
        <w:rPr>
          <w:b w:val="0"/>
          <w:sz w:val="28"/>
          <w:szCs w:val="28"/>
          <w:lang w:val="uk-UA"/>
        </w:rPr>
        <w:t>19.315.</w:t>
      </w:r>
    </w:p>
    <w:p w:rsidR="00D77E07" w:rsidRPr="00800DA5" w:rsidRDefault="00D77E07" w:rsidP="00D77E07">
      <w:pPr>
        <w:pStyle w:val="1"/>
        <w:spacing w:line="360" w:lineRule="auto"/>
        <w:contextualSpacing/>
        <w:jc w:val="right"/>
        <w:rPr>
          <w:b w:val="0"/>
          <w:i/>
          <w:sz w:val="28"/>
          <w:szCs w:val="28"/>
          <w:lang w:val="uk-UA"/>
        </w:rPr>
      </w:pPr>
      <w:r w:rsidRPr="00800DA5">
        <w:rPr>
          <w:b w:val="0"/>
          <w:i/>
          <w:sz w:val="28"/>
          <w:szCs w:val="28"/>
          <w:lang w:val="uk-UA"/>
        </w:rPr>
        <w:t>Таблиця 6.</w:t>
      </w:r>
      <w:r>
        <w:rPr>
          <w:b w:val="0"/>
          <w:i/>
          <w:sz w:val="28"/>
          <w:szCs w:val="28"/>
          <w:lang w:val="uk-UA"/>
        </w:rPr>
        <w:t>4</w:t>
      </w:r>
      <w:r w:rsidRPr="00800DA5">
        <w:rPr>
          <w:b w:val="0"/>
          <w:i/>
          <w:sz w:val="28"/>
          <w:szCs w:val="28"/>
          <w:lang w:val="uk-UA"/>
        </w:rPr>
        <w:t>.</w:t>
      </w:r>
    </w:p>
    <w:p w:rsidR="00D77E07" w:rsidRDefault="00D77E07" w:rsidP="00D77E07">
      <w:pPr>
        <w:pStyle w:val="1"/>
        <w:spacing w:line="360" w:lineRule="auto"/>
        <w:contextualSpacing/>
        <w:jc w:val="center"/>
        <w:rPr>
          <w:sz w:val="28"/>
          <w:szCs w:val="28"/>
          <w:lang w:val="uk-UA"/>
        </w:rPr>
      </w:pPr>
      <w:r w:rsidRPr="00800DA5">
        <w:rPr>
          <w:sz w:val="28"/>
          <w:szCs w:val="28"/>
          <w:lang w:val="uk-UA"/>
        </w:rPr>
        <w:t xml:space="preserve">Співвідношення шансів з 95% довірчим інтервалом </w:t>
      </w:r>
    </w:p>
    <w:p w:rsidR="00D77E07" w:rsidRPr="00800DA5" w:rsidRDefault="00D77E07" w:rsidP="00D77E07">
      <w:pPr>
        <w:pStyle w:val="1"/>
        <w:spacing w:line="360" w:lineRule="auto"/>
        <w:contextualSpacing/>
        <w:jc w:val="center"/>
        <w:rPr>
          <w:sz w:val="28"/>
          <w:szCs w:val="28"/>
          <w:lang w:val="uk-UA"/>
        </w:rPr>
      </w:pPr>
      <w:r w:rsidRPr="00800DA5">
        <w:rPr>
          <w:sz w:val="28"/>
          <w:szCs w:val="28"/>
          <w:lang w:val="uk-UA"/>
        </w:rPr>
        <w:t>між групами ГБ та ІПП.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61"/>
        <w:gridCol w:w="986"/>
      </w:tblGrid>
      <w:tr w:rsidR="00D77E07" w:rsidRPr="00FC2084" w:rsidTr="006C7D2A">
        <w:tc>
          <w:tcPr>
            <w:tcW w:w="0" w:type="auto"/>
            <w:hideMark/>
          </w:tcPr>
          <w:p w:rsidR="00D77E07" w:rsidRPr="00FC2084" w:rsidRDefault="00D77E07" w:rsidP="006C7D2A">
            <w:pPr>
              <w:spacing w:line="240" w:lineRule="auto"/>
              <w:ind w:firstLine="0"/>
              <w:contextualSpacing/>
              <w:rPr>
                <w:szCs w:val="28"/>
              </w:rPr>
            </w:pPr>
            <w:r w:rsidRPr="00FC2084">
              <w:rPr>
                <w:szCs w:val="28"/>
                <w:lang w:val="uk-UA"/>
              </w:rPr>
              <w:t>Шанс знайти фактор ризи</w:t>
            </w:r>
            <w:r w:rsidRPr="00FC2084">
              <w:rPr>
                <w:szCs w:val="28"/>
              </w:rPr>
              <w:t>к</w:t>
            </w:r>
            <w:r w:rsidRPr="00FC2084">
              <w:rPr>
                <w:szCs w:val="28"/>
                <w:lang w:val="uk-UA"/>
              </w:rPr>
              <w:t>у</w:t>
            </w:r>
            <w:r w:rsidRPr="00FC2084">
              <w:rPr>
                <w:szCs w:val="28"/>
              </w:rPr>
              <w:t xml:space="preserve"> в </w:t>
            </w:r>
            <w:r w:rsidRPr="00FC2084">
              <w:rPr>
                <w:szCs w:val="28"/>
                <w:lang w:val="uk-UA"/>
              </w:rPr>
              <w:t>групах</w:t>
            </w:r>
            <w:r w:rsidRPr="00FC2084">
              <w:rPr>
                <w:szCs w:val="28"/>
              </w:rPr>
              <w:t xml:space="preserve"> </w:t>
            </w:r>
            <w:r w:rsidRPr="00FC2084">
              <w:rPr>
                <w:szCs w:val="28"/>
                <w:lang w:val="uk-UA"/>
              </w:rPr>
              <w:t>ГБ+ІПП</w:t>
            </w:r>
          </w:p>
        </w:tc>
        <w:tc>
          <w:tcPr>
            <w:tcW w:w="0" w:type="auto"/>
          </w:tcPr>
          <w:p w:rsidR="00D77E07" w:rsidRPr="00FC2084" w:rsidRDefault="00D77E07" w:rsidP="006C7D2A">
            <w:pPr>
              <w:spacing w:line="240" w:lineRule="auto"/>
              <w:ind w:firstLine="0"/>
              <w:contextualSpacing/>
              <w:rPr>
                <w:szCs w:val="28"/>
              </w:rPr>
            </w:pPr>
            <w:r w:rsidRPr="00FC2084">
              <w:rPr>
                <w:szCs w:val="28"/>
              </w:rPr>
              <w:t>0.130</w:t>
            </w:r>
          </w:p>
        </w:tc>
      </w:tr>
      <w:tr w:rsidR="00D77E07" w:rsidRPr="00FC2084" w:rsidTr="006C7D2A">
        <w:tc>
          <w:tcPr>
            <w:tcW w:w="0" w:type="auto"/>
            <w:hideMark/>
          </w:tcPr>
          <w:p w:rsidR="00D77E07" w:rsidRPr="00FC2084" w:rsidRDefault="00D77E07" w:rsidP="006C7D2A">
            <w:pPr>
              <w:spacing w:line="240" w:lineRule="auto"/>
              <w:ind w:firstLine="0"/>
              <w:contextualSpacing/>
              <w:rPr>
                <w:szCs w:val="28"/>
              </w:rPr>
            </w:pPr>
            <w:r w:rsidRPr="00FC2084">
              <w:rPr>
                <w:szCs w:val="28"/>
              </w:rPr>
              <w:t xml:space="preserve">Шанс </w:t>
            </w:r>
            <w:r w:rsidRPr="00FC2084">
              <w:rPr>
                <w:szCs w:val="28"/>
                <w:lang w:val="uk-UA"/>
              </w:rPr>
              <w:t>з</w:t>
            </w:r>
            <w:r w:rsidRPr="00FC2084">
              <w:rPr>
                <w:szCs w:val="28"/>
              </w:rPr>
              <w:t>найти фактор ри</w:t>
            </w:r>
            <w:r w:rsidRPr="00FC2084">
              <w:rPr>
                <w:szCs w:val="28"/>
                <w:lang w:val="uk-UA"/>
              </w:rPr>
              <w:t>зику</w:t>
            </w:r>
            <w:r w:rsidRPr="00FC2084">
              <w:rPr>
                <w:szCs w:val="28"/>
              </w:rPr>
              <w:t xml:space="preserve"> в груп</w:t>
            </w:r>
            <w:r w:rsidRPr="00FC2084">
              <w:rPr>
                <w:szCs w:val="28"/>
                <w:lang w:val="uk-UA"/>
              </w:rPr>
              <w:t>і ЕХ</w:t>
            </w:r>
          </w:p>
        </w:tc>
        <w:tc>
          <w:tcPr>
            <w:tcW w:w="0" w:type="auto"/>
          </w:tcPr>
          <w:p w:rsidR="00D77E07" w:rsidRPr="00FC2084" w:rsidRDefault="00D77E07" w:rsidP="006C7D2A">
            <w:pPr>
              <w:spacing w:line="240" w:lineRule="auto"/>
              <w:ind w:firstLine="0"/>
              <w:contextualSpacing/>
              <w:rPr>
                <w:szCs w:val="28"/>
              </w:rPr>
            </w:pPr>
            <w:r w:rsidRPr="00FC2084">
              <w:rPr>
                <w:szCs w:val="28"/>
              </w:rPr>
              <w:t>0.071</w:t>
            </w:r>
          </w:p>
        </w:tc>
      </w:tr>
      <w:tr w:rsidR="00D77E07" w:rsidRPr="00FC2084" w:rsidTr="006C7D2A">
        <w:tc>
          <w:tcPr>
            <w:tcW w:w="0" w:type="auto"/>
            <w:hideMark/>
          </w:tcPr>
          <w:p w:rsidR="00D77E07" w:rsidRPr="00FC2084" w:rsidRDefault="00D77E07" w:rsidP="006C7D2A">
            <w:pPr>
              <w:spacing w:line="240" w:lineRule="auto"/>
              <w:ind w:firstLine="0"/>
              <w:contextualSpacing/>
              <w:rPr>
                <w:szCs w:val="28"/>
              </w:rPr>
            </w:pPr>
            <w:r w:rsidRPr="00FC2084">
              <w:rPr>
                <w:szCs w:val="28"/>
                <w:lang w:val="uk-UA"/>
              </w:rPr>
              <w:t xml:space="preserve">Співвідношення </w:t>
            </w:r>
            <w:r w:rsidRPr="00FC2084">
              <w:rPr>
                <w:szCs w:val="28"/>
              </w:rPr>
              <w:t>шанс</w:t>
            </w:r>
            <w:r w:rsidRPr="00FC2084">
              <w:rPr>
                <w:szCs w:val="28"/>
                <w:lang w:val="uk-UA"/>
              </w:rPr>
              <w:t>і</w:t>
            </w:r>
            <w:r w:rsidRPr="00FC2084">
              <w:rPr>
                <w:szCs w:val="28"/>
              </w:rPr>
              <w:t>в (OR)</w:t>
            </w:r>
          </w:p>
        </w:tc>
        <w:tc>
          <w:tcPr>
            <w:tcW w:w="0" w:type="auto"/>
          </w:tcPr>
          <w:p w:rsidR="00D77E07" w:rsidRPr="00FC2084" w:rsidRDefault="00D77E07" w:rsidP="006C7D2A">
            <w:pPr>
              <w:spacing w:line="240" w:lineRule="auto"/>
              <w:ind w:firstLine="0"/>
              <w:contextualSpacing/>
              <w:rPr>
                <w:szCs w:val="28"/>
              </w:rPr>
            </w:pPr>
            <w:r w:rsidRPr="00FC2084">
              <w:rPr>
                <w:szCs w:val="28"/>
              </w:rPr>
              <w:t>1.826</w:t>
            </w:r>
          </w:p>
        </w:tc>
      </w:tr>
      <w:tr w:rsidR="00D77E07" w:rsidRPr="00FC2084" w:rsidTr="006C7D2A">
        <w:tc>
          <w:tcPr>
            <w:tcW w:w="0" w:type="auto"/>
            <w:hideMark/>
          </w:tcPr>
          <w:p w:rsidR="00D77E07" w:rsidRPr="00FC2084" w:rsidRDefault="00D77E07" w:rsidP="006C7D2A">
            <w:pPr>
              <w:spacing w:line="240" w:lineRule="auto"/>
              <w:ind w:firstLine="0"/>
              <w:contextualSpacing/>
              <w:rPr>
                <w:szCs w:val="28"/>
              </w:rPr>
            </w:pPr>
            <w:r w:rsidRPr="00FC2084">
              <w:rPr>
                <w:szCs w:val="28"/>
              </w:rPr>
              <w:t>Стандартна</w:t>
            </w:r>
            <w:r w:rsidRPr="00FC2084">
              <w:rPr>
                <w:szCs w:val="28"/>
                <w:lang w:val="uk-UA"/>
              </w:rPr>
              <w:t xml:space="preserve"> помилка</w:t>
            </w:r>
            <w:r w:rsidRPr="00FC2084">
              <w:rPr>
                <w:szCs w:val="28"/>
              </w:rPr>
              <w:t xml:space="preserve"> </w:t>
            </w:r>
            <w:r w:rsidRPr="00FC2084">
              <w:rPr>
                <w:szCs w:val="28"/>
                <w:lang w:val="uk-UA"/>
              </w:rPr>
              <w:t>співвідношення</w:t>
            </w:r>
            <w:r w:rsidRPr="00FC2084">
              <w:rPr>
                <w:szCs w:val="28"/>
              </w:rPr>
              <w:t xml:space="preserve"> шанс</w:t>
            </w:r>
            <w:r w:rsidRPr="00FC2084">
              <w:rPr>
                <w:szCs w:val="28"/>
                <w:lang w:val="uk-UA"/>
              </w:rPr>
              <w:t>і</w:t>
            </w:r>
            <w:r w:rsidRPr="00FC2084">
              <w:rPr>
                <w:szCs w:val="28"/>
              </w:rPr>
              <w:t>в (S)</w:t>
            </w:r>
          </w:p>
        </w:tc>
        <w:tc>
          <w:tcPr>
            <w:tcW w:w="0" w:type="auto"/>
          </w:tcPr>
          <w:p w:rsidR="00D77E07" w:rsidRPr="00FC2084" w:rsidRDefault="00D77E07" w:rsidP="006C7D2A">
            <w:pPr>
              <w:spacing w:line="240" w:lineRule="auto"/>
              <w:ind w:firstLine="0"/>
              <w:contextualSpacing/>
              <w:rPr>
                <w:szCs w:val="28"/>
              </w:rPr>
            </w:pPr>
            <w:r w:rsidRPr="00FC2084">
              <w:rPr>
                <w:szCs w:val="28"/>
              </w:rPr>
              <w:t>1.203</w:t>
            </w:r>
          </w:p>
        </w:tc>
      </w:tr>
      <w:tr w:rsidR="00D77E07" w:rsidRPr="00FC2084" w:rsidTr="006C7D2A">
        <w:tc>
          <w:tcPr>
            <w:tcW w:w="0" w:type="auto"/>
            <w:hideMark/>
          </w:tcPr>
          <w:p w:rsidR="00D77E07" w:rsidRPr="00FC2084" w:rsidRDefault="00D77E07" w:rsidP="006C7D2A">
            <w:pPr>
              <w:spacing w:line="240" w:lineRule="auto"/>
              <w:ind w:firstLine="0"/>
              <w:contextualSpacing/>
              <w:rPr>
                <w:szCs w:val="28"/>
              </w:rPr>
            </w:pPr>
            <w:r w:rsidRPr="00FC2084">
              <w:rPr>
                <w:szCs w:val="28"/>
              </w:rPr>
              <w:t>Нижня границ</w:t>
            </w:r>
            <w:r w:rsidRPr="00FC2084">
              <w:rPr>
                <w:szCs w:val="28"/>
                <w:lang w:val="uk-UA"/>
              </w:rPr>
              <w:t>я</w:t>
            </w:r>
            <w:r w:rsidRPr="00FC2084">
              <w:rPr>
                <w:szCs w:val="28"/>
              </w:rPr>
              <w:t xml:space="preserve"> 95% Д</w:t>
            </w:r>
            <w:r w:rsidRPr="00FC2084">
              <w:rPr>
                <w:szCs w:val="28"/>
                <w:lang w:val="uk-UA"/>
              </w:rPr>
              <w:t>І</w:t>
            </w:r>
            <w:r w:rsidRPr="00FC2084">
              <w:rPr>
                <w:szCs w:val="28"/>
              </w:rPr>
              <w:t xml:space="preserve"> (CI)</w:t>
            </w:r>
          </w:p>
        </w:tc>
        <w:tc>
          <w:tcPr>
            <w:tcW w:w="0" w:type="auto"/>
          </w:tcPr>
          <w:p w:rsidR="00D77E07" w:rsidRPr="00FC2084" w:rsidRDefault="00D77E07" w:rsidP="006C7D2A">
            <w:pPr>
              <w:spacing w:line="240" w:lineRule="auto"/>
              <w:ind w:firstLine="0"/>
              <w:contextualSpacing/>
              <w:rPr>
                <w:szCs w:val="28"/>
              </w:rPr>
            </w:pPr>
            <w:r w:rsidRPr="00FC2084">
              <w:rPr>
                <w:szCs w:val="28"/>
              </w:rPr>
              <w:t>0.173</w:t>
            </w:r>
          </w:p>
        </w:tc>
      </w:tr>
      <w:tr w:rsidR="00D77E07" w:rsidRPr="00FC2084" w:rsidTr="006C7D2A">
        <w:tc>
          <w:tcPr>
            <w:tcW w:w="0" w:type="auto"/>
            <w:hideMark/>
          </w:tcPr>
          <w:p w:rsidR="00D77E07" w:rsidRPr="00FC2084" w:rsidRDefault="00D77E07" w:rsidP="006C7D2A">
            <w:pPr>
              <w:spacing w:line="240" w:lineRule="auto"/>
              <w:ind w:firstLine="0"/>
              <w:contextualSpacing/>
              <w:rPr>
                <w:szCs w:val="28"/>
              </w:rPr>
            </w:pPr>
            <w:r w:rsidRPr="00FC2084">
              <w:rPr>
                <w:szCs w:val="28"/>
              </w:rPr>
              <w:t>Верхня границ</w:t>
            </w:r>
            <w:r w:rsidRPr="00FC2084">
              <w:rPr>
                <w:szCs w:val="28"/>
                <w:lang w:val="uk-UA"/>
              </w:rPr>
              <w:t>я</w:t>
            </w:r>
            <w:r w:rsidRPr="00FC2084">
              <w:rPr>
                <w:szCs w:val="28"/>
              </w:rPr>
              <w:t xml:space="preserve"> 95% Д</w:t>
            </w:r>
            <w:r w:rsidRPr="00FC2084">
              <w:rPr>
                <w:szCs w:val="28"/>
                <w:lang w:val="uk-UA"/>
              </w:rPr>
              <w:t>І</w:t>
            </w:r>
            <w:r w:rsidRPr="00FC2084">
              <w:rPr>
                <w:szCs w:val="28"/>
              </w:rPr>
              <w:t xml:space="preserve"> (CI)</w:t>
            </w:r>
          </w:p>
        </w:tc>
        <w:tc>
          <w:tcPr>
            <w:tcW w:w="0" w:type="auto"/>
          </w:tcPr>
          <w:p w:rsidR="00D77E07" w:rsidRPr="00FC2084" w:rsidRDefault="00D77E07" w:rsidP="006C7D2A">
            <w:pPr>
              <w:spacing w:line="240" w:lineRule="auto"/>
              <w:ind w:firstLine="0"/>
              <w:contextualSpacing/>
              <w:rPr>
                <w:szCs w:val="28"/>
              </w:rPr>
            </w:pPr>
            <w:r w:rsidRPr="00FC2084">
              <w:rPr>
                <w:szCs w:val="28"/>
              </w:rPr>
              <w:t>19.315</w:t>
            </w:r>
          </w:p>
        </w:tc>
      </w:tr>
    </w:tbl>
    <w:p w:rsidR="00800DA5" w:rsidRDefault="00800DA5" w:rsidP="004961F0">
      <w:pPr>
        <w:ind w:firstLine="709"/>
        <w:contextualSpacing/>
        <w:jc w:val="both"/>
        <w:rPr>
          <w:szCs w:val="28"/>
          <w:lang w:val="uk-UA"/>
        </w:rPr>
      </w:pPr>
    </w:p>
    <w:p w:rsidR="00800DA5" w:rsidRDefault="00800DA5" w:rsidP="004961F0">
      <w:pPr>
        <w:ind w:firstLine="709"/>
        <w:contextualSpacing/>
        <w:jc w:val="both"/>
        <w:rPr>
          <w:szCs w:val="28"/>
          <w:lang w:val="uk-UA"/>
        </w:rPr>
      </w:pPr>
    </w:p>
    <w:p w:rsidR="004961F0" w:rsidRPr="00642EF1" w:rsidRDefault="004961F0" w:rsidP="004961F0">
      <w:pPr>
        <w:ind w:firstLine="709"/>
        <w:contextualSpacing/>
        <w:jc w:val="both"/>
        <w:rPr>
          <w:szCs w:val="28"/>
          <w:lang w:val="uk-UA"/>
        </w:rPr>
      </w:pPr>
      <w:r w:rsidRPr="00642EF1">
        <w:rPr>
          <w:szCs w:val="28"/>
          <w:lang w:val="uk-UA"/>
        </w:rPr>
        <w:t>Ми порівняли також причинну роль медикаментозної профілактики (групи ГБ+ІПП) на тлі ентерального годування з відсутністю такої профілактики (група ЕХ). Аналіз за допомогою χ</w:t>
      </w:r>
      <w:r>
        <w:rPr>
          <w:szCs w:val="28"/>
          <w:lang w:val="uk-UA"/>
        </w:rPr>
        <w:t>-квадрат</w:t>
      </w:r>
      <w:r w:rsidRPr="00642EF1">
        <w:rPr>
          <w:szCs w:val="28"/>
          <w:vertAlign w:val="superscript"/>
          <w:lang w:val="uk-UA"/>
        </w:rPr>
        <w:t xml:space="preserve"> </w:t>
      </w:r>
      <w:r w:rsidRPr="00642EF1">
        <w:rPr>
          <w:szCs w:val="28"/>
          <w:lang w:val="uk-UA"/>
        </w:rPr>
        <w:t>свідчить про несуттєвий вплив медикаментозної профілактики на тлі енте</w:t>
      </w:r>
      <w:r>
        <w:rPr>
          <w:szCs w:val="28"/>
          <w:lang w:val="uk-UA"/>
        </w:rPr>
        <w:t>рального годування на інци</w:t>
      </w:r>
      <w:r w:rsidRPr="00642EF1">
        <w:rPr>
          <w:szCs w:val="28"/>
          <w:lang w:val="uk-UA"/>
        </w:rPr>
        <w:t>дентність розвитку стресових гастродуоденальних уражень</w:t>
      </w:r>
      <w:r>
        <w:rPr>
          <w:szCs w:val="28"/>
          <w:lang w:val="uk-UA"/>
        </w:rPr>
        <w:t xml:space="preserve"> (табл. </w:t>
      </w:r>
      <w:r w:rsidR="003E1CAD">
        <w:rPr>
          <w:szCs w:val="28"/>
          <w:lang w:val="uk-UA"/>
        </w:rPr>
        <w:t>6.</w:t>
      </w:r>
      <w:r w:rsidR="00D77E07">
        <w:rPr>
          <w:szCs w:val="28"/>
          <w:lang w:val="uk-UA"/>
        </w:rPr>
        <w:t>5</w:t>
      </w:r>
      <w:r>
        <w:rPr>
          <w:szCs w:val="28"/>
          <w:lang w:val="uk-UA"/>
        </w:rPr>
        <w:t>)</w:t>
      </w:r>
      <w:r w:rsidRPr="00642EF1">
        <w:rPr>
          <w:szCs w:val="28"/>
          <w:lang w:val="uk-UA"/>
        </w:rPr>
        <w:t xml:space="preserve">.  </w:t>
      </w:r>
    </w:p>
    <w:p w:rsidR="00800DA5" w:rsidRPr="00800DA5" w:rsidRDefault="004961F0" w:rsidP="00800DA5">
      <w:pPr>
        <w:ind w:firstLine="0"/>
        <w:contextualSpacing/>
        <w:jc w:val="right"/>
        <w:rPr>
          <w:i/>
          <w:szCs w:val="28"/>
          <w:lang w:val="uk-UA"/>
        </w:rPr>
      </w:pPr>
      <w:r w:rsidRPr="00800DA5">
        <w:rPr>
          <w:i/>
          <w:szCs w:val="28"/>
          <w:lang w:val="uk-UA"/>
        </w:rPr>
        <w:t xml:space="preserve">Таблиця </w:t>
      </w:r>
      <w:r w:rsidR="003E1CAD" w:rsidRPr="00800DA5">
        <w:rPr>
          <w:i/>
          <w:szCs w:val="28"/>
          <w:lang w:val="uk-UA"/>
        </w:rPr>
        <w:t>6.</w:t>
      </w:r>
      <w:r w:rsidR="00D77E07">
        <w:rPr>
          <w:i/>
          <w:szCs w:val="28"/>
          <w:lang w:val="uk-UA"/>
        </w:rPr>
        <w:t>5</w:t>
      </w:r>
      <w:r w:rsidRPr="00800DA5">
        <w:rPr>
          <w:i/>
          <w:szCs w:val="28"/>
          <w:lang w:val="uk-UA"/>
        </w:rPr>
        <w:t xml:space="preserve">. </w:t>
      </w:r>
    </w:p>
    <w:p w:rsidR="004961F0" w:rsidRPr="00800DA5" w:rsidRDefault="004961F0" w:rsidP="00800DA5">
      <w:pPr>
        <w:ind w:firstLine="0"/>
        <w:contextualSpacing/>
        <w:jc w:val="center"/>
        <w:rPr>
          <w:b/>
          <w:szCs w:val="28"/>
          <w:lang w:val="uk-UA"/>
        </w:rPr>
      </w:pPr>
      <w:r w:rsidRPr="00800DA5">
        <w:rPr>
          <w:b/>
          <w:szCs w:val="28"/>
          <w:lang w:val="uk-UA"/>
        </w:rPr>
        <w:t>Аналіз χ</w:t>
      </w:r>
      <w:r w:rsidR="00FC2084" w:rsidRPr="00800DA5">
        <w:rPr>
          <w:b/>
          <w:szCs w:val="28"/>
          <w:lang w:val="uk-UA"/>
        </w:rPr>
        <w:t>-квадрат</w:t>
      </w:r>
      <w:r w:rsidRPr="00800DA5">
        <w:rPr>
          <w:b/>
          <w:szCs w:val="28"/>
          <w:vertAlign w:val="superscript"/>
          <w:lang w:val="uk-UA"/>
        </w:rPr>
        <w:t xml:space="preserve"> </w:t>
      </w:r>
      <w:r w:rsidRPr="00800DA5">
        <w:rPr>
          <w:b/>
          <w:szCs w:val="28"/>
          <w:lang w:val="uk-UA"/>
        </w:rPr>
        <w:t>між групами ЕХ, та ГБ+ІПП.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18"/>
        <w:gridCol w:w="2150"/>
        <w:gridCol w:w="2244"/>
        <w:gridCol w:w="2259"/>
      </w:tblGrid>
      <w:tr w:rsidR="004961F0" w:rsidRPr="00642EF1" w:rsidTr="004961F0">
        <w:tc>
          <w:tcPr>
            <w:tcW w:w="2798" w:type="dxa"/>
          </w:tcPr>
          <w:p w:rsidR="004961F0" w:rsidRPr="004961F0" w:rsidRDefault="004961F0" w:rsidP="003E1CAD">
            <w:pPr>
              <w:spacing w:line="240" w:lineRule="auto"/>
              <w:ind w:firstLine="0"/>
              <w:contextualSpacing/>
              <w:rPr>
                <w:b/>
                <w:szCs w:val="28"/>
                <w:lang w:val="uk-UA"/>
              </w:rPr>
            </w:pPr>
            <w:r w:rsidRPr="004961F0">
              <w:rPr>
                <w:b/>
                <w:szCs w:val="28"/>
                <w:lang w:val="uk-UA"/>
              </w:rPr>
              <w:t>Метод профілактики</w:t>
            </w:r>
          </w:p>
        </w:tc>
        <w:tc>
          <w:tcPr>
            <w:tcW w:w="2327" w:type="dxa"/>
          </w:tcPr>
          <w:p w:rsidR="004961F0" w:rsidRPr="004961F0" w:rsidRDefault="004961F0" w:rsidP="003E1CAD">
            <w:pPr>
              <w:spacing w:line="240" w:lineRule="auto"/>
              <w:ind w:firstLine="0"/>
              <w:contextualSpacing/>
              <w:rPr>
                <w:b/>
                <w:szCs w:val="28"/>
                <w:lang w:val="uk-UA"/>
              </w:rPr>
            </w:pPr>
            <w:r w:rsidRPr="004961F0">
              <w:rPr>
                <w:b/>
                <w:szCs w:val="28"/>
                <w:lang w:val="uk-UA"/>
              </w:rPr>
              <w:t>Ерозія є</w:t>
            </w:r>
          </w:p>
        </w:tc>
        <w:tc>
          <w:tcPr>
            <w:tcW w:w="2278" w:type="dxa"/>
          </w:tcPr>
          <w:p w:rsidR="004961F0" w:rsidRPr="004961F0" w:rsidRDefault="004961F0" w:rsidP="003E1CAD">
            <w:pPr>
              <w:spacing w:line="240" w:lineRule="auto"/>
              <w:ind w:firstLine="0"/>
              <w:contextualSpacing/>
              <w:rPr>
                <w:b/>
                <w:szCs w:val="28"/>
                <w:lang w:val="uk-UA"/>
              </w:rPr>
            </w:pPr>
            <w:r w:rsidRPr="004961F0">
              <w:rPr>
                <w:b/>
                <w:szCs w:val="28"/>
                <w:lang w:val="uk-UA"/>
              </w:rPr>
              <w:t>Без ерозії</w:t>
            </w:r>
          </w:p>
        </w:tc>
        <w:tc>
          <w:tcPr>
            <w:tcW w:w="2451" w:type="dxa"/>
          </w:tcPr>
          <w:p w:rsidR="004961F0" w:rsidRPr="004961F0" w:rsidRDefault="004961F0" w:rsidP="003E1CAD">
            <w:pPr>
              <w:spacing w:line="240" w:lineRule="auto"/>
              <w:ind w:firstLine="0"/>
              <w:contextualSpacing/>
              <w:rPr>
                <w:b/>
                <w:szCs w:val="28"/>
                <w:lang w:val="uk-UA"/>
              </w:rPr>
            </w:pPr>
            <w:r w:rsidRPr="004961F0">
              <w:rPr>
                <w:b/>
                <w:szCs w:val="28"/>
                <w:lang w:val="uk-UA"/>
              </w:rPr>
              <w:t>Всього померло</w:t>
            </w:r>
          </w:p>
        </w:tc>
      </w:tr>
      <w:tr w:rsidR="004961F0" w:rsidRPr="00642EF1" w:rsidTr="004961F0">
        <w:tc>
          <w:tcPr>
            <w:tcW w:w="2798" w:type="dxa"/>
          </w:tcPr>
          <w:p w:rsidR="004961F0" w:rsidRPr="004961F0" w:rsidRDefault="004961F0" w:rsidP="003E1CAD">
            <w:pPr>
              <w:spacing w:line="240" w:lineRule="auto"/>
              <w:ind w:firstLine="0"/>
              <w:contextualSpacing/>
              <w:rPr>
                <w:szCs w:val="28"/>
                <w:lang w:val="uk-UA"/>
              </w:rPr>
            </w:pPr>
            <w:r w:rsidRPr="004961F0">
              <w:rPr>
                <w:szCs w:val="28"/>
                <w:lang w:val="uk-UA"/>
              </w:rPr>
              <w:t>ГБ+ІПП</w:t>
            </w:r>
          </w:p>
        </w:tc>
        <w:tc>
          <w:tcPr>
            <w:tcW w:w="2327" w:type="dxa"/>
          </w:tcPr>
          <w:p w:rsidR="004961F0" w:rsidRPr="004961F0" w:rsidRDefault="004961F0" w:rsidP="003E1CAD">
            <w:pPr>
              <w:spacing w:line="240" w:lineRule="auto"/>
              <w:ind w:firstLine="0"/>
              <w:contextualSpacing/>
              <w:rPr>
                <w:szCs w:val="28"/>
                <w:lang w:val="uk-UA"/>
              </w:rPr>
            </w:pPr>
            <w:r w:rsidRPr="004961F0">
              <w:rPr>
                <w:szCs w:val="28"/>
                <w:lang w:val="uk-UA"/>
              </w:rPr>
              <w:t>3</w:t>
            </w:r>
          </w:p>
        </w:tc>
        <w:tc>
          <w:tcPr>
            <w:tcW w:w="2278" w:type="dxa"/>
          </w:tcPr>
          <w:p w:rsidR="004961F0" w:rsidRPr="004961F0" w:rsidRDefault="004961F0" w:rsidP="003E1CAD">
            <w:pPr>
              <w:spacing w:line="240" w:lineRule="auto"/>
              <w:ind w:firstLine="0"/>
              <w:contextualSpacing/>
              <w:rPr>
                <w:szCs w:val="28"/>
                <w:lang w:val="uk-UA"/>
              </w:rPr>
            </w:pPr>
            <w:r w:rsidRPr="004961F0">
              <w:rPr>
                <w:szCs w:val="28"/>
                <w:lang w:val="uk-UA"/>
              </w:rPr>
              <w:t>23</w:t>
            </w:r>
          </w:p>
        </w:tc>
        <w:tc>
          <w:tcPr>
            <w:tcW w:w="2451" w:type="dxa"/>
          </w:tcPr>
          <w:p w:rsidR="004961F0" w:rsidRPr="004961F0" w:rsidRDefault="004961F0" w:rsidP="003E1CAD">
            <w:pPr>
              <w:spacing w:line="240" w:lineRule="auto"/>
              <w:ind w:firstLine="0"/>
              <w:contextualSpacing/>
              <w:rPr>
                <w:szCs w:val="28"/>
                <w:lang w:val="uk-UA"/>
              </w:rPr>
            </w:pPr>
            <w:r w:rsidRPr="004961F0">
              <w:rPr>
                <w:szCs w:val="28"/>
                <w:lang w:val="uk-UA"/>
              </w:rPr>
              <w:t>26</w:t>
            </w:r>
          </w:p>
        </w:tc>
      </w:tr>
      <w:tr w:rsidR="004961F0" w:rsidRPr="00642EF1" w:rsidTr="004961F0">
        <w:tc>
          <w:tcPr>
            <w:tcW w:w="2798" w:type="dxa"/>
          </w:tcPr>
          <w:p w:rsidR="004961F0" w:rsidRPr="004961F0" w:rsidRDefault="004961F0" w:rsidP="003E1CAD">
            <w:pPr>
              <w:spacing w:line="240" w:lineRule="auto"/>
              <w:ind w:firstLine="0"/>
              <w:contextualSpacing/>
              <w:rPr>
                <w:szCs w:val="28"/>
                <w:lang w:val="uk-UA"/>
              </w:rPr>
            </w:pPr>
            <w:r w:rsidRPr="004961F0">
              <w:rPr>
                <w:szCs w:val="28"/>
                <w:lang w:val="uk-UA"/>
              </w:rPr>
              <w:t>ЕХ</w:t>
            </w:r>
          </w:p>
        </w:tc>
        <w:tc>
          <w:tcPr>
            <w:tcW w:w="2327" w:type="dxa"/>
          </w:tcPr>
          <w:p w:rsidR="004961F0" w:rsidRPr="004961F0" w:rsidRDefault="004961F0" w:rsidP="003E1CAD">
            <w:pPr>
              <w:spacing w:line="240" w:lineRule="auto"/>
              <w:ind w:firstLine="0"/>
              <w:contextualSpacing/>
              <w:rPr>
                <w:szCs w:val="28"/>
                <w:lang w:val="uk-UA"/>
              </w:rPr>
            </w:pPr>
            <w:r w:rsidRPr="004961F0">
              <w:rPr>
                <w:szCs w:val="28"/>
                <w:lang w:val="uk-UA"/>
              </w:rPr>
              <w:t>1</w:t>
            </w:r>
          </w:p>
        </w:tc>
        <w:tc>
          <w:tcPr>
            <w:tcW w:w="2278" w:type="dxa"/>
          </w:tcPr>
          <w:p w:rsidR="004961F0" w:rsidRPr="004961F0" w:rsidRDefault="004961F0" w:rsidP="003E1CAD">
            <w:pPr>
              <w:spacing w:line="240" w:lineRule="auto"/>
              <w:ind w:firstLine="0"/>
              <w:contextualSpacing/>
              <w:rPr>
                <w:szCs w:val="28"/>
                <w:lang w:val="uk-UA"/>
              </w:rPr>
            </w:pPr>
            <w:r w:rsidRPr="004961F0">
              <w:rPr>
                <w:szCs w:val="28"/>
                <w:lang w:val="uk-UA"/>
              </w:rPr>
              <w:t>14</w:t>
            </w:r>
          </w:p>
        </w:tc>
        <w:tc>
          <w:tcPr>
            <w:tcW w:w="2451" w:type="dxa"/>
          </w:tcPr>
          <w:p w:rsidR="004961F0" w:rsidRPr="004961F0" w:rsidRDefault="004961F0" w:rsidP="003E1CAD">
            <w:pPr>
              <w:spacing w:line="240" w:lineRule="auto"/>
              <w:ind w:firstLine="0"/>
              <w:contextualSpacing/>
              <w:rPr>
                <w:szCs w:val="28"/>
                <w:lang w:val="uk-UA"/>
              </w:rPr>
            </w:pPr>
            <w:r w:rsidRPr="004961F0">
              <w:rPr>
                <w:szCs w:val="28"/>
                <w:lang w:val="uk-UA"/>
              </w:rPr>
              <w:t>15</w:t>
            </w:r>
          </w:p>
        </w:tc>
      </w:tr>
      <w:tr w:rsidR="004961F0" w:rsidRPr="00642EF1" w:rsidTr="004961F0">
        <w:tc>
          <w:tcPr>
            <w:tcW w:w="2798" w:type="dxa"/>
          </w:tcPr>
          <w:p w:rsidR="004961F0" w:rsidRPr="004961F0" w:rsidRDefault="004961F0" w:rsidP="003E1CAD">
            <w:pPr>
              <w:spacing w:line="240" w:lineRule="auto"/>
              <w:ind w:firstLine="0"/>
              <w:contextualSpacing/>
              <w:rPr>
                <w:szCs w:val="28"/>
                <w:lang w:val="uk-UA"/>
              </w:rPr>
            </w:pPr>
            <w:r w:rsidRPr="004961F0">
              <w:rPr>
                <w:szCs w:val="28"/>
                <w:lang w:val="uk-UA"/>
              </w:rPr>
              <w:t xml:space="preserve">Всього </w:t>
            </w:r>
          </w:p>
        </w:tc>
        <w:tc>
          <w:tcPr>
            <w:tcW w:w="2327" w:type="dxa"/>
          </w:tcPr>
          <w:p w:rsidR="004961F0" w:rsidRPr="004961F0" w:rsidRDefault="004961F0" w:rsidP="003E1CAD">
            <w:pPr>
              <w:spacing w:line="240" w:lineRule="auto"/>
              <w:ind w:firstLine="0"/>
              <w:contextualSpacing/>
              <w:rPr>
                <w:szCs w:val="28"/>
                <w:lang w:val="uk-UA"/>
              </w:rPr>
            </w:pPr>
            <w:r w:rsidRPr="004961F0">
              <w:rPr>
                <w:szCs w:val="28"/>
                <w:lang w:val="uk-UA"/>
              </w:rPr>
              <w:t>4</w:t>
            </w:r>
          </w:p>
        </w:tc>
        <w:tc>
          <w:tcPr>
            <w:tcW w:w="2278" w:type="dxa"/>
          </w:tcPr>
          <w:p w:rsidR="004961F0" w:rsidRPr="004961F0" w:rsidRDefault="004961F0" w:rsidP="003E1CAD">
            <w:pPr>
              <w:spacing w:line="240" w:lineRule="auto"/>
              <w:ind w:firstLine="0"/>
              <w:contextualSpacing/>
              <w:rPr>
                <w:szCs w:val="28"/>
                <w:lang w:val="uk-UA"/>
              </w:rPr>
            </w:pPr>
            <w:r w:rsidRPr="004961F0">
              <w:rPr>
                <w:szCs w:val="28"/>
                <w:lang w:val="uk-UA"/>
              </w:rPr>
              <w:t>37</w:t>
            </w:r>
          </w:p>
        </w:tc>
        <w:tc>
          <w:tcPr>
            <w:tcW w:w="2451" w:type="dxa"/>
          </w:tcPr>
          <w:p w:rsidR="004961F0" w:rsidRPr="004961F0" w:rsidRDefault="004961F0" w:rsidP="003E1CAD">
            <w:pPr>
              <w:spacing w:line="240" w:lineRule="auto"/>
              <w:ind w:firstLine="0"/>
              <w:contextualSpacing/>
              <w:rPr>
                <w:szCs w:val="28"/>
                <w:lang w:val="uk-UA"/>
              </w:rPr>
            </w:pPr>
            <w:r w:rsidRPr="004961F0">
              <w:rPr>
                <w:szCs w:val="28"/>
                <w:lang w:val="uk-UA"/>
              </w:rPr>
              <w:t>41</w:t>
            </w:r>
          </w:p>
        </w:tc>
      </w:tr>
      <w:tr w:rsidR="004961F0" w:rsidRPr="00642EF1" w:rsidTr="004961F0">
        <w:tc>
          <w:tcPr>
            <w:tcW w:w="0" w:type="auto"/>
            <w:gridSpan w:val="4"/>
            <w:hideMark/>
          </w:tcPr>
          <w:p w:rsidR="004961F0" w:rsidRPr="004961F0" w:rsidRDefault="004961F0" w:rsidP="003E1CAD">
            <w:pPr>
              <w:spacing w:before="100" w:beforeAutospacing="1" w:after="100" w:afterAutospacing="1" w:line="240" w:lineRule="auto"/>
              <w:ind w:firstLine="0"/>
              <w:contextualSpacing/>
              <w:jc w:val="center"/>
              <w:outlineLvl w:val="1"/>
              <w:rPr>
                <w:b/>
                <w:bCs/>
                <w:szCs w:val="28"/>
                <w:lang w:val="uk-UA"/>
              </w:rPr>
            </w:pPr>
            <w:r w:rsidRPr="004961F0">
              <w:rPr>
                <w:b/>
                <w:bCs/>
                <w:szCs w:val="28"/>
                <w:lang w:val="uk-UA"/>
              </w:rPr>
              <w:t>Критерії оцінки значущості відмінностей виходів в залежності від дії фактору ризику</w:t>
            </w:r>
          </w:p>
        </w:tc>
      </w:tr>
      <w:tr w:rsidR="004961F0" w:rsidRPr="00642EF1" w:rsidTr="004961F0">
        <w:tc>
          <w:tcPr>
            <w:tcW w:w="0" w:type="auto"/>
            <w:gridSpan w:val="2"/>
            <w:hideMark/>
          </w:tcPr>
          <w:p w:rsidR="004961F0" w:rsidRPr="004961F0" w:rsidRDefault="004961F0" w:rsidP="003E1CAD">
            <w:pPr>
              <w:spacing w:line="240" w:lineRule="auto"/>
              <w:ind w:firstLine="0"/>
              <w:contextualSpacing/>
              <w:rPr>
                <w:szCs w:val="28"/>
                <w:lang w:val="uk-UA"/>
              </w:rPr>
            </w:pPr>
            <w:r w:rsidRPr="004961F0">
              <w:rPr>
                <w:b/>
                <w:bCs/>
                <w:szCs w:val="28"/>
                <w:lang w:val="uk-UA"/>
              </w:rPr>
              <w:t>Назва критерію</w:t>
            </w:r>
          </w:p>
        </w:tc>
        <w:tc>
          <w:tcPr>
            <w:tcW w:w="0" w:type="auto"/>
            <w:hideMark/>
          </w:tcPr>
          <w:p w:rsidR="004961F0" w:rsidRPr="004961F0" w:rsidRDefault="004961F0" w:rsidP="003E1CAD">
            <w:pPr>
              <w:spacing w:line="240" w:lineRule="auto"/>
              <w:ind w:firstLine="0"/>
              <w:contextualSpacing/>
              <w:rPr>
                <w:szCs w:val="28"/>
                <w:lang w:val="uk-UA"/>
              </w:rPr>
            </w:pPr>
            <w:r w:rsidRPr="004961F0">
              <w:rPr>
                <w:b/>
                <w:bCs/>
                <w:szCs w:val="28"/>
                <w:lang w:val="uk-UA"/>
              </w:rPr>
              <w:t>Значення критерію</w:t>
            </w:r>
          </w:p>
        </w:tc>
        <w:tc>
          <w:tcPr>
            <w:tcW w:w="0" w:type="auto"/>
            <w:hideMark/>
          </w:tcPr>
          <w:p w:rsidR="004961F0" w:rsidRPr="004961F0" w:rsidRDefault="004961F0" w:rsidP="003E1CAD">
            <w:pPr>
              <w:spacing w:line="240" w:lineRule="auto"/>
              <w:ind w:firstLine="0"/>
              <w:contextualSpacing/>
              <w:rPr>
                <w:szCs w:val="28"/>
                <w:lang w:val="uk-UA"/>
              </w:rPr>
            </w:pPr>
            <w:r w:rsidRPr="004961F0">
              <w:rPr>
                <w:b/>
                <w:bCs/>
                <w:szCs w:val="28"/>
                <w:lang w:val="uk-UA"/>
              </w:rPr>
              <w:t>Рівень значущості</w:t>
            </w:r>
          </w:p>
        </w:tc>
      </w:tr>
      <w:tr w:rsidR="004961F0" w:rsidRPr="00642EF1" w:rsidTr="004961F0">
        <w:tc>
          <w:tcPr>
            <w:tcW w:w="0" w:type="auto"/>
            <w:gridSpan w:val="2"/>
            <w:hideMark/>
          </w:tcPr>
          <w:p w:rsidR="004961F0" w:rsidRPr="004961F0" w:rsidRDefault="004961F0" w:rsidP="003E1CAD">
            <w:pPr>
              <w:spacing w:line="240" w:lineRule="auto"/>
              <w:ind w:firstLine="0"/>
              <w:contextualSpacing/>
              <w:rPr>
                <w:szCs w:val="28"/>
                <w:lang w:val="uk-UA"/>
              </w:rPr>
            </w:pPr>
            <w:r w:rsidRPr="004961F0">
              <w:rPr>
                <w:szCs w:val="28"/>
                <w:lang w:val="uk-UA"/>
              </w:rPr>
              <w:t>Критерій χ-квадрат</w:t>
            </w:r>
          </w:p>
        </w:tc>
        <w:tc>
          <w:tcPr>
            <w:tcW w:w="0" w:type="auto"/>
            <w:hideMark/>
          </w:tcPr>
          <w:p w:rsidR="004961F0" w:rsidRPr="004961F0" w:rsidRDefault="004961F0" w:rsidP="003E1CAD">
            <w:pPr>
              <w:spacing w:line="240" w:lineRule="auto"/>
              <w:ind w:firstLine="0"/>
              <w:contextualSpacing/>
              <w:rPr>
                <w:szCs w:val="28"/>
                <w:lang w:val="uk-UA"/>
              </w:rPr>
            </w:pPr>
            <w:r w:rsidRPr="004961F0">
              <w:rPr>
                <w:szCs w:val="28"/>
                <w:lang w:val="uk-UA"/>
              </w:rPr>
              <w:t>0.256</w:t>
            </w:r>
          </w:p>
        </w:tc>
        <w:tc>
          <w:tcPr>
            <w:tcW w:w="0" w:type="auto"/>
            <w:hideMark/>
          </w:tcPr>
          <w:p w:rsidR="004961F0" w:rsidRPr="004961F0" w:rsidRDefault="004961F0" w:rsidP="003E1CAD">
            <w:pPr>
              <w:spacing w:line="240" w:lineRule="auto"/>
              <w:ind w:firstLine="0"/>
              <w:contextualSpacing/>
              <w:rPr>
                <w:szCs w:val="28"/>
                <w:lang w:val="uk-UA"/>
              </w:rPr>
            </w:pPr>
            <w:r w:rsidRPr="004961F0">
              <w:rPr>
                <w:szCs w:val="28"/>
                <w:lang w:val="uk-UA"/>
              </w:rPr>
              <w:t>p&gt;0,05</w:t>
            </w:r>
          </w:p>
        </w:tc>
      </w:tr>
      <w:tr w:rsidR="004961F0" w:rsidRPr="00642EF1" w:rsidTr="004961F0">
        <w:tc>
          <w:tcPr>
            <w:tcW w:w="0" w:type="auto"/>
            <w:gridSpan w:val="2"/>
            <w:hideMark/>
          </w:tcPr>
          <w:p w:rsidR="004961F0" w:rsidRPr="004961F0" w:rsidRDefault="004961F0" w:rsidP="003E1CAD">
            <w:pPr>
              <w:spacing w:line="240" w:lineRule="auto"/>
              <w:ind w:firstLine="0"/>
              <w:contextualSpacing/>
              <w:rPr>
                <w:szCs w:val="28"/>
                <w:lang w:val="uk-UA"/>
              </w:rPr>
            </w:pPr>
            <w:r w:rsidRPr="004961F0">
              <w:rPr>
                <w:szCs w:val="28"/>
                <w:lang w:val="uk-UA"/>
              </w:rPr>
              <w:t>Критерій χ-квадрат з поправкою Й</w:t>
            </w:r>
            <w:r w:rsidR="003E1CAD">
              <w:rPr>
                <w:szCs w:val="28"/>
                <w:lang w:val="uk-UA"/>
              </w:rPr>
              <w:t>є</w:t>
            </w:r>
            <w:r w:rsidRPr="004961F0">
              <w:rPr>
                <w:szCs w:val="28"/>
                <w:lang w:val="uk-UA"/>
              </w:rPr>
              <w:t>тса</w:t>
            </w:r>
          </w:p>
        </w:tc>
        <w:tc>
          <w:tcPr>
            <w:tcW w:w="0" w:type="auto"/>
            <w:hideMark/>
          </w:tcPr>
          <w:p w:rsidR="004961F0" w:rsidRPr="004961F0" w:rsidRDefault="004961F0" w:rsidP="003E1CAD">
            <w:pPr>
              <w:spacing w:line="240" w:lineRule="auto"/>
              <w:ind w:firstLine="0"/>
              <w:contextualSpacing/>
              <w:rPr>
                <w:szCs w:val="28"/>
                <w:lang w:val="uk-UA"/>
              </w:rPr>
            </w:pPr>
            <w:r w:rsidRPr="004961F0">
              <w:rPr>
                <w:szCs w:val="28"/>
                <w:lang w:val="uk-UA"/>
              </w:rPr>
              <w:t>0.002</w:t>
            </w:r>
          </w:p>
        </w:tc>
        <w:tc>
          <w:tcPr>
            <w:tcW w:w="0" w:type="auto"/>
            <w:hideMark/>
          </w:tcPr>
          <w:p w:rsidR="004961F0" w:rsidRPr="004961F0" w:rsidRDefault="004961F0" w:rsidP="003E1CAD">
            <w:pPr>
              <w:spacing w:line="240" w:lineRule="auto"/>
              <w:ind w:firstLine="0"/>
              <w:contextualSpacing/>
              <w:rPr>
                <w:szCs w:val="28"/>
                <w:lang w:val="uk-UA"/>
              </w:rPr>
            </w:pPr>
            <w:r w:rsidRPr="004961F0">
              <w:rPr>
                <w:szCs w:val="28"/>
                <w:lang w:val="uk-UA"/>
              </w:rPr>
              <w:t>p&gt;0,05</w:t>
            </w:r>
          </w:p>
        </w:tc>
      </w:tr>
      <w:tr w:rsidR="004961F0" w:rsidRPr="00642EF1" w:rsidTr="004961F0">
        <w:tc>
          <w:tcPr>
            <w:tcW w:w="0" w:type="auto"/>
            <w:gridSpan w:val="2"/>
            <w:hideMark/>
          </w:tcPr>
          <w:p w:rsidR="004961F0" w:rsidRPr="004961F0" w:rsidRDefault="004961F0" w:rsidP="003E1CAD">
            <w:pPr>
              <w:spacing w:line="240" w:lineRule="auto"/>
              <w:ind w:firstLine="0"/>
              <w:contextualSpacing/>
              <w:rPr>
                <w:szCs w:val="28"/>
                <w:lang w:val="uk-UA"/>
              </w:rPr>
            </w:pPr>
            <w:r w:rsidRPr="004961F0">
              <w:rPr>
                <w:szCs w:val="28"/>
                <w:lang w:val="uk-UA"/>
              </w:rPr>
              <w:t>Критерій χ-квадрат з поправкою на правдоподібність</w:t>
            </w:r>
          </w:p>
        </w:tc>
        <w:tc>
          <w:tcPr>
            <w:tcW w:w="0" w:type="auto"/>
            <w:hideMark/>
          </w:tcPr>
          <w:p w:rsidR="004961F0" w:rsidRPr="004961F0" w:rsidRDefault="004961F0" w:rsidP="003E1CAD">
            <w:pPr>
              <w:spacing w:line="240" w:lineRule="auto"/>
              <w:ind w:firstLine="0"/>
              <w:contextualSpacing/>
              <w:rPr>
                <w:szCs w:val="28"/>
                <w:lang w:val="uk-UA"/>
              </w:rPr>
            </w:pPr>
            <w:r w:rsidRPr="004961F0">
              <w:rPr>
                <w:szCs w:val="28"/>
                <w:lang w:val="uk-UA"/>
              </w:rPr>
              <w:t>0.270</w:t>
            </w:r>
          </w:p>
        </w:tc>
        <w:tc>
          <w:tcPr>
            <w:tcW w:w="0" w:type="auto"/>
            <w:hideMark/>
          </w:tcPr>
          <w:p w:rsidR="004961F0" w:rsidRPr="004961F0" w:rsidRDefault="004961F0" w:rsidP="003E1CAD">
            <w:pPr>
              <w:spacing w:line="240" w:lineRule="auto"/>
              <w:ind w:firstLine="0"/>
              <w:contextualSpacing/>
              <w:rPr>
                <w:szCs w:val="28"/>
                <w:lang w:val="uk-UA"/>
              </w:rPr>
            </w:pPr>
            <w:r w:rsidRPr="004961F0">
              <w:rPr>
                <w:szCs w:val="28"/>
                <w:lang w:val="uk-UA"/>
              </w:rPr>
              <w:t>p&gt;0,05</w:t>
            </w:r>
          </w:p>
        </w:tc>
      </w:tr>
      <w:tr w:rsidR="004961F0" w:rsidRPr="00642EF1" w:rsidTr="004961F0">
        <w:tc>
          <w:tcPr>
            <w:tcW w:w="0" w:type="auto"/>
            <w:gridSpan w:val="2"/>
            <w:hideMark/>
          </w:tcPr>
          <w:p w:rsidR="004961F0" w:rsidRPr="004961F0" w:rsidRDefault="004961F0" w:rsidP="003E1CAD">
            <w:pPr>
              <w:spacing w:line="240" w:lineRule="auto"/>
              <w:ind w:firstLine="0"/>
              <w:contextualSpacing/>
              <w:rPr>
                <w:szCs w:val="28"/>
                <w:lang w:val="uk-UA"/>
              </w:rPr>
            </w:pPr>
            <w:r w:rsidRPr="004961F0">
              <w:rPr>
                <w:szCs w:val="28"/>
                <w:lang w:val="uk-UA"/>
              </w:rPr>
              <w:t>Точний критерій Фішера (двобічний)</w:t>
            </w:r>
          </w:p>
        </w:tc>
        <w:tc>
          <w:tcPr>
            <w:tcW w:w="0" w:type="auto"/>
            <w:hideMark/>
          </w:tcPr>
          <w:p w:rsidR="004961F0" w:rsidRPr="004961F0" w:rsidRDefault="004961F0" w:rsidP="003E1CAD">
            <w:pPr>
              <w:spacing w:line="240" w:lineRule="auto"/>
              <w:ind w:firstLine="0"/>
              <w:contextualSpacing/>
              <w:rPr>
                <w:szCs w:val="28"/>
                <w:lang w:val="uk-UA"/>
              </w:rPr>
            </w:pPr>
            <w:r w:rsidRPr="004961F0">
              <w:rPr>
                <w:szCs w:val="28"/>
                <w:lang w:val="uk-UA"/>
              </w:rPr>
              <w:t>1.00000</w:t>
            </w:r>
          </w:p>
        </w:tc>
        <w:tc>
          <w:tcPr>
            <w:tcW w:w="0" w:type="auto"/>
            <w:hideMark/>
          </w:tcPr>
          <w:p w:rsidR="004961F0" w:rsidRPr="004961F0" w:rsidRDefault="004961F0" w:rsidP="003E1CAD">
            <w:pPr>
              <w:spacing w:line="240" w:lineRule="auto"/>
              <w:ind w:firstLine="0"/>
              <w:contextualSpacing/>
              <w:rPr>
                <w:szCs w:val="28"/>
                <w:lang w:val="uk-UA"/>
              </w:rPr>
            </w:pPr>
            <w:r w:rsidRPr="004961F0">
              <w:rPr>
                <w:szCs w:val="28"/>
                <w:lang w:val="uk-UA"/>
              </w:rPr>
              <w:t>p&gt;0,05</w:t>
            </w:r>
          </w:p>
        </w:tc>
      </w:tr>
      <w:tr w:rsidR="004961F0" w:rsidRPr="00642EF1" w:rsidTr="004961F0">
        <w:tc>
          <w:tcPr>
            <w:tcW w:w="0" w:type="auto"/>
            <w:gridSpan w:val="4"/>
            <w:hideMark/>
          </w:tcPr>
          <w:p w:rsidR="004961F0" w:rsidRPr="00C50503" w:rsidRDefault="004961F0" w:rsidP="003E1CAD">
            <w:pPr>
              <w:spacing w:line="240" w:lineRule="auto"/>
              <w:ind w:firstLine="0"/>
              <w:contextualSpacing/>
              <w:rPr>
                <w:szCs w:val="28"/>
                <w:lang w:val="uk-UA"/>
              </w:rPr>
            </w:pPr>
            <w:r w:rsidRPr="004961F0">
              <w:rPr>
                <w:szCs w:val="28"/>
                <w:lang w:val="uk-UA"/>
              </w:rPr>
              <w:t> </w:t>
            </w:r>
            <w:r w:rsidRPr="00C50503">
              <w:rPr>
                <w:iCs/>
                <w:szCs w:val="28"/>
                <w:lang w:val="uk-UA"/>
              </w:rPr>
              <w:t>Мінімальне значення очікуваного явища - 1.46</w:t>
            </w:r>
            <w:r w:rsidRPr="00C50503">
              <w:rPr>
                <w:szCs w:val="28"/>
                <w:lang w:val="uk-UA"/>
              </w:rPr>
              <w:t xml:space="preserve"> </w:t>
            </w:r>
          </w:p>
        </w:tc>
      </w:tr>
      <w:tr w:rsidR="004961F0" w:rsidRPr="00642EF1" w:rsidTr="004961F0">
        <w:tc>
          <w:tcPr>
            <w:tcW w:w="0" w:type="auto"/>
            <w:gridSpan w:val="4"/>
            <w:hideMark/>
          </w:tcPr>
          <w:p w:rsidR="004961F0" w:rsidRPr="004961F0" w:rsidRDefault="004961F0" w:rsidP="003E1CAD">
            <w:pPr>
              <w:spacing w:before="100" w:beforeAutospacing="1" w:after="100" w:afterAutospacing="1" w:line="240" w:lineRule="auto"/>
              <w:ind w:firstLine="0"/>
              <w:contextualSpacing/>
              <w:outlineLvl w:val="1"/>
              <w:rPr>
                <w:b/>
                <w:bCs/>
                <w:szCs w:val="28"/>
                <w:lang w:val="uk-UA"/>
              </w:rPr>
            </w:pPr>
            <w:r w:rsidRPr="004961F0">
              <w:rPr>
                <w:b/>
                <w:bCs/>
                <w:szCs w:val="28"/>
                <w:lang w:val="uk-UA"/>
              </w:rPr>
              <w:lastRenderedPageBreak/>
              <w:t>Критерії оцінки сили зв'язку між фактором ризику і виходом</w:t>
            </w:r>
          </w:p>
        </w:tc>
      </w:tr>
      <w:tr w:rsidR="004961F0" w:rsidRPr="00642EF1" w:rsidTr="004961F0">
        <w:tc>
          <w:tcPr>
            <w:tcW w:w="0" w:type="auto"/>
            <w:gridSpan w:val="2"/>
            <w:hideMark/>
          </w:tcPr>
          <w:p w:rsidR="004961F0" w:rsidRPr="004961F0" w:rsidRDefault="004961F0" w:rsidP="003E1CAD">
            <w:pPr>
              <w:spacing w:line="240" w:lineRule="auto"/>
              <w:ind w:firstLine="0"/>
              <w:contextualSpacing/>
              <w:rPr>
                <w:szCs w:val="28"/>
                <w:lang w:val="uk-UA"/>
              </w:rPr>
            </w:pPr>
            <w:r w:rsidRPr="004961F0">
              <w:rPr>
                <w:b/>
                <w:bCs/>
                <w:szCs w:val="28"/>
                <w:lang w:val="uk-UA"/>
              </w:rPr>
              <w:t>Назва критерію</w:t>
            </w:r>
          </w:p>
        </w:tc>
        <w:tc>
          <w:tcPr>
            <w:tcW w:w="0" w:type="auto"/>
            <w:hideMark/>
          </w:tcPr>
          <w:p w:rsidR="004961F0" w:rsidRPr="004961F0" w:rsidRDefault="004961F0" w:rsidP="003E1CAD">
            <w:pPr>
              <w:spacing w:line="240" w:lineRule="auto"/>
              <w:ind w:firstLine="0"/>
              <w:contextualSpacing/>
              <w:rPr>
                <w:szCs w:val="28"/>
                <w:lang w:val="uk-UA"/>
              </w:rPr>
            </w:pPr>
            <w:r w:rsidRPr="004961F0">
              <w:rPr>
                <w:b/>
                <w:bCs/>
                <w:szCs w:val="28"/>
                <w:lang w:val="uk-UA"/>
              </w:rPr>
              <w:t>Значення критерію</w:t>
            </w:r>
          </w:p>
        </w:tc>
        <w:tc>
          <w:tcPr>
            <w:tcW w:w="0" w:type="auto"/>
            <w:hideMark/>
          </w:tcPr>
          <w:p w:rsidR="004961F0" w:rsidRPr="004961F0" w:rsidRDefault="004961F0" w:rsidP="003E1CAD">
            <w:pPr>
              <w:spacing w:line="240" w:lineRule="auto"/>
              <w:ind w:firstLine="0"/>
              <w:contextualSpacing/>
              <w:rPr>
                <w:szCs w:val="28"/>
                <w:lang w:val="uk-UA"/>
              </w:rPr>
            </w:pPr>
            <w:r w:rsidRPr="004961F0">
              <w:rPr>
                <w:b/>
                <w:bCs/>
                <w:szCs w:val="28"/>
                <w:lang w:val="uk-UA"/>
              </w:rPr>
              <w:t>Сила зв'язку</w:t>
            </w:r>
          </w:p>
        </w:tc>
      </w:tr>
      <w:tr w:rsidR="004961F0" w:rsidRPr="00642EF1" w:rsidTr="004961F0">
        <w:tc>
          <w:tcPr>
            <w:tcW w:w="0" w:type="auto"/>
            <w:gridSpan w:val="2"/>
            <w:hideMark/>
          </w:tcPr>
          <w:p w:rsidR="004961F0" w:rsidRPr="004961F0" w:rsidRDefault="004961F0" w:rsidP="003E1CAD">
            <w:pPr>
              <w:spacing w:line="240" w:lineRule="auto"/>
              <w:ind w:firstLine="0"/>
              <w:contextualSpacing/>
              <w:rPr>
                <w:szCs w:val="28"/>
                <w:lang w:val="uk-UA"/>
              </w:rPr>
            </w:pPr>
            <w:r w:rsidRPr="004961F0">
              <w:rPr>
                <w:szCs w:val="28"/>
                <w:lang w:val="uk-UA"/>
              </w:rPr>
              <w:t xml:space="preserve">Критерій φ </w:t>
            </w:r>
            <w:r w:rsidRPr="004961F0">
              <w:rPr>
                <w:szCs w:val="28"/>
                <w:lang w:val="uk-UA"/>
              </w:rPr>
              <w:br/>
              <w:t xml:space="preserve">Критерій </w:t>
            </w:r>
            <w:r w:rsidRPr="004961F0">
              <w:rPr>
                <w:i/>
                <w:iCs/>
                <w:szCs w:val="28"/>
                <w:lang w:val="uk-UA"/>
              </w:rPr>
              <w:t>V</w:t>
            </w:r>
            <w:r w:rsidRPr="004961F0">
              <w:rPr>
                <w:szCs w:val="28"/>
                <w:lang w:val="uk-UA"/>
              </w:rPr>
              <w:t xml:space="preserve"> Крамера </w:t>
            </w:r>
            <w:r w:rsidRPr="004961F0">
              <w:rPr>
                <w:szCs w:val="28"/>
                <w:lang w:val="uk-UA"/>
              </w:rPr>
              <w:br/>
              <w:t xml:space="preserve">Критерій </w:t>
            </w:r>
            <w:r w:rsidRPr="004961F0">
              <w:rPr>
                <w:i/>
                <w:iCs/>
                <w:szCs w:val="28"/>
                <w:lang w:val="uk-UA"/>
              </w:rPr>
              <w:t>К</w:t>
            </w:r>
            <w:r w:rsidRPr="004961F0">
              <w:rPr>
                <w:szCs w:val="28"/>
                <w:lang w:val="uk-UA"/>
              </w:rPr>
              <w:t xml:space="preserve"> Чупрова</w:t>
            </w:r>
          </w:p>
        </w:tc>
        <w:tc>
          <w:tcPr>
            <w:tcW w:w="0" w:type="auto"/>
            <w:hideMark/>
          </w:tcPr>
          <w:p w:rsidR="004961F0" w:rsidRPr="004961F0" w:rsidRDefault="004961F0" w:rsidP="003E1CAD">
            <w:pPr>
              <w:spacing w:line="240" w:lineRule="auto"/>
              <w:ind w:firstLine="0"/>
              <w:contextualSpacing/>
              <w:rPr>
                <w:szCs w:val="28"/>
                <w:lang w:val="uk-UA"/>
              </w:rPr>
            </w:pPr>
            <w:r w:rsidRPr="004961F0">
              <w:rPr>
                <w:szCs w:val="28"/>
                <w:lang w:val="uk-UA"/>
              </w:rPr>
              <w:t>0.079</w:t>
            </w:r>
          </w:p>
          <w:p w:rsidR="004961F0" w:rsidRPr="004961F0" w:rsidRDefault="004961F0" w:rsidP="003E1CAD">
            <w:pPr>
              <w:spacing w:line="240" w:lineRule="auto"/>
              <w:ind w:firstLine="0"/>
              <w:contextualSpacing/>
              <w:rPr>
                <w:szCs w:val="28"/>
                <w:lang w:val="uk-UA"/>
              </w:rPr>
            </w:pPr>
            <w:r w:rsidRPr="004961F0">
              <w:rPr>
                <w:szCs w:val="28"/>
                <w:lang w:val="uk-UA"/>
              </w:rPr>
              <w:t>0.079</w:t>
            </w:r>
          </w:p>
          <w:p w:rsidR="004961F0" w:rsidRPr="004961F0" w:rsidRDefault="004961F0" w:rsidP="003E1CAD">
            <w:pPr>
              <w:spacing w:line="240" w:lineRule="auto"/>
              <w:ind w:firstLine="0"/>
              <w:contextualSpacing/>
              <w:rPr>
                <w:szCs w:val="28"/>
                <w:lang w:val="uk-UA"/>
              </w:rPr>
            </w:pPr>
            <w:r w:rsidRPr="004961F0">
              <w:rPr>
                <w:szCs w:val="28"/>
                <w:lang w:val="uk-UA"/>
              </w:rPr>
              <w:t>0.079</w:t>
            </w:r>
          </w:p>
        </w:tc>
        <w:tc>
          <w:tcPr>
            <w:tcW w:w="0" w:type="auto"/>
            <w:hideMark/>
          </w:tcPr>
          <w:p w:rsidR="004961F0" w:rsidRPr="004961F0" w:rsidRDefault="004961F0" w:rsidP="003E1CAD">
            <w:pPr>
              <w:spacing w:line="240" w:lineRule="auto"/>
              <w:ind w:firstLine="0"/>
              <w:contextualSpacing/>
              <w:rPr>
                <w:szCs w:val="28"/>
                <w:lang w:val="uk-UA"/>
              </w:rPr>
            </w:pPr>
            <w:r w:rsidRPr="004961F0">
              <w:rPr>
                <w:szCs w:val="28"/>
                <w:lang w:val="uk-UA"/>
              </w:rPr>
              <w:t>несуттєва</w:t>
            </w:r>
          </w:p>
        </w:tc>
      </w:tr>
      <w:tr w:rsidR="004961F0" w:rsidRPr="00642EF1" w:rsidTr="004961F0">
        <w:tc>
          <w:tcPr>
            <w:tcW w:w="0" w:type="auto"/>
            <w:gridSpan w:val="2"/>
            <w:hideMark/>
          </w:tcPr>
          <w:p w:rsidR="004961F0" w:rsidRPr="004961F0" w:rsidRDefault="004961F0" w:rsidP="003E1CAD">
            <w:pPr>
              <w:spacing w:line="240" w:lineRule="auto"/>
              <w:ind w:firstLine="0"/>
              <w:contextualSpacing/>
              <w:rPr>
                <w:szCs w:val="28"/>
                <w:lang w:val="uk-UA"/>
              </w:rPr>
            </w:pPr>
            <w:r w:rsidRPr="004961F0">
              <w:rPr>
                <w:szCs w:val="28"/>
                <w:lang w:val="uk-UA"/>
              </w:rPr>
              <w:t>Коефіцієнт пов'язаності Пірсона (С)</w:t>
            </w:r>
          </w:p>
        </w:tc>
        <w:tc>
          <w:tcPr>
            <w:tcW w:w="0" w:type="auto"/>
            <w:hideMark/>
          </w:tcPr>
          <w:p w:rsidR="004961F0" w:rsidRPr="004961F0" w:rsidRDefault="004961F0" w:rsidP="003E1CAD">
            <w:pPr>
              <w:spacing w:line="240" w:lineRule="auto"/>
              <w:ind w:firstLine="0"/>
              <w:contextualSpacing/>
              <w:rPr>
                <w:szCs w:val="28"/>
                <w:lang w:val="uk-UA"/>
              </w:rPr>
            </w:pPr>
            <w:r w:rsidRPr="004961F0">
              <w:rPr>
                <w:szCs w:val="28"/>
                <w:lang w:val="uk-UA"/>
              </w:rPr>
              <w:t>0.079</w:t>
            </w:r>
          </w:p>
        </w:tc>
        <w:tc>
          <w:tcPr>
            <w:tcW w:w="0" w:type="auto"/>
            <w:hideMark/>
          </w:tcPr>
          <w:p w:rsidR="004961F0" w:rsidRPr="004961F0" w:rsidRDefault="004961F0" w:rsidP="003E1CAD">
            <w:pPr>
              <w:spacing w:line="240" w:lineRule="auto"/>
              <w:ind w:firstLine="0"/>
              <w:contextualSpacing/>
              <w:rPr>
                <w:szCs w:val="28"/>
                <w:lang w:val="uk-UA"/>
              </w:rPr>
            </w:pPr>
            <w:r w:rsidRPr="004961F0">
              <w:rPr>
                <w:szCs w:val="28"/>
                <w:lang w:val="uk-UA"/>
              </w:rPr>
              <w:t>несуттєва</w:t>
            </w:r>
          </w:p>
        </w:tc>
      </w:tr>
      <w:tr w:rsidR="004961F0" w:rsidRPr="00642EF1" w:rsidTr="004961F0">
        <w:tc>
          <w:tcPr>
            <w:tcW w:w="0" w:type="auto"/>
            <w:gridSpan w:val="2"/>
            <w:hideMark/>
          </w:tcPr>
          <w:p w:rsidR="004961F0" w:rsidRPr="004961F0" w:rsidRDefault="004961F0" w:rsidP="003E1CAD">
            <w:pPr>
              <w:spacing w:line="240" w:lineRule="auto"/>
              <w:ind w:firstLine="0"/>
              <w:contextualSpacing/>
              <w:rPr>
                <w:szCs w:val="28"/>
                <w:lang w:val="uk-UA"/>
              </w:rPr>
            </w:pPr>
            <w:r w:rsidRPr="004961F0">
              <w:rPr>
                <w:szCs w:val="28"/>
                <w:lang w:val="uk-UA"/>
              </w:rPr>
              <w:t>Нормоване значення коефіцієнта Пірсона (C')</w:t>
            </w:r>
          </w:p>
        </w:tc>
        <w:tc>
          <w:tcPr>
            <w:tcW w:w="0" w:type="auto"/>
            <w:hideMark/>
          </w:tcPr>
          <w:p w:rsidR="004961F0" w:rsidRPr="004961F0" w:rsidRDefault="004961F0" w:rsidP="003E1CAD">
            <w:pPr>
              <w:spacing w:line="240" w:lineRule="auto"/>
              <w:ind w:firstLine="0"/>
              <w:contextualSpacing/>
              <w:rPr>
                <w:szCs w:val="28"/>
                <w:lang w:val="uk-UA"/>
              </w:rPr>
            </w:pPr>
            <w:r w:rsidRPr="004961F0">
              <w:rPr>
                <w:szCs w:val="28"/>
                <w:lang w:val="uk-UA"/>
              </w:rPr>
              <w:t>0.111</w:t>
            </w:r>
          </w:p>
        </w:tc>
        <w:tc>
          <w:tcPr>
            <w:tcW w:w="0" w:type="auto"/>
            <w:hideMark/>
          </w:tcPr>
          <w:p w:rsidR="004961F0" w:rsidRPr="004961F0" w:rsidRDefault="004961F0" w:rsidP="003E1CAD">
            <w:pPr>
              <w:spacing w:line="240" w:lineRule="auto"/>
              <w:ind w:firstLine="0"/>
              <w:contextualSpacing/>
              <w:rPr>
                <w:szCs w:val="28"/>
                <w:lang w:val="uk-UA"/>
              </w:rPr>
            </w:pPr>
            <w:r w:rsidRPr="004961F0">
              <w:rPr>
                <w:szCs w:val="28"/>
                <w:lang w:val="uk-UA"/>
              </w:rPr>
              <w:t>слабка</w:t>
            </w:r>
          </w:p>
        </w:tc>
      </w:tr>
    </w:tbl>
    <w:p w:rsidR="00D77E07" w:rsidRDefault="00D77E07" w:rsidP="00800DA5">
      <w:pPr>
        <w:ind w:firstLine="709"/>
        <w:contextualSpacing/>
        <w:jc w:val="both"/>
        <w:rPr>
          <w:szCs w:val="28"/>
          <w:lang w:val="uk-UA"/>
        </w:rPr>
      </w:pPr>
    </w:p>
    <w:p w:rsidR="005F5A27" w:rsidRDefault="004961F0" w:rsidP="00800DA5">
      <w:pPr>
        <w:ind w:firstLine="709"/>
        <w:contextualSpacing/>
        <w:jc w:val="both"/>
        <w:rPr>
          <w:szCs w:val="28"/>
          <w:lang w:val="uk-UA"/>
        </w:rPr>
      </w:pPr>
      <w:r w:rsidRPr="00FC2084">
        <w:rPr>
          <w:szCs w:val="28"/>
          <w:lang w:val="uk-UA"/>
        </w:rPr>
        <w:t>Аналіз за допомогою χ-квадрат</w:t>
      </w:r>
      <w:r w:rsidRPr="00FC2084">
        <w:rPr>
          <w:szCs w:val="28"/>
          <w:vertAlign w:val="superscript"/>
          <w:lang w:val="uk-UA"/>
        </w:rPr>
        <w:t xml:space="preserve"> </w:t>
      </w:r>
      <w:r w:rsidRPr="00FC2084">
        <w:rPr>
          <w:szCs w:val="28"/>
          <w:lang w:val="uk-UA"/>
        </w:rPr>
        <w:t>не виявив суттєвого впливу типу медикаментозної профілактики на виникнення стресових гастродуоденальних уражень між групами ГБ та ІПП (табл. 6</w:t>
      </w:r>
      <w:r w:rsidR="00FC2084">
        <w:rPr>
          <w:szCs w:val="28"/>
          <w:lang w:val="uk-UA"/>
        </w:rPr>
        <w:t>.6</w:t>
      </w:r>
      <w:r w:rsidR="00800DA5">
        <w:rPr>
          <w:szCs w:val="28"/>
          <w:lang w:val="uk-UA"/>
        </w:rPr>
        <w:t>)</w:t>
      </w:r>
    </w:p>
    <w:p w:rsidR="005F5A27" w:rsidRDefault="005F5A27" w:rsidP="004961F0">
      <w:pPr>
        <w:ind w:firstLine="709"/>
        <w:contextualSpacing/>
        <w:jc w:val="both"/>
        <w:rPr>
          <w:szCs w:val="28"/>
          <w:lang w:val="uk-UA"/>
        </w:rPr>
      </w:pPr>
    </w:p>
    <w:p w:rsidR="005F5A27" w:rsidRDefault="005F5A27" w:rsidP="004961F0">
      <w:pPr>
        <w:ind w:firstLine="709"/>
        <w:contextualSpacing/>
        <w:jc w:val="both"/>
        <w:rPr>
          <w:szCs w:val="28"/>
          <w:lang w:val="uk-UA"/>
        </w:rPr>
      </w:pPr>
    </w:p>
    <w:p w:rsidR="005F5A27" w:rsidRDefault="005F5A27" w:rsidP="004961F0">
      <w:pPr>
        <w:ind w:firstLine="709"/>
        <w:contextualSpacing/>
        <w:jc w:val="both"/>
        <w:rPr>
          <w:szCs w:val="28"/>
          <w:lang w:val="uk-UA"/>
        </w:rPr>
      </w:pPr>
    </w:p>
    <w:p w:rsidR="005F5A27" w:rsidRDefault="005F5A27" w:rsidP="004961F0">
      <w:pPr>
        <w:ind w:firstLine="709"/>
        <w:contextualSpacing/>
        <w:jc w:val="both"/>
        <w:rPr>
          <w:szCs w:val="28"/>
          <w:lang w:val="uk-UA"/>
        </w:rPr>
      </w:pPr>
    </w:p>
    <w:p w:rsidR="005F5A27" w:rsidRPr="00FC2084" w:rsidRDefault="005F5A27" w:rsidP="00800DA5">
      <w:pPr>
        <w:ind w:firstLine="0"/>
        <w:contextualSpacing/>
        <w:jc w:val="both"/>
        <w:rPr>
          <w:szCs w:val="28"/>
          <w:lang w:val="uk-UA"/>
        </w:rPr>
      </w:pPr>
    </w:p>
    <w:p w:rsidR="00800DA5" w:rsidRPr="00800DA5" w:rsidRDefault="004961F0" w:rsidP="00800DA5">
      <w:pPr>
        <w:ind w:firstLine="0"/>
        <w:contextualSpacing/>
        <w:jc w:val="right"/>
        <w:rPr>
          <w:i/>
          <w:szCs w:val="28"/>
          <w:lang w:val="uk-UA"/>
        </w:rPr>
      </w:pPr>
      <w:r w:rsidRPr="00800DA5">
        <w:rPr>
          <w:i/>
          <w:szCs w:val="28"/>
          <w:lang w:val="uk-UA"/>
        </w:rPr>
        <w:lastRenderedPageBreak/>
        <w:t xml:space="preserve">Таблиця </w:t>
      </w:r>
      <w:r w:rsidR="00FC2084" w:rsidRPr="00800DA5">
        <w:rPr>
          <w:i/>
          <w:szCs w:val="28"/>
          <w:lang w:val="uk-UA"/>
        </w:rPr>
        <w:t>6.</w:t>
      </w:r>
      <w:r w:rsidRPr="00800DA5">
        <w:rPr>
          <w:i/>
          <w:szCs w:val="28"/>
          <w:lang w:val="uk-UA"/>
        </w:rPr>
        <w:t>6.</w:t>
      </w:r>
    </w:p>
    <w:p w:rsidR="004961F0" w:rsidRPr="00800DA5" w:rsidRDefault="004961F0" w:rsidP="00800DA5">
      <w:pPr>
        <w:ind w:firstLine="0"/>
        <w:contextualSpacing/>
        <w:jc w:val="center"/>
        <w:rPr>
          <w:b/>
          <w:szCs w:val="28"/>
          <w:lang w:val="uk-UA"/>
        </w:rPr>
      </w:pPr>
      <w:r w:rsidRPr="00800DA5">
        <w:rPr>
          <w:b/>
          <w:szCs w:val="28"/>
          <w:lang w:val="uk-UA"/>
        </w:rPr>
        <w:t>Аналіз χ</w:t>
      </w:r>
      <w:r w:rsidR="00FC2084" w:rsidRPr="00800DA5">
        <w:rPr>
          <w:b/>
          <w:szCs w:val="28"/>
          <w:lang w:val="uk-UA"/>
        </w:rPr>
        <w:t xml:space="preserve">-квадрат </w:t>
      </w:r>
      <w:r w:rsidRPr="00800DA5">
        <w:rPr>
          <w:b/>
          <w:szCs w:val="28"/>
          <w:vertAlign w:val="superscript"/>
          <w:lang w:val="uk-UA"/>
        </w:rPr>
        <w:t xml:space="preserve"> </w:t>
      </w:r>
      <w:r w:rsidRPr="00800DA5">
        <w:rPr>
          <w:b/>
          <w:szCs w:val="28"/>
          <w:lang w:val="uk-UA"/>
        </w:rPr>
        <w:t>між групами ГБ та ІПП.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24"/>
        <w:gridCol w:w="2062"/>
        <w:gridCol w:w="2235"/>
        <w:gridCol w:w="2250"/>
      </w:tblGrid>
      <w:tr w:rsidR="004961F0" w:rsidRPr="00FC2084" w:rsidTr="004961F0">
        <w:tc>
          <w:tcPr>
            <w:tcW w:w="2985" w:type="dxa"/>
          </w:tcPr>
          <w:p w:rsidR="004961F0" w:rsidRPr="00FC2084" w:rsidRDefault="004961F0" w:rsidP="00FC2084">
            <w:pPr>
              <w:spacing w:line="240" w:lineRule="auto"/>
              <w:ind w:firstLine="0"/>
              <w:contextualSpacing/>
              <w:rPr>
                <w:b/>
                <w:szCs w:val="28"/>
                <w:lang w:val="uk-UA"/>
              </w:rPr>
            </w:pPr>
            <w:r w:rsidRPr="00FC2084">
              <w:rPr>
                <w:b/>
                <w:szCs w:val="28"/>
                <w:lang w:val="uk-UA"/>
              </w:rPr>
              <w:t>Метод профілактики</w:t>
            </w:r>
          </w:p>
          <w:p w:rsidR="004961F0" w:rsidRPr="00FC2084" w:rsidRDefault="004961F0" w:rsidP="00FC2084">
            <w:pPr>
              <w:spacing w:line="240" w:lineRule="auto"/>
              <w:ind w:firstLine="0"/>
              <w:contextualSpacing/>
              <w:rPr>
                <w:b/>
                <w:szCs w:val="28"/>
                <w:lang w:val="uk-UA"/>
              </w:rPr>
            </w:pPr>
          </w:p>
        </w:tc>
        <w:tc>
          <w:tcPr>
            <w:tcW w:w="2236" w:type="dxa"/>
          </w:tcPr>
          <w:p w:rsidR="004961F0" w:rsidRPr="00FC2084" w:rsidRDefault="004961F0" w:rsidP="00FC2084">
            <w:pPr>
              <w:spacing w:line="240" w:lineRule="auto"/>
              <w:ind w:firstLine="0"/>
              <w:contextualSpacing/>
              <w:rPr>
                <w:b/>
                <w:szCs w:val="28"/>
                <w:lang w:val="uk-UA"/>
              </w:rPr>
            </w:pPr>
            <w:r w:rsidRPr="00FC2084">
              <w:rPr>
                <w:b/>
                <w:szCs w:val="28"/>
                <w:lang w:val="uk-UA"/>
              </w:rPr>
              <w:t>Ерозія є</w:t>
            </w:r>
          </w:p>
        </w:tc>
        <w:tc>
          <w:tcPr>
            <w:tcW w:w="2317" w:type="dxa"/>
          </w:tcPr>
          <w:p w:rsidR="004961F0" w:rsidRPr="00FC2084" w:rsidRDefault="004961F0" w:rsidP="00FC2084">
            <w:pPr>
              <w:spacing w:line="240" w:lineRule="auto"/>
              <w:ind w:firstLine="0"/>
              <w:contextualSpacing/>
              <w:rPr>
                <w:b/>
                <w:szCs w:val="28"/>
                <w:lang w:val="uk-UA"/>
              </w:rPr>
            </w:pPr>
            <w:r w:rsidRPr="00FC2084">
              <w:rPr>
                <w:b/>
                <w:szCs w:val="28"/>
                <w:lang w:val="uk-UA"/>
              </w:rPr>
              <w:t>Без ерозії</w:t>
            </w:r>
          </w:p>
        </w:tc>
        <w:tc>
          <w:tcPr>
            <w:tcW w:w="2316" w:type="dxa"/>
          </w:tcPr>
          <w:p w:rsidR="004961F0" w:rsidRPr="00FC2084" w:rsidRDefault="004961F0" w:rsidP="00FC2084">
            <w:pPr>
              <w:spacing w:line="240" w:lineRule="auto"/>
              <w:ind w:firstLine="0"/>
              <w:contextualSpacing/>
              <w:rPr>
                <w:b/>
                <w:szCs w:val="28"/>
                <w:lang w:val="uk-UA"/>
              </w:rPr>
            </w:pPr>
            <w:r w:rsidRPr="00FC2084">
              <w:rPr>
                <w:b/>
                <w:szCs w:val="28"/>
                <w:lang w:val="uk-UA"/>
              </w:rPr>
              <w:t>Всього померло</w:t>
            </w:r>
          </w:p>
        </w:tc>
      </w:tr>
      <w:tr w:rsidR="004961F0" w:rsidRPr="00FC2084" w:rsidTr="004961F0">
        <w:tc>
          <w:tcPr>
            <w:tcW w:w="2985" w:type="dxa"/>
          </w:tcPr>
          <w:p w:rsidR="004961F0" w:rsidRPr="00FC2084" w:rsidRDefault="004961F0" w:rsidP="00FC2084">
            <w:pPr>
              <w:spacing w:line="240" w:lineRule="auto"/>
              <w:ind w:firstLine="0"/>
              <w:contextualSpacing/>
              <w:rPr>
                <w:szCs w:val="28"/>
                <w:lang w:val="uk-UA"/>
              </w:rPr>
            </w:pPr>
            <w:r w:rsidRPr="00FC2084">
              <w:rPr>
                <w:szCs w:val="28"/>
                <w:lang w:val="uk-UA"/>
              </w:rPr>
              <w:t>ГБ</w:t>
            </w:r>
          </w:p>
        </w:tc>
        <w:tc>
          <w:tcPr>
            <w:tcW w:w="2236" w:type="dxa"/>
          </w:tcPr>
          <w:p w:rsidR="004961F0" w:rsidRPr="00FC2084" w:rsidRDefault="004961F0" w:rsidP="00FC2084">
            <w:pPr>
              <w:spacing w:line="240" w:lineRule="auto"/>
              <w:ind w:firstLine="0"/>
              <w:contextualSpacing/>
              <w:rPr>
                <w:szCs w:val="28"/>
                <w:lang w:val="uk-UA"/>
              </w:rPr>
            </w:pPr>
            <w:r w:rsidRPr="00FC2084">
              <w:rPr>
                <w:szCs w:val="28"/>
                <w:lang w:val="uk-UA"/>
              </w:rPr>
              <w:t>1</w:t>
            </w:r>
          </w:p>
        </w:tc>
        <w:tc>
          <w:tcPr>
            <w:tcW w:w="2317" w:type="dxa"/>
          </w:tcPr>
          <w:p w:rsidR="004961F0" w:rsidRPr="00FC2084" w:rsidRDefault="004961F0" w:rsidP="00FC2084">
            <w:pPr>
              <w:spacing w:line="240" w:lineRule="auto"/>
              <w:ind w:firstLine="0"/>
              <w:contextualSpacing/>
              <w:rPr>
                <w:szCs w:val="28"/>
                <w:lang w:val="uk-UA"/>
              </w:rPr>
            </w:pPr>
            <w:r w:rsidRPr="00FC2084">
              <w:rPr>
                <w:szCs w:val="28"/>
                <w:lang w:val="uk-UA"/>
              </w:rPr>
              <w:t>7</w:t>
            </w:r>
          </w:p>
        </w:tc>
        <w:tc>
          <w:tcPr>
            <w:tcW w:w="2316" w:type="dxa"/>
          </w:tcPr>
          <w:p w:rsidR="004961F0" w:rsidRPr="00FC2084" w:rsidRDefault="004961F0" w:rsidP="00FC2084">
            <w:pPr>
              <w:spacing w:line="240" w:lineRule="auto"/>
              <w:ind w:firstLine="0"/>
              <w:contextualSpacing/>
              <w:rPr>
                <w:szCs w:val="28"/>
                <w:lang w:val="uk-UA"/>
              </w:rPr>
            </w:pPr>
            <w:r w:rsidRPr="00FC2084">
              <w:rPr>
                <w:szCs w:val="28"/>
                <w:lang w:val="uk-UA"/>
              </w:rPr>
              <w:t>8</w:t>
            </w:r>
          </w:p>
        </w:tc>
      </w:tr>
      <w:tr w:rsidR="004961F0" w:rsidRPr="00FC2084" w:rsidTr="004961F0">
        <w:tc>
          <w:tcPr>
            <w:tcW w:w="2985" w:type="dxa"/>
          </w:tcPr>
          <w:p w:rsidR="004961F0" w:rsidRPr="00FC2084" w:rsidRDefault="004961F0" w:rsidP="00FC2084">
            <w:pPr>
              <w:spacing w:line="240" w:lineRule="auto"/>
              <w:ind w:firstLine="0"/>
              <w:contextualSpacing/>
              <w:rPr>
                <w:szCs w:val="28"/>
                <w:lang w:val="uk-UA"/>
              </w:rPr>
            </w:pPr>
            <w:r w:rsidRPr="00FC2084">
              <w:rPr>
                <w:szCs w:val="28"/>
                <w:lang w:val="uk-UA"/>
              </w:rPr>
              <w:t>ІПП</w:t>
            </w:r>
          </w:p>
        </w:tc>
        <w:tc>
          <w:tcPr>
            <w:tcW w:w="2236" w:type="dxa"/>
          </w:tcPr>
          <w:p w:rsidR="004961F0" w:rsidRPr="00FC2084" w:rsidRDefault="004961F0" w:rsidP="00FC2084">
            <w:pPr>
              <w:spacing w:line="240" w:lineRule="auto"/>
              <w:ind w:firstLine="0"/>
              <w:contextualSpacing/>
              <w:rPr>
                <w:szCs w:val="28"/>
                <w:lang w:val="uk-UA"/>
              </w:rPr>
            </w:pPr>
            <w:r w:rsidRPr="00FC2084">
              <w:rPr>
                <w:szCs w:val="28"/>
                <w:lang w:val="uk-UA"/>
              </w:rPr>
              <w:t>2</w:t>
            </w:r>
          </w:p>
        </w:tc>
        <w:tc>
          <w:tcPr>
            <w:tcW w:w="2317" w:type="dxa"/>
          </w:tcPr>
          <w:p w:rsidR="004961F0" w:rsidRPr="00FC2084" w:rsidRDefault="004961F0" w:rsidP="00FC2084">
            <w:pPr>
              <w:spacing w:line="240" w:lineRule="auto"/>
              <w:ind w:firstLine="0"/>
              <w:contextualSpacing/>
              <w:rPr>
                <w:szCs w:val="28"/>
                <w:lang w:val="uk-UA"/>
              </w:rPr>
            </w:pPr>
            <w:r w:rsidRPr="00FC2084">
              <w:rPr>
                <w:szCs w:val="28"/>
                <w:lang w:val="uk-UA"/>
              </w:rPr>
              <w:t>16</w:t>
            </w:r>
          </w:p>
        </w:tc>
        <w:tc>
          <w:tcPr>
            <w:tcW w:w="2316" w:type="dxa"/>
          </w:tcPr>
          <w:p w:rsidR="004961F0" w:rsidRPr="00FC2084" w:rsidRDefault="004961F0" w:rsidP="00FC2084">
            <w:pPr>
              <w:spacing w:line="240" w:lineRule="auto"/>
              <w:ind w:firstLine="0"/>
              <w:contextualSpacing/>
              <w:rPr>
                <w:szCs w:val="28"/>
                <w:lang w:val="uk-UA"/>
              </w:rPr>
            </w:pPr>
            <w:r w:rsidRPr="00FC2084">
              <w:rPr>
                <w:szCs w:val="28"/>
                <w:lang w:val="uk-UA"/>
              </w:rPr>
              <w:t>18</w:t>
            </w:r>
          </w:p>
        </w:tc>
      </w:tr>
      <w:tr w:rsidR="004961F0" w:rsidRPr="00FC2084" w:rsidTr="004961F0">
        <w:tc>
          <w:tcPr>
            <w:tcW w:w="2985" w:type="dxa"/>
          </w:tcPr>
          <w:p w:rsidR="004961F0" w:rsidRPr="00FC2084" w:rsidRDefault="004961F0" w:rsidP="00FC2084">
            <w:pPr>
              <w:spacing w:line="240" w:lineRule="auto"/>
              <w:ind w:firstLine="0"/>
              <w:contextualSpacing/>
              <w:rPr>
                <w:szCs w:val="28"/>
                <w:lang w:val="uk-UA"/>
              </w:rPr>
            </w:pPr>
            <w:r w:rsidRPr="00FC2084">
              <w:rPr>
                <w:szCs w:val="28"/>
                <w:lang w:val="uk-UA"/>
              </w:rPr>
              <w:t xml:space="preserve">Всього </w:t>
            </w:r>
          </w:p>
        </w:tc>
        <w:tc>
          <w:tcPr>
            <w:tcW w:w="2236" w:type="dxa"/>
          </w:tcPr>
          <w:p w:rsidR="004961F0" w:rsidRPr="00FC2084" w:rsidRDefault="004961F0" w:rsidP="00FC2084">
            <w:pPr>
              <w:spacing w:line="240" w:lineRule="auto"/>
              <w:ind w:firstLine="0"/>
              <w:contextualSpacing/>
              <w:rPr>
                <w:szCs w:val="28"/>
                <w:lang w:val="uk-UA"/>
              </w:rPr>
            </w:pPr>
            <w:r w:rsidRPr="00FC2084">
              <w:rPr>
                <w:szCs w:val="28"/>
                <w:lang w:val="uk-UA"/>
              </w:rPr>
              <w:t>3</w:t>
            </w:r>
          </w:p>
        </w:tc>
        <w:tc>
          <w:tcPr>
            <w:tcW w:w="2317" w:type="dxa"/>
          </w:tcPr>
          <w:p w:rsidR="004961F0" w:rsidRPr="00FC2084" w:rsidRDefault="004961F0" w:rsidP="00FC2084">
            <w:pPr>
              <w:spacing w:line="240" w:lineRule="auto"/>
              <w:ind w:firstLine="0"/>
              <w:contextualSpacing/>
              <w:rPr>
                <w:szCs w:val="28"/>
                <w:lang w:val="uk-UA"/>
              </w:rPr>
            </w:pPr>
            <w:r w:rsidRPr="00FC2084">
              <w:rPr>
                <w:szCs w:val="28"/>
                <w:lang w:val="uk-UA"/>
              </w:rPr>
              <w:t>23</w:t>
            </w:r>
          </w:p>
        </w:tc>
        <w:tc>
          <w:tcPr>
            <w:tcW w:w="2316" w:type="dxa"/>
          </w:tcPr>
          <w:p w:rsidR="004961F0" w:rsidRPr="00FC2084" w:rsidRDefault="004961F0" w:rsidP="00FC2084">
            <w:pPr>
              <w:spacing w:line="240" w:lineRule="auto"/>
              <w:ind w:firstLine="0"/>
              <w:contextualSpacing/>
              <w:rPr>
                <w:szCs w:val="28"/>
                <w:lang w:val="uk-UA"/>
              </w:rPr>
            </w:pPr>
            <w:r w:rsidRPr="00FC2084">
              <w:rPr>
                <w:szCs w:val="28"/>
                <w:lang w:val="uk-UA"/>
              </w:rPr>
              <w:t>26</w:t>
            </w:r>
          </w:p>
        </w:tc>
      </w:tr>
      <w:tr w:rsidR="004961F0" w:rsidRPr="00FC2084" w:rsidTr="004961F0">
        <w:tc>
          <w:tcPr>
            <w:tcW w:w="0" w:type="auto"/>
            <w:gridSpan w:val="4"/>
            <w:hideMark/>
          </w:tcPr>
          <w:p w:rsidR="004961F0" w:rsidRPr="00FC2084" w:rsidRDefault="004961F0" w:rsidP="00FC2084">
            <w:pPr>
              <w:spacing w:before="100" w:beforeAutospacing="1" w:after="100" w:afterAutospacing="1" w:line="240" w:lineRule="auto"/>
              <w:ind w:firstLine="0"/>
              <w:contextualSpacing/>
              <w:jc w:val="center"/>
              <w:outlineLvl w:val="1"/>
              <w:rPr>
                <w:b/>
                <w:bCs/>
                <w:szCs w:val="28"/>
                <w:lang w:val="uk-UA"/>
              </w:rPr>
            </w:pPr>
            <w:r w:rsidRPr="00FC2084">
              <w:rPr>
                <w:b/>
                <w:bCs/>
                <w:szCs w:val="28"/>
                <w:lang w:val="uk-UA"/>
              </w:rPr>
              <w:t>Критерії оцінки значущості відмінностей виходів в залежності від дії фактору ризику</w:t>
            </w:r>
          </w:p>
        </w:tc>
      </w:tr>
      <w:tr w:rsidR="004961F0" w:rsidRPr="00FC2084" w:rsidTr="004961F0">
        <w:tc>
          <w:tcPr>
            <w:tcW w:w="0" w:type="auto"/>
            <w:gridSpan w:val="2"/>
            <w:hideMark/>
          </w:tcPr>
          <w:p w:rsidR="004961F0" w:rsidRPr="00FC2084" w:rsidRDefault="004961F0" w:rsidP="00FC2084">
            <w:pPr>
              <w:spacing w:line="240" w:lineRule="auto"/>
              <w:ind w:firstLine="0"/>
              <w:contextualSpacing/>
              <w:rPr>
                <w:szCs w:val="28"/>
                <w:lang w:val="uk-UA"/>
              </w:rPr>
            </w:pPr>
            <w:r w:rsidRPr="00FC2084">
              <w:rPr>
                <w:b/>
                <w:bCs/>
                <w:szCs w:val="28"/>
                <w:lang w:val="uk-UA"/>
              </w:rPr>
              <w:t>Назва критерію</w:t>
            </w:r>
          </w:p>
        </w:tc>
        <w:tc>
          <w:tcPr>
            <w:tcW w:w="0" w:type="auto"/>
            <w:hideMark/>
          </w:tcPr>
          <w:p w:rsidR="004961F0" w:rsidRPr="00FC2084" w:rsidRDefault="004961F0" w:rsidP="00FC2084">
            <w:pPr>
              <w:spacing w:line="240" w:lineRule="auto"/>
              <w:ind w:firstLine="0"/>
              <w:contextualSpacing/>
              <w:rPr>
                <w:szCs w:val="28"/>
                <w:lang w:val="uk-UA"/>
              </w:rPr>
            </w:pPr>
            <w:r w:rsidRPr="00FC2084">
              <w:rPr>
                <w:b/>
                <w:bCs/>
                <w:szCs w:val="28"/>
                <w:lang w:val="uk-UA"/>
              </w:rPr>
              <w:t>Значення критерію</w:t>
            </w:r>
          </w:p>
        </w:tc>
        <w:tc>
          <w:tcPr>
            <w:tcW w:w="0" w:type="auto"/>
            <w:hideMark/>
          </w:tcPr>
          <w:p w:rsidR="004961F0" w:rsidRPr="00FC2084" w:rsidRDefault="004961F0" w:rsidP="00FC2084">
            <w:pPr>
              <w:spacing w:line="240" w:lineRule="auto"/>
              <w:ind w:firstLine="0"/>
              <w:contextualSpacing/>
              <w:rPr>
                <w:szCs w:val="28"/>
                <w:lang w:val="uk-UA"/>
              </w:rPr>
            </w:pPr>
            <w:r w:rsidRPr="00FC2084">
              <w:rPr>
                <w:b/>
                <w:bCs/>
                <w:szCs w:val="28"/>
                <w:lang w:val="uk-UA"/>
              </w:rPr>
              <w:t>Рівень значущості</w:t>
            </w:r>
          </w:p>
        </w:tc>
      </w:tr>
      <w:tr w:rsidR="004961F0" w:rsidRPr="00FC2084" w:rsidTr="004961F0">
        <w:tc>
          <w:tcPr>
            <w:tcW w:w="0" w:type="auto"/>
            <w:gridSpan w:val="2"/>
            <w:hideMark/>
          </w:tcPr>
          <w:p w:rsidR="004961F0" w:rsidRPr="00FC2084" w:rsidRDefault="004961F0" w:rsidP="00FC2084">
            <w:pPr>
              <w:spacing w:line="240" w:lineRule="auto"/>
              <w:ind w:firstLine="0"/>
              <w:contextualSpacing/>
              <w:rPr>
                <w:szCs w:val="28"/>
                <w:lang w:val="uk-UA"/>
              </w:rPr>
            </w:pPr>
            <w:r w:rsidRPr="00FC2084">
              <w:rPr>
                <w:szCs w:val="28"/>
                <w:lang w:val="uk-UA"/>
              </w:rPr>
              <w:t>Критерій χ-квадрат</w:t>
            </w:r>
          </w:p>
        </w:tc>
        <w:tc>
          <w:tcPr>
            <w:tcW w:w="0" w:type="auto"/>
            <w:hideMark/>
          </w:tcPr>
          <w:p w:rsidR="004961F0" w:rsidRPr="00FC2084" w:rsidRDefault="004961F0" w:rsidP="00FC2084">
            <w:pPr>
              <w:spacing w:line="240" w:lineRule="auto"/>
              <w:ind w:firstLine="0"/>
              <w:contextualSpacing/>
              <w:rPr>
                <w:szCs w:val="28"/>
              </w:rPr>
            </w:pPr>
            <w:r w:rsidRPr="00FC2084">
              <w:rPr>
                <w:szCs w:val="28"/>
              </w:rPr>
              <w:t>0.010</w:t>
            </w:r>
          </w:p>
        </w:tc>
        <w:tc>
          <w:tcPr>
            <w:tcW w:w="0" w:type="auto"/>
            <w:hideMark/>
          </w:tcPr>
          <w:p w:rsidR="004961F0" w:rsidRPr="00FC2084" w:rsidRDefault="004961F0" w:rsidP="00FC2084">
            <w:pPr>
              <w:spacing w:line="240" w:lineRule="auto"/>
              <w:ind w:firstLine="0"/>
              <w:contextualSpacing/>
              <w:rPr>
                <w:szCs w:val="28"/>
              </w:rPr>
            </w:pPr>
            <w:r w:rsidRPr="00FC2084">
              <w:rPr>
                <w:szCs w:val="28"/>
              </w:rPr>
              <w:t>p&gt;0,05</w:t>
            </w:r>
          </w:p>
        </w:tc>
      </w:tr>
      <w:tr w:rsidR="004961F0" w:rsidRPr="00FC2084" w:rsidTr="004961F0">
        <w:tc>
          <w:tcPr>
            <w:tcW w:w="0" w:type="auto"/>
            <w:gridSpan w:val="2"/>
            <w:hideMark/>
          </w:tcPr>
          <w:p w:rsidR="004961F0" w:rsidRPr="00FC2084" w:rsidRDefault="004961F0" w:rsidP="00FC2084">
            <w:pPr>
              <w:spacing w:line="240" w:lineRule="auto"/>
              <w:ind w:firstLine="0"/>
              <w:contextualSpacing/>
              <w:rPr>
                <w:szCs w:val="28"/>
                <w:lang w:val="uk-UA"/>
              </w:rPr>
            </w:pPr>
            <w:r w:rsidRPr="00FC2084">
              <w:rPr>
                <w:szCs w:val="28"/>
                <w:lang w:val="uk-UA"/>
              </w:rPr>
              <w:t>К</w:t>
            </w:r>
            <w:r w:rsidR="00FC2084">
              <w:rPr>
                <w:szCs w:val="28"/>
                <w:lang w:val="uk-UA"/>
              </w:rPr>
              <w:t>ритерій χ-квадрат з поправкою Йє</w:t>
            </w:r>
            <w:r w:rsidRPr="00FC2084">
              <w:rPr>
                <w:szCs w:val="28"/>
                <w:lang w:val="uk-UA"/>
              </w:rPr>
              <w:t>тса</w:t>
            </w:r>
          </w:p>
        </w:tc>
        <w:tc>
          <w:tcPr>
            <w:tcW w:w="0" w:type="auto"/>
            <w:hideMark/>
          </w:tcPr>
          <w:p w:rsidR="004961F0" w:rsidRPr="00FC2084" w:rsidRDefault="004961F0" w:rsidP="00FC2084">
            <w:pPr>
              <w:spacing w:line="240" w:lineRule="auto"/>
              <w:ind w:firstLine="0"/>
              <w:contextualSpacing/>
              <w:rPr>
                <w:szCs w:val="28"/>
              </w:rPr>
            </w:pPr>
            <w:r w:rsidRPr="00FC2084">
              <w:rPr>
                <w:szCs w:val="28"/>
              </w:rPr>
              <w:t>0.317</w:t>
            </w:r>
          </w:p>
        </w:tc>
        <w:tc>
          <w:tcPr>
            <w:tcW w:w="0" w:type="auto"/>
            <w:hideMark/>
          </w:tcPr>
          <w:p w:rsidR="004961F0" w:rsidRPr="00FC2084" w:rsidRDefault="004961F0" w:rsidP="00FC2084">
            <w:pPr>
              <w:spacing w:line="240" w:lineRule="auto"/>
              <w:ind w:firstLine="0"/>
              <w:contextualSpacing/>
              <w:rPr>
                <w:szCs w:val="28"/>
              </w:rPr>
            </w:pPr>
            <w:r w:rsidRPr="00FC2084">
              <w:rPr>
                <w:szCs w:val="28"/>
              </w:rPr>
              <w:t>p&gt;0,05</w:t>
            </w:r>
          </w:p>
        </w:tc>
      </w:tr>
      <w:tr w:rsidR="004961F0" w:rsidRPr="00FC2084" w:rsidTr="004961F0">
        <w:tc>
          <w:tcPr>
            <w:tcW w:w="0" w:type="auto"/>
            <w:gridSpan w:val="2"/>
            <w:hideMark/>
          </w:tcPr>
          <w:p w:rsidR="004961F0" w:rsidRPr="00FC2084" w:rsidRDefault="004961F0" w:rsidP="00FC2084">
            <w:pPr>
              <w:spacing w:line="240" w:lineRule="auto"/>
              <w:ind w:firstLine="0"/>
              <w:contextualSpacing/>
              <w:rPr>
                <w:szCs w:val="28"/>
                <w:lang w:val="uk-UA"/>
              </w:rPr>
            </w:pPr>
            <w:r w:rsidRPr="00FC2084">
              <w:rPr>
                <w:szCs w:val="28"/>
                <w:lang w:val="uk-UA"/>
              </w:rPr>
              <w:t>Критерій χ-квадрат з поправкою на правдоподібність</w:t>
            </w:r>
          </w:p>
        </w:tc>
        <w:tc>
          <w:tcPr>
            <w:tcW w:w="0" w:type="auto"/>
            <w:hideMark/>
          </w:tcPr>
          <w:p w:rsidR="004961F0" w:rsidRPr="00FC2084" w:rsidRDefault="004961F0" w:rsidP="00FC2084">
            <w:pPr>
              <w:spacing w:line="240" w:lineRule="auto"/>
              <w:ind w:firstLine="0"/>
              <w:contextualSpacing/>
              <w:rPr>
                <w:szCs w:val="28"/>
              </w:rPr>
            </w:pPr>
            <w:r w:rsidRPr="00FC2084">
              <w:rPr>
                <w:szCs w:val="28"/>
              </w:rPr>
              <w:t>0.010</w:t>
            </w:r>
          </w:p>
        </w:tc>
        <w:tc>
          <w:tcPr>
            <w:tcW w:w="0" w:type="auto"/>
            <w:hideMark/>
          </w:tcPr>
          <w:p w:rsidR="004961F0" w:rsidRPr="00FC2084" w:rsidRDefault="004961F0" w:rsidP="00FC2084">
            <w:pPr>
              <w:spacing w:line="240" w:lineRule="auto"/>
              <w:ind w:firstLine="0"/>
              <w:contextualSpacing/>
              <w:rPr>
                <w:szCs w:val="28"/>
              </w:rPr>
            </w:pPr>
            <w:r w:rsidRPr="00FC2084">
              <w:rPr>
                <w:szCs w:val="28"/>
              </w:rPr>
              <w:t>p&gt;0,05</w:t>
            </w:r>
          </w:p>
        </w:tc>
      </w:tr>
      <w:tr w:rsidR="004961F0" w:rsidRPr="00FC2084" w:rsidTr="004961F0">
        <w:tc>
          <w:tcPr>
            <w:tcW w:w="0" w:type="auto"/>
            <w:gridSpan w:val="2"/>
            <w:hideMark/>
          </w:tcPr>
          <w:p w:rsidR="004961F0" w:rsidRPr="00FC2084" w:rsidRDefault="004961F0" w:rsidP="00FC2084">
            <w:pPr>
              <w:spacing w:line="240" w:lineRule="auto"/>
              <w:ind w:firstLine="0"/>
              <w:contextualSpacing/>
              <w:rPr>
                <w:szCs w:val="28"/>
                <w:lang w:val="uk-UA"/>
              </w:rPr>
            </w:pPr>
            <w:r w:rsidRPr="00FC2084">
              <w:rPr>
                <w:szCs w:val="28"/>
                <w:lang w:val="uk-UA"/>
              </w:rPr>
              <w:t>Точний критерій Фішера (двобічний)</w:t>
            </w:r>
          </w:p>
        </w:tc>
        <w:tc>
          <w:tcPr>
            <w:tcW w:w="0" w:type="auto"/>
            <w:hideMark/>
          </w:tcPr>
          <w:p w:rsidR="004961F0" w:rsidRPr="00FC2084" w:rsidRDefault="004961F0" w:rsidP="00FC2084">
            <w:pPr>
              <w:spacing w:line="240" w:lineRule="auto"/>
              <w:ind w:firstLine="0"/>
              <w:contextualSpacing/>
              <w:rPr>
                <w:szCs w:val="28"/>
              </w:rPr>
            </w:pPr>
            <w:r w:rsidRPr="00FC2084">
              <w:rPr>
                <w:szCs w:val="28"/>
              </w:rPr>
              <w:t>1.00000</w:t>
            </w:r>
          </w:p>
        </w:tc>
        <w:tc>
          <w:tcPr>
            <w:tcW w:w="0" w:type="auto"/>
            <w:hideMark/>
          </w:tcPr>
          <w:p w:rsidR="004961F0" w:rsidRPr="00FC2084" w:rsidRDefault="004961F0" w:rsidP="00FC2084">
            <w:pPr>
              <w:spacing w:line="240" w:lineRule="auto"/>
              <w:ind w:firstLine="0"/>
              <w:contextualSpacing/>
              <w:rPr>
                <w:szCs w:val="28"/>
              </w:rPr>
            </w:pPr>
            <w:r w:rsidRPr="00FC2084">
              <w:rPr>
                <w:szCs w:val="28"/>
              </w:rPr>
              <w:t>p&gt;0,05</w:t>
            </w:r>
          </w:p>
        </w:tc>
      </w:tr>
      <w:tr w:rsidR="004961F0" w:rsidRPr="00FC2084" w:rsidTr="004961F0">
        <w:tc>
          <w:tcPr>
            <w:tcW w:w="0" w:type="auto"/>
            <w:gridSpan w:val="4"/>
            <w:hideMark/>
          </w:tcPr>
          <w:p w:rsidR="004961F0" w:rsidRPr="00FC2084" w:rsidRDefault="004961F0" w:rsidP="00FC2084">
            <w:pPr>
              <w:spacing w:line="240" w:lineRule="auto"/>
              <w:ind w:firstLine="0"/>
              <w:contextualSpacing/>
              <w:rPr>
                <w:szCs w:val="28"/>
                <w:lang w:val="uk-UA"/>
              </w:rPr>
            </w:pPr>
            <w:r w:rsidRPr="00FC2084">
              <w:rPr>
                <w:szCs w:val="28"/>
                <w:lang w:val="uk-UA"/>
              </w:rPr>
              <w:t> </w:t>
            </w:r>
            <w:r w:rsidRPr="00FC2084">
              <w:rPr>
                <w:iCs/>
                <w:szCs w:val="28"/>
                <w:lang w:val="uk-UA"/>
              </w:rPr>
              <w:t xml:space="preserve">Мінімальне значення очікуваного явища </w:t>
            </w:r>
            <w:r w:rsidR="00FC2084">
              <w:rPr>
                <w:iCs/>
                <w:szCs w:val="28"/>
                <w:lang w:val="uk-UA"/>
              </w:rPr>
              <w:t>–</w:t>
            </w:r>
            <w:r w:rsidRPr="00FC2084">
              <w:rPr>
                <w:iCs/>
                <w:szCs w:val="28"/>
                <w:lang w:val="uk-UA"/>
              </w:rPr>
              <w:t xml:space="preserve"> 0.92</w:t>
            </w:r>
            <w:r w:rsidRPr="00FC2084">
              <w:rPr>
                <w:szCs w:val="28"/>
                <w:lang w:val="uk-UA"/>
              </w:rPr>
              <w:t xml:space="preserve"> </w:t>
            </w:r>
          </w:p>
        </w:tc>
      </w:tr>
      <w:tr w:rsidR="004961F0" w:rsidRPr="00FC2084" w:rsidTr="004961F0">
        <w:tc>
          <w:tcPr>
            <w:tcW w:w="0" w:type="auto"/>
            <w:gridSpan w:val="4"/>
            <w:hideMark/>
          </w:tcPr>
          <w:p w:rsidR="004961F0" w:rsidRPr="00FC2084" w:rsidRDefault="004961F0" w:rsidP="00FC2084">
            <w:pPr>
              <w:spacing w:before="100" w:beforeAutospacing="1" w:after="100" w:afterAutospacing="1" w:line="240" w:lineRule="auto"/>
              <w:ind w:firstLine="0"/>
              <w:contextualSpacing/>
              <w:outlineLvl w:val="1"/>
              <w:rPr>
                <w:b/>
                <w:bCs/>
                <w:szCs w:val="28"/>
                <w:lang w:val="uk-UA"/>
              </w:rPr>
            </w:pPr>
            <w:r w:rsidRPr="00FC2084">
              <w:rPr>
                <w:b/>
                <w:bCs/>
                <w:szCs w:val="28"/>
                <w:lang w:val="uk-UA"/>
              </w:rPr>
              <w:t>Критерії оцінки сили зв'язку між фактором ризику і виходом</w:t>
            </w:r>
          </w:p>
        </w:tc>
      </w:tr>
      <w:tr w:rsidR="004961F0" w:rsidRPr="00FC2084" w:rsidTr="004961F0">
        <w:tc>
          <w:tcPr>
            <w:tcW w:w="0" w:type="auto"/>
            <w:gridSpan w:val="2"/>
            <w:hideMark/>
          </w:tcPr>
          <w:p w:rsidR="004961F0" w:rsidRPr="00FC2084" w:rsidRDefault="004961F0" w:rsidP="00FC2084">
            <w:pPr>
              <w:spacing w:line="240" w:lineRule="auto"/>
              <w:ind w:firstLine="0"/>
              <w:contextualSpacing/>
              <w:rPr>
                <w:szCs w:val="28"/>
                <w:lang w:val="uk-UA"/>
              </w:rPr>
            </w:pPr>
            <w:r w:rsidRPr="00FC2084">
              <w:rPr>
                <w:b/>
                <w:bCs/>
                <w:szCs w:val="28"/>
                <w:lang w:val="uk-UA"/>
              </w:rPr>
              <w:t>Назва критерію</w:t>
            </w:r>
          </w:p>
        </w:tc>
        <w:tc>
          <w:tcPr>
            <w:tcW w:w="0" w:type="auto"/>
            <w:hideMark/>
          </w:tcPr>
          <w:p w:rsidR="004961F0" w:rsidRPr="00FC2084" w:rsidRDefault="004961F0" w:rsidP="00FC2084">
            <w:pPr>
              <w:spacing w:line="240" w:lineRule="auto"/>
              <w:ind w:firstLine="0"/>
              <w:contextualSpacing/>
              <w:rPr>
                <w:szCs w:val="28"/>
                <w:lang w:val="uk-UA"/>
              </w:rPr>
            </w:pPr>
            <w:r w:rsidRPr="00FC2084">
              <w:rPr>
                <w:b/>
                <w:bCs/>
                <w:szCs w:val="28"/>
                <w:lang w:val="uk-UA"/>
              </w:rPr>
              <w:t>Значення критерію</w:t>
            </w:r>
          </w:p>
        </w:tc>
        <w:tc>
          <w:tcPr>
            <w:tcW w:w="0" w:type="auto"/>
            <w:hideMark/>
          </w:tcPr>
          <w:p w:rsidR="004961F0" w:rsidRPr="00FC2084" w:rsidRDefault="004961F0" w:rsidP="00FC2084">
            <w:pPr>
              <w:spacing w:line="240" w:lineRule="auto"/>
              <w:ind w:firstLine="0"/>
              <w:contextualSpacing/>
              <w:rPr>
                <w:szCs w:val="28"/>
                <w:lang w:val="uk-UA"/>
              </w:rPr>
            </w:pPr>
            <w:r w:rsidRPr="00FC2084">
              <w:rPr>
                <w:b/>
                <w:bCs/>
                <w:szCs w:val="28"/>
                <w:lang w:val="uk-UA"/>
              </w:rPr>
              <w:t>Сила зв'язку</w:t>
            </w:r>
          </w:p>
        </w:tc>
      </w:tr>
      <w:tr w:rsidR="004961F0" w:rsidRPr="00FC2084" w:rsidTr="004961F0">
        <w:tc>
          <w:tcPr>
            <w:tcW w:w="0" w:type="auto"/>
            <w:gridSpan w:val="2"/>
            <w:hideMark/>
          </w:tcPr>
          <w:p w:rsidR="004961F0" w:rsidRPr="00FC2084" w:rsidRDefault="004961F0" w:rsidP="00FC2084">
            <w:pPr>
              <w:spacing w:line="240" w:lineRule="auto"/>
              <w:ind w:firstLine="0"/>
              <w:contextualSpacing/>
              <w:rPr>
                <w:szCs w:val="28"/>
                <w:lang w:val="uk-UA"/>
              </w:rPr>
            </w:pPr>
            <w:r w:rsidRPr="00FC2084">
              <w:rPr>
                <w:szCs w:val="28"/>
                <w:lang w:val="uk-UA"/>
              </w:rPr>
              <w:t xml:space="preserve">Критерій φ </w:t>
            </w:r>
            <w:r w:rsidRPr="00FC2084">
              <w:rPr>
                <w:szCs w:val="28"/>
                <w:lang w:val="uk-UA"/>
              </w:rPr>
              <w:br/>
              <w:t xml:space="preserve">Критерій </w:t>
            </w:r>
            <w:r w:rsidRPr="00FC2084">
              <w:rPr>
                <w:i/>
                <w:iCs/>
                <w:szCs w:val="28"/>
                <w:lang w:val="uk-UA"/>
              </w:rPr>
              <w:t>V</w:t>
            </w:r>
            <w:r w:rsidRPr="00FC2084">
              <w:rPr>
                <w:szCs w:val="28"/>
                <w:lang w:val="uk-UA"/>
              </w:rPr>
              <w:t xml:space="preserve"> Крамера </w:t>
            </w:r>
            <w:r w:rsidRPr="00FC2084">
              <w:rPr>
                <w:szCs w:val="28"/>
                <w:lang w:val="uk-UA"/>
              </w:rPr>
              <w:br/>
              <w:t xml:space="preserve">Критерій </w:t>
            </w:r>
            <w:r w:rsidRPr="00FC2084">
              <w:rPr>
                <w:i/>
                <w:iCs/>
                <w:szCs w:val="28"/>
                <w:lang w:val="uk-UA"/>
              </w:rPr>
              <w:t>К</w:t>
            </w:r>
            <w:r w:rsidRPr="00FC2084">
              <w:rPr>
                <w:szCs w:val="28"/>
                <w:lang w:val="uk-UA"/>
              </w:rPr>
              <w:t xml:space="preserve"> Чупрова</w:t>
            </w:r>
          </w:p>
        </w:tc>
        <w:tc>
          <w:tcPr>
            <w:tcW w:w="0" w:type="auto"/>
            <w:hideMark/>
          </w:tcPr>
          <w:p w:rsidR="004961F0" w:rsidRPr="00FC2084" w:rsidRDefault="004961F0" w:rsidP="00FC2084">
            <w:pPr>
              <w:spacing w:line="240" w:lineRule="auto"/>
              <w:ind w:firstLine="0"/>
              <w:contextualSpacing/>
              <w:rPr>
                <w:szCs w:val="28"/>
                <w:lang w:val="uk-UA"/>
              </w:rPr>
            </w:pPr>
            <w:r w:rsidRPr="00FC2084">
              <w:rPr>
                <w:szCs w:val="28"/>
              </w:rPr>
              <w:t>0.020</w:t>
            </w:r>
          </w:p>
          <w:p w:rsidR="004961F0" w:rsidRPr="00FC2084" w:rsidRDefault="004961F0" w:rsidP="00FC2084">
            <w:pPr>
              <w:spacing w:line="240" w:lineRule="auto"/>
              <w:ind w:firstLine="0"/>
              <w:contextualSpacing/>
              <w:rPr>
                <w:szCs w:val="28"/>
                <w:lang w:val="uk-UA"/>
              </w:rPr>
            </w:pPr>
            <w:r w:rsidRPr="00FC2084">
              <w:rPr>
                <w:szCs w:val="28"/>
              </w:rPr>
              <w:t>0.020</w:t>
            </w:r>
          </w:p>
          <w:p w:rsidR="004961F0" w:rsidRPr="00FC2084" w:rsidRDefault="004961F0" w:rsidP="00FC2084">
            <w:pPr>
              <w:spacing w:line="240" w:lineRule="auto"/>
              <w:ind w:firstLine="0"/>
              <w:contextualSpacing/>
              <w:rPr>
                <w:szCs w:val="28"/>
                <w:lang w:val="uk-UA"/>
              </w:rPr>
            </w:pPr>
            <w:r w:rsidRPr="00FC2084">
              <w:rPr>
                <w:szCs w:val="28"/>
              </w:rPr>
              <w:t>0.020</w:t>
            </w:r>
          </w:p>
        </w:tc>
        <w:tc>
          <w:tcPr>
            <w:tcW w:w="0" w:type="auto"/>
            <w:hideMark/>
          </w:tcPr>
          <w:p w:rsidR="004961F0" w:rsidRPr="00FC2084" w:rsidRDefault="004961F0" w:rsidP="00FC2084">
            <w:pPr>
              <w:spacing w:line="240" w:lineRule="auto"/>
              <w:ind w:firstLine="0"/>
              <w:contextualSpacing/>
              <w:rPr>
                <w:szCs w:val="28"/>
                <w:lang w:val="uk-UA"/>
              </w:rPr>
            </w:pPr>
            <w:r w:rsidRPr="00FC2084">
              <w:rPr>
                <w:szCs w:val="28"/>
                <w:lang w:val="uk-UA"/>
              </w:rPr>
              <w:t>несуттєва</w:t>
            </w:r>
          </w:p>
        </w:tc>
      </w:tr>
      <w:tr w:rsidR="004961F0" w:rsidRPr="00FC2084" w:rsidTr="004961F0">
        <w:tc>
          <w:tcPr>
            <w:tcW w:w="0" w:type="auto"/>
            <w:gridSpan w:val="2"/>
            <w:hideMark/>
          </w:tcPr>
          <w:p w:rsidR="004961F0" w:rsidRPr="00FC2084" w:rsidRDefault="004961F0" w:rsidP="00FC2084">
            <w:pPr>
              <w:spacing w:line="240" w:lineRule="auto"/>
              <w:ind w:firstLine="0"/>
              <w:contextualSpacing/>
              <w:rPr>
                <w:szCs w:val="28"/>
                <w:lang w:val="uk-UA"/>
              </w:rPr>
            </w:pPr>
            <w:r w:rsidRPr="00FC2084">
              <w:rPr>
                <w:szCs w:val="28"/>
                <w:lang w:val="uk-UA"/>
              </w:rPr>
              <w:t>Коефіцієнт пов'язаності Пірсона (С)</w:t>
            </w:r>
          </w:p>
        </w:tc>
        <w:tc>
          <w:tcPr>
            <w:tcW w:w="0" w:type="auto"/>
            <w:hideMark/>
          </w:tcPr>
          <w:p w:rsidR="004961F0" w:rsidRPr="00FC2084" w:rsidRDefault="004961F0" w:rsidP="00FC2084">
            <w:pPr>
              <w:spacing w:line="240" w:lineRule="auto"/>
              <w:ind w:firstLine="0"/>
              <w:contextualSpacing/>
              <w:rPr>
                <w:szCs w:val="28"/>
              </w:rPr>
            </w:pPr>
            <w:r w:rsidRPr="00FC2084">
              <w:rPr>
                <w:szCs w:val="28"/>
              </w:rPr>
              <w:t>0.020</w:t>
            </w:r>
          </w:p>
        </w:tc>
        <w:tc>
          <w:tcPr>
            <w:tcW w:w="0" w:type="auto"/>
            <w:hideMark/>
          </w:tcPr>
          <w:p w:rsidR="004961F0" w:rsidRPr="00FC2084" w:rsidRDefault="004961F0" w:rsidP="00FC2084">
            <w:pPr>
              <w:spacing w:line="240" w:lineRule="auto"/>
              <w:ind w:firstLine="0"/>
              <w:contextualSpacing/>
              <w:rPr>
                <w:szCs w:val="28"/>
                <w:lang w:val="uk-UA"/>
              </w:rPr>
            </w:pPr>
            <w:r w:rsidRPr="00FC2084">
              <w:rPr>
                <w:szCs w:val="28"/>
                <w:lang w:val="uk-UA"/>
              </w:rPr>
              <w:t>несуттєва</w:t>
            </w:r>
          </w:p>
        </w:tc>
      </w:tr>
      <w:tr w:rsidR="004961F0" w:rsidRPr="00FC2084" w:rsidTr="004961F0">
        <w:tc>
          <w:tcPr>
            <w:tcW w:w="0" w:type="auto"/>
            <w:gridSpan w:val="2"/>
            <w:hideMark/>
          </w:tcPr>
          <w:p w:rsidR="004961F0" w:rsidRPr="00FC2084" w:rsidRDefault="004961F0" w:rsidP="00FC2084">
            <w:pPr>
              <w:spacing w:line="240" w:lineRule="auto"/>
              <w:ind w:firstLine="0"/>
              <w:contextualSpacing/>
              <w:rPr>
                <w:szCs w:val="28"/>
                <w:lang w:val="uk-UA"/>
              </w:rPr>
            </w:pPr>
            <w:r w:rsidRPr="00FC2084">
              <w:rPr>
                <w:szCs w:val="28"/>
                <w:lang w:val="uk-UA"/>
              </w:rPr>
              <w:t>Нормоване значення коефіцієнта Пірсона (C')</w:t>
            </w:r>
          </w:p>
        </w:tc>
        <w:tc>
          <w:tcPr>
            <w:tcW w:w="0" w:type="auto"/>
            <w:hideMark/>
          </w:tcPr>
          <w:p w:rsidR="004961F0" w:rsidRPr="00FC2084" w:rsidRDefault="004961F0" w:rsidP="00FC2084">
            <w:pPr>
              <w:spacing w:line="240" w:lineRule="auto"/>
              <w:ind w:firstLine="0"/>
              <w:contextualSpacing/>
              <w:rPr>
                <w:szCs w:val="28"/>
              </w:rPr>
            </w:pPr>
            <w:r w:rsidRPr="00FC2084">
              <w:rPr>
                <w:szCs w:val="28"/>
              </w:rPr>
              <w:t>0.028</w:t>
            </w:r>
          </w:p>
        </w:tc>
        <w:tc>
          <w:tcPr>
            <w:tcW w:w="0" w:type="auto"/>
            <w:hideMark/>
          </w:tcPr>
          <w:p w:rsidR="004961F0" w:rsidRPr="00FC2084" w:rsidRDefault="004961F0" w:rsidP="00FC2084">
            <w:pPr>
              <w:spacing w:line="240" w:lineRule="auto"/>
              <w:ind w:firstLine="0"/>
              <w:contextualSpacing/>
              <w:rPr>
                <w:szCs w:val="28"/>
                <w:lang w:val="uk-UA"/>
              </w:rPr>
            </w:pPr>
            <w:r w:rsidRPr="00FC2084">
              <w:rPr>
                <w:szCs w:val="28"/>
                <w:lang w:val="uk-UA"/>
              </w:rPr>
              <w:t>несуттєва</w:t>
            </w:r>
          </w:p>
        </w:tc>
      </w:tr>
    </w:tbl>
    <w:p w:rsidR="004961F0" w:rsidRPr="00FC2084" w:rsidRDefault="004961F0" w:rsidP="004961F0">
      <w:pPr>
        <w:pStyle w:val="1"/>
        <w:spacing w:line="360" w:lineRule="auto"/>
        <w:ind w:firstLine="709"/>
        <w:contextualSpacing/>
        <w:jc w:val="both"/>
        <w:rPr>
          <w:b w:val="0"/>
          <w:sz w:val="28"/>
          <w:szCs w:val="28"/>
          <w:lang w:val="uk-UA"/>
        </w:rPr>
      </w:pPr>
      <w:r w:rsidRPr="00FC2084">
        <w:rPr>
          <w:b w:val="0"/>
          <w:sz w:val="28"/>
          <w:szCs w:val="28"/>
          <w:lang w:val="uk-UA"/>
        </w:rPr>
        <w:t xml:space="preserve">Аналіз за допомогою співвідношення шансів (табл. </w:t>
      </w:r>
      <w:r w:rsidR="00FC2084">
        <w:rPr>
          <w:b w:val="0"/>
          <w:sz w:val="28"/>
          <w:szCs w:val="28"/>
          <w:lang w:val="uk-UA"/>
        </w:rPr>
        <w:t>6.</w:t>
      </w:r>
      <w:r w:rsidRPr="00FC2084">
        <w:rPr>
          <w:b w:val="0"/>
          <w:sz w:val="28"/>
          <w:szCs w:val="28"/>
          <w:lang w:val="uk-UA"/>
        </w:rPr>
        <w:t>7) також підтверджує несуттєву різницю між групами ГБ та ІПП в інцидентності виникнення стресових гастродуоденальних уражень: OR=1.143; 95%</w:t>
      </w:r>
      <w:r w:rsidRPr="00FC2084">
        <w:rPr>
          <w:b w:val="0"/>
          <w:sz w:val="28"/>
          <w:szCs w:val="28"/>
          <w:lang w:val="en-US"/>
        </w:rPr>
        <w:t>CI</w:t>
      </w:r>
      <w:r w:rsidRPr="00FC2084">
        <w:rPr>
          <w:b w:val="0"/>
          <w:sz w:val="28"/>
          <w:szCs w:val="28"/>
          <w:lang w:val="uk-UA"/>
        </w:rPr>
        <w:t>=0.088–14.777.</w:t>
      </w:r>
    </w:p>
    <w:p w:rsidR="00800DA5" w:rsidRDefault="00800DA5" w:rsidP="00FC2084">
      <w:pPr>
        <w:pStyle w:val="1"/>
        <w:spacing w:line="360" w:lineRule="auto"/>
        <w:contextualSpacing/>
        <w:rPr>
          <w:b w:val="0"/>
          <w:sz w:val="28"/>
          <w:szCs w:val="28"/>
          <w:lang w:val="uk-UA"/>
        </w:rPr>
      </w:pPr>
    </w:p>
    <w:p w:rsidR="00800DA5" w:rsidRDefault="00800DA5" w:rsidP="00FC2084">
      <w:pPr>
        <w:pStyle w:val="1"/>
        <w:spacing w:line="360" w:lineRule="auto"/>
        <w:contextualSpacing/>
        <w:rPr>
          <w:b w:val="0"/>
          <w:sz w:val="28"/>
          <w:szCs w:val="28"/>
          <w:lang w:val="uk-UA"/>
        </w:rPr>
      </w:pPr>
    </w:p>
    <w:p w:rsidR="00800DA5" w:rsidRDefault="00800DA5" w:rsidP="00FC2084">
      <w:pPr>
        <w:pStyle w:val="1"/>
        <w:spacing w:line="360" w:lineRule="auto"/>
        <w:contextualSpacing/>
        <w:rPr>
          <w:b w:val="0"/>
          <w:sz w:val="28"/>
          <w:szCs w:val="28"/>
          <w:lang w:val="uk-UA"/>
        </w:rPr>
      </w:pPr>
    </w:p>
    <w:p w:rsidR="00800DA5" w:rsidRDefault="00800DA5" w:rsidP="00FC2084">
      <w:pPr>
        <w:pStyle w:val="1"/>
        <w:spacing w:line="360" w:lineRule="auto"/>
        <w:contextualSpacing/>
        <w:rPr>
          <w:b w:val="0"/>
          <w:sz w:val="28"/>
          <w:szCs w:val="28"/>
          <w:lang w:val="uk-UA"/>
        </w:rPr>
      </w:pPr>
    </w:p>
    <w:p w:rsidR="001E2625" w:rsidRDefault="001E2625" w:rsidP="00FC2084">
      <w:pPr>
        <w:pStyle w:val="1"/>
        <w:spacing w:line="360" w:lineRule="auto"/>
        <w:contextualSpacing/>
        <w:rPr>
          <w:b w:val="0"/>
          <w:sz w:val="28"/>
          <w:szCs w:val="28"/>
          <w:lang w:val="uk-UA"/>
        </w:rPr>
      </w:pPr>
    </w:p>
    <w:p w:rsidR="00D77E07" w:rsidRDefault="00D77E07" w:rsidP="001E2625">
      <w:pPr>
        <w:pStyle w:val="1"/>
        <w:spacing w:line="360" w:lineRule="auto"/>
        <w:contextualSpacing/>
        <w:jc w:val="right"/>
        <w:rPr>
          <w:b w:val="0"/>
          <w:i/>
          <w:sz w:val="28"/>
          <w:szCs w:val="28"/>
          <w:lang w:val="uk-UA"/>
        </w:rPr>
      </w:pPr>
    </w:p>
    <w:p w:rsidR="001E2625" w:rsidRPr="001E2625" w:rsidRDefault="004961F0" w:rsidP="001E2625">
      <w:pPr>
        <w:pStyle w:val="1"/>
        <w:spacing w:line="360" w:lineRule="auto"/>
        <w:contextualSpacing/>
        <w:jc w:val="right"/>
        <w:rPr>
          <w:b w:val="0"/>
          <w:i/>
          <w:sz w:val="28"/>
          <w:szCs w:val="28"/>
          <w:lang w:val="uk-UA"/>
        </w:rPr>
      </w:pPr>
      <w:r w:rsidRPr="001E2625">
        <w:rPr>
          <w:b w:val="0"/>
          <w:i/>
          <w:sz w:val="28"/>
          <w:szCs w:val="28"/>
          <w:lang w:val="uk-UA"/>
        </w:rPr>
        <w:t xml:space="preserve">Таблиця </w:t>
      </w:r>
      <w:r w:rsidR="00FC2084" w:rsidRPr="001E2625">
        <w:rPr>
          <w:b w:val="0"/>
          <w:i/>
          <w:sz w:val="28"/>
          <w:szCs w:val="28"/>
          <w:lang w:val="uk-UA"/>
        </w:rPr>
        <w:t>6.</w:t>
      </w:r>
      <w:r w:rsidRPr="001E2625">
        <w:rPr>
          <w:b w:val="0"/>
          <w:i/>
          <w:sz w:val="28"/>
          <w:szCs w:val="28"/>
          <w:lang w:val="uk-UA"/>
        </w:rPr>
        <w:t xml:space="preserve">7. </w:t>
      </w:r>
    </w:p>
    <w:p w:rsidR="001E2625" w:rsidRDefault="004961F0" w:rsidP="001E2625">
      <w:pPr>
        <w:pStyle w:val="1"/>
        <w:spacing w:line="360" w:lineRule="auto"/>
        <w:contextualSpacing/>
        <w:jc w:val="center"/>
        <w:rPr>
          <w:sz w:val="28"/>
          <w:szCs w:val="28"/>
          <w:lang w:val="uk-UA"/>
        </w:rPr>
      </w:pPr>
      <w:r w:rsidRPr="001E2625">
        <w:rPr>
          <w:sz w:val="28"/>
          <w:szCs w:val="28"/>
          <w:lang w:val="uk-UA"/>
        </w:rPr>
        <w:lastRenderedPageBreak/>
        <w:t xml:space="preserve">Співвідношення шансів з 95% довірчим інтервалом </w:t>
      </w:r>
    </w:p>
    <w:p w:rsidR="004961F0" w:rsidRPr="001E2625" w:rsidRDefault="004961F0" w:rsidP="001E2625">
      <w:pPr>
        <w:pStyle w:val="1"/>
        <w:spacing w:line="360" w:lineRule="auto"/>
        <w:contextualSpacing/>
        <w:jc w:val="center"/>
        <w:rPr>
          <w:sz w:val="28"/>
          <w:szCs w:val="28"/>
          <w:lang w:val="uk-UA"/>
        </w:rPr>
      </w:pPr>
      <w:r w:rsidRPr="001E2625">
        <w:rPr>
          <w:sz w:val="28"/>
          <w:szCs w:val="28"/>
          <w:lang w:val="uk-UA"/>
        </w:rPr>
        <w:t>між групами ГБ та ІПП.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61"/>
        <w:gridCol w:w="986"/>
      </w:tblGrid>
      <w:tr w:rsidR="004961F0" w:rsidRPr="00FC2084" w:rsidTr="004961F0">
        <w:tc>
          <w:tcPr>
            <w:tcW w:w="0" w:type="auto"/>
            <w:hideMark/>
          </w:tcPr>
          <w:p w:rsidR="004961F0" w:rsidRPr="00FC2084" w:rsidRDefault="004961F0" w:rsidP="00107E38">
            <w:pPr>
              <w:spacing w:line="240" w:lineRule="auto"/>
              <w:ind w:firstLine="0"/>
              <w:contextualSpacing/>
              <w:rPr>
                <w:szCs w:val="28"/>
              </w:rPr>
            </w:pPr>
            <w:r w:rsidRPr="00FC2084">
              <w:rPr>
                <w:szCs w:val="28"/>
              </w:rPr>
              <w:t xml:space="preserve">Шанс </w:t>
            </w:r>
            <w:r w:rsidRPr="00FC2084">
              <w:rPr>
                <w:szCs w:val="28"/>
                <w:lang w:val="uk-UA"/>
              </w:rPr>
              <w:t>з</w:t>
            </w:r>
            <w:r w:rsidRPr="00FC2084">
              <w:rPr>
                <w:szCs w:val="28"/>
              </w:rPr>
              <w:t>найти фактор ри</w:t>
            </w:r>
            <w:r w:rsidRPr="00FC2084">
              <w:rPr>
                <w:szCs w:val="28"/>
                <w:lang w:val="uk-UA"/>
              </w:rPr>
              <w:t>зи</w:t>
            </w:r>
            <w:r w:rsidRPr="00FC2084">
              <w:rPr>
                <w:szCs w:val="28"/>
              </w:rPr>
              <w:t>к</w:t>
            </w:r>
            <w:r w:rsidRPr="00FC2084">
              <w:rPr>
                <w:szCs w:val="28"/>
                <w:lang w:val="uk-UA"/>
              </w:rPr>
              <w:t>у</w:t>
            </w:r>
            <w:r w:rsidRPr="00FC2084">
              <w:rPr>
                <w:szCs w:val="28"/>
              </w:rPr>
              <w:t xml:space="preserve"> в </w:t>
            </w:r>
            <w:r w:rsidRPr="00FC2084">
              <w:rPr>
                <w:szCs w:val="28"/>
                <w:lang w:val="uk-UA"/>
              </w:rPr>
              <w:t>групі</w:t>
            </w:r>
            <w:r w:rsidRPr="00FC2084">
              <w:rPr>
                <w:szCs w:val="28"/>
              </w:rPr>
              <w:t xml:space="preserve"> </w:t>
            </w:r>
            <w:r w:rsidRPr="00FC2084">
              <w:rPr>
                <w:szCs w:val="28"/>
                <w:lang w:val="uk-UA"/>
              </w:rPr>
              <w:t>ГБ</w:t>
            </w:r>
          </w:p>
        </w:tc>
        <w:tc>
          <w:tcPr>
            <w:tcW w:w="0" w:type="auto"/>
          </w:tcPr>
          <w:p w:rsidR="004961F0" w:rsidRPr="00FC2084" w:rsidRDefault="004961F0" w:rsidP="00107E38">
            <w:pPr>
              <w:spacing w:line="240" w:lineRule="auto"/>
              <w:ind w:firstLine="0"/>
              <w:contextualSpacing/>
              <w:rPr>
                <w:szCs w:val="28"/>
              </w:rPr>
            </w:pPr>
            <w:r w:rsidRPr="00FC2084">
              <w:rPr>
                <w:szCs w:val="28"/>
              </w:rPr>
              <w:t>0.143</w:t>
            </w:r>
          </w:p>
        </w:tc>
      </w:tr>
      <w:tr w:rsidR="004961F0" w:rsidRPr="00FC2084" w:rsidTr="004961F0">
        <w:tc>
          <w:tcPr>
            <w:tcW w:w="0" w:type="auto"/>
            <w:hideMark/>
          </w:tcPr>
          <w:p w:rsidR="004961F0" w:rsidRPr="00FC2084" w:rsidRDefault="004961F0" w:rsidP="00107E38">
            <w:pPr>
              <w:spacing w:line="240" w:lineRule="auto"/>
              <w:ind w:firstLine="0"/>
              <w:contextualSpacing/>
              <w:rPr>
                <w:szCs w:val="28"/>
              </w:rPr>
            </w:pPr>
            <w:r w:rsidRPr="00FC2084">
              <w:rPr>
                <w:szCs w:val="28"/>
              </w:rPr>
              <w:t xml:space="preserve">Шанс </w:t>
            </w:r>
            <w:r w:rsidRPr="00FC2084">
              <w:rPr>
                <w:szCs w:val="28"/>
                <w:lang w:val="uk-UA"/>
              </w:rPr>
              <w:t>з</w:t>
            </w:r>
            <w:r w:rsidRPr="00FC2084">
              <w:rPr>
                <w:szCs w:val="28"/>
              </w:rPr>
              <w:t>найти фактор ри</w:t>
            </w:r>
            <w:r w:rsidRPr="00FC2084">
              <w:rPr>
                <w:szCs w:val="28"/>
                <w:lang w:val="uk-UA"/>
              </w:rPr>
              <w:t>зику</w:t>
            </w:r>
            <w:r w:rsidRPr="00FC2084">
              <w:rPr>
                <w:szCs w:val="28"/>
              </w:rPr>
              <w:t xml:space="preserve"> в груп</w:t>
            </w:r>
            <w:r w:rsidRPr="00FC2084">
              <w:rPr>
                <w:szCs w:val="28"/>
                <w:lang w:val="uk-UA"/>
              </w:rPr>
              <w:t>і ІПП</w:t>
            </w:r>
          </w:p>
        </w:tc>
        <w:tc>
          <w:tcPr>
            <w:tcW w:w="0" w:type="auto"/>
          </w:tcPr>
          <w:p w:rsidR="004961F0" w:rsidRPr="00FC2084" w:rsidRDefault="004961F0" w:rsidP="00107E38">
            <w:pPr>
              <w:spacing w:line="240" w:lineRule="auto"/>
              <w:ind w:firstLine="0"/>
              <w:contextualSpacing/>
              <w:rPr>
                <w:szCs w:val="28"/>
              </w:rPr>
            </w:pPr>
            <w:r w:rsidRPr="00FC2084">
              <w:rPr>
                <w:szCs w:val="28"/>
              </w:rPr>
              <w:t>0.125</w:t>
            </w:r>
          </w:p>
        </w:tc>
      </w:tr>
      <w:tr w:rsidR="004961F0" w:rsidRPr="00FC2084" w:rsidTr="004961F0">
        <w:tc>
          <w:tcPr>
            <w:tcW w:w="0" w:type="auto"/>
            <w:hideMark/>
          </w:tcPr>
          <w:p w:rsidR="004961F0" w:rsidRPr="00FC2084" w:rsidRDefault="004961F0" w:rsidP="00107E38">
            <w:pPr>
              <w:spacing w:line="240" w:lineRule="auto"/>
              <w:ind w:firstLine="0"/>
              <w:contextualSpacing/>
              <w:rPr>
                <w:szCs w:val="28"/>
              </w:rPr>
            </w:pPr>
            <w:r w:rsidRPr="00FC2084">
              <w:rPr>
                <w:szCs w:val="28"/>
                <w:lang w:val="uk-UA"/>
              </w:rPr>
              <w:t xml:space="preserve">Співвідношення </w:t>
            </w:r>
            <w:r w:rsidRPr="00FC2084">
              <w:rPr>
                <w:szCs w:val="28"/>
              </w:rPr>
              <w:t>шанс</w:t>
            </w:r>
            <w:r w:rsidRPr="00FC2084">
              <w:rPr>
                <w:szCs w:val="28"/>
                <w:lang w:val="uk-UA"/>
              </w:rPr>
              <w:t>і</w:t>
            </w:r>
            <w:r w:rsidRPr="00FC2084">
              <w:rPr>
                <w:szCs w:val="28"/>
              </w:rPr>
              <w:t>в (OR)</w:t>
            </w:r>
          </w:p>
        </w:tc>
        <w:tc>
          <w:tcPr>
            <w:tcW w:w="0" w:type="auto"/>
          </w:tcPr>
          <w:p w:rsidR="004961F0" w:rsidRPr="00FC2084" w:rsidRDefault="004961F0" w:rsidP="00107E38">
            <w:pPr>
              <w:spacing w:line="240" w:lineRule="auto"/>
              <w:ind w:firstLine="0"/>
              <w:contextualSpacing/>
              <w:rPr>
                <w:szCs w:val="28"/>
              </w:rPr>
            </w:pPr>
            <w:r w:rsidRPr="00FC2084">
              <w:rPr>
                <w:szCs w:val="28"/>
              </w:rPr>
              <w:t>1.143</w:t>
            </w:r>
          </w:p>
        </w:tc>
      </w:tr>
      <w:tr w:rsidR="004961F0" w:rsidRPr="00FC2084" w:rsidTr="004961F0">
        <w:tc>
          <w:tcPr>
            <w:tcW w:w="0" w:type="auto"/>
            <w:hideMark/>
          </w:tcPr>
          <w:p w:rsidR="004961F0" w:rsidRPr="00FC2084" w:rsidRDefault="004961F0" w:rsidP="00107E38">
            <w:pPr>
              <w:spacing w:line="240" w:lineRule="auto"/>
              <w:ind w:firstLine="0"/>
              <w:contextualSpacing/>
              <w:rPr>
                <w:szCs w:val="28"/>
              </w:rPr>
            </w:pPr>
            <w:r w:rsidRPr="00FC2084">
              <w:rPr>
                <w:szCs w:val="28"/>
              </w:rPr>
              <w:t>Стандартна</w:t>
            </w:r>
            <w:r w:rsidRPr="00FC2084">
              <w:rPr>
                <w:szCs w:val="28"/>
                <w:lang w:val="uk-UA"/>
              </w:rPr>
              <w:t xml:space="preserve"> помилка</w:t>
            </w:r>
            <w:r w:rsidRPr="00FC2084">
              <w:rPr>
                <w:szCs w:val="28"/>
              </w:rPr>
              <w:t xml:space="preserve"> </w:t>
            </w:r>
            <w:r w:rsidRPr="00FC2084">
              <w:rPr>
                <w:szCs w:val="28"/>
                <w:lang w:val="uk-UA"/>
              </w:rPr>
              <w:t>співвідношення</w:t>
            </w:r>
            <w:r w:rsidRPr="00FC2084">
              <w:rPr>
                <w:szCs w:val="28"/>
              </w:rPr>
              <w:t xml:space="preserve"> шанс</w:t>
            </w:r>
            <w:r w:rsidRPr="00FC2084">
              <w:rPr>
                <w:szCs w:val="28"/>
                <w:lang w:val="uk-UA"/>
              </w:rPr>
              <w:t>і</w:t>
            </w:r>
            <w:r w:rsidRPr="00FC2084">
              <w:rPr>
                <w:szCs w:val="28"/>
              </w:rPr>
              <w:t>в (S)</w:t>
            </w:r>
          </w:p>
        </w:tc>
        <w:tc>
          <w:tcPr>
            <w:tcW w:w="0" w:type="auto"/>
          </w:tcPr>
          <w:p w:rsidR="004961F0" w:rsidRPr="00FC2084" w:rsidRDefault="004961F0" w:rsidP="00107E38">
            <w:pPr>
              <w:spacing w:line="240" w:lineRule="auto"/>
              <w:ind w:firstLine="0"/>
              <w:contextualSpacing/>
              <w:rPr>
                <w:szCs w:val="28"/>
              </w:rPr>
            </w:pPr>
            <w:r w:rsidRPr="00FC2084">
              <w:rPr>
                <w:szCs w:val="28"/>
              </w:rPr>
              <w:t>1.306</w:t>
            </w:r>
          </w:p>
        </w:tc>
      </w:tr>
      <w:tr w:rsidR="004961F0" w:rsidRPr="00FC2084" w:rsidTr="004961F0">
        <w:tc>
          <w:tcPr>
            <w:tcW w:w="0" w:type="auto"/>
            <w:hideMark/>
          </w:tcPr>
          <w:p w:rsidR="004961F0" w:rsidRPr="00FC2084" w:rsidRDefault="004961F0" w:rsidP="00107E38">
            <w:pPr>
              <w:spacing w:line="240" w:lineRule="auto"/>
              <w:ind w:firstLine="0"/>
              <w:contextualSpacing/>
              <w:rPr>
                <w:szCs w:val="28"/>
              </w:rPr>
            </w:pPr>
            <w:r w:rsidRPr="00FC2084">
              <w:rPr>
                <w:szCs w:val="28"/>
              </w:rPr>
              <w:t>Нижня границ</w:t>
            </w:r>
            <w:r w:rsidRPr="00FC2084">
              <w:rPr>
                <w:szCs w:val="28"/>
                <w:lang w:val="uk-UA"/>
              </w:rPr>
              <w:t>я</w:t>
            </w:r>
            <w:r w:rsidRPr="00FC2084">
              <w:rPr>
                <w:szCs w:val="28"/>
              </w:rPr>
              <w:t xml:space="preserve"> 95% Д</w:t>
            </w:r>
            <w:r w:rsidRPr="00FC2084">
              <w:rPr>
                <w:szCs w:val="28"/>
                <w:lang w:val="uk-UA"/>
              </w:rPr>
              <w:t>І</w:t>
            </w:r>
            <w:r w:rsidRPr="00FC2084">
              <w:rPr>
                <w:szCs w:val="28"/>
              </w:rPr>
              <w:t xml:space="preserve"> (CI)</w:t>
            </w:r>
          </w:p>
        </w:tc>
        <w:tc>
          <w:tcPr>
            <w:tcW w:w="0" w:type="auto"/>
          </w:tcPr>
          <w:p w:rsidR="004961F0" w:rsidRPr="00FC2084" w:rsidRDefault="004961F0" w:rsidP="00107E38">
            <w:pPr>
              <w:spacing w:line="240" w:lineRule="auto"/>
              <w:ind w:firstLine="0"/>
              <w:contextualSpacing/>
              <w:rPr>
                <w:szCs w:val="28"/>
              </w:rPr>
            </w:pPr>
            <w:r w:rsidRPr="00FC2084">
              <w:rPr>
                <w:szCs w:val="28"/>
              </w:rPr>
              <w:t>0.088</w:t>
            </w:r>
          </w:p>
        </w:tc>
      </w:tr>
      <w:tr w:rsidR="004961F0" w:rsidRPr="00FC2084" w:rsidTr="004961F0">
        <w:tc>
          <w:tcPr>
            <w:tcW w:w="0" w:type="auto"/>
            <w:hideMark/>
          </w:tcPr>
          <w:p w:rsidR="004961F0" w:rsidRPr="00FC2084" w:rsidRDefault="004961F0" w:rsidP="00107E38">
            <w:pPr>
              <w:spacing w:line="240" w:lineRule="auto"/>
              <w:ind w:firstLine="0"/>
              <w:contextualSpacing/>
              <w:rPr>
                <w:szCs w:val="28"/>
              </w:rPr>
            </w:pPr>
            <w:r w:rsidRPr="00FC2084">
              <w:rPr>
                <w:szCs w:val="28"/>
              </w:rPr>
              <w:t>Верхня границ</w:t>
            </w:r>
            <w:r w:rsidRPr="00FC2084">
              <w:rPr>
                <w:szCs w:val="28"/>
                <w:lang w:val="uk-UA"/>
              </w:rPr>
              <w:t>я</w:t>
            </w:r>
            <w:r w:rsidRPr="00FC2084">
              <w:rPr>
                <w:szCs w:val="28"/>
              </w:rPr>
              <w:t xml:space="preserve"> 95% Д</w:t>
            </w:r>
            <w:r w:rsidRPr="00FC2084">
              <w:rPr>
                <w:szCs w:val="28"/>
                <w:lang w:val="uk-UA"/>
              </w:rPr>
              <w:t>І</w:t>
            </w:r>
            <w:r w:rsidRPr="00FC2084">
              <w:rPr>
                <w:szCs w:val="28"/>
              </w:rPr>
              <w:t xml:space="preserve"> (CI)</w:t>
            </w:r>
          </w:p>
        </w:tc>
        <w:tc>
          <w:tcPr>
            <w:tcW w:w="0" w:type="auto"/>
          </w:tcPr>
          <w:p w:rsidR="004961F0" w:rsidRPr="00FC2084" w:rsidRDefault="004961F0" w:rsidP="00107E38">
            <w:pPr>
              <w:spacing w:line="240" w:lineRule="auto"/>
              <w:ind w:firstLine="0"/>
              <w:contextualSpacing/>
              <w:rPr>
                <w:szCs w:val="28"/>
              </w:rPr>
            </w:pPr>
            <w:r w:rsidRPr="00FC2084">
              <w:rPr>
                <w:szCs w:val="28"/>
              </w:rPr>
              <w:t>14.777</w:t>
            </w:r>
          </w:p>
        </w:tc>
      </w:tr>
    </w:tbl>
    <w:p w:rsidR="001E2625" w:rsidRDefault="001E2625" w:rsidP="00FC2084">
      <w:pPr>
        <w:ind w:firstLine="709"/>
        <w:contextualSpacing/>
        <w:jc w:val="both"/>
        <w:rPr>
          <w:szCs w:val="28"/>
          <w:lang w:val="uk-UA"/>
        </w:rPr>
      </w:pPr>
    </w:p>
    <w:p w:rsidR="001E2625" w:rsidRDefault="001E2625" w:rsidP="00FC2084">
      <w:pPr>
        <w:ind w:firstLine="709"/>
        <w:contextualSpacing/>
        <w:jc w:val="both"/>
        <w:rPr>
          <w:szCs w:val="28"/>
          <w:lang w:val="uk-UA"/>
        </w:rPr>
      </w:pPr>
    </w:p>
    <w:p w:rsidR="004961F0" w:rsidRPr="00FC2084" w:rsidRDefault="004961F0" w:rsidP="00FC2084">
      <w:pPr>
        <w:ind w:firstLine="709"/>
        <w:contextualSpacing/>
        <w:jc w:val="both"/>
        <w:rPr>
          <w:szCs w:val="28"/>
          <w:lang w:val="uk-UA"/>
        </w:rPr>
      </w:pPr>
      <w:r w:rsidRPr="00FC2084">
        <w:rPr>
          <w:szCs w:val="28"/>
          <w:lang w:val="uk-UA"/>
        </w:rPr>
        <w:t xml:space="preserve">Негативний результат хілак-тесту мали 34 пацієнта, з них 4 пацієнта мали гастродуоденальні ерозивні стресові ураження, у 30 пацієнтів таких уражень не виявлено. Серед 7 пацієнтів з позитивним результатом хілак-тесту у жодного пацієнта не виявлено стресових гастродуоденальних уражень. Аналіз причинної ролі носійства Helicobacter pylori  за результатами хілак-тесту в розвитку стресових гастродуоденальних уражень виявив наступні результати (табл.  </w:t>
      </w:r>
      <w:r w:rsidR="00FC2084">
        <w:rPr>
          <w:szCs w:val="28"/>
          <w:lang w:val="uk-UA"/>
        </w:rPr>
        <w:t>6.</w:t>
      </w:r>
      <w:r w:rsidRPr="00FC2084">
        <w:rPr>
          <w:szCs w:val="28"/>
          <w:lang w:val="uk-UA"/>
        </w:rPr>
        <w:t>8): критерій χ-квадрат = 0.913, критерій χ-квадрат з поправкою Й</w:t>
      </w:r>
      <w:r w:rsidR="00FC2084">
        <w:rPr>
          <w:szCs w:val="28"/>
          <w:lang w:val="uk-UA"/>
        </w:rPr>
        <w:t>є</w:t>
      </w:r>
      <w:r w:rsidRPr="00FC2084">
        <w:rPr>
          <w:szCs w:val="28"/>
          <w:lang w:val="uk-UA"/>
        </w:rPr>
        <w:t>тса = 0.065 (</w:t>
      </w:r>
      <w:r w:rsidRPr="00FC2084">
        <w:rPr>
          <w:szCs w:val="28"/>
        </w:rPr>
        <w:t>p</w:t>
      </w:r>
      <w:r w:rsidRPr="00FC2084">
        <w:rPr>
          <w:szCs w:val="28"/>
          <w:lang w:val="uk-UA"/>
        </w:rPr>
        <w:t xml:space="preserve">&gt;0,05), точний критерій Фішера двобічний = 1.0, сила зв'язку від слабкої до середньої. </w:t>
      </w:r>
    </w:p>
    <w:p w:rsidR="001E2625" w:rsidRDefault="001E2625" w:rsidP="001E2625">
      <w:pPr>
        <w:ind w:firstLine="0"/>
        <w:contextualSpacing/>
        <w:jc w:val="right"/>
        <w:rPr>
          <w:i/>
          <w:szCs w:val="28"/>
          <w:lang w:val="uk-UA"/>
        </w:rPr>
      </w:pPr>
    </w:p>
    <w:p w:rsidR="001E2625" w:rsidRDefault="001E2625" w:rsidP="001E2625">
      <w:pPr>
        <w:ind w:firstLine="0"/>
        <w:contextualSpacing/>
        <w:jc w:val="right"/>
        <w:rPr>
          <w:i/>
          <w:szCs w:val="28"/>
          <w:lang w:val="uk-UA"/>
        </w:rPr>
      </w:pPr>
    </w:p>
    <w:p w:rsidR="001E2625" w:rsidRDefault="001E2625" w:rsidP="001E2625">
      <w:pPr>
        <w:ind w:firstLine="0"/>
        <w:contextualSpacing/>
        <w:jc w:val="right"/>
        <w:rPr>
          <w:i/>
          <w:szCs w:val="28"/>
          <w:lang w:val="uk-UA"/>
        </w:rPr>
      </w:pPr>
    </w:p>
    <w:p w:rsidR="001E2625" w:rsidRDefault="001E2625" w:rsidP="001E2625">
      <w:pPr>
        <w:ind w:firstLine="0"/>
        <w:contextualSpacing/>
        <w:jc w:val="right"/>
        <w:rPr>
          <w:i/>
          <w:szCs w:val="28"/>
          <w:lang w:val="uk-UA"/>
        </w:rPr>
      </w:pPr>
    </w:p>
    <w:p w:rsidR="001E2625" w:rsidRDefault="001E2625" w:rsidP="001E2625">
      <w:pPr>
        <w:ind w:firstLine="0"/>
        <w:contextualSpacing/>
        <w:jc w:val="right"/>
        <w:rPr>
          <w:i/>
          <w:szCs w:val="28"/>
          <w:lang w:val="uk-UA"/>
        </w:rPr>
      </w:pPr>
    </w:p>
    <w:p w:rsidR="001E2625" w:rsidRDefault="001E2625" w:rsidP="001E2625">
      <w:pPr>
        <w:ind w:firstLine="0"/>
        <w:contextualSpacing/>
        <w:jc w:val="right"/>
        <w:rPr>
          <w:i/>
          <w:szCs w:val="28"/>
          <w:lang w:val="uk-UA"/>
        </w:rPr>
      </w:pPr>
    </w:p>
    <w:p w:rsidR="001E2625" w:rsidRDefault="001E2625" w:rsidP="001E2625">
      <w:pPr>
        <w:ind w:firstLine="0"/>
        <w:contextualSpacing/>
        <w:jc w:val="right"/>
        <w:rPr>
          <w:i/>
          <w:szCs w:val="28"/>
          <w:lang w:val="uk-UA"/>
        </w:rPr>
      </w:pPr>
    </w:p>
    <w:p w:rsidR="001E2625" w:rsidRDefault="001E2625" w:rsidP="001E2625">
      <w:pPr>
        <w:ind w:firstLine="0"/>
        <w:contextualSpacing/>
        <w:jc w:val="right"/>
        <w:rPr>
          <w:i/>
          <w:szCs w:val="28"/>
          <w:lang w:val="uk-UA"/>
        </w:rPr>
      </w:pPr>
    </w:p>
    <w:p w:rsidR="001E2625" w:rsidRDefault="001E2625" w:rsidP="001E2625">
      <w:pPr>
        <w:ind w:firstLine="0"/>
        <w:contextualSpacing/>
        <w:jc w:val="right"/>
        <w:rPr>
          <w:i/>
          <w:szCs w:val="28"/>
          <w:lang w:val="uk-UA"/>
        </w:rPr>
      </w:pPr>
    </w:p>
    <w:p w:rsidR="001E2625" w:rsidRDefault="001E2625" w:rsidP="001E2625">
      <w:pPr>
        <w:ind w:firstLine="0"/>
        <w:contextualSpacing/>
        <w:jc w:val="right"/>
        <w:rPr>
          <w:i/>
          <w:szCs w:val="28"/>
          <w:lang w:val="uk-UA"/>
        </w:rPr>
      </w:pPr>
    </w:p>
    <w:p w:rsidR="001E2625" w:rsidRPr="001E2625" w:rsidRDefault="004961F0" w:rsidP="001E2625">
      <w:pPr>
        <w:ind w:firstLine="0"/>
        <w:contextualSpacing/>
        <w:jc w:val="right"/>
        <w:rPr>
          <w:i/>
          <w:szCs w:val="28"/>
          <w:lang w:val="uk-UA"/>
        </w:rPr>
      </w:pPr>
      <w:r w:rsidRPr="001E2625">
        <w:rPr>
          <w:i/>
          <w:szCs w:val="28"/>
          <w:lang w:val="uk-UA"/>
        </w:rPr>
        <w:t xml:space="preserve">Таблиця </w:t>
      </w:r>
      <w:r w:rsidR="00FC2084" w:rsidRPr="001E2625">
        <w:rPr>
          <w:i/>
          <w:szCs w:val="28"/>
          <w:lang w:val="uk-UA"/>
        </w:rPr>
        <w:t>6.</w:t>
      </w:r>
      <w:r w:rsidRPr="001E2625">
        <w:rPr>
          <w:i/>
          <w:szCs w:val="28"/>
          <w:lang w:val="uk-UA"/>
        </w:rPr>
        <w:t xml:space="preserve">8. </w:t>
      </w:r>
    </w:p>
    <w:p w:rsidR="004961F0" w:rsidRPr="001E2625" w:rsidRDefault="004961F0" w:rsidP="001E2625">
      <w:pPr>
        <w:ind w:firstLine="0"/>
        <w:contextualSpacing/>
        <w:jc w:val="center"/>
        <w:rPr>
          <w:b/>
          <w:szCs w:val="28"/>
          <w:lang w:val="uk-UA"/>
        </w:rPr>
      </w:pPr>
      <w:r w:rsidRPr="001E2625">
        <w:rPr>
          <w:b/>
          <w:szCs w:val="28"/>
          <w:lang w:val="uk-UA"/>
        </w:rPr>
        <w:lastRenderedPageBreak/>
        <w:t>Аналіз χ</w:t>
      </w:r>
      <w:r w:rsidR="00FC2084" w:rsidRPr="001E2625">
        <w:rPr>
          <w:b/>
          <w:szCs w:val="28"/>
          <w:lang w:val="uk-UA"/>
        </w:rPr>
        <w:t>-квадрат</w:t>
      </w:r>
      <w:r w:rsidRPr="001E2625">
        <w:rPr>
          <w:b/>
          <w:szCs w:val="28"/>
          <w:vertAlign w:val="superscript"/>
          <w:lang w:val="uk-UA"/>
        </w:rPr>
        <w:t xml:space="preserve"> </w:t>
      </w:r>
      <w:r w:rsidRPr="001E2625">
        <w:rPr>
          <w:b/>
          <w:szCs w:val="28"/>
          <w:lang w:val="uk-UA"/>
        </w:rPr>
        <w:t>між групами хілак-позитивних та хілак-негативних пацієнтів.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23"/>
        <w:gridCol w:w="2194"/>
        <w:gridCol w:w="2274"/>
        <w:gridCol w:w="2280"/>
      </w:tblGrid>
      <w:tr w:rsidR="004961F0" w:rsidRPr="00FC2084" w:rsidTr="004961F0">
        <w:tc>
          <w:tcPr>
            <w:tcW w:w="2829" w:type="dxa"/>
          </w:tcPr>
          <w:p w:rsidR="004961F0" w:rsidRPr="00FC2084" w:rsidRDefault="004961F0" w:rsidP="00107E38">
            <w:pPr>
              <w:spacing w:line="240" w:lineRule="auto"/>
              <w:ind w:firstLine="0"/>
              <w:contextualSpacing/>
              <w:rPr>
                <w:b/>
                <w:szCs w:val="28"/>
                <w:lang w:val="uk-UA"/>
              </w:rPr>
            </w:pPr>
            <w:r w:rsidRPr="00FC2084">
              <w:rPr>
                <w:b/>
                <w:szCs w:val="28"/>
                <w:lang w:val="uk-UA"/>
              </w:rPr>
              <w:t>Результат хілак-тесту</w:t>
            </w:r>
          </w:p>
        </w:tc>
        <w:tc>
          <w:tcPr>
            <w:tcW w:w="2337" w:type="dxa"/>
          </w:tcPr>
          <w:p w:rsidR="004961F0" w:rsidRPr="00FC2084" w:rsidRDefault="004961F0" w:rsidP="00107E38">
            <w:pPr>
              <w:spacing w:line="240" w:lineRule="auto"/>
              <w:ind w:firstLine="0"/>
              <w:contextualSpacing/>
              <w:rPr>
                <w:b/>
                <w:szCs w:val="28"/>
                <w:lang w:val="uk-UA"/>
              </w:rPr>
            </w:pPr>
            <w:r w:rsidRPr="00FC2084">
              <w:rPr>
                <w:b/>
                <w:szCs w:val="28"/>
                <w:lang w:val="uk-UA"/>
              </w:rPr>
              <w:t>Ерозія є</w:t>
            </w:r>
          </w:p>
        </w:tc>
        <w:tc>
          <w:tcPr>
            <w:tcW w:w="2349" w:type="dxa"/>
          </w:tcPr>
          <w:p w:rsidR="004961F0" w:rsidRPr="00FC2084" w:rsidRDefault="004961F0" w:rsidP="00107E38">
            <w:pPr>
              <w:spacing w:line="240" w:lineRule="auto"/>
              <w:ind w:firstLine="0"/>
              <w:contextualSpacing/>
              <w:rPr>
                <w:b/>
                <w:szCs w:val="28"/>
                <w:lang w:val="uk-UA"/>
              </w:rPr>
            </w:pPr>
            <w:r w:rsidRPr="00FC2084">
              <w:rPr>
                <w:b/>
                <w:szCs w:val="28"/>
                <w:lang w:val="uk-UA"/>
              </w:rPr>
              <w:t>Без ерозії</w:t>
            </w:r>
          </w:p>
        </w:tc>
        <w:tc>
          <w:tcPr>
            <w:tcW w:w="2339" w:type="dxa"/>
          </w:tcPr>
          <w:p w:rsidR="004961F0" w:rsidRPr="00FC2084" w:rsidRDefault="004961F0" w:rsidP="00107E38">
            <w:pPr>
              <w:spacing w:line="240" w:lineRule="auto"/>
              <w:ind w:firstLine="0"/>
              <w:contextualSpacing/>
              <w:rPr>
                <w:b/>
                <w:szCs w:val="28"/>
                <w:lang w:val="uk-UA"/>
              </w:rPr>
            </w:pPr>
            <w:r w:rsidRPr="00FC2084">
              <w:rPr>
                <w:b/>
                <w:szCs w:val="28"/>
                <w:lang w:val="uk-UA"/>
              </w:rPr>
              <w:t>Всього померло</w:t>
            </w:r>
          </w:p>
        </w:tc>
      </w:tr>
      <w:tr w:rsidR="004961F0" w:rsidRPr="00FC2084" w:rsidTr="004961F0">
        <w:tc>
          <w:tcPr>
            <w:tcW w:w="2829" w:type="dxa"/>
          </w:tcPr>
          <w:p w:rsidR="004961F0" w:rsidRPr="00FC2084" w:rsidRDefault="004961F0" w:rsidP="00107E38">
            <w:pPr>
              <w:spacing w:line="240" w:lineRule="auto"/>
              <w:ind w:firstLine="0"/>
              <w:contextualSpacing/>
              <w:rPr>
                <w:szCs w:val="28"/>
                <w:lang w:val="uk-UA"/>
              </w:rPr>
            </w:pPr>
            <w:r w:rsidRPr="00FC2084">
              <w:rPr>
                <w:szCs w:val="28"/>
                <w:lang w:val="uk-UA"/>
              </w:rPr>
              <w:t xml:space="preserve">Позитивний </w:t>
            </w:r>
          </w:p>
        </w:tc>
        <w:tc>
          <w:tcPr>
            <w:tcW w:w="2337" w:type="dxa"/>
          </w:tcPr>
          <w:p w:rsidR="004961F0" w:rsidRPr="00FC2084" w:rsidRDefault="004961F0" w:rsidP="00107E38">
            <w:pPr>
              <w:spacing w:line="240" w:lineRule="auto"/>
              <w:ind w:firstLine="0"/>
              <w:contextualSpacing/>
              <w:rPr>
                <w:szCs w:val="28"/>
                <w:lang w:val="uk-UA"/>
              </w:rPr>
            </w:pPr>
            <w:r w:rsidRPr="00FC2084">
              <w:rPr>
                <w:szCs w:val="28"/>
                <w:lang w:val="uk-UA"/>
              </w:rPr>
              <w:t>0</w:t>
            </w:r>
          </w:p>
        </w:tc>
        <w:tc>
          <w:tcPr>
            <w:tcW w:w="2349" w:type="dxa"/>
          </w:tcPr>
          <w:p w:rsidR="004961F0" w:rsidRPr="00FC2084" w:rsidRDefault="004961F0" w:rsidP="00107E38">
            <w:pPr>
              <w:spacing w:line="240" w:lineRule="auto"/>
              <w:ind w:firstLine="0"/>
              <w:contextualSpacing/>
              <w:rPr>
                <w:szCs w:val="28"/>
                <w:lang w:val="uk-UA"/>
              </w:rPr>
            </w:pPr>
            <w:r w:rsidRPr="00FC2084">
              <w:rPr>
                <w:szCs w:val="28"/>
                <w:lang w:val="uk-UA"/>
              </w:rPr>
              <w:t>7</w:t>
            </w:r>
          </w:p>
        </w:tc>
        <w:tc>
          <w:tcPr>
            <w:tcW w:w="2339" w:type="dxa"/>
          </w:tcPr>
          <w:p w:rsidR="004961F0" w:rsidRPr="00FC2084" w:rsidRDefault="004961F0" w:rsidP="00107E38">
            <w:pPr>
              <w:spacing w:line="240" w:lineRule="auto"/>
              <w:ind w:firstLine="0"/>
              <w:contextualSpacing/>
              <w:rPr>
                <w:szCs w:val="28"/>
                <w:lang w:val="uk-UA"/>
              </w:rPr>
            </w:pPr>
            <w:r w:rsidRPr="00FC2084">
              <w:rPr>
                <w:szCs w:val="28"/>
                <w:lang w:val="uk-UA"/>
              </w:rPr>
              <w:t>7</w:t>
            </w:r>
          </w:p>
        </w:tc>
      </w:tr>
      <w:tr w:rsidR="004961F0" w:rsidRPr="00FC2084" w:rsidTr="004961F0">
        <w:tc>
          <w:tcPr>
            <w:tcW w:w="2829" w:type="dxa"/>
          </w:tcPr>
          <w:p w:rsidR="004961F0" w:rsidRPr="00FC2084" w:rsidRDefault="004961F0" w:rsidP="00107E38">
            <w:pPr>
              <w:spacing w:line="240" w:lineRule="auto"/>
              <w:ind w:firstLine="0"/>
              <w:contextualSpacing/>
              <w:rPr>
                <w:szCs w:val="28"/>
                <w:lang w:val="uk-UA"/>
              </w:rPr>
            </w:pPr>
            <w:r w:rsidRPr="00FC2084">
              <w:rPr>
                <w:szCs w:val="28"/>
                <w:lang w:val="uk-UA"/>
              </w:rPr>
              <w:t xml:space="preserve">Негативний </w:t>
            </w:r>
          </w:p>
        </w:tc>
        <w:tc>
          <w:tcPr>
            <w:tcW w:w="2337" w:type="dxa"/>
          </w:tcPr>
          <w:p w:rsidR="004961F0" w:rsidRPr="00FC2084" w:rsidRDefault="004961F0" w:rsidP="00107E38">
            <w:pPr>
              <w:spacing w:line="240" w:lineRule="auto"/>
              <w:ind w:firstLine="0"/>
              <w:contextualSpacing/>
              <w:rPr>
                <w:szCs w:val="28"/>
                <w:lang w:val="uk-UA"/>
              </w:rPr>
            </w:pPr>
            <w:r w:rsidRPr="00FC2084">
              <w:rPr>
                <w:szCs w:val="28"/>
                <w:lang w:val="uk-UA"/>
              </w:rPr>
              <w:t>4</w:t>
            </w:r>
          </w:p>
        </w:tc>
        <w:tc>
          <w:tcPr>
            <w:tcW w:w="2349" w:type="dxa"/>
          </w:tcPr>
          <w:p w:rsidR="004961F0" w:rsidRPr="00FC2084" w:rsidRDefault="004961F0" w:rsidP="00107E38">
            <w:pPr>
              <w:spacing w:line="240" w:lineRule="auto"/>
              <w:ind w:firstLine="0"/>
              <w:contextualSpacing/>
              <w:rPr>
                <w:szCs w:val="28"/>
                <w:lang w:val="uk-UA"/>
              </w:rPr>
            </w:pPr>
            <w:r w:rsidRPr="00FC2084">
              <w:rPr>
                <w:szCs w:val="28"/>
                <w:lang w:val="uk-UA"/>
              </w:rPr>
              <w:t>30</w:t>
            </w:r>
          </w:p>
        </w:tc>
        <w:tc>
          <w:tcPr>
            <w:tcW w:w="2339" w:type="dxa"/>
          </w:tcPr>
          <w:p w:rsidR="004961F0" w:rsidRPr="00FC2084" w:rsidRDefault="004961F0" w:rsidP="00107E38">
            <w:pPr>
              <w:spacing w:line="240" w:lineRule="auto"/>
              <w:ind w:firstLine="0"/>
              <w:contextualSpacing/>
              <w:rPr>
                <w:szCs w:val="28"/>
                <w:lang w:val="uk-UA"/>
              </w:rPr>
            </w:pPr>
            <w:r w:rsidRPr="00FC2084">
              <w:rPr>
                <w:szCs w:val="28"/>
                <w:lang w:val="uk-UA"/>
              </w:rPr>
              <w:t>34</w:t>
            </w:r>
          </w:p>
        </w:tc>
      </w:tr>
      <w:tr w:rsidR="004961F0" w:rsidRPr="00FC2084" w:rsidTr="004961F0">
        <w:tc>
          <w:tcPr>
            <w:tcW w:w="2829" w:type="dxa"/>
          </w:tcPr>
          <w:p w:rsidR="004961F0" w:rsidRPr="00FC2084" w:rsidRDefault="004961F0" w:rsidP="00107E38">
            <w:pPr>
              <w:spacing w:line="240" w:lineRule="auto"/>
              <w:ind w:firstLine="0"/>
              <w:contextualSpacing/>
              <w:rPr>
                <w:szCs w:val="28"/>
                <w:lang w:val="uk-UA"/>
              </w:rPr>
            </w:pPr>
            <w:r w:rsidRPr="00FC2084">
              <w:rPr>
                <w:szCs w:val="28"/>
                <w:lang w:val="uk-UA"/>
              </w:rPr>
              <w:t xml:space="preserve">Всього </w:t>
            </w:r>
          </w:p>
        </w:tc>
        <w:tc>
          <w:tcPr>
            <w:tcW w:w="2337" w:type="dxa"/>
          </w:tcPr>
          <w:p w:rsidR="004961F0" w:rsidRPr="00FC2084" w:rsidRDefault="004961F0" w:rsidP="00107E38">
            <w:pPr>
              <w:spacing w:line="240" w:lineRule="auto"/>
              <w:ind w:firstLine="0"/>
              <w:contextualSpacing/>
              <w:rPr>
                <w:szCs w:val="28"/>
                <w:lang w:val="uk-UA"/>
              </w:rPr>
            </w:pPr>
            <w:r w:rsidRPr="00FC2084">
              <w:rPr>
                <w:szCs w:val="28"/>
                <w:lang w:val="uk-UA"/>
              </w:rPr>
              <w:t>4</w:t>
            </w:r>
          </w:p>
        </w:tc>
        <w:tc>
          <w:tcPr>
            <w:tcW w:w="2349" w:type="dxa"/>
          </w:tcPr>
          <w:p w:rsidR="004961F0" w:rsidRPr="00FC2084" w:rsidRDefault="004961F0" w:rsidP="00107E38">
            <w:pPr>
              <w:spacing w:line="240" w:lineRule="auto"/>
              <w:ind w:firstLine="0"/>
              <w:contextualSpacing/>
              <w:rPr>
                <w:szCs w:val="28"/>
                <w:lang w:val="uk-UA"/>
              </w:rPr>
            </w:pPr>
            <w:r w:rsidRPr="00FC2084">
              <w:rPr>
                <w:szCs w:val="28"/>
                <w:lang w:val="uk-UA"/>
              </w:rPr>
              <w:t>37</w:t>
            </w:r>
          </w:p>
        </w:tc>
        <w:tc>
          <w:tcPr>
            <w:tcW w:w="2339" w:type="dxa"/>
          </w:tcPr>
          <w:p w:rsidR="004961F0" w:rsidRPr="00FC2084" w:rsidRDefault="004961F0" w:rsidP="00107E38">
            <w:pPr>
              <w:spacing w:line="240" w:lineRule="auto"/>
              <w:ind w:firstLine="0"/>
              <w:contextualSpacing/>
              <w:rPr>
                <w:szCs w:val="28"/>
                <w:lang w:val="uk-UA"/>
              </w:rPr>
            </w:pPr>
            <w:r w:rsidRPr="00FC2084">
              <w:rPr>
                <w:szCs w:val="28"/>
                <w:lang w:val="uk-UA"/>
              </w:rPr>
              <w:t>41</w:t>
            </w:r>
          </w:p>
        </w:tc>
      </w:tr>
      <w:tr w:rsidR="004961F0" w:rsidRPr="00FC2084" w:rsidTr="004961F0">
        <w:tc>
          <w:tcPr>
            <w:tcW w:w="0" w:type="auto"/>
            <w:gridSpan w:val="4"/>
            <w:hideMark/>
          </w:tcPr>
          <w:p w:rsidR="004961F0" w:rsidRPr="00FC2084" w:rsidRDefault="004961F0" w:rsidP="00107E38">
            <w:pPr>
              <w:spacing w:before="100" w:beforeAutospacing="1" w:after="100" w:afterAutospacing="1" w:line="240" w:lineRule="auto"/>
              <w:ind w:firstLine="0"/>
              <w:contextualSpacing/>
              <w:jc w:val="center"/>
              <w:outlineLvl w:val="1"/>
              <w:rPr>
                <w:b/>
                <w:bCs/>
                <w:szCs w:val="28"/>
                <w:lang w:val="uk-UA"/>
              </w:rPr>
            </w:pPr>
            <w:r w:rsidRPr="00FC2084">
              <w:rPr>
                <w:b/>
                <w:bCs/>
                <w:szCs w:val="28"/>
                <w:lang w:val="uk-UA"/>
              </w:rPr>
              <w:t>Критерії оцінки значущості відмінностей виходів в залежності від дії фактору ризику</w:t>
            </w:r>
          </w:p>
        </w:tc>
      </w:tr>
      <w:tr w:rsidR="004961F0" w:rsidRPr="00FC2084" w:rsidTr="004961F0">
        <w:tc>
          <w:tcPr>
            <w:tcW w:w="0" w:type="auto"/>
            <w:gridSpan w:val="2"/>
            <w:hideMark/>
          </w:tcPr>
          <w:p w:rsidR="004961F0" w:rsidRPr="00FC2084" w:rsidRDefault="004961F0" w:rsidP="00107E38">
            <w:pPr>
              <w:spacing w:line="240" w:lineRule="auto"/>
              <w:ind w:firstLine="0"/>
              <w:contextualSpacing/>
              <w:rPr>
                <w:szCs w:val="28"/>
                <w:lang w:val="uk-UA"/>
              </w:rPr>
            </w:pPr>
            <w:r w:rsidRPr="00FC2084">
              <w:rPr>
                <w:b/>
                <w:bCs/>
                <w:szCs w:val="28"/>
                <w:lang w:val="uk-UA"/>
              </w:rPr>
              <w:t>Назва критерію</w:t>
            </w:r>
          </w:p>
        </w:tc>
        <w:tc>
          <w:tcPr>
            <w:tcW w:w="0" w:type="auto"/>
            <w:hideMark/>
          </w:tcPr>
          <w:p w:rsidR="004961F0" w:rsidRPr="00FC2084" w:rsidRDefault="004961F0" w:rsidP="00107E38">
            <w:pPr>
              <w:spacing w:line="240" w:lineRule="auto"/>
              <w:ind w:firstLine="0"/>
              <w:contextualSpacing/>
              <w:rPr>
                <w:szCs w:val="28"/>
                <w:lang w:val="uk-UA"/>
              </w:rPr>
            </w:pPr>
            <w:r w:rsidRPr="00FC2084">
              <w:rPr>
                <w:b/>
                <w:bCs/>
                <w:szCs w:val="28"/>
                <w:lang w:val="uk-UA"/>
              </w:rPr>
              <w:t>Значення критерію</w:t>
            </w:r>
          </w:p>
        </w:tc>
        <w:tc>
          <w:tcPr>
            <w:tcW w:w="0" w:type="auto"/>
            <w:hideMark/>
          </w:tcPr>
          <w:p w:rsidR="004961F0" w:rsidRPr="00FC2084" w:rsidRDefault="004961F0" w:rsidP="00107E38">
            <w:pPr>
              <w:spacing w:line="240" w:lineRule="auto"/>
              <w:ind w:firstLine="0"/>
              <w:contextualSpacing/>
              <w:rPr>
                <w:szCs w:val="28"/>
                <w:lang w:val="uk-UA"/>
              </w:rPr>
            </w:pPr>
            <w:r w:rsidRPr="00FC2084">
              <w:rPr>
                <w:b/>
                <w:bCs/>
                <w:szCs w:val="28"/>
                <w:lang w:val="uk-UA"/>
              </w:rPr>
              <w:t>Рівень значущості</w:t>
            </w:r>
          </w:p>
        </w:tc>
      </w:tr>
      <w:tr w:rsidR="004961F0" w:rsidRPr="00FC2084" w:rsidTr="004961F0">
        <w:tc>
          <w:tcPr>
            <w:tcW w:w="0" w:type="auto"/>
            <w:gridSpan w:val="2"/>
            <w:hideMark/>
          </w:tcPr>
          <w:p w:rsidR="004961F0" w:rsidRPr="00FC2084" w:rsidRDefault="004961F0" w:rsidP="00107E38">
            <w:pPr>
              <w:spacing w:line="240" w:lineRule="auto"/>
              <w:ind w:firstLine="0"/>
              <w:contextualSpacing/>
              <w:rPr>
                <w:szCs w:val="28"/>
                <w:lang w:val="uk-UA"/>
              </w:rPr>
            </w:pPr>
            <w:r w:rsidRPr="00FC2084">
              <w:rPr>
                <w:szCs w:val="28"/>
                <w:lang w:val="uk-UA"/>
              </w:rPr>
              <w:t>Критерій χ-квадрат</w:t>
            </w:r>
          </w:p>
        </w:tc>
        <w:tc>
          <w:tcPr>
            <w:tcW w:w="0" w:type="auto"/>
            <w:hideMark/>
          </w:tcPr>
          <w:p w:rsidR="004961F0" w:rsidRPr="00FC2084" w:rsidRDefault="004961F0" w:rsidP="00107E38">
            <w:pPr>
              <w:spacing w:line="240" w:lineRule="auto"/>
              <w:ind w:firstLine="0"/>
              <w:contextualSpacing/>
              <w:rPr>
                <w:szCs w:val="28"/>
              </w:rPr>
            </w:pPr>
            <w:r w:rsidRPr="00FC2084">
              <w:rPr>
                <w:szCs w:val="28"/>
              </w:rPr>
              <w:t>0.913</w:t>
            </w:r>
          </w:p>
        </w:tc>
        <w:tc>
          <w:tcPr>
            <w:tcW w:w="0" w:type="auto"/>
            <w:hideMark/>
          </w:tcPr>
          <w:p w:rsidR="004961F0" w:rsidRPr="00FC2084" w:rsidRDefault="004961F0" w:rsidP="00107E38">
            <w:pPr>
              <w:spacing w:line="240" w:lineRule="auto"/>
              <w:ind w:firstLine="0"/>
              <w:contextualSpacing/>
              <w:rPr>
                <w:szCs w:val="28"/>
              </w:rPr>
            </w:pPr>
            <w:r w:rsidRPr="00FC2084">
              <w:rPr>
                <w:szCs w:val="28"/>
              </w:rPr>
              <w:t>p&gt;0,05</w:t>
            </w:r>
          </w:p>
        </w:tc>
      </w:tr>
      <w:tr w:rsidR="004961F0" w:rsidRPr="00FC2084" w:rsidTr="004961F0">
        <w:tc>
          <w:tcPr>
            <w:tcW w:w="0" w:type="auto"/>
            <w:gridSpan w:val="2"/>
            <w:hideMark/>
          </w:tcPr>
          <w:p w:rsidR="004961F0" w:rsidRPr="00FC2084" w:rsidRDefault="004961F0" w:rsidP="00FC2084">
            <w:pPr>
              <w:spacing w:line="240" w:lineRule="auto"/>
              <w:ind w:firstLine="0"/>
              <w:contextualSpacing/>
              <w:rPr>
                <w:szCs w:val="28"/>
                <w:lang w:val="uk-UA"/>
              </w:rPr>
            </w:pPr>
            <w:r w:rsidRPr="00FC2084">
              <w:rPr>
                <w:szCs w:val="28"/>
                <w:lang w:val="uk-UA"/>
              </w:rPr>
              <w:t>Критерій χ-квадрат з поправкою Й</w:t>
            </w:r>
            <w:r w:rsidR="00FC2084">
              <w:rPr>
                <w:szCs w:val="28"/>
                <w:lang w:val="uk-UA"/>
              </w:rPr>
              <w:t>є</w:t>
            </w:r>
            <w:r w:rsidRPr="00FC2084">
              <w:rPr>
                <w:szCs w:val="28"/>
                <w:lang w:val="uk-UA"/>
              </w:rPr>
              <w:t>тса</w:t>
            </w:r>
          </w:p>
        </w:tc>
        <w:tc>
          <w:tcPr>
            <w:tcW w:w="0" w:type="auto"/>
            <w:hideMark/>
          </w:tcPr>
          <w:p w:rsidR="004961F0" w:rsidRPr="00FC2084" w:rsidRDefault="004961F0" w:rsidP="00107E38">
            <w:pPr>
              <w:spacing w:line="240" w:lineRule="auto"/>
              <w:ind w:firstLine="0"/>
              <w:contextualSpacing/>
              <w:rPr>
                <w:szCs w:val="28"/>
              </w:rPr>
            </w:pPr>
            <w:r w:rsidRPr="00FC2084">
              <w:rPr>
                <w:szCs w:val="28"/>
              </w:rPr>
              <w:t>0.065</w:t>
            </w:r>
          </w:p>
        </w:tc>
        <w:tc>
          <w:tcPr>
            <w:tcW w:w="0" w:type="auto"/>
            <w:hideMark/>
          </w:tcPr>
          <w:p w:rsidR="004961F0" w:rsidRPr="00FC2084" w:rsidRDefault="004961F0" w:rsidP="00107E38">
            <w:pPr>
              <w:spacing w:line="240" w:lineRule="auto"/>
              <w:ind w:firstLine="0"/>
              <w:contextualSpacing/>
              <w:rPr>
                <w:szCs w:val="28"/>
              </w:rPr>
            </w:pPr>
            <w:r w:rsidRPr="00FC2084">
              <w:rPr>
                <w:szCs w:val="28"/>
              </w:rPr>
              <w:t>p&gt;0,05</w:t>
            </w:r>
          </w:p>
        </w:tc>
      </w:tr>
      <w:tr w:rsidR="004961F0" w:rsidRPr="00FC2084" w:rsidTr="004961F0">
        <w:tc>
          <w:tcPr>
            <w:tcW w:w="0" w:type="auto"/>
            <w:gridSpan w:val="2"/>
            <w:hideMark/>
          </w:tcPr>
          <w:p w:rsidR="004961F0" w:rsidRPr="00FC2084" w:rsidRDefault="004961F0" w:rsidP="00107E38">
            <w:pPr>
              <w:spacing w:line="240" w:lineRule="auto"/>
              <w:ind w:firstLine="0"/>
              <w:contextualSpacing/>
              <w:rPr>
                <w:szCs w:val="28"/>
                <w:lang w:val="uk-UA"/>
              </w:rPr>
            </w:pPr>
            <w:r w:rsidRPr="00FC2084">
              <w:rPr>
                <w:szCs w:val="28"/>
                <w:lang w:val="uk-UA"/>
              </w:rPr>
              <w:t>Критерій χ-квадрат з поправкою на правдоподібність</w:t>
            </w:r>
          </w:p>
        </w:tc>
        <w:tc>
          <w:tcPr>
            <w:tcW w:w="0" w:type="auto"/>
            <w:hideMark/>
          </w:tcPr>
          <w:p w:rsidR="004961F0" w:rsidRPr="00FC2084" w:rsidRDefault="004961F0" w:rsidP="00107E38">
            <w:pPr>
              <w:spacing w:line="240" w:lineRule="auto"/>
              <w:ind w:firstLine="0"/>
              <w:contextualSpacing/>
              <w:rPr>
                <w:szCs w:val="28"/>
                <w:lang w:val="uk-UA"/>
              </w:rPr>
            </w:pPr>
            <w:r w:rsidRPr="00FC2084">
              <w:rPr>
                <w:szCs w:val="28"/>
              </w:rPr>
              <w:t>NaN</w:t>
            </w:r>
            <w:r w:rsidRPr="00FC2084">
              <w:rPr>
                <w:szCs w:val="28"/>
                <w:lang w:val="uk-UA"/>
              </w:rPr>
              <w:t>*</w:t>
            </w:r>
          </w:p>
        </w:tc>
        <w:tc>
          <w:tcPr>
            <w:tcW w:w="0" w:type="auto"/>
            <w:hideMark/>
          </w:tcPr>
          <w:p w:rsidR="004961F0" w:rsidRPr="00FC2084" w:rsidRDefault="004961F0" w:rsidP="00107E38">
            <w:pPr>
              <w:spacing w:line="240" w:lineRule="auto"/>
              <w:ind w:firstLine="0"/>
              <w:contextualSpacing/>
              <w:rPr>
                <w:szCs w:val="28"/>
              </w:rPr>
            </w:pPr>
            <w:r w:rsidRPr="00FC2084">
              <w:rPr>
                <w:szCs w:val="28"/>
              </w:rPr>
              <w:t>p&gt;0,05</w:t>
            </w:r>
          </w:p>
        </w:tc>
      </w:tr>
      <w:tr w:rsidR="004961F0" w:rsidRPr="00FC2084" w:rsidTr="004961F0">
        <w:tc>
          <w:tcPr>
            <w:tcW w:w="0" w:type="auto"/>
            <w:gridSpan w:val="2"/>
            <w:hideMark/>
          </w:tcPr>
          <w:p w:rsidR="004961F0" w:rsidRPr="00FC2084" w:rsidRDefault="004961F0" w:rsidP="00107E38">
            <w:pPr>
              <w:spacing w:line="240" w:lineRule="auto"/>
              <w:ind w:firstLine="0"/>
              <w:contextualSpacing/>
              <w:rPr>
                <w:szCs w:val="28"/>
                <w:lang w:val="uk-UA"/>
              </w:rPr>
            </w:pPr>
            <w:r w:rsidRPr="00FC2084">
              <w:rPr>
                <w:szCs w:val="28"/>
                <w:lang w:val="uk-UA"/>
              </w:rPr>
              <w:t>Точний критерій Фішера (двобічний)</w:t>
            </w:r>
          </w:p>
        </w:tc>
        <w:tc>
          <w:tcPr>
            <w:tcW w:w="0" w:type="auto"/>
            <w:hideMark/>
          </w:tcPr>
          <w:p w:rsidR="004961F0" w:rsidRPr="00FC2084" w:rsidRDefault="004961F0" w:rsidP="00107E38">
            <w:pPr>
              <w:spacing w:line="240" w:lineRule="auto"/>
              <w:ind w:firstLine="0"/>
              <w:contextualSpacing/>
              <w:rPr>
                <w:szCs w:val="28"/>
              </w:rPr>
            </w:pPr>
            <w:r w:rsidRPr="00FC2084">
              <w:rPr>
                <w:szCs w:val="28"/>
              </w:rPr>
              <w:t>1.00000</w:t>
            </w:r>
          </w:p>
        </w:tc>
        <w:tc>
          <w:tcPr>
            <w:tcW w:w="0" w:type="auto"/>
            <w:hideMark/>
          </w:tcPr>
          <w:p w:rsidR="004961F0" w:rsidRPr="00FC2084" w:rsidRDefault="004961F0" w:rsidP="00107E38">
            <w:pPr>
              <w:spacing w:line="240" w:lineRule="auto"/>
              <w:ind w:firstLine="0"/>
              <w:contextualSpacing/>
              <w:rPr>
                <w:szCs w:val="28"/>
              </w:rPr>
            </w:pPr>
            <w:r w:rsidRPr="00FC2084">
              <w:rPr>
                <w:szCs w:val="28"/>
              </w:rPr>
              <w:t>p&gt;0,05</w:t>
            </w:r>
          </w:p>
        </w:tc>
      </w:tr>
      <w:tr w:rsidR="004961F0" w:rsidRPr="00FC2084" w:rsidTr="004961F0">
        <w:tc>
          <w:tcPr>
            <w:tcW w:w="0" w:type="auto"/>
            <w:gridSpan w:val="4"/>
            <w:hideMark/>
          </w:tcPr>
          <w:p w:rsidR="004961F0" w:rsidRPr="00FC2084" w:rsidRDefault="004961F0" w:rsidP="00107E38">
            <w:pPr>
              <w:spacing w:line="240" w:lineRule="auto"/>
              <w:ind w:firstLine="0"/>
              <w:contextualSpacing/>
              <w:rPr>
                <w:szCs w:val="28"/>
                <w:lang w:val="uk-UA"/>
              </w:rPr>
            </w:pPr>
            <w:r w:rsidRPr="00FC2084">
              <w:rPr>
                <w:szCs w:val="28"/>
                <w:lang w:val="uk-UA"/>
              </w:rPr>
              <w:t> </w:t>
            </w:r>
            <w:r w:rsidRPr="00FC2084">
              <w:rPr>
                <w:iCs/>
                <w:szCs w:val="28"/>
                <w:lang w:val="uk-UA"/>
              </w:rPr>
              <w:t xml:space="preserve">Мінімальне значення очікуваного явища </w:t>
            </w:r>
            <w:r w:rsidR="00FC2084">
              <w:rPr>
                <w:iCs/>
                <w:szCs w:val="28"/>
                <w:lang w:val="uk-UA"/>
              </w:rPr>
              <w:t>–</w:t>
            </w:r>
            <w:r w:rsidRPr="00FC2084">
              <w:rPr>
                <w:iCs/>
                <w:szCs w:val="28"/>
                <w:lang w:val="uk-UA"/>
              </w:rPr>
              <w:t xml:space="preserve"> 0.</w:t>
            </w:r>
            <w:r w:rsidRPr="00FC2084">
              <w:rPr>
                <w:iCs/>
                <w:szCs w:val="28"/>
                <w:lang w:val="en-US"/>
              </w:rPr>
              <w:t>68</w:t>
            </w:r>
            <w:r w:rsidRPr="00FC2084">
              <w:rPr>
                <w:szCs w:val="28"/>
                <w:lang w:val="uk-UA"/>
              </w:rPr>
              <w:t xml:space="preserve"> </w:t>
            </w:r>
          </w:p>
        </w:tc>
      </w:tr>
      <w:tr w:rsidR="004961F0" w:rsidRPr="00FC2084" w:rsidTr="004961F0">
        <w:tc>
          <w:tcPr>
            <w:tcW w:w="0" w:type="auto"/>
            <w:gridSpan w:val="4"/>
            <w:hideMark/>
          </w:tcPr>
          <w:p w:rsidR="004961F0" w:rsidRPr="00FC2084" w:rsidRDefault="004961F0" w:rsidP="00107E38">
            <w:pPr>
              <w:spacing w:before="100" w:beforeAutospacing="1" w:after="100" w:afterAutospacing="1" w:line="240" w:lineRule="auto"/>
              <w:ind w:firstLine="0"/>
              <w:contextualSpacing/>
              <w:outlineLvl w:val="1"/>
              <w:rPr>
                <w:b/>
                <w:bCs/>
                <w:szCs w:val="28"/>
                <w:lang w:val="uk-UA"/>
              </w:rPr>
            </w:pPr>
            <w:r w:rsidRPr="00FC2084">
              <w:rPr>
                <w:b/>
                <w:bCs/>
                <w:szCs w:val="28"/>
                <w:lang w:val="uk-UA"/>
              </w:rPr>
              <w:t>Критерії оцінки сили зв'язку між фактором ризику і виходом</w:t>
            </w:r>
          </w:p>
        </w:tc>
      </w:tr>
      <w:tr w:rsidR="004961F0" w:rsidRPr="00FC2084" w:rsidTr="004961F0">
        <w:tc>
          <w:tcPr>
            <w:tcW w:w="0" w:type="auto"/>
            <w:gridSpan w:val="2"/>
            <w:hideMark/>
          </w:tcPr>
          <w:p w:rsidR="004961F0" w:rsidRPr="00FC2084" w:rsidRDefault="004961F0" w:rsidP="00107E38">
            <w:pPr>
              <w:spacing w:line="240" w:lineRule="auto"/>
              <w:ind w:firstLine="0"/>
              <w:contextualSpacing/>
              <w:rPr>
                <w:szCs w:val="28"/>
                <w:lang w:val="uk-UA"/>
              </w:rPr>
            </w:pPr>
            <w:r w:rsidRPr="00FC2084">
              <w:rPr>
                <w:b/>
                <w:bCs/>
                <w:szCs w:val="28"/>
                <w:lang w:val="uk-UA"/>
              </w:rPr>
              <w:t>Назва критерію</w:t>
            </w:r>
          </w:p>
        </w:tc>
        <w:tc>
          <w:tcPr>
            <w:tcW w:w="0" w:type="auto"/>
            <w:hideMark/>
          </w:tcPr>
          <w:p w:rsidR="004961F0" w:rsidRPr="00FC2084" w:rsidRDefault="004961F0" w:rsidP="00107E38">
            <w:pPr>
              <w:spacing w:line="240" w:lineRule="auto"/>
              <w:ind w:firstLine="0"/>
              <w:contextualSpacing/>
              <w:rPr>
                <w:szCs w:val="28"/>
                <w:lang w:val="uk-UA"/>
              </w:rPr>
            </w:pPr>
            <w:r w:rsidRPr="00FC2084">
              <w:rPr>
                <w:b/>
                <w:bCs/>
                <w:szCs w:val="28"/>
                <w:lang w:val="uk-UA"/>
              </w:rPr>
              <w:t>Значення критерію</w:t>
            </w:r>
          </w:p>
        </w:tc>
        <w:tc>
          <w:tcPr>
            <w:tcW w:w="0" w:type="auto"/>
            <w:hideMark/>
          </w:tcPr>
          <w:p w:rsidR="004961F0" w:rsidRPr="00FC2084" w:rsidRDefault="004961F0" w:rsidP="00107E38">
            <w:pPr>
              <w:spacing w:line="240" w:lineRule="auto"/>
              <w:ind w:firstLine="0"/>
              <w:contextualSpacing/>
              <w:rPr>
                <w:szCs w:val="28"/>
                <w:lang w:val="uk-UA"/>
              </w:rPr>
            </w:pPr>
            <w:r w:rsidRPr="00FC2084">
              <w:rPr>
                <w:b/>
                <w:bCs/>
                <w:szCs w:val="28"/>
                <w:lang w:val="uk-UA"/>
              </w:rPr>
              <w:t>Сила зв'язку</w:t>
            </w:r>
          </w:p>
        </w:tc>
      </w:tr>
      <w:tr w:rsidR="004961F0" w:rsidRPr="00FC2084" w:rsidTr="004961F0">
        <w:tc>
          <w:tcPr>
            <w:tcW w:w="0" w:type="auto"/>
            <w:gridSpan w:val="2"/>
            <w:hideMark/>
          </w:tcPr>
          <w:p w:rsidR="004961F0" w:rsidRPr="00FC2084" w:rsidRDefault="004961F0" w:rsidP="00107E38">
            <w:pPr>
              <w:spacing w:line="240" w:lineRule="auto"/>
              <w:ind w:firstLine="0"/>
              <w:contextualSpacing/>
              <w:rPr>
                <w:szCs w:val="28"/>
                <w:lang w:val="uk-UA"/>
              </w:rPr>
            </w:pPr>
            <w:r w:rsidRPr="00FC2084">
              <w:rPr>
                <w:szCs w:val="28"/>
                <w:lang w:val="uk-UA"/>
              </w:rPr>
              <w:t xml:space="preserve">Критерій φ </w:t>
            </w:r>
            <w:r w:rsidRPr="00FC2084">
              <w:rPr>
                <w:szCs w:val="28"/>
                <w:lang w:val="uk-UA"/>
              </w:rPr>
              <w:br/>
              <w:t xml:space="preserve">Критерій </w:t>
            </w:r>
            <w:r w:rsidRPr="00FC2084">
              <w:rPr>
                <w:i/>
                <w:iCs/>
                <w:szCs w:val="28"/>
                <w:lang w:val="uk-UA"/>
              </w:rPr>
              <w:t>V</w:t>
            </w:r>
            <w:r w:rsidRPr="00FC2084">
              <w:rPr>
                <w:szCs w:val="28"/>
                <w:lang w:val="uk-UA"/>
              </w:rPr>
              <w:t xml:space="preserve"> Крамера </w:t>
            </w:r>
            <w:r w:rsidRPr="00FC2084">
              <w:rPr>
                <w:szCs w:val="28"/>
                <w:lang w:val="uk-UA"/>
              </w:rPr>
              <w:br/>
              <w:t xml:space="preserve">Критерій </w:t>
            </w:r>
            <w:r w:rsidRPr="00FC2084">
              <w:rPr>
                <w:i/>
                <w:iCs/>
                <w:szCs w:val="28"/>
                <w:lang w:val="uk-UA"/>
              </w:rPr>
              <w:t>К</w:t>
            </w:r>
            <w:r w:rsidRPr="00FC2084">
              <w:rPr>
                <w:szCs w:val="28"/>
                <w:lang w:val="uk-UA"/>
              </w:rPr>
              <w:t xml:space="preserve"> Чупрова</w:t>
            </w:r>
          </w:p>
        </w:tc>
        <w:tc>
          <w:tcPr>
            <w:tcW w:w="0" w:type="auto"/>
            <w:hideMark/>
          </w:tcPr>
          <w:p w:rsidR="004961F0" w:rsidRPr="00FC2084" w:rsidRDefault="004961F0" w:rsidP="00107E38">
            <w:pPr>
              <w:spacing w:line="240" w:lineRule="auto"/>
              <w:ind w:firstLine="0"/>
              <w:contextualSpacing/>
              <w:rPr>
                <w:szCs w:val="28"/>
                <w:lang w:val="uk-UA"/>
              </w:rPr>
            </w:pPr>
            <w:r w:rsidRPr="00FC2084">
              <w:rPr>
                <w:szCs w:val="28"/>
              </w:rPr>
              <w:t>0.149</w:t>
            </w:r>
          </w:p>
          <w:p w:rsidR="004961F0" w:rsidRPr="00FC2084" w:rsidRDefault="004961F0" w:rsidP="00107E38">
            <w:pPr>
              <w:spacing w:line="240" w:lineRule="auto"/>
              <w:ind w:firstLine="0"/>
              <w:contextualSpacing/>
              <w:rPr>
                <w:szCs w:val="28"/>
                <w:lang w:val="uk-UA"/>
              </w:rPr>
            </w:pPr>
            <w:r w:rsidRPr="00FC2084">
              <w:rPr>
                <w:szCs w:val="28"/>
              </w:rPr>
              <w:t>0.149</w:t>
            </w:r>
          </w:p>
          <w:p w:rsidR="004961F0" w:rsidRPr="00FC2084" w:rsidRDefault="004961F0" w:rsidP="00107E38">
            <w:pPr>
              <w:spacing w:line="240" w:lineRule="auto"/>
              <w:ind w:firstLine="0"/>
              <w:contextualSpacing/>
              <w:rPr>
                <w:szCs w:val="28"/>
                <w:lang w:val="uk-UA"/>
              </w:rPr>
            </w:pPr>
            <w:r w:rsidRPr="00FC2084">
              <w:rPr>
                <w:szCs w:val="28"/>
              </w:rPr>
              <w:t>0.149</w:t>
            </w:r>
          </w:p>
        </w:tc>
        <w:tc>
          <w:tcPr>
            <w:tcW w:w="0" w:type="auto"/>
            <w:hideMark/>
          </w:tcPr>
          <w:p w:rsidR="004961F0" w:rsidRPr="00FC2084" w:rsidRDefault="004961F0" w:rsidP="00107E38">
            <w:pPr>
              <w:spacing w:line="240" w:lineRule="auto"/>
              <w:ind w:firstLine="0"/>
              <w:contextualSpacing/>
              <w:rPr>
                <w:szCs w:val="28"/>
                <w:lang w:val="uk-UA"/>
              </w:rPr>
            </w:pPr>
            <w:r w:rsidRPr="00FC2084">
              <w:rPr>
                <w:szCs w:val="28"/>
              </w:rPr>
              <w:t>слаб</w:t>
            </w:r>
            <w:r w:rsidRPr="00FC2084">
              <w:rPr>
                <w:szCs w:val="28"/>
                <w:lang w:val="uk-UA"/>
              </w:rPr>
              <w:t>ка</w:t>
            </w:r>
          </w:p>
        </w:tc>
      </w:tr>
      <w:tr w:rsidR="004961F0" w:rsidRPr="00FC2084" w:rsidTr="004961F0">
        <w:tc>
          <w:tcPr>
            <w:tcW w:w="0" w:type="auto"/>
            <w:gridSpan w:val="2"/>
            <w:hideMark/>
          </w:tcPr>
          <w:p w:rsidR="004961F0" w:rsidRPr="00FC2084" w:rsidRDefault="004961F0" w:rsidP="00107E38">
            <w:pPr>
              <w:spacing w:line="240" w:lineRule="auto"/>
              <w:ind w:firstLine="0"/>
              <w:contextualSpacing/>
              <w:rPr>
                <w:szCs w:val="28"/>
                <w:lang w:val="uk-UA"/>
              </w:rPr>
            </w:pPr>
            <w:r w:rsidRPr="00FC2084">
              <w:rPr>
                <w:szCs w:val="28"/>
                <w:lang w:val="uk-UA"/>
              </w:rPr>
              <w:t>Коефіцієнт пов'язаності Пірсона (С)</w:t>
            </w:r>
          </w:p>
        </w:tc>
        <w:tc>
          <w:tcPr>
            <w:tcW w:w="0" w:type="auto"/>
            <w:hideMark/>
          </w:tcPr>
          <w:p w:rsidR="004961F0" w:rsidRPr="00FC2084" w:rsidRDefault="004961F0" w:rsidP="00107E38">
            <w:pPr>
              <w:spacing w:line="240" w:lineRule="auto"/>
              <w:ind w:firstLine="0"/>
              <w:contextualSpacing/>
              <w:rPr>
                <w:szCs w:val="28"/>
              </w:rPr>
            </w:pPr>
            <w:r w:rsidRPr="00FC2084">
              <w:rPr>
                <w:szCs w:val="28"/>
              </w:rPr>
              <w:t>0.148</w:t>
            </w:r>
          </w:p>
        </w:tc>
        <w:tc>
          <w:tcPr>
            <w:tcW w:w="0" w:type="auto"/>
            <w:hideMark/>
          </w:tcPr>
          <w:p w:rsidR="004961F0" w:rsidRPr="00FC2084" w:rsidRDefault="004961F0" w:rsidP="00107E38">
            <w:pPr>
              <w:spacing w:line="240" w:lineRule="auto"/>
              <w:ind w:firstLine="0"/>
              <w:contextualSpacing/>
              <w:rPr>
                <w:szCs w:val="28"/>
                <w:lang w:val="uk-UA"/>
              </w:rPr>
            </w:pPr>
            <w:r w:rsidRPr="00FC2084">
              <w:rPr>
                <w:szCs w:val="28"/>
              </w:rPr>
              <w:t>слаб</w:t>
            </w:r>
            <w:r w:rsidRPr="00FC2084">
              <w:rPr>
                <w:szCs w:val="28"/>
                <w:lang w:val="uk-UA"/>
              </w:rPr>
              <w:t>к</w:t>
            </w:r>
            <w:r w:rsidRPr="00FC2084">
              <w:rPr>
                <w:szCs w:val="28"/>
              </w:rPr>
              <w:t>а</w:t>
            </w:r>
          </w:p>
        </w:tc>
      </w:tr>
      <w:tr w:rsidR="004961F0" w:rsidRPr="00FC2084" w:rsidTr="004961F0">
        <w:tc>
          <w:tcPr>
            <w:tcW w:w="0" w:type="auto"/>
            <w:gridSpan w:val="2"/>
            <w:hideMark/>
          </w:tcPr>
          <w:p w:rsidR="004961F0" w:rsidRPr="00FC2084" w:rsidRDefault="004961F0" w:rsidP="00107E38">
            <w:pPr>
              <w:spacing w:line="240" w:lineRule="auto"/>
              <w:ind w:firstLine="0"/>
              <w:contextualSpacing/>
              <w:rPr>
                <w:szCs w:val="28"/>
                <w:lang w:val="uk-UA"/>
              </w:rPr>
            </w:pPr>
            <w:r w:rsidRPr="00FC2084">
              <w:rPr>
                <w:szCs w:val="28"/>
                <w:lang w:val="uk-UA"/>
              </w:rPr>
              <w:t>Нормоване значення коефіцієнта Пірсона (C')</w:t>
            </w:r>
          </w:p>
        </w:tc>
        <w:tc>
          <w:tcPr>
            <w:tcW w:w="0" w:type="auto"/>
            <w:hideMark/>
          </w:tcPr>
          <w:p w:rsidR="004961F0" w:rsidRPr="00FC2084" w:rsidRDefault="004961F0" w:rsidP="00107E38">
            <w:pPr>
              <w:spacing w:line="240" w:lineRule="auto"/>
              <w:ind w:firstLine="0"/>
              <w:contextualSpacing/>
              <w:rPr>
                <w:szCs w:val="28"/>
              </w:rPr>
            </w:pPr>
            <w:r w:rsidRPr="00FC2084">
              <w:rPr>
                <w:szCs w:val="28"/>
              </w:rPr>
              <w:t>0.209</w:t>
            </w:r>
          </w:p>
        </w:tc>
        <w:tc>
          <w:tcPr>
            <w:tcW w:w="0" w:type="auto"/>
            <w:hideMark/>
          </w:tcPr>
          <w:p w:rsidR="004961F0" w:rsidRPr="00FC2084" w:rsidRDefault="004961F0" w:rsidP="00107E38">
            <w:pPr>
              <w:spacing w:line="240" w:lineRule="auto"/>
              <w:ind w:firstLine="0"/>
              <w:contextualSpacing/>
              <w:rPr>
                <w:szCs w:val="28"/>
              </w:rPr>
            </w:pPr>
            <w:r w:rsidRPr="00FC2084">
              <w:rPr>
                <w:szCs w:val="28"/>
              </w:rPr>
              <w:t>с</w:t>
            </w:r>
            <w:r w:rsidRPr="00FC2084">
              <w:rPr>
                <w:szCs w:val="28"/>
                <w:lang w:val="uk-UA"/>
              </w:rPr>
              <w:t>е</w:t>
            </w:r>
            <w:r w:rsidRPr="00FC2084">
              <w:rPr>
                <w:szCs w:val="28"/>
              </w:rPr>
              <w:t>редня</w:t>
            </w:r>
          </w:p>
        </w:tc>
      </w:tr>
    </w:tbl>
    <w:p w:rsidR="004961F0" w:rsidRPr="00FC2084" w:rsidRDefault="004961F0" w:rsidP="004961F0">
      <w:pPr>
        <w:ind w:left="360"/>
        <w:rPr>
          <w:szCs w:val="28"/>
          <w:lang w:val="uk-UA"/>
        </w:rPr>
      </w:pPr>
      <w:r w:rsidRPr="00FC2084">
        <w:rPr>
          <w:szCs w:val="28"/>
          <w:lang w:val="uk-UA"/>
        </w:rPr>
        <w:t xml:space="preserve">* – </w:t>
      </w:r>
      <w:r w:rsidRPr="00FC2084">
        <w:rPr>
          <w:szCs w:val="28"/>
          <w:lang w:val="en-US"/>
        </w:rPr>
        <w:t>NaN</w:t>
      </w:r>
      <w:r w:rsidRPr="00FC2084">
        <w:rPr>
          <w:szCs w:val="28"/>
          <w:lang w:val="uk-UA"/>
        </w:rPr>
        <w:t xml:space="preserve"> (</w:t>
      </w:r>
      <w:r w:rsidRPr="00FC2084">
        <w:rPr>
          <w:szCs w:val="28"/>
          <w:lang w:val="en-US"/>
        </w:rPr>
        <w:t>Not a Number</w:t>
      </w:r>
      <w:r w:rsidRPr="00FC2084">
        <w:rPr>
          <w:szCs w:val="28"/>
          <w:lang w:val="uk-UA"/>
        </w:rPr>
        <w:t>) – число з плаваючою комою</w:t>
      </w:r>
    </w:p>
    <w:p w:rsidR="005F5A27" w:rsidRPr="00FC2084" w:rsidRDefault="005F5A27" w:rsidP="005F5A27">
      <w:pPr>
        <w:ind w:firstLine="709"/>
        <w:contextualSpacing/>
        <w:jc w:val="both"/>
        <w:rPr>
          <w:szCs w:val="28"/>
          <w:lang w:val="uk-UA"/>
        </w:rPr>
      </w:pPr>
      <w:r w:rsidRPr="00FC2084">
        <w:rPr>
          <w:szCs w:val="28"/>
          <w:lang w:val="uk-UA"/>
        </w:rPr>
        <w:t>Таким чином, носійство Helicobacter pylori не є фактором ризику  розвитку стресових гастрод</w:t>
      </w:r>
      <w:r w:rsidR="00EF1D7A">
        <w:rPr>
          <w:szCs w:val="28"/>
          <w:lang w:val="uk-UA"/>
        </w:rPr>
        <w:t xml:space="preserve">уоденальних уражень у </w:t>
      </w:r>
      <w:r w:rsidRPr="00FC2084">
        <w:rPr>
          <w:szCs w:val="28"/>
          <w:lang w:val="uk-UA"/>
        </w:rPr>
        <w:t xml:space="preserve"> пацієнтів</w:t>
      </w:r>
      <w:r w:rsidR="00EF1D7A">
        <w:rPr>
          <w:szCs w:val="28"/>
          <w:lang w:val="uk-UA"/>
        </w:rPr>
        <w:t xml:space="preserve"> у коматозному стані</w:t>
      </w:r>
      <w:r w:rsidRPr="00FC2084">
        <w:rPr>
          <w:szCs w:val="28"/>
          <w:lang w:val="uk-UA"/>
        </w:rPr>
        <w:t xml:space="preserve"> на тлі гострого порушення мозкового кровообігу.  </w:t>
      </w:r>
    </w:p>
    <w:p w:rsidR="004961F0" w:rsidRPr="00FC2084" w:rsidRDefault="004961F0" w:rsidP="004961F0">
      <w:pPr>
        <w:ind w:firstLine="709"/>
        <w:contextualSpacing/>
        <w:jc w:val="both"/>
        <w:rPr>
          <w:szCs w:val="28"/>
          <w:lang w:val="uk-UA"/>
        </w:rPr>
      </w:pPr>
      <w:r w:rsidRPr="00FC2084">
        <w:rPr>
          <w:szCs w:val="28"/>
          <w:lang w:val="uk-UA"/>
        </w:rPr>
        <w:t>Результат</w:t>
      </w:r>
      <w:r w:rsidR="00A41A22">
        <w:rPr>
          <w:szCs w:val="28"/>
          <w:lang w:val="uk-UA"/>
        </w:rPr>
        <w:t>и інтрагастрального рН-моніторингу</w:t>
      </w:r>
      <w:r w:rsidRPr="00FC2084">
        <w:rPr>
          <w:szCs w:val="28"/>
          <w:lang w:val="uk-UA"/>
        </w:rPr>
        <w:t xml:space="preserve"> (табл. </w:t>
      </w:r>
      <w:r w:rsidR="00FC2084">
        <w:rPr>
          <w:szCs w:val="28"/>
          <w:lang w:val="uk-UA"/>
        </w:rPr>
        <w:t>6.</w:t>
      </w:r>
      <w:r w:rsidRPr="00FC2084">
        <w:rPr>
          <w:szCs w:val="28"/>
        </w:rPr>
        <w:t>9</w:t>
      </w:r>
      <w:r w:rsidRPr="00FC2084">
        <w:rPr>
          <w:szCs w:val="28"/>
          <w:lang w:val="uk-UA"/>
        </w:rPr>
        <w:t>) між групами пацієнтів, які мали патолого-анатомічні прояви стресових гастродуоденальних уражень (група Е), суттєво не відрізнялись від групи пацієнтів без т</w:t>
      </w:r>
      <w:r w:rsidR="00A41A22">
        <w:rPr>
          <w:szCs w:val="28"/>
          <w:lang w:val="uk-UA"/>
        </w:rPr>
        <w:t>аких проявів (група БЕ). Середньо</w:t>
      </w:r>
      <w:r w:rsidRPr="00FC2084">
        <w:rPr>
          <w:szCs w:val="28"/>
          <w:lang w:val="uk-UA"/>
        </w:rPr>
        <w:t>добовий рН шлункового вмісту на першу добу перебування у ВІТ в групі Е становив 2.09±0.33, а в групі БЕ – 2.15±0.12</w:t>
      </w:r>
      <w:r w:rsidR="00A41A22">
        <w:rPr>
          <w:szCs w:val="28"/>
          <w:lang w:val="uk-UA"/>
        </w:rPr>
        <w:t xml:space="preserve"> (Р=0.17). На третю добу середньо</w:t>
      </w:r>
      <w:r w:rsidRPr="00FC2084">
        <w:rPr>
          <w:szCs w:val="28"/>
          <w:lang w:val="uk-UA"/>
        </w:rPr>
        <w:t xml:space="preserve">добовий інтрагастральний рН становив в групі Е – 5.11±1.14, тоді як в групі БЕ – </w:t>
      </w:r>
      <w:r w:rsidRPr="00FC2084">
        <w:rPr>
          <w:szCs w:val="28"/>
          <w:lang w:val="uk-UA"/>
        </w:rPr>
        <w:lastRenderedPageBreak/>
        <w:t>4.81±0.30 (Р=0.31), а на п'яту добу 5.16±0.90 та 4.61±0.24 відповідно (Р=0.70). Протягом лікування у ВІТ максимальний та мін</w:t>
      </w:r>
      <w:r w:rsidR="00A41A22">
        <w:rPr>
          <w:szCs w:val="28"/>
          <w:lang w:val="uk-UA"/>
        </w:rPr>
        <w:t>імальний рівень інтрагастрального</w:t>
      </w:r>
      <w:r w:rsidRPr="00FC2084">
        <w:rPr>
          <w:szCs w:val="28"/>
          <w:lang w:val="uk-UA"/>
        </w:rPr>
        <w:t xml:space="preserve"> рН в групі Е також був дещо вищим за показник групи БЕ.</w:t>
      </w:r>
    </w:p>
    <w:p w:rsidR="001E2625" w:rsidRPr="001E2625" w:rsidRDefault="004961F0" w:rsidP="001E2625">
      <w:pPr>
        <w:ind w:firstLine="0"/>
        <w:jc w:val="right"/>
        <w:rPr>
          <w:i/>
          <w:szCs w:val="28"/>
          <w:lang w:val="uk-UA"/>
        </w:rPr>
      </w:pPr>
      <w:r w:rsidRPr="001E2625">
        <w:rPr>
          <w:i/>
          <w:szCs w:val="28"/>
          <w:lang w:val="uk-UA"/>
        </w:rPr>
        <w:t xml:space="preserve">Таблиця </w:t>
      </w:r>
      <w:r w:rsidR="00FC2084" w:rsidRPr="001E2625">
        <w:rPr>
          <w:i/>
          <w:szCs w:val="28"/>
          <w:lang w:val="uk-UA"/>
        </w:rPr>
        <w:t>6.</w:t>
      </w:r>
      <w:r w:rsidRPr="001E2625">
        <w:rPr>
          <w:i/>
          <w:szCs w:val="28"/>
        </w:rPr>
        <w:t>9</w:t>
      </w:r>
      <w:r w:rsidRPr="001E2625">
        <w:rPr>
          <w:i/>
          <w:szCs w:val="28"/>
          <w:lang w:val="uk-UA"/>
        </w:rPr>
        <w:t xml:space="preserve">. </w:t>
      </w:r>
    </w:p>
    <w:p w:rsidR="004961F0" w:rsidRPr="001E2625" w:rsidRDefault="004961F0" w:rsidP="001E2625">
      <w:pPr>
        <w:ind w:firstLine="0"/>
        <w:jc w:val="center"/>
        <w:rPr>
          <w:b/>
          <w:szCs w:val="28"/>
          <w:lang w:val="uk-UA"/>
        </w:rPr>
      </w:pPr>
      <w:r w:rsidRPr="001E2625">
        <w:rPr>
          <w:b/>
          <w:szCs w:val="28"/>
          <w:lang w:val="uk-UA"/>
        </w:rPr>
        <w:t>Динаміка інтрагастральної рН в групах Е та БЕ.</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01"/>
        <w:gridCol w:w="784"/>
        <w:gridCol w:w="836"/>
        <w:gridCol w:w="81"/>
        <w:gridCol w:w="836"/>
        <w:gridCol w:w="836"/>
        <w:gridCol w:w="836"/>
        <w:gridCol w:w="836"/>
        <w:gridCol w:w="917"/>
        <w:gridCol w:w="836"/>
        <w:gridCol w:w="836"/>
        <w:gridCol w:w="836"/>
      </w:tblGrid>
      <w:tr w:rsidR="004961F0" w:rsidRPr="00FC2084" w:rsidTr="004961F0">
        <w:trPr>
          <w:trHeight w:val="288"/>
        </w:trPr>
        <w:tc>
          <w:tcPr>
            <w:tcW w:w="1101" w:type="dxa"/>
          </w:tcPr>
          <w:p w:rsidR="004961F0" w:rsidRPr="00FC2084" w:rsidRDefault="004961F0" w:rsidP="00107E38">
            <w:pPr>
              <w:spacing w:line="240" w:lineRule="auto"/>
              <w:ind w:firstLine="0"/>
              <w:contextualSpacing/>
              <w:jc w:val="center"/>
              <w:rPr>
                <w:b/>
                <w:color w:val="000000"/>
                <w:szCs w:val="28"/>
                <w:lang w:val="uk-UA"/>
              </w:rPr>
            </w:pPr>
            <w:r w:rsidRPr="00FC2084">
              <w:rPr>
                <w:b/>
                <w:color w:val="000000"/>
                <w:szCs w:val="28"/>
                <w:lang w:val="uk-UA"/>
              </w:rPr>
              <w:t>Групи</w:t>
            </w:r>
          </w:p>
        </w:tc>
        <w:tc>
          <w:tcPr>
            <w:tcW w:w="784" w:type="dxa"/>
          </w:tcPr>
          <w:p w:rsidR="004961F0" w:rsidRPr="00FC2084" w:rsidRDefault="004961F0" w:rsidP="00107E38">
            <w:pPr>
              <w:spacing w:line="240" w:lineRule="auto"/>
              <w:ind w:firstLine="0"/>
              <w:contextualSpacing/>
              <w:jc w:val="center"/>
              <w:rPr>
                <w:b/>
                <w:color w:val="000000"/>
                <w:szCs w:val="28"/>
                <w:lang w:val="uk-UA"/>
              </w:rPr>
            </w:pPr>
            <w:r w:rsidRPr="00FC2084">
              <w:rPr>
                <w:b/>
                <w:color w:val="000000"/>
                <w:szCs w:val="28"/>
                <w:lang w:val="uk-UA"/>
              </w:rPr>
              <w:t xml:space="preserve">Значення </w:t>
            </w:r>
          </w:p>
        </w:tc>
        <w:tc>
          <w:tcPr>
            <w:tcW w:w="2589" w:type="dxa"/>
            <w:gridSpan w:val="4"/>
            <w:noWrap/>
            <w:hideMark/>
          </w:tcPr>
          <w:p w:rsidR="004961F0" w:rsidRPr="00FC2084" w:rsidRDefault="004961F0" w:rsidP="00107E38">
            <w:pPr>
              <w:spacing w:line="240" w:lineRule="auto"/>
              <w:ind w:firstLine="0"/>
              <w:contextualSpacing/>
              <w:jc w:val="center"/>
              <w:rPr>
                <w:b/>
                <w:color w:val="000000"/>
                <w:szCs w:val="28"/>
              </w:rPr>
            </w:pPr>
            <w:r w:rsidRPr="00FC2084">
              <w:rPr>
                <w:b/>
                <w:color w:val="000000"/>
                <w:szCs w:val="28"/>
                <w:lang w:val="uk-UA"/>
              </w:rPr>
              <w:t>1 доба</w:t>
            </w:r>
          </w:p>
        </w:tc>
        <w:tc>
          <w:tcPr>
            <w:tcW w:w="2589" w:type="dxa"/>
            <w:gridSpan w:val="3"/>
            <w:noWrap/>
            <w:hideMark/>
          </w:tcPr>
          <w:p w:rsidR="004961F0" w:rsidRPr="00FC2084" w:rsidRDefault="004961F0" w:rsidP="00107E38">
            <w:pPr>
              <w:spacing w:line="240" w:lineRule="auto"/>
              <w:ind w:firstLine="0"/>
              <w:contextualSpacing/>
              <w:jc w:val="center"/>
              <w:rPr>
                <w:b/>
                <w:color w:val="000000"/>
                <w:szCs w:val="28"/>
              </w:rPr>
            </w:pPr>
            <w:r w:rsidRPr="00FC2084">
              <w:rPr>
                <w:b/>
                <w:color w:val="000000"/>
                <w:szCs w:val="28"/>
                <w:lang w:val="uk-UA"/>
              </w:rPr>
              <w:t>3 доба</w:t>
            </w:r>
          </w:p>
        </w:tc>
        <w:tc>
          <w:tcPr>
            <w:tcW w:w="2508" w:type="dxa"/>
            <w:gridSpan w:val="3"/>
            <w:noWrap/>
            <w:hideMark/>
          </w:tcPr>
          <w:p w:rsidR="004961F0" w:rsidRPr="00FC2084" w:rsidRDefault="004961F0" w:rsidP="00107E38">
            <w:pPr>
              <w:spacing w:line="240" w:lineRule="auto"/>
              <w:ind w:firstLine="0"/>
              <w:contextualSpacing/>
              <w:jc w:val="center"/>
              <w:rPr>
                <w:b/>
                <w:color w:val="000000"/>
                <w:szCs w:val="28"/>
              </w:rPr>
            </w:pPr>
            <w:r w:rsidRPr="00FC2084">
              <w:rPr>
                <w:b/>
                <w:color w:val="000000"/>
                <w:szCs w:val="28"/>
                <w:lang w:val="uk-UA"/>
              </w:rPr>
              <w:t>5 доба</w:t>
            </w:r>
          </w:p>
        </w:tc>
      </w:tr>
      <w:tr w:rsidR="004961F0" w:rsidRPr="00FC2084" w:rsidTr="004961F0">
        <w:trPr>
          <w:trHeight w:val="288"/>
        </w:trPr>
        <w:tc>
          <w:tcPr>
            <w:tcW w:w="1885" w:type="dxa"/>
            <w:gridSpan w:val="2"/>
          </w:tcPr>
          <w:p w:rsidR="004961F0" w:rsidRPr="00FC2084" w:rsidRDefault="004961F0" w:rsidP="00107E38">
            <w:pPr>
              <w:spacing w:line="240" w:lineRule="auto"/>
              <w:ind w:firstLine="0"/>
              <w:contextualSpacing/>
              <w:jc w:val="center"/>
              <w:rPr>
                <w:b/>
                <w:color w:val="000000"/>
                <w:szCs w:val="28"/>
              </w:rPr>
            </w:pPr>
            <w:r w:rsidRPr="00FC2084">
              <w:rPr>
                <w:b/>
                <w:color w:val="000000"/>
                <w:szCs w:val="28"/>
                <w:lang w:val="uk-UA"/>
              </w:rPr>
              <w:t>рН</w:t>
            </w:r>
          </w:p>
        </w:tc>
        <w:tc>
          <w:tcPr>
            <w:tcW w:w="917" w:type="dxa"/>
            <w:gridSpan w:val="2"/>
            <w:noWrap/>
            <w:hideMark/>
          </w:tcPr>
          <w:p w:rsidR="004961F0" w:rsidRPr="00FC2084" w:rsidRDefault="004961F0" w:rsidP="00107E38">
            <w:pPr>
              <w:spacing w:line="240" w:lineRule="auto"/>
              <w:ind w:right="-108" w:firstLine="0"/>
              <w:contextualSpacing/>
              <w:jc w:val="center"/>
              <w:rPr>
                <w:color w:val="000000"/>
                <w:szCs w:val="28"/>
              </w:rPr>
            </w:pPr>
            <w:r w:rsidRPr="00FC2084">
              <w:rPr>
                <w:color w:val="000000"/>
                <w:szCs w:val="28"/>
              </w:rPr>
              <w:t>Макс.</w:t>
            </w:r>
          </w:p>
        </w:tc>
        <w:tc>
          <w:tcPr>
            <w:tcW w:w="836" w:type="dxa"/>
            <w:noWrap/>
            <w:hideMark/>
          </w:tcPr>
          <w:p w:rsidR="004961F0" w:rsidRPr="00FC2084" w:rsidRDefault="004961F0" w:rsidP="00107E38">
            <w:pPr>
              <w:spacing w:line="240" w:lineRule="auto"/>
              <w:ind w:right="-108" w:firstLine="0"/>
              <w:contextualSpacing/>
              <w:jc w:val="center"/>
              <w:rPr>
                <w:color w:val="000000"/>
                <w:szCs w:val="28"/>
                <w:lang w:val="uk-UA"/>
              </w:rPr>
            </w:pPr>
            <w:r w:rsidRPr="00FC2084">
              <w:rPr>
                <w:color w:val="000000"/>
                <w:szCs w:val="28"/>
                <w:lang w:val="uk-UA"/>
              </w:rPr>
              <w:t>Мін.</w:t>
            </w:r>
          </w:p>
        </w:tc>
        <w:tc>
          <w:tcPr>
            <w:tcW w:w="836" w:type="dxa"/>
            <w:noWrap/>
            <w:hideMark/>
          </w:tcPr>
          <w:p w:rsidR="004961F0" w:rsidRPr="00FC2084" w:rsidRDefault="004961F0" w:rsidP="00107E38">
            <w:pPr>
              <w:spacing w:line="240" w:lineRule="auto"/>
              <w:ind w:right="-108" w:firstLine="0"/>
              <w:contextualSpacing/>
              <w:jc w:val="center"/>
              <w:rPr>
                <w:color w:val="000000"/>
                <w:szCs w:val="28"/>
                <w:lang w:val="uk-UA"/>
              </w:rPr>
            </w:pPr>
            <w:r w:rsidRPr="00FC2084">
              <w:rPr>
                <w:color w:val="000000"/>
                <w:szCs w:val="28"/>
                <w:lang w:val="uk-UA"/>
              </w:rPr>
              <w:t>Сер.</w:t>
            </w:r>
          </w:p>
        </w:tc>
        <w:tc>
          <w:tcPr>
            <w:tcW w:w="836" w:type="dxa"/>
            <w:noWrap/>
            <w:hideMark/>
          </w:tcPr>
          <w:p w:rsidR="004961F0" w:rsidRPr="00FC2084" w:rsidRDefault="004961F0" w:rsidP="00107E38">
            <w:pPr>
              <w:spacing w:line="240" w:lineRule="auto"/>
              <w:ind w:right="-108" w:firstLine="0"/>
              <w:contextualSpacing/>
              <w:jc w:val="center"/>
              <w:rPr>
                <w:color w:val="000000"/>
                <w:szCs w:val="28"/>
              </w:rPr>
            </w:pPr>
            <w:r w:rsidRPr="00FC2084">
              <w:rPr>
                <w:color w:val="000000"/>
                <w:szCs w:val="28"/>
              </w:rPr>
              <w:t>Макс.</w:t>
            </w:r>
          </w:p>
        </w:tc>
        <w:tc>
          <w:tcPr>
            <w:tcW w:w="836" w:type="dxa"/>
            <w:noWrap/>
            <w:hideMark/>
          </w:tcPr>
          <w:p w:rsidR="004961F0" w:rsidRPr="00FC2084" w:rsidRDefault="004961F0" w:rsidP="00107E38">
            <w:pPr>
              <w:spacing w:line="240" w:lineRule="auto"/>
              <w:ind w:right="-108" w:firstLine="0"/>
              <w:contextualSpacing/>
              <w:jc w:val="center"/>
              <w:rPr>
                <w:color w:val="000000"/>
                <w:szCs w:val="28"/>
                <w:lang w:val="uk-UA"/>
              </w:rPr>
            </w:pPr>
            <w:r w:rsidRPr="00FC2084">
              <w:rPr>
                <w:color w:val="000000"/>
                <w:szCs w:val="28"/>
                <w:lang w:val="uk-UA"/>
              </w:rPr>
              <w:t>Мін.</w:t>
            </w:r>
          </w:p>
        </w:tc>
        <w:tc>
          <w:tcPr>
            <w:tcW w:w="917" w:type="dxa"/>
            <w:noWrap/>
            <w:hideMark/>
          </w:tcPr>
          <w:p w:rsidR="004961F0" w:rsidRPr="00FC2084" w:rsidRDefault="004961F0" w:rsidP="00107E38">
            <w:pPr>
              <w:spacing w:line="240" w:lineRule="auto"/>
              <w:ind w:right="-108" w:firstLine="0"/>
              <w:contextualSpacing/>
              <w:jc w:val="center"/>
              <w:rPr>
                <w:color w:val="000000"/>
                <w:szCs w:val="28"/>
                <w:lang w:val="uk-UA"/>
              </w:rPr>
            </w:pPr>
            <w:r w:rsidRPr="00FC2084">
              <w:rPr>
                <w:color w:val="000000"/>
                <w:szCs w:val="28"/>
                <w:lang w:val="uk-UA"/>
              </w:rPr>
              <w:t>Сер.</w:t>
            </w:r>
          </w:p>
        </w:tc>
        <w:tc>
          <w:tcPr>
            <w:tcW w:w="836" w:type="dxa"/>
            <w:noWrap/>
            <w:hideMark/>
          </w:tcPr>
          <w:p w:rsidR="004961F0" w:rsidRPr="00FC2084" w:rsidRDefault="004961F0" w:rsidP="00107E38">
            <w:pPr>
              <w:spacing w:line="240" w:lineRule="auto"/>
              <w:ind w:right="-108" w:firstLine="0"/>
              <w:contextualSpacing/>
              <w:jc w:val="center"/>
              <w:rPr>
                <w:color w:val="000000"/>
                <w:szCs w:val="28"/>
              </w:rPr>
            </w:pPr>
            <w:r w:rsidRPr="00FC2084">
              <w:rPr>
                <w:color w:val="000000"/>
                <w:szCs w:val="28"/>
              </w:rPr>
              <w:t>Макс.</w:t>
            </w:r>
          </w:p>
        </w:tc>
        <w:tc>
          <w:tcPr>
            <w:tcW w:w="836" w:type="dxa"/>
            <w:noWrap/>
            <w:hideMark/>
          </w:tcPr>
          <w:p w:rsidR="004961F0" w:rsidRPr="00FC2084" w:rsidRDefault="004961F0" w:rsidP="00107E38">
            <w:pPr>
              <w:spacing w:line="240" w:lineRule="auto"/>
              <w:ind w:right="-108" w:firstLine="0"/>
              <w:contextualSpacing/>
              <w:jc w:val="center"/>
              <w:rPr>
                <w:color w:val="000000"/>
                <w:szCs w:val="28"/>
                <w:lang w:val="uk-UA"/>
              </w:rPr>
            </w:pPr>
            <w:r w:rsidRPr="00FC2084">
              <w:rPr>
                <w:color w:val="000000"/>
                <w:szCs w:val="28"/>
                <w:lang w:val="uk-UA"/>
              </w:rPr>
              <w:t>Мін.</w:t>
            </w:r>
          </w:p>
        </w:tc>
        <w:tc>
          <w:tcPr>
            <w:tcW w:w="836" w:type="dxa"/>
            <w:noWrap/>
            <w:hideMark/>
          </w:tcPr>
          <w:p w:rsidR="004961F0" w:rsidRPr="00FC2084" w:rsidRDefault="004961F0" w:rsidP="00107E38">
            <w:pPr>
              <w:spacing w:line="240" w:lineRule="auto"/>
              <w:ind w:right="-108" w:firstLine="0"/>
              <w:contextualSpacing/>
              <w:jc w:val="center"/>
              <w:rPr>
                <w:color w:val="000000"/>
                <w:szCs w:val="28"/>
                <w:lang w:val="uk-UA"/>
              </w:rPr>
            </w:pPr>
            <w:r w:rsidRPr="00FC2084">
              <w:rPr>
                <w:color w:val="000000"/>
                <w:szCs w:val="28"/>
                <w:lang w:val="uk-UA"/>
              </w:rPr>
              <w:t>Сер.</w:t>
            </w:r>
          </w:p>
        </w:tc>
      </w:tr>
      <w:tr w:rsidR="004961F0" w:rsidRPr="00FC2084" w:rsidTr="004961F0">
        <w:trPr>
          <w:trHeight w:val="288"/>
        </w:trPr>
        <w:tc>
          <w:tcPr>
            <w:tcW w:w="1101" w:type="dxa"/>
            <w:vMerge w:val="restart"/>
          </w:tcPr>
          <w:p w:rsidR="004961F0" w:rsidRPr="00FC2084" w:rsidRDefault="004961F0" w:rsidP="00107E38">
            <w:pPr>
              <w:spacing w:line="240" w:lineRule="auto"/>
              <w:ind w:firstLine="0"/>
              <w:contextualSpacing/>
              <w:rPr>
                <w:b/>
                <w:color w:val="000000"/>
                <w:szCs w:val="28"/>
                <w:lang w:val="uk-UA"/>
              </w:rPr>
            </w:pPr>
            <w:r w:rsidRPr="00FC2084">
              <w:rPr>
                <w:b/>
                <w:color w:val="000000"/>
                <w:szCs w:val="28"/>
                <w:lang w:val="uk-UA"/>
              </w:rPr>
              <w:t>Е</w:t>
            </w:r>
          </w:p>
          <w:p w:rsidR="004961F0" w:rsidRPr="00FC2084" w:rsidRDefault="004961F0" w:rsidP="00107E38">
            <w:pPr>
              <w:spacing w:line="240" w:lineRule="auto"/>
              <w:ind w:firstLine="0"/>
              <w:contextualSpacing/>
              <w:rPr>
                <w:color w:val="000000"/>
                <w:szCs w:val="28"/>
                <w:lang w:val="uk-UA"/>
              </w:rPr>
            </w:pPr>
            <w:r w:rsidRPr="00FC2084">
              <w:rPr>
                <w:color w:val="000000"/>
                <w:szCs w:val="28"/>
                <w:lang w:val="uk-UA"/>
              </w:rPr>
              <w:t>(</w:t>
            </w:r>
            <w:r w:rsidRPr="00FC2084">
              <w:rPr>
                <w:color w:val="000000"/>
                <w:szCs w:val="28"/>
                <w:lang w:val="en-US"/>
              </w:rPr>
              <w:t>n</w:t>
            </w:r>
            <w:r w:rsidRPr="00FC2084">
              <w:rPr>
                <w:color w:val="000000"/>
                <w:szCs w:val="28"/>
              </w:rPr>
              <w:t>=4</w:t>
            </w:r>
            <w:r w:rsidRPr="00FC2084">
              <w:rPr>
                <w:color w:val="000000"/>
                <w:szCs w:val="28"/>
                <w:lang w:val="uk-UA"/>
              </w:rPr>
              <w:t>)</w:t>
            </w:r>
          </w:p>
        </w:tc>
        <w:tc>
          <w:tcPr>
            <w:tcW w:w="784" w:type="dxa"/>
          </w:tcPr>
          <w:p w:rsidR="004961F0" w:rsidRPr="00FC2084" w:rsidRDefault="004961F0" w:rsidP="00107E38">
            <w:pPr>
              <w:spacing w:line="240" w:lineRule="auto"/>
              <w:ind w:firstLine="0"/>
              <w:contextualSpacing/>
              <w:jc w:val="right"/>
              <w:rPr>
                <w:color w:val="000000"/>
                <w:szCs w:val="28"/>
              </w:rPr>
            </w:pPr>
            <w:r w:rsidRPr="00FC2084">
              <w:rPr>
                <w:color w:val="000000"/>
                <w:szCs w:val="28"/>
                <w:lang w:val="en-US"/>
              </w:rPr>
              <w:t>M</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2,47</w:t>
            </w:r>
          </w:p>
        </w:tc>
        <w:tc>
          <w:tcPr>
            <w:tcW w:w="917" w:type="dxa"/>
            <w:gridSpan w:val="2"/>
            <w:noWrap/>
            <w:vAlign w:val="bottom"/>
            <w:hideMark/>
          </w:tcPr>
          <w:p w:rsidR="004961F0" w:rsidRPr="00FC2084" w:rsidRDefault="004961F0" w:rsidP="00107E38">
            <w:pPr>
              <w:spacing w:line="240" w:lineRule="auto"/>
              <w:ind w:firstLine="0"/>
              <w:contextualSpacing/>
              <w:jc w:val="right"/>
              <w:rPr>
                <w:color w:val="000000"/>
                <w:szCs w:val="28"/>
                <w:lang w:val="uk-UA"/>
              </w:rPr>
            </w:pPr>
            <w:r w:rsidRPr="00FC2084">
              <w:rPr>
                <w:color w:val="000000"/>
                <w:szCs w:val="28"/>
              </w:rPr>
              <w:t>1,7</w:t>
            </w:r>
            <w:r w:rsidRPr="00FC2084">
              <w:rPr>
                <w:color w:val="000000"/>
                <w:szCs w:val="28"/>
                <w:lang w:val="uk-UA"/>
              </w:rPr>
              <w:t>0</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2,0</w:t>
            </w:r>
            <w:r w:rsidRPr="00FC2084">
              <w:rPr>
                <w:color w:val="000000"/>
                <w:szCs w:val="28"/>
                <w:lang w:val="uk-UA"/>
              </w:rPr>
              <w:t>9</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5,52</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4,35</w:t>
            </w:r>
          </w:p>
        </w:tc>
        <w:tc>
          <w:tcPr>
            <w:tcW w:w="917"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5,11</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lang w:val="uk-UA"/>
              </w:rPr>
            </w:pPr>
            <w:r w:rsidRPr="00FC2084">
              <w:rPr>
                <w:color w:val="000000"/>
                <w:szCs w:val="28"/>
              </w:rPr>
              <w:t>5,8</w:t>
            </w:r>
            <w:r w:rsidRPr="00FC2084">
              <w:rPr>
                <w:color w:val="000000"/>
                <w:szCs w:val="28"/>
                <w:lang w:val="uk-UA"/>
              </w:rPr>
              <w:t>0</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4,52</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5,16</w:t>
            </w:r>
          </w:p>
        </w:tc>
      </w:tr>
      <w:tr w:rsidR="004961F0" w:rsidRPr="00FC2084" w:rsidTr="004961F0">
        <w:trPr>
          <w:trHeight w:val="288"/>
        </w:trPr>
        <w:tc>
          <w:tcPr>
            <w:tcW w:w="1101" w:type="dxa"/>
            <w:vMerge/>
          </w:tcPr>
          <w:p w:rsidR="004961F0" w:rsidRPr="00FC2084" w:rsidRDefault="004961F0" w:rsidP="00107E38">
            <w:pPr>
              <w:spacing w:line="240" w:lineRule="auto"/>
              <w:ind w:firstLine="0"/>
              <w:contextualSpacing/>
              <w:jc w:val="right"/>
              <w:rPr>
                <w:color w:val="000000"/>
                <w:szCs w:val="28"/>
              </w:rPr>
            </w:pPr>
          </w:p>
        </w:tc>
        <w:tc>
          <w:tcPr>
            <w:tcW w:w="784" w:type="dxa"/>
          </w:tcPr>
          <w:p w:rsidR="004961F0" w:rsidRPr="00FC2084" w:rsidRDefault="004961F0" w:rsidP="00107E38">
            <w:pPr>
              <w:spacing w:line="240" w:lineRule="auto"/>
              <w:ind w:firstLine="0"/>
              <w:contextualSpacing/>
              <w:jc w:val="right"/>
              <w:rPr>
                <w:color w:val="000000"/>
                <w:szCs w:val="28"/>
              </w:rPr>
            </w:pPr>
            <w:r w:rsidRPr="00FC2084">
              <w:rPr>
                <w:color w:val="000000"/>
                <w:szCs w:val="28"/>
              </w:rPr>
              <w:t>σ</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0,76</w:t>
            </w:r>
          </w:p>
        </w:tc>
        <w:tc>
          <w:tcPr>
            <w:tcW w:w="917" w:type="dxa"/>
            <w:gridSpan w:val="2"/>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0,6</w:t>
            </w:r>
            <w:r w:rsidRPr="00FC2084">
              <w:rPr>
                <w:color w:val="000000"/>
                <w:szCs w:val="28"/>
                <w:lang w:val="uk-UA"/>
              </w:rPr>
              <w:t>4</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0,6</w:t>
            </w:r>
            <w:r w:rsidRPr="00FC2084">
              <w:rPr>
                <w:color w:val="000000"/>
                <w:szCs w:val="28"/>
                <w:lang w:val="uk-UA"/>
              </w:rPr>
              <w:t>7</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2,08</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2,01</w:t>
            </w:r>
          </w:p>
        </w:tc>
        <w:tc>
          <w:tcPr>
            <w:tcW w:w="917"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2,29</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1,7</w:t>
            </w:r>
            <w:r w:rsidRPr="00FC2084">
              <w:rPr>
                <w:color w:val="000000"/>
                <w:szCs w:val="28"/>
                <w:lang w:val="uk-UA"/>
              </w:rPr>
              <w:t>4</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1,9</w:t>
            </w:r>
            <w:r w:rsidRPr="00FC2084">
              <w:rPr>
                <w:color w:val="000000"/>
                <w:szCs w:val="28"/>
                <w:lang w:val="uk-UA"/>
              </w:rPr>
              <w:t>6</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1,80</w:t>
            </w:r>
          </w:p>
        </w:tc>
      </w:tr>
      <w:tr w:rsidR="004961F0" w:rsidRPr="00FC2084" w:rsidTr="004961F0">
        <w:trPr>
          <w:trHeight w:val="288"/>
        </w:trPr>
        <w:tc>
          <w:tcPr>
            <w:tcW w:w="1101" w:type="dxa"/>
            <w:vMerge/>
          </w:tcPr>
          <w:p w:rsidR="004961F0" w:rsidRPr="00FC2084" w:rsidRDefault="004961F0" w:rsidP="00107E38">
            <w:pPr>
              <w:spacing w:line="240" w:lineRule="auto"/>
              <w:ind w:firstLine="0"/>
              <w:contextualSpacing/>
              <w:jc w:val="right"/>
              <w:rPr>
                <w:color w:val="000000"/>
                <w:szCs w:val="28"/>
              </w:rPr>
            </w:pPr>
          </w:p>
        </w:tc>
        <w:tc>
          <w:tcPr>
            <w:tcW w:w="784" w:type="dxa"/>
          </w:tcPr>
          <w:p w:rsidR="004961F0" w:rsidRPr="00FC2084" w:rsidRDefault="004961F0" w:rsidP="00107E38">
            <w:pPr>
              <w:spacing w:line="240" w:lineRule="auto"/>
              <w:ind w:firstLine="0"/>
              <w:contextualSpacing/>
              <w:jc w:val="right"/>
              <w:rPr>
                <w:color w:val="000000"/>
                <w:szCs w:val="28"/>
                <w:lang w:val="en-US"/>
              </w:rPr>
            </w:pPr>
            <w:r w:rsidRPr="00FC2084">
              <w:rPr>
                <w:color w:val="000000"/>
                <w:szCs w:val="28"/>
                <w:lang w:val="en-US"/>
              </w:rPr>
              <w:t>m</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0,38</w:t>
            </w:r>
          </w:p>
        </w:tc>
        <w:tc>
          <w:tcPr>
            <w:tcW w:w="917" w:type="dxa"/>
            <w:gridSpan w:val="2"/>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0,3</w:t>
            </w:r>
            <w:r w:rsidRPr="00FC2084">
              <w:rPr>
                <w:color w:val="000000"/>
                <w:szCs w:val="28"/>
                <w:lang w:val="uk-UA"/>
              </w:rPr>
              <w:t>2</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0,33</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1,04</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1,00</w:t>
            </w:r>
          </w:p>
        </w:tc>
        <w:tc>
          <w:tcPr>
            <w:tcW w:w="917"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1,14</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0,8</w:t>
            </w:r>
            <w:r w:rsidRPr="00FC2084">
              <w:rPr>
                <w:color w:val="000000"/>
                <w:szCs w:val="28"/>
                <w:lang w:val="uk-UA"/>
              </w:rPr>
              <w:t>7</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0,9</w:t>
            </w:r>
            <w:r w:rsidRPr="00FC2084">
              <w:rPr>
                <w:color w:val="000000"/>
                <w:szCs w:val="28"/>
                <w:lang w:val="uk-UA"/>
              </w:rPr>
              <w:t>8</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0,90</w:t>
            </w:r>
          </w:p>
        </w:tc>
      </w:tr>
      <w:tr w:rsidR="004961F0" w:rsidRPr="00FC2084" w:rsidTr="004961F0">
        <w:trPr>
          <w:trHeight w:val="288"/>
        </w:trPr>
        <w:tc>
          <w:tcPr>
            <w:tcW w:w="1101" w:type="dxa"/>
            <w:vMerge w:val="restart"/>
          </w:tcPr>
          <w:p w:rsidR="004961F0" w:rsidRPr="00FC2084" w:rsidRDefault="004961F0" w:rsidP="00107E38">
            <w:pPr>
              <w:spacing w:line="240" w:lineRule="auto"/>
              <w:ind w:firstLine="0"/>
              <w:contextualSpacing/>
              <w:rPr>
                <w:b/>
                <w:color w:val="000000"/>
                <w:szCs w:val="28"/>
                <w:lang w:val="uk-UA"/>
              </w:rPr>
            </w:pPr>
            <w:r w:rsidRPr="00FC2084">
              <w:rPr>
                <w:b/>
                <w:color w:val="000000"/>
                <w:szCs w:val="28"/>
                <w:lang w:val="uk-UA"/>
              </w:rPr>
              <w:t>БЕ</w:t>
            </w:r>
          </w:p>
          <w:p w:rsidR="004961F0" w:rsidRPr="00FC2084" w:rsidRDefault="004961F0" w:rsidP="00107E38">
            <w:pPr>
              <w:spacing w:line="240" w:lineRule="auto"/>
              <w:ind w:firstLine="0"/>
              <w:contextualSpacing/>
              <w:rPr>
                <w:color w:val="000000"/>
                <w:szCs w:val="28"/>
                <w:lang w:val="uk-UA"/>
              </w:rPr>
            </w:pPr>
            <w:r w:rsidRPr="00FC2084">
              <w:rPr>
                <w:color w:val="000000"/>
                <w:szCs w:val="28"/>
                <w:lang w:val="uk-UA"/>
              </w:rPr>
              <w:t>(</w:t>
            </w:r>
            <w:r w:rsidRPr="00FC2084">
              <w:rPr>
                <w:color w:val="000000"/>
                <w:szCs w:val="28"/>
                <w:lang w:val="en-US"/>
              </w:rPr>
              <w:t>n=</w:t>
            </w:r>
            <w:r w:rsidRPr="00FC2084">
              <w:rPr>
                <w:color w:val="000000"/>
                <w:szCs w:val="28"/>
                <w:lang w:val="uk-UA"/>
              </w:rPr>
              <w:t>37)</w:t>
            </w:r>
          </w:p>
        </w:tc>
        <w:tc>
          <w:tcPr>
            <w:tcW w:w="784" w:type="dxa"/>
          </w:tcPr>
          <w:p w:rsidR="004961F0" w:rsidRPr="00FC2084" w:rsidRDefault="004961F0" w:rsidP="00107E38">
            <w:pPr>
              <w:spacing w:line="240" w:lineRule="auto"/>
              <w:ind w:firstLine="0"/>
              <w:contextualSpacing/>
              <w:jc w:val="right"/>
              <w:rPr>
                <w:color w:val="000000"/>
                <w:szCs w:val="28"/>
                <w:lang w:val="en-US"/>
              </w:rPr>
            </w:pPr>
            <w:r w:rsidRPr="00FC2084">
              <w:rPr>
                <w:color w:val="000000"/>
                <w:szCs w:val="28"/>
                <w:lang w:val="en-US"/>
              </w:rPr>
              <w:t>M</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2,67</w:t>
            </w:r>
          </w:p>
        </w:tc>
        <w:tc>
          <w:tcPr>
            <w:tcW w:w="917" w:type="dxa"/>
            <w:gridSpan w:val="2"/>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1,6</w:t>
            </w:r>
            <w:r w:rsidRPr="00FC2084">
              <w:rPr>
                <w:color w:val="000000"/>
                <w:szCs w:val="28"/>
                <w:lang w:val="uk-UA"/>
              </w:rPr>
              <w:t>2</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2,15</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5,45</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4,17</w:t>
            </w:r>
          </w:p>
        </w:tc>
        <w:tc>
          <w:tcPr>
            <w:tcW w:w="917"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4,81</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5,19</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4,10</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4,61</w:t>
            </w:r>
          </w:p>
        </w:tc>
      </w:tr>
      <w:tr w:rsidR="004961F0" w:rsidRPr="00FC2084" w:rsidTr="004961F0">
        <w:trPr>
          <w:trHeight w:val="288"/>
        </w:trPr>
        <w:tc>
          <w:tcPr>
            <w:tcW w:w="1101" w:type="dxa"/>
            <w:vMerge/>
          </w:tcPr>
          <w:p w:rsidR="004961F0" w:rsidRPr="00FC2084" w:rsidRDefault="004961F0" w:rsidP="00107E38">
            <w:pPr>
              <w:spacing w:line="240" w:lineRule="auto"/>
              <w:ind w:firstLine="0"/>
              <w:contextualSpacing/>
              <w:jc w:val="right"/>
              <w:rPr>
                <w:color w:val="000000"/>
                <w:szCs w:val="28"/>
              </w:rPr>
            </w:pPr>
          </w:p>
        </w:tc>
        <w:tc>
          <w:tcPr>
            <w:tcW w:w="784" w:type="dxa"/>
          </w:tcPr>
          <w:p w:rsidR="004961F0" w:rsidRPr="00FC2084" w:rsidRDefault="004961F0" w:rsidP="00107E38">
            <w:pPr>
              <w:spacing w:line="240" w:lineRule="auto"/>
              <w:ind w:firstLine="0"/>
              <w:contextualSpacing/>
              <w:jc w:val="right"/>
              <w:rPr>
                <w:color w:val="000000"/>
                <w:szCs w:val="28"/>
              </w:rPr>
            </w:pPr>
            <w:r w:rsidRPr="00FC2084">
              <w:rPr>
                <w:color w:val="000000"/>
                <w:szCs w:val="28"/>
              </w:rPr>
              <w:t>σ</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0,81</w:t>
            </w:r>
          </w:p>
        </w:tc>
        <w:tc>
          <w:tcPr>
            <w:tcW w:w="917" w:type="dxa"/>
            <w:gridSpan w:val="2"/>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0,73</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0,74</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1,98</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1,65</w:t>
            </w:r>
          </w:p>
        </w:tc>
        <w:tc>
          <w:tcPr>
            <w:tcW w:w="917"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1,79</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1,53</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1,40</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1,45</w:t>
            </w:r>
          </w:p>
        </w:tc>
      </w:tr>
      <w:tr w:rsidR="004961F0" w:rsidRPr="00FC2084" w:rsidTr="004961F0">
        <w:trPr>
          <w:trHeight w:val="288"/>
        </w:trPr>
        <w:tc>
          <w:tcPr>
            <w:tcW w:w="1101" w:type="dxa"/>
            <w:vMerge/>
          </w:tcPr>
          <w:p w:rsidR="004961F0" w:rsidRPr="00FC2084" w:rsidRDefault="004961F0" w:rsidP="00107E38">
            <w:pPr>
              <w:spacing w:line="240" w:lineRule="auto"/>
              <w:ind w:firstLine="0"/>
              <w:contextualSpacing/>
              <w:jc w:val="right"/>
              <w:rPr>
                <w:color w:val="000000"/>
                <w:szCs w:val="28"/>
              </w:rPr>
            </w:pPr>
          </w:p>
        </w:tc>
        <w:tc>
          <w:tcPr>
            <w:tcW w:w="784" w:type="dxa"/>
          </w:tcPr>
          <w:p w:rsidR="004961F0" w:rsidRPr="00FC2084" w:rsidRDefault="004961F0" w:rsidP="00107E38">
            <w:pPr>
              <w:spacing w:line="240" w:lineRule="auto"/>
              <w:ind w:firstLine="0"/>
              <w:contextualSpacing/>
              <w:jc w:val="right"/>
              <w:rPr>
                <w:color w:val="000000"/>
                <w:szCs w:val="28"/>
                <w:lang w:val="en-US"/>
              </w:rPr>
            </w:pPr>
            <w:r w:rsidRPr="00FC2084">
              <w:rPr>
                <w:color w:val="000000"/>
                <w:szCs w:val="28"/>
                <w:lang w:val="en-US"/>
              </w:rPr>
              <w:t>m</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0,13</w:t>
            </w:r>
          </w:p>
        </w:tc>
        <w:tc>
          <w:tcPr>
            <w:tcW w:w="917" w:type="dxa"/>
            <w:gridSpan w:val="2"/>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0,12</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0,12</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0,3</w:t>
            </w:r>
            <w:r w:rsidRPr="00FC2084">
              <w:rPr>
                <w:color w:val="000000"/>
                <w:szCs w:val="28"/>
                <w:lang w:val="uk-UA"/>
              </w:rPr>
              <w:t>3</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0,27</w:t>
            </w:r>
          </w:p>
        </w:tc>
        <w:tc>
          <w:tcPr>
            <w:tcW w:w="917"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w:t>
            </w:r>
            <w:r w:rsidRPr="00FC2084">
              <w:rPr>
                <w:color w:val="000000"/>
                <w:szCs w:val="28"/>
                <w:lang w:val="uk-UA"/>
              </w:rPr>
              <w:t>30</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0,25</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0,23</w:t>
            </w:r>
          </w:p>
        </w:tc>
        <w:tc>
          <w:tcPr>
            <w:tcW w:w="836" w:type="dxa"/>
            <w:noWrap/>
            <w:vAlign w:val="bottom"/>
            <w:hideMark/>
          </w:tcPr>
          <w:p w:rsidR="004961F0" w:rsidRPr="00FC2084" w:rsidRDefault="004961F0" w:rsidP="00107E38">
            <w:pPr>
              <w:spacing w:line="240" w:lineRule="auto"/>
              <w:ind w:firstLine="0"/>
              <w:contextualSpacing/>
              <w:jc w:val="right"/>
              <w:rPr>
                <w:color w:val="000000"/>
                <w:szCs w:val="28"/>
              </w:rPr>
            </w:pPr>
            <w:r w:rsidRPr="00FC2084">
              <w:rPr>
                <w:color w:val="000000"/>
                <w:szCs w:val="28"/>
              </w:rPr>
              <w:t>0,24</w:t>
            </w:r>
          </w:p>
        </w:tc>
      </w:tr>
      <w:tr w:rsidR="004961F0" w:rsidRPr="00FC2084" w:rsidTr="004961F0">
        <w:trPr>
          <w:trHeight w:val="288"/>
        </w:trPr>
        <w:tc>
          <w:tcPr>
            <w:tcW w:w="3638" w:type="dxa"/>
            <w:gridSpan w:val="5"/>
          </w:tcPr>
          <w:p w:rsidR="004961F0" w:rsidRPr="00FC2084" w:rsidRDefault="004961F0" w:rsidP="00107E38">
            <w:pPr>
              <w:spacing w:line="240" w:lineRule="auto"/>
              <w:ind w:firstLine="0"/>
              <w:contextualSpacing/>
              <w:rPr>
                <w:color w:val="000000"/>
                <w:szCs w:val="28"/>
                <w:lang w:val="uk-UA"/>
              </w:rPr>
            </w:pPr>
            <w:r w:rsidRPr="00FC2084">
              <w:rPr>
                <w:color w:val="000000"/>
                <w:szCs w:val="28"/>
                <w:lang w:val="uk-UA"/>
              </w:rPr>
              <w:t>Значення Р між Е vs БЕ</w:t>
            </w:r>
          </w:p>
        </w:tc>
        <w:tc>
          <w:tcPr>
            <w:tcW w:w="836" w:type="dxa"/>
            <w:noWrap/>
            <w:hideMark/>
          </w:tcPr>
          <w:p w:rsidR="004961F0" w:rsidRPr="00FC2084" w:rsidRDefault="004961F0" w:rsidP="00107E38">
            <w:pPr>
              <w:spacing w:line="240" w:lineRule="auto"/>
              <w:ind w:firstLine="0"/>
              <w:contextualSpacing/>
              <w:rPr>
                <w:color w:val="000000"/>
                <w:szCs w:val="28"/>
                <w:lang w:val="uk-UA"/>
              </w:rPr>
            </w:pPr>
            <w:r w:rsidRPr="00FC2084">
              <w:rPr>
                <w:color w:val="000000"/>
                <w:szCs w:val="28"/>
                <w:lang w:val="uk-UA"/>
              </w:rPr>
              <w:t>0.17</w:t>
            </w:r>
          </w:p>
        </w:tc>
        <w:tc>
          <w:tcPr>
            <w:tcW w:w="836" w:type="dxa"/>
            <w:noWrap/>
            <w:hideMark/>
          </w:tcPr>
          <w:p w:rsidR="004961F0" w:rsidRPr="00FC2084" w:rsidRDefault="004961F0" w:rsidP="00107E38">
            <w:pPr>
              <w:spacing w:line="240" w:lineRule="auto"/>
              <w:ind w:firstLine="0"/>
              <w:contextualSpacing/>
              <w:rPr>
                <w:color w:val="000000"/>
                <w:szCs w:val="28"/>
                <w:lang w:val="uk-UA"/>
              </w:rPr>
            </w:pPr>
          </w:p>
        </w:tc>
        <w:tc>
          <w:tcPr>
            <w:tcW w:w="836" w:type="dxa"/>
            <w:noWrap/>
            <w:hideMark/>
          </w:tcPr>
          <w:p w:rsidR="004961F0" w:rsidRPr="00FC2084" w:rsidRDefault="004961F0" w:rsidP="00107E38">
            <w:pPr>
              <w:spacing w:line="240" w:lineRule="auto"/>
              <w:ind w:firstLine="0"/>
              <w:contextualSpacing/>
              <w:rPr>
                <w:color w:val="000000"/>
                <w:szCs w:val="28"/>
                <w:lang w:val="uk-UA"/>
              </w:rPr>
            </w:pPr>
          </w:p>
        </w:tc>
        <w:tc>
          <w:tcPr>
            <w:tcW w:w="917" w:type="dxa"/>
            <w:noWrap/>
            <w:hideMark/>
          </w:tcPr>
          <w:p w:rsidR="004961F0" w:rsidRPr="00FC2084" w:rsidRDefault="004961F0" w:rsidP="00107E38">
            <w:pPr>
              <w:spacing w:line="240" w:lineRule="auto"/>
              <w:ind w:firstLine="0"/>
              <w:contextualSpacing/>
              <w:rPr>
                <w:color w:val="000000"/>
                <w:szCs w:val="28"/>
                <w:lang w:val="uk-UA"/>
              </w:rPr>
            </w:pPr>
            <w:r w:rsidRPr="00FC2084">
              <w:rPr>
                <w:color w:val="000000"/>
                <w:szCs w:val="28"/>
                <w:lang w:val="uk-UA"/>
              </w:rPr>
              <w:t>0.31</w:t>
            </w:r>
          </w:p>
        </w:tc>
        <w:tc>
          <w:tcPr>
            <w:tcW w:w="836" w:type="dxa"/>
            <w:noWrap/>
            <w:hideMark/>
          </w:tcPr>
          <w:p w:rsidR="004961F0" w:rsidRPr="00FC2084" w:rsidRDefault="004961F0" w:rsidP="00107E38">
            <w:pPr>
              <w:spacing w:line="240" w:lineRule="auto"/>
              <w:ind w:firstLine="0"/>
              <w:contextualSpacing/>
              <w:rPr>
                <w:color w:val="000000"/>
                <w:szCs w:val="28"/>
                <w:lang w:val="uk-UA"/>
              </w:rPr>
            </w:pPr>
          </w:p>
        </w:tc>
        <w:tc>
          <w:tcPr>
            <w:tcW w:w="836" w:type="dxa"/>
            <w:noWrap/>
            <w:hideMark/>
          </w:tcPr>
          <w:p w:rsidR="004961F0" w:rsidRPr="00FC2084" w:rsidRDefault="004961F0" w:rsidP="00107E38">
            <w:pPr>
              <w:spacing w:line="240" w:lineRule="auto"/>
              <w:ind w:firstLine="0"/>
              <w:contextualSpacing/>
              <w:rPr>
                <w:color w:val="000000"/>
                <w:szCs w:val="28"/>
                <w:lang w:val="uk-UA"/>
              </w:rPr>
            </w:pPr>
          </w:p>
        </w:tc>
        <w:tc>
          <w:tcPr>
            <w:tcW w:w="836" w:type="dxa"/>
            <w:noWrap/>
            <w:hideMark/>
          </w:tcPr>
          <w:p w:rsidR="004961F0" w:rsidRPr="00FC2084" w:rsidRDefault="004961F0" w:rsidP="00107E38">
            <w:pPr>
              <w:spacing w:line="240" w:lineRule="auto"/>
              <w:ind w:firstLine="0"/>
              <w:contextualSpacing/>
              <w:rPr>
                <w:color w:val="000000"/>
                <w:szCs w:val="28"/>
                <w:lang w:val="uk-UA"/>
              </w:rPr>
            </w:pPr>
            <w:r w:rsidRPr="00FC2084">
              <w:rPr>
                <w:color w:val="000000"/>
                <w:szCs w:val="28"/>
                <w:lang w:val="uk-UA"/>
              </w:rPr>
              <w:t>0.70</w:t>
            </w:r>
          </w:p>
        </w:tc>
      </w:tr>
    </w:tbl>
    <w:p w:rsidR="00FC2084" w:rsidRDefault="00FC2084" w:rsidP="004961F0">
      <w:pPr>
        <w:ind w:firstLine="709"/>
        <w:contextualSpacing/>
        <w:jc w:val="both"/>
        <w:rPr>
          <w:szCs w:val="28"/>
          <w:lang w:val="uk-UA"/>
        </w:rPr>
      </w:pPr>
    </w:p>
    <w:p w:rsidR="004961F0" w:rsidRPr="00642EF1" w:rsidRDefault="004961F0" w:rsidP="004961F0">
      <w:pPr>
        <w:ind w:firstLine="709"/>
        <w:contextualSpacing/>
        <w:jc w:val="both"/>
        <w:rPr>
          <w:szCs w:val="28"/>
          <w:lang w:val="uk-UA"/>
        </w:rPr>
      </w:pPr>
      <w:r w:rsidRPr="00FC2084">
        <w:rPr>
          <w:szCs w:val="28"/>
          <w:lang w:val="uk-UA"/>
        </w:rPr>
        <w:t xml:space="preserve">Плазмовий рівень пролактину (табл. </w:t>
      </w:r>
      <w:r w:rsidR="00FC2084">
        <w:rPr>
          <w:szCs w:val="28"/>
          <w:lang w:val="uk-UA"/>
        </w:rPr>
        <w:t>6.</w:t>
      </w:r>
      <w:r w:rsidRPr="00FC2084">
        <w:rPr>
          <w:szCs w:val="28"/>
          <w:lang w:val="uk-UA"/>
        </w:rPr>
        <w:t>1</w:t>
      </w:r>
      <w:r w:rsidRPr="00FC2084">
        <w:rPr>
          <w:szCs w:val="28"/>
        </w:rPr>
        <w:t>0</w:t>
      </w:r>
      <w:r w:rsidRPr="00FC2084">
        <w:rPr>
          <w:szCs w:val="28"/>
          <w:lang w:val="uk-UA"/>
        </w:rPr>
        <w:t>) в групі Е був вищим вранці на 86 мМО/л за показник групи БЕ. Рівень пролактину в сироватці крові в групі Е був без динаміки протягом дня, тоді як в групі БЕ рівень пролактину зранку до вечора знизився на 22.1±11,2 мМО/л. За рівнем кортизолу в сироватці крові показник в групі Е був вищим за аналогічний показник групи БЕ вранці на 60 нмоль/л, ввечері – на 90 нмоль/л. Динаміка кортизолемії</w:t>
      </w:r>
      <w:r>
        <w:rPr>
          <w:szCs w:val="28"/>
          <w:lang w:val="uk-UA"/>
        </w:rPr>
        <w:t xml:space="preserve"> протягом дня в групі Е становила </w:t>
      </w:r>
      <w:r w:rsidRPr="00642EF1">
        <w:rPr>
          <w:szCs w:val="28"/>
          <w:lang w:val="uk-UA"/>
        </w:rPr>
        <w:t>80,8±22,5</w:t>
      </w:r>
      <w:r>
        <w:rPr>
          <w:szCs w:val="28"/>
          <w:lang w:val="uk-UA"/>
        </w:rPr>
        <w:t xml:space="preserve">, а в групі БЕ – </w:t>
      </w:r>
      <w:r w:rsidRPr="00642EF1">
        <w:rPr>
          <w:szCs w:val="28"/>
          <w:lang w:val="uk-UA"/>
        </w:rPr>
        <w:t>111,3±25,9</w:t>
      </w:r>
      <w:r>
        <w:rPr>
          <w:szCs w:val="28"/>
          <w:lang w:val="uk-UA"/>
        </w:rPr>
        <w:t xml:space="preserve"> нмоль/л. Співвід</w:t>
      </w:r>
      <w:r w:rsidR="00A41A22">
        <w:rPr>
          <w:szCs w:val="28"/>
          <w:lang w:val="uk-UA"/>
        </w:rPr>
        <w:t>ношення пролактин/кортизол, яке</w:t>
      </w:r>
      <w:r>
        <w:rPr>
          <w:szCs w:val="28"/>
          <w:lang w:val="uk-UA"/>
        </w:rPr>
        <w:t xml:space="preserve"> вважається показнико</w:t>
      </w:r>
      <w:r w:rsidR="00A41A22">
        <w:rPr>
          <w:szCs w:val="28"/>
          <w:lang w:val="uk-UA"/>
        </w:rPr>
        <w:t>м стрес-стійкості організму, було</w:t>
      </w:r>
      <w:r>
        <w:rPr>
          <w:szCs w:val="28"/>
          <w:lang w:val="uk-UA"/>
        </w:rPr>
        <w:t xml:space="preserve"> нижчим приблизно в півтора рази в групі Е, порівняно з групою БЕ. Усі міжгрупові відмінності в рівні пролактину та кортизолу не досягли рівня статистичної значущості (р&gt;0.05), скоріш за все за рахунок малої кількості пацієнтів в групі Е (</w:t>
      </w:r>
      <w:r>
        <w:rPr>
          <w:szCs w:val="28"/>
          <w:lang w:val="en-US"/>
        </w:rPr>
        <w:t>n</w:t>
      </w:r>
      <w:r w:rsidRPr="00600CD3">
        <w:rPr>
          <w:szCs w:val="28"/>
          <w:lang w:val="uk-UA"/>
        </w:rPr>
        <w:t>=4</w:t>
      </w:r>
      <w:r>
        <w:rPr>
          <w:szCs w:val="28"/>
          <w:lang w:val="uk-UA"/>
        </w:rPr>
        <w:t>).</w:t>
      </w:r>
    </w:p>
    <w:p w:rsidR="00273A72" w:rsidRDefault="00273A72" w:rsidP="00FC2084">
      <w:pPr>
        <w:ind w:firstLine="0"/>
        <w:contextualSpacing/>
        <w:jc w:val="both"/>
        <w:rPr>
          <w:szCs w:val="28"/>
          <w:lang w:val="uk-UA"/>
        </w:rPr>
      </w:pPr>
    </w:p>
    <w:p w:rsidR="00273A72" w:rsidRDefault="00273A72" w:rsidP="00FC2084">
      <w:pPr>
        <w:ind w:firstLine="0"/>
        <w:contextualSpacing/>
        <w:jc w:val="both"/>
        <w:rPr>
          <w:szCs w:val="28"/>
          <w:lang w:val="uk-UA"/>
        </w:rPr>
      </w:pPr>
    </w:p>
    <w:p w:rsidR="00273A72" w:rsidRPr="00273A72" w:rsidRDefault="004961F0" w:rsidP="00273A72">
      <w:pPr>
        <w:ind w:firstLine="0"/>
        <w:contextualSpacing/>
        <w:jc w:val="right"/>
        <w:rPr>
          <w:i/>
          <w:szCs w:val="28"/>
          <w:lang w:val="uk-UA"/>
        </w:rPr>
      </w:pPr>
      <w:r w:rsidRPr="00273A72">
        <w:rPr>
          <w:i/>
          <w:szCs w:val="28"/>
          <w:lang w:val="uk-UA"/>
        </w:rPr>
        <w:t xml:space="preserve">Таблиця </w:t>
      </w:r>
      <w:r w:rsidR="00FC2084" w:rsidRPr="00273A72">
        <w:rPr>
          <w:i/>
          <w:szCs w:val="28"/>
          <w:lang w:val="uk-UA"/>
        </w:rPr>
        <w:t>6.</w:t>
      </w:r>
      <w:r w:rsidRPr="00273A72">
        <w:rPr>
          <w:i/>
          <w:szCs w:val="28"/>
          <w:lang w:val="uk-UA"/>
        </w:rPr>
        <w:t>1</w:t>
      </w:r>
      <w:r w:rsidRPr="00273A72">
        <w:rPr>
          <w:i/>
          <w:szCs w:val="28"/>
        </w:rPr>
        <w:t>0</w:t>
      </w:r>
      <w:r w:rsidRPr="00273A72">
        <w:rPr>
          <w:i/>
          <w:szCs w:val="28"/>
          <w:lang w:val="uk-UA"/>
        </w:rPr>
        <w:t xml:space="preserve">. </w:t>
      </w:r>
    </w:p>
    <w:p w:rsidR="004961F0" w:rsidRPr="00273A72" w:rsidRDefault="004961F0" w:rsidP="00273A72">
      <w:pPr>
        <w:ind w:firstLine="0"/>
        <w:contextualSpacing/>
        <w:jc w:val="center"/>
        <w:rPr>
          <w:b/>
          <w:szCs w:val="28"/>
          <w:lang w:val="uk-UA"/>
        </w:rPr>
      </w:pPr>
      <w:r w:rsidRPr="00273A72">
        <w:rPr>
          <w:b/>
          <w:szCs w:val="28"/>
          <w:lang w:val="uk-UA"/>
        </w:rPr>
        <w:lastRenderedPageBreak/>
        <w:t>Середній рівень стрес-маркерів в групах Е та БЕ, (M±m).</w:t>
      </w:r>
    </w:p>
    <w:tbl>
      <w:tblPr>
        <w:tblW w:w="0" w:type="auto"/>
        <w:jc w:val="center"/>
        <w:tblInd w:w="-42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40"/>
        <w:gridCol w:w="2097"/>
        <w:gridCol w:w="1791"/>
        <w:gridCol w:w="1640"/>
        <w:gridCol w:w="1779"/>
      </w:tblGrid>
      <w:tr w:rsidR="004961F0" w:rsidRPr="00642EF1" w:rsidTr="004961F0">
        <w:trPr>
          <w:jc w:val="center"/>
        </w:trPr>
        <w:tc>
          <w:tcPr>
            <w:tcW w:w="1640" w:type="dxa"/>
          </w:tcPr>
          <w:p w:rsidR="004961F0" w:rsidRPr="004961F0" w:rsidRDefault="004961F0" w:rsidP="007D50D5">
            <w:pPr>
              <w:spacing w:line="240" w:lineRule="auto"/>
              <w:ind w:firstLine="0"/>
              <w:contextualSpacing/>
              <w:jc w:val="center"/>
              <w:rPr>
                <w:b/>
                <w:szCs w:val="28"/>
                <w:lang w:val="uk-UA"/>
              </w:rPr>
            </w:pPr>
            <w:r w:rsidRPr="004961F0">
              <w:rPr>
                <w:b/>
                <w:szCs w:val="28"/>
                <w:lang w:val="uk-UA"/>
              </w:rPr>
              <w:t>Стрес-маркер</w:t>
            </w:r>
          </w:p>
        </w:tc>
        <w:tc>
          <w:tcPr>
            <w:tcW w:w="2097" w:type="dxa"/>
          </w:tcPr>
          <w:p w:rsidR="004961F0" w:rsidRPr="004961F0" w:rsidRDefault="004961F0" w:rsidP="007D50D5">
            <w:pPr>
              <w:spacing w:line="240" w:lineRule="auto"/>
              <w:ind w:firstLine="0"/>
              <w:contextualSpacing/>
              <w:jc w:val="center"/>
              <w:rPr>
                <w:b/>
                <w:szCs w:val="28"/>
                <w:lang w:val="uk-UA"/>
              </w:rPr>
            </w:pPr>
            <w:r w:rsidRPr="004961F0">
              <w:rPr>
                <w:b/>
                <w:szCs w:val="28"/>
                <w:lang w:val="uk-UA"/>
              </w:rPr>
              <w:t>Час доби</w:t>
            </w:r>
          </w:p>
        </w:tc>
        <w:tc>
          <w:tcPr>
            <w:tcW w:w="1791" w:type="dxa"/>
          </w:tcPr>
          <w:p w:rsidR="004961F0" w:rsidRPr="004961F0" w:rsidRDefault="004961F0" w:rsidP="007D50D5">
            <w:pPr>
              <w:spacing w:line="240" w:lineRule="auto"/>
              <w:ind w:firstLine="0"/>
              <w:contextualSpacing/>
              <w:jc w:val="center"/>
              <w:rPr>
                <w:b/>
                <w:szCs w:val="28"/>
                <w:lang w:val="uk-UA"/>
              </w:rPr>
            </w:pPr>
            <w:r w:rsidRPr="004961F0">
              <w:rPr>
                <w:b/>
                <w:szCs w:val="28"/>
                <w:lang w:val="uk-UA"/>
              </w:rPr>
              <w:t>Група Е</w:t>
            </w:r>
          </w:p>
        </w:tc>
        <w:tc>
          <w:tcPr>
            <w:tcW w:w="1640" w:type="dxa"/>
          </w:tcPr>
          <w:p w:rsidR="004961F0" w:rsidRPr="004961F0" w:rsidRDefault="004961F0" w:rsidP="007D50D5">
            <w:pPr>
              <w:spacing w:line="240" w:lineRule="auto"/>
              <w:ind w:firstLine="0"/>
              <w:contextualSpacing/>
              <w:jc w:val="center"/>
              <w:rPr>
                <w:b/>
                <w:szCs w:val="28"/>
                <w:lang w:val="uk-UA"/>
              </w:rPr>
            </w:pPr>
            <w:r w:rsidRPr="004961F0">
              <w:rPr>
                <w:b/>
                <w:szCs w:val="28"/>
                <w:lang w:val="uk-UA"/>
              </w:rPr>
              <w:t>Група БЕ</w:t>
            </w:r>
          </w:p>
        </w:tc>
        <w:tc>
          <w:tcPr>
            <w:tcW w:w="1779" w:type="dxa"/>
          </w:tcPr>
          <w:p w:rsidR="004961F0" w:rsidRPr="004961F0" w:rsidRDefault="004961F0" w:rsidP="007D50D5">
            <w:pPr>
              <w:spacing w:line="240" w:lineRule="auto"/>
              <w:ind w:firstLine="0"/>
              <w:contextualSpacing/>
              <w:jc w:val="center"/>
              <w:rPr>
                <w:b/>
                <w:szCs w:val="28"/>
                <w:lang w:val="uk-UA"/>
              </w:rPr>
            </w:pPr>
            <w:r w:rsidRPr="004961F0">
              <w:rPr>
                <w:b/>
                <w:szCs w:val="28"/>
                <w:lang w:val="uk-UA"/>
              </w:rPr>
              <w:t>Значення Р</w:t>
            </w:r>
            <w:r w:rsidRPr="004961F0">
              <w:rPr>
                <w:szCs w:val="28"/>
                <w:lang w:val="uk-UA"/>
              </w:rPr>
              <w:t xml:space="preserve"> між Е vs БЕ</w:t>
            </w:r>
          </w:p>
        </w:tc>
      </w:tr>
      <w:tr w:rsidR="004961F0" w:rsidRPr="00642EF1" w:rsidTr="004961F0">
        <w:trPr>
          <w:jc w:val="center"/>
        </w:trPr>
        <w:tc>
          <w:tcPr>
            <w:tcW w:w="1640" w:type="dxa"/>
            <w:vMerge w:val="restart"/>
          </w:tcPr>
          <w:p w:rsidR="004961F0" w:rsidRPr="004961F0" w:rsidRDefault="004961F0" w:rsidP="007D50D5">
            <w:pPr>
              <w:spacing w:line="240" w:lineRule="auto"/>
              <w:ind w:firstLine="0"/>
              <w:contextualSpacing/>
              <w:rPr>
                <w:szCs w:val="28"/>
                <w:lang w:val="uk-UA"/>
              </w:rPr>
            </w:pPr>
            <w:r w:rsidRPr="004961F0">
              <w:rPr>
                <w:szCs w:val="28"/>
                <w:lang w:val="uk-UA"/>
              </w:rPr>
              <w:t>Пролактин, (мМО/л)</w:t>
            </w:r>
          </w:p>
        </w:tc>
        <w:tc>
          <w:tcPr>
            <w:tcW w:w="2097" w:type="dxa"/>
          </w:tcPr>
          <w:p w:rsidR="004961F0" w:rsidRPr="004961F0" w:rsidRDefault="004961F0" w:rsidP="007D50D5">
            <w:pPr>
              <w:spacing w:line="240" w:lineRule="auto"/>
              <w:ind w:firstLine="0"/>
              <w:contextualSpacing/>
              <w:jc w:val="both"/>
              <w:rPr>
                <w:szCs w:val="28"/>
                <w:lang w:val="uk-UA"/>
              </w:rPr>
            </w:pPr>
            <w:r w:rsidRPr="004961F0">
              <w:rPr>
                <w:szCs w:val="28"/>
                <w:lang w:val="uk-UA"/>
              </w:rPr>
              <w:t>ранок</w:t>
            </w:r>
          </w:p>
        </w:tc>
        <w:tc>
          <w:tcPr>
            <w:tcW w:w="1791" w:type="dxa"/>
          </w:tcPr>
          <w:p w:rsidR="004961F0" w:rsidRPr="004961F0" w:rsidRDefault="004961F0" w:rsidP="007D50D5">
            <w:pPr>
              <w:spacing w:line="240" w:lineRule="auto"/>
              <w:ind w:firstLine="0"/>
              <w:contextualSpacing/>
              <w:rPr>
                <w:szCs w:val="28"/>
                <w:lang w:val="uk-UA"/>
              </w:rPr>
            </w:pPr>
            <w:r w:rsidRPr="004961F0">
              <w:rPr>
                <w:szCs w:val="28"/>
                <w:lang w:val="uk-UA"/>
              </w:rPr>
              <w:t>130,3±33,4</w:t>
            </w:r>
          </w:p>
        </w:tc>
        <w:tc>
          <w:tcPr>
            <w:tcW w:w="1640" w:type="dxa"/>
          </w:tcPr>
          <w:p w:rsidR="004961F0" w:rsidRPr="004961F0" w:rsidRDefault="004961F0" w:rsidP="007D50D5">
            <w:pPr>
              <w:spacing w:line="240" w:lineRule="auto"/>
              <w:ind w:firstLine="0"/>
              <w:contextualSpacing/>
              <w:rPr>
                <w:szCs w:val="28"/>
                <w:lang w:val="uk-UA"/>
              </w:rPr>
            </w:pPr>
            <w:r w:rsidRPr="004961F0">
              <w:rPr>
                <w:szCs w:val="28"/>
                <w:lang w:val="uk-UA"/>
              </w:rPr>
              <w:t>216,1±</w:t>
            </w:r>
          </w:p>
          <w:p w:rsidR="004961F0" w:rsidRPr="004961F0" w:rsidRDefault="004961F0" w:rsidP="007D50D5">
            <w:pPr>
              <w:spacing w:line="240" w:lineRule="auto"/>
              <w:ind w:firstLine="0"/>
              <w:contextualSpacing/>
              <w:rPr>
                <w:szCs w:val="28"/>
                <w:lang w:val="uk-UA"/>
              </w:rPr>
            </w:pPr>
            <w:r w:rsidRPr="004961F0">
              <w:rPr>
                <w:szCs w:val="28"/>
                <w:lang w:val="uk-UA"/>
              </w:rPr>
              <w:t>24,6</w:t>
            </w:r>
          </w:p>
        </w:tc>
        <w:tc>
          <w:tcPr>
            <w:tcW w:w="1779" w:type="dxa"/>
          </w:tcPr>
          <w:p w:rsidR="004961F0" w:rsidRPr="004961F0" w:rsidRDefault="004961F0" w:rsidP="007D50D5">
            <w:pPr>
              <w:spacing w:line="240" w:lineRule="auto"/>
              <w:ind w:firstLine="0"/>
              <w:contextualSpacing/>
              <w:rPr>
                <w:szCs w:val="28"/>
                <w:lang w:val="uk-UA"/>
              </w:rPr>
            </w:pPr>
            <w:r w:rsidRPr="004961F0">
              <w:rPr>
                <w:szCs w:val="28"/>
                <w:lang w:val="uk-UA"/>
              </w:rPr>
              <w:t>0.26</w:t>
            </w:r>
          </w:p>
        </w:tc>
      </w:tr>
      <w:tr w:rsidR="004961F0" w:rsidRPr="00642EF1" w:rsidTr="004961F0">
        <w:trPr>
          <w:jc w:val="center"/>
        </w:trPr>
        <w:tc>
          <w:tcPr>
            <w:tcW w:w="1640" w:type="dxa"/>
            <w:vMerge/>
          </w:tcPr>
          <w:p w:rsidR="004961F0" w:rsidRPr="004961F0" w:rsidRDefault="004961F0" w:rsidP="007D50D5">
            <w:pPr>
              <w:spacing w:line="240" w:lineRule="auto"/>
              <w:ind w:firstLine="0"/>
              <w:contextualSpacing/>
              <w:jc w:val="both"/>
              <w:rPr>
                <w:szCs w:val="28"/>
                <w:lang w:val="uk-UA"/>
              </w:rPr>
            </w:pPr>
          </w:p>
        </w:tc>
        <w:tc>
          <w:tcPr>
            <w:tcW w:w="2097" w:type="dxa"/>
          </w:tcPr>
          <w:p w:rsidR="004961F0" w:rsidRPr="004961F0" w:rsidRDefault="004961F0" w:rsidP="007D50D5">
            <w:pPr>
              <w:spacing w:line="240" w:lineRule="auto"/>
              <w:ind w:firstLine="0"/>
              <w:contextualSpacing/>
              <w:rPr>
                <w:szCs w:val="28"/>
                <w:lang w:val="uk-UA"/>
              </w:rPr>
            </w:pPr>
            <w:r w:rsidRPr="004961F0">
              <w:rPr>
                <w:szCs w:val="28"/>
                <w:lang w:val="uk-UA"/>
              </w:rPr>
              <w:t>вечір</w:t>
            </w:r>
          </w:p>
        </w:tc>
        <w:tc>
          <w:tcPr>
            <w:tcW w:w="1791" w:type="dxa"/>
          </w:tcPr>
          <w:p w:rsidR="004961F0" w:rsidRPr="004961F0" w:rsidRDefault="004961F0" w:rsidP="007D50D5">
            <w:pPr>
              <w:spacing w:line="240" w:lineRule="auto"/>
              <w:ind w:firstLine="0"/>
              <w:contextualSpacing/>
              <w:rPr>
                <w:szCs w:val="28"/>
                <w:lang w:val="uk-UA"/>
              </w:rPr>
            </w:pPr>
            <w:r w:rsidRPr="004961F0">
              <w:rPr>
                <w:szCs w:val="28"/>
                <w:lang w:val="uk-UA"/>
              </w:rPr>
              <w:t>130,4±27,8</w:t>
            </w:r>
          </w:p>
        </w:tc>
        <w:tc>
          <w:tcPr>
            <w:tcW w:w="1640" w:type="dxa"/>
          </w:tcPr>
          <w:p w:rsidR="004961F0" w:rsidRPr="004961F0" w:rsidRDefault="004961F0" w:rsidP="007D50D5">
            <w:pPr>
              <w:spacing w:line="240" w:lineRule="auto"/>
              <w:ind w:firstLine="0"/>
              <w:contextualSpacing/>
              <w:rPr>
                <w:szCs w:val="28"/>
                <w:lang w:val="uk-UA"/>
              </w:rPr>
            </w:pPr>
            <w:r w:rsidRPr="004961F0">
              <w:rPr>
                <w:szCs w:val="28"/>
                <w:lang w:val="uk-UA"/>
              </w:rPr>
              <w:t>194,0±27,0</w:t>
            </w:r>
          </w:p>
        </w:tc>
        <w:tc>
          <w:tcPr>
            <w:tcW w:w="1779" w:type="dxa"/>
          </w:tcPr>
          <w:p w:rsidR="004961F0" w:rsidRPr="004961F0" w:rsidRDefault="004961F0" w:rsidP="007D50D5">
            <w:pPr>
              <w:spacing w:line="240" w:lineRule="auto"/>
              <w:ind w:firstLine="0"/>
              <w:contextualSpacing/>
              <w:rPr>
                <w:szCs w:val="28"/>
                <w:lang w:val="uk-UA"/>
              </w:rPr>
            </w:pPr>
            <w:r w:rsidRPr="004961F0">
              <w:rPr>
                <w:szCs w:val="28"/>
                <w:lang w:val="uk-UA"/>
              </w:rPr>
              <w:t>0.44</w:t>
            </w:r>
          </w:p>
        </w:tc>
      </w:tr>
      <w:tr w:rsidR="004961F0" w:rsidRPr="00642EF1" w:rsidTr="004961F0">
        <w:trPr>
          <w:jc w:val="center"/>
        </w:trPr>
        <w:tc>
          <w:tcPr>
            <w:tcW w:w="1640" w:type="dxa"/>
            <w:vMerge/>
          </w:tcPr>
          <w:p w:rsidR="004961F0" w:rsidRPr="004961F0" w:rsidRDefault="004961F0" w:rsidP="007D50D5">
            <w:pPr>
              <w:spacing w:line="240" w:lineRule="auto"/>
              <w:ind w:firstLine="0"/>
              <w:contextualSpacing/>
              <w:jc w:val="both"/>
              <w:rPr>
                <w:szCs w:val="28"/>
                <w:lang w:val="uk-UA"/>
              </w:rPr>
            </w:pPr>
          </w:p>
        </w:tc>
        <w:tc>
          <w:tcPr>
            <w:tcW w:w="2097" w:type="dxa"/>
          </w:tcPr>
          <w:p w:rsidR="004961F0" w:rsidRPr="004961F0" w:rsidRDefault="004961F0" w:rsidP="007D50D5">
            <w:pPr>
              <w:spacing w:line="240" w:lineRule="auto"/>
              <w:ind w:firstLine="0"/>
              <w:contextualSpacing/>
              <w:rPr>
                <w:szCs w:val="28"/>
                <w:lang w:val="uk-UA"/>
              </w:rPr>
            </w:pPr>
            <w:r w:rsidRPr="004961F0">
              <w:rPr>
                <w:szCs w:val="28"/>
                <w:lang w:val="uk-UA"/>
              </w:rPr>
              <w:t>Значення Р між ранок vs вечір</w:t>
            </w:r>
          </w:p>
        </w:tc>
        <w:tc>
          <w:tcPr>
            <w:tcW w:w="1791" w:type="dxa"/>
          </w:tcPr>
          <w:p w:rsidR="004961F0" w:rsidRPr="004961F0" w:rsidRDefault="004961F0" w:rsidP="007D50D5">
            <w:pPr>
              <w:spacing w:line="240" w:lineRule="auto"/>
              <w:ind w:firstLine="0"/>
              <w:contextualSpacing/>
              <w:rPr>
                <w:szCs w:val="28"/>
                <w:lang w:val="uk-UA"/>
              </w:rPr>
            </w:pPr>
            <w:r w:rsidRPr="004961F0">
              <w:rPr>
                <w:szCs w:val="28"/>
                <w:lang w:val="en-US"/>
              </w:rPr>
              <w:t>P</w:t>
            </w:r>
            <w:r w:rsidRPr="004961F0">
              <w:rPr>
                <w:szCs w:val="28"/>
              </w:rPr>
              <w:t xml:space="preserve"> = 0.99</w:t>
            </w:r>
          </w:p>
        </w:tc>
        <w:tc>
          <w:tcPr>
            <w:tcW w:w="1640" w:type="dxa"/>
          </w:tcPr>
          <w:p w:rsidR="004961F0" w:rsidRPr="004961F0" w:rsidRDefault="004961F0" w:rsidP="007D50D5">
            <w:pPr>
              <w:spacing w:line="240" w:lineRule="auto"/>
              <w:ind w:firstLine="0"/>
              <w:contextualSpacing/>
              <w:rPr>
                <w:szCs w:val="28"/>
                <w:lang w:val="uk-UA"/>
              </w:rPr>
            </w:pPr>
            <w:r w:rsidRPr="004961F0">
              <w:rPr>
                <w:szCs w:val="28"/>
                <w:lang w:val="en-US"/>
              </w:rPr>
              <w:t>P</w:t>
            </w:r>
            <w:r w:rsidRPr="004961F0">
              <w:rPr>
                <w:szCs w:val="28"/>
              </w:rPr>
              <w:t xml:space="preserve"> = 0.54</w:t>
            </w:r>
          </w:p>
        </w:tc>
        <w:tc>
          <w:tcPr>
            <w:tcW w:w="1779" w:type="dxa"/>
          </w:tcPr>
          <w:p w:rsidR="004961F0" w:rsidRPr="004961F0" w:rsidRDefault="004961F0" w:rsidP="007D50D5">
            <w:pPr>
              <w:spacing w:line="240" w:lineRule="auto"/>
              <w:ind w:firstLine="0"/>
              <w:contextualSpacing/>
              <w:rPr>
                <w:szCs w:val="28"/>
                <w:lang w:val="uk-UA"/>
              </w:rPr>
            </w:pPr>
          </w:p>
        </w:tc>
      </w:tr>
      <w:tr w:rsidR="004961F0" w:rsidRPr="00642EF1" w:rsidTr="004961F0">
        <w:trPr>
          <w:jc w:val="center"/>
        </w:trPr>
        <w:tc>
          <w:tcPr>
            <w:tcW w:w="1640" w:type="dxa"/>
            <w:vMerge/>
          </w:tcPr>
          <w:p w:rsidR="004961F0" w:rsidRPr="004961F0" w:rsidRDefault="004961F0" w:rsidP="007D50D5">
            <w:pPr>
              <w:spacing w:line="240" w:lineRule="auto"/>
              <w:ind w:firstLine="0"/>
              <w:contextualSpacing/>
              <w:jc w:val="both"/>
              <w:rPr>
                <w:szCs w:val="28"/>
                <w:lang w:val="uk-UA"/>
              </w:rPr>
            </w:pPr>
          </w:p>
        </w:tc>
        <w:tc>
          <w:tcPr>
            <w:tcW w:w="2097" w:type="dxa"/>
          </w:tcPr>
          <w:p w:rsidR="004961F0" w:rsidRPr="004961F0" w:rsidRDefault="004961F0" w:rsidP="007D50D5">
            <w:pPr>
              <w:spacing w:line="240" w:lineRule="auto"/>
              <w:ind w:firstLine="0"/>
              <w:contextualSpacing/>
              <w:rPr>
                <w:szCs w:val="28"/>
                <w:lang w:val="uk-UA"/>
              </w:rPr>
            </w:pPr>
            <w:r w:rsidRPr="004961F0">
              <w:rPr>
                <w:szCs w:val="28"/>
                <w:lang w:val="uk-UA"/>
              </w:rPr>
              <w:t>Різниця: ранок-вечір</w:t>
            </w:r>
          </w:p>
        </w:tc>
        <w:tc>
          <w:tcPr>
            <w:tcW w:w="1791" w:type="dxa"/>
          </w:tcPr>
          <w:p w:rsidR="004961F0" w:rsidRPr="004961F0" w:rsidRDefault="004961F0" w:rsidP="007D50D5">
            <w:pPr>
              <w:spacing w:line="240" w:lineRule="auto"/>
              <w:ind w:firstLine="0"/>
              <w:contextualSpacing/>
              <w:rPr>
                <w:szCs w:val="28"/>
              </w:rPr>
            </w:pPr>
            <w:r w:rsidRPr="004961F0">
              <w:rPr>
                <w:szCs w:val="28"/>
                <w:lang w:val="uk-UA"/>
              </w:rPr>
              <w:t>-0,09± 18,65</w:t>
            </w:r>
          </w:p>
        </w:tc>
        <w:tc>
          <w:tcPr>
            <w:tcW w:w="1640" w:type="dxa"/>
          </w:tcPr>
          <w:p w:rsidR="004961F0" w:rsidRPr="004961F0" w:rsidRDefault="004961F0" w:rsidP="007D50D5">
            <w:pPr>
              <w:spacing w:line="240" w:lineRule="auto"/>
              <w:ind w:firstLine="0"/>
              <w:contextualSpacing/>
              <w:rPr>
                <w:szCs w:val="28"/>
              </w:rPr>
            </w:pPr>
            <w:r w:rsidRPr="004961F0">
              <w:rPr>
                <w:szCs w:val="28"/>
                <w:lang w:val="uk-UA"/>
              </w:rPr>
              <w:t>22,1±11,2</w:t>
            </w:r>
          </w:p>
        </w:tc>
        <w:tc>
          <w:tcPr>
            <w:tcW w:w="1779" w:type="dxa"/>
          </w:tcPr>
          <w:p w:rsidR="004961F0" w:rsidRPr="004961F0" w:rsidRDefault="004961F0" w:rsidP="007D50D5">
            <w:pPr>
              <w:spacing w:line="240" w:lineRule="auto"/>
              <w:ind w:firstLine="0"/>
              <w:contextualSpacing/>
              <w:rPr>
                <w:szCs w:val="28"/>
                <w:lang w:val="uk-UA"/>
              </w:rPr>
            </w:pPr>
            <w:r w:rsidRPr="004961F0">
              <w:rPr>
                <w:szCs w:val="28"/>
                <w:lang w:val="uk-UA"/>
              </w:rPr>
              <w:t>0.64</w:t>
            </w:r>
          </w:p>
        </w:tc>
      </w:tr>
      <w:tr w:rsidR="004961F0" w:rsidRPr="00642EF1" w:rsidTr="004961F0">
        <w:trPr>
          <w:jc w:val="center"/>
        </w:trPr>
        <w:tc>
          <w:tcPr>
            <w:tcW w:w="1640" w:type="dxa"/>
            <w:vMerge w:val="restart"/>
          </w:tcPr>
          <w:p w:rsidR="004961F0" w:rsidRPr="004961F0" w:rsidRDefault="004961F0" w:rsidP="007D50D5">
            <w:pPr>
              <w:spacing w:line="240" w:lineRule="auto"/>
              <w:ind w:firstLine="0"/>
              <w:contextualSpacing/>
              <w:rPr>
                <w:szCs w:val="28"/>
                <w:lang w:val="uk-UA"/>
              </w:rPr>
            </w:pPr>
            <w:r w:rsidRPr="004961F0">
              <w:rPr>
                <w:szCs w:val="28"/>
                <w:lang w:val="uk-UA"/>
              </w:rPr>
              <w:t>Кортизол,</w:t>
            </w:r>
          </w:p>
          <w:p w:rsidR="004961F0" w:rsidRPr="004961F0" w:rsidRDefault="004961F0" w:rsidP="007D50D5">
            <w:pPr>
              <w:spacing w:line="240" w:lineRule="auto"/>
              <w:ind w:firstLine="0"/>
              <w:contextualSpacing/>
              <w:rPr>
                <w:szCs w:val="28"/>
                <w:lang w:val="uk-UA"/>
              </w:rPr>
            </w:pPr>
            <w:r w:rsidRPr="004961F0">
              <w:rPr>
                <w:szCs w:val="28"/>
                <w:lang w:val="uk-UA"/>
              </w:rPr>
              <w:t>(нмоль/л)</w:t>
            </w:r>
          </w:p>
        </w:tc>
        <w:tc>
          <w:tcPr>
            <w:tcW w:w="2097" w:type="dxa"/>
          </w:tcPr>
          <w:p w:rsidR="004961F0" w:rsidRPr="004961F0" w:rsidRDefault="004961F0" w:rsidP="007D50D5">
            <w:pPr>
              <w:spacing w:line="240" w:lineRule="auto"/>
              <w:ind w:firstLine="0"/>
              <w:contextualSpacing/>
              <w:jc w:val="both"/>
              <w:rPr>
                <w:szCs w:val="28"/>
                <w:lang w:val="uk-UA"/>
              </w:rPr>
            </w:pPr>
            <w:r w:rsidRPr="004961F0">
              <w:rPr>
                <w:szCs w:val="28"/>
                <w:lang w:val="uk-UA"/>
              </w:rPr>
              <w:t>ранок</w:t>
            </w:r>
          </w:p>
        </w:tc>
        <w:tc>
          <w:tcPr>
            <w:tcW w:w="1791" w:type="dxa"/>
          </w:tcPr>
          <w:p w:rsidR="004961F0" w:rsidRPr="004961F0" w:rsidRDefault="004961F0" w:rsidP="007D50D5">
            <w:pPr>
              <w:spacing w:line="240" w:lineRule="auto"/>
              <w:ind w:firstLine="0"/>
              <w:contextualSpacing/>
              <w:rPr>
                <w:szCs w:val="28"/>
                <w:lang w:val="uk-UA"/>
              </w:rPr>
            </w:pPr>
            <w:r w:rsidRPr="004961F0">
              <w:rPr>
                <w:szCs w:val="28"/>
                <w:lang w:val="uk-UA"/>
              </w:rPr>
              <w:t>1604,6±95,4</w:t>
            </w:r>
          </w:p>
        </w:tc>
        <w:tc>
          <w:tcPr>
            <w:tcW w:w="1640" w:type="dxa"/>
          </w:tcPr>
          <w:p w:rsidR="004961F0" w:rsidRPr="004961F0" w:rsidRDefault="004961F0" w:rsidP="007D50D5">
            <w:pPr>
              <w:spacing w:line="240" w:lineRule="auto"/>
              <w:ind w:firstLine="0"/>
              <w:contextualSpacing/>
              <w:rPr>
                <w:szCs w:val="28"/>
                <w:lang w:val="uk-UA"/>
              </w:rPr>
            </w:pPr>
            <w:r w:rsidRPr="004961F0">
              <w:rPr>
                <w:szCs w:val="28"/>
                <w:lang w:val="uk-UA"/>
              </w:rPr>
              <w:t>1544,2±41,0</w:t>
            </w:r>
          </w:p>
        </w:tc>
        <w:tc>
          <w:tcPr>
            <w:tcW w:w="1779" w:type="dxa"/>
          </w:tcPr>
          <w:p w:rsidR="004961F0" w:rsidRPr="004961F0" w:rsidRDefault="004961F0" w:rsidP="007D50D5">
            <w:pPr>
              <w:spacing w:line="240" w:lineRule="auto"/>
              <w:ind w:firstLine="0"/>
              <w:contextualSpacing/>
              <w:rPr>
                <w:szCs w:val="28"/>
                <w:lang w:val="uk-UA"/>
              </w:rPr>
            </w:pPr>
            <w:r w:rsidRPr="004961F0">
              <w:rPr>
                <w:szCs w:val="28"/>
                <w:lang w:val="uk-UA"/>
              </w:rPr>
              <w:t>0.63</w:t>
            </w:r>
          </w:p>
        </w:tc>
      </w:tr>
      <w:tr w:rsidR="004961F0" w:rsidRPr="00642EF1" w:rsidTr="004961F0">
        <w:trPr>
          <w:jc w:val="center"/>
        </w:trPr>
        <w:tc>
          <w:tcPr>
            <w:tcW w:w="1640" w:type="dxa"/>
            <w:vMerge/>
          </w:tcPr>
          <w:p w:rsidR="004961F0" w:rsidRPr="004961F0" w:rsidRDefault="004961F0" w:rsidP="007D50D5">
            <w:pPr>
              <w:spacing w:line="240" w:lineRule="auto"/>
              <w:ind w:firstLine="0"/>
              <w:contextualSpacing/>
              <w:rPr>
                <w:szCs w:val="28"/>
                <w:lang w:val="uk-UA"/>
              </w:rPr>
            </w:pPr>
          </w:p>
        </w:tc>
        <w:tc>
          <w:tcPr>
            <w:tcW w:w="2097" w:type="dxa"/>
          </w:tcPr>
          <w:p w:rsidR="004961F0" w:rsidRPr="004961F0" w:rsidRDefault="004961F0" w:rsidP="007D50D5">
            <w:pPr>
              <w:spacing w:line="240" w:lineRule="auto"/>
              <w:ind w:firstLine="0"/>
              <w:contextualSpacing/>
              <w:rPr>
                <w:szCs w:val="28"/>
                <w:lang w:val="uk-UA"/>
              </w:rPr>
            </w:pPr>
            <w:r w:rsidRPr="004961F0">
              <w:rPr>
                <w:szCs w:val="28"/>
                <w:lang w:val="uk-UA"/>
              </w:rPr>
              <w:t>вечір</w:t>
            </w:r>
          </w:p>
        </w:tc>
        <w:tc>
          <w:tcPr>
            <w:tcW w:w="1791" w:type="dxa"/>
          </w:tcPr>
          <w:p w:rsidR="004961F0" w:rsidRPr="004961F0" w:rsidRDefault="004961F0" w:rsidP="007D50D5">
            <w:pPr>
              <w:spacing w:line="240" w:lineRule="auto"/>
              <w:ind w:firstLine="0"/>
              <w:contextualSpacing/>
              <w:rPr>
                <w:szCs w:val="28"/>
                <w:lang w:val="uk-UA"/>
              </w:rPr>
            </w:pPr>
            <w:r w:rsidRPr="004961F0">
              <w:rPr>
                <w:szCs w:val="28"/>
                <w:lang w:val="uk-UA"/>
              </w:rPr>
              <w:t>1523,8±79,5</w:t>
            </w:r>
          </w:p>
        </w:tc>
        <w:tc>
          <w:tcPr>
            <w:tcW w:w="1640" w:type="dxa"/>
          </w:tcPr>
          <w:p w:rsidR="004961F0" w:rsidRPr="004961F0" w:rsidRDefault="004961F0" w:rsidP="007D50D5">
            <w:pPr>
              <w:spacing w:line="240" w:lineRule="auto"/>
              <w:ind w:firstLine="0"/>
              <w:contextualSpacing/>
              <w:rPr>
                <w:szCs w:val="28"/>
                <w:lang w:val="uk-UA"/>
              </w:rPr>
            </w:pPr>
            <w:r w:rsidRPr="004961F0">
              <w:rPr>
                <w:szCs w:val="28"/>
                <w:lang w:val="uk-UA"/>
              </w:rPr>
              <w:t>1432,8±49,8</w:t>
            </w:r>
          </w:p>
        </w:tc>
        <w:tc>
          <w:tcPr>
            <w:tcW w:w="1779" w:type="dxa"/>
          </w:tcPr>
          <w:p w:rsidR="004961F0" w:rsidRPr="004961F0" w:rsidRDefault="004961F0" w:rsidP="007D50D5">
            <w:pPr>
              <w:spacing w:line="240" w:lineRule="auto"/>
              <w:ind w:firstLine="0"/>
              <w:contextualSpacing/>
              <w:rPr>
                <w:szCs w:val="28"/>
                <w:lang w:val="uk-UA"/>
              </w:rPr>
            </w:pPr>
            <w:r w:rsidRPr="004961F0">
              <w:rPr>
                <w:szCs w:val="28"/>
                <w:lang w:val="uk-UA"/>
              </w:rPr>
              <w:t>0.59</w:t>
            </w:r>
          </w:p>
        </w:tc>
      </w:tr>
      <w:tr w:rsidR="004961F0" w:rsidRPr="00642EF1" w:rsidTr="004961F0">
        <w:trPr>
          <w:jc w:val="center"/>
        </w:trPr>
        <w:tc>
          <w:tcPr>
            <w:tcW w:w="1640" w:type="dxa"/>
            <w:vMerge/>
          </w:tcPr>
          <w:p w:rsidR="004961F0" w:rsidRPr="004961F0" w:rsidRDefault="004961F0" w:rsidP="007D50D5">
            <w:pPr>
              <w:spacing w:line="240" w:lineRule="auto"/>
              <w:ind w:firstLine="0"/>
              <w:contextualSpacing/>
              <w:rPr>
                <w:szCs w:val="28"/>
                <w:lang w:val="uk-UA"/>
              </w:rPr>
            </w:pPr>
          </w:p>
        </w:tc>
        <w:tc>
          <w:tcPr>
            <w:tcW w:w="2097" w:type="dxa"/>
          </w:tcPr>
          <w:p w:rsidR="004961F0" w:rsidRPr="004961F0" w:rsidRDefault="004961F0" w:rsidP="007D50D5">
            <w:pPr>
              <w:spacing w:line="240" w:lineRule="auto"/>
              <w:ind w:firstLine="0"/>
              <w:contextualSpacing/>
              <w:rPr>
                <w:szCs w:val="28"/>
                <w:lang w:val="uk-UA"/>
              </w:rPr>
            </w:pPr>
            <w:r w:rsidRPr="004961F0">
              <w:rPr>
                <w:szCs w:val="28"/>
                <w:lang w:val="uk-UA"/>
              </w:rPr>
              <w:t xml:space="preserve">Значення </w:t>
            </w:r>
            <w:r w:rsidRPr="004961F0">
              <w:rPr>
                <w:szCs w:val="28"/>
                <w:lang w:val="en-US"/>
              </w:rPr>
              <w:t>P</w:t>
            </w:r>
            <w:r w:rsidRPr="004961F0">
              <w:rPr>
                <w:szCs w:val="28"/>
              </w:rPr>
              <w:t xml:space="preserve"> </w:t>
            </w:r>
            <w:r w:rsidRPr="004961F0">
              <w:rPr>
                <w:szCs w:val="28"/>
                <w:lang w:val="uk-UA"/>
              </w:rPr>
              <w:t>між ранок vs вечір</w:t>
            </w:r>
          </w:p>
        </w:tc>
        <w:tc>
          <w:tcPr>
            <w:tcW w:w="1791" w:type="dxa"/>
          </w:tcPr>
          <w:p w:rsidR="004961F0" w:rsidRPr="004961F0" w:rsidRDefault="004961F0" w:rsidP="007D50D5">
            <w:pPr>
              <w:spacing w:line="240" w:lineRule="auto"/>
              <w:ind w:firstLine="0"/>
              <w:contextualSpacing/>
              <w:rPr>
                <w:szCs w:val="28"/>
                <w:lang w:val="uk-UA"/>
              </w:rPr>
            </w:pPr>
            <w:r w:rsidRPr="004961F0">
              <w:rPr>
                <w:szCs w:val="28"/>
                <w:lang w:val="en-US"/>
              </w:rPr>
              <w:t>P</w:t>
            </w:r>
            <w:r w:rsidRPr="004961F0">
              <w:rPr>
                <w:szCs w:val="28"/>
              </w:rPr>
              <w:t xml:space="preserve"> = 0.54</w:t>
            </w:r>
          </w:p>
        </w:tc>
        <w:tc>
          <w:tcPr>
            <w:tcW w:w="1640" w:type="dxa"/>
          </w:tcPr>
          <w:p w:rsidR="004961F0" w:rsidRPr="004961F0" w:rsidRDefault="004961F0" w:rsidP="007D50D5">
            <w:pPr>
              <w:spacing w:line="240" w:lineRule="auto"/>
              <w:ind w:firstLine="0"/>
              <w:contextualSpacing/>
              <w:rPr>
                <w:szCs w:val="28"/>
                <w:lang w:val="uk-UA"/>
              </w:rPr>
            </w:pPr>
            <w:r w:rsidRPr="004961F0">
              <w:rPr>
                <w:szCs w:val="28"/>
                <w:lang w:val="en-US"/>
              </w:rPr>
              <w:t>P</w:t>
            </w:r>
            <w:r w:rsidRPr="004961F0">
              <w:rPr>
                <w:szCs w:val="28"/>
              </w:rPr>
              <w:t xml:space="preserve"> = 0.084</w:t>
            </w:r>
          </w:p>
        </w:tc>
        <w:tc>
          <w:tcPr>
            <w:tcW w:w="1779" w:type="dxa"/>
          </w:tcPr>
          <w:p w:rsidR="004961F0" w:rsidRPr="004961F0" w:rsidRDefault="004961F0" w:rsidP="007D50D5">
            <w:pPr>
              <w:spacing w:line="240" w:lineRule="auto"/>
              <w:ind w:firstLine="0"/>
              <w:contextualSpacing/>
              <w:rPr>
                <w:szCs w:val="28"/>
                <w:lang w:val="uk-UA"/>
              </w:rPr>
            </w:pPr>
          </w:p>
        </w:tc>
      </w:tr>
      <w:tr w:rsidR="004961F0" w:rsidRPr="00642EF1" w:rsidTr="004961F0">
        <w:trPr>
          <w:jc w:val="center"/>
        </w:trPr>
        <w:tc>
          <w:tcPr>
            <w:tcW w:w="1640" w:type="dxa"/>
            <w:vMerge/>
          </w:tcPr>
          <w:p w:rsidR="004961F0" w:rsidRPr="004961F0" w:rsidRDefault="004961F0" w:rsidP="007D50D5">
            <w:pPr>
              <w:spacing w:line="240" w:lineRule="auto"/>
              <w:ind w:firstLine="0"/>
              <w:contextualSpacing/>
              <w:jc w:val="both"/>
              <w:rPr>
                <w:szCs w:val="28"/>
                <w:lang w:val="uk-UA"/>
              </w:rPr>
            </w:pPr>
          </w:p>
        </w:tc>
        <w:tc>
          <w:tcPr>
            <w:tcW w:w="2097" w:type="dxa"/>
          </w:tcPr>
          <w:p w:rsidR="004961F0" w:rsidRPr="004961F0" w:rsidRDefault="004961F0" w:rsidP="007D50D5">
            <w:pPr>
              <w:spacing w:line="240" w:lineRule="auto"/>
              <w:ind w:firstLine="0"/>
              <w:contextualSpacing/>
              <w:rPr>
                <w:szCs w:val="28"/>
                <w:lang w:val="uk-UA"/>
              </w:rPr>
            </w:pPr>
            <w:r w:rsidRPr="004961F0">
              <w:rPr>
                <w:szCs w:val="28"/>
                <w:lang w:val="uk-UA"/>
              </w:rPr>
              <w:t>Різниця: ранок-вечір</w:t>
            </w:r>
          </w:p>
        </w:tc>
        <w:tc>
          <w:tcPr>
            <w:tcW w:w="1791" w:type="dxa"/>
          </w:tcPr>
          <w:p w:rsidR="004961F0" w:rsidRPr="004961F0" w:rsidRDefault="004961F0" w:rsidP="007D50D5">
            <w:pPr>
              <w:spacing w:line="240" w:lineRule="auto"/>
              <w:ind w:firstLine="0"/>
              <w:contextualSpacing/>
              <w:rPr>
                <w:szCs w:val="28"/>
              </w:rPr>
            </w:pPr>
            <w:r w:rsidRPr="004961F0">
              <w:rPr>
                <w:szCs w:val="28"/>
                <w:lang w:val="uk-UA"/>
              </w:rPr>
              <w:t>80,8±22,5</w:t>
            </w:r>
          </w:p>
        </w:tc>
        <w:tc>
          <w:tcPr>
            <w:tcW w:w="1640" w:type="dxa"/>
          </w:tcPr>
          <w:p w:rsidR="004961F0" w:rsidRPr="004961F0" w:rsidRDefault="004961F0" w:rsidP="007D50D5">
            <w:pPr>
              <w:spacing w:line="240" w:lineRule="auto"/>
              <w:ind w:firstLine="0"/>
              <w:contextualSpacing/>
              <w:rPr>
                <w:szCs w:val="28"/>
              </w:rPr>
            </w:pPr>
            <w:r w:rsidRPr="004961F0">
              <w:rPr>
                <w:szCs w:val="28"/>
                <w:lang w:val="uk-UA"/>
              </w:rPr>
              <w:t>111,3±25,9</w:t>
            </w:r>
          </w:p>
        </w:tc>
        <w:tc>
          <w:tcPr>
            <w:tcW w:w="1779" w:type="dxa"/>
          </w:tcPr>
          <w:p w:rsidR="004961F0" w:rsidRPr="004961F0" w:rsidRDefault="004961F0" w:rsidP="007D50D5">
            <w:pPr>
              <w:spacing w:line="240" w:lineRule="auto"/>
              <w:ind w:firstLine="0"/>
              <w:contextualSpacing/>
              <w:rPr>
                <w:szCs w:val="28"/>
                <w:lang w:val="uk-UA"/>
              </w:rPr>
            </w:pPr>
            <w:r w:rsidRPr="004961F0">
              <w:rPr>
                <w:szCs w:val="28"/>
                <w:lang w:val="uk-UA"/>
              </w:rPr>
              <w:t>0.38</w:t>
            </w:r>
          </w:p>
        </w:tc>
      </w:tr>
      <w:tr w:rsidR="004961F0" w:rsidRPr="00642EF1" w:rsidTr="004961F0">
        <w:trPr>
          <w:jc w:val="center"/>
        </w:trPr>
        <w:tc>
          <w:tcPr>
            <w:tcW w:w="1640" w:type="dxa"/>
            <w:vMerge w:val="restart"/>
          </w:tcPr>
          <w:p w:rsidR="004961F0" w:rsidRPr="004961F0" w:rsidRDefault="004961F0" w:rsidP="007D50D5">
            <w:pPr>
              <w:spacing w:line="240" w:lineRule="auto"/>
              <w:ind w:firstLine="0"/>
              <w:contextualSpacing/>
              <w:jc w:val="both"/>
              <w:rPr>
                <w:szCs w:val="28"/>
                <w:lang w:val="uk-UA"/>
              </w:rPr>
            </w:pPr>
            <w:r w:rsidRPr="004961F0">
              <w:rPr>
                <w:szCs w:val="28"/>
                <w:lang w:val="uk-UA"/>
              </w:rPr>
              <w:t>Співвідношення: пролактин/ кортизол</w:t>
            </w:r>
          </w:p>
        </w:tc>
        <w:tc>
          <w:tcPr>
            <w:tcW w:w="2097" w:type="dxa"/>
          </w:tcPr>
          <w:p w:rsidR="004961F0" w:rsidRPr="004961F0" w:rsidRDefault="004961F0" w:rsidP="007D50D5">
            <w:pPr>
              <w:spacing w:line="240" w:lineRule="auto"/>
              <w:ind w:firstLine="0"/>
              <w:contextualSpacing/>
              <w:rPr>
                <w:szCs w:val="28"/>
                <w:lang w:val="uk-UA"/>
              </w:rPr>
            </w:pPr>
            <w:r w:rsidRPr="004961F0">
              <w:rPr>
                <w:szCs w:val="28"/>
                <w:lang w:val="uk-UA"/>
              </w:rPr>
              <w:t>ранок</w:t>
            </w:r>
          </w:p>
        </w:tc>
        <w:tc>
          <w:tcPr>
            <w:tcW w:w="1791" w:type="dxa"/>
          </w:tcPr>
          <w:p w:rsidR="004961F0" w:rsidRPr="004961F0" w:rsidRDefault="004961F0" w:rsidP="007D50D5">
            <w:pPr>
              <w:spacing w:line="240" w:lineRule="auto"/>
              <w:ind w:firstLine="0"/>
              <w:contextualSpacing/>
              <w:rPr>
                <w:szCs w:val="28"/>
                <w:lang w:val="uk-UA"/>
              </w:rPr>
            </w:pPr>
            <w:r w:rsidRPr="004961F0">
              <w:rPr>
                <w:szCs w:val="28"/>
                <w:lang w:val="uk-UA"/>
              </w:rPr>
              <w:t>0,08±0,03</w:t>
            </w:r>
          </w:p>
        </w:tc>
        <w:tc>
          <w:tcPr>
            <w:tcW w:w="1640" w:type="dxa"/>
          </w:tcPr>
          <w:p w:rsidR="004961F0" w:rsidRPr="004961F0" w:rsidRDefault="004961F0" w:rsidP="007D50D5">
            <w:pPr>
              <w:spacing w:line="240" w:lineRule="auto"/>
              <w:ind w:firstLine="0"/>
              <w:contextualSpacing/>
              <w:rPr>
                <w:szCs w:val="28"/>
                <w:lang w:val="uk-UA"/>
              </w:rPr>
            </w:pPr>
            <w:r w:rsidRPr="004961F0">
              <w:rPr>
                <w:szCs w:val="28"/>
                <w:lang w:val="uk-UA"/>
              </w:rPr>
              <w:t>0,14±0,02</w:t>
            </w:r>
          </w:p>
        </w:tc>
        <w:tc>
          <w:tcPr>
            <w:tcW w:w="1779" w:type="dxa"/>
          </w:tcPr>
          <w:p w:rsidR="004961F0" w:rsidRPr="004961F0" w:rsidRDefault="004961F0" w:rsidP="007D50D5">
            <w:pPr>
              <w:spacing w:line="240" w:lineRule="auto"/>
              <w:ind w:firstLine="0"/>
              <w:contextualSpacing/>
              <w:rPr>
                <w:szCs w:val="28"/>
                <w:lang w:val="uk-UA"/>
              </w:rPr>
            </w:pPr>
            <w:r w:rsidRPr="004961F0">
              <w:rPr>
                <w:szCs w:val="28"/>
                <w:lang w:val="uk-UA"/>
              </w:rPr>
              <w:t xml:space="preserve">0.91 </w:t>
            </w:r>
          </w:p>
        </w:tc>
      </w:tr>
      <w:tr w:rsidR="004961F0" w:rsidRPr="00642EF1" w:rsidTr="004961F0">
        <w:trPr>
          <w:jc w:val="center"/>
        </w:trPr>
        <w:tc>
          <w:tcPr>
            <w:tcW w:w="1640" w:type="dxa"/>
            <w:vMerge/>
          </w:tcPr>
          <w:p w:rsidR="004961F0" w:rsidRPr="004961F0" w:rsidRDefault="004961F0" w:rsidP="007D50D5">
            <w:pPr>
              <w:spacing w:line="240" w:lineRule="auto"/>
              <w:ind w:firstLine="0"/>
              <w:contextualSpacing/>
              <w:jc w:val="both"/>
              <w:rPr>
                <w:szCs w:val="28"/>
                <w:lang w:val="uk-UA"/>
              </w:rPr>
            </w:pPr>
          </w:p>
        </w:tc>
        <w:tc>
          <w:tcPr>
            <w:tcW w:w="2097" w:type="dxa"/>
          </w:tcPr>
          <w:p w:rsidR="004961F0" w:rsidRPr="004961F0" w:rsidRDefault="004961F0" w:rsidP="007D50D5">
            <w:pPr>
              <w:spacing w:line="240" w:lineRule="auto"/>
              <w:ind w:firstLine="0"/>
              <w:contextualSpacing/>
              <w:rPr>
                <w:szCs w:val="28"/>
                <w:lang w:val="uk-UA"/>
              </w:rPr>
            </w:pPr>
            <w:r w:rsidRPr="004961F0">
              <w:rPr>
                <w:szCs w:val="28"/>
                <w:lang w:val="uk-UA"/>
              </w:rPr>
              <w:t>вечір</w:t>
            </w:r>
          </w:p>
        </w:tc>
        <w:tc>
          <w:tcPr>
            <w:tcW w:w="1791" w:type="dxa"/>
          </w:tcPr>
          <w:p w:rsidR="004961F0" w:rsidRPr="004961F0" w:rsidRDefault="004961F0" w:rsidP="007D50D5">
            <w:pPr>
              <w:spacing w:line="240" w:lineRule="auto"/>
              <w:ind w:firstLine="0"/>
              <w:contextualSpacing/>
              <w:rPr>
                <w:szCs w:val="28"/>
                <w:lang w:val="uk-UA"/>
              </w:rPr>
            </w:pPr>
            <w:r w:rsidRPr="004961F0">
              <w:rPr>
                <w:szCs w:val="28"/>
                <w:lang w:val="uk-UA"/>
              </w:rPr>
              <w:t>0,09±0,02</w:t>
            </w:r>
          </w:p>
        </w:tc>
        <w:tc>
          <w:tcPr>
            <w:tcW w:w="1640" w:type="dxa"/>
          </w:tcPr>
          <w:p w:rsidR="004961F0" w:rsidRPr="004961F0" w:rsidRDefault="004961F0" w:rsidP="007D50D5">
            <w:pPr>
              <w:spacing w:line="240" w:lineRule="auto"/>
              <w:ind w:firstLine="0"/>
              <w:contextualSpacing/>
              <w:rPr>
                <w:szCs w:val="28"/>
                <w:lang w:val="uk-UA"/>
              </w:rPr>
            </w:pPr>
            <w:r w:rsidRPr="004961F0">
              <w:rPr>
                <w:szCs w:val="28"/>
                <w:lang w:val="uk-UA"/>
              </w:rPr>
              <w:t>0,14±0,02</w:t>
            </w:r>
          </w:p>
        </w:tc>
        <w:tc>
          <w:tcPr>
            <w:tcW w:w="1779" w:type="dxa"/>
          </w:tcPr>
          <w:p w:rsidR="004961F0" w:rsidRPr="004961F0" w:rsidRDefault="004961F0" w:rsidP="007D50D5">
            <w:pPr>
              <w:spacing w:line="240" w:lineRule="auto"/>
              <w:ind w:firstLine="0"/>
              <w:contextualSpacing/>
              <w:rPr>
                <w:szCs w:val="28"/>
                <w:lang w:val="uk-UA"/>
              </w:rPr>
            </w:pPr>
            <w:r w:rsidRPr="004961F0">
              <w:rPr>
                <w:szCs w:val="28"/>
                <w:lang w:val="uk-UA"/>
              </w:rPr>
              <w:t>0.78</w:t>
            </w:r>
          </w:p>
        </w:tc>
      </w:tr>
    </w:tbl>
    <w:p w:rsidR="004961F0" w:rsidRPr="00642EF1" w:rsidRDefault="004961F0" w:rsidP="004961F0">
      <w:pPr>
        <w:ind w:firstLine="709"/>
        <w:contextualSpacing/>
        <w:jc w:val="both"/>
        <w:rPr>
          <w:szCs w:val="28"/>
          <w:lang w:val="uk-UA"/>
        </w:rPr>
      </w:pPr>
    </w:p>
    <w:p w:rsidR="005F5A27" w:rsidRPr="00642EF1" w:rsidRDefault="004961F0" w:rsidP="00273A72">
      <w:pPr>
        <w:ind w:firstLine="709"/>
        <w:contextualSpacing/>
        <w:jc w:val="both"/>
        <w:rPr>
          <w:szCs w:val="28"/>
          <w:lang w:val="uk-UA"/>
        </w:rPr>
      </w:pPr>
      <w:r>
        <w:rPr>
          <w:szCs w:val="28"/>
          <w:lang w:val="uk-UA"/>
        </w:rPr>
        <w:t>Рівень глікемії (ма</w:t>
      </w:r>
      <w:r w:rsidR="00A41A22">
        <w:rPr>
          <w:szCs w:val="28"/>
          <w:lang w:val="uk-UA"/>
        </w:rPr>
        <w:t>ксимальне, мінімальне та середньо</w:t>
      </w:r>
      <w:r>
        <w:rPr>
          <w:szCs w:val="28"/>
          <w:lang w:val="uk-UA"/>
        </w:rPr>
        <w:t xml:space="preserve">добове значення) протягом 5 діб лікування у ВІТ значно не відрізнявся між групами Е та БЕ (табл. </w:t>
      </w:r>
      <w:r w:rsidR="00FC2084">
        <w:rPr>
          <w:szCs w:val="28"/>
          <w:lang w:val="uk-UA"/>
        </w:rPr>
        <w:t>6.</w:t>
      </w:r>
      <w:r>
        <w:rPr>
          <w:szCs w:val="28"/>
          <w:lang w:val="uk-UA"/>
        </w:rPr>
        <w:t>1</w:t>
      </w:r>
      <w:r w:rsidRPr="00FC2084">
        <w:rPr>
          <w:szCs w:val="28"/>
          <w:lang w:val="uk-UA"/>
        </w:rPr>
        <w:t>1</w:t>
      </w:r>
      <w:r>
        <w:rPr>
          <w:szCs w:val="28"/>
          <w:lang w:val="uk-UA"/>
        </w:rPr>
        <w:t xml:space="preserve">). За перші три доби спостерігалась стресова гіперглікемія, але  у жодного пацієнта корекції інсуліном не потребувалось. </w:t>
      </w:r>
    </w:p>
    <w:p w:rsidR="00273A72" w:rsidRPr="00273A72" w:rsidRDefault="004961F0" w:rsidP="00273A72">
      <w:pPr>
        <w:ind w:firstLine="0"/>
        <w:contextualSpacing/>
        <w:jc w:val="right"/>
        <w:rPr>
          <w:i/>
          <w:szCs w:val="28"/>
          <w:lang w:val="uk-UA"/>
        </w:rPr>
      </w:pPr>
      <w:r w:rsidRPr="00273A72">
        <w:rPr>
          <w:i/>
          <w:szCs w:val="28"/>
          <w:lang w:val="uk-UA"/>
        </w:rPr>
        <w:t xml:space="preserve">Таблиця </w:t>
      </w:r>
      <w:r w:rsidR="00FB40E0" w:rsidRPr="00273A72">
        <w:rPr>
          <w:i/>
          <w:szCs w:val="28"/>
          <w:lang w:val="uk-UA"/>
        </w:rPr>
        <w:t>6.</w:t>
      </w:r>
      <w:r w:rsidRPr="00273A72">
        <w:rPr>
          <w:i/>
          <w:szCs w:val="28"/>
          <w:lang w:val="uk-UA"/>
        </w:rPr>
        <w:t xml:space="preserve">11. </w:t>
      </w:r>
    </w:p>
    <w:p w:rsidR="004961F0" w:rsidRPr="00273A72" w:rsidRDefault="004961F0" w:rsidP="00273A72">
      <w:pPr>
        <w:ind w:firstLine="0"/>
        <w:contextualSpacing/>
        <w:jc w:val="center"/>
        <w:rPr>
          <w:b/>
          <w:szCs w:val="28"/>
          <w:lang w:val="uk-UA"/>
        </w:rPr>
      </w:pPr>
      <w:r w:rsidRPr="00273A72">
        <w:rPr>
          <w:b/>
          <w:szCs w:val="28"/>
          <w:lang w:val="uk-UA"/>
        </w:rPr>
        <w:t>Динаміка глікемії (ммоль/л) в групах Е та БЕ, (M±σ).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4"/>
        <w:gridCol w:w="1350"/>
        <w:gridCol w:w="1211"/>
        <w:gridCol w:w="1236"/>
        <w:gridCol w:w="1152"/>
        <w:gridCol w:w="1236"/>
        <w:gridCol w:w="1152"/>
      </w:tblGrid>
      <w:tr w:rsidR="004961F0" w:rsidRPr="00FC2084" w:rsidTr="004961F0">
        <w:tc>
          <w:tcPr>
            <w:tcW w:w="1877" w:type="dxa"/>
          </w:tcPr>
          <w:p w:rsidR="004961F0" w:rsidRPr="004961F0" w:rsidRDefault="004961F0" w:rsidP="007D50D5">
            <w:pPr>
              <w:spacing w:line="240" w:lineRule="auto"/>
              <w:ind w:firstLine="0"/>
              <w:contextualSpacing/>
              <w:jc w:val="center"/>
              <w:rPr>
                <w:b/>
                <w:szCs w:val="28"/>
                <w:lang w:val="uk-UA"/>
              </w:rPr>
            </w:pPr>
            <w:r w:rsidRPr="004961F0">
              <w:rPr>
                <w:b/>
                <w:szCs w:val="28"/>
                <w:lang w:val="uk-UA"/>
              </w:rPr>
              <w:t>Доба</w:t>
            </w:r>
          </w:p>
        </w:tc>
        <w:tc>
          <w:tcPr>
            <w:tcW w:w="2500" w:type="dxa"/>
            <w:gridSpan w:val="2"/>
          </w:tcPr>
          <w:p w:rsidR="004961F0" w:rsidRPr="004961F0" w:rsidRDefault="004961F0" w:rsidP="007D50D5">
            <w:pPr>
              <w:spacing w:line="240" w:lineRule="auto"/>
              <w:ind w:firstLine="0"/>
              <w:contextualSpacing/>
              <w:jc w:val="center"/>
              <w:rPr>
                <w:b/>
                <w:szCs w:val="28"/>
                <w:lang w:val="uk-UA"/>
              </w:rPr>
            </w:pPr>
            <w:r w:rsidRPr="004961F0">
              <w:rPr>
                <w:b/>
                <w:szCs w:val="28"/>
                <w:lang w:val="uk-UA"/>
              </w:rPr>
              <w:t>1 доба</w:t>
            </w:r>
          </w:p>
        </w:tc>
        <w:tc>
          <w:tcPr>
            <w:tcW w:w="2597" w:type="dxa"/>
            <w:gridSpan w:val="2"/>
          </w:tcPr>
          <w:p w:rsidR="004961F0" w:rsidRPr="004961F0" w:rsidRDefault="004961F0" w:rsidP="007D50D5">
            <w:pPr>
              <w:spacing w:line="240" w:lineRule="auto"/>
              <w:ind w:firstLine="0"/>
              <w:contextualSpacing/>
              <w:jc w:val="center"/>
              <w:rPr>
                <w:b/>
                <w:szCs w:val="28"/>
                <w:lang w:val="uk-UA"/>
              </w:rPr>
            </w:pPr>
            <w:r w:rsidRPr="004961F0">
              <w:rPr>
                <w:b/>
                <w:szCs w:val="28"/>
                <w:lang w:val="uk-UA"/>
              </w:rPr>
              <w:t>3 доба</w:t>
            </w:r>
          </w:p>
        </w:tc>
        <w:tc>
          <w:tcPr>
            <w:tcW w:w="2597" w:type="dxa"/>
            <w:gridSpan w:val="2"/>
          </w:tcPr>
          <w:p w:rsidR="004961F0" w:rsidRPr="004961F0" w:rsidRDefault="004961F0" w:rsidP="007D50D5">
            <w:pPr>
              <w:spacing w:line="240" w:lineRule="auto"/>
              <w:ind w:firstLine="0"/>
              <w:contextualSpacing/>
              <w:jc w:val="center"/>
              <w:rPr>
                <w:b/>
                <w:szCs w:val="28"/>
                <w:lang w:val="uk-UA"/>
              </w:rPr>
            </w:pPr>
            <w:r w:rsidRPr="004961F0">
              <w:rPr>
                <w:b/>
                <w:szCs w:val="28"/>
                <w:lang w:val="uk-UA"/>
              </w:rPr>
              <w:t>5 доба</w:t>
            </w:r>
          </w:p>
        </w:tc>
      </w:tr>
      <w:tr w:rsidR="004961F0" w:rsidRPr="00FC2084" w:rsidTr="004961F0">
        <w:tc>
          <w:tcPr>
            <w:tcW w:w="1877" w:type="dxa"/>
          </w:tcPr>
          <w:p w:rsidR="004961F0" w:rsidRPr="004961F0" w:rsidRDefault="004961F0" w:rsidP="007D50D5">
            <w:pPr>
              <w:spacing w:line="240" w:lineRule="auto"/>
              <w:ind w:firstLine="0"/>
              <w:contextualSpacing/>
              <w:jc w:val="center"/>
              <w:rPr>
                <w:szCs w:val="28"/>
                <w:lang w:val="uk-UA"/>
              </w:rPr>
            </w:pPr>
            <w:r w:rsidRPr="004961F0">
              <w:rPr>
                <w:szCs w:val="28"/>
                <w:lang w:val="uk-UA"/>
              </w:rPr>
              <w:t>Група</w:t>
            </w:r>
          </w:p>
        </w:tc>
        <w:tc>
          <w:tcPr>
            <w:tcW w:w="1288" w:type="dxa"/>
          </w:tcPr>
          <w:p w:rsidR="004961F0" w:rsidRPr="004961F0" w:rsidRDefault="004961F0" w:rsidP="007D50D5">
            <w:pPr>
              <w:spacing w:line="240" w:lineRule="auto"/>
              <w:ind w:firstLine="0"/>
              <w:contextualSpacing/>
              <w:jc w:val="center"/>
              <w:rPr>
                <w:szCs w:val="28"/>
                <w:lang w:val="uk-UA"/>
              </w:rPr>
            </w:pPr>
            <w:r w:rsidRPr="004961F0">
              <w:rPr>
                <w:szCs w:val="28"/>
                <w:lang w:val="uk-UA"/>
              </w:rPr>
              <w:t>Е</w:t>
            </w:r>
          </w:p>
        </w:tc>
        <w:tc>
          <w:tcPr>
            <w:tcW w:w="1212" w:type="dxa"/>
          </w:tcPr>
          <w:p w:rsidR="004961F0" w:rsidRPr="004961F0" w:rsidRDefault="004961F0" w:rsidP="007D50D5">
            <w:pPr>
              <w:spacing w:line="240" w:lineRule="auto"/>
              <w:ind w:firstLine="0"/>
              <w:contextualSpacing/>
              <w:jc w:val="center"/>
              <w:rPr>
                <w:szCs w:val="28"/>
                <w:lang w:val="uk-UA"/>
              </w:rPr>
            </w:pPr>
            <w:r w:rsidRPr="004961F0">
              <w:rPr>
                <w:szCs w:val="28"/>
                <w:lang w:val="uk-UA"/>
              </w:rPr>
              <w:t>БЕ</w:t>
            </w:r>
          </w:p>
        </w:tc>
        <w:tc>
          <w:tcPr>
            <w:tcW w:w="1376" w:type="dxa"/>
          </w:tcPr>
          <w:p w:rsidR="004961F0" w:rsidRPr="004961F0" w:rsidRDefault="004961F0" w:rsidP="007D50D5">
            <w:pPr>
              <w:spacing w:line="240" w:lineRule="auto"/>
              <w:ind w:firstLine="0"/>
              <w:contextualSpacing/>
              <w:jc w:val="center"/>
              <w:rPr>
                <w:szCs w:val="28"/>
                <w:lang w:val="uk-UA"/>
              </w:rPr>
            </w:pPr>
            <w:r w:rsidRPr="004961F0">
              <w:rPr>
                <w:szCs w:val="28"/>
                <w:lang w:val="uk-UA"/>
              </w:rPr>
              <w:t>Е</w:t>
            </w:r>
          </w:p>
        </w:tc>
        <w:tc>
          <w:tcPr>
            <w:tcW w:w="1221" w:type="dxa"/>
          </w:tcPr>
          <w:p w:rsidR="004961F0" w:rsidRPr="004961F0" w:rsidRDefault="004961F0" w:rsidP="007D50D5">
            <w:pPr>
              <w:spacing w:line="240" w:lineRule="auto"/>
              <w:ind w:firstLine="0"/>
              <w:contextualSpacing/>
              <w:jc w:val="center"/>
              <w:rPr>
                <w:szCs w:val="28"/>
                <w:lang w:val="uk-UA"/>
              </w:rPr>
            </w:pPr>
            <w:r w:rsidRPr="004961F0">
              <w:rPr>
                <w:szCs w:val="28"/>
                <w:lang w:val="uk-UA"/>
              </w:rPr>
              <w:t>БЕ</w:t>
            </w:r>
          </w:p>
        </w:tc>
        <w:tc>
          <w:tcPr>
            <w:tcW w:w="1376" w:type="dxa"/>
          </w:tcPr>
          <w:p w:rsidR="004961F0" w:rsidRPr="004961F0" w:rsidRDefault="004961F0" w:rsidP="007D50D5">
            <w:pPr>
              <w:spacing w:line="240" w:lineRule="auto"/>
              <w:ind w:firstLine="0"/>
              <w:contextualSpacing/>
              <w:jc w:val="center"/>
              <w:rPr>
                <w:szCs w:val="28"/>
                <w:lang w:val="uk-UA"/>
              </w:rPr>
            </w:pPr>
            <w:r w:rsidRPr="004961F0">
              <w:rPr>
                <w:szCs w:val="28"/>
                <w:lang w:val="uk-UA"/>
              </w:rPr>
              <w:t>Е</w:t>
            </w:r>
          </w:p>
        </w:tc>
        <w:tc>
          <w:tcPr>
            <w:tcW w:w="1221" w:type="dxa"/>
          </w:tcPr>
          <w:p w:rsidR="004961F0" w:rsidRPr="004961F0" w:rsidRDefault="004961F0" w:rsidP="007D50D5">
            <w:pPr>
              <w:spacing w:line="240" w:lineRule="auto"/>
              <w:ind w:firstLine="0"/>
              <w:contextualSpacing/>
              <w:jc w:val="center"/>
              <w:rPr>
                <w:szCs w:val="28"/>
                <w:lang w:val="uk-UA"/>
              </w:rPr>
            </w:pPr>
            <w:r w:rsidRPr="004961F0">
              <w:rPr>
                <w:szCs w:val="28"/>
                <w:lang w:val="uk-UA"/>
              </w:rPr>
              <w:t>БЕ</w:t>
            </w:r>
          </w:p>
        </w:tc>
      </w:tr>
      <w:tr w:rsidR="004961F0" w:rsidRPr="00642EF1" w:rsidTr="004961F0">
        <w:tc>
          <w:tcPr>
            <w:tcW w:w="1877" w:type="dxa"/>
          </w:tcPr>
          <w:p w:rsidR="004961F0" w:rsidRPr="004961F0" w:rsidRDefault="004961F0" w:rsidP="007D50D5">
            <w:pPr>
              <w:spacing w:line="240" w:lineRule="auto"/>
              <w:ind w:firstLine="0"/>
              <w:contextualSpacing/>
              <w:rPr>
                <w:szCs w:val="28"/>
                <w:lang w:val="uk-UA"/>
              </w:rPr>
            </w:pPr>
            <w:r w:rsidRPr="004961F0">
              <w:rPr>
                <w:szCs w:val="28"/>
                <w:lang w:val="uk-UA"/>
              </w:rPr>
              <w:t>Максимальне значення</w:t>
            </w:r>
          </w:p>
        </w:tc>
        <w:tc>
          <w:tcPr>
            <w:tcW w:w="1288"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12,5</w:t>
            </w:r>
            <w:r w:rsidRPr="004961F0">
              <w:rPr>
                <w:color w:val="000000"/>
                <w:szCs w:val="28"/>
              </w:rPr>
              <w:t>±</w:t>
            </w:r>
            <w:r w:rsidRPr="004961F0">
              <w:rPr>
                <w:color w:val="000000"/>
                <w:szCs w:val="28"/>
                <w:lang w:val="uk-UA"/>
              </w:rPr>
              <w:t>0,47</w:t>
            </w:r>
          </w:p>
        </w:tc>
        <w:tc>
          <w:tcPr>
            <w:tcW w:w="1212"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11,5</w:t>
            </w:r>
            <w:r w:rsidRPr="004961F0">
              <w:rPr>
                <w:color w:val="000000"/>
                <w:szCs w:val="28"/>
              </w:rPr>
              <w:t>±</w:t>
            </w:r>
            <w:r w:rsidRPr="004961F0">
              <w:rPr>
                <w:color w:val="000000"/>
                <w:szCs w:val="28"/>
                <w:lang w:val="uk-UA"/>
              </w:rPr>
              <w:t>0,4</w:t>
            </w:r>
          </w:p>
        </w:tc>
        <w:tc>
          <w:tcPr>
            <w:tcW w:w="1376"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8,3</w:t>
            </w:r>
            <w:r w:rsidRPr="004961F0">
              <w:rPr>
                <w:color w:val="000000"/>
                <w:szCs w:val="28"/>
              </w:rPr>
              <w:t>±</w:t>
            </w:r>
            <w:r w:rsidRPr="004961F0">
              <w:rPr>
                <w:color w:val="000000"/>
                <w:szCs w:val="28"/>
                <w:lang w:val="uk-UA"/>
              </w:rPr>
              <w:t>0,6</w:t>
            </w:r>
          </w:p>
        </w:tc>
        <w:tc>
          <w:tcPr>
            <w:tcW w:w="1221"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9,2</w:t>
            </w:r>
            <w:r w:rsidRPr="004961F0">
              <w:rPr>
                <w:color w:val="000000"/>
                <w:szCs w:val="28"/>
              </w:rPr>
              <w:t>±</w:t>
            </w:r>
            <w:r w:rsidRPr="004961F0">
              <w:rPr>
                <w:color w:val="000000"/>
                <w:szCs w:val="28"/>
                <w:lang w:val="uk-UA"/>
              </w:rPr>
              <w:t>0,3</w:t>
            </w:r>
          </w:p>
        </w:tc>
        <w:tc>
          <w:tcPr>
            <w:tcW w:w="1376"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7,1</w:t>
            </w:r>
            <w:r w:rsidRPr="004961F0">
              <w:rPr>
                <w:color w:val="000000"/>
                <w:szCs w:val="28"/>
              </w:rPr>
              <w:t>±</w:t>
            </w:r>
            <w:r w:rsidRPr="004961F0">
              <w:rPr>
                <w:color w:val="000000"/>
                <w:szCs w:val="28"/>
                <w:lang w:val="uk-UA"/>
              </w:rPr>
              <w:t>0,7</w:t>
            </w:r>
          </w:p>
        </w:tc>
        <w:tc>
          <w:tcPr>
            <w:tcW w:w="1221"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8,0</w:t>
            </w:r>
            <w:r w:rsidRPr="004961F0">
              <w:rPr>
                <w:color w:val="000000"/>
                <w:szCs w:val="28"/>
              </w:rPr>
              <w:t>±</w:t>
            </w:r>
            <w:r w:rsidRPr="004961F0">
              <w:rPr>
                <w:color w:val="000000"/>
                <w:szCs w:val="28"/>
                <w:lang w:val="uk-UA"/>
              </w:rPr>
              <w:t>0,3</w:t>
            </w:r>
          </w:p>
        </w:tc>
      </w:tr>
      <w:tr w:rsidR="004961F0" w:rsidRPr="00642EF1" w:rsidTr="004961F0">
        <w:tc>
          <w:tcPr>
            <w:tcW w:w="1877" w:type="dxa"/>
          </w:tcPr>
          <w:p w:rsidR="004961F0" w:rsidRPr="004961F0" w:rsidRDefault="004961F0" w:rsidP="007D50D5">
            <w:pPr>
              <w:spacing w:line="240" w:lineRule="auto"/>
              <w:ind w:firstLine="0"/>
              <w:contextualSpacing/>
              <w:rPr>
                <w:szCs w:val="28"/>
                <w:lang w:val="uk-UA"/>
              </w:rPr>
            </w:pPr>
            <w:r w:rsidRPr="004961F0">
              <w:rPr>
                <w:szCs w:val="28"/>
                <w:lang w:val="uk-UA"/>
              </w:rPr>
              <w:t>Мінімальне значення</w:t>
            </w:r>
          </w:p>
        </w:tc>
        <w:tc>
          <w:tcPr>
            <w:tcW w:w="1288"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6,4</w:t>
            </w:r>
            <w:r w:rsidRPr="004961F0">
              <w:rPr>
                <w:color w:val="000000"/>
                <w:szCs w:val="28"/>
              </w:rPr>
              <w:t>±</w:t>
            </w:r>
            <w:r w:rsidRPr="004961F0">
              <w:rPr>
                <w:color w:val="000000"/>
                <w:szCs w:val="28"/>
                <w:lang w:val="uk-UA"/>
              </w:rPr>
              <w:t>0,23</w:t>
            </w:r>
          </w:p>
        </w:tc>
        <w:tc>
          <w:tcPr>
            <w:tcW w:w="1212"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7,1</w:t>
            </w:r>
            <w:r w:rsidRPr="004961F0">
              <w:rPr>
                <w:color w:val="000000"/>
                <w:szCs w:val="28"/>
              </w:rPr>
              <w:t>±</w:t>
            </w:r>
            <w:r w:rsidRPr="004961F0">
              <w:rPr>
                <w:color w:val="000000"/>
                <w:szCs w:val="28"/>
                <w:lang w:val="uk-UA"/>
              </w:rPr>
              <w:t>0,4</w:t>
            </w:r>
          </w:p>
        </w:tc>
        <w:tc>
          <w:tcPr>
            <w:tcW w:w="1376"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5,7</w:t>
            </w:r>
            <w:r w:rsidRPr="004961F0">
              <w:rPr>
                <w:color w:val="000000"/>
                <w:szCs w:val="28"/>
              </w:rPr>
              <w:t>±</w:t>
            </w:r>
            <w:r w:rsidRPr="004961F0">
              <w:rPr>
                <w:color w:val="000000"/>
                <w:szCs w:val="28"/>
                <w:lang w:val="uk-UA"/>
              </w:rPr>
              <w:t>0,3</w:t>
            </w:r>
          </w:p>
        </w:tc>
        <w:tc>
          <w:tcPr>
            <w:tcW w:w="1221"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5,9</w:t>
            </w:r>
            <w:r w:rsidRPr="004961F0">
              <w:rPr>
                <w:color w:val="000000"/>
                <w:szCs w:val="28"/>
              </w:rPr>
              <w:t>±</w:t>
            </w:r>
            <w:r w:rsidRPr="004961F0">
              <w:rPr>
                <w:color w:val="000000"/>
                <w:szCs w:val="28"/>
                <w:lang w:val="uk-UA"/>
              </w:rPr>
              <w:t>0,2</w:t>
            </w:r>
          </w:p>
        </w:tc>
        <w:tc>
          <w:tcPr>
            <w:tcW w:w="1376"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4,5</w:t>
            </w:r>
            <w:r w:rsidRPr="004961F0">
              <w:rPr>
                <w:color w:val="000000"/>
                <w:szCs w:val="28"/>
              </w:rPr>
              <w:t>±</w:t>
            </w:r>
            <w:r w:rsidRPr="004961F0">
              <w:rPr>
                <w:color w:val="000000"/>
                <w:szCs w:val="28"/>
                <w:lang w:val="uk-UA"/>
              </w:rPr>
              <w:t>0,4</w:t>
            </w:r>
          </w:p>
        </w:tc>
        <w:tc>
          <w:tcPr>
            <w:tcW w:w="1221"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5,4</w:t>
            </w:r>
            <w:r w:rsidRPr="004961F0">
              <w:rPr>
                <w:color w:val="000000"/>
                <w:szCs w:val="28"/>
              </w:rPr>
              <w:t>±</w:t>
            </w:r>
            <w:r w:rsidRPr="004961F0">
              <w:rPr>
                <w:color w:val="000000"/>
                <w:szCs w:val="28"/>
                <w:lang w:val="uk-UA"/>
              </w:rPr>
              <w:t>0,2</w:t>
            </w:r>
          </w:p>
        </w:tc>
      </w:tr>
      <w:tr w:rsidR="004961F0" w:rsidRPr="00642EF1" w:rsidTr="004961F0">
        <w:tc>
          <w:tcPr>
            <w:tcW w:w="1877" w:type="dxa"/>
          </w:tcPr>
          <w:p w:rsidR="004961F0" w:rsidRPr="004961F0" w:rsidRDefault="004961F0" w:rsidP="007D50D5">
            <w:pPr>
              <w:spacing w:line="240" w:lineRule="auto"/>
              <w:ind w:firstLine="0"/>
              <w:contextualSpacing/>
              <w:rPr>
                <w:szCs w:val="28"/>
                <w:lang w:val="uk-UA"/>
              </w:rPr>
            </w:pPr>
            <w:r w:rsidRPr="004961F0">
              <w:rPr>
                <w:szCs w:val="28"/>
                <w:lang w:val="uk-UA"/>
              </w:rPr>
              <w:t>Середнє значення</w:t>
            </w:r>
          </w:p>
        </w:tc>
        <w:tc>
          <w:tcPr>
            <w:tcW w:w="1288"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9,52</w:t>
            </w:r>
            <w:r w:rsidRPr="004961F0">
              <w:rPr>
                <w:color w:val="000000"/>
                <w:szCs w:val="28"/>
              </w:rPr>
              <w:t>±</w:t>
            </w:r>
            <w:r w:rsidRPr="004961F0">
              <w:rPr>
                <w:color w:val="000000"/>
                <w:szCs w:val="28"/>
                <w:lang w:val="uk-UA"/>
              </w:rPr>
              <w:t>0,33</w:t>
            </w:r>
          </w:p>
        </w:tc>
        <w:tc>
          <w:tcPr>
            <w:tcW w:w="1212"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9,3</w:t>
            </w:r>
            <w:r w:rsidRPr="004961F0">
              <w:rPr>
                <w:color w:val="000000"/>
                <w:szCs w:val="28"/>
              </w:rPr>
              <w:t>±</w:t>
            </w:r>
            <w:r w:rsidRPr="004961F0">
              <w:rPr>
                <w:color w:val="000000"/>
                <w:szCs w:val="28"/>
                <w:lang w:val="uk-UA"/>
              </w:rPr>
              <w:t>0,3</w:t>
            </w:r>
          </w:p>
        </w:tc>
        <w:tc>
          <w:tcPr>
            <w:tcW w:w="1376"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7,0</w:t>
            </w:r>
            <w:r w:rsidRPr="004961F0">
              <w:rPr>
                <w:color w:val="000000"/>
                <w:szCs w:val="28"/>
              </w:rPr>
              <w:t>±</w:t>
            </w:r>
            <w:r w:rsidRPr="004961F0">
              <w:rPr>
                <w:color w:val="000000"/>
                <w:szCs w:val="28"/>
                <w:lang w:val="uk-UA"/>
              </w:rPr>
              <w:t>0,4</w:t>
            </w:r>
          </w:p>
        </w:tc>
        <w:tc>
          <w:tcPr>
            <w:tcW w:w="1221"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7,6</w:t>
            </w:r>
            <w:r w:rsidRPr="004961F0">
              <w:rPr>
                <w:color w:val="000000"/>
                <w:szCs w:val="28"/>
              </w:rPr>
              <w:t>±</w:t>
            </w:r>
            <w:r w:rsidRPr="004961F0">
              <w:rPr>
                <w:color w:val="000000"/>
                <w:szCs w:val="28"/>
                <w:lang w:val="uk-UA"/>
              </w:rPr>
              <w:t>0,3</w:t>
            </w:r>
          </w:p>
        </w:tc>
        <w:tc>
          <w:tcPr>
            <w:tcW w:w="1376"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5,8</w:t>
            </w:r>
            <w:r w:rsidRPr="004961F0">
              <w:rPr>
                <w:color w:val="000000"/>
                <w:szCs w:val="28"/>
              </w:rPr>
              <w:t>±</w:t>
            </w:r>
            <w:r w:rsidRPr="004961F0">
              <w:rPr>
                <w:color w:val="000000"/>
                <w:szCs w:val="28"/>
                <w:lang w:val="uk-UA"/>
              </w:rPr>
              <w:t>0,5</w:t>
            </w:r>
          </w:p>
        </w:tc>
        <w:tc>
          <w:tcPr>
            <w:tcW w:w="1221" w:type="dxa"/>
          </w:tcPr>
          <w:p w:rsidR="004961F0" w:rsidRPr="004961F0" w:rsidRDefault="004961F0" w:rsidP="007D50D5">
            <w:pPr>
              <w:spacing w:line="240" w:lineRule="auto"/>
              <w:ind w:firstLine="0"/>
              <w:contextualSpacing/>
              <w:rPr>
                <w:szCs w:val="28"/>
                <w:lang w:val="uk-UA"/>
              </w:rPr>
            </w:pPr>
            <w:r w:rsidRPr="004961F0">
              <w:rPr>
                <w:color w:val="000000"/>
                <w:szCs w:val="28"/>
                <w:lang w:val="uk-UA"/>
              </w:rPr>
              <w:t>6,7</w:t>
            </w:r>
            <w:r w:rsidRPr="004961F0">
              <w:rPr>
                <w:color w:val="000000"/>
                <w:szCs w:val="28"/>
              </w:rPr>
              <w:t>±</w:t>
            </w:r>
            <w:r w:rsidRPr="004961F0">
              <w:rPr>
                <w:color w:val="000000"/>
                <w:szCs w:val="28"/>
                <w:lang w:val="uk-UA"/>
              </w:rPr>
              <w:t>0,3</w:t>
            </w:r>
          </w:p>
        </w:tc>
      </w:tr>
      <w:tr w:rsidR="004961F0" w:rsidRPr="00642EF1" w:rsidTr="004961F0">
        <w:tc>
          <w:tcPr>
            <w:tcW w:w="1877" w:type="dxa"/>
          </w:tcPr>
          <w:p w:rsidR="004961F0" w:rsidRPr="004961F0" w:rsidRDefault="004961F0" w:rsidP="007D50D5">
            <w:pPr>
              <w:spacing w:line="240" w:lineRule="auto"/>
              <w:ind w:firstLine="0"/>
              <w:contextualSpacing/>
              <w:rPr>
                <w:szCs w:val="28"/>
                <w:lang w:val="uk-UA"/>
              </w:rPr>
            </w:pPr>
            <w:r w:rsidRPr="004961F0">
              <w:rPr>
                <w:szCs w:val="28"/>
                <w:lang w:val="uk-UA"/>
              </w:rPr>
              <w:t>Значення Р для</w:t>
            </w:r>
            <w:r w:rsidR="00D77E07">
              <w:rPr>
                <w:szCs w:val="28"/>
                <w:lang w:val="uk-UA"/>
              </w:rPr>
              <w:t xml:space="preserve">.сер.значення </w:t>
            </w:r>
          </w:p>
        </w:tc>
        <w:tc>
          <w:tcPr>
            <w:tcW w:w="2500" w:type="dxa"/>
            <w:gridSpan w:val="2"/>
          </w:tcPr>
          <w:p w:rsidR="004961F0" w:rsidRPr="004961F0" w:rsidRDefault="004961F0" w:rsidP="007D50D5">
            <w:pPr>
              <w:spacing w:line="240" w:lineRule="auto"/>
              <w:ind w:firstLine="0"/>
              <w:contextualSpacing/>
              <w:jc w:val="center"/>
              <w:rPr>
                <w:color w:val="000000"/>
                <w:szCs w:val="28"/>
              </w:rPr>
            </w:pPr>
            <w:r w:rsidRPr="004961F0">
              <w:rPr>
                <w:color w:val="000000"/>
                <w:szCs w:val="28"/>
              </w:rPr>
              <w:lastRenderedPageBreak/>
              <w:t>0.86</w:t>
            </w:r>
          </w:p>
        </w:tc>
        <w:tc>
          <w:tcPr>
            <w:tcW w:w="2597" w:type="dxa"/>
            <w:gridSpan w:val="2"/>
          </w:tcPr>
          <w:p w:rsidR="004961F0" w:rsidRPr="004961F0" w:rsidRDefault="004961F0" w:rsidP="007D50D5">
            <w:pPr>
              <w:spacing w:line="240" w:lineRule="auto"/>
              <w:ind w:firstLine="0"/>
              <w:contextualSpacing/>
              <w:jc w:val="center"/>
              <w:rPr>
                <w:color w:val="000000"/>
                <w:szCs w:val="28"/>
                <w:lang w:val="uk-UA"/>
              </w:rPr>
            </w:pPr>
            <w:r w:rsidRPr="004961F0">
              <w:rPr>
                <w:color w:val="000000"/>
                <w:szCs w:val="28"/>
                <w:lang w:val="uk-UA"/>
              </w:rPr>
              <w:t>0.53</w:t>
            </w:r>
          </w:p>
        </w:tc>
        <w:tc>
          <w:tcPr>
            <w:tcW w:w="2597" w:type="dxa"/>
            <w:gridSpan w:val="2"/>
          </w:tcPr>
          <w:p w:rsidR="004961F0" w:rsidRPr="004961F0" w:rsidRDefault="004961F0" w:rsidP="007D50D5">
            <w:pPr>
              <w:spacing w:line="240" w:lineRule="auto"/>
              <w:ind w:firstLine="0"/>
              <w:contextualSpacing/>
              <w:jc w:val="center"/>
              <w:rPr>
                <w:color w:val="000000"/>
                <w:szCs w:val="28"/>
                <w:lang w:val="uk-UA"/>
              </w:rPr>
            </w:pPr>
            <w:r w:rsidRPr="004961F0">
              <w:rPr>
                <w:color w:val="000000"/>
                <w:szCs w:val="28"/>
                <w:lang w:val="uk-UA"/>
              </w:rPr>
              <w:t>0.25</w:t>
            </w:r>
          </w:p>
        </w:tc>
      </w:tr>
    </w:tbl>
    <w:p w:rsidR="005F5A27" w:rsidRPr="00F61B40" w:rsidRDefault="00FB40E0" w:rsidP="00F61B40">
      <w:pPr>
        <w:ind w:firstLine="708"/>
        <w:contextualSpacing/>
        <w:rPr>
          <w:b/>
          <w:szCs w:val="28"/>
          <w:lang w:val="uk-UA"/>
        </w:rPr>
      </w:pPr>
      <w:r>
        <w:rPr>
          <w:b/>
          <w:szCs w:val="28"/>
          <w:lang w:val="uk-UA"/>
        </w:rPr>
        <w:lastRenderedPageBreak/>
        <w:t xml:space="preserve">Резюме </w:t>
      </w:r>
    </w:p>
    <w:p w:rsidR="001B1F7D" w:rsidRPr="00F61B40" w:rsidRDefault="004961F0" w:rsidP="00F61B40">
      <w:pPr>
        <w:pStyle w:val="af2"/>
        <w:spacing w:after="200"/>
        <w:ind w:left="0" w:firstLine="709"/>
        <w:jc w:val="both"/>
        <w:rPr>
          <w:szCs w:val="28"/>
          <w:lang w:val="uk-UA"/>
        </w:rPr>
      </w:pPr>
      <w:r>
        <w:rPr>
          <w:szCs w:val="28"/>
          <w:lang w:val="uk-UA"/>
        </w:rPr>
        <w:t xml:space="preserve">Стресові </w:t>
      </w:r>
      <w:r w:rsidRPr="00642EF1">
        <w:rPr>
          <w:szCs w:val="28"/>
          <w:lang w:val="uk-UA"/>
        </w:rPr>
        <w:t>ерозивні ураження слизової оболонки шлунку та дванадцятипалої кишки</w:t>
      </w:r>
      <w:r>
        <w:rPr>
          <w:szCs w:val="28"/>
          <w:lang w:val="uk-UA"/>
        </w:rPr>
        <w:t xml:space="preserve"> мали місце у  9.7% (у 4 з 41) коматозних пацієнтів, які померли внаслідок гострого порушення мозкового кровообігу.</w:t>
      </w:r>
      <w:r w:rsidRPr="00642EF1">
        <w:rPr>
          <w:szCs w:val="28"/>
          <w:lang w:val="uk-UA"/>
        </w:rPr>
        <w:t xml:space="preserve"> </w:t>
      </w:r>
      <w:r>
        <w:rPr>
          <w:szCs w:val="28"/>
          <w:lang w:val="uk-UA"/>
        </w:rPr>
        <w:t>Тип медикаментозної профілактики (блокатори Н-2-гістамінових рецепторів, інгібітори протонної помпи) не мав суттєвого впливу на інцідентність розвитку стресових гастродуоденальних уражень.Носійство</w:t>
      </w:r>
      <w:r w:rsidRPr="00F61B40">
        <w:rPr>
          <w:szCs w:val="28"/>
          <w:lang w:val="uk-UA"/>
        </w:rPr>
        <w:t xml:space="preserve"> </w:t>
      </w:r>
      <w:r w:rsidRPr="00642EF1">
        <w:rPr>
          <w:szCs w:val="28"/>
          <w:lang w:val="uk-UA"/>
        </w:rPr>
        <w:t>Helicobacter pylori</w:t>
      </w:r>
      <w:r>
        <w:rPr>
          <w:szCs w:val="28"/>
          <w:lang w:val="uk-UA"/>
        </w:rPr>
        <w:t xml:space="preserve"> не </w:t>
      </w:r>
      <w:r w:rsidRPr="00F61B40">
        <w:rPr>
          <w:szCs w:val="28"/>
          <w:lang w:val="uk-UA"/>
        </w:rPr>
        <w:t>було</w:t>
      </w:r>
      <w:r>
        <w:rPr>
          <w:szCs w:val="28"/>
          <w:lang w:val="uk-UA"/>
        </w:rPr>
        <w:t xml:space="preserve"> фактором ризику  розвитку стресових гастрод</w:t>
      </w:r>
      <w:r w:rsidR="00EF1D7A">
        <w:rPr>
          <w:szCs w:val="28"/>
          <w:lang w:val="uk-UA"/>
        </w:rPr>
        <w:t xml:space="preserve">уоденальних уражень у </w:t>
      </w:r>
      <w:r>
        <w:rPr>
          <w:szCs w:val="28"/>
          <w:lang w:val="uk-UA"/>
        </w:rPr>
        <w:t>пацієнтів</w:t>
      </w:r>
      <w:r w:rsidR="00EF1D7A">
        <w:rPr>
          <w:szCs w:val="28"/>
          <w:lang w:val="uk-UA"/>
        </w:rPr>
        <w:t xml:space="preserve"> у коматозному стані</w:t>
      </w:r>
      <w:r>
        <w:rPr>
          <w:szCs w:val="28"/>
          <w:lang w:val="uk-UA"/>
        </w:rPr>
        <w:t xml:space="preserve"> на тлі гострого порушення мозкового кровообігу</w:t>
      </w:r>
      <w:r w:rsidRPr="00F61B40">
        <w:rPr>
          <w:szCs w:val="28"/>
          <w:lang w:val="uk-UA"/>
        </w:rPr>
        <w:t>.</w:t>
      </w:r>
      <w:r>
        <w:rPr>
          <w:szCs w:val="28"/>
          <w:lang w:val="uk-UA"/>
        </w:rPr>
        <w:t xml:space="preserve"> </w:t>
      </w:r>
      <w:r w:rsidR="007D040C">
        <w:rPr>
          <w:szCs w:val="28"/>
          <w:lang w:val="uk-UA"/>
        </w:rPr>
        <w:t>Рівень інтрагастрального</w:t>
      </w:r>
      <w:r>
        <w:rPr>
          <w:szCs w:val="28"/>
          <w:lang w:val="uk-UA"/>
        </w:rPr>
        <w:t xml:space="preserve"> рН за першу добу перебування у відділенні інтенсивної терапії суттєво не відрізнявся між</w:t>
      </w:r>
      <w:r w:rsidR="00A41A22">
        <w:rPr>
          <w:szCs w:val="28"/>
          <w:lang w:val="uk-UA"/>
        </w:rPr>
        <w:t xml:space="preserve"> померлими пацієнтами зі стресовими гастродуоденальними ураженнями та без таких</w:t>
      </w:r>
      <w:r>
        <w:rPr>
          <w:szCs w:val="28"/>
          <w:lang w:val="uk-UA"/>
        </w:rPr>
        <w:t>.Пацієнт</w:t>
      </w:r>
      <w:r w:rsidR="00F80CD7">
        <w:rPr>
          <w:szCs w:val="28"/>
          <w:lang w:val="uk-UA"/>
        </w:rPr>
        <w:t>и зі стресовими гастродуоденальними ураженнями</w:t>
      </w:r>
      <w:r>
        <w:rPr>
          <w:szCs w:val="28"/>
          <w:lang w:val="uk-UA"/>
        </w:rPr>
        <w:t xml:space="preserve"> мали дещо вищий рівень кортизолемії, нижчий рівень пролактинемії, порі</w:t>
      </w:r>
      <w:r w:rsidR="00F80CD7">
        <w:rPr>
          <w:szCs w:val="28"/>
          <w:lang w:val="uk-UA"/>
        </w:rPr>
        <w:t xml:space="preserve">вняно з тими, що не мали </w:t>
      </w:r>
      <w:r>
        <w:rPr>
          <w:szCs w:val="28"/>
          <w:lang w:val="uk-UA"/>
        </w:rPr>
        <w:t xml:space="preserve"> таких уражень.Рівень стресової гіперглікемії не відрізнявся між групами пацієнтів з</w:t>
      </w:r>
      <w:r w:rsidR="00F80CD7">
        <w:rPr>
          <w:szCs w:val="28"/>
          <w:lang w:val="uk-UA"/>
        </w:rPr>
        <w:t>і стресовими гастродуоденальними ураженнми та без таких</w:t>
      </w:r>
      <w:r>
        <w:rPr>
          <w:szCs w:val="28"/>
          <w:lang w:val="uk-UA"/>
        </w:rPr>
        <w:t xml:space="preserve">. </w:t>
      </w:r>
    </w:p>
    <w:p w:rsidR="00CF6FA4" w:rsidRPr="008D5BAD" w:rsidRDefault="00CF6FA4" w:rsidP="00CF6FA4">
      <w:pPr>
        <w:jc w:val="both"/>
        <w:rPr>
          <w:spacing w:val="-6"/>
          <w:szCs w:val="28"/>
          <w:lang w:val="uk-UA"/>
        </w:rPr>
      </w:pPr>
      <w:r w:rsidRPr="008D5BAD">
        <w:rPr>
          <w:spacing w:val="-6"/>
          <w:szCs w:val="28"/>
          <w:lang w:val="uk-UA"/>
        </w:rPr>
        <w:t>Основні результати досліджень, що представлені у поточному розділі опубліковані у наукових фахових виданнях та найшли відображення у тезах доповідей і обговорені на науково-практичних конференціях, семінарах</w:t>
      </w:r>
      <w:r w:rsidR="007D040C">
        <w:rPr>
          <w:spacing w:val="-6"/>
          <w:szCs w:val="28"/>
          <w:lang w:val="uk-UA"/>
        </w:rPr>
        <w:t>,</w:t>
      </w:r>
      <w:r w:rsidRPr="008D5BAD">
        <w:rPr>
          <w:spacing w:val="-6"/>
          <w:szCs w:val="28"/>
          <w:lang w:val="uk-UA"/>
        </w:rPr>
        <w:t xml:space="preserve"> тощо:</w:t>
      </w:r>
    </w:p>
    <w:p w:rsidR="00704A99" w:rsidRPr="00704A99" w:rsidRDefault="00704A99" w:rsidP="00704A99">
      <w:pPr>
        <w:numPr>
          <w:ilvl w:val="0"/>
          <w:numId w:val="17"/>
        </w:numPr>
        <w:ind w:left="709" w:right="-130"/>
        <w:contextualSpacing/>
        <w:jc w:val="both"/>
        <w:rPr>
          <w:szCs w:val="28"/>
          <w:lang w:val="uk-UA"/>
        </w:rPr>
      </w:pPr>
      <w:r w:rsidRPr="00704A99">
        <w:rPr>
          <w:szCs w:val="28"/>
          <w:lang w:val="uk-UA"/>
        </w:rPr>
        <w:lastRenderedPageBreak/>
        <w:t xml:space="preserve">Лобойко К.М. Стресові гастродуоденальні ураження у коматозних пацієнтів / Фесенко У.А., Лобойко К.М., Борзенкова І.В. // Вісник проблем біології і медицини. - 2017. - Випуск 1(135). - С.204-211. </w:t>
      </w:r>
    </w:p>
    <w:p w:rsidR="00CF6FA4" w:rsidRPr="00F61B40" w:rsidRDefault="00704A99" w:rsidP="00F61B40">
      <w:pPr>
        <w:numPr>
          <w:ilvl w:val="0"/>
          <w:numId w:val="17"/>
        </w:numPr>
        <w:ind w:left="709" w:right="-128" w:hanging="425"/>
        <w:contextualSpacing/>
        <w:jc w:val="both"/>
        <w:rPr>
          <w:lang w:val="uk-UA"/>
        </w:rPr>
      </w:pPr>
      <w:r>
        <w:rPr>
          <w:szCs w:val="28"/>
          <w:lang w:val="uk-UA"/>
        </w:rPr>
        <w:t xml:space="preserve">Лобойко К.М. Стресові гастродуоденальні виразки у коматозних пацієнтів / Фесенко У.А., Лобойко К.М. // Гострі та невідкладні стани: матеріали </w:t>
      </w:r>
      <w:r>
        <w:rPr>
          <w:szCs w:val="28"/>
          <w:lang w:val="en-US"/>
        </w:rPr>
        <w:t>IX</w:t>
      </w:r>
      <w:r>
        <w:rPr>
          <w:szCs w:val="28"/>
          <w:lang w:val="uk-UA"/>
        </w:rPr>
        <w:t xml:space="preserve"> Британсько-Українського Симпозіуму з анестезіології та інтенсивній терапії, Київ, 19-22 квітня 2017 р. – Київ, 2017. - №1/1. - С.58-59. </w:t>
      </w:r>
    </w:p>
    <w:p w:rsidR="005F0EF0" w:rsidRDefault="00F421BE" w:rsidP="00886650">
      <w:pPr>
        <w:ind w:firstLine="0"/>
        <w:contextualSpacing/>
        <w:jc w:val="center"/>
        <w:rPr>
          <w:rFonts w:eastAsia="Calibri"/>
          <w:szCs w:val="28"/>
          <w:lang w:val="uk-UA" w:eastAsia="en-US"/>
        </w:rPr>
      </w:pPr>
      <w:r>
        <w:rPr>
          <w:rFonts w:eastAsia="Calibri"/>
          <w:szCs w:val="28"/>
          <w:lang w:val="uk-UA" w:eastAsia="en-US"/>
        </w:rPr>
        <w:br w:type="page"/>
      </w:r>
      <w:r w:rsidR="005F0EF0" w:rsidRPr="000E51B1">
        <w:rPr>
          <w:rFonts w:eastAsia="Calibri"/>
          <w:szCs w:val="28"/>
          <w:lang w:val="uk-UA" w:eastAsia="en-US"/>
        </w:rPr>
        <w:lastRenderedPageBreak/>
        <w:t xml:space="preserve">РОЗДІЛ </w:t>
      </w:r>
      <w:r w:rsidR="00886650">
        <w:rPr>
          <w:rFonts w:eastAsia="Calibri"/>
          <w:szCs w:val="28"/>
          <w:lang w:val="uk-UA" w:eastAsia="en-US"/>
        </w:rPr>
        <w:t>7</w:t>
      </w:r>
      <w:r w:rsidR="005F0EF0" w:rsidRPr="000E51B1">
        <w:rPr>
          <w:rFonts w:eastAsia="Calibri"/>
          <w:szCs w:val="28"/>
          <w:lang w:val="uk-UA" w:eastAsia="en-US"/>
        </w:rPr>
        <w:t>. АНАЛІЗ ТА УЗАГАЛЬНЕННЯ РЕЗУЛЬТАТІВ ДОСЛІДЖЕННЯ.</w:t>
      </w:r>
    </w:p>
    <w:p w:rsidR="00DB2B80" w:rsidRDefault="00DB2B80" w:rsidP="00E349A2">
      <w:pPr>
        <w:pStyle w:val="1"/>
        <w:spacing w:before="0" w:beforeAutospacing="0" w:after="0" w:afterAutospacing="0" w:line="360" w:lineRule="auto"/>
        <w:ind w:firstLine="709"/>
        <w:contextualSpacing/>
        <w:jc w:val="both"/>
        <w:rPr>
          <w:b w:val="0"/>
          <w:sz w:val="28"/>
          <w:szCs w:val="28"/>
          <w:lang w:val="uk-UA"/>
        </w:rPr>
      </w:pPr>
    </w:p>
    <w:p w:rsidR="00B45F0C" w:rsidRPr="00FB35D1" w:rsidRDefault="00B45F0C" w:rsidP="00B45F0C">
      <w:pPr>
        <w:shd w:val="clear" w:color="auto" w:fill="FFFFFF"/>
        <w:tabs>
          <w:tab w:val="num" w:pos="142"/>
        </w:tabs>
        <w:spacing w:after="120"/>
        <w:ind w:right="5" w:firstLine="709"/>
        <w:contextualSpacing/>
        <w:jc w:val="both"/>
        <w:rPr>
          <w:szCs w:val="28"/>
          <w:lang w:val="uk-UA"/>
        </w:rPr>
      </w:pPr>
      <w:r w:rsidRPr="0038684B">
        <w:rPr>
          <w:szCs w:val="28"/>
        </w:rPr>
        <w:t xml:space="preserve">Гостре порушення мозкового кровообігу (ГПМК) залишається однією з основних причин смертності та інвалідізації. </w:t>
      </w:r>
      <w:r>
        <w:rPr>
          <w:szCs w:val="28"/>
          <w:lang w:val="uk-UA"/>
        </w:rPr>
        <w:t>Найтяжчі пацієнти з ГПМК в коматозному стані</w:t>
      </w:r>
      <w:r w:rsidRPr="0038684B">
        <w:rPr>
          <w:szCs w:val="28"/>
        </w:rPr>
        <w:t xml:space="preserve"> потребують </w:t>
      </w:r>
      <w:r w:rsidR="00A91FDB">
        <w:rPr>
          <w:szCs w:val="28"/>
        </w:rPr>
        <w:t>високо</w:t>
      </w:r>
      <w:r w:rsidRPr="0038684B">
        <w:rPr>
          <w:szCs w:val="28"/>
        </w:rPr>
        <w:t>вартісного лікування у відділеннях інтенсивної терапії (ВІТ</w:t>
      </w:r>
      <w:r w:rsidRPr="00A06718">
        <w:rPr>
          <w:szCs w:val="28"/>
        </w:rPr>
        <w:t xml:space="preserve">). Основними напрямками лікування ГПМК є </w:t>
      </w:r>
      <w:r>
        <w:rPr>
          <w:szCs w:val="28"/>
          <w:lang w:val="uk-UA"/>
        </w:rPr>
        <w:t xml:space="preserve">контроль факторів вторинного ушкодження головного мозку: </w:t>
      </w:r>
      <w:r w:rsidRPr="00A06718">
        <w:rPr>
          <w:szCs w:val="28"/>
        </w:rPr>
        <w:t xml:space="preserve">адекватна респіраторна терапія, контроль артеріального тиску, водно-електролітного балансу, а також контроль глікемії та температури тіла. У обмеженого контингенту пацієнтів </w:t>
      </w:r>
      <w:r w:rsidRPr="00FB35D1">
        <w:rPr>
          <w:szCs w:val="28"/>
        </w:rPr>
        <w:t>з ГПМК застосовують хірургічне лікування, ендоваскулярні втручання та тромболітичну терапію [</w:t>
      </w:r>
      <w:r w:rsidR="00345765">
        <w:rPr>
          <w:szCs w:val="28"/>
          <w:lang w:val="uk-UA"/>
        </w:rPr>
        <w:t>81</w:t>
      </w:r>
      <w:r w:rsidR="000C3ED7" w:rsidRPr="00A91FDB">
        <w:rPr>
          <w:szCs w:val="28"/>
        </w:rPr>
        <w:t xml:space="preserve">, </w:t>
      </w:r>
      <w:r w:rsidR="00345765">
        <w:rPr>
          <w:szCs w:val="28"/>
          <w:lang w:val="uk-UA"/>
        </w:rPr>
        <w:t>82</w:t>
      </w:r>
      <w:r w:rsidR="000C3ED7" w:rsidRPr="00A91FDB">
        <w:rPr>
          <w:szCs w:val="28"/>
        </w:rPr>
        <w:t>, 9</w:t>
      </w:r>
      <w:r w:rsidR="00345765">
        <w:rPr>
          <w:szCs w:val="28"/>
          <w:lang w:val="uk-UA"/>
        </w:rPr>
        <w:t>4</w:t>
      </w:r>
      <w:r w:rsidR="000C3ED7" w:rsidRPr="00A91FDB">
        <w:rPr>
          <w:szCs w:val="28"/>
        </w:rPr>
        <w:t>, 9</w:t>
      </w:r>
      <w:r w:rsidR="00345765">
        <w:rPr>
          <w:szCs w:val="28"/>
          <w:lang w:val="uk-UA"/>
        </w:rPr>
        <w:t>5</w:t>
      </w:r>
      <w:r w:rsidR="000C3ED7" w:rsidRPr="00A91FDB">
        <w:rPr>
          <w:szCs w:val="28"/>
        </w:rPr>
        <w:t>, 9</w:t>
      </w:r>
      <w:r w:rsidR="00345765">
        <w:rPr>
          <w:szCs w:val="28"/>
          <w:lang w:val="uk-UA"/>
        </w:rPr>
        <w:t>6</w:t>
      </w:r>
      <w:r w:rsidRPr="00FB35D1">
        <w:rPr>
          <w:szCs w:val="28"/>
        </w:rPr>
        <w:t xml:space="preserve">]. </w:t>
      </w:r>
    </w:p>
    <w:p w:rsidR="00F92804" w:rsidRPr="00FB35D1" w:rsidRDefault="009D1C3E" w:rsidP="00F92804">
      <w:pPr>
        <w:ind w:firstLine="709"/>
        <w:contextualSpacing/>
        <w:jc w:val="both"/>
        <w:rPr>
          <w:szCs w:val="28"/>
          <w:lang w:val="uk-UA"/>
        </w:rPr>
      </w:pPr>
      <w:r w:rsidRPr="00FB35D1">
        <w:rPr>
          <w:szCs w:val="28"/>
          <w:lang w:val="uk-UA"/>
        </w:rPr>
        <w:t>П</w:t>
      </w:r>
      <w:r w:rsidR="00F92804" w:rsidRPr="00FB35D1">
        <w:rPr>
          <w:szCs w:val="28"/>
          <w:lang w:val="uk-UA"/>
        </w:rPr>
        <w:t>ацієнти</w:t>
      </w:r>
      <w:r>
        <w:rPr>
          <w:szCs w:val="28"/>
          <w:lang w:val="uk-UA"/>
        </w:rPr>
        <w:t xml:space="preserve"> в коматозному стані</w:t>
      </w:r>
      <w:r w:rsidR="00F92804" w:rsidRPr="00FB35D1">
        <w:rPr>
          <w:szCs w:val="28"/>
          <w:lang w:val="uk-UA"/>
        </w:rPr>
        <w:t xml:space="preserve"> є однією з категорій високого ризику виникнення стресових вираз</w:t>
      </w:r>
      <w:r w:rsidR="00A91FDB">
        <w:rPr>
          <w:szCs w:val="28"/>
          <w:lang w:val="uk-UA"/>
        </w:rPr>
        <w:t>ок, тому потребують профілактики</w:t>
      </w:r>
      <w:r w:rsidR="00F92804" w:rsidRPr="00FB35D1">
        <w:rPr>
          <w:szCs w:val="28"/>
          <w:lang w:val="uk-UA"/>
        </w:rPr>
        <w:t xml:space="preserve"> цього ускладнення. </w:t>
      </w:r>
      <w:r w:rsidR="00F92804" w:rsidRPr="00FB35D1">
        <w:rPr>
          <w:szCs w:val="28"/>
        </w:rPr>
        <w:t>Не дивлячись на суперечливі дані щодо ефективності та безпеки препаратів для профілактики стресових виразок, їх отр</w:t>
      </w:r>
      <w:r w:rsidR="00A91FDB">
        <w:rPr>
          <w:szCs w:val="28"/>
        </w:rPr>
        <w:t xml:space="preserve">имують приблизно 75% пацієнтів </w:t>
      </w:r>
      <w:r w:rsidR="00A91FDB">
        <w:rPr>
          <w:szCs w:val="28"/>
          <w:lang w:val="uk-UA"/>
        </w:rPr>
        <w:t>у</w:t>
      </w:r>
      <w:r w:rsidR="00F92804" w:rsidRPr="00FB35D1">
        <w:rPr>
          <w:szCs w:val="28"/>
        </w:rPr>
        <w:t xml:space="preserve"> критичному стані</w:t>
      </w:r>
      <w:r w:rsidR="001C0FF7" w:rsidRPr="00FB35D1">
        <w:rPr>
          <w:szCs w:val="28"/>
        </w:rPr>
        <w:t xml:space="preserve"> [6</w:t>
      </w:r>
      <w:r w:rsidR="00345765">
        <w:rPr>
          <w:szCs w:val="28"/>
          <w:lang w:val="uk-UA"/>
        </w:rPr>
        <w:t>6</w:t>
      </w:r>
      <w:r w:rsidR="001C0FF7" w:rsidRPr="00FB35D1">
        <w:rPr>
          <w:szCs w:val="28"/>
        </w:rPr>
        <w:t>]</w:t>
      </w:r>
      <w:r w:rsidR="00F92804" w:rsidRPr="00FB35D1">
        <w:rPr>
          <w:szCs w:val="28"/>
        </w:rPr>
        <w:t xml:space="preserve">. </w:t>
      </w:r>
    </w:p>
    <w:p w:rsidR="00BD18C0" w:rsidRDefault="00A91FDB" w:rsidP="00D22443">
      <w:pPr>
        <w:ind w:firstLine="709"/>
        <w:contextualSpacing/>
        <w:jc w:val="both"/>
        <w:rPr>
          <w:szCs w:val="28"/>
          <w:lang w:val="uk-UA"/>
        </w:rPr>
      </w:pPr>
      <w:r>
        <w:rPr>
          <w:szCs w:val="28"/>
          <w:lang w:val="uk-UA"/>
        </w:rPr>
        <w:t>У</w:t>
      </w:r>
      <w:r w:rsidR="00F92804" w:rsidRPr="00FB35D1">
        <w:rPr>
          <w:szCs w:val="28"/>
          <w:lang w:val="uk-UA"/>
        </w:rPr>
        <w:t xml:space="preserve"> роботі проведений</w:t>
      </w:r>
      <w:r w:rsidR="00F92804" w:rsidRPr="00FB35D1">
        <w:rPr>
          <w:szCs w:val="28"/>
        </w:rPr>
        <w:t xml:space="preserve"> порівняльн</w:t>
      </w:r>
      <w:r w:rsidR="00F92804" w:rsidRPr="00FB35D1">
        <w:rPr>
          <w:szCs w:val="28"/>
          <w:lang w:val="uk-UA"/>
        </w:rPr>
        <w:t>ий</w:t>
      </w:r>
      <w:r w:rsidR="00F92804" w:rsidRPr="00FB35D1">
        <w:rPr>
          <w:szCs w:val="28"/>
        </w:rPr>
        <w:t xml:space="preserve"> аналіз методів профілактики стресових </w:t>
      </w:r>
      <w:r w:rsidR="00F92804" w:rsidRPr="00FB35D1">
        <w:rPr>
          <w:szCs w:val="28"/>
          <w:lang w:val="uk-UA"/>
        </w:rPr>
        <w:t xml:space="preserve">гастродуоденальних </w:t>
      </w:r>
      <w:r w:rsidR="00F92804" w:rsidRPr="00FB35D1">
        <w:rPr>
          <w:szCs w:val="28"/>
        </w:rPr>
        <w:t xml:space="preserve">виразок у </w:t>
      </w:r>
      <w:r w:rsidR="00F92804" w:rsidRPr="00FB35D1">
        <w:rPr>
          <w:szCs w:val="28"/>
          <w:lang w:val="uk-UA"/>
        </w:rPr>
        <w:t xml:space="preserve">100 </w:t>
      </w:r>
      <w:r w:rsidR="00F92804" w:rsidRPr="00FB35D1">
        <w:rPr>
          <w:szCs w:val="28"/>
        </w:rPr>
        <w:t>пацієнтів</w:t>
      </w:r>
      <w:r w:rsidR="009D1C3E">
        <w:rPr>
          <w:szCs w:val="28"/>
          <w:lang w:val="uk-UA"/>
        </w:rPr>
        <w:t xml:space="preserve"> у стані коми</w:t>
      </w:r>
      <w:r w:rsidR="00F92804" w:rsidRPr="00FB35D1">
        <w:rPr>
          <w:szCs w:val="28"/>
        </w:rPr>
        <w:t xml:space="preserve"> на тлі гострого порушення мозкового</w:t>
      </w:r>
      <w:r w:rsidR="00F92804" w:rsidRPr="009769F7">
        <w:rPr>
          <w:szCs w:val="28"/>
        </w:rPr>
        <w:t xml:space="preserve"> кровообігу.</w:t>
      </w:r>
      <w:r w:rsidR="00F92804">
        <w:rPr>
          <w:szCs w:val="28"/>
          <w:lang w:val="uk-UA"/>
        </w:rPr>
        <w:t xml:space="preserve"> Пацієнти розподілені на дві</w:t>
      </w:r>
      <w:r w:rsidR="009D1C3E">
        <w:rPr>
          <w:szCs w:val="28"/>
          <w:lang w:val="uk-UA"/>
        </w:rPr>
        <w:t xml:space="preserve"> групи в залежності від результату</w:t>
      </w:r>
      <w:r w:rsidR="00F92804">
        <w:rPr>
          <w:szCs w:val="28"/>
          <w:lang w:val="uk-UA"/>
        </w:rPr>
        <w:t xml:space="preserve"> лікування у ВІТ: 43 пацієнта, які померли протягом лікування у ВІТ, та 57 пацієнтів, які вижили та переведені до неврологічного відділення. Проведена оцінка виразності стрес-реакції та порівняння </w:t>
      </w:r>
      <w:r w:rsidR="00C24C4A">
        <w:rPr>
          <w:szCs w:val="28"/>
          <w:lang w:val="uk-UA"/>
        </w:rPr>
        <w:t>її в цих двох групах.</w:t>
      </w:r>
      <w:r w:rsidR="00D22443">
        <w:rPr>
          <w:szCs w:val="28"/>
          <w:lang w:val="uk-UA"/>
        </w:rPr>
        <w:t xml:space="preserve"> Результати нашого дослідження доводять, що п</w:t>
      </w:r>
      <w:r w:rsidR="00F92804" w:rsidRPr="00D91BFC">
        <w:rPr>
          <w:szCs w:val="28"/>
          <w:lang w:val="uk-UA"/>
        </w:rPr>
        <w:t xml:space="preserve">ацієнти в коматозному стані внаслідок гострого порушення мозкового кровообігу демонструють виражену стрес-реакцію з порушенням циркадного ритму пролактину та кортизолу. Рівень стресових гормональних порушень більш виражений у пацієнтів </w:t>
      </w:r>
      <w:r w:rsidR="009D1C3E">
        <w:rPr>
          <w:szCs w:val="28"/>
          <w:lang w:val="uk-UA"/>
        </w:rPr>
        <w:t>які згодом померли,</w:t>
      </w:r>
      <w:r w:rsidR="009D1C3E" w:rsidRPr="00D91BFC">
        <w:rPr>
          <w:szCs w:val="28"/>
          <w:lang w:val="uk-UA"/>
        </w:rPr>
        <w:t xml:space="preserve"> </w:t>
      </w:r>
      <w:r w:rsidR="00F92804" w:rsidRPr="00D91BFC">
        <w:rPr>
          <w:szCs w:val="28"/>
          <w:lang w:val="uk-UA"/>
        </w:rPr>
        <w:t xml:space="preserve">порівняно з </w:t>
      </w:r>
      <w:r>
        <w:rPr>
          <w:szCs w:val="28"/>
          <w:lang w:val="uk-UA"/>
        </w:rPr>
        <w:t>тими,хто вижив</w:t>
      </w:r>
      <w:r w:rsidR="00F92804" w:rsidRPr="00D91BFC">
        <w:rPr>
          <w:szCs w:val="28"/>
          <w:lang w:val="uk-UA"/>
        </w:rPr>
        <w:t>. Статистично значуща різниця виявлена у ранковому рівні пролактинемії між вижившими та померлими (284</w:t>
      </w:r>
      <w:r w:rsidR="00D22443">
        <w:rPr>
          <w:szCs w:val="28"/>
          <w:lang w:val="uk-UA"/>
        </w:rPr>
        <w:t>.</w:t>
      </w:r>
      <w:r w:rsidR="00F92804" w:rsidRPr="00D91BFC">
        <w:rPr>
          <w:szCs w:val="28"/>
          <w:lang w:val="uk-UA"/>
        </w:rPr>
        <w:t>1±14</w:t>
      </w:r>
      <w:r w:rsidR="00D22443">
        <w:rPr>
          <w:szCs w:val="28"/>
          <w:lang w:val="uk-UA"/>
        </w:rPr>
        <w:t>.3 та 219.</w:t>
      </w:r>
      <w:r w:rsidR="00F92804" w:rsidRPr="00D91BFC">
        <w:rPr>
          <w:szCs w:val="28"/>
          <w:lang w:val="uk-UA"/>
        </w:rPr>
        <w:t>2±15</w:t>
      </w:r>
      <w:r w:rsidR="00D22443">
        <w:rPr>
          <w:szCs w:val="28"/>
          <w:lang w:val="uk-UA"/>
        </w:rPr>
        <w:t>.</w:t>
      </w:r>
      <w:r w:rsidR="00F92804" w:rsidRPr="00D91BFC">
        <w:rPr>
          <w:szCs w:val="28"/>
          <w:lang w:val="uk-UA"/>
        </w:rPr>
        <w:t xml:space="preserve">7 </w:t>
      </w:r>
      <w:r w:rsidR="00F92804" w:rsidRPr="00D91BFC">
        <w:rPr>
          <w:szCs w:val="28"/>
          <w:lang w:val="uk-UA"/>
        </w:rPr>
        <w:lastRenderedPageBreak/>
        <w:t>мМО/л відповідно; р=0</w:t>
      </w:r>
      <w:r w:rsidR="00D22443">
        <w:rPr>
          <w:szCs w:val="28"/>
          <w:lang w:val="uk-UA"/>
        </w:rPr>
        <w:t>.</w:t>
      </w:r>
      <w:r w:rsidR="00F92804" w:rsidRPr="00D91BFC">
        <w:rPr>
          <w:szCs w:val="28"/>
          <w:lang w:val="uk-UA"/>
        </w:rPr>
        <w:t xml:space="preserve">04). Середній рівень </w:t>
      </w:r>
      <w:r>
        <w:rPr>
          <w:szCs w:val="28"/>
          <w:lang w:val="uk-UA"/>
        </w:rPr>
        <w:t>кортизолу становив у</w:t>
      </w:r>
      <w:r w:rsidR="00F92804" w:rsidRPr="00D91BFC">
        <w:rPr>
          <w:szCs w:val="28"/>
          <w:lang w:val="uk-UA"/>
        </w:rPr>
        <w:t xml:space="preserve"> групі виживших 787</w:t>
      </w:r>
      <w:r w:rsidR="00D22443">
        <w:rPr>
          <w:szCs w:val="28"/>
          <w:lang w:val="uk-UA"/>
        </w:rPr>
        <w:t>.</w:t>
      </w:r>
      <w:r w:rsidR="00F92804" w:rsidRPr="00D91BFC">
        <w:rPr>
          <w:szCs w:val="28"/>
          <w:lang w:val="uk-UA"/>
        </w:rPr>
        <w:t>2±30</w:t>
      </w:r>
      <w:r w:rsidR="00D22443">
        <w:rPr>
          <w:szCs w:val="28"/>
          <w:lang w:val="uk-UA"/>
        </w:rPr>
        <w:t>.8 нмоль/л вранці та 709.9±34.</w:t>
      </w:r>
      <w:r w:rsidR="00F92804" w:rsidRPr="00D91BFC">
        <w:rPr>
          <w:szCs w:val="28"/>
          <w:lang w:val="uk-UA"/>
        </w:rPr>
        <w:t>7 нмоль/л ввечері, а в групі померлих 1533</w:t>
      </w:r>
      <w:r w:rsidR="00D22443">
        <w:rPr>
          <w:szCs w:val="28"/>
          <w:lang w:val="uk-UA"/>
        </w:rPr>
        <w:t>.</w:t>
      </w:r>
      <w:r w:rsidR="00F92804" w:rsidRPr="00D91BFC">
        <w:rPr>
          <w:szCs w:val="28"/>
          <w:lang w:val="uk-UA"/>
        </w:rPr>
        <w:t>0±25</w:t>
      </w:r>
      <w:r w:rsidR="00D22443">
        <w:rPr>
          <w:szCs w:val="28"/>
          <w:lang w:val="uk-UA"/>
        </w:rPr>
        <w:t>.2 та 1422.</w:t>
      </w:r>
      <w:r w:rsidR="00F92804" w:rsidRPr="00D91BFC">
        <w:rPr>
          <w:szCs w:val="28"/>
          <w:lang w:val="uk-UA"/>
        </w:rPr>
        <w:t>1±29</w:t>
      </w:r>
      <w:r w:rsidR="00D22443">
        <w:rPr>
          <w:szCs w:val="28"/>
          <w:lang w:val="uk-UA"/>
        </w:rPr>
        <w:t>.</w:t>
      </w:r>
      <w:r w:rsidR="00F92804" w:rsidRPr="00D91BFC">
        <w:rPr>
          <w:szCs w:val="28"/>
          <w:lang w:val="uk-UA"/>
        </w:rPr>
        <w:t>8 нмоль/л відповідно (р&lt;0</w:t>
      </w:r>
      <w:r w:rsidR="00D22443">
        <w:rPr>
          <w:szCs w:val="28"/>
          <w:lang w:val="uk-UA"/>
        </w:rPr>
        <w:t>.</w:t>
      </w:r>
      <w:r w:rsidR="00F92804" w:rsidRPr="00D91BFC">
        <w:rPr>
          <w:szCs w:val="28"/>
          <w:lang w:val="uk-UA"/>
        </w:rPr>
        <w:t xml:space="preserve">000001 між групами). Глибина коми при надходження до стаціонару має зворотну кореляцію з рівнем кортизолемії (вранці: r = </w:t>
      </w:r>
      <w:r w:rsidR="00D22443">
        <w:rPr>
          <w:szCs w:val="28"/>
          <w:lang w:val="uk-UA"/>
        </w:rPr>
        <w:t>– 0.</w:t>
      </w:r>
      <w:r w:rsidR="00F92804" w:rsidRPr="00D91BFC">
        <w:rPr>
          <w:szCs w:val="28"/>
          <w:lang w:val="uk-UA"/>
        </w:rPr>
        <w:t>52, p&lt;0</w:t>
      </w:r>
      <w:r w:rsidR="00D22443">
        <w:rPr>
          <w:szCs w:val="28"/>
          <w:lang w:val="uk-UA"/>
        </w:rPr>
        <w:t>.</w:t>
      </w:r>
      <w:r w:rsidR="00F92804" w:rsidRPr="00D91BFC">
        <w:rPr>
          <w:szCs w:val="28"/>
          <w:lang w:val="uk-UA"/>
        </w:rPr>
        <w:t xml:space="preserve">00001; ввечері: r = </w:t>
      </w:r>
      <w:r w:rsidR="00D22443">
        <w:rPr>
          <w:szCs w:val="28"/>
          <w:lang w:val="uk-UA"/>
        </w:rPr>
        <w:t>–</w:t>
      </w:r>
      <w:r w:rsidR="00F92804" w:rsidRPr="00D91BFC">
        <w:rPr>
          <w:szCs w:val="28"/>
          <w:lang w:val="uk-UA"/>
        </w:rPr>
        <w:t xml:space="preserve"> 0</w:t>
      </w:r>
      <w:r w:rsidR="00D22443">
        <w:rPr>
          <w:szCs w:val="28"/>
          <w:lang w:val="uk-UA"/>
        </w:rPr>
        <w:t>.</w:t>
      </w:r>
      <w:r w:rsidR="00F92804" w:rsidRPr="00D91BFC">
        <w:rPr>
          <w:szCs w:val="28"/>
          <w:lang w:val="uk-UA"/>
        </w:rPr>
        <w:t>46, p&lt;0</w:t>
      </w:r>
      <w:r w:rsidR="00D22443">
        <w:rPr>
          <w:szCs w:val="28"/>
          <w:lang w:val="uk-UA"/>
        </w:rPr>
        <w:t>.</w:t>
      </w:r>
      <w:r w:rsidR="00F92804" w:rsidRPr="00D91BFC">
        <w:rPr>
          <w:szCs w:val="28"/>
          <w:lang w:val="uk-UA"/>
        </w:rPr>
        <w:t xml:space="preserve">00001). </w:t>
      </w:r>
    </w:p>
    <w:p w:rsidR="002D1515" w:rsidRPr="00FB35D1" w:rsidRDefault="002D1515" w:rsidP="002D1515">
      <w:pPr>
        <w:ind w:firstLine="709"/>
        <w:contextualSpacing/>
        <w:jc w:val="both"/>
        <w:rPr>
          <w:szCs w:val="28"/>
          <w:lang w:val="uk-UA"/>
        </w:rPr>
      </w:pPr>
      <w:r w:rsidRPr="001C0FF7">
        <w:rPr>
          <w:szCs w:val="28"/>
          <w:lang w:val="uk-UA"/>
        </w:rPr>
        <w:t>На тлі критичного стану активація гіпоталамо-гіпофизарно-адреналової системи викликає гіперпродукцію катехоламінів, які в свою чергу викливають вазоконстрикцію та сприяють ішемії; кортикостероїдних гормонів і гістаміну, які сприяють послабленню захисних властиво</w:t>
      </w:r>
      <w:r w:rsidR="00D57B41">
        <w:rPr>
          <w:szCs w:val="28"/>
          <w:lang w:val="uk-UA"/>
        </w:rPr>
        <w:t xml:space="preserve">стей слизового </w:t>
      </w:r>
      <w:r w:rsidR="00D57B41" w:rsidRPr="00FB35D1">
        <w:rPr>
          <w:szCs w:val="28"/>
          <w:lang w:val="uk-UA"/>
        </w:rPr>
        <w:t>бар'єру шлунку [1</w:t>
      </w:r>
      <w:r w:rsidR="00345765">
        <w:rPr>
          <w:szCs w:val="28"/>
          <w:lang w:val="uk-UA"/>
        </w:rPr>
        <w:t>8</w:t>
      </w:r>
      <w:r w:rsidRPr="00FB35D1">
        <w:rPr>
          <w:szCs w:val="28"/>
          <w:lang w:val="uk-UA"/>
        </w:rPr>
        <w:t>,</w:t>
      </w:r>
      <w:r w:rsidR="00D57B41" w:rsidRPr="00FB35D1">
        <w:rPr>
          <w:szCs w:val="28"/>
          <w:lang w:val="uk-UA"/>
        </w:rPr>
        <w:t xml:space="preserve"> </w:t>
      </w:r>
      <w:r w:rsidRPr="00FB35D1">
        <w:rPr>
          <w:szCs w:val="28"/>
          <w:lang w:val="uk-UA"/>
        </w:rPr>
        <w:t>8</w:t>
      </w:r>
      <w:r w:rsidR="00345765">
        <w:rPr>
          <w:szCs w:val="28"/>
          <w:lang w:val="uk-UA"/>
        </w:rPr>
        <w:t>7</w:t>
      </w:r>
      <w:r w:rsidR="00D57B41" w:rsidRPr="00FB35D1">
        <w:rPr>
          <w:szCs w:val="28"/>
          <w:lang w:val="uk-UA"/>
        </w:rPr>
        <w:t>, 13</w:t>
      </w:r>
      <w:r w:rsidR="00345765">
        <w:rPr>
          <w:szCs w:val="28"/>
          <w:lang w:val="uk-UA"/>
        </w:rPr>
        <w:t>6</w:t>
      </w:r>
      <w:r w:rsidR="00452BDD" w:rsidRPr="00FB35D1">
        <w:rPr>
          <w:szCs w:val="28"/>
          <w:lang w:val="uk-UA"/>
        </w:rPr>
        <w:t>, 14</w:t>
      </w:r>
      <w:r w:rsidR="00345765">
        <w:rPr>
          <w:szCs w:val="28"/>
          <w:lang w:val="uk-UA"/>
        </w:rPr>
        <w:t>5</w:t>
      </w:r>
      <w:r w:rsidRPr="00FB35D1">
        <w:rPr>
          <w:szCs w:val="28"/>
          <w:lang w:val="uk-UA"/>
        </w:rPr>
        <w:t xml:space="preserve">]. </w:t>
      </w:r>
    </w:p>
    <w:p w:rsidR="00B45F0C" w:rsidRPr="00FB35D1" w:rsidRDefault="00A91FDB" w:rsidP="00B45F0C">
      <w:pPr>
        <w:ind w:firstLine="709"/>
        <w:jc w:val="both"/>
        <w:rPr>
          <w:szCs w:val="28"/>
          <w:lang w:val="uk-UA"/>
        </w:rPr>
      </w:pPr>
      <w:r>
        <w:rPr>
          <w:szCs w:val="28"/>
          <w:lang w:val="uk-UA"/>
        </w:rPr>
        <w:t>У</w:t>
      </w:r>
      <w:r w:rsidR="00B45F0C" w:rsidRPr="002B7FC6">
        <w:rPr>
          <w:szCs w:val="28"/>
          <w:lang w:val="uk-UA"/>
        </w:rPr>
        <w:t xml:space="preserve"> лікуванні пацієнтів з гострим порушенням мозкового кровообігу одним з ключових параметрів, які потрібно контролювати, є рівень глікемії. Навіть у пацієнтів, які не мають цукрового діабету, рівень глюкози в плазмі часто підвищується внаслідок стресової гіперглікемії.  Причин стресової гіперглікемії на тлі гострого ушкодження мозку багато: нейро-гормональна та вегетативна реакція відповіді на ушкодження з масивним виділенням кортизолу, катехоламінів, цитокінів, які підвищують продукцію глюкози в печінці, та </w:t>
      </w:r>
      <w:r w:rsidR="00B45F0C" w:rsidRPr="00FB35D1">
        <w:rPr>
          <w:szCs w:val="28"/>
          <w:lang w:val="uk-UA"/>
        </w:rPr>
        <w:t>викликають інсулінорезистентність [</w:t>
      </w:r>
      <w:r w:rsidR="00345765">
        <w:rPr>
          <w:szCs w:val="28"/>
          <w:lang w:val="uk-UA"/>
        </w:rPr>
        <w:t>91</w:t>
      </w:r>
      <w:r w:rsidR="00452BDD" w:rsidRPr="00FB35D1">
        <w:rPr>
          <w:szCs w:val="28"/>
          <w:lang w:val="uk-UA"/>
        </w:rPr>
        <w:t>, 14</w:t>
      </w:r>
      <w:r w:rsidR="00345765">
        <w:rPr>
          <w:szCs w:val="28"/>
          <w:lang w:val="uk-UA"/>
        </w:rPr>
        <w:t>4</w:t>
      </w:r>
      <w:r w:rsidR="00B45F0C" w:rsidRPr="00FB35D1">
        <w:rPr>
          <w:szCs w:val="28"/>
          <w:lang w:val="uk-UA"/>
        </w:rPr>
        <w:t>].</w:t>
      </w:r>
    </w:p>
    <w:p w:rsidR="00B45F0C" w:rsidRPr="00FB35D1" w:rsidRDefault="00B45F0C" w:rsidP="00B45F0C">
      <w:pPr>
        <w:ind w:firstLine="709"/>
        <w:contextualSpacing/>
        <w:jc w:val="both"/>
        <w:rPr>
          <w:szCs w:val="28"/>
          <w:lang w:val="uk-UA"/>
        </w:rPr>
      </w:pPr>
      <w:r w:rsidRPr="00FB35D1">
        <w:rPr>
          <w:szCs w:val="28"/>
          <w:lang w:val="uk-UA"/>
        </w:rPr>
        <w:t>Гіпоглікемія має бути корегована терміново, краще її запобігти. Стосовно верхньої межі глікемії, при якій потрібно починати корекцію, рекомендації різняться [</w:t>
      </w:r>
      <w:r w:rsidR="00BA4080" w:rsidRPr="00FB35D1">
        <w:rPr>
          <w:szCs w:val="28"/>
        </w:rPr>
        <w:t>4</w:t>
      </w:r>
      <w:r w:rsidR="00345765">
        <w:rPr>
          <w:szCs w:val="28"/>
          <w:lang w:val="uk-UA"/>
        </w:rPr>
        <w:t>7</w:t>
      </w:r>
      <w:r w:rsidRPr="00FB35D1">
        <w:rPr>
          <w:szCs w:val="28"/>
        </w:rPr>
        <w:t>,</w:t>
      </w:r>
      <w:r w:rsidR="00BA4080" w:rsidRPr="00FB35D1">
        <w:rPr>
          <w:szCs w:val="28"/>
        </w:rPr>
        <w:t xml:space="preserve"> </w:t>
      </w:r>
      <w:r w:rsidR="00345765">
        <w:rPr>
          <w:szCs w:val="28"/>
          <w:lang w:val="uk-UA"/>
        </w:rPr>
        <w:t>91</w:t>
      </w:r>
      <w:r w:rsidR="00BA4080" w:rsidRPr="00FB35D1">
        <w:rPr>
          <w:szCs w:val="28"/>
        </w:rPr>
        <w:t>, 9</w:t>
      </w:r>
      <w:r w:rsidR="00345765">
        <w:rPr>
          <w:szCs w:val="28"/>
          <w:lang w:val="uk-UA"/>
        </w:rPr>
        <w:t>4</w:t>
      </w:r>
      <w:r w:rsidR="00BA4080" w:rsidRPr="00FB35D1">
        <w:rPr>
          <w:szCs w:val="28"/>
        </w:rPr>
        <w:t>, 9</w:t>
      </w:r>
      <w:r w:rsidR="00345765">
        <w:rPr>
          <w:szCs w:val="28"/>
          <w:lang w:val="uk-UA"/>
        </w:rPr>
        <w:t>6</w:t>
      </w:r>
      <w:r w:rsidR="00BA4080" w:rsidRPr="00FB35D1">
        <w:rPr>
          <w:szCs w:val="28"/>
        </w:rPr>
        <w:t>, 15</w:t>
      </w:r>
      <w:r w:rsidR="00345765">
        <w:rPr>
          <w:szCs w:val="28"/>
          <w:lang w:val="uk-UA"/>
        </w:rPr>
        <w:t>6</w:t>
      </w:r>
      <w:r w:rsidRPr="00FB35D1">
        <w:rPr>
          <w:szCs w:val="28"/>
          <w:lang w:val="uk-UA"/>
        </w:rPr>
        <w:t>]. Ґрунтуючись на існуючій доказовій базі, деякі автори рекомендують консервативний підхід підтримки «трохи солодкуватого оточення» для нейронів, щоб запобігти нейроглікопенії та метаболічної кризи [</w:t>
      </w:r>
      <w:r w:rsidR="00345765">
        <w:rPr>
          <w:szCs w:val="28"/>
          <w:lang w:val="uk-UA"/>
        </w:rPr>
        <w:t>90</w:t>
      </w:r>
      <w:r w:rsidR="00D016B1" w:rsidRPr="00FB35D1">
        <w:rPr>
          <w:szCs w:val="28"/>
          <w:lang w:val="uk-UA"/>
        </w:rPr>
        <w:t>, 16</w:t>
      </w:r>
      <w:r w:rsidR="00345765">
        <w:rPr>
          <w:szCs w:val="28"/>
          <w:lang w:val="uk-UA"/>
        </w:rPr>
        <w:t>8</w:t>
      </w:r>
      <w:r w:rsidRPr="00FB35D1">
        <w:rPr>
          <w:szCs w:val="28"/>
          <w:lang w:val="uk-UA"/>
        </w:rPr>
        <w:t xml:space="preserve">]. </w:t>
      </w:r>
    </w:p>
    <w:p w:rsidR="00B45F0C" w:rsidRPr="00FB35D1" w:rsidRDefault="00A91FDB" w:rsidP="00B45F0C">
      <w:pPr>
        <w:ind w:firstLine="709"/>
        <w:contextualSpacing/>
        <w:jc w:val="both"/>
        <w:rPr>
          <w:szCs w:val="28"/>
          <w:lang w:val="uk-UA"/>
        </w:rPr>
      </w:pPr>
      <w:r>
        <w:rPr>
          <w:szCs w:val="28"/>
          <w:lang w:val="uk-UA"/>
        </w:rPr>
        <w:t>У</w:t>
      </w:r>
      <w:r w:rsidR="00B45F0C" w:rsidRPr="00FB35D1">
        <w:rPr>
          <w:szCs w:val="28"/>
          <w:lang w:val="uk-UA"/>
        </w:rPr>
        <w:t xml:space="preserve"> корекції глікемії у пацієнтів з гострим ушкодженням головного мозку важливу роль відіграє адекватне харчування, що в більшості випадків можна проводити ентеральним шляхом крізь зонд</w:t>
      </w:r>
      <w:r w:rsidR="0035449D" w:rsidRPr="0035449D">
        <w:rPr>
          <w:szCs w:val="28"/>
          <w:lang w:val="uk-UA"/>
        </w:rPr>
        <w:t xml:space="preserve"> [22]</w:t>
      </w:r>
      <w:r w:rsidR="00B45F0C" w:rsidRPr="00FB35D1">
        <w:rPr>
          <w:szCs w:val="28"/>
          <w:lang w:val="uk-UA"/>
        </w:rPr>
        <w:t xml:space="preserve">. Потрібно забезпечити </w:t>
      </w:r>
      <w:r w:rsidR="00B45F0C" w:rsidRPr="00FB35D1">
        <w:rPr>
          <w:szCs w:val="28"/>
          <w:lang w:val="uk-UA"/>
        </w:rPr>
        <w:lastRenderedPageBreak/>
        <w:t>30 ккал/кг добової потреби в енергії, 25% з якої повинні становити жири [</w:t>
      </w:r>
      <w:r w:rsidR="00695CDA" w:rsidRPr="00FB35D1">
        <w:rPr>
          <w:szCs w:val="28"/>
        </w:rPr>
        <w:t>5</w:t>
      </w:r>
      <w:r w:rsidR="00345765">
        <w:rPr>
          <w:szCs w:val="28"/>
          <w:lang w:val="uk-UA"/>
        </w:rPr>
        <w:t>4</w:t>
      </w:r>
      <w:r w:rsidR="00695CDA" w:rsidRPr="00FB35D1">
        <w:rPr>
          <w:szCs w:val="28"/>
        </w:rPr>
        <w:t xml:space="preserve">, </w:t>
      </w:r>
      <w:r w:rsidR="00B45F0C" w:rsidRPr="00FB35D1">
        <w:rPr>
          <w:szCs w:val="28"/>
        </w:rPr>
        <w:t>1</w:t>
      </w:r>
      <w:r w:rsidR="00345765">
        <w:rPr>
          <w:szCs w:val="28"/>
          <w:lang w:val="uk-UA"/>
        </w:rPr>
        <w:t>33</w:t>
      </w:r>
      <w:r w:rsidR="00B45F0C" w:rsidRPr="00FB35D1">
        <w:rPr>
          <w:szCs w:val="28"/>
          <w:lang w:val="uk-UA"/>
        </w:rPr>
        <w:t>].</w:t>
      </w:r>
    </w:p>
    <w:p w:rsidR="00B45F0C" w:rsidRPr="00FB35D1" w:rsidRDefault="00B45F0C" w:rsidP="00B45F0C">
      <w:pPr>
        <w:ind w:firstLine="709"/>
        <w:contextualSpacing/>
        <w:jc w:val="both"/>
        <w:rPr>
          <w:szCs w:val="28"/>
          <w:lang w:val="uk-UA"/>
        </w:rPr>
      </w:pPr>
      <w:r w:rsidRPr="00F52827">
        <w:rPr>
          <w:szCs w:val="28"/>
          <w:lang w:val="uk-UA"/>
        </w:rPr>
        <w:t>До шкідливої дії гіперглікемії на рівні головного мозку відносять активацію оксидативного стресу, запального каскаду, тканинного ацидозу, порушення ендотеліальної функції, підвищення прохідності гемато-енцефалічного бар’</w:t>
      </w:r>
      <w:r w:rsidRPr="001E3F8F">
        <w:rPr>
          <w:szCs w:val="28"/>
          <w:lang w:val="uk-UA"/>
        </w:rPr>
        <w:t xml:space="preserve">єру. </w:t>
      </w:r>
      <w:r w:rsidRPr="00F52827">
        <w:rPr>
          <w:szCs w:val="28"/>
          <w:lang w:val="uk-UA"/>
        </w:rPr>
        <w:t xml:space="preserve">Стимуляція </w:t>
      </w:r>
      <w:r w:rsidRPr="00F52827">
        <w:rPr>
          <w:szCs w:val="28"/>
          <w:lang w:val="en-US"/>
        </w:rPr>
        <w:t>NMDA</w:t>
      </w:r>
      <w:r w:rsidRPr="00F52827">
        <w:rPr>
          <w:szCs w:val="28"/>
          <w:lang w:val="uk-UA"/>
        </w:rPr>
        <w:t xml:space="preserve">-рецепторів погіршує </w:t>
      </w:r>
      <w:r w:rsidRPr="00FB35D1">
        <w:rPr>
          <w:szCs w:val="28"/>
          <w:lang w:val="uk-UA"/>
        </w:rPr>
        <w:t>мікроциркуляцію, церебральну перфузію, та активує апоптоз нейронів [</w:t>
      </w:r>
      <w:r w:rsidR="00BA4080" w:rsidRPr="00FB35D1">
        <w:rPr>
          <w:szCs w:val="28"/>
          <w:lang w:val="uk-UA"/>
        </w:rPr>
        <w:t>10</w:t>
      </w:r>
      <w:r w:rsidR="00345765">
        <w:rPr>
          <w:szCs w:val="28"/>
          <w:lang w:val="uk-UA"/>
        </w:rPr>
        <w:t>8</w:t>
      </w:r>
      <w:r w:rsidRPr="00FB35D1">
        <w:rPr>
          <w:szCs w:val="28"/>
          <w:lang w:val="uk-UA"/>
        </w:rPr>
        <w:t>,19</w:t>
      </w:r>
      <w:r w:rsidR="00345765">
        <w:rPr>
          <w:szCs w:val="28"/>
          <w:lang w:val="uk-UA"/>
        </w:rPr>
        <w:t>3</w:t>
      </w:r>
      <w:r w:rsidRPr="00FB35D1">
        <w:rPr>
          <w:szCs w:val="28"/>
          <w:lang w:val="uk-UA"/>
        </w:rPr>
        <w:t>]. На системному рівні гіперглікемія підвищує осмолярність крові, стимулює діурез, призводячи до гіповолемії, а також викликає запальну реакцію та імуносупресію, що сприяє розвитку сепсису та органної дисфункції [</w:t>
      </w:r>
      <w:r w:rsidR="0061122B" w:rsidRPr="00FB35D1">
        <w:rPr>
          <w:szCs w:val="28"/>
          <w:lang w:val="uk-UA"/>
        </w:rPr>
        <w:t>1</w:t>
      </w:r>
      <w:r w:rsidR="00345765">
        <w:rPr>
          <w:szCs w:val="28"/>
          <w:lang w:val="uk-UA"/>
        </w:rPr>
        <w:t>13</w:t>
      </w:r>
      <w:r w:rsidR="0061122B" w:rsidRPr="00FB35D1">
        <w:rPr>
          <w:szCs w:val="28"/>
          <w:lang w:val="uk-UA"/>
        </w:rPr>
        <w:t xml:space="preserve">, </w:t>
      </w:r>
      <w:r w:rsidRPr="00FB35D1">
        <w:rPr>
          <w:szCs w:val="28"/>
          <w:lang w:val="uk-UA"/>
        </w:rPr>
        <w:t>1</w:t>
      </w:r>
      <w:r w:rsidR="00345765">
        <w:rPr>
          <w:szCs w:val="28"/>
          <w:lang w:val="uk-UA"/>
        </w:rPr>
        <w:t>31</w:t>
      </w:r>
      <w:r w:rsidRPr="00FB35D1">
        <w:rPr>
          <w:szCs w:val="28"/>
          <w:lang w:val="uk-UA"/>
        </w:rPr>
        <w:t>].</w:t>
      </w:r>
    </w:p>
    <w:p w:rsidR="00B45F0C" w:rsidRPr="00FB35D1" w:rsidRDefault="00B45F0C" w:rsidP="00B45F0C">
      <w:pPr>
        <w:ind w:firstLine="709"/>
        <w:contextualSpacing/>
        <w:jc w:val="both"/>
        <w:rPr>
          <w:szCs w:val="28"/>
        </w:rPr>
      </w:pPr>
      <w:r w:rsidRPr="00FB35D1">
        <w:rPr>
          <w:szCs w:val="28"/>
          <w:lang w:val="uk-UA"/>
        </w:rPr>
        <w:t>На рівень глікемії протягом дня впливає багато факторів, таких як біль, лихоманка, стрес, втручання та ліки</w:t>
      </w:r>
      <w:r w:rsidR="0035449D">
        <w:rPr>
          <w:szCs w:val="28"/>
          <w:lang w:val="uk-UA"/>
        </w:rPr>
        <w:t xml:space="preserve"> [</w:t>
      </w:r>
      <w:r w:rsidR="0035449D" w:rsidRPr="0035449D">
        <w:rPr>
          <w:szCs w:val="28"/>
        </w:rPr>
        <w:t>22</w:t>
      </w:r>
      <w:r w:rsidR="0035449D">
        <w:rPr>
          <w:szCs w:val="28"/>
          <w:lang w:val="uk-UA"/>
        </w:rPr>
        <w:t>]</w:t>
      </w:r>
      <w:r w:rsidRPr="00FB35D1">
        <w:rPr>
          <w:szCs w:val="28"/>
          <w:lang w:val="uk-UA"/>
        </w:rPr>
        <w:t>. Широкі варіації глікемії можуть бути предиктором поганого прогнозу, корелюючи з тяжкістю інсульту та виразністю оксидативного стресу</w:t>
      </w:r>
      <w:r w:rsidRPr="00FB35D1">
        <w:rPr>
          <w:szCs w:val="28"/>
        </w:rPr>
        <w:t xml:space="preserve"> [</w:t>
      </w:r>
      <w:r w:rsidR="0061122B" w:rsidRPr="00FB35D1">
        <w:rPr>
          <w:szCs w:val="28"/>
        </w:rPr>
        <w:t>10</w:t>
      </w:r>
      <w:r w:rsidR="00345765">
        <w:rPr>
          <w:szCs w:val="28"/>
          <w:lang w:val="uk-UA"/>
        </w:rPr>
        <w:t>9</w:t>
      </w:r>
      <w:r w:rsidR="0061122B" w:rsidRPr="00FB35D1">
        <w:rPr>
          <w:szCs w:val="28"/>
        </w:rPr>
        <w:t xml:space="preserve">, </w:t>
      </w:r>
      <w:r w:rsidRPr="00FB35D1">
        <w:rPr>
          <w:szCs w:val="28"/>
        </w:rPr>
        <w:t>13</w:t>
      </w:r>
      <w:r w:rsidR="00345765">
        <w:rPr>
          <w:szCs w:val="28"/>
          <w:lang w:val="uk-UA"/>
        </w:rPr>
        <w:t>5</w:t>
      </w:r>
      <w:r w:rsidRPr="00FB35D1">
        <w:rPr>
          <w:szCs w:val="28"/>
        </w:rPr>
        <w:t>].</w:t>
      </w:r>
    </w:p>
    <w:p w:rsidR="00F92804" w:rsidRDefault="007D040C" w:rsidP="00D22443">
      <w:pPr>
        <w:ind w:firstLine="709"/>
        <w:contextualSpacing/>
        <w:jc w:val="both"/>
        <w:rPr>
          <w:szCs w:val="28"/>
          <w:lang w:val="uk-UA"/>
        </w:rPr>
      </w:pPr>
      <w:r>
        <w:rPr>
          <w:szCs w:val="28"/>
          <w:lang w:val="uk-UA"/>
        </w:rPr>
        <w:t>У</w:t>
      </w:r>
      <w:r w:rsidR="00B45F0C">
        <w:rPr>
          <w:szCs w:val="28"/>
          <w:lang w:val="uk-UA"/>
        </w:rPr>
        <w:t xml:space="preserve"> нашому дослідженні р</w:t>
      </w:r>
      <w:r w:rsidR="00F92804" w:rsidRPr="00D91BFC">
        <w:rPr>
          <w:szCs w:val="28"/>
          <w:lang w:val="uk-UA"/>
        </w:rPr>
        <w:t xml:space="preserve">івень стресової гіперглікемії </w:t>
      </w:r>
      <w:r w:rsidR="00D22443">
        <w:rPr>
          <w:szCs w:val="28"/>
          <w:lang w:val="uk-UA"/>
        </w:rPr>
        <w:t xml:space="preserve">був </w:t>
      </w:r>
      <w:r w:rsidR="00F92804" w:rsidRPr="00D91BFC">
        <w:rPr>
          <w:szCs w:val="28"/>
          <w:lang w:val="uk-UA"/>
        </w:rPr>
        <w:t>вищ</w:t>
      </w:r>
      <w:r w:rsidR="00D22443">
        <w:rPr>
          <w:szCs w:val="28"/>
          <w:lang w:val="uk-UA"/>
        </w:rPr>
        <w:t>им</w:t>
      </w:r>
      <w:r w:rsidR="00F92804" w:rsidRPr="00D91BFC">
        <w:rPr>
          <w:szCs w:val="28"/>
          <w:lang w:val="uk-UA"/>
        </w:rPr>
        <w:t xml:space="preserve"> у пацієнтів </w:t>
      </w:r>
      <w:r w:rsidR="009D1C3E">
        <w:rPr>
          <w:szCs w:val="28"/>
          <w:lang w:val="uk-UA"/>
        </w:rPr>
        <w:t>які згодом померли,</w:t>
      </w:r>
      <w:r w:rsidR="009D1C3E" w:rsidRPr="00D91BFC">
        <w:rPr>
          <w:szCs w:val="28"/>
          <w:lang w:val="uk-UA"/>
        </w:rPr>
        <w:t xml:space="preserve"> </w:t>
      </w:r>
      <w:r w:rsidR="00F92804" w:rsidRPr="00D91BFC">
        <w:rPr>
          <w:szCs w:val="28"/>
          <w:lang w:val="uk-UA"/>
        </w:rPr>
        <w:t>порівняно з тими</w:t>
      </w:r>
      <w:r w:rsidR="00A91FDB">
        <w:rPr>
          <w:szCs w:val="28"/>
          <w:lang w:val="uk-UA"/>
        </w:rPr>
        <w:t>, що виживають, різниця середньо</w:t>
      </w:r>
      <w:r w:rsidR="00F92804" w:rsidRPr="00D91BFC">
        <w:rPr>
          <w:szCs w:val="28"/>
          <w:lang w:val="uk-UA"/>
        </w:rPr>
        <w:t>добової глікемії між групами становила на першу добу – 3</w:t>
      </w:r>
      <w:r w:rsidR="00D22443">
        <w:rPr>
          <w:szCs w:val="28"/>
          <w:lang w:val="uk-UA"/>
        </w:rPr>
        <w:t>.</w:t>
      </w:r>
      <w:r w:rsidR="00F92804" w:rsidRPr="00D91BFC">
        <w:rPr>
          <w:szCs w:val="28"/>
          <w:lang w:val="uk-UA"/>
        </w:rPr>
        <w:t>0 ммоль/л (р=0</w:t>
      </w:r>
      <w:r w:rsidR="00D22443">
        <w:rPr>
          <w:szCs w:val="28"/>
          <w:lang w:val="uk-UA"/>
        </w:rPr>
        <w:t>.</w:t>
      </w:r>
      <w:r w:rsidR="00F92804" w:rsidRPr="00D91BFC">
        <w:rPr>
          <w:szCs w:val="28"/>
          <w:lang w:val="uk-UA"/>
        </w:rPr>
        <w:t>03), на третю добу – 1</w:t>
      </w:r>
      <w:r w:rsidR="00D22443">
        <w:rPr>
          <w:szCs w:val="28"/>
          <w:lang w:val="uk-UA"/>
        </w:rPr>
        <w:t>.</w:t>
      </w:r>
      <w:r w:rsidR="00F92804" w:rsidRPr="00D91BFC">
        <w:rPr>
          <w:szCs w:val="28"/>
          <w:lang w:val="uk-UA"/>
        </w:rPr>
        <w:t>8 ммоль/л (р=0</w:t>
      </w:r>
      <w:r w:rsidR="00D22443">
        <w:rPr>
          <w:szCs w:val="28"/>
          <w:lang w:val="uk-UA"/>
        </w:rPr>
        <w:t>.</w:t>
      </w:r>
      <w:r w:rsidR="00F92804" w:rsidRPr="00D91BFC">
        <w:rPr>
          <w:szCs w:val="28"/>
          <w:lang w:val="uk-UA"/>
        </w:rPr>
        <w:t>002), та  на п'яту добу – 1</w:t>
      </w:r>
      <w:r w:rsidR="00D22443">
        <w:rPr>
          <w:szCs w:val="28"/>
          <w:lang w:val="uk-UA"/>
        </w:rPr>
        <w:t>.7 ммоль/л (р&lt;0.</w:t>
      </w:r>
      <w:r w:rsidR="00F92804" w:rsidRPr="00D91BFC">
        <w:rPr>
          <w:szCs w:val="28"/>
          <w:lang w:val="uk-UA"/>
        </w:rPr>
        <w:t xml:space="preserve">00001). </w:t>
      </w:r>
    </w:p>
    <w:p w:rsidR="00D22443" w:rsidRDefault="00D22443" w:rsidP="00D22443">
      <w:pPr>
        <w:ind w:firstLine="709"/>
        <w:contextualSpacing/>
        <w:jc w:val="both"/>
        <w:rPr>
          <w:szCs w:val="28"/>
          <w:lang w:val="uk-UA"/>
        </w:rPr>
      </w:pPr>
      <w:r>
        <w:rPr>
          <w:szCs w:val="28"/>
          <w:lang w:val="uk-UA"/>
        </w:rPr>
        <w:t xml:space="preserve">Наші пацієнти не мали супутнього цукрового діабету, та максимальний рівень глікемії </w:t>
      </w:r>
      <w:r w:rsidR="00BD18C0">
        <w:rPr>
          <w:szCs w:val="28"/>
          <w:lang w:val="uk-UA"/>
        </w:rPr>
        <w:t xml:space="preserve">становив 11.4 ммоль/л в групі </w:t>
      </w:r>
      <w:r w:rsidR="009D1C3E">
        <w:rPr>
          <w:szCs w:val="28"/>
          <w:lang w:val="uk-UA"/>
        </w:rPr>
        <w:t xml:space="preserve">пацієнтів,які згодом померли, </w:t>
      </w:r>
      <w:r w:rsidR="00BD18C0">
        <w:rPr>
          <w:szCs w:val="28"/>
          <w:lang w:val="uk-UA"/>
        </w:rPr>
        <w:t xml:space="preserve">за першу добу перебування у ВІТ. У жодного пацієнта корекції гіперглікемії інсуліном </w:t>
      </w:r>
      <w:r>
        <w:rPr>
          <w:szCs w:val="28"/>
          <w:lang w:val="uk-UA"/>
        </w:rPr>
        <w:t>не п</w:t>
      </w:r>
      <w:r w:rsidR="00BD18C0">
        <w:rPr>
          <w:szCs w:val="28"/>
          <w:lang w:val="uk-UA"/>
        </w:rPr>
        <w:t>отребувалось.</w:t>
      </w:r>
    </w:p>
    <w:p w:rsidR="00BD18C0" w:rsidRPr="00FB35D1" w:rsidRDefault="00BD18C0" w:rsidP="00BD18C0">
      <w:pPr>
        <w:ind w:firstLine="709"/>
        <w:contextualSpacing/>
        <w:jc w:val="both"/>
        <w:rPr>
          <w:szCs w:val="28"/>
          <w:lang w:val="uk-UA"/>
        </w:rPr>
      </w:pPr>
      <w:r w:rsidRPr="00F52827">
        <w:rPr>
          <w:szCs w:val="28"/>
          <w:lang w:val="uk-UA"/>
        </w:rPr>
        <w:t>Американська діабетична асоціація (</w:t>
      </w:r>
      <w:r w:rsidRPr="00F52827">
        <w:rPr>
          <w:szCs w:val="28"/>
          <w:lang w:val="en-US"/>
        </w:rPr>
        <w:t>American</w:t>
      </w:r>
      <w:r w:rsidRPr="00F52827">
        <w:rPr>
          <w:szCs w:val="28"/>
          <w:lang w:val="uk-UA"/>
        </w:rPr>
        <w:t xml:space="preserve"> </w:t>
      </w:r>
      <w:r w:rsidRPr="00F52827">
        <w:rPr>
          <w:szCs w:val="28"/>
          <w:lang w:val="en-US"/>
        </w:rPr>
        <w:t>Diabetes</w:t>
      </w:r>
      <w:r w:rsidRPr="00F52827">
        <w:rPr>
          <w:szCs w:val="28"/>
          <w:lang w:val="uk-UA"/>
        </w:rPr>
        <w:t xml:space="preserve"> </w:t>
      </w:r>
      <w:r w:rsidRPr="00F52827">
        <w:rPr>
          <w:szCs w:val="28"/>
          <w:lang w:val="en-US"/>
        </w:rPr>
        <w:t>Association</w:t>
      </w:r>
      <w:r w:rsidRPr="00F52827">
        <w:rPr>
          <w:szCs w:val="28"/>
          <w:lang w:val="uk-UA"/>
        </w:rPr>
        <w:t>) рекомендує цільовий рівень глікемії від 140 до 180 мг/дл (7</w:t>
      </w:r>
      <w:r>
        <w:rPr>
          <w:szCs w:val="28"/>
          <w:lang w:val="uk-UA"/>
        </w:rPr>
        <w:t>.</w:t>
      </w:r>
      <w:r w:rsidRPr="00F52827">
        <w:rPr>
          <w:szCs w:val="28"/>
          <w:lang w:val="uk-UA"/>
        </w:rPr>
        <w:t xml:space="preserve">8 – 10 ммоль/л) для госпіталізованих </w:t>
      </w:r>
      <w:r w:rsidRPr="00FB35D1">
        <w:rPr>
          <w:szCs w:val="28"/>
          <w:lang w:val="uk-UA"/>
        </w:rPr>
        <w:t>пацієнтів, але тут немає окремої рекомендації для пацієнтів з гострим ушкодженням мозку [</w:t>
      </w:r>
      <w:r w:rsidR="00B46A22" w:rsidRPr="00FB35D1">
        <w:rPr>
          <w:szCs w:val="28"/>
          <w:lang w:val="uk-UA"/>
        </w:rPr>
        <w:t>4</w:t>
      </w:r>
      <w:r w:rsidR="00345765">
        <w:rPr>
          <w:szCs w:val="28"/>
          <w:lang w:val="uk-UA"/>
        </w:rPr>
        <w:t>7</w:t>
      </w:r>
      <w:r w:rsidRPr="00FB35D1">
        <w:rPr>
          <w:szCs w:val="28"/>
          <w:lang w:val="uk-UA"/>
        </w:rPr>
        <w:t>]. Рекомендації американської асоціації кардіологів (</w:t>
      </w:r>
      <w:r w:rsidRPr="00FB35D1">
        <w:rPr>
          <w:szCs w:val="28"/>
          <w:lang w:val="en-US"/>
        </w:rPr>
        <w:t>American</w:t>
      </w:r>
      <w:r w:rsidRPr="00FB35D1">
        <w:rPr>
          <w:szCs w:val="28"/>
          <w:lang w:val="uk-UA"/>
        </w:rPr>
        <w:t xml:space="preserve"> </w:t>
      </w:r>
      <w:r w:rsidRPr="00FB35D1">
        <w:rPr>
          <w:szCs w:val="28"/>
          <w:lang w:val="en-US"/>
        </w:rPr>
        <w:t>Heart</w:t>
      </w:r>
      <w:r w:rsidRPr="00FB35D1">
        <w:rPr>
          <w:szCs w:val="28"/>
          <w:lang w:val="uk-UA"/>
        </w:rPr>
        <w:t xml:space="preserve"> </w:t>
      </w:r>
      <w:r w:rsidRPr="00FB35D1">
        <w:rPr>
          <w:szCs w:val="28"/>
          <w:lang w:val="en-US"/>
        </w:rPr>
        <w:t>Association</w:t>
      </w:r>
      <w:r w:rsidRPr="00FB35D1">
        <w:rPr>
          <w:szCs w:val="28"/>
          <w:lang w:val="uk-UA"/>
        </w:rPr>
        <w:t xml:space="preserve">): при ішемічному інсульті </w:t>
      </w:r>
      <w:r w:rsidRPr="00FB35D1">
        <w:rPr>
          <w:szCs w:val="28"/>
          <w:lang w:val="uk-UA"/>
        </w:rPr>
        <w:lastRenderedPageBreak/>
        <w:t>рекомендовано запобігати епізодам гіпоглікемії нижче 60 мг/дл [</w:t>
      </w:r>
      <w:r w:rsidR="00B46A22" w:rsidRPr="00FB35D1">
        <w:rPr>
          <w:szCs w:val="28"/>
          <w:lang w:val="uk-UA"/>
        </w:rPr>
        <w:t>4</w:t>
      </w:r>
      <w:r w:rsidR="00345765">
        <w:rPr>
          <w:szCs w:val="28"/>
          <w:lang w:val="uk-UA"/>
        </w:rPr>
        <w:t>8</w:t>
      </w:r>
      <w:r w:rsidRPr="00FB35D1">
        <w:rPr>
          <w:szCs w:val="28"/>
          <w:lang w:val="uk-UA"/>
        </w:rPr>
        <w:t>],</w:t>
      </w:r>
      <w:r w:rsidRPr="00F52827">
        <w:rPr>
          <w:szCs w:val="28"/>
          <w:lang w:val="uk-UA"/>
        </w:rPr>
        <w:t xml:space="preserve"> цільовий рівень глікемії від 140 до 180 мг/дл (7</w:t>
      </w:r>
      <w:r>
        <w:rPr>
          <w:szCs w:val="28"/>
          <w:lang w:val="uk-UA"/>
        </w:rPr>
        <w:t>.</w:t>
      </w:r>
      <w:r w:rsidRPr="00F52827">
        <w:rPr>
          <w:szCs w:val="28"/>
          <w:lang w:val="uk-UA"/>
        </w:rPr>
        <w:t xml:space="preserve">8 – 10 ммоль/л); при субарахноїдальному крововиливу суворий контроль глікемії немає суттєвого </w:t>
      </w:r>
      <w:r w:rsidRPr="00FB35D1">
        <w:rPr>
          <w:szCs w:val="28"/>
          <w:lang w:val="uk-UA"/>
        </w:rPr>
        <w:t>значення; при інтракраніальних гематомах рекомендовано запобігати і гіпо- і гіперглікемії [9</w:t>
      </w:r>
      <w:r w:rsidR="00345765">
        <w:rPr>
          <w:szCs w:val="28"/>
          <w:lang w:val="uk-UA"/>
        </w:rPr>
        <w:t>6</w:t>
      </w:r>
      <w:r w:rsidRPr="00FB35D1">
        <w:rPr>
          <w:szCs w:val="28"/>
          <w:lang w:val="uk-UA"/>
        </w:rPr>
        <w:t>]. Європейська організація з інсульту (</w:t>
      </w:r>
      <w:r w:rsidRPr="00FB35D1">
        <w:rPr>
          <w:szCs w:val="28"/>
          <w:lang w:val="en-US"/>
        </w:rPr>
        <w:t>European</w:t>
      </w:r>
      <w:r w:rsidRPr="00FB35D1">
        <w:rPr>
          <w:szCs w:val="28"/>
          <w:lang w:val="uk-UA"/>
        </w:rPr>
        <w:t xml:space="preserve"> </w:t>
      </w:r>
      <w:r w:rsidRPr="00FB35D1">
        <w:rPr>
          <w:szCs w:val="28"/>
          <w:lang w:val="en-US"/>
        </w:rPr>
        <w:t>Stroke</w:t>
      </w:r>
      <w:r w:rsidRPr="00FB35D1">
        <w:rPr>
          <w:szCs w:val="28"/>
          <w:lang w:val="uk-UA"/>
        </w:rPr>
        <w:t xml:space="preserve"> </w:t>
      </w:r>
      <w:r w:rsidRPr="00FB35D1">
        <w:rPr>
          <w:szCs w:val="28"/>
          <w:lang w:val="en-US"/>
        </w:rPr>
        <w:t>Organization</w:t>
      </w:r>
      <w:r w:rsidRPr="00FB35D1">
        <w:rPr>
          <w:szCs w:val="28"/>
          <w:lang w:val="uk-UA"/>
        </w:rPr>
        <w:t>) рекомендує цільовий рівень глікемії при ішемічному інсульті та субарахноїдальному крововиливу – нижче 180 мг/дл [</w:t>
      </w:r>
      <w:r w:rsidR="00B46A22" w:rsidRPr="00FB35D1">
        <w:rPr>
          <w:szCs w:val="28"/>
          <w:lang w:val="uk-UA"/>
        </w:rPr>
        <w:t>8</w:t>
      </w:r>
      <w:r w:rsidR="00345765">
        <w:rPr>
          <w:szCs w:val="28"/>
          <w:lang w:val="uk-UA"/>
        </w:rPr>
        <w:t>2</w:t>
      </w:r>
      <w:r w:rsidRPr="00FB35D1">
        <w:rPr>
          <w:szCs w:val="28"/>
          <w:lang w:val="uk-UA"/>
        </w:rPr>
        <w:t>], при інтракраніальній гематомі – нижче 185 мг/дл [</w:t>
      </w:r>
      <w:r w:rsidR="00345765">
        <w:rPr>
          <w:szCs w:val="28"/>
          <w:lang w:val="uk-UA"/>
        </w:rPr>
        <w:t>81</w:t>
      </w:r>
      <w:r w:rsidRPr="00FB35D1">
        <w:rPr>
          <w:szCs w:val="28"/>
          <w:lang w:val="uk-UA"/>
        </w:rPr>
        <w:t xml:space="preserve">]. </w:t>
      </w:r>
    </w:p>
    <w:p w:rsidR="00D22443" w:rsidRPr="00FB35D1" w:rsidRDefault="00BD18C0" w:rsidP="00BC28E9">
      <w:pPr>
        <w:ind w:firstLine="709"/>
        <w:contextualSpacing/>
        <w:jc w:val="both"/>
        <w:rPr>
          <w:szCs w:val="28"/>
          <w:lang w:val="uk-UA"/>
        </w:rPr>
      </w:pPr>
      <w:r w:rsidRPr="00F52827">
        <w:rPr>
          <w:szCs w:val="28"/>
          <w:lang w:val="uk-UA"/>
        </w:rPr>
        <w:t xml:space="preserve">Зазвичай тяжкість ураження мозку корелює з рівнем свідомості, тобто глибиною коми, при надходженні до стаціонару на початку хвороби. Наші дані не виявили різниці </w:t>
      </w:r>
      <w:r>
        <w:rPr>
          <w:szCs w:val="28"/>
          <w:lang w:val="uk-UA"/>
        </w:rPr>
        <w:t xml:space="preserve">в глікемії </w:t>
      </w:r>
      <w:r w:rsidRPr="00F52827">
        <w:rPr>
          <w:szCs w:val="28"/>
          <w:lang w:val="uk-UA"/>
        </w:rPr>
        <w:t>між групами хворих з оцінкою за ШКГ 5-6 балів та 7-8 балів при надходженні в стаціонар. Є припущення, що рівень глікемії відображає тяжкість ураження головного мозку</w:t>
      </w:r>
      <w:r w:rsidR="0061122B" w:rsidRPr="0061122B">
        <w:rPr>
          <w:szCs w:val="28"/>
        </w:rPr>
        <w:t xml:space="preserve"> [10</w:t>
      </w:r>
      <w:r w:rsidR="00345765">
        <w:rPr>
          <w:szCs w:val="28"/>
          <w:lang w:val="uk-UA"/>
        </w:rPr>
        <w:t>9</w:t>
      </w:r>
      <w:r w:rsidR="0061122B" w:rsidRPr="0061122B">
        <w:rPr>
          <w:szCs w:val="28"/>
        </w:rPr>
        <w:t>]</w:t>
      </w:r>
      <w:r w:rsidRPr="00F52827">
        <w:rPr>
          <w:szCs w:val="28"/>
          <w:lang w:val="uk-UA"/>
        </w:rPr>
        <w:t>. Але невідомо, чи залежить ця реакція від анатомічної ділянки ушкодження мозку</w:t>
      </w:r>
      <w:r w:rsidRPr="007B0FA1">
        <w:rPr>
          <w:szCs w:val="28"/>
          <w:lang w:val="uk-UA"/>
        </w:rPr>
        <w:t xml:space="preserve">. </w:t>
      </w:r>
      <w:r w:rsidRPr="00F52827">
        <w:rPr>
          <w:szCs w:val="28"/>
          <w:lang w:val="uk-UA"/>
        </w:rPr>
        <w:t>Причиною гіперглікемії у пацієнтів з гострим ушкодженням мозку може бути також висококалорійна дієта, інфузія глюкози, введення вазоактивних препаратів</w:t>
      </w:r>
      <w:r w:rsidRPr="007B0FA1">
        <w:rPr>
          <w:szCs w:val="28"/>
          <w:lang w:val="uk-UA"/>
        </w:rPr>
        <w:t xml:space="preserve"> (</w:t>
      </w:r>
      <w:r w:rsidRPr="00F52827">
        <w:rPr>
          <w:szCs w:val="28"/>
          <w:lang w:val="uk-UA"/>
        </w:rPr>
        <w:t>допамін, норадреналін</w:t>
      </w:r>
      <w:r w:rsidRPr="007B0FA1">
        <w:rPr>
          <w:szCs w:val="28"/>
          <w:lang w:val="uk-UA"/>
        </w:rPr>
        <w:t xml:space="preserve">), </w:t>
      </w:r>
      <w:r w:rsidRPr="00FB35D1">
        <w:rPr>
          <w:szCs w:val="28"/>
          <w:lang w:val="uk-UA"/>
        </w:rPr>
        <w:t>кортикостероїдів [</w:t>
      </w:r>
      <w:r w:rsidR="00B46A22" w:rsidRPr="00FB35D1">
        <w:rPr>
          <w:szCs w:val="28"/>
          <w:lang w:val="uk-UA"/>
        </w:rPr>
        <w:t>1</w:t>
      </w:r>
      <w:r w:rsidR="00345765">
        <w:rPr>
          <w:szCs w:val="28"/>
          <w:lang w:val="uk-UA"/>
        </w:rPr>
        <w:t>33</w:t>
      </w:r>
      <w:r w:rsidRPr="00FB35D1">
        <w:rPr>
          <w:szCs w:val="28"/>
          <w:lang w:val="uk-UA"/>
        </w:rPr>
        <w:t>]</w:t>
      </w:r>
      <w:r w:rsidR="00FB35D1" w:rsidRPr="00FB35D1">
        <w:rPr>
          <w:szCs w:val="28"/>
          <w:lang w:val="uk-UA"/>
        </w:rPr>
        <w:t>.</w:t>
      </w:r>
    </w:p>
    <w:p w:rsidR="00C50C1A" w:rsidRPr="00FB35D1" w:rsidRDefault="00C50C1A" w:rsidP="00F628E0">
      <w:pPr>
        <w:shd w:val="clear" w:color="auto" w:fill="FFFFFF"/>
        <w:spacing w:after="120"/>
        <w:jc w:val="both"/>
        <w:rPr>
          <w:szCs w:val="28"/>
          <w:lang w:val="uk-UA"/>
        </w:rPr>
      </w:pPr>
      <w:r>
        <w:rPr>
          <w:szCs w:val="28"/>
          <w:lang w:val="uk-UA"/>
        </w:rPr>
        <w:t xml:space="preserve">У пацієнтів в коматозному стані порушується ауторегуляція церебрального кровообігу, тому церебральний перфузійний тиск напряму залежить від середнього артеріального тиску та внутрішньочерепного тиску. </w:t>
      </w:r>
      <w:r w:rsidR="00F628E0" w:rsidRPr="0038684B">
        <w:rPr>
          <w:szCs w:val="28"/>
          <w:lang w:val="uk-UA"/>
        </w:rPr>
        <w:t xml:space="preserve">Артеріальний тиск зазвичай помітно підвищений у пацієнтів з </w:t>
      </w:r>
      <w:r w:rsidR="00F628E0">
        <w:rPr>
          <w:szCs w:val="28"/>
          <w:lang w:val="uk-UA"/>
        </w:rPr>
        <w:t>ГПМК, при геморагічному інсульті</w:t>
      </w:r>
      <w:r w:rsidR="00F628E0" w:rsidRPr="0038684B">
        <w:rPr>
          <w:szCs w:val="28"/>
          <w:lang w:val="uk-UA"/>
        </w:rPr>
        <w:t xml:space="preserve"> ці зростання АТ більші, ніж у пацієнтів з ішемічним інсультом</w:t>
      </w:r>
      <w:r w:rsidR="00695CDA" w:rsidRPr="00695CDA">
        <w:rPr>
          <w:szCs w:val="28"/>
          <w:lang w:val="uk-UA"/>
        </w:rPr>
        <w:t xml:space="preserve"> [</w:t>
      </w:r>
      <w:r w:rsidR="00345765">
        <w:rPr>
          <w:szCs w:val="28"/>
          <w:lang w:val="uk-UA"/>
        </w:rPr>
        <w:t>4</w:t>
      </w:r>
      <w:r w:rsidR="00695CDA" w:rsidRPr="00695CDA">
        <w:rPr>
          <w:szCs w:val="28"/>
          <w:lang w:val="uk-UA"/>
        </w:rPr>
        <w:t>3]</w:t>
      </w:r>
      <w:r w:rsidR="00F628E0" w:rsidRPr="0038684B">
        <w:rPr>
          <w:szCs w:val="28"/>
          <w:lang w:val="uk-UA"/>
        </w:rPr>
        <w:t>.</w:t>
      </w:r>
      <w:r w:rsidR="00F628E0" w:rsidRPr="0038684B">
        <w:rPr>
          <w:szCs w:val="28"/>
          <w:vertAlign w:val="superscript"/>
          <w:lang w:val="uk-UA"/>
        </w:rPr>
        <w:t xml:space="preserve"> </w:t>
      </w:r>
      <w:r w:rsidR="00F628E0" w:rsidRPr="0038684B">
        <w:rPr>
          <w:szCs w:val="28"/>
          <w:lang w:val="uk-UA"/>
        </w:rPr>
        <w:t xml:space="preserve">Потенційні патофізіологічні механізми </w:t>
      </w:r>
      <w:r w:rsidR="00F628E0">
        <w:rPr>
          <w:szCs w:val="28"/>
          <w:lang w:val="uk-UA"/>
        </w:rPr>
        <w:t xml:space="preserve">артеріальної гіпертензії </w:t>
      </w:r>
      <w:r w:rsidR="00F628E0" w:rsidRPr="0038684B">
        <w:rPr>
          <w:szCs w:val="28"/>
          <w:lang w:val="uk-UA"/>
        </w:rPr>
        <w:t>включають стрес-активацію нейроендокринної системи і підвищення внутрішньочерепного тиску</w:t>
      </w:r>
      <w:r w:rsidR="00364F3A" w:rsidRPr="00364F3A">
        <w:rPr>
          <w:szCs w:val="28"/>
          <w:lang w:val="uk-UA"/>
        </w:rPr>
        <w:t xml:space="preserve"> [13</w:t>
      </w:r>
      <w:r w:rsidR="00345765">
        <w:rPr>
          <w:szCs w:val="28"/>
          <w:lang w:val="uk-UA"/>
        </w:rPr>
        <w:t>7</w:t>
      </w:r>
      <w:r w:rsidR="00D016B1" w:rsidRPr="00D016B1">
        <w:rPr>
          <w:szCs w:val="28"/>
          <w:lang w:val="uk-UA"/>
        </w:rPr>
        <w:t>, 1</w:t>
      </w:r>
      <w:r w:rsidR="00345765">
        <w:rPr>
          <w:szCs w:val="28"/>
          <w:lang w:val="uk-UA"/>
        </w:rPr>
        <w:t>72</w:t>
      </w:r>
      <w:r w:rsidR="00364F3A" w:rsidRPr="00364F3A">
        <w:rPr>
          <w:szCs w:val="28"/>
          <w:lang w:val="uk-UA"/>
        </w:rPr>
        <w:t>]</w:t>
      </w:r>
      <w:r w:rsidR="00F628E0" w:rsidRPr="0038684B">
        <w:rPr>
          <w:szCs w:val="28"/>
          <w:lang w:val="uk-UA"/>
        </w:rPr>
        <w:t>. Гіпертензія теоретично може призводити до гідростатичного збільшення набряк</w:t>
      </w:r>
      <w:r w:rsidR="00F628E0">
        <w:rPr>
          <w:szCs w:val="28"/>
          <w:lang w:val="uk-UA"/>
        </w:rPr>
        <w:t>у</w:t>
      </w:r>
      <w:r w:rsidR="00F628E0" w:rsidRPr="0038684B">
        <w:rPr>
          <w:szCs w:val="28"/>
          <w:lang w:val="uk-UA"/>
        </w:rPr>
        <w:t xml:space="preserve"> навколо гематоми і повторної кровотечі, які можуть призвести до несприятливих результатів при ВМК, хоча чіткого зв'язку між гіпертензією протягом перших декількох годин після ВМК і ризиком збільшення гематоми не було чітко </w:t>
      </w:r>
      <w:r w:rsidR="00F628E0" w:rsidRPr="0038684B">
        <w:rPr>
          <w:szCs w:val="28"/>
          <w:lang w:val="uk-UA"/>
        </w:rPr>
        <w:lastRenderedPageBreak/>
        <w:t>продемонстровано</w:t>
      </w:r>
      <w:r w:rsidR="00695CDA" w:rsidRPr="00695CDA">
        <w:rPr>
          <w:szCs w:val="28"/>
          <w:lang w:val="uk-UA"/>
        </w:rPr>
        <w:t xml:space="preserve"> [</w:t>
      </w:r>
      <w:r w:rsidR="00345765">
        <w:rPr>
          <w:szCs w:val="28"/>
          <w:lang w:val="uk-UA"/>
        </w:rPr>
        <w:t>42</w:t>
      </w:r>
      <w:r w:rsidR="00695CDA" w:rsidRPr="00695CDA">
        <w:rPr>
          <w:szCs w:val="28"/>
          <w:lang w:val="uk-UA"/>
        </w:rPr>
        <w:t>]</w:t>
      </w:r>
      <w:r w:rsidR="00F628E0" w:rsidRPr="0038684B">
        <w:rPr>
          <w:szCs w:val="28"/>
          <w:lang w:val="uk-UA"/>
        </w:rPr>
        <w:t>.</w:t>
      </w:r>
      <w:r w:rsidR="00F628E0" w:rsidRPr="0038684B">
        <w:rPr>
          <w:szCs w:val="28"/>
          <w:vertAlign w:val="superscript"/>
          <w:lang w:val="uk-UA"/>
        </w:rPr>
        <w:t xml:space="preserve"> </w:t>
      </w:r>
      <w:r>
        <w:rPr>
          <w:szCs w:val="28"/>
          <w:lang w:val="uk-UA"/>
        </w:rPr>
        <w:t>З одного боку артеріальну гіпертензію можна розглядати як компенсаторну захисну реакцію організму. Але високий рівень АТ може призвести до посилення внутрішньо-мозкового та субарахноїдального крововиливів</w:t>
      </w:r>
      <w:r w:rsidR="00364F3A" w:rsidRPr="00364F3A">
        <w:rPr>
          <w:szCs w:val="28"/>
        </w:rPr>
        <w:t xml:space="preserve"> [1</w:t>
      </w:r>
      <w:r w:rsidR="00ED0CE6">
        <w:rPr>
          <w:szCs w:val="28"/>
          <w:lang w:val="uk-UA"/>
        </w:rPr>
        <w:t>40</w:t>
      </w:r>
      <w:r w:rsidR="00D016B1" w:rsidRPr="00D016B1">
        <w:rPr>
          <w:szCs w:val="28"/>
        </w:rPr>
        <w:t>, 16</w:t>
      </w:r>
      <w:r w:rsidR="00ED0CE6">
        <w:rPr>
          <w:szCs w:val="28"/>
          <w:lang w:val="uk-UA"/>
        </w:rPr>
        <w:t>5</w:t>
      </w:r>
      <w:r w:rsidR="00364F3A" w:rsidRPr="00364F3A">
        <w:rPr>
          <w:szCs w:val="28"/>
        </w:rPr>
        <w:t>]</w:t>
      </w:r>
      <w:r>
        <w:rPr>
          <w:szCs w:val="28"/>
          <w:lang w:val="uk-UA"/>
        </w:rPr>
        <w:t>. Результати досліджень щодо оптимального рівня АТ при різних</w:t>
      </w:r>
      <w:r w:rsidRPr="00FB35D1">
        <w:rPr>
          <w:szCs w:val="28"/>
          <w:lang w:val="uk-UA"/>
        </w:rPr>
        <w:t xml:space="preserve"> формах ГПМК контроверсійні </w:t>
      </w:r>
      <w:r w:rsidRPr="00FB35D1">
        <w:rPr>
          <w:szCs w:val="28"/>
        </w:rPr>
        <w:t>[</w:t>
      </w:r>
      <w:r w:rsidR="00ED0CE6">
        <w:rPr>
          <w:szCs w:val="28"/>
          <w:lang w:val="uk-UA"/>
        </w:rPr>
        <w:t>53</w:t>
      </w:r>
      <w:r w:rsidR="00695CDA" w:rsidRPr="00FB35D1">
        <w:rPr>
          <w:szCs w:val="28"/>
        </w:rPr>
        <w:t>, 5</w:t>
      </w:r>
      <w:r w:rsidR="00ED0CE6">
        <w:rPr>
          <w:szCs w:val="28"/>
          <w:lang w:val="uk-UA"/>
        </w:rPr>
        <w:t>6</w:t>
      </w:r>
      <w:r w:rsidR="00695CDA" w:rsidRPr="00FB35D1">
        <w:rPr>
          <w:szCs w:val="28"/>
        </w:rPr>
        <w:t xml:space="preserve">, </w:t>
      </w:r>
      <w:r w:rsidR="009B5FE0" w:rsidRPr="00FB35D1">
        <w:rPr>
          <w:szCs w:val="28"/>
        </w:rPr>
        <w:t>8</w:t>
      </w:r>
      <w:r w:rsidR="00ED0CE6">
        <w:rPr>
          <w:szCs w:val="28"/>
          <w:lang w:val="uk-UA"/>
        </w:rPr>
        <w:t>6</w:t>
      </w:r>
      <w:r w:rsidRPr="00FB35D1">
        <w:rPr>
          <w:szCs w:val="28"/>
        </w:rPr>
        <w:t>].</w:t>
      </w:r>
    </w:p>
    <w:p w:rsidR="00C50C1A" w:rsidRPr="0038684B" w:rsidRDefault="00C50C1A" w:rsidP="00C50C1A">
      <w:pPr>
        <w:shd w:val="clear" w:color="auto" w:fill="FFFFFF"/>
        <w:spacing w:after="120"/>
        <w:jc w:val="both"/>
        <w:rPr>
          <w:szCs w:val="28"/>
          <w:lang w:val="uk-UA"/>
        </w:rPr>
      </w:pPr>
      <w:r w:rsidRPr="0038684B">
        <w:rPr>
          <w:szCs w:val="28"/>
          <w:lang w:val="uk-UA"/>
        </w:rPr>
        <w:t>Систематичний огляд</w:t>
      </w:r>
      <w:r w:rsidRPr="0038684B">
        <w:rPr>
          <w:szCs w:val="28"/>
          <w:vertAlign w:val="superscript"/>
          <w:lang w:val="uk-UA"/>
        </w:rPr>
        <w:t xml:space="preserve"> </w:t>
      </w:r>
      <w:r w:rsidRPr="0038684B">
        <w:rPr>
          <w:szCs w:val="28"/>
          <w:lang w:val="uk-UA"/>
        </w:rPr>
        <w:t xml:space="preserve">і недавнє велике дослідження в Китаї показали, що систолічний АТ вище 140 – 150 мм рт.ст. протягом 12 годин після ВМК </w:t>
      </w:r>
      <w:r w:rsidRPr="00FB35D1">
        <w:rPr>
          <w:szCs w:val="28"/>
          <w:lang w:val="uk-UA"/>
        </w:rPr>
        <w:t xml:space="preserve">пов'язаний з більш ніж в два рази більшим ризиком наступної смерті або </w:t>
      </w:r>
      <w:r w:rsidR="004C498F" w:rsidRPr="00FB35D1">
        <w:rPr>
          <w:szCs w:val="28"/>
          <w:lang w:val="uk-UA"/>
        </w:rPr>
        <w:t>інвалід</w:t>
      </w:r>
      <w:r w:rsidRPr="00FB35D1">
        <w:rPr>
          <w:szCs w:val="28"/>
          <w:lang w:val="uk-UA"/>
        </w:rPr>
        <w:t>ності</w:t>
      </w:r>
      <w:r w:rsidR="00AF60C7" w:rsidRPr="00FB35D1">
        <w:rPr>
          <w:szCs w:val="28"/>
          <w:lang w:val="uk-UA"/>
        </w:rPr>
        <w:t xml:space="preserve"> [7</w:t>
      </w:r>
      <w:r w:rsidR="00ED0CE6">
        <w:rPr>
          <w:szCs w:val="28"/>
          <w:lang w:val="uk-UA"/>
        </w:rPr>
        <w:t>8</w:t>
      </w:r>
      <w:r w:rsidR="00AF60C7" w:rsidRPr="00FB35D1">
        <w:rPr>
          <w:szCs w:val="28"/>
          <w:lang w:val="uk-UA"/>
        </w:rPr>
        <w:t>]</w:t>
      </w:r>
      <w:r w:rsidRPr="00FB35D1">
        <w:rPr>
          <w:szCs w:val="28"/>
          <w:lang w:val="uk-UA"/>
        </w:rPr>
        <w:t>. У порівнянні з ішемічним інсультом, де U- або J-</w:t>
      </w:r>
      <w:r w:rsidR="00F628E0" w:rsidRPr="00FB35D1">
        <w:rPr>
          <w:szCs w:val="28"/>
          <w:lang w:val="uk-UA"/>
        </w:rPr>
        <w:t>подібна залежність</w:t>
      </w:r>
      <w:r w:rsidRPr="00FB35D1">
        <w:rPr>
          <w:szCs w:val="28"/>
          <w:lang w:val="uk-UA"/>
        </w:rPr>
        <w:t xml:space="preserve"> між</w:t>
      </w:r>
      <w:r w:rsidRPr="0038684B">
        <w:rPr>
          <w:szCs w:val="28"/>
          <w:lang w:val="uk-UA"/>
        </w:rPr>
        <w:t xml:space="preserve"> АТ і поганим результатом були послідовно показані, тільки </w:t>
      </w:r>
      <w:r w:rsidR="00F628E0">
        <w:rPr>
          <w:szCs w:val="28"/>
          <w:lang w:val="uk-UA"/>
        </w:rPr>
        <w:t>в одному</w:t>
      </w:r>
      <w:r w:rsidRPr="0038684B">
        <w:rPr>
          <w:szCs w:val="28"/>
          <w:lang w:val="uk-UA"/>
        </w:rPr>
        <w:t xml:space="preserve"> дослідженн</w:t>
      </w:r>
      <w:r w:rsidR="00F628E0">
        <w:rPr>
          <w:szCs w:val="28"/>
          <w:lang w:val="uk-UA"/>
        </w:rPr>
        <w:t>і</w:t>
      </w:r>
      <w:r w:rsidRPr="0038684B">
        <w:rPr>
          <w:szCs w:val="28"/>
          <w:lang w:val="uk-UA"/>
        </w:rPr>
        <w:t xml:space="preserve"> ВМК показа</w:t>
      </w:r>
      <w:r w:rsidR="004C498F">
        <w:rPr>
          <w:szCs w:val="28"/>
          <w:lang w:val="uk-UA"/>
        </w:rPr>
        <w:t>н</w:t>
      </w:r>
      <w:r w:rsidRPr="0038684B">
        <w:rPr>
          <w:szCs w:val="28"/>
          <w:lang w:val="uk-UA"/>
        </w:rPr>
        <w:t>о незадовільні результати при дуже низьких рівнях систолічного АТ (&lt; 140 мм рт.ст.).</w:t>
      </w:r>
      <w:r w:rsidR="00F628E0">
        <w:rPr>
          <w:szCs w:val="28"/>
          <w:lang w:val="uk-UA"/>
        </w:rPr>
        <w:t xml:space="preserve"> Автори схиляються до думки про те, що </w:t>
      </w:r>
      <w:r w:rsidRPr="0038684B">
        <w:rPr>
          <w:szCs w:val="28"/>
          <w:lang w:val="uk-UA"/>
        </w:rPr>
        <w:t xml:space="preserve">дуже низькі рівні АТ виникають непропорційно в більш важких випадках, відтак, хоча низький рівень АТ може бути пов'язаний з високою летальністю, він не може сам по собі бути її </w:t>
      </w:r>
      <w:r w:rsidRPr="00FB35D1">
        <w:rPr>
          <w:szCs w:val="28"/>
          <w:lang w:val="uk-UA"/>
        </w:rPr>
        <w:t>причиною</w:t>
      </w:r>
      <w:r w:rsidR="009B5FE0" w:rsidRPr="00FB35D1">
        <w:rPr>
          <w:szCs w:val="28"/>
          <w:lang w:val="uk-UA"/>
        </w:rPr>
        <w:t xml:space="preserve"> [</w:t>
      </w:r>
      <w:r w:rsidR="00CD0FA1" w:rsidRPr="006D5272">
        <w:rPr>
          <w:szCs w:val="28"/>
          <w:lang w:val="uk-UA"/>
        </w:rPr>
        <w:t>1</w:t>
      </w:r>
      <w:r w:rsidR="00ED0CE6">
        <w:rPr>
          <w:szCs w:val="28"/>
          <w:lang w:val="uk-UA"/>
        </w:rPr>
        <w:t>20</w:t>
      </w:r>
      <w:r w:rsidR="009B5FE0" w:rsidRPr="00FB35D1">
        <w:rPr>
          <w:szCs w:val="28"/>
          <w:lang w:val="uk-UA"/>
        </w:rPr>
        <w:t>]</w:t>
      </w:r>
      <w:r w:rsidRPr="00FB35D1">
        <w:rPr>
          <w:szCs w:val="28"/>
          <w:lang w:val="uk-UA"/>
        </w:rPr>
        <w:t>.</w:t>
      </w:r>
    </w:p>
    <w:p w:rsidR="00BC28E9" w:rsidRDefault="007D040C" w:rsidP="00BC28E9">
      <w:pPr>
        <w:ind w:firstLine="709"/>
        <w:contextualSpacing/>
        <w:jc w:val="both"/>
        <w:rPr>
          <w:szCs w:val="28"/>
          <w:lang w:val="uk-UA"/>
        </w:rPr>
      </w:pPr>
      <w:r>
        <w:rPr>
          <w:szCs w:val="28"/>
          <w:lang w:val="uk-UA"/>
        </w:rPr>
        <w:t>У</w:t>
      </w:r>
      <w:r w:rsidR="004C498F">
        <w:rPr>
          <w:szCs w:val="28"/>
          <w:lang w:val="uk-UA"/>
        </w:rPr>
        <w:t xml:space="preserve"> нашому дослідженні з</w:t>
      </w:r>
      <w:r w:rsidR="00BC28E9">
        <w:rPr>
          <w:szCs w:val="28"/>
          <w:lang w:val="uk-UA"/>
        </w:rPr>
        <w:t>а першу добу перебування у ВІТ максимальне значення А</w:t>
      </w:r>
      <w:r w:rsidR="00C7261E">
        <w:rPr>
          <w:szCs w:val="28"/>
          <w:lang w:val="uk-UA"/>
        </w:rPr>
        <w:t>Тс серед усіх пацієнтів становило</w:t>
      </w:r>
      <w:r w:rsidR="00BC28E9">
        <w:rPr>
          <w:szCs w:val="28"/>
          <w:lang w:val="uk-UA"/>
        </w:rPr>
        <w:t xml:space="preserve"> 176,7±</w:t>
      </w:r>
      <w:smartTag w:uri="urn:schemas-microsoft-com:office:smarttags" w:element="metricconverter">
        <w:smartTagPr>
          <w:attr w:name="ProductID" w:val="15,3 мм"/>
        </w:smartTagPr>
        <w:r w:rsidR="00BC28E9">
          <w:rPr>
            <w:szCs w:val="28"/>
            <w:lang w:val="uk-UA"/>
          </w:rPr>
          <w:t>15,3 мм</w:t>
        </w:r>
      </w:smartTag>
      <w:r w:rsidR="00BC28E9">
        <w:rPr>
          <w:szCs w:val="28"/>
          <w:lang w:val="uk-UA"/>
        </w:rPr>
        <w:t xml:space="preserve"> рт.ст., мінімальне значення АТс – 138,9±</w:t>
      </w:r>
      <w:smartTag w:uri="urn:schemas-microsoft-com:office:smarttags" w:element="metricconverter">
        <w:smartTagPr>
          <w:attr w:name="ProductID" w:val="15,9 мм"/>
        </w:smartTagPr>
        <w:r w:rsidR="00BC28E9">
          <w:rPr>
            <w:szCs w:val="28"/>
            <w:lang w:val="uk-UA"/>
          </w:rPr>
          <w:t>15,9 мм</w:t>
        </w:r>
      </w:smartTag>
      <w:r w:rsidR="00BC28E9">
        <w:rPr>
          <w:szCs w:val="28"/>
          <w:lang w:val="uk-UA"/>
        </w:rPr>
        <w:t xml:space="preserve"> рт.ст. На сьому добу перебування у ВІТ порівняно з вихідним рівнем максимальне значення</w:t>
      </w:r>
      <w:r w:rsidR="00BC28E9" w:rsidRPr="007A200F">
        <w:rPr>
          <w:szCs w:val="28"/>
          <w:lang w:val="uk-UA"/>
        </w:rPr>
        <w:t xml:space="preserve"> </w:t>
      </w:r>
      <w:r w:rsidR="00C50C1A">
        <w:rPr>
          <w:szCs w:val="28"/>
          <w:lang w:val="uk-UA"/>
        </w:rPr>
        <w:t xml:space="preserve">АТс </w:t>
      </w:r>
      <w:r w:rsidR="00BC28E9">
        <w:rPr>
          <w:szCs w:val="28"/>
          <w:lang w:val="uk-UA"/>
        </w:rPr>
        <w:t>було нижчим на 24,2±</w:t>
      </w:r>
      <w:smartTag w:uri="urn:schemas-microsoft-com:office:smarttags" w:element="metricconverter">
        <w:smartTagPr>
          <w:attr w:name="ProductID" w:val="12,8 мм"/>
        </w:smartTagPr>
        <w:r w:rsidR="00BC28E9">
          <w:rPr>
            <w:szCs w:val="28"/>
            <w:lang w:val="uk-UA"/>
          </w:rPr>
          <w:t>12,8 мм</w:t>
        </w:r>
      </w:smartTag>
      <w:r w:rsidR="00BC28E9">
        <w:rPr>
          <w:szCs w:val="28"/>
          <w:lang w:val="uk-UA"/>
        </w:rPr>
        <w:t xml:space="preserve"> рт.ст, а мінімальне – на 16,5±</w:t>
      </w:r>
      <w:smartTag w:uri="urn:schemas-microsoft-com:office:smarttags" w:element="metricconverter">
        <w:smartTagPr>
          <w:attr w:name="ProductID" w:val="16,3 мм"/>
        </w:smartTagPr>
        <w:r w:rsidR="00BC28E9">
          <w:rPr>
            <w:szCs w:val="28"/>
            <w:lang w:val="uk-UA"/>
          </w:rPr>
          <w:t>16,3 мм</w:t>
        </w:r>
      </w:smartTag>
      <w:r w:rsidR="00BC28E9">
        <w:rPr>
          <w:szCs w:val="28"/>
          <w:lang w:val="uk-UA"/>
        </w:rPr>
        <w:t xml:space="preserve"> рт.ст. (р&lt;0,0001).</w:t>
      </w:r>
    </w:p>
    <w:p w:rsidR="00BC28E9" w:rsidRPr="002251E2" w:rsidRDefault="00BC28E9" w:rsidP="00BC28E9">
      <w:pPr>
        <w:ind w:firstLine="709"/>
        <w:contextualSpacing/>
        <w:jc w:val="both"/>
        <w:rPr>
          <w:szCs w:val="28"/>
          <w:lang w:val="uk-UA"/>
        </w:rPr>
      </w:pPr>
      <w:r>
        <w:rPr>
          <w:szCs w:val="28"/>
          <w:lang w:val="uk-UA"/>
        </w:rPr>
        <w:t>Максимальне значення АТд за першу добу серед усіх пацієнтів становило 103,0±</w:t>
      </w:r>
      <w:smartTag w:uri="urn:schemas-microsoft-com:office:smarttags" w:element="metricconverter">
        <w:smartTagPr>
          <w:attr w:name="ProductID" w:val="8,0 мм"/>
        </w:smartTagPr>
        <w:r>
          <w:rPr>
            <w:szCs w:val="28"/>
            <w:lang w:val="uk-UA"/>
          </w:rPr>
          <w:t>8,0 мм</w:t>
        </w:r>
      </w:smartTag>
      <w:r>
        <w:rPr>
          <w:szCs w:val="28"/>
          <w:lang w:val="uk-UA"/>
        </w:rPr>
        <w:t xml:space="preserve"> рт.ст., мінімальне – 82,3±</w:t>
      </w:r>
      <w:smartTag w:uri="urn:schemas-microsoft-com:office:smarttags" w:element="metricconverter">
        <w:smartTagPr>
          <w:attr w:name="ProductID" w:val="11,4 мм"/>
        </w:smartTagPr>
        <w:r>
          <w:rPr>
            <w:szCs w:val="28"/>
            <w:lang w:val="uk-UA"/>
          </w:rPr>
          <w:t>11,4 мм</w:t>
        </w:r>
      </w:smartTag>
      <w:r>
        <w:rPr>
          <w:szCs w:val="28"/>
          <w:lang w:val="uk-UA"/>
        </w:rPr>
        <w:t xml:space="preserve"> рт.ст. На сьому добу лікування </w:t>
      </w:r>
      <w:r w:rsidR="00C50C1A">
        <w:rPr>
          <w:szCs w:val="28"/>
          <w:lang w:val="uk-UA"/>
        </w:rPr>
        <w:t xml:space="preserve">ці показники знизились на </w:t>
      </w:r>
      <w:r>
        <w:rPr>
          <w:szCs w:val="28"/>
          <w:lang w:val="uk-UA"/>
        </w:rPr>
        <w:t>16,2±</w:t>
      </w:r>
      <w:smartTag w:uri="urn:schemas-microsoft-com:office:smarttags" w:element="metricconverter">
        <w:smartTagPr>
          <w:attr w:name="ProductID" w:val="8,0 мм"/>
        </w:smartTagPr>
        <w:r>
          <w:rPr>
            <w:szCs w:val="28"/>
            <w:lang w:val="uk-UA"/>
          </w:rPr>
          <w:t>8,0 мм</w:t>
        </w:r>
      </w:smartTag>
      <w:r>
        <w:rPr>
          <w:szCs w:val="28"/>
          <w:lang w:val="uk-UA"/>
        </w:rPr>
        <w:t xml:space="preserve"> рт.ст.</w:t>
      </w:r>
      <w:r w:rsidRPr="00327753">
        <w:rPr>
          <w:szCs w:val="28"/>
          <w:lang w:val="uk-UA"/>
        </w:rPr>
        <w:t xml:space="preserve"> </w:t>
      </w:r>
      <w:r>
        <w:rPr>
          <w:szCs w:val="28"/>
          <w:lang w:val="uk-UA"/>
        </w:rPr>
        <w:t xml:space="preserve">(р&lt;0,0001), </w:t>
      </w:r>
      <w:r w:rsidR="00C50C1A">
        <w:rPr>
          <w:szCs w:val="28"/>
          <w:lang w:val="uk-UA"/>
        </w:rPr>
        <w:t>та</w:t>
      </w:r>
      <w:r>
        <w:rPr>
          <w:szCs w:val="28"/>
          <w:lang w:val="uk-UA"/>
        </w:rPr>
        <w:t xml:space="preserve"> 17,1±</w:t>
      </w:r>
      <w:smartTag w:uri="urn:schemas-microsoft-com:office:smarttags" w:element="metricconverter">
        <w:smartTagPr>
          <w:attr w:name="ProductID" w:val="11,1 мм"/>
        </w:smartTagPr>
        <w:r>
          <w:rPr>
            <w:szCs w:val="28"/>
            <w:lang w:val="uk-UA"/>
          </w:rPr>
          <w:t>11,1 мм</w:t>
        </w:r>
      </w:smartTag>
      <w:r>
        <w:rPr>
          <w:szCs w:val="28"/>
          <w:lang w:val="uk-UA"/>
        </w:rPr>
        <w:t xml:space="preserve"> рт.ст.</w:t>
      </w:r>
      <w:r w:rsidRPr="00327753">
        <w:rPr>
          <w:szCs w:val="28"/>
          <w:lang w:val="uk-UA"/>
        </w:rPr>
        <w:t xml:space="preserve"> </w:t>
      </w:r>
      <w:r>
        <w:rPr>
          <w:szCs w:val="28"/>
          <w:lang w:val="uk-UA"/>
        </w:rPr>
        <w:t>(р&lt;0,0001)</w:t>
      </w:r>
      <w:r w:rsidR="00C50C1A">
        <w:rPr>
          <w:szCs w:val="28"/>
          <w:lang w:val="uk-UA"/>
        </w:rPr>
        <w:t>, відповідно</w:t>
      </w:r>
      <w:r>
        <w:rPr>
          <w:szCs w:val="28"/>
          <w:lang w:val="uk-UA"/>
        </w:rPr>
        <w:t>.</w:t>
      </w:r>
    </w:p>
    <w:p w:rsidR="00BC28E9" w:rsidRDefault="00BC28E9" w:rsidP="00BC28E9">
      <w:pPr>
        <w:ind w:firstLine="709"/>
        <w:contextualSpacing/>
        <w:jc w:val="both"/>
        <w:rPr>
          <w:szCs w:val="28"/>
          <w:lang w:val="uk-UA"/>
        </w:rPr>
      </w:pPr>
      <w:r>
        <w:rPr>
          <w:szCs w:val="28"/>
          <w:lang w:val="uk-UA"/>
        </w:rPr>
        <w:t>Максимальне значення АТсер за першу добу перебування у ВІТ серед усіх пацієнтів становило 127,5±</w:t>
      </w:r>
      <w:smartTag w:uri="urn:schemas-microsoft-com:office:smarttags" w:element="metricconverter">
        <w:smartTagPr>
          <w:attr w:name="ProductID" w:val="9,7 мм"/>
        </w:smartTagPr>
        <w:r>
          <w:rPr>
            <w:szCs w:val="28"/>
            <w:lang w:val="uk-UA"/>
          </w:rPr>
          <w:t>9,7 мм</w:t>
        </w:r>
      </w:smartTag>
      <w:r>
        <w:rPr>
          <w:szCs w:val="28"/>
          <w:lang w:val="uk-UA"/>
        </w:rPr>
        <w:t xml:space="preserve"> рт.ст., мінімальне значення АТсер – 101,2±</w:t>
      </w:r>
      <w:smartTag w:uri="urn:schemas-microsoft-com:office:smarttags" w:element="metricconverter">
        <w:smartTagPr>
          <w:attr w:name="ProductID" w:val="12,2 мм"/>
        </w:smartTagPr>
        <w:r>
          <w:rPr>
            <w:szCs w:val="28"/>
            <w:lang w:val="uk-UA"/>
          </w:rPr>
          <w:t>12,2 мм</w:t>
        </w:r>
      </w:smartTag>
      <w:r>
        <w:rPr>
          <w:szCs w:val="28"/>
          <w:lang w:val="uk-UA"/>
        </w:rPr>
        <w:t xml:space="preserve"> рт.ст. На сьому добу </w:t>
      </w:r>
      <w:r w:rsidR="00C50C1A">
        <w:rPr>
          <w:szCs w:val="28"/>
          <w:lang w:val="uk-UA"/>
        </w:rPr>
        <w:t>зниження цих показників</w:t>
      </w:r>
      <w:r w:rsidR="00C7261E">
        <w:rPr>
          <w:szCs w:val="28"/>
          <w:lang w:val="uk-UA"/>
        </w:rPr>
        <w:t xml:space="preserve"> склало</w:t>
      </w:r>
      <w:r>
        <w:rPr>
          <w:szCs w:val="28"/>
          <w:lang w:val="uk-UA"/>
        </w:rPr>
        <w:t xml:space="preserve"> для </w:t>
      </w:r>
      <w:r>
        <w:rPr>
          <w:szCs w:val="28"/>
          <w:lang w:val="uk-UA"/>
        </w:rPr>
        <w:lastRenderedPageBreak/>
        <w:t>максимального значення АТсер – 18,8±</w:t>
      </w:r>
      <w:smartTag w:uri="urn:schemas-microsoft-com:office:smarttags" w:element="metricconverter">
        <w:smartTagPr>
          <w:attr w:name="ProductID" w:val="8,3 мм"/>
        </w:smartTagPr>
        <w:r>
          <w:rPr>
            <w:szCs w:val="28"/>
            <w:lang w:val="uk-UA"/>
          </w:rPr>
          <w:t>8,3 мм</w:t>
        </w:r>
      </w:smartTag>
      <w:r>
        <w:rPr>
          <w:szCs w:val="28"/>
          <w:lang w:val="uk-UA"/>
        </w:rPr>
        <w:t xml:space="preserve"> рт.ст., а для мінімального значення – 16,9±</w:t>
      </w:r>
      <w:smartTag w:uri="urn:schemas-microsoft-com:office:smarttags" w:element="metricconverter">
        <w:smartTagPr>
          <w:attr w:name="ProductID" w:val="11,6 мм"/>
        </w:smartTagPr>
        <w:r>
          <w:rPr>
            <w:szCs w:val="28"/>
            <w:lang w:val="uk-UA"/>
          </w:rPr>
          <w:t>11,6 мм</w:t>
        </w:r>
      </w:smartTag>
      <w:r>
        <w:rPr>
          <w:szCs w:val="28"/>
          <w:lang w:val="uk-UA"/>
        </w:rPr>
        <w:t xml:space="preserve"> рт.ст.</w:t>
      </w:r>
      <w:r w:rsidRPr="00185785">
        <w:rPr>
          <w:szCs w:val="28"/>
          <w:lang w:val="uk-UA"/>
        </w:rPr>
        <w:t xml:space="preserve"> </w:t>
      </w:r>
      <w:r>
        <w:rPr>
          <w:szCs w:val="28"/>
          <w:lang w:val="uk-UA"/>
        </w:rPr>
        <w:t>(р&lt;0,0001).</w:t>
      </w:r>
    </w:p>
    <w:p w:rsidR="00BC28E9" w:rsidRPr="00BC28E9" w:rsidRDefault="00BC28E9" w:rsidP="00BC28E9">
      <w:pPr>
        <w:ind w:firstLine="709"/>
        <w:contextualSpacing/>
        <w:jc w:val="both"/>
        <w:rPr>
          <w:szCs w:val="28"/>
          <w:lang w:val="uk-UA"/>
        </w:rPr>
      </w:pPr>
      <w:r>
        <w:rPr>
          <w:szCs w:val="28"/>
          <w:lang w:val="uk-UA"/>
        </w:rPr>
        <w:t xml:space="preserve">Максимальне значення ЧСС за першу добу перебування у ВІТ серед усіх пацієнтів становило 101,8±10,8 ударів/хв., мінімальне значення – 77,1±11,9 ударів/хв. На сьому добу ЧСС </w:t>
      </w:r>
      <w:r w:rsidR="00C50C1A">
        <w:rPr>
          <w:szCs w:val="28"/>
          <w:lang w:val="uk-UA"/>
        </w:rPr>
        <w:t>була нижчою за</w:t>
      </w:r>
      <w:r>
        <w:rPr>
          <w:szCs w:val="28"/>
          <w:lang w:val="uk-UA"/>
        </w:rPr>
        <w:t xml:space="preserve"> вихідн</w:t>
      </w:r>
      <w:r w:rsidR="00C50C1A">
        <w:rPr>
          <w:szCs w:val="28"/>
          <w:lang w:val="uk-UA"/>
        </w:rPr>
        <w:t>ий</w:t>
      </w:r>
      <w:r>
        <w:rPr>
          <w:szCs w:val="28"/>
          <w:lang w:val="uk-UA"/>
        </w:rPr>
        <w:t xml:space="preserve"> рів</w:t>
      </w:r>
      <w:r w:rsidR="00C50C1A">
        <w:rPr>
          <w:szCs w:val="28"/>
          <w:lang w:val="uk-UA"/>
        </w:rPr>
        <w:t>е</w:t>
      </w:r>
      <w:r>
        <w:rPr>
          <w:szCs w:val="28"/>
          <w:lang w:val="uk-UA"/>
        </w:rPr>
        <w:t>н</w:t>
      </w:r>
      <w:r w:rsidR="00C50C1A">
        <w:rPr>
          <w:szCs w:val="28"/>
          <w:lang w:val="uk-UA"/>
        </w:rPr>
        <w:t>ь</w:t>
      </w:r>
      <w:r>
        <w:rPr>
          <w:szCs w:val="28"/>
          <w:lang w:val="uk-UA"/>
        </w:rPr>
        <w:t xml:space="preserve"> для максимального значення</w:t>
      </w:r>
      <w:r w:rsidR="00C50C1A">
        <w:rPr>
          <w:szCs w:val="28"/>
          <w:lang w:val="uk-UA"/>
        </w:rPr>
        <w:t xml:space="preserve"> на</w:t>
      </w:r>
      <w:r>
        <w:rPr>
          <w:szCs w:val="28"/>
          <w:lang w:val="uk-UA"/>
        </w:rPr>
        <w:t xml:space="preserve"> 12,1±9,3 ударів/хв., а для мінімального значення – на 12,8±8,6 ударів/хв. (р&lt;0,0001).</w:t>
      </w:r>
    </w:p>
    <w:p w:rsidR="00BC28E9" w:rsidRDefault="00C7261E" w:rsidP="00BC28E9">
      <w:pPr>
        <w:ind w:firstLine="709"/>
        <w:contextualSpacing/>
        <w:jc w:val="both"/>
        <w:rPr>
          <w:szCs w:val="28"/>
          <w:lang w:val="uk-UA"/>
        </w:rPr>
      </w:pPr>
      <w:r>
        <w:rPr>
          <w:szCs w:val="28"/>
          <w:lang w:val="uk-UA"/>
        </w:rPr>
        <w:t>У</w:t>
      </w:r>
      <w:r w:rsidR="00BC28E9">
        <w:rPr>
          <w:szCs w:val="28"/>
          <w:lang w:val="uk-UA"/>
        </w:rPr>
        <w:t xml:space="preserve"> нашому дослідженні п</w:t>
      </w:r>
      <w:r w:rsidR="00BD18C0" w:rsidRPr="00BD18C0">
        <w:rPr>
          <w:szCs w:val="28"/>
          <w:lang w:val="uk-UA"/>
        </w:rPr>
        <w:t xml:space="preserve">ацієнти в коматозному стані внаслідок гострого порушення мозкового кровообігу </w:t>
      </w:r>
      <w:r w:rsidR="009D1C3E">
        <w:rPr>
          <w:szCs w:val="28"/>
          <w:lang w:val="uk-UA"/>
        </w:rPr>
        <w:t>які згодом померли,</w:t>
      </w:r>
      <w:r w:rsidR="009D1C3E" w:rsidRPr="00BD18C0">
        <w:rPr>
          <w:szCs w:val="28"/>
          <w:lang w:val="uk-UA"/>
        </w:rPr>
        <w:t xml:space="preserve"> </w:t>
      </w:r>
      <w:r w:rsidR="00BD18C0" w:rsidRPr="00BD18C0">
        <w:rPr>
          <w:szCs w:val="28"/>
          <w:lang w:val="uk-UA"/>
        </w:rPr>
        <w:t>ма</w:t>
      </w:r>
      <w:r w:rsidR="00BC28E9">
        <w:rPr>
          <w:szCs w:val="28"/>
          <w:lang w:val="uk-UA"/>
        </w:rPr>
        <w:t>ли</w:t>
      </w:r>
      <w:r w:rsidR="00BD18C0" w:rsidRPr="00BD18C0">
        <w:rPr>
          <w:szCs w:val="28"/>
          <w:lang w:val="uk-UA"/>
        </w:rPr>
        <w:t xml:space="preserve"> більш високий рівень артеріального тиску та частоти серцевих скорочень за перші три доби лікування у відділенні інтенсивної терапії, порівняно з пацієнтами, які виживають.</w:t>
      </w:r>
      <w:r w:rsidR="00BC28E9">
        <w:rPr>
          <w:szCs w:val="28"/>
          <w:lang w:val="uk-UA"/>
        </w:rPr>
        <w:t xml:space="preserve"> АТс на першу добу перебування у ВІТ в групі </w:t>
      </w:r>
      <w:r w:rsidR="009D1C3E">
        <w:rPr>
          <w:szCs w:val="28"/>
          <w:lang w:val="uk-UA"/>
        </w:rPr>
        <w:t xml:space="preserve">пацієнтів які згодом померли, </w:t>
      </w:r>
      <w:r w:rsidR="00BC28E9">
        <w:rPr>
          <w:szCs w:val="28"/>
          <w:lang w:val="uk-UA"/>
        </w:rPr>
        <w:t xml:space="preserve">був вищим порівняно з групою виживших: максимальне значення – на 12,9 мм рт.ст. (р=0,000015), мінімальне значення – на 10,8 мм рт.ст (р=0,00062). На третю добу міжгрупова різниця АТс становила 8,0 мм рт.ст. як для максимального (р=0,00079), так і для мінімального його значення (р=0,00018). На п'яту добу та сьому добу різниця АТс між цими групами була незначущою, в межах до 2 мм рт.ст. як для максимального значення за добу, так і для мінімального значення (р&gt;0,1). </w:t>
      </w:r>
    </w:p>
    <w:p w:rsidR="00BC28E9" w:rsidRDefault="00BC28E9" w:rsidP="00BC28E9">
      <w:pPr>
        <w:ind w:firstLine="709"/>
        <w:contextualSpacing/>
        <w:jc w:val="both"/>
        <w:rPr>
          <w:szCs w:val="28"/>
          <w:lang w:val="uk-UA"/>
        </w:rPr>
      </w:pPr>
      <w:r w:rsidRPr="00576B19">
        <w:rPr>
          <w:szCs w:val="28"/>
          <w:lang w:val="uk-UA"/>
        </w:rPr>
        <w:t xml:space="preserve">АТд в групі пацієнтів, які згодом померли, за </w:t>
      </w:r>
      <w:r>
        <w:rPr>
          <w:szCs w:val="28"/>
          <w:lang w:val="uk-UA"/>
        </w:rPr>
        <w:t>першу добу перебування у ВІТ був</w:t>
      </w:r>
      <w:r w:rsidRPr="00576B19">
        <w:rPr>
          <w:szCs w:val="28"/>
          <w:lang w:val="uk-UA"/>
        </w:rPr>
        <w:t xml:space="preserve"> вищ</w:t>
      </w:r>
      <w:r>
        <w:rPr>
          <w:szCs w:val="28"/>
          <w:lang w:val="uk-UA"/>
        </w:rPr>
        <w:t>им</w:t>
      </w:r>
      <w:r w:rsidRPr="00576B19">
        <w:rPr>
          <w:szCs w:val="28"/>
          <w:lang w:val="uk-UA"/>
        </w:rPr>
        <w:t xml:space="preserve">, ніж в групі виживших пацієнтів: максимальне значення на </w:t>
      </w:r>
      <w:r>
        <w:rPr>
          <w:szCs w:val="28"/>
          <w:lang w:val="uk-UA"/>
        </w:rPr>
        <w:t xml:space="preserve">5 </w:t>
      </w:r>
      <w:r w:rsidRPr="00576B19">
        <w:rPr>
          <w:szCs w:val="28"/>
          <w:lang w:val="uk-UA"/>
        </w:rPr>
        <w:t>мм рт.ст.</w:t>
      </w:r>
      <w:r>
        <w:rPr>
          <w:szCs w:val="28"/>
          <w:lang w:val="uk-UA"/>
        </w:rPr>
        <w:t xml:space="preserve"> (р=0,002), мінімальне значення – на 6,8 на мм рт.ст. (р=0,0028). На третю добу ця різниця зменшилась, та становила для максимального значення АТд – 4,2 мм рт.ст. (р=0,0002), а для мінімального значення – 3,1 мм рт.ст. (р=0,07). На п'яту та сьому доби перебування у ВІТ міжгрупова різниця в значеннях АТд була незначною (р&gt;0,1).</w:t>
      </w:r>
    </w:p>
    <w:p w:rsidR="00BC28E9" w:rsidRDefault="00BC28E9" w:rsidP="00BC28E9">
      <w:pPr>
        <w:ind w:firstLine="709"/>
        <w:contextualSpacing/>
        <w:jc w:val="both"/>
        <w:rPr>
          <w:szCs w:val="28"/>
          <w:lang w:val="uk-UA"/>
        </w:rPr>
      </w:pPr>
      <w:r>
        <w:rPr>
          <w:szCs w:val="28"/>
          <w:lang w:val="uk-UA"/>
        </w:rPr>
        <w:t xml:space="preserve">АТсер за першу добу перебування у ВІТ у пацієнтів </w:t>
      </w:r>
      <w:r w:rsidR="009D1C3E">
        <w:rPr>
          <w:szCs w:val="28"/>
          <w:lang w:val="uk-UA"/>
        </w:rPr>
        <w:t xml:space="preserve">які згодом померли, </w:t>
      </w:r>
      <w:r>
        <w:rPr>
          <w:szCs w:val="28"/>
          <w:lang w:val="uk-UA"/>
        </w:rPr>
        <w:t xml:space="preserve">був вищим ніж в групі виживших: максимальне значення за добу – на 7,6 мм рт.ст. (р=0,00007), мінімальне – на 8,1 мм рт.ст. (р=0,0007). На </w:t>
      </w:r>
      <w:r>
        <w:rPr>
          <w:szCs w:val="28"/>
          <w:lang w:val="uk-UA"/>
        </w:rPr>
        <w:lastRenderedPageBreak/>
        <w:t>третю добу ця різниця зменшилась та становила для максимального значення АТсер 5,5 мм рт.ст. (р=0,00003), а для мінімального значення – 4,8 мм рт.ст. (р=0,0044). На п'яту та сьому доби різниця в АТсер між цими двома групами була несуттєвою (р&gt;0,15).</w:t>
      </w:r>
    </w:p>
    <w:p w:rsidR="00BC28E9" w:rsidRPr="00576B19" w:rsidRDefault="00BC28E9" w:rsidP="00BC28E9">
      <w:pPr>
        <w:ind w:firstLine="709"/>
        <w:contextualSpacing/>
        <w:jc w:val="both"/>
        <w:rPr>
          <w:szCs w:val="28"/>
          <w:lang w:val="uk-UA"/>
        </w:rPr>
      </w:pPr>
      <w:r>
        <w:rPr>
          <w:szCs w:val="28"/>
          <w:lang w:val="uk-UA"/>
        </w:rPr>
        <w:t>ЧСС в групі пацієнтів, які згодом померли, була вищою на 8,2 ударів/хв. (р=0,00011) максимальне значення за добу, та на 9,9 ударів/хв. (р=0,00002) мінімальне значення. На третю добу спостерігалась така сама тенденція в динаміці ЧСС, та різниця становила для максимального її значення за добу 5,7 ударів/хв. (р=0,000013) та для мінімального значення 7,2 ударів/хв (р=0,000025). На п'яту добу ЧСС в групі</w:t>
      </w:r>
      <w:r w:rsidR="009D1C3E" w:rsidRPr="009D1C3E">
        <w:rPr>
          <w:szCs w:val="28"/>
          <w:lang w:val="uk-UA"/>
        </w:rPr>
        <w:t xml:space="preserve"> </w:t>
      </w:r>
      <w:r w:rsidR="009D1C3E">
        <w:rPr>
          <w:szCs w:val="28"/>
          <w:lang w:val="uk-UA"/>
        </w:rPr>
        <w:t xml:space="preserve">пацієнтів, які згодом померли, </w:t>
      </w:r>
      <w:r>
        <w:rPr>
          <w:szCs w:val="28"/>
          <w:lang w:val="uk-UA"/>
        </w:rPr>
        <w:t xml:space="preserve"> залишалась значно вищою, ніж в групі виживших пацієнтів, максимальне значення – на 6,4 ударів/хв. (р=0,000002), та мінімальне значення – на 5,6 ударів/хв. (р=0,0005). На сьому добу перебування у ВІТ міжгрупова різниця в ЧСС становила: для максимального значення – 2,5 ударів/хв. (р=0,07), а для мінімального – 3,8 ударів/хв. (р=0,002).</w:t>
      </w:r>
    </w:p>
    <w:p w:rsidR="0087362B" w:rsidRPr="00FB35D1" w:rsidRDefault="0087362B" w:rsidP="0087362B">
      <w:pPr>
        <w:ind w:firstLine="709"/>
        <w:contextualSpacing/>
        <w:jc w:val="both"/>
        <w:rPr>
          <w:szCs w:val="28"/>
          <w:lang w:val="uk-UA"/>
        </w:rPr>
      </w:pPr>
      <w:r w:rsidRPr="00A33973">
        <w:rPr>
          <w:szCs w:val="28"/>
          <w:lang w:val="uk-UA"/>
        </w:rPr>
        <w:t xml:space="preserve">Доведено, що рівень систолічного </w:t>
      </w:r>
      <w:r>
        <w:rPr>
          <w:szCs w:val="28"/>
          <w:lang w:val="uk-UA"/>
        </w:rPr>
        <w:t>АТ</w:t>
      </w:r>
      <w:r w:rsidRPr="00A33973">
        <w:rPr>
          <w:szCs w:val="28"/>
          <w:lang w:val="uk-UA"/>
        </w:rPr>
        <w:t xml:space="preserve"> 120-</w:t>
      </w:r>
      <w:smartTag w:uri="urn:schemas-microsoft-com:office:smarttags" w:element="metricconverter">
        <w:smartTagPr>
          <w:attr w:name="ProductID" w:val="128 мм"/>
        </w:smartTagPr>
        <w:r w:rsidRPr="00A33973">
          <w:rPr>
            <w:szCs w:val="28"/>
            <w:lang w:val="uk-UA"/>
          </w:rPr>
          <w:t>128 мм</w:t>
        </w:r>
      </w:smartTag>
      <w:r w:rsidRPr="00A33973">
        <w:rPr>
          <w:szCs w:val="28"/>
          <w:lang w:val="uk-UA"/>
        </w:rPr>
        <w:t xml:space="preserve"> рт.ст. та діастолічного </w:t>
      </w:r>
      <w:r>
        <w:rPr>
          <w:szCs w:val="28"/>
          <w:lang w:val="uk-UA"/>
        </w:rPr>
        <w:t>АТ</w:t>
      </w:r>
      <w:r w:rsidRPr="00A33973">
        <w:rPr>
          <w:szCs w:val="28"/>
          <w:lang w:val="uk-UA"/>
        </w:rPr>
        <w:t xml:space="preserve"> 65-</w:t>
      </w:r>
      <w:smartTag w:uri="urn:schemas-microsoft-com:office:smarttags" w:element="metricconverter">
        <w:smartTagPr>
          <w:attr w:name="ProductID" w:val="70 мм"/>
        </w:smartTagPr>
        <w:r w:rsidRPr="00A33973">
          <w:rPr>
            <w:szCs w:val="28"/>
            <w:lang w:val="uk-UA"/>
          </w:rPr>
          <w:t>70 мм</w:t>
        </w:r>
      </w:smartTag>
      <w:r w:rsidRPr="00A33973">
        <w:rPr>
          <w:szCs w:val="28"/>
          <w:lang w:val="uk-UA"/>
        </w:rPr>
        <w:t xml:space="preserve"> рт.ст. у пацієнтів, які перенесли лакунарний інфаркт </w:t>
      </w:r>
      <w:r w:rsidRPr="00FB35D1">
        <w:rPr>
          <w:szCs w:val="28"/>
          <w:lang w:val="uk-UA"/>
        </w:rPr>
        <w:t>головного мозку, зменшує ризик повторних інсультів, тяжких судинних катастроф та смертності [</w:t>
      </w:r>
      <w:r w:rsidR="00742968" w:rsidRPr="00FB35D1">
        <w:rPr>
          <w:szCs w:val="28"/>
          <w:lang w:val="uk-UA"/>
        </w:rPr>
        <w:t>3</w:t>
      </w:r>
      <w:r w:rsidR="00ED0CE6">
        <w:rPr>
          <w:szCs w:val="28"/>
          <w:lang w:val="uk-UA"/>
        </w:rPr>
        <w:t>9</w:t>
      </w:r>
      <w:r w:rsidRPr="00FB35D1">
        <w:rPr>
          <w:szCs w:val="28"/>
          <w:lang w:val="uk-UA"/>
        </w:rPr>
        <w:t>]. Нестабільність рівня АТ з частими піками протягом доби погіршує прогноз при інтракраніальних крововиливах</w:t>
      </w:r>
      <w:r w:rsidR="00364F3A" w:rsidRPr="00FB35D1">
        <w:rPr>
          <w:szCs w:val="28"/>
        </w:rPr>
        <w:t xml:space="preserve"> [1</w:t>
      </w:r>
      <w:r w:rsidR="00ED0CE6">
        <w:rPr>
          <w:szCs w:val="28"/>
          <w:lang w:val="uk-UA"/>
        </w:rPr>
        <w:t>22</w:t>
      </w:r>
      <w:r w:rsidR="00364F3A" w:rsidRPr="00FB35D1">
        <w:rPr>
          <w:szCs w:val="28"/>
        </w:rPr>
        <w:t>]</w:t>
      </w:r>
      <w:r w:rsidRPr="00FB35D1">
        <w:rPr>
          <w:szCs w:val="28"/>
          <w:lang w:val="uk-UA"/>
        </w:rPr>
        <w:t xml:space="preserve">. Деякі автори рекомендують з самого початку лікування досягти рівня систолічного </w:t>
      </w:r>
      <w:r w:rsidRPr="00FB35D1">
        <w:rPr>
          <w:szCs w:val="28"/>
        </w:rPr>
        <w:t>АТ</w:t>
      </w:r>
      <w:r w:rsidRPr="00FB35D1">
        <w:rPr>
          <w:szCs w:val="28"/>
          <w:lang w:val="uk-UA"/>
        </w:rPr>
        <w:t xml:space="preserve"> не вище </w:t>
      </w:r>
      <w:smartTag w:uri="urn:schemas-microsoft-com:office:smarttags" w:element="metricconverter">
        <w:smartTagPr>
          <w:attr w:name="ProductID" w:val="140 мм"/>
        </w:smartTagPr>
        <w:r w:rsidRPr="00FB35D1">
          <w:rPr>
            <w:szCs w:val="28"/>
            <w:lang w:val="uk-UA"/>
          </w:rPr>
          <w:t>140 мм</w:t>
        </w:r>
      </w:smartTag>
      <w:r w:rsidRPr="00FB35D1">
        <w:rPr>
          <w:szCs w:val="28"/>
          <w:lang w:val="uk-UA"/>
        </w:rPr>
        <w:t xml:space="preserve"> рт.ст. [</w:t>
      </w:r>
      <w:r w:rsidR="00ED0CE6">
        <w:rPr>
          <w:szCs w:val="28"/>
          <w:lang w:val="uk-UA"/>
        </w:rPr>
        <w:t>61</w:t>
      </w:r>
      <w:r w:rsidRPr="00FB35D1">
        <w:rPr>
          <w:szCs w:val="28"/>
          <w:lang w:val="uk-UA"/>
        </w:rPr>
        <w:t xml:space="preserve">]. За іншими даними при ішемічному інсульті раннє зниження систолічного АТ нижче </w:t>
      </w:r>
      <w:smartTag w:uri="urn:schemas-microsoft-com:office:smarttags" w:element="metricconverter">
        <w:smartTagPr>
          <w:attr w:name="ProductID" w:val="130 мм"/>
        </w:smartTagPr>
        <w:r w:rsidRPr="00FB35D1">
          <w:rPr>
            <w:szCs w:val="28"/>
            <w:lang w:val="uk-UA"/>
          </w:rPr>
          <w:t>130 мм</w:t>
        </w:r>
      </w:smartTag>
      <w:r w:rsidRPr="00FB35D1">
        <w:rPr>
          <w:szCs w:val="28"/>
          <w:lang w:val="uk-UA"/>
        </w:rPr>
        <w:t xml:space="preserve"> рт.ст. асоціюється з погіршенням прогнозу. Але при цьому достеменно не доведено, що погіршення прогнозу обумовлено саме рівнем артеріального тиску, а не впливом іншого фактору або тяжкістю ураження мозку [</w:t>
      </w:r>
      <w:r w:rsidR="00ED0CE6">
        <w:rPr>
          <w:szCs w:val="28"/>
          <w:lang w:val="uk-UA"/>
        </w:rPr>
        <w:t>63</w:t>
      </w:r>
      <w:r w:rsidRPr="00FB35D1">
        <w:rPr>
          <w:szCs w:val="28"/>
          <w:lang w:val="uk-UA"/>
        </w:rPr>
        <w:t>].</w:t>
      </w:r>
    </w:p>
    <w:p w:rsidR="0087362B" w:rsidRPr="004235FB" w:rsidRDefault="00895976" w:rsidP="0087362B">
      <w:pPr>
        <w:ind w:firstLine="709"/>
        <w:contextualSpacing/>
        <w:jc w:val="both"/>
        <w:rPr>
          <w:szCs w:val="28"/>
          <w:lang w:val="uk-UA"/>
        </w:rPr>
      </w:pPr>
      <w:r>
        <w:rPr>
          <w:szCs w:val="28"/>
          <w:lang w:val="uk-UA"/>
        </w:rPr>
        <w:t xml:space="preserve">За даними </w:t>
      </w:r>
      <w:r w:rsidR="0087362B" w:rsidRPr="00BA3C89">
        <w:rPr>
          <w:szCs w:val="28"/>
        </w:rPr>
        <w:t>Liu</w:t>
      </w:r>
      <w:r w:rsidR="0087362B" w:rsidRPr="00C06219">
        <w:rPr>
          <w:szCs w:val="28"/>
          <w:lang w:val="uk-UA"/>
        </w:rPr>
        <w:t xml:space="preserve"> </w:t>
      </w:r>
      <w:r w:rsidR="0087362B" w:rsidRPr="00BA3C89">
        <w:rPr>
          <w:szCs w:val="28"/>
        </w:rPr>
        <w:t>C</w:t>
      </w:r>
      <w:r w:rsidR="0087362B" w:rsidRPr="00C06219">
        <w:rPr>
          <w:szCs w:val="28"/>
          <w:lang w:val="uk-UA"/>
        </w:rPr>
        <w:t>.</w:t>
      </w:r>
      <w:r w:rsidR="0087362B" w:rsidRPr="00BA3C89">
        <w:rPr>
          <w:szCs w:val="28"/>
        </w:rPr>
        <w:t>H</w:t>
      </w:r>
      <w:r w:rsidR="0087362B" w:rsidRPr="00C06219">
        <w:rPr>
          <w:szCs w:val="28"/>
          <w:lang w:val="uk-UA"/>
        </w:rPr>
        <w:t xml:space="preserve">., </w:t>
      </w:r>
      <w:r w:rsidR="0087362B" w:rsidRPr="00BA3C89">
        <w:rPr>
          <w:szCs w:val="28"/>
          <w:lang w:val="en-US"/>
        </w:rPr>
        <w:t>et</w:t>
      </w:r>
      <w:r w:rsidR="0087362B" w:rsidRPr="00C06219">
        <w:rPr>
          <w:szCs w:val="28"/>
          <w:lang w:val="uk-UA"/>
        </w:rPr>
        <w:t xml:space="preserve"> </w:t>
      </w:r>
      <w:r w:rsidR="0087362B" w:rsidRPr="00BA3C89">
        <w:rPr>
          <w:szCs w:val="28"/>
          <w:lang w:val="en-US"/>
        </w:rPr>
        <w:t>al</w:t>
      </w:r>
      <w:r w:rsidR="0087362B" w:rsidRPr="00C06219">
        <w:rPr>
          <w:szCs w:val="28"/>
          <w:lang w:val="uk-UA"/>
        </w:rPr>
        <w:t>.</w:t>
      </w:r>
      <w:r>
        <w:rPr>
          <w:szCs w:val="28"/>
          <w:lang w:val="uk-UA"/>
        </w:rPr>
        <w:t>, які</w:t>
      </w:r>
      <w:r w:rsidR="0087362B">
        <w:rPr>
          <w:szCs w:val="28"/>
          <w:lang w:val="uk-UA"/>
        </w:rPr>
        <w:t xml:space="preserve"> </w:t>
      </w:r>
      <w:r w:rsidR="0087362B" w:rsidRPr="00C06219">
        <w:rPr>
          <w:szCs w:val="28"/>
          <w:lang w:val="uk-UA"/>
        </w:rPr>
        <w:t xml:space="preserve">порівнювали результати лікування у пацієнтів з геморагічним та ішемічним інсультом, як високий, так і низький рівень артеріального тиску на початку інсульту асоціюються з тяжкістю </w:t>
      </w:r>
      <w:r w:rsidR="0087362B" w:rsidRPr="00C06219">
        <w:rPr>
          <w:szCs w:val="28"/>
          <w:lang w:val="uk-UA"/>
        </w:rPr>
        <w:lastRenderedPageBreak/>
        <w:t xml:space="preserve">інсульту, погіршує неврологічні наслідки та підвищує вартість лікування. </w:t>
      </w:r>
      <w:r w:rsidR="0087362B" w:rsidRPr="004235FB">
        <w:rPr>
          <w:szCs w:val="28"/>
          <w:lang w:val="uk-UA"/>
        </w:rPr>
        <w:t>Результати були аналогічними для ішемічного та геморагічного інсульту [1</w:t>
      </w:r>
      <w:r w:rsidR="00ED0CE6">
        <w:rPr>
          <w:szCs w:val="28"/>
          <w:lang w:val="uk-UA"/>
        </w:rPr>
        <w:t>20</w:t>
      </w:r>
      <w:r w:rsidR="0087362B" w:rsidRPr="004235FB">
        <w:rPr>
          <w:szCs w:val="28"/>
          <w:lang w:val="uk-UA"/>
        </w:rPr>
        <w:t>].</w:t>
      </w:r>
    </w:p>
    <w:p w:rsidR="0087362B" w:rsidRPr="00FB35D1" w:rsidRDefault="00895976" w:rsidP="0087362B">
      <w:pPr>
        <w:ind w:firstLine="709"/>
        <w:contextualSpacing/>
        <w:jc w:val="both"/>
        <w:rPr>
          <w:szCs w:val="28"/>
          <w:lang w:val="uk-UA"/>
        </w:rPr>
      </w:pPr>
      <w:r>
        <w:rPr>
          <w:szCs w:val="28"/>
          <w:lang w:val="uk-UA"/>
        </w:rPr>
        <w:t>За даними</w:t>
      </w:r>
      <w:r w:rsidR="0087362B" w:rsidRPr="00A33973">
        <w:rPr>
          <w:szCs w:val="28"/>
          <w:lang w:val="uk-UA"/>
        </w:rPr>
        <w:t xml:space="preserve"> Ізраїльського національного реєстру пацієнтів з гострим інсультом та транзиторною ішемічною атакою</w:t>
      </w:r>
      <w:r w:rsidR="00C7261E">
        <w:rPr>
          <w:szCs w:val="28"/>
          <w:lang w:val="uk-UA"/>
        </w:rPr>
        <w:t xml:space="preserve"> </w:t>
      </w:r>
      <w:r>
        <w:rPr>
          <w:szCs w:val="28"/>
          <w:lang w:val="uk-UA"/>
        </w:rPr>
        <w:t xml:space="preserve"> систолічний </w:t>
      </w:r>
      <w:r w:rsidR="0087362B" w:rsidRPr="00A33973">
        <w:rPr>
          <w:szCs w:val="28"/>
          <w:lang w:val="uk-UA"/>
        </w:rPr>
        <w:t>АТ при надходженні до стаціонару у пацієнтів з гострим інсультом у 2004 році в середньому становив 161 ± 29 мм рт.ст, та у 2010 році 153 ± 28 мм рт.ст. Схожі тенденції отримані у пацієнтів з транзиторною ішемічною атакою. У хворих з гострим інсультом, вищий рівень АТ при надходженні до стаціонару корелював з тяжкостю інсульту, з інвалідизацією при виписці та смертністю в стаціонарі. Підвищення систолічного АТ при надходженні до стаціонару на кожні 10</w:t>
      </w:r>
      <w:r w:rsidR="0087362B">
        <w:rPr>
          <w:szCs w:val="28"/>
          <w:lang w:val="uk-UA"/>
        </w:rPr>
        <w:t xml:space="preserve"> </w:t>
      </w:r>
      <w:r w:rsidR="0087362B" w:rsidRPr="00A33973">
        <w:rPr>
          <w:szCs w:val="28"/>
          <w:lang w:val="uk-UA"/>
        </w:rPr>
        <w:t xml:space="preserve">мм рт.ст. </w:t>
      </w:r>
      <w:r w:rsidR="0087362B" w:rsidRPr="00FB35D1">
        <w:rPr>
          <w:szCs w:val="28"/>
          <w:lang w:val="uk-UA"/>
        </w:rPr>
        <w:t>асоціювалось з підвищенням ризику виникнення інвалідності при виписці зі стаціонару або смерті в стаціонарі на 1,06. [1</w:t>
      </w:r>
      <w:r w:rsidR="00742968" w:rsidRPr="00FB35D1">
        <w:rPr>
          <w:szCs w:val="28"/>
          <w:lang w:val="uk-UA"/>
        </w:rPr>
        <w:t>9</w:t>
      </w:r>
      <w:r w:rsidR="00ED0CE6">
        <w:rPr>
          <w:szCs w:val="28"/>
          <w:lang w:val="uk-UA"/>
        </w:rPr>
        <w:t>6</w:t>
      </w:r>
      <w:r w:rsidR="0087362B" w:rsidRPr="00FB35D1">
        <w:rPr>
          <w:szCs w:val="28"/>
          <w:lang w:val="uk-UA"/>
        </w:rPr>
        <w:t xml:space="preserve">]. </w:t>
      </w:r>
    </w:p>
    <w:p w:rsidR="00895976" w:rsidRPr="00FB35D1" w:rsidRDefault="007D040C" w:rsidP="00895976">
      <w:pPr>
        <w:ind w:firstLine="709"/>
        <w:contextualSpacing/>
        <w:jc w:val="both"/>
        <w:rPr>
          <w:szCs w:val="28"/>
        </w:rPr>
      </w:pPr>
      <w:r>
        <w:rPr>
          <w:szCs w:val="28"/>
          <w:lang w:val="uk-UA"/>
        </w:rPr>
        <w:t>У</w:t>
      </w:r>
      <w:r w:rsidR="00895976" w:rsidRPr="00FB35D1">
        <w:rPr>
          <w:szCs w:val="28"/>
          <w:lang w:val="uk-UA"/>
        </w:rPr>
        <w:t xml:space="preserve"> першій фазі дослідження ATACH-1 (</w:t>
      </w:r>
      <w:r w:rsidR="00895976" w:rsidRPr="00FB35D1">
        <w:rPr>
          <w:lang w:val="en-US"/>
        </w:rPr>
        <w:t>Antihypertensive</w:t>
      </w:r>
      <w:r w:rsidR="00895976" w:rsidRPr="00FB35D1">
        <w:rPr>
          <w:lang w:val="uk-UA"/>
        </w:rPr>
        <w:t xml:space="preserve"> </w:t>
      </w:r>
      <w:r w:rsidR="00895976" w:rsidRPr="00FB35D1">
        <w:rPr>
          <w:lang w:val="en-US"/>
        </w:rPr>
        <w:t>Treatment</w:t>
      </w:r>
      <w:r w:rsidR="00895976" w:rsidRPr="00FB35D1">
        <w:rPr>
          <w:lang w:val="uk-UA"/>
        </w:rPr>
        <w:t xml:space="preserve"> </w:t>
      </w:r>
      <w:r w:rsidR="00895976" w:rsidRPr="00FB35D1">
        <w:rPr>
          <w:lang w:val="en-US"/>
        </w:rPr>
        <w:t>of</w:t>
      </w:r>
      <w:r w:rsidR="00895976" w:rsidRPr="00FB35D1">
        <w:rPr>
          <w:lang w:val="uk-UA"/>
        </w:rPr>
        <w:t xml:space="preserve"> </w:t>
      </w:r>
      <w:r w:rsidR="00895976" w:rsidRPr="00FB35D1">
        <w:rPr>
          <w:lang w:val="en-US"/>
        </w:rPr>
        <w:t>Acute</w:t>
      </w:r>
      <w:r w:rsidR="00895976" w:rsidRPr="00FB35D1">
        <w:rPr>
          <w:lang w:val="uk-UA"/>
        </w:rPr>
        <w:t xml:space="preserve"> </w:t>
      </w:r>
      <w:r w:rsidR="00895976" w:rsidRPr="00FB35D1">
        <w:rPr>
          <w:lang w:val="en-US"/>
        </w:rPr>
        <w:t>Cerebral</w:t>
      </w:r>
      <w:r w:rsidR="00895976" w:rsidRPr="00FB35D1">
        <w:rPr>
          <w:lang w:val="uk-UA"/>
        </w:rPr>
        <w:t xml:space="preserve"> </w:t>
      </w:r>
      <w:r w:rsidR="00895976" w:rsidRPr="00FB35D1">
        <w:rPr>
          <w:lang w:val="en-US"/>
        </w:rPr>
        <w:t>Hemorrhage</w:t>
      </w:r>
      <w:r w:rsidR="00895976" w:rsidRPr="00FB35D1">
        <w:rPr>
          <w:szCs w:val="28"/>
          <w:lang w:val="uk-UA"/>
        </w:rPr>
        <w:t xml:space="preserve">) </w:t>
      </w:r>
      <w:r w:rsidR="00742968" w:rsidRPr="00FB35D1">
        <w:rPr>
          <w:szCs w:val="28"/>
          <w:lang w:val="uk-UA"/>
        </w:rPr>
        <w:t>[1</w:t>
      </w:r>
      <w:r w:rsidR="00895976" w:rsidRPr="00FB35D1">
        <w:rPr>
          <w:szCs w:val="28"/>
          <w:lang w:val="uk-UA"/>
        </w:rPr>
        <w:t>6</w:t>
      </w:r>
      <w:r w:rsidR="00ED0CE6">
        <w:rPr>
          <w:szCs w:val="28"/>
          <w:lang w:val="uk-UA"/>
        </w:rPr>
        <w:t>4</w:t>
      </w:r>
      <w:r w:rsidR="00C7261E">
        <w:rPr>
          <w:szCs w:val="28"/>
          <w:lang w:val="uk-UA"/>
        </w:rPr>
        <w:t>], також було підтверджено</w:t>
      </w:r>
      <w:r w:rsidR="00895976" w:rsidRPr="00FB35D1">
        <w:rPr>
          <w:szCs w:val="28"/>
          <w:lang w:val="uk-UA"/>
        </w:rPr>
        <w:t xml:space="preserve"> доцільність і безпеку раннього швидкого зниження АТ</w:t>
      </w:r>
      <w:r w:rsidR="00895976" w:rsidRPr="00742968">
        <w:rPr>
          <w:szCs w:val="28"/>
          <w:lang w:val="uk-UA"/>
        </w:rPr>
        <w:t xml:space="preserve"> при ВМК.</w:t>
      </w:r>
      <w:r w:rsidR="00895976" w:rsidRPr="00742968">
        <w:rPr>
          <w:color w:val="00B050"/>
          <w:szCs w:val="28"/>
          <w:vertAlign w:val="superscript"/>
          <w:lang w:val="uk-UA"/>
        </w:rPr>
        <w:t xml:space="preserve"> </w:t>
      </w:r>
      <w:r w:rsidR="00895976">
        <w:rPr>
          <w:szCs w:val="28"/>
          <w:lang w:val="uk-UA"/>
        </w:rPr>
        <w:t xml:space="preserve">Результати другої фази дослідження </w:t>
      </w:r>
      <w:r w:rsidR="00895976" w:rsidRPr="00E01F64">
        <w:rPr>
          <w:szCs w:val="28"/>
          <w:lang w:val="uk-UA"/>
        </w:rPr>
        <w:t>ATACH-2</w:t>
      </w:r>
      <w:r w:rsidR="00895976">
        <w:rPr>
          <w:szCs w:val="28"/>
          <w:lang w:val="uk-UA"/>
        </w:rPr>
        <w:t xml:space="preserve"> виявили підвищену інцидентність гострого ниркового ушкодження протягом першого тижня у пацієнтів з ВМК (об'єм </w:t>
      </w:r>
      <w:r w:rsidR="00895976" w:rsidRPr="00E01F64">
        <w:rPr>
          <w:szCs w:val="28"/>
          <w:lang w:val="uk-UA"/>
        </w:rPr>
        <w:t>&lt;60</w:t>
      </w:r>
      <w:r w:rsidR="00895976">
        <w:rPr>
          <w:szCs w:val="28"/>
          <w:lang w:val="uk-UA"/>
        </w:rPr>
        <w:t xml:space="preserve"> см</w:t>
      </w:r>
      <w:r w:rsidR="00895976" w:rsidRPr="00890897">
        <w:rPr>
          <w:szCs w:val="28"/>
          <w:vertAlign w:val="superscript"/>
          <w:lang w:val="uk-UA"/>
        </w:rPr>
        <w:t>3</w:t>
      </w:r>
      <w:r w:rsidR="00895976">
        <w:rPr>
          <w:szCs w:val="28"/>
          <w:lang w:val="uk-UA"/>
        </w:rPr>
        <w:t>), з оцінкою за ШКГ &lt; 5 балів, при підтриманні цільового АТс на рівні 110-139 мм рт.ст. протягом 4.5 годин після початку захворювання, порівняно з контрольною групою, де цільовий рівень АТс становив 140-179 мм рт.ст.</w:t>
      </w:r>
      <w:r w:rsidR="00895976" w:rsidRPr="00581E91">
        <w:rPr>
          <w:szCs w:val="28"/>
          <w:lang w:val="uk-UA"/>
        </w:rPr>
        <w:t xml:space="preserve"> </w:t>
      </w:r>
      <w:r w:rsidR="00895976" w:rsidRPr="00E01F64">
        <w:rPr>
          <w:szCs w:val="28"/>
          <w:lang w:val="uk-UA"/>
        </w:rPr>
        <w:t>(9.0% vs. 4.0%, P = 0.002)</w:t>
      </w:r>
      <w:r w:rsidR="00895976">
        <w:rPr>
          <w:szCs w:val="28"/>
          <w:lang w:val="uk-UA"/>
        </w:rPr>
        <w:t xml:space="preserve">. Смертність та неврологічний прогноз не відрізнялись </w:t>
      </w:r>
      <w:r w:rsidR="00895976" w:rsidRPr="00FB35D1">
        <w:rPr>
          <w:szCs w:val="28"/>
          <w:lang w:val="uk-UA"/>
        </w:rPr>
        <w:t>між групами [</w:t>
      </w:r>
      <w:r w:rsidR="005A6DFF" w:rsidRPr="00FB35D1">
        <w:rPr>
          <w:szCs w:val="28"/>
        </w:rPr>
        <w:t>1</w:t>
      </w:r>
      <w:r w:rsidR="00ED0CE6">
        <w:rPr>
          <w:szCs w:val="28"/>
          <w:lang w:val="uk-UA"/>
        </w:rPr>
        <w:t>2</w:t>
      </w:r>
      <w:r w:rsidR="005A6DFF" w:rsidRPr="00FB35D1">
        <w:rPr>
          <w:szCs w:val="28"/>
        </w:rPr>
        <w:t>1</w:t>
      </w:r>
      <w:r w:rsidR="00895976" w:rsidRPr="00FB35D1">
        <w:rPr>
          <w:szCs w:val="28"/>
          <w:lang w:val="uk-UA"/>
        </w:rPr>
        <w:t>].</w:t>
      </w:r>
    </w:p>
    <w:p w:rsidR="006B7666" w:rsidRPr="00FB35D1" w:rsidRDefault="006B7666" w:rsidP="006B7666">
      <w:pPr>
        <w:ind w:firstLine="709"/>
        <w:contextualSpacing/>
        <w:jc w:val="both"/>
        <w:rPr>
          <w:szCs w:val="28"/>
          <w:lang w:val="uk-UA"/>
        </w:rPr>
      </w:pPr>
      <w:r w:rsidRPr="00FB35D1">
        <w:rPr>
          <w:szCs w:val="28"/>
          <w:lang w:val="uk-UA"/>
        </w:rPr>
        <w:t>Гострі шлунково-кишкові кровотечі найчастіше зустрічаються серед критично хворих пацієнтів, та призводять до летальності в 10%  випадків. Найчастіше причиною цього стану є пептичні виразки, варикозне розширення вен стравоходу</w:t>
      </w:r>
      <w:r w:rsidR="00364F3A" w:rsidRPr="00FB35D1">
        <w:rPr>
          <w:szCs w:val="28"/>
        </w:rPr>
        <w:t xml:space="preserve"> [1</w:t>
      </w:r>
      <w:r w:rsidR="00ED0CE6">
        <w:rPr>
          <w:szCs w:val="28"/>
          <w:lang w:val="uk-UA"/>
        </w:rPr>
        <w:t>41</w:t>
      </w:r>
      <w:r w:rsidR="00364F3A" w:rsidRPr="00FB35D1">
        <w:rPr>
          <w:szCs w:val="28"/>
        </w:rPr>
        <w:t>]</w:t>
      </w:r>
      <w:r w:rsidRPr="00FB35D1">
        <w:rPr>
          <w:szCs w:val="28"/>
          <w:lang w:val="uk-UA"/>
        </w:rPr>
        <w:t xml:space="preserve">. Не дивлячись на покращення діагностики та лікування, смертність від гострих шлунково-кишкових кровотеч за останні </w:t>
      </w:r>
      <w:r w:rsidRPr="00FB35D1">
        <w:rPr>
          <w:szCs w:val="28"/>
          <w:lang w:val="uk-UA"/>
        </w:rPr>
        <w:lastRenderedPageBreak/>
        <w:t>50 років істотно не знижується</w:t>
      </w:r>
      <w:r w:rsidR="00BA2026" w:rsidRPr="00FB35D1">
        <w:rPr>
          <w:szCs w:val="28"/>
        </w:rPr>
        <w:t xml:space="preserve"> [1</w:t>
      </w:r>
      <w:r w:rsidR="00ED0CE6">
        <w:rPr>
          <w:szCs w:val="28"/>
          <w:lang w:val="uk-UA"/>
        </w:rPr>
        <w:t>3</w:t>
      </w:r>
      <w:r w:rsidR="00BA2026" w:rsidRPr="00FB35D1">
        <w:rPr>
          <w:szCs w:val="28"/>
        </w:rPr>
        <w:t>2, 16</w:t>
      </w:r>
      <w:r w:rsidR="00ED0CE6">
        <w:rPr>
          <w:szCs w:val="28"/>
          <w:lang w:val="uk-UA"/>
        </w:rPr>
        <w:t>0</w:t>
      </w:r>
      <w:r w:rsidR="00BA2026" w:rsidRPr="00FB35D1">
        <w:rPr>
          <w:szCs w:val="28"/>
        </w:rPr>
        <w:t>, 17</w:t>
      </w:r>
      <w:r w:rsidR="00ED0CE6">
        <w:rPr>
          <w:szCs w:val="28"/>
          <w:lang w:val="uk-UA"/>
        </w:rPr>
        <w:t>9</w:t>
      </w:r>
      <w:r w:rsidR="00BA2026" w:rsidRPr="00FB35D1">
        <w:rPr>
          <w:szCs w:val="28"/>
        </w:rPr>
        <w:t>]</w:t>
      </w:r>
      <w:r w:rsidRPr="00FB35D1">
        <w:rPr>
          <w:szCs w:val="28"/>
          <w:lang w:val="uk-UA"/>
        </w:rPr>
        <w:t>.</w:t>
      </w:r>
      <w:r>
        <w:rPr>
          <w:szCs w:val="28"/>
          <w:lang w:val="uk-UA"/>
        </w:rPr>
        <w:t xml:space="preserve"> </w:t>
      </w:r>
      <w:r w:rsidRPr="009769F7">
        <w:rPr>
          <w:szCs w:val="28"/>
          <w:lang w:val="uk-UA"/>
        </w:rPr>
        <w:t xml:space="preserve">Важливими факторами, які сприяють розвитку виразкових уражень шлунково-кишкового тракту, є кислотність шлункового вмісту та інфікування </w:t>
      </w:r>
      <w:r w:rsidRPr="00FB35D1">
        <w:rPr>
          <w:szCs w:val="28"/>
        </w:rPr>
        <w:t>Helicobacter</w:t>
      </w:r>
      <w:r w:rsidRPr="00FB35D1">
        <w:rPr>
          <w:szCs w:val="28"/>
          <w:lang w:val="uk-UA"/>
        </w:rPr>
        <w:t xml:space="preserve"> </w:t>
      </w:r>
      <w:r w:rsidRPr="00FB35D1">
        <w:rPr>
          <w:szCs w:val="28"/>
        </w:rPr>
        <w:t>pylori</w:t>
      </w:r>
      <w:r w:rsidR="00BA2026" w:rsidRPr="00FB35D1">
        <w:rPr>
          <w:szCs w:val="28"/>
          <w:lang w:val="uk-UA"/>
        </w:rPr>
        <w:t xml:space="preserve"> [1</w:t>
      </w:r>
      <w:r w:rsidR="00ED0CE6">
        <w:rPr>
          <w:szCs w:val="28"/>
          <w:lang w:val="uk-UA"/>
        </w:rPr>
        <w:t>30</w:t>
      </w:r>
      <w:r w:rsidR="00BA2026" w:rsidRPr="00FB35D1">
        <w:rPr>
          <w:szCs w:val="28"/>
          <w:lang w:val="uk-UA"/>
        </w:rPr>
        <w:t>]</w:t>
      </w:r>
      <w:r w:rsidRPr="00FB35D1">
        <w:rPr>
          <w:szCs w:val="28"/>
          <w:lang w:val="uk-UA"/>
        </w:rPr>
        <w:t>.</w:t>
      </w:r>
    </w:p>
    <w:p w:rsidR="006B7666" w:rsidRPr="00FB35D1" w:rsidRDefault="006B7666" w:rsidP="006B7666">
      <w:pPr>
        <w:ind w:firstLine="709"/>
        <w:contextualSpacing/>
        <w:jc w:val="both"/>
        <w:rPr>
          <w:szCs w:val="28"/>
          <w:lang w:val="uk-UA"/>
        </w:rPr>
      </w:pPr>
      <w:r w:rsidRPr="00FB35D1">
        <w:rPr>
          <w:szCs w:val="28"/>
        </w:rPr>
        <w:t>Helicobacter</w:t>
      </w:r>
      <w:r w:rsidRPr="00FB35D1">
        <w:rPr>
          <w:szCs w:val="28"/>
          <w:lang w:val="uk-UA"/>
        </w:rPr>
        <w:t xml:space="preserve"> </w:t>
      </w:r>
      <w:r w:rsidRPr="00FB35D1">
        <w:rPr>
          <w:szCs w:val="28"/>
        </w:rPr>
        <w:t>pylori</w:t>
      </w:r>
      <w:r w:rsidRPr="00FB35D1">
        <w:rPr>
          <w:szCs w:val="28"/>
          <w:lang w:val="uk-UA"/>
        </w:rPr>
        <w:t xml:space="preserve"> відноситься до найбільш розповсюджених інфекцій людини: її виявляють у 80-90% населення бідних країн Азії та Африки, у 40-70% населення східної Європи, Південної Америки і у 25-30% населення розвинутих країн Європи та Північної Америки [</w:t>
      </w:r>
      <w:r w:rsidR="00B400E1" w:rsidRPr="00FB35D1">
        <w:rPr>
          <w:szCs w:val="28"/>
          <w:lang w:val="uk-UA"/>
        </w:rPr>
        <w:t>2</w:t>
      </w:r>
      <w:r w:rsidR="00ED0CE6">
        <w:rPr>
          <w:szCs w:val="28"/>
          <w:lang w:val="uk-UA"/>
        </w:rPr>
        <w:t>8</w:t>
      </w:r>
      <w:r w:rsidRPr="00FB35D1">
        <w:rPr>
          <w:szCs w:val="28"/>
          <w:lang w:val="uk-UA"/>
        </w:rPr>
        <w:t xml:space="preserve">]. Відкриття  австралійських дослідників Робіна Уорена і Барі Маршала змусило переглянути ряд положень з патології гастродуоденальної зони та виділити групу гелікобактер-асоційованих захворювань. Згідно сучасних уявлень інфекція </w:t>
      </w:r>
      <w:r w:rsidRPr="00FB35D1">
        <w:rPr>
          <w:szCs w:val="28"/>
        </w:rPr>
        <w:t>H</w:t>
      </w:r>
      <w:r w:rsidRPr="00FB35D1">
        <w:rPr>
          <w:szCs w:val="28"/>
          <w:lang w:val="uk-UA"/>
        </w:rPr>
        <w:t xml:space="preserve">. </w:t>
      </w:r>
      <w:r w:rsidRPr="00FB35D1">
        <w:rPr>
          <w:szCs w:val="28"/>
        </w:rPr>
        <w:t>Pylori</w:t>
      </w:r>
      <w:r w:rsidR="00C7261E">
        <w:rPr>
          <w:szCs w:val="28"/>
          <w:lang w:val="uk-UA"/>
        </w:rPr>
        <w:t xml:space="preserve"> вважається важливою етіопатогенетичною ланкою</w:t>
      </w:r>
      <w:r w:rsidRPr="00FB35D1">
        <w:rPr>
          <w:szCs w:val="28"/>
          <w:lang w:val="uk-UA"/>
        </w:rPr>
        <w:t xml:space="preserve"> розвитку хронічного гастриту, виразкової хвороби шлунка та дванадцятипалої кишки, МА</w:t>
      </w:r>
      <w:r w:rsidRPr="00FB35D1">
        <w:rPr>
          <w:szCs w:val="28"/>
        </w:rPr>
        <w:t>LT</w:t>
      </w:r>
      <w:r w:rsidRPr="00FB35D1">
        <w:rPr>
          <w:szCs w:val="28"/>
          <w:lang w:val="uk-UA"/>
        </w:rPr>
        <w:t>-лімфоми і некардіального раку шлунка [</w:t>
      </w:r>
      <w:r w:rsidR="00623B9B" w:rsidRPr="00FB35D1">
        <w:rPr>
          <w:szCs w:val="28"/>
          <w:lang w:val="uk-UA"/>
        </w:rPr>
        <w:t>2</w:t>
      </w:r>
      <w:r w:rsidRPr="00FB35D1">
        <w:rPr>
          <w:szCs w:val="28"/>
          <w:lang w:val="uk-UA"/>
        </w:rPr>
        <w:t xml:space="preserve">]. </w:t>
      </w:r>
    </w:p>
    <w:p w:rsidR="006B7666" w:rsidRDefault="006B7666" w:rsidP="006B7666">
      <w:pPr>
        <w:ind w:firstLine="709"/>
        <w:contextualSpacing/>
        <w:jc w:val="both"/>
        <w:rPr>
          <w:szCs w:val="28"/>
          <w:lang w:val="uk-UA"/>
        </w:rPr>
      </w:pPr>
      <w:r w:rsidRPr="008E3384">
        <w:rPr>
          <w:szCs w:val="28"/>
          <w:lang w:val="uk-UA"/>
        </w:rPr>
        <w:t xml:space="preserve">В Україні, де інфікованість гелікобактеріозом і ризик ускладнень захворювань гастродуоденальної зони залишаються високими, </w:t>
      </w:r>
      <w:r>
        <w:rPr>
          <w:szCs w:val="28"/>
          <w:lang w:val="uk-UA"/>
        </w:rPr>
        <w:t>вивчення ролі цього патогенну в розвитку стресових гастродуоденальних виразок є актуальною</w:t>
      </w:r>
      <w:r w:rsidR="005B5F6D" w:rsidRPr="005B5F6D">
        <w:rPr>
          <w:szCs w:val="28"/>
          <w:lang w:val="uk-UA"/>
        </w:rPr>
        <w:t xml:space="preserve"> </w:t>
      </w:r>
      <w:r w:rsidR="005B5F6D" w:rsidRPr="006D5272">
        <w:rPr>
          <w:szCs w:val="28"/>
          <w:lang w:val="uk-UA"/>
        </w:rPr>
        <w:t>[2]</w:t>
      </w:r>
      <w:r>
        <w:rPr>
          <w:szCs w:val="28"/>
          <w:lang w:val="uk-UA"/>
        </w:rPr>
        <w:t xml:space="preserve">. </w:t>
      </w:r>
      <w:r w:rsidRPr="008E3384">
        <w:rPr>
          <w:szCs w:val="28"/>
          <w:lang w:val="uk-UA"/>
        </w:rPr>
        <w:t>З огляду на те, що нині боротьба з інфекцією H. Pylori</w:t>
      </w:r>
      <w:r>
        <w:rPr>
          <w:szCs w:val="28"/>
          <w:lang w:val="uk-UA"/>
        </w:rPr>
        <w:t xml:space="preserve"> </w:t>
      </w:r>
      <w:r w:rsidRPr="008E3384">
        <w:rPr>
          <w:szCs w:val="28"/>
          <w:lang w:val="uk-UA"/>
        </w:rPr>
        <w:t xml:space="preserve">визнана глобальною проблемою, вирішення якої дасть змогу запобігти розвитку ускладнень, пов’язаних з цією інфекцією, суперечливість наявних даних є приводом для аналізу передумов підвищення ефективності </w:t>
      </w:r>
      <w:r>
        <w:rPr>
          <w:szCs w:val="28"/>
          <w:lang w:val="uk-UA"/>
        </w:rPr>
        <w:t xml:space="preserve">антигелікобактерної терапії. </w:t>
      </w:r>
    </w:p>
    <w:p w:rsidR="00DF2A03" w:rsidRPr="007640AC" w:rsidRDefault="00DF2A03" w:rsidP="00DF2A03">
      <w:pPr>
        <w:ind w:firstLine="709"/>
        <w:contextualSpacing/>
        <w:jc w:val="both"/>
        <w:rPr>
          <w:szCs w:val="28"/>
          <w:lang w:val="uk-UA"/>
        </w:rPr>
      </w:pPr>
      <w:r w:rsidRPr="007640AC">
        <w:rPr>
          <w:szCs w:val="28"/>
          <w:lang w:val="uk-UA"/>
        </w:rPr>
        <w:t xml:space="preserve">Існує багато методів виявлення наявності в організмі Helicobacter </w:t>
      </w:r>
      <w:r>
        <w:rPr>
          <w:szCs w:val="28"/>
          <w:lang w:val="uk-UA"/>
        </w:rPr>
        <w:t>pylori</w:t>
      </w:r>
      <w:r w:rsidRPr="007640AC">
        <w:rPr>
          <w:szCs w:val="28"/>
          <w:lang w:val="uk-UA"/>
        </w:rPr>
        <w:t xml:space="preserve">. Найбільш інформативним з них є ендоскопічна біопсія. Його застосування обмежене через інвазивність методу. До неінвазивних методів належать тести з визначенням титру антитіл в крові до антигенів Helicobacter </w:t>
      </w:r>
      <w:r>
        <w:rPr>
          <w:szCs w:val="28"/>
          <w:lang w:val="uk-UA"/>
        </w:rPr>
        <w:t>pylori</w:t>
      </w:r>
      <w:r w:rsidRPr="007640AC">
        <w:rPr>
          <w:szCs w:val="28"/>
          <w:lang w:val="uk-UA"/>
        </w:rPr>
        <w:t>, визначення наявності антигенів в калі, а т</w:t>
      </w:r>
      <w:r w:rsidR="00C7261E">
        <w:rPr>
          <w:szCs w:val="28"/>
          <w:lang w:val="uk-UA"/>
        </w:rPr>
        <w:t>акож уреазний дихальний тест, який</w:t>
      </w:r>
      <w:r w:rsidRPr="007640AC">
        <w:rPr>
          <w:szCs w:val="28"/>
          <w:lang w:val="uk-UA"/>
        </w:rPr>
        <w:t xml:space="preserve"> полягає в тому, що пацієнт випиває розчин міченої 14C- або 13C-вуглецем сечовини, яку бактерія розщеплює з утворенням міченого 14C- або 13C- двоокису вуглецю, </w:t>
      </w:r>
      <w:r w:rsidR="00C7261E">
        <w:rPr>
          <w:szCs w:val="28"/>
          <w:lang w:val="uk-UA"/>
        </w:rPr>
        <w:t>який потім може бути виявлений у</w:t>
      </w:r>
      <w:r w:rsidRPr="007640AC">
        <w:rPr>
          <w:szCs w:val="28"/>
          <w:lang w:val="uk-UA"/>
        </w:rPr>
        <w:t xml:space="preserve"> видихуваному </w:t>
      </w:r>
      <w:r w:rsidRPr="007640AC">
        <w:rPr>
          <w:szCs w:val="28"/>
          <w:lang w:val="uk-UA"/>
        </w:rPr>
        <w:lastRenderedPageBreak/>
        <w:t>повітр</w:t>
      </w:r>
      <w:r>
        <w:rPr>
          <w:szCs w:val="28"/>
          <w:lang w:val="uk-UA"/>
        </w:rPr>
        <w:t>і</w:t>
      </w:r>
      <w:r w:rsidRPr="007640AC">
        <w:rPr>
          <w:szCs w:val="28"/>
          <w:lang w:val="uk-UA"/>
        </w:rPr>
        <w:t xml:space="preserve">. Жоден з методів діагностики інфекції </w:t>
      </w:r>
      <w:r>
        <w:rPr>
          <w:szCs w:val="28"/>
          <w:lang w:val="uk-UA"/>
        </w:rPr>
        <w:t>Helicobacter pylori</w:t>
      </w:r>
      <w:r w:rsidRPr="007640AC">
        <w:rPr>
          <w:szCs w:val="28"/>
          <w:lang w:val="uk-UA"/>
        </w:rPr>
        <w:t xml:space="preserve"> не є повністю достовірним і захищеним від діагностичних помилок чи невдач. Зокрема, результативність біопсії в діагностиці гелікобактерної інфекції залежить від місця взяття біоптата, тому при ендоскопічному дослідженні обов'язкове взяття біоптатів з різних місць слизової оболонки шлунку. Тести на наявність антитіл до антигенів бактерії за даними літератури мають чутливість всього лише від 76 % до 84 %. Деякі ліки можуть впливати на активність уреази, що виділяється H. pylori, внаслідок чого при дослідженні уреазної активності за допомогою міченої сечовини можуть вийти помилково </w:t>
      </w:r>
      <w:r w:rsidRPr="00FB35D1">
        <w:rPr>
          <w:szCs w:val="28"/>
          <w:lang w:val="uk-UA"/>
        </w:rPr>
        <w:t>негативні результати [</w:t>
      </w:r>
      <w:r w:rsidR="00B400E1" w:rsidRPr="00FB35D1">
        <w:rPr>
          <w:szCs w:val="28"/>
          <w:lang w:val="uk-UA"/>
        </w:rPr>
        <w:t>14</w:t>
      </w:r>
      <w:r w:rsidR="00ED0CE6">
        <w:rPr>
          <w:szCs w:val="28"/>
          <w:lang w:val="uk-UA"/>
        </w:rPr>
        <w:t>6</w:t>
      </w:r>
      <w:r w:rsidRPr="00FB35D1">
        <w:rPr>
          <w:szCs w:val="28"/>
          <w:lang w:val="uk-UA"/>
        </w:rPr>
        <w:t>]. Хілак тес</w:t>
      </w:r>
      <w:r w:rsidRPr="007640AC">
        <w:rPr>
          <w:szCs w:val="28"/>
          <w:lang w:val="uk-UA"/>
        </w:rPr>
        <w:t xml:space="preserve">т, який ми використали в нашому дослідженні, виявляє антигени Helicobacter </w:t>
      </w:r>
      <w:r>
        <w:rPr>
          <w:szCs w:val="28"/>
          <w:lang w:val="uk-UA"/>
        </w:rPr>
        <w:t>pylori</w:t>
      </w:r>
      <w:r w:rsidRPr="007640AC">
        <w:rPr>
          <w:szCs w:val="28"/>
          <w:lang w:val="uk-UA"/>
        </w:rPr>
        <w:t xml:space="preserve"> в калі та згідно інструкції має чутливість – 94%, специфічність – 98%. </w:t>
      </w:r>
    </w:p>
    <w:p w:rsidR="00DF2A03" w:rsidRPr="00FB35D1" w:rsidRDefault="00DF2A03" w:rsidP="00DF2A03">
      <w:pPr>
        <w:ind w:firstLine="709"/>
        <w:contextualSpacing/>
        <w:jc w:val="both"/>
        <w:rPr>
          <w:szCs w:val="28"/>
          <w:lang w:val="uk-UA"/>
        </w:rPr>
      </w:pPr>
      <w:r w:rsidRPr="007640AC">
        <w:rPr>
          <w:szCs w:val="28"/>
          <w:lang w:val="uk-UA"/>
        </w:rPr>
        <w:t xml:space="preserve">Носіями Helicobacter pilory в нашому дослідженні були 11% пацієнтів. Наша когорта пацієнтів не є відображенням усього населення. За сучасними даними носіями Helicobacter </w:t>
      </w:r>
      <w:r>
        <w:rPr>
          <w:szCs w:val="28"/>
          <w:lang w:val="uk-UA"/>
        </w:rPr>
        <w:t>pylori</w:t>
      </w:r>
      <w:r w:rsidRPr="007640AC">
        <w:rPr>
          <w:szCs w:val="28"/>
          <w:lang w:val="uk-UA"/>
        </w:rPr>
        <w:t xml:space="preserve"> є до 2/3 населення нашої планети. В більшості </w:t>
      </w:r>
      <w:r w:rsidRPr="00FB35D1">
        <w:rPr>
          <w:szCs w:val="28"/>
          <w:lang w:val="uk-UA"/>
        </w:rPr>
        <w:t>випадків (до 70%) виявляють безсимптомне носійство. Особливо розповсюджена ця інфекція в країнах «третього світу», до яких відносять і пострадянські країни [</w:t>
      </w:r>
      <w:r w:rsidR="00B400E1" w:rsidRPr="00FB35D1">
        <w:rPr>
          <w:szCs w:val="28"/>
        </w:rPr>
        <w:t>8</w:t>
      </w:r>
      <w:r w:rsidR="00ED0CE6">
        <w:rPr>
          <w:szCs w:val="28"/>
          <w:lang w:val="uk-UA"/>
        </w:rPr>
        <w:t>4</w:t>
      </w:r>
      <w:r w:rsidRPr="00FB35D1">
        <w:rPr>
          <w:szCs w:val="28"/>
          <w:lang w:val="uk-UA"/>
        </w:rPr>
        <w:t>]. В розвинених країнах інцідентність цього носійства набагато нижче (приблизно 25%), що пояснюють високим рівнем гігієни, результатом програм з діагностики та ерадикації цієї інфекції [</w:t>
      </w:r>
      <w:r w:rsidR="00B400E1" w:rsidRPr="00FB35D1">
        <w:rPr>
          <w:szCs w:val="28"/>
          <w:lang w:val="uk-UA"/>
        </w:rPr>
        <w:t>7</w:t>
      </w:r>
      <w:r w:rsidR="00ED0CE6">
        <w:rPr>
          <w:szCs w:val="28"/>
          <w:lang w:val="uk-UA"/>
        </w:rPr>
        <w:t>9</w:t>
      </w:r>
      <w:r w:rsidRPr="00FB35D1">
        <w:rPr>
          <w:szCs w:val="28"/>
          <w:lang w:val="uk-UA"/>
        </w:rPr>
        <w:t>,</w:t>
      </w:r>
      <w:r w:rsidR="00B400E1" w:rsidRPr="00FB35D1">
        <w:rPr>
          <w:szCs w:val="28"/>
          <w:lang w:val="uk-UA"/>
        </w:rPr>
        <w:t xml:space="preserve"> </w:t>
      </w:r>
      <w:r w:rsidRPr="00FB35D1">
        <w:rPr>
          <w:szCs w:val="28"/>
          <w:lang w:val="uk-UA"/>
        </w:rPr>
        <w:t>1</w:t>
      </w:r>
      <w:r w:rsidR="00B400E1" w:rsidRPr="00FB35D1">
        <w:rPr>
          <w:szCs w:val="28"/>
          <w:lang w:val="uk-UA"/>
        </w:rPr>
        <w:t>7</w:t>
      </w:r>
      <w:r w:rsidR="00ED0CE6">
        <w:rPr>
          <w:szCs w:val="28"/>
          <w:lang w:val="uk-UA"/>
        </w:rPr>
        <w:t>4</w:t>
      </w:r>
      <w:r w:rsidRPr="00FB35D1">
        <w:rPr>
          <w:szCs w:val="28"/>
          <w:lang w:val="uk-UA"/>
        </w:rPr>
        <w:t>]. Успішні програми з ерадикації Helicobacter pylori з застосуванням антибіотиків та препаратів, які знижують секрецію шлункового соку, призвели і до зниження частоти хвороб, асоційованих з цією інфекцією. Наприклад, в США кількість хворих на виразкову хворобу шлунка та дванадцятипалої кишки скоротилося на 80 % з 1900 до 2000 року [</w:t>
      </w:r>
      <w:r w:rsidRPr="00FB35D1">
        <w:rPr>
          <w:szCs w:val="28"/>
        </w:rPr>
        <w:t>1</w:t>
      </w:r>
      <w:r w:rsidR="00B400E1" w:rsidRPr="00FB35D1">
        <w:rPr>
          <w:szCs w:val="28"/>
        </w:rPr>
        <w:t>7</w:t>
      </w:r>
      <w:r w:rsidR="00ED0CE6">
        <w:rPr>
          <w:szCs w:val="28"/>
          <w:lang w:val="uk-UA"/>
        </w:rPr>
        <w:t>6</w:t>
      </w:r>
      <w:r w:rsidRPr="00FB35D1">
        <w:rPr>
          <w:szCs w:val="28"/>
          <w:lang w:val="uk-UA"/>
        </w:rPr>
        <w:t>]</w:t>
      </w:r>
      <w:r w:rsidRPr="00FB35D1">
        <w:rPr>
          <w:szCs w:val="28"/>
        </w:rPr>
        <w:t xml:space="preserve">. </w:t>
      </w:r>
    </w:p>
    <w:p w:rsidR="00DF2A03" w:rsidRPr="00FB35D1" w:rsidRDefault="00DF2A03" w:rsidP="00DF2A03">
      <w:pPr>
        <w:ind w:firstLine="709"/>
        <w:contextualSpacing/>
        <w:jc w:val="both"/>
        <w:rPr>
          <w:szCs w:val="28"/>
          <w:lang w:val="uk-UA"/>
        </w:rPr>
      </w:pPr>
      <w:r w:rsidRPr="00FB35D1">
        <w:rPr>
          <w:szCs w:val="28"/>
          <w:lang w:val="uk-UA"/>
        </w:rPr>
        <w:t>Helicobacter pylori категоризується як канцероген I групи</w:t>
      </w:r>
      <w:r w:rsidRPr="007640AC">
        <w:rPr>
          <w:szCs w:val="28"/>
          <w:lang w:val="uk-UA"/>
        </w:rPr>
        <w:t xml:space="preserve"> Міжнародним агентством з дослідження раку (IARC). На сьогодні визнається етіологічна роль цього патогену в розвитку таких злоякісних пухлин, як рак некардіального відділу шлунку, неходжкинська MALT ( mucosa-associated </w:t>
      </w:r>
      <w:r w:rsidRPr="007640AC">
        <w:rPr>
          <w:szCs w:val="28"/>
          <w:lang w:val="uk-UA"/>
        </w:rPr>
        <w:lastRenderedPageBreak/>
        <w:t>lymphoid tissue</w:t>
      </w:r>
      <w:r w:rsidR="00C7261E">
        <w:rPr>
          <w:szCs w:val="28"/>
          <w:lang w:val="uk-UA"/>
        </w:rPr>
        <w:t>)-лімфома, а також у</w:t>
      </w:r>
      <w:r w:rsidRPr="007640AC">
        <w:rPr>
          <w:szCs w:val="28"/>
          <w:lang w:val="uk-UA"/>
        </w:rPr>
        <w:t xml:space="preserve"> розвитку незлоякісних уражень багатьох органів шлунково-кишкового тракту: виразкова хвороба шлунку та дванадцятипалої кишки, гастрит, дуоденит, панкреатит, холангит, холецистит, </w:t>
      </w:r>
      <w:r w:rsidRPr="00FB35D1">
        <w:rPr>
          <w:szCs w:val="28"/>
          <w:lang w:val="uk-UA"/>
        </w:rPr>
        <w:t>гепатит. Але з ерадикацією Helicobacter pylori пов'язують і збільшення частоти раку кардіального відділу шлунку, стравоходу [1</w:t>
      </w:r>
      <w:r w:rsidR="00B400E1" w:rsidRPr="00FB35D1">
        <w:rPr>
          <w:szCs w:val="28"/>
          <w:lang w:val="uk-UA"/>
        </w:rPr>
        <w:t>7</w:t>
      </w:r>
      <w:r w:rsidR="00ED0CE6">
        <w:rPr>
          <w:szCs w:val="28"/>
          <w:lang w:val="uk-UA"/>
        </w:rPr>
        <w:t>6</w:t>
      </w:r>
      <w:r w:rsidRPr="00FB35D1">
        <w:rPr>
          <w:szCs w:val="28"/>
          <w:lang w:val="uk-UA"/>
        </w:rPr>
        <w:t>].</w:t>
      </w:r>
    </w:p>
    <w:p w:rsidR="006B7666" w:rsidRPr="00FB35D1" w:rsidRDefault="006B7666" w:rsidP="006B7666">
      <w:pPr>
        <w:ind w:firstLine="709"/>
        <w:contextualSpacing/>
        <w:jc w:val="both"/>
        <w:rPr>
          <w:szCs w:val="28"/>
          <w:lang w:val="uk-UA"/>
        </w:rPr>
      </w:pPr>
      <w:r w:rsidRPr="00FB35D1">
        <w:rPr>
          <w:szCs w:val="28"/>
          <w:lang w:val="uk-UA"/>
        </w:rPr>
        <w:t>Більшість досліджень з моніторингом інтрагастрольної рН проведені у хірургічних пацієнтів для розробки оптимальних методів профілактики аспіраційного синдрому [</w:t>
      </w:r>
      <w:r w:rsidR="00ED0CE6">
        <w:rPr>
          <w:szCs w:val="28"/>
          <w:lang w:val="uk-UA"/>
        </w:rPr>
        <w:t>83</w:t>
      </w:r>
      <w:r w:rsidRPr="00FB35D1">
        <w:rPr>
          <w:szCs w:val="28"/>
          <w:lang w:val="uk-UA"/>
        </w:rPr>
        <w:t>]. Подібних досліджень у коматозних пацієнтів ми в доступній літературі не знайшли.</w:t>
      </w:r>
    </w:p>
    <w:p w:rsidR="0082686B" w:rsidRDefault="00121402" w:rsidP="001963FA">
      <w:pPr>
        <w:contextualSpacing/>
        <w:jc w:val="both"/>
        <w:rPr>
          <w:szCs w:val="28"/>
          <w:lang w:val="uk-UA"/>
        </w:rPr>
      </w:pPr>
      <w:r>
        <w:rPr>
          <w:szCs w:val="28"/>
          <w:lang w:val="uk-UA"/>
        </w:rPr>
        <w:t>У</w:t>
      </w:r>
      <w:r w:rsidR="0082686B" w:rsidRPr="00FB35D1">
        <w:rPr>
          <w:szCs w:val="28"/>
          <w:lang w:val="uk-UA"/>
        </w:rPr>
        <w:t xml:space="preserve"> нашому дослідженні у 11 пацієнтів хілак-тест, який виявляє антигени </w:t>
      </w:r>
      <w:r w:rsidR="0082686B" w:rsidRPr="00FB35D1">
        <w:rPr>
          <w:szCs w:val="28"/>
          <w:lang w:val="en-US"/>
        </w:rPr>
        <w:t>Helicobacter</w:t>
      </w:r>
      <w:r w:rsidR="0082686B" w:rsidRPr="00FB35D1">
        <w:rPr>
          <w:szCs w:val="28"/>
          <w:lang w:val="uk-UA"/>
        </w:rPr>
        <w:t xml:space="preserve"> </w:t>
      </w:r>
      <w:r w:rsidR="0082686B" w:rsidRPr="00FB35D1">
        <w:rPr>
          <w:szCs w:val="28"/>
          <w:lang w:val="en-US"/>
        </w:rPr>
        <w:t>Pylori</w:t>
      </w:r>
      <w:r w:rsidR="0082686B" w:rsidRPr="00FB35D1">
        <w:rPr>
          <w:szCs w:val="28"/>
          <w:lang w:val="uk-UA"/>
        </w:rPr>
        <w:t xml:space="preserve"> в калі, показав</w:t>
      </w:r>
      <w:r w:rsidR="0082686B" w:rsidRPr="007640AC">
        <w:rPr>
          <w:szCs w:val="28"/>
          <w:lang w:val="uk-UA"/>
        </w:rPr>
        <w:t xml:space="preserve"> позитивний результат, та у 89 пацієнтів результат хілак-тесту був негативним.</w:t>
      </w:r>
      <w:r w:rsidR="0082686B">
        <w:rPr>
          <w:szCs w:val="28"/>
          <w:lang w:val="uk-UA"/>
        </w:rPr>
        <w:t xml:space="preserve"> </w:t>
      </w:r>
      <w:r w:rsidR="00581E91" w:rsidRPr="00581E91">
        <w:rPr>
          <w:szCs w:val="28"/>
          <w:lang w:val="uk-UA"/>
        </w:rPr>
        <w:t>Динаміка інтрагастральної рН у коматозних пацієнтів на тлі гострого порушення мозкового крово</w:t>
      </w:r>
      <w:r w:rsidR="0082686B">
        <w:rPr>
          <w:szCs w:val="28"/>
          <w:lang w:val="uk-UA"/>
        </w:rPr>
        <w:t>обігу без виразкового анамнезу була</w:t>
      </w:r>
      <w:r w:rsidR="00581E91" w:rsidRPr="00581E91">
        <w:rPr>
          <w:szCs w:val="28"/>
          <w:lang w:val="uk-UA"/>
        </w:rPr>
        <w:t xml:space="preserve"> аналогічною в групі з негативним та позитивним результатом тесту на Helicobacter pylori. </w:t>
      </w:r>
      <w:r w:rsidR="0082686B" w:rsidRPr="007640AC">
        <w:rPr>
          <w:szCs w:val="28"/>
          <w:lang w:val="uk-UA"/>
        </w:rPr>
        <w:t xml:space="preserve">Середнє </w:t>
      </w:r>
      <w:r>
        <w:rPr>
          <w:szCs w:val="28"/>
          <w:lang w:val="uk-UA"/>
        </w:rPr>
        <w:t>добове значення інтрагастрального</w:t>
      </w:r>
      <w:r w:rsidR="0082686B" w:rsidRPr="007640AC">
        <w:rPr>
          <w:szCs w:val="28"/>
          <w:lang w:val="uk-UA"/>
        </w:rPr>
        <w:t xml:space="preserve"> рН в групі з позитивним результатом хілак-тест</w:t>
      </w:r>
      <w:r w:rsidR="0082686B">
        <w:rPr>
          <w:szCs w:val="28"/>
          <w:lang w:val="uk-UA"/>
        </w:rPr>
        <w:t>у становило на першу добу 2,59±</w:t>
      </w:r>
      <w:r w:rsidR="0082686B" w:rsidRPr="00E40F2E">
        <w:rPr>
          <w:szCs w:val="28"/>
        </w:rPr>
        <w:t>0</w:t>
      </w:r>
      <w:r w:rsidR="0082686B" w:rsidRPr="007640AC">
        <w:rPr>
          <w:szCs w:val="28"/>
          <w:lang w:val="uk-UA"/>
        </w:rPr>
        <w:t>,</w:t>
      </w:r>
      <w:r w:rsidR="0082686B" w:rsidRPr="00E40F2E">
        <w:rPr>
          <w:szCs w:val="28"/>
        </w:rPr>
        <w:t>3</w:t>
      </w:r>
      <w:r w:rsidR="0082686B" w:rsidRPr="007640AC">
        <w:rPr>
          <w:szCs w:val="28"/>
          <w:lang w:val="uk-UA"/>
        </w:rPr>
        <w:t>, на третю добу підвищилося на 1,53, а на п'яту добу майже не відрізнялось від попереднього етапу</w:t>
      </w:r>
      <w:r w:rsidR="0082686B">
        <w:rPr>
          <w:szCs w:val="28"/>
          <w:lang w:val="uk-UA"/>
        </w:rPr>
        <w:t>.</w:t>
      </w:r>
      <w:r w:rsidR="0082686B" w:rsidRPr="0082686B">
        <w:rPr>
          <w:szCs w:val="28"/>
          <w:lang w:val="uk-UA"/>
        </w:rPr>
        <w:t xml:space="preserve"> </w:t>
      </w:r>
      <w:r w:rsidR="0082686B" w:rsidRPr="007640AC">
        <w:rPr>
          <w:szCs w:val="28"/>
          <w:lang w:val="uk-UA"/>
        </w:rPr>
        <w:t xml:space="preserve">Середнє </w:t>
      </w:r>
      <w:r>
        <w:rPr>
          <w:szCs w:val="28"/>
          <w:lang w:val="uk-UA"/>
        </w:rPr>
        <w:t>добове значення інтрагастрального</w:t>
      </w:r>
      <w:r w:rsidR="0082686B" w:rsidRPr="007640AC">
        <w:rPr>
          <w:szCs w:val="28"/>
          <w:lang w:val="uk-UA"/>
        </w:rPr>
        <w:t xml:space="preserve"> рН в групі пацієнтів з </w:t>
      </w:r>
      <w:r w:rsidR="0082686B">
        <w:rPr>
          <w:szCs w:val="28"/>
          <w:lang w:val="uk-UA"/>
        </w:rPr>
        <w:t>нега</w:t>
      </w:r>
      <w:r w:rsidR="0082686B" w:rsidRPr="007640AC">
        <w:rPr>
          <w:szCs w:val="28"/>
          <w:lang w:val="uk-UA"/>
        </w:rPr>
        <w:t>тивним результатом хілак-тест</w:t>
      </w:r>
      <w:r w:rsidR="0082686B">
        <w:rPr>
          <w:szCs w:val="28"/>
          <w:lang w:val="uk-UA"/>
        </w:rPr>
        <w:t>у</w:t>
      </w:r>
      <w:r>
        <w:rPr>
          <w:szCs w:val="28"/>
          <w:lang w:val="uk-UA"/>
        </w:rPr>
        <w:t xml:space="preserve"> на першу добу становило</w:t>
      </w:r>
      <w:r w:rsidR="0082686B" w:rsidRPr="007640AC">
        <w:rPr>
          <w:szCs w:val="28"/>
          <w:lang w:val="uk-UA"/>
        </w:rPr>
        <w:t xml:space="preserve"> 2,34±0,</w:t>
      </w:r>
      <w:r w:rsidR="0082686B" w:rsidRPr="00E40F2E">
        <w:rPr>
          <w:szCs w:val="28"/>
        </w:rPr>
        <w:t>0</w:t>
      </w:r>
      <w:r>
        <w:rPr>
          <w:szCs w:val="28"/>
          <w:lang w:val="uk-UA"/>
        </w:rPr>
        <w:t>8, на третю добу підвищило</w:t>
      </w:r>
      <w:r w:rsidR="0082686B" w:rsidRPr="007640AC">
        <w:rPr>
          <w:szCs w:val="28"/>
          <w:lang w:val="uk-UA"/>
        </w:rPr>
        <w:t>ся</w:t>
      </w:r>
      <w:r>
        <w:rPr>
          <w:szCs w:val="28"/>
          <w:lang w:val="uk-UA"/>
        </w:rPr>
        <w:t xml:space="preserve"> на 2,27, а на п'яту добу знизило</w:t>
      </w:r>
      <w:r w:rsidR="0082686B" w:rsidRPr="007640AC">
        <w:rPr>
          <w:szCs w:val="28"/>
          <w:lang w:val="uk-UA"/>
        </w:rPr>
        <w:t>ся на 0,37</w:t>
      </w:r>
      <w:r w:rsidR="0082686B">
        <w:rPr>
          <w:szCs w:val="28"/>
          <w:lang w:val="uk-UA"/>
        </w:rPr>
        <w:t xml:space="preserve">. </w:t>
      </w:r>
    </w:p>
    <w:p w:rsidR="0082686B" w:rsidRDefault="00121402" w:rsidP="001963FA">
      <w:pPr>
        <w:contextualSpacing/>
        <w:jc w:val="both"/>
        <w:rPr>
          <w:lang w:val="uk-UA"/>
        </w:rPr>
      </w:pPr>
      <w:r>
        <w:rPr>
          <w:lang w:val="uk-UA"/>
        </w:rPr>
        <w:t>У 56 пацієнтів було виявлено</w:t>
      </w:r>
      <w:r w:rsidR="0082686B" w:rsidRPr="0009420E">
        <w:rPr>
          <w:lang w:val="uk-UA"/>
        </w:rPr>
        <w:t xml:space="preserve"> середнє добове значення інтрагастрального рН </w:t>
      </w:r>
      <w:r w:rsidR="0082686B">
        <w:rPr>
          <w:lang w:val="uk-UA"/>
        </w:rPr>
        <w:t>&lt;</w:t>
      </w:r>
      <w:r w:rsidR="0082686B" w:rsidRPr="0009420E">
        <w:rPr>
          <w:lang w:val="uk-UA"/>
        </w:rPr>
        <w:t xml:space="preserve"> 2</w:t>
      </w:r>
      <w:r w:rsidR="0082686B">
        <w:rPr>
          <w:lang w:val="uk-UA"/>
        </w:rPr>
        <w:t>.</w:t>
      </w:r>
      <w:r w:rsidR="0082686B" w:rsidRPr="0009420E">
        <w:rPr>
          <w:lang w:val="uk-UA"/>
        </w:rPr>
        <w:t xml:space="preserve">5 за першу добу. 18 пацієнтам з цієї когорти застосовували для профілактики стресових виразок блокатор Н-2-гістамінових рецепторів (група ГБ). Інші 38 пацієнтів отримували для профілактики стресових виразок </w:t>
      </w:r>
      <w:r w:rsidR="0082686B">
        <w:rPr>
          <w:lang w:val="uk-UA"/>
        </w:rPr>
        <w:t>блока</w:t>
      </w:r>
      <w:r w:rsidR="0082686B" w:rsidRPr="0009420E">
        <w:rPr>
          <w:lang w:val="uk-UA"/>
        </w:rPr>
        <w:t xml:space="preserve">тор протонної помпи (група БПП). Час введення препаратів корегували так, щоб максимальний ефект співпадав з періодом максимального зниження рівня рН відповідно до раніше проведеного моніторингу. Одночасно пацієнтам груп ГБ та БПП починали </w:t>
      </w:r>
      <w:r w:rsidR="0082686B" w:rsidRPr="0009420E">
        <w:rPr>
          <w:lang w:val="uk-UA"/>
        </w:rPr>
        <w:lastRenderedPageBreak/>
        <w:t>ентеральне харчування крізь шлунковий зонд. 44 пацієнта, у яких середнє добове значення рН шлункового вмісту за першу д</w:t>
      </w:r>
      <w:r>
        <w:rPr>
          <w:lang w:val="uk-UA"/>
        </w:rPr>
        <w:t>обу було</w:t>
      </w:r>
      <w:r w:rsidR="0082686B" w:rsidRPr="0009420E">
        <w:rPr>
          <w:lang w:val="uk-UA"/>
        </w:rPr>
        <w:t xml:space="preserve"> </w:t>
      </w:r>
      <w:r w:rsidR="0082686B">
        <w:rPr>
          <w:lang w:val="uk-UA"/>
        </w:rPr>
        <w:t>&gt;</w:t>
      </w:r>
      <w:r w:rsidR="0082686B" w:rsidRPr="0009420E">
        <w:rPr>
          <w:lang w:val="uk-UA"/>
        </w:rPr>
        <w:t xml:space="preserve"> 2</w:t>
      </w:r>
      <w:r w:rsidR="0082686B">
        <w:rPr>
          <w:lang w:val="uk-UA"/>
        </w:rPr>
        <w:t>.</w:t>
      </w:r>
      <w:r w:rsidR="0082686B" w:rsidRPr="0009420E">
        <w:rPr>
          <w:lang w:val="uk-UA"/>
        </w:rPr>
        <w:t>5, отримували зондове харчування без призначення препаратів для профілактики виразкових уражень (група ЕХ).</w:t>
      </w:r>
    </w:p>
    <w:p w:rsidR="006F370E" w:rsidRPr="007D2E1F" w:rsidRDefault="006F370E" w:rsidP="001963FA">
      <w:pPr>
        <w:ind w:firstLine="709"/>
        <w:contextualSpacing/>
        <w:jc w:val="both"/>
        <w:rPr>
          <w:szCs w:val="28"/>
          <w:lang w:val="uk-UA"/>
        </w:rPr>
      </w:pPr>
      <w:r>
        <w:rPr>
          <w:szCs w:val="28"/>
          <w:lang w:val="uk-UA"/>
        </w:rPr>
        <w:t>На н</w:t>
      </w:r>
      <w:r w:rsidR="00121402">
        <w:rPr>
          <w:szCs w:val="28"/>
          <w:lang w:val="uk-UA"/>
        </w:rPr>
        <w:t>ашу думку, саме динаміка середньо</w:t>
      </w:r>
      <w:r>
        <w:rPr>
          <w:szCs w:val="28"/>
          <w:lang w:val="uk-UA"/>
        </w:rPr>
        <w:t xml:space="preserve">добового рівня інтрагастрального рН яскраво демонструє ефект від методів профілактики стресових виразок. В групі ГБ цей показник на третю добу підвищився на 2,14 порівняно з першою добою, а на п'яту добу знизився на 0,69 порівняно з третьою добою, але залишався вищим на 1,45 за вихідний рівень. </w:t>
      </w:r>
      <w:r w:rsidRPr="007D2E1F">
        <w:rPr>
          <w:szCs w:val="28"/>
          <w:lang w:val="uk-UA"/>
        </w:rPr>
        <w:t>В групі</w:t>
      </w:r>
      <w:r>
        <w:rPr>
          <w:szCs w:val="28"/>
          <w:lang w:val="uk-UA"/>
        </w:rPr>
        <w:t xml:space="preserve"> БПП середнє добове значення рН шлункового вмісту на </w:t>
      </w:r>
      <w:r w:rsidR="00121402">
        <w:rPr>
          <w:szCs w:val="28"/>
          <w:lang w:val="uk-UA"/>
        </w:rPr>
        <w:t>третю добу підвищило</w:t>
      </w:r>
      <w:r>
        <w:rPr>
          <w:szCs w:val="28"/>
          <w:lang w:val="uk-UA"/>
        </w:rPr>
        <w:t>ся на 4,24 порівняно з вихід</w:t>
      </w:r>
      <w:r w:rsidR="00121402">
        <w:rPr>
          <w:szCs w:val="28"/>
          <w:lang w:val="uk-UA"/>
        </w:rPr>
        <w:t>ним рівнем, на п'яту добу знизило</w:t>
      </w:r>
      <w:r>
        <w:rPr>
          <w:szCs w:val="28"/>
          <w:lang w:val="uk-UA"/>
        </w:rPr>
        <w:t>ся на 0,53 порівняно з третьою добою, і цей показник був вищим на 3,71 за вихідний рівень.</w:t>
      </w:r>
      <w:r w:rsidR="00B45F0C">
        <w:rPr>
          <w:szCs w:val="28"/>
          <w:lang w:val="uk-UA"/>
        </w:rPr>
        <w:t xml:space="preserve"> </w:t>
      </w:r>
      <w:r w:rsidR="00121402">
        <w:rPr>
          <w:szCs w:val="28"/>
          <w:lang w:val="uk-UA"/>
        </w:rPr>
        <w:t>У</w:t>
      </w:r>
      <w:r w:rsidRPr="007D2E1F">
        <w:rPr>
          <w:szCs w:val="28"/>
          <w:lang w:val="uk-UA"/>
        </w:rPr>
        <w:t xml:space="preserve"> групі </w:t>
      </w:r>
      <w:r>
        <w:rPr>
          <w:szCs w:val="28"/>
          <w:lang w:val="uk-UA"/>
        </w:rPr>
        <w:t>ЕХ середнє добове значення рН шлунково</w:t>
      </w:r>
      <w:r w:rsidR="00121402">
        <w:rPr>
          <w:szCs w:val="28"/>
          <w:lang w:val="uk-UA"/>
        </w:rPr>
        <w:t>го вмісту на третю добу підвищило</w:t>
      </w:r>
      <w:r>
        <w:rPr>
          <w:szCs w:val="28"/>
          <w:lang w:val="uk-UA"/>
        </w:rPr>
        <w:t xml:space="preserve">ся на 0,43 порівняно з вихідним </w:t>
      </w:r>
      <w:r w:rsidR="00121402">
        <w:rPr>
          <w:szCs w:val="28"/>
          <w:lang w:val="uk-UA"/>
        </w:rPr>
        <w:t>рівнем, на п'яту майже не зазнало змін та було</w:t>
      </w:r>
      <w:r>
        <w:rPr>
          <w:szCs w:val="28"/>
          <w:lang w:val="uk-UA"/>
        </w:rPr>
        <w:t xml:space="preserve"> всього на 0,04 вищим за показник третьої доби, і на 0,47 вищим за вихідний рівень.</w:t>
      </w:r>
    </w:p>
    <w:p w:rsidR="006F370E" w:rsidRDefault="00121402" w:rsidP="001963FA">
      <w:pPr>
        <w:ind w:firstLine="709"/>
        <w:contextualSpacing/>
        <w:jc w:val="both"/>
        <w:rPr>
          <w:szCs w:val="28"/>
          <w:lang w:val="uk-UA"/>
        </w:rPr>
      </w:pPr>
      <w:r>
        <w:rPr>
          <w:szCs w:val="28"/>
          <w:lang w:val="uk-UA"/>
        </w:rPr>
        <w:t>У</w:t>
      </w:r>
      <w:r w:rsidR="006F370E">
        <w:rPr>
          <w:szCs w:val="28"/>
          <w:lang w:val="uk-UA"/>
        </w:rPr>
        <w:t xml:space="preserve"> багатьох рекомендаціях з профілактики аспіраційного синдрому цільовим показником рН шлункового вмісту є рівень вище 2.5. Ризик виникнення колонізації шлунку та глотки кишковою мікрофлорою виникає при рівні рН у шлунку вище 4.0. Ент</w:t>
      </w:r>
      <w:r>
        <w:rPr>
          <w:szCs w:val="28"/>
          <w:lang w:val="uk-UA"/>
        </w:rPr>
        <w:t>еральне харчування забезпечувало</w:t>
      </w:r>
      <w:r w:rsidR="006F370E">
        <w:rPr>
          <w:szCs w:val="28"/>
          <w:lang w:val="uk-UA"/>
        </w:rPr>
        <w:t xml:space="preserve"> підтримання рН шлункового вмісту на цьому безпечному рівні. З огляду на профіль інтрагастральн</w:t>
      </w:r>
      <w:r>
        <w:rPr>
          <w:szCs w:val="28"/>
          <w:lang w:val="uk-UA"/>
        </w:rPr>
        <w:t>ого</w:t>
      </w:r>
      <w:r w:rsidR="006F370E">
        <w:rPr>
          <w:szCs w:val="28"/>
          <w:lang w:val="uk-UA"/>
        </w:rPr>
        <w:t xml:space="preserve"> рН можна сказати, що блокатори Н-2-гістамінових рецепторів менше знижують кислотність шлункового вмісту, ніж блокатори протонної помпи. Обидві </w:t>
      </w:r>
      <w:r>
        <w:rPr>
          <w:szCs w:val="28"/>
          <w:lang w:val="uk-UA"/>
        </w:rPr>
        <w:t>групи препаратів</w:t>
      </w:r>
      <w:r w:rsidR="006F370E">
        <w:rPr>
          <w:szCs w:val="28"/>
          <w:lang w:val="uk-UA"/>
        </w:rPr>
        <w:t xml:space="preserve"> забезпечують рівень рН шлункового вмісту вище 2.5, але рівень рН нижче 4.0 неможливий при застосуванні блокаторів протонної помпи.</w:t>
      </w:r>
    </w:p>
    <w:p w:rsidR="006B7666" w:rsidRPr="002D1331" w:rsidRDefault="006B7666" w:rsidP="006B7666">
      <w:pPr>
        <w:ind w:firstLine="709"/>
        <w:contextualSpacing/>
        <w:jc w:val="both"/>
        <w:rPr>
          <w:szCs w:val="28"/>
          <w:lang w:val="uk-UA"/>
        </w:rPr>
      </w:pPr>
      <w:r>
        <w:rPr>
          <w:szCs w:val="28"/>
          <w:lang w:val="uk-UA"/>
        </w:rPr>
        <w:t xml:space="preserve">Ентеральне годування забезпечує профілактику септичних ускладнень у критично хворих пацієнтів через стабільність слизового бар'єру та запобігаючи ішемії стінки кишковика. </w:t>
      </w:r>
      <w:r w:rsidRPr="002D1331">
        <w:rPr>
          <w:szCs w:val="28"/>
          <w:lang w:val="uk-UA"/>
        </w:rPr>
        <w:t xml:space="preserve">Але ранній початок ентерального </w:t>
      </w:r>
      <w:r w:rsidRPr="002D1331">
        <w:rPr>
          <w:szCs w:val="28"/>
          <w:lang w:val="uk-UA"/>
        </w:rPr>
        <w:lastRenderedPageBreak/>
        <w:t xml:space="preserve">харчування може бути неможливим при наявності проблем з пасажем із шлунку. </w:t>
      </w:r>
    </w:p>
    <w:p w:rsidR="001963FA" w:rsidRDefault="001963FA" w:rsidP="001963FA">
      <w:pPr>
        <w:contextualSpacing/>
        <w:jc w:val="both"/>
        <w:rPr>
          <w:szCs w:val="28"/>
          <w:lang w:val="uk-UA"/>
        </w:rPr>
      </w:pPr>
      <w:r>
        <w:rPr>
          <w:szCs w:val="28"/>
          <w:lang w:val="uk-UA"/>
        </w:rPr>
        <w:t>Нами р</w:t>
      </w:r>
      <w:r w:rsidRPr="00EF5782">
        <w:rPr>
          <w:szCs w:val="28"/>
          <w:lang w:val="uk-UA"/>
        </w:rPr>
        <w:t xml:space="preserve">озроблений метод </w:t>
      </w:r>
      <w:r>
        <w:rPr>
          <w:szCs w:val="28"/>
          <w:lang w:val="uk-UA"/>
        </w:rPr>
        <w:t>профілактики стресових виразок шлунково-кишкового тракту у коматозних пацієнтів внаслідок гострого порушення мозкового кровообігу, який відрізняється індивідуалізованим підходом на ґру</w:t>
      </w:r>
      <w:r w:rsidR="00121402">
        <w:rPr>
          <w:szCs w:val="28"/>
          <w:lang w:val="uk-UA"/>
        </w:rPr>
        <w:t>нті результатів інтрагастрального рН-моніторингу</w:t>
      </w:r>
      <w:r>
        <w:rPr>
          <w:szCs w:val="28"/>
          <w:lang w:val="uk-UA"/>
        </w:rPr>
        <w:t>.</w:t>
      </w:r>
    </w:p>
    <w:p w:rsidR="006F370E" w:rsidRPr="00E74DCA" w:rsidRDefault="00121402" w:rsidP="001963FA">
      <w:pPr>
        <w:ind w:firstLine="709"/>
        <w:contextualSpacing/>
        <w:jc w:val="both"/>
        <w:rPr>
          <w:szCs w:val="28"/>
          <w:lang w:val="uk-UA"/>
        </w:rPr>
      </w:pPr>
      <w:r>
        <w:rPr>
          <w:szCs w:val="28"/>
          <w:lang w:val="uk-UA"/>
        </w:rPr>
        <w:t>Леталь</w:t>
      </w:r>
      <w:r w:rsidR="006F370E" w:rsidRPr="00041A8A">
        <w:rPr>
          <w:szCs w:val="28"/>
          <w:lang w:val="uk-UA"/>
        </w:rPr>
        <w:t>ність серед усіх пацієнтів становила 43%, в групі з позитивним результатом хілак-тесту – 63,6% (7 пацієнтів померли з 11), а в групі з негативним результатом хілак-тесту – 40,4% (померли 36 з 89 пацієнтів)</w:t>
      </w:r>
      <w:r w:rsidR="006F370E">
        <w:rPr>
          <w:szCs w:val="28"/>
          <w:lang w:val="uk-UA"/>
        </w:rPr>
        <w:t xml:space="preserve">: </w:t>
      </w:r>
      <w:r w:rsidR="006F370E">
        <w:rPr>
          <w:szCs w:val="28"/>
          <w:lang w:val="en-US"/>
        </w:rPr>
        <w:t>OR</w:t>
      </w:r>
      <w:r w:rsidR="006F370E" w:rsidRPr="00BF6F7E">
        <w:rPr>
          <w:szCs w:val="28"/>
        </w:rPr>
        <w:t>=2.57;</w:t>
      </w:r>
      <w:r w:rsidR="006F370E">
        <w:rPr>
          <w:szCs w:val="28"/>
          <w:lang w:val="uk-UA"/>
        </w:rPr>
        <w:t xml:space="preserve"> 95%СІ=0.</w:t>
      </w:r>
      <w:r w:rsidR="006F370E" w:rsidRPr="00BF6F7E">
        <w:rPr>
          <w:szCs w:val="28"/>
        </w:rPr>
        <w:t>7</w:t>
      </w:r>
      <w:r w:rsidR="006F370E">
        <w:rPr>
          <w:szCs w:val="28"/>
          <w:lang w:val="uk-UA"/>
        </w:rPr>
        <w:t>-</w:t>
      </w:r>
      <w:r w:rsidR="006F370E" w:rsidRPr="00BF6F7E">
        <w:rPr>
          <w:szCs w:val="28"/>
        </w:rPr>
        <w:t>9</w:t>
      </w:r>
      <w:r w:rsidR="006F370E">
        <w:rPr>
          <w:szCs w:val="28"/>
          <w:lang w:val="uk-UA"/>
        </w:rPr>
        <w:t>.</w:t>
      </w:r>
      <w:r w:rsidR="006F370E" w:rsidRPr="00BF6F7E">
        <w:rPr>
          <w:szCs w:val="28"/>
        </w:rPr>
        <w:t>4</w:t>
      </w:r>
      <w:r w:rsidR="006F370E" w:rsidRPr="00041A8A">
        <w:rPr>
          <w:szCs w:val="28"/>
          <w:lang w:val="uk-UA"/>
        </w:rPr>
        <w:t>.</w:t>
      </w:r>
      <w:r>
        <w:rPr>
          <w:szCs w:val="28"/>
          <w:lang w:val="uk-UA"/>
        </w:rPr>
        <w:t xml:space="preserve"> Леталь</w:t>
      </w:r>
      <w:r w:rsidR="006F370E">
        <w:rPr>
          <w:szCs w:val="28"/>
          <w:lang w:val="uk-UA"/>
        </w:rPr>
        <w:t xml:space="preserve">ність </w:t>
      </w:r>
      <w:r w:rsidR="006F370E">
        <w:rPr>
          <w:color w:val="000000"/>
          <w:szCs w:val="28"/>
          <w:lang w:val="uk-UA"/>
        </w:rPr>
        <w:t>в групах</w:t>
      </w:r>
      <w:r w:rsidR="006F370E" w:rsidRPr="00D67491">
        <w:rPr>
          <w:color w:val="000000"/>
          <w:szCs w:val="28"/>
          <w:lang w:val="uk-UA"/>
        </w:rPr>
        <w:t xml:space="preserve"> ГБ</w:t>
      </w:r>
      <w:r w:rsidR="006F370E">
        <w:rPr>
          <w:color w:val="000000"/>
          <w:szCs w:val="28"/>
          <w:lang w:val="uk-UA"/>
        </w:rPr>
        <w:t xml:space="preserve"> та БПП</w:t>
      </w:r>
      <w:r w:rsidR="006F370E" w:rsidRPr="00D67491">
        <w:rPr>
          <w:color w:val="000000"/>
          <w:szCs w:val="28"/>
          <w:lang w:val="uk-UA"/>
        </w:rPr>
        <w:t xml:space="preserve"> </w:t>
      </w:r>
      <w:r w:rsidR="006F370E">
        <w:rPr>
          <w:color w:val="000000"/>
          <w:szCs w:val="28"/>
          <w:lang w:val="uk-UA"/>
        </w:rPr>
        <w:t>–</w:t>
      </w:r>
      <w:r w:rsidR="006F370E" w:rsidRPr="00D67491">
        <w:rPr>
          <w:color w:val="000000"/>
          <w:szCs w:val="28"/>
          <w:lang w:val="uk-UA"/>
        </w:rPr>
        <w:t xml:space="preserve"> </w:t>
      </w:r>
      <w:r w:rsidR="006F370E" w:rsidRPr="00D67491">
        <w:rPr>
          <w:color w:val="000000"/>
          <w:szCs w:val="28"/>
        </w:rPr>
        <w:t>50%</w:t>
      </w:r>
      <w:r w:rsidR="006F370E">
        <w:rPr>
          <w:color w:val="000000"/>
          <w:szCs w:val="28"/>
          <w:lang w:val="uk-UA"/>
        </w:rPr>
        <w:t xml:space="preserve">, а в групі </w:t>
      </w:r>
      <w:r w:rsidR="006F370E" w:rsidRPr="00D67491">
        <w:rPr>
          <w:color w:val="000000"/>
          <w:szCs w:val="28"/>
          <w:lang w:val="uk-UA"/>
        </w:rPr>
        <w:t xml:space="preserve">ЕХ </w:t>
      </w:r>
      <w:r w:rsidR="006F370E">
        <w:rPr>
          <w:color w:val="000000"/>
          <w:szCs w:val="28"/>
          <w:lang w:val="uk-UA"/>
        </w:rPr>
        <w:t>–</w:t>
      </w:r>
      <w:r w:rsidR="006F370E" w:rsidRPr="00D67491">
        <w:rPr>
          <w:color w:val="000000"/>
          <w:szCs w:val="28"/>
          <w:lang w:val="uk-UA"/>
        </w:rPr>
        <w:t xml:space="preserve"> </w:t>
      </w:r>
      <w:r w:rsidR="006F370E" w:rsidRPr="00D67491">
        <w:rPr>
          <w:color w:val="000000"/>
          <w:szCs w:val="28"/>
        </w:rPr>
        <w:t>34%</w:t>
      </w:r>
      <w:r w:rsidR="006F370E">
        <w:rPr>
          <w:color w:val="000000"/>
          <w:szCs w:val="28"/>
          <w:lang w:val="uk-UA"/>
        </w:rPr>
        <w:t xml:space="preserve">. </w:t>
      </w:r>
      <w:r w:rsidR="006F370E" w:rsidRPr="007640AC">
        <w:rPr>
          <w:szCs w:val="28"/>
          <w:lang w:val="uk-UA"/>
        </w:rPr>
        <w:t xml:space="preserve"> Пацієнти в основному помирали внаслідок набряку головного мозку на тлі основної патології – гострого порушення мозкового кровообігу. </w:t>
      </w:r>
      <w:r w:rsidR="006F370E" w:rsidRPr="00E74DCA">
        <w:rPr>
          <w:szCs w:val="28"/>
          <w:lang w:val="uk-UA"/>
        </w:rPr>
        <w:t xml:space="preserve">Клінічних ознак стресових гастродуоденальних виразок та виразкових кровотеч не було у жодного пацієнта протягом лікування. Стресові гастродуоденальні ерозії виявлені </w:t>
      </w:r>
      <w:r w:rsidR="006F370E">
        <w:rPr>
          <w:szCs w:val="28"/>
          <w:lang w:val="uk-UA"/>
        </w:rPr>
        <w:t>у 4 (</w:t>
      </w:r>
      <w:r w:rsidR="006F370E" w:rsidRPr="00E74DCA">
        <w:rPr>
          <w:szCs w:val="28"/>
          <w:lang w:val="uk-UA"/>
        </w:rPr>
        <w:t>9.7%</w:t>
      </w:r>
      <w:r w:rsidR="006F370E">
        <w:rPr>
          <w:szCs w:val="28"/>
          <w:lang w:val="uk-UA"/>
        </w:rPr>
        <w:t>)</w:t>
      </w:r>
      <w:r w:rsidR="006F370E" w:rsidRPr="00E74DCA">
        <w:rPr>
          <w:szCs w:val="28"/>
          <w:lang w:val="uk-UA"/>
        </w:rPr>
        <w:t xml:space="preserve"> </w:t>
      </w:r>
      <w:r w:rsidR="006F370E">
        <w:rPr>
          <w:szCs w:val="28"/>
          <w:lang w:val="uk-UA"/>
        </w:rPr>
        <w:t>випадках з 41, при патолого-анатомічному дослідженні</w:t>
      </w:r>
      <w:r w:rsidR="006F370E" w:rsidRPr="00E74DCA">
        <w:rPr>
          <w:szCs w:val="28"/>
          <w:lang w:val="uk-UA"/>
        </w:rPr>
        <w:t xml:space="preserve">. </w:t>
      </w:r>
      <w:r w:rsidR="006F370E" w:rsidRPr="00E74DCA">
        <w:rPr>
          <w:szCs w:val="28"/>
          <w:lang w:val="uk-UA"/>
        </w:rPr>
        <w:tab/>
        <w:t>Метод профілактики не мав суттєвого впливу на інцидентність розвитку стресових ерозій</w:t>
      </w:r>
      <w:r w:rsidR="006F370E">
        <w:rPr>
          <w:szCs w:val="28"/>
          <w:lang w:val="uk-UA"/>
        </w:rPr>
        <w:t xml:space="preserve">: </w:t>
      </w:r>
      <w:r w:rsidR="006F370E" w:rsidRPr="00B369E1">
        <w:rPr>
          <w:szCs w:val="28"/>
          <w:lang w:val="uk-UA"/>
        </w:rPr>
        <w:t>χ</w:t>
      </w:r>
      <w:r w:rsidR="006F370E" w:rsidRPr="00B369E1">
        <w:rPr>
          <w:szCs w:val="28"/>
          <w:vertAlign w:val="superscript"/>
          <w:lang w:val="uk-UA"/>
        </w:rPr>
        <w:t>2</w:t>
      </w:r>
      <w:r w:rsidR="006F370E" w:rsidRPr="00B369E1">
        <w:rPr>
          <w:szCs w:val="28"/>
          <w:lang w:val="uk-UA"/>
        </w:rPr>
        <w:t xml:space="preserve"> </w:t>
      </w:r>
      <w:r w:rsidR="006F370E">
        <w:rPr>
          <w:szCs w:val="28"/>
          <w:lang w:val="uk-UA"/>
        </w:rPr>
        <w:t xml:space="preserve">= </w:t>
      </w:r>
      <w:r w:rsidR="006F370E" w:rsidRPr="00B369E1">
        <w:rPr>
          <w:szCs w:val="28"/>
          <w:lang w:val="uk-UA"/>
        </w:rPr>
        <w:t>2.298</w:t>
      </w:r>
      <w:r w:rsidR="006F370E">
        <w:rPr>
          <w:szCs w:val="28"/>
          <w:lang w:val="uk-UA"/>
        </w:rPr>
        <w:t>; к</w:t>
      </w:r>
      <w:r w:rsidR="006F370E" w:rsidRPr="00B369E1">
        <w:rPr>
          <w:szCs w:val="28"/>
          <w:lang w:val="uk-UA"/>
        </w:rPr>
        <w:t>ритич</w:t>
      </w:r>
      <w:r w:rsidR="006F370E">
        <w:rPr>
          <w:szCs w:val="28"/>
          <w:lang w:val="uk-UA"/>
        </w:rPr>
        <w:t>н</w:t>
      </w:r>
      <w:r w:rsidR="006F370E" w:rsidRPr="00B369E1">
        <w:rPr>
          <w:szCs w:val="28"/>
          <w:lang w:val="uk-UA"/>
        </w:rPr>
        <w:t>е значен</w:t>
      </w:r>
      <w:r w:rsidR="006F370E">
        <w:rPr>
          <w:szCs w:val="28"/>
          <w:lang w:val="uk-UA"/>
        </w:rPr>
        <w:t>ня</w:t>
      </w:r>
      <w:r w:rsidR="006F370E" w:rsidRPr="00B369E1">
        <w:rPr>
          <w:szCs w:val="28"/>
          <w:lang w:val="uk-UA"/>
        </w:rPr>
        <w:t xml:space="preserve"> χ</w:t>
      </w:r>
      <w:r w:rsidR="006F370E" w:rsidRPr="00B369E1">
        <w:rPr>
          <w:szCs w:val="28"/>
          <w:vertAlign w:val="superscript"/>
          <w:lang w:val="uk-UA"/>
        </w:rPr>
        <w:t>2</w:t>
      </w:r>
      <w:r w:rsidR="006F370E">
        <w:rPr>
          <w:szCs w:val="28"/>
          <w:lang w:val="uk-UA"/>
        </w:rPr>
        <w:t xml:space="preserve"> при </w:t>
      </w:r>
      <w:r w:rsidR="006F370E" w:rsidRPr="00B369E1">
        <w:rPr>
          <w:szCs w:val="28"/>
          <w:lang w:val="uk-UA"/>
        </w:rPr>
        <w:t>р</w:t>
      </w:r>
      <w:r w:rsidR="006F370E">
        <w:rPr>
          <w:szCs w:val="28"/>
          <w:lang w:val="uk-UA"/>
        </w:rPr>
        <w:t>і</w:t>
      </w:r>
      <w:r w:rsidR="006F370E" w:rsidRPr="00B369E1">
        <w:rPr>
          <w:szCs w:val="28"/>
          <w:lang w:val="uk-UA"/>
        </w:rPr>
        <w:t>вн</w:t>
      </w:r>
      <w:r w:rsidR="006F370E">
        <w:rPr>
          <w:szCs w:val="28"/>
          <w:lang w:val="uk-UA"/>
        </w:rPr>
        <w:t>і</w:t>
      </w:r>
      <w:r w:rsidR="006F370E" w:rsidRPr="00B369E1">
        <w:rPr>
          <w:szCs w:val="28"/>
          <w:lang w:val="uk-UA"/>
        </w:rPr>
        <w:t xml:space="preserve"> знач</w:t>
      </w:r>
      <w:r w:rsidR="006F370E">
        <w:rPr>
          <w:szCs w:val="28"/>
          <w:lang w:val="uk-UA"/>
        </w:rPr>
        <w:t>ущості</w:t>
      </w:r>
      <w:r w:rsidR="006F370E" w:rsidRPr="00B369E1">
        <w:rPr>
          <w:szCs w:val="28"/>
          <w:lang w:val="uk-UA"/>
        </w:rPr>
        <w:t xml:space="preserve"> p&lt;0.05 ста</w:t>
      </w:r>
      <w:r w:rsidR="006F370E">
        <w:rPr>
          <w:szCs w:val="28"/>
          <w:lang w:val="uk-UA"/>
        </w:rPr>
        <w:t>но</w:t>
      </w:r>
      <w:r w:rsidR="006F370E" w:rsidRPr="00B369E1">
        <w:rPr>
          <w:szCs w:val="28"/>
          <w:lang w:val="uk-UA"/>
        </w:rPr>
        <w:t>в</w:t>
      </w:r>
      <w:r w:rsidR="006F370E">
        <w:rPr>
          <w:szCs w:val="28"/>
          <w:lang w:val="uk-UA"/>
        </w:rPr>
        <w:t>и</w:t>
      </w:r>
      <w:r w:rsidR="006F370E" w:rsidRPr="00B369E1">
        <w:rPr>
          <w:szCs w:val="28"/>
          <w:lang w:val="uk-UA"/>
        </w:rPr>
        <w:t>т</w:t>
      </w:r>
      <w:r w:rsidR="006F370E">
        <w:rPr>
          <w:szCs w:val="28"/>
          <w:lang w:val="uk-UA"/>
        </w:rPr>
        <w:t>ь</w:t>
      </w:r>
      <w:r w:rsidR="006F370E" w:rsidRPr="00B369E1">
        <w:rPr>
          <w:szCs w:val="28"/>
          <w:lang w:val="uk-UA"/>
        </w:rPr>
        <w:t xml:space="preserve"> 3.841</w:t>
      </w:r>
      <w:r w:rsidR="006F370E">
        <w:rPr>
          <w:szCs w:val="28"/>
          <w:lang w:val="uk-UA"/>
        </w:rPr>
        <w:t>.</w:t>
      </w:r>
      <w:r w:rsidR="006F370E" w:rsidRPr="00E74DCA">
        <w:rPr>
          <w:szCs w:val="28"/>
          <w:lang w:val="uk-UA"/>
        </w:rPr>
        <w:t xml:space="preserve"> Носійство Helicobacter pylori не було фактором ризику  стресових уражень</w:t>
      </w:r>
      <w:r w:rsidR="006F370E">
        <w:rPr>
          <w:szCs w:val="28"/>
          <w:lang w:val="uk-UA"/>
        </w:rPr>
        <w:t xml:space="preserve">: </w:t>
      </w:r>
      <w:r w:rsidR="006F370E" w:rsidRPr="00256E56">
        <w:rPr>
          <w:szCs w:val="28"/>
          <w:lang w:val="uk-UA"/>
        </w:rPr>
        <w:t>χ</w:t>
      </w:r>
      <w:r w:rsidR="006F370E" w:rsidRPr="00256E56">
        <w:rPr>
          <w:szCs w:val="28"/>
          <w:vertAlign w:val="superscript"/>
          <w:lang w:val="uk-UA"/>
        </w:rPr>
        <w:t>2</w:t>
      </w:r>
      <w:r w:rsidR="006F370E" w:rsidRPr="00256E56">
        <w:rPr>
          <w:szCs w:val="28"/>
          <w:lang w:val="uk-UA"/>
        </w:rPr>
        <w:t xml:space="preserve"> = 0.913, χ</w:t>
      </w:r>
      <w:r w:rsidR="006F370E" w:rsidRPr="00256E56">
        <w:rPr>
          <w:szCs w:val="28"/>
          <w:vertAlign w:val="superscript"/>
          <w:lang w:val="uk-UA"/>
        </w:rPr>
        <w:t>2</w:t>
      </w:r>
      <w:r w:rsidR="006F370E" w:rsidRPr="00256E56">
        <w:rPr>
          <w:szCs w:val="28"/>
          <w:lang w:val="uk-UA"/>
        </w:rPr>
        <w:t xml:space="preserve"> з поправкою Й</w:t>
      </w:r>
      <w:r w:rsidR="001963FA">
        <w:rPr>
          <w:szCs w:val="28"/>
          <w:lang w:val="uk-UA"/>
        </w:rPr>
        <w:t>є</w:t>
      </w:r>
      <w:r w:rsidR="006F370E" w:rsidRPr="00256E56">
        <w:rPr>
          <w:szCs w:val="28"/>
          <w:lang w:val="uk-UA"/>
        </w:rPr>
        <w:t xml:space="preserve">тса = 0.065 (p&gt;0,05), точний критерій Фішера двобічний = 1.0. </w:t>
      </w:r>
      <w:r>
        <w:rPr>
          <w:szCs w:val="28"/>
          <w:lang w:val="uk-UA"/>
        </w:rPr>
        <w:t>Рівень інтрагастрального</w:t>
      </w:r>
      <w:r w:rsidR="006F370E" w:rsidRPr="00E74DCA">
        <w:rPr>
          <w:szCs w:val="28"/>
          <w:lang w:val="uk-UA"/>
        </w:rPr>
        <w:t xml:space="preserve"> рН за першу добу суттєво не відрізнявся між </w:t>
      </w:r>
      <w:r w:rsidR="006F370E">
        <w:rPr>
          <w:szCs w:val="28"/>
          <w:lang w:val="uk-UA"/>
        </w:rPr>
        <w:t xml:space="preserve">померлими пацієнтами, </w:t>
      </w:r>
      <w:r w:rsidR="00FA7A10">
        <w:rPr>
          <w:szCs w:val="28"/>
          <w:lang w:val="uk-UA"/>
        </w:rPr>
        <w:t>в яких</w:t>
      </w:r>
      <w:r>
        <w:rPr>
          <w:szCs w:val="28"/>
          <w:lang w:val="uk-UA"/>
        </w:rPr>
        <w:t xml:space="preserve"> були виявлені стресові гастродуоденальні ураження, та тими, в яких їх не виявлено</w:t>
      </w:r>
      <w:r w:rsidR="006F370E">
        <w:rPr>
          <w:szCs w:val="28"/>
          <w:lang w:val="uk-UA"/>
        </w:rPr>
        <w:t xml:space="preserve"> (р&gt;0.05)</w:t>
      </w:r>
      <w:r w:rsidR="006F370E" w:rsidRPr="00E74DCA">
        <w:rPr>
          <w:szCs w:val="28"/>
          <w:lang w:val="uk-UA"/>
        </w:rPr>
        <w:t xml:space="preserve">. </w:t>
      </w:r>
    </w:p>
    <w:p w:rsidR="002E6922" w:rsidRDefault="002E6922" w:rsidP="002E6922">
      <w:pPr>
        <w:ind w:firstLine="709"/>
        <w:contextualSpacing/>
        <w:jc w:val="both"/>
        <w:rPr>
          <w:szCs w:val="28"/>
          <w:lang w:val="uk-UA"/>
        </w:rPr>
      </w:pPr>
      <w:r w:rsidRPr="002D1331">
        <w:rPr>
          <w:szCs w:val="28"/>
          <w:lang w:val="uk-UA"/>
        </w:rPr>
        <w:t xml:space="preserve">Значення рН шлункового вмісту у </w:t>
      </w:r>
      <w:r w:rsidR="00B45F0C">
        <w:rPr>
          <w:szCs w:val="28"/>
          <w:lang w:val="uk-UA"/>
        </w:rPr>
        <w:t>наших</w:t>
      </w:r>
      <w:r w:rsidRPr="002D1331">
        <w:rPr>
          <w:szCs w:val="28"/>
          <w:lang w:val="uk-UA"/>
        </w:rPr>
        <w:t xml:space="preserve"> пацієнтів протягом доби коливалося в широких межах. Після прийому антисекреторних засобів рН підвищувався протягом 4-х годин</w:t>
      </w:r>
      <w:r w:rsidR="00121402">
        <w:rPr>
          <w:szCs w:val="28"/>
          <w:lang w:val="uk-UA"/>
        </w:rPr>
        <w:t>, після чого спостерігалося стрі</w:t>
      </w:r>
      <w:r w:rsidRPr="002D1331">
        <w:rPr>
          <w:szCs w:val="28"/>
          <w:lang w:val="uk-UA"/>
        </w:rPr>
        <w:t xml:space="preserve">мке зниження показника рН. Після введення у шлунок ентеральної харчової суміші крізь зонд рН шлункового вмісту підвищувався та тримався на цьому рівні протягом 4-5 годин. Загалом  тривалість періодів низької рН протягом </w:t>
      </w:r>
      <w:r w:rsidRPr="002D1331">
        <w:rPr>
          <w:szCs w:val="28"/>
          <w:lang w:val="uk-UA"/>
        </w:rPr>
        <w:lastRenderedPageBreak/>
        <w:t>доби складала до 4 годин, особливо вночі. На нашу думку</w:t>
      </w:r>
      <w:r w:rsidR="00121402">
        <w:rPr>
          <w:szCs w:val="28"/>
          <w:lang w:val="uk-UA"/>
        </w:rPr>
        <w:t>,</w:t>
      </w:r>
      <w:r w:rsidRPr="002D1331">
        <w:rPr>
          <w:szCs w:val="28"/>
          <w:lang w:val="uk-UA"/>
        </w:rPr>
        <w:t xml:space="preserve"> саме такі періоди критично низького значення рН на тлі порожнього шлунку можуть бути визначальними в розвитку ураження слизової шлунку внаслідок гіперсекреторного синдрому. Загальноприйнята практика профілактики стресових виразок не регламентує часи введення антисекреторних засобів </w:t>
      </w:r>
      <w:r w:rsidRPr="00FB35D1">
        <w:rPr>
          <w:szCs w:val="28"/>
          <w:lang w:val="uk-UA"/>
        </w:rPr>
        <w:t>[1</w:t>
      </w:r>
      <w:r w:rsidR="00A16B29" w:rsidRPr="00FB35D1">
        <w:rPr>
          <w:szCs w:val="28"/>
        </w:rPr>
        <w:t>6</w:t>
      </w:r>
      <w:r w:rsidR="00ED0CE6">
        <w:rPr>
          <w:szCs w:val="28"/>
          <w:lang w:val="uk-UA"/>
        </w:rPr>
        <w:t>6</w:t>
      </w:r>
      <w:r w:rsidR="00A16B29" w:rsidRPr="00FB35D1">
        <w:rPr>
          <w:szCs w:val="28"/>
        </w:rPr>
        <w:t xml:space="preserve">, </w:t>
      </w:r>
      <w:r w:rsidRPr="00FB35D1">
        <w:rPr>
          <w:szCs w:val="28"/>
          <w:lang w:val="uk-UA"/>
        </w:rPr>
        <w:t>1</w:t>
      </w:r>
      <w:r w:rsidR="00A16B29" w:rsidRPr="00FB35D1">
        <w:rPr>
          <w:szCs w:val="28"/>
        </w:rPr>
        <w:t>7</w:t>
      </w:r>
      <w:r w:rsidR="00ED0CE6">
        <w:rPr>
          <w:szCs w:val="28"/>
          <w:lang w:val="uk-UA"/>
        </w:rPr>
        <w:t>8</w:t>
      </w:r>
      <w:r w:rsidRPr="00FB35D1">
        <w:rPr>
          <w:szCs w:val="28"/>
          <w:lang w:val="uk-UA"/>
        </w:rPr>
        <w:t>]. Але</w:t>
      </w:r>
      <w:r w:rsidRPr="002D1331">
        <w:rPr>
          <w:szCs w:val="28"/>
          <w:lang w:val="uk-UA"/>
        </w:rPr>
        <w:t xml:space="preserve"> у більшості ВІТ ці препарати вводяться протягом першої половини дня. Ми запропонували вводити ці препарати таким чином, щоб максимум їх дії співпадав з періодом максимального зниження рН шлункового вмісту згідно з моніторингом, це в основному нічні години. Добовий моніторинг рН дозволяє ретельно контролювати та коригувати кислотність шлункового вмісту, що може бути корисним в розробці методів профілактики стресових виразок.</w:t>
      </w:r>
    </w:p>
    <w:p w:rsidR="003E1CAD" w:rsidRPr="00401D18" w:rsidRDefault="003E1CAD" w:rsidP="003E1CAD">
      <w:pPr>
        <w:ind w:firstLine="709"/>
        <w:contextualSpacing/>
        <w:jc w:val="both"/>
        <w:rPr>
          <w:szCs w:val="28"/>
        </w:rPr>
      </w:pPr>
      <w:r w:rsidRPr="00642EF1">
        <w:rPr>
          <w:szCs w:val="28"/>
          <w:lang w:val="uk-UA"/>
        </w:rPr>
        <w:t>Коматозні пацієнти внаслідок гострого порушення мозкового кровообігу мають підвищений ризик стресових гастродуоденальних уражень.</w:t>
      </w:r>
      <w:r>
        <w:rPr>
          <w:szCs w:val="28"/>
          <w:lang w:val="uk-UA"/>
        </w:rPr>
        <w:t xml:space="preserve"> </w:t>
      </w:r>
      <w:r w:rsidR="00DF2A03">
        <w:rPr>
          <w:szCs w:val="28"/>
          <w:lang w:val="uk-UA"/>
        </w:rPr>
        <w:t>Але в</w:t>
      </w:r>
      <w:r>
        <w:rPr>
          <w:szCs w:val="28"/>
          <w:lang w:val="uk-UA"/>
        </w:rPr>
        <w:t xml:space="preserve"> гайдлайнах щодо лікування таких пацієнтів </w:t>
      </w:r>
      <w:r w:rsidRPr="00642EF1">
        <w:rPr>
          <w:szCs w:val="28"/>
          <w:lang w:val="uk-UA"/>
        </w:rPr>
        <w:t xml:space="preserve">не приділено увагу профілактиці стресових гастродуоденальних </w:t>
      </w:r>
      <w:r w:rsidRPr="00FB35D1">
        <w:rPr>
          <w:szCs w:val="28"/>
          <w:lang w:val="uk-UA"/>
        </w:rPr>
        <w:t xml:space="preserve">виразок </w:t>
      </w:r>
      <w:r w:rsidRPr="00FB35D1">
        <w:rPr>
          <w:szCs w:val="28"/>
        </w:rPr>
        <w:t>[</w:t>
      </w:r>
      <w:r w:rsidR="00AB3B93" w:rsidRPr="00FB35D1">
        <w:rPr>
          <w:szCs w:val="28"/>
        </w:rPr>
        <w:t>1</w:t>
      </w:r>
      <w:r w:rsidR="00ED0CE6">
        <w:rPr>
          <w:szCs w:val="28"/>
          <w:lang w:val="uk-UA"/>
        </w:rPr>
        <w:t>4</w:t>
      </w:r>
      <w:r w:rsidRPr="00FB35D1">
        <w:rPr>
          <w:szCs w:val="28"/>
        </w:rPr>
        <w:t>,</w:t>
      </w:r>
      <w:r w:rsidR="00AB3B93" w:rsidRPr="00FB35D1">
        <w:rPr>
          <w:szCs w:val="28"/>
        </w:rPr>
        <w:t xml:space="preserve"> 1</w:t>
      </w:r>
      <w:r w:rsidR="00ED0CE6">
        <w:rPr>
          <w:szCs w:val="28"/>
          <w:lang w:val="uk-UA"/>
        </w:rPr>
        <w:t>5</w:t>
      </w:r>
      <w:r w:rsidRPr="00FB35D1">
        <w:rPr>
          <w:szCs w:val="28"/>
        </w:rPr>
        <w:t>]</w:t>
      </w:r>
      <w:r w:rsidRPr="00FB35D1">
        <w:rPr>
          <w:szCs w:val="28"/>
          <w:lang w:val="uk-UA"/>
        </w:rPr>
        <w:t>. На нашу</w:t>
      </w:r>
      <w:r w:rsidRPr="00642EF1">
        <w:rPr>
          <w:szCs w:val="28"/>
          <w:lang w:val="uk-UA"/>
        </w:rPr>
        <w:t xml:space="preserve"> думку</w:t>
      </w:r>
      <w:r w:rsidR="00121402">
        <w:rPr>
          <w:szCs w:val="28"/>
          <w:lang w:val="uk-UA"/>
        </w:rPr>
        <w:t>,</w:t>
      </w:r>
      <w:r w:rsidRPr="00642EF1">
        <w:rPr>
          <w:szCs w:val="28"/>
          <w:lang w:val="uk-UA"/>
        </w:rPr>
        <w:t xml:space="preserve"> таке спокійне відношення до цієї проблеми виникло на тлі адекватної профілактики цих ускладнень застосуванням препаратів з групи інгібіторів протонної помпи (ІПП) за останнє десятиріччя. Дійсно</w:t>
      </w:r>
      <w:r w:rsidR="00121402">
        <w:rPr>
          <w:szCs w:val="28"/>
          <w:lang w:val="uk-UA"/>
        </w:rPr>
        <w:t>,</w:t>
      </w:r>
      <w:r w:rsidRPr="00642EF1">
        <w:rPr>
          <w:szCs w:val="28"/>
          <w:lang w:val="uk-UA"/>
        </w:rPr>
        <w:t xml:space="preserve"> на практиці лікарі сьогодні майже не зустрічають профузних кровотеч з шлунково-кишкового тракту у коматозних пацієнтів з ГПМК. За 1990-2000 роки інцидентність цього ускладнення складала до </w:t>
      </w:r>
      <w:r>
        <w:rPr>
          <w:szCs w:val="28"/>
          <w:lang w:val="uk-UA"/>
        </w:rPr>
        <w:t>3</w:t>
      </w:r>
      <w:r w:rsidRPr="00642EF1">
        <w:rPr>
          <w:szCs w:val="28"/>
          <w:lang w:val="uk-UA"/>
        </w:rPr>
        <w:t>0% та часто воно слугувало причиною смерті цих пацієнтів. Побічні ефекти ІПП, які пов'язують з підвищенням частоти нозокоміальних пневмоній на тлі транслокації кишкової мікрофлори внаслідок зниження кислотності шлункового вмісту, стали обґрунтуванням для відмови від профілактичного їх застосування. Натомість</w:t>
      </w:r>
      <w:r w:rsidR="00121402">
        <w:rPr>
          <w:szCs w:val="28"/>
          <w:lang w:val="uk-UA"/>
        </w:rPr>
        <w:t>, на перший план у</w:t>
      </w:r>
      <w:r w:rsidRPr="00642EF1">
        <w:rPr>
          <w:szCs w:val="28"/>
          <w:lang w:val="uk-UA"/>
        </w:rPr>
        <w:t xml:space="preserve"> профілактиці виразкових стресових уражень </w:t>
      </w:r>
      <w:r w:rsidR="00121402">
        <w:rPr>
          <w:szCs w:val="28"/>
          <w:lang w:val="uk-UA"/>
        </w:rPr>
        <w:t>вийшло ентеральне годування, яке</w:t>
      </w:r>
      <w:r w:rsidRPr="00642EF1">
        <w:rPr>
          <w:szCs w:val="28"/>
          <w:lang w:val="uk-UA"/>
        </w:rPr>
        <w:t xml:space="preserve"> можна забезпечити у коматозних пацієнтів крізь зонд. Але</w:t>
      </w:r>
      <w:r w:rsidR="00121402">
        <w:rPr>
          <w:szCs w:val="28"/>
          <w:lang w:val="uk-UA"/>
        </w:rPr>
        <w:t>,</w:t>
      </w:r>
      <w:r w:rsidRPr="00642EF1">
        <w:rPr>
          <w:szCs w:val="28"/>
          <w:lang w:val="uk-UA"/>
        </w:rPr>
        <w:t xml:space="preserve"> не дивлячись на відсутність рекомендацій, профілактику стресових гастродуоденальних ускладнень отримують 75% пацієнтів відділень інтенсивної </w:t>
      </w:r>
      <w:r w:rsidRPr="00FB35D1">
        <w:rPr>
          <w:szCs w:val="28"/>
          <w:lang w:val="uk-UA"/>
        </w:rPr>
        <w:t>терапії</w:t>
      </w:r>
      <w:r w:rsidRPr="00FB35D1">
        <w:rPr>
          <w:szCs w:val="28"/>
        </w:rPr>
        <w:t xml:space="preserve"> [</w:t>
      </w:r>
      <w:r w:rsidR="0035449D">
        <w:rPr>
          <w:szCs w:val="28"/>
          <w:lang w:val="uk-UA"/>
        </w:rPr>
        <w:t xml:space="preserve">4, 5, </w:t>
      </w:r>
      <w:r w:rsidR="00AB3B93" w:rsidRPr="00FB35D1">
        <w:rPr>
          <w:szCs w:val="28"/>
        </w:rPr>
        <w:t>6</w:t>
      </w:r>
      <w:r w:rsidR="00ED0CE6">
        <w:rPr>
          <w:szCs w:val="28"/>
          <w:lang w:val="uk-UA"/>
        </w:rPr>
        <w:t>6</w:t>
      </w:r>
      <w:r w:rsidRPr="00FB35D1">
        <w:rPr>
          <w:szCs w:val="28"/>
        </w:rPr>
        <w:t>]</w:t>
      </w:r>
      <w:r w:rsidRPr="00FB35D1">
        <w:rPr>
          <w:szCs w:val="28"/>
          <w:lang w:val="uk-UA"/>
        </w:rPr>
        <w:t>.</w:t>
      </w:r>
      <w:r w:rsidRPr="00642EF1">
        <w:rPr>
          <w:szCs w:val="28"/>
          <w:lang w:val="uk-UA"/>
        </w:rPr>
        <w:t xml:space="preserve"> В інструк</w:t>
      </w:r>
      <w:r w:rsidR="00AE0CAB">
        <w:rPr>
          <w:szCs w:val="28"/>
          <w:lang w:val="uk-UA"/>
        </w:rPr>
        <w:t xml:space="preserve">ції препаратів групи ІПП </w:t>
      </w:r>
      <w:r w:rsidRPr="00642EF1">
        <w:rPr>
          <w:szCs w:val="28"/>
          <w:lang w:val="uk-UA"/>
        </w:rPr>
        <w:t xml:space="preserve"> серед показань для застосування</w:t>
      </w:r>
      <w:r w:rsidR="00AE0CAB">
        <w:rPr>
          <w:szCs w:val="28"/>
          <w:lang w:val="uk-UA"/>
        </w:rPr>
        <w:t xml:space="preserve"> вказана</w:t>
      </w:r>
      <w:r w:rsidRPr="00642EF1">
        <w:rPr>
          <w:szCs w:val="28"/>
          <w:lang w:val="uk-UA"/>
        </w:rPr>
        <w:t xml:space="preserve"> і профілактика стресових виразок.</w:t>
      </w:r>
    </w:p>
    <w:p w:rsidR="003E1CAD" w:rsidRPr="00642EF1" w:rsidRDefault="003E1CAD" w:rsidP="003E1CAD">
      <w:pPr>
        <w:ind w:firstLine="709"/>
        <w:contextualSpacing/>
        <w:jc w:val="both"/>
        <w:rPr>
          <w:rFonts w:eastAsia="Calibri"/>
          <w:color w:val="000000"/>
          <w:szCs w:val="28"/>
          <w:lang w:val="uk-UA"/>
        </w:rPr>
      </w:pPr>
      <w:r w:rsidRPr="00642EF1">
        <w:rPr>
          <w:szCs w:val="28"/>
          <w:lang w:val="uk-UA"/>
        </w:rPr>
        <w:t>У вітчизняних гайдлайнах з ведення пацієнтів з ерозивними гастропатіями вказано: «Р</w:t>
      </w:r>
      <w:r w:rsidRPr="00642EF1">
        <w:rPr>
          <w:rFonts w:eastAsia="Calibri"/>
          <w:bCs/>
          <w:color w:val="000000"/>
          <w:szCs w:val="28"/>
          <w:lang w:val="uk-UA"/>
        </w:rPr>
        <w:t>изик виникнення так званої стресової  виразки, що викликає гастроінтестінальну кровотечу, внаслідок таких важких захворювань, як респіраторний дистрес-синдром, шок з гіпотензією, сепсис, політравми, опіки, черепно-мозкові травми з нейрохірургічним втручанням, печінкова/ниркова недостатність або штучна вентиляція легенів протягом  тривалого часу, може бути знижений шляхом призначення профілактичних доз інгібіторів протонної помпи. Менш ефективним засобом профілактики вважаються Н</w:t>
      </w:r>
      <w:r w:rsidR="00201406">
        <w:rPr>
          <w:rFonts w:eastAsia="Calibri"/>
          <w:bCs/>
          <w:color w:val="000000"/>
          <w:szCs w:val="28"/>
          <w:lang w:val="uk-UA"/>
        </w:rPr>
        <w:t>-2</w:t>
      </w:r>
      <w:r w:rsidRPr="00642EF1">
        <w:rPr>
          <w:rFonts w:eastAsia="Calibri"/>
          <w:bCs/>
          <w:color w:val="000000"/>
          <w:szCs w:val="28"/>
          <w:lang w:val="uk-UA"/>
        </w:rPr>
        <w:t xml:space="preserve">-блокатори, </w:t>
      </w:r>
      <w:r w:rsidRPr="00FB35D1">
        <w:rPr>
          <w:rFonts w:eastAsia="Calibri"/>
          <w:bCs/>
          <w:szCs w:val="28"/>
          <w:lang w:val="uk-UA"/>
        </w:rPr>
        <w:t>або сукральфат.</w:t>
      </w:r>
      <w:r w:rsidRPr="00FB35D1">
        <w:rPr>
          <w:rFonts w:eastAsia="Calibri"/>
          <w:szCs w:val="28"/>
          <w:lang w:val="uk-UA"/>
        </w:rPr>
        <w:t>»</w:t>
      </w:r>
      <w:r w:rsidRPr="00FB35D1">
        <w:rPr>
          <w:rFonts w:eastAsia="Calibri"/>
          <w:szCs w:val="28"/>
        </w:rPr>
        <w:t xml:space="preserve"> [</w:t>
      </w:r>
      <w:r w:rsidR="00ED0CE6">
        <w:rPr>
          <w:rFonts w:eastAsia="Calibri"/>
          <w:szCs w:val="28"/>
          <w:lang w:val="uk-UA"/>
        </w:rPr>
        <w:t>20</w:t>
      </w:r>
      <w:r w:rsidRPr="00FB35D1">
        <w:rPr>
          <w:rFonts w:eastAsia="Calibri"/>
          <w:szCs w:val="28"/>
        </w:rPr>
        <w:t>]</w:t>
      </w:r>
      <w:r w:rsidRPr="00FB35D1">
        <w:rPr>
          <w:rFonts w:eastAsia="Calibri"/>
          <w:szCs w:val="28"/>
          <w:lang w:val="uk-UA"/>
        </w:rPr>
        <w:t>. Отже</w:t>
      </w:r>
      <w:r w:rsidRPr="00642EF1">
        <w:rPr>
          <w:rFonts w:eastAsia="Calibri"/>
          <w:color w:val="000000"/>
          <w:szCs w:val="28"/>
          <w:lang w:val="uk-UA"/>
        </w:rPr>
        <w:t xml:space="preserve">, серед показів для профілактики стресових виразок діагноз ГПМК відсутній. Але пацієнти в коматозному стані потребують інтубації трахеї та проведення </w:t>
      </w:r>
      <w:r w:rsidR="00C50503">
        <w:rPr>
          <w:rFonts w:eastAsia="Calibri"/>
          <w:color w:val="000000"/>
          <w:szCs w:val="28"/>
          <w:lang w:val="uk-UA"/>
        </w:rPr>
        <w:t>штучної вентиляції легенів (</w:t>
      </w:r>
      <w:r w:rsidRPr="00642EF1">
        <w:rPr>
          <w:rFonts w:eastAsia="Calibri"/>
          <w:color w:val="000000"/>
          <w:szCs w:val="28"/>
          <w:lang w:val="uk-UA"/>
        </w:rPr>
        <w:t>ШВЛ</w:t>
      </w:r>
      <w:r w:rsidR="00C50503">
        <w:rPr>
          <w:rFonts w:eastAsia="Calibri"/>
          <w:color w:val="000000"/>
          <w:szCs w:val="28"/>
          <w:lang w:val="uk-UA"/>
        </w:rPr>
        <w:t>)</w:t>
      </w:r>
      <w:r w:rsidRPr="00642EF1">
        <w:rPr>
          <w:rFonts w:eastAsia="Calibri"/>
          <w:color w:val="000000"/>
          <w:szCs w:val="28"/>
          <w:lang w:val="uk-UA"/>
        </w:rPr>
        <w:t>, що вже є показом для такої профілактики. З іншого боку</w:t>
      </w:r>
      <w:r w:rsidR="00AE0CAB">
        <w:rPr>
          <w:rFonts w:eastAsia="Calibri"/>
          <w:color w:val="000000"/>
          <w:szCs w:val="28"/>
          <w:lang w:val="uk-UA"/>
        </w:rPr>
        <w:t>,</w:t>
      </w:r>
      <w:r w:rsidRPr="00642EF1">
        <w:rPr>
          <w:rFonts w:eastAsia="Calibri"/>
          <w:color w:val="000000"/>
          <w:szCs w:val="28"/>
          <w:lang w:val="uk-UA"/>
        </w:rPr>
        <w:t xml:space="preserve"> певна ча</w:t>
      </w:r>
      <w:r w:rsidR="00AE0CAB">
        <w:rPr>
          <w:rFonts w:eastAsia="Calibri"/>
          <w:color w:val="000000"/>
          <w:szCs w:val="28"/>
          <w:lang w:val="uk-UA"/>
        </w:rPr>
        <w:t>стка пацієнтів з ГПМК потребує</w:t>
      </w:r>
      <w:r w:rsidRPr="00642EF1">
        <w:rPr>
          <w:rFonts w:eastAsia="Calibri"/>
          <w:color w:val="000000"/>
          <w:szCs w:val="28"/>
          <w:lang w:val="uk-UA"/>
        </w:rPr>
        <w:t xml:space="preserve"> нейрохірургічного втручання внаслідок інтракраніальних крововиливів, набряку мозку. Цю категорію пацієнтів можна розглядати на рівні з пацієнтами з черепно-мозковою травмою, у яких профілактика стресових виразок показана</w:t>
      </w:r>
      <w:r w:rsidR="005B5F6D" w:rsidRPr="005B5F6D">
        <w:rPr>
          <w:rFonts w:eastAsia="Calibri"/>
          <w:color w:val="000000"/>
          <w:szCs w:val="28"/>
        </w:rPr>
        <w:t xml:space="preserve"> [</w:t>
      </w:r>
      <w:r w:rsidR="0035449D">
        <w:rPr>
          <w:rFonts w:eastAsia="Calibri"/>
          <w:color w:val="000000"/>
          <w:szCs w:val="28"/>
          <w:lang w:val="uk-UA"/>
        </w:rPr>
        <w:t xml:space="preserve">4, 8, </w:t>
      </w:r>
      <w:r w:rsidR="005B5F6D" w:rsidRPr="005B5F6D">
        <w:rPr>
          <w:rFonts w:eastAsia="Calibri"/>
          <w:color w:val="000000"/>
          <w:szCs w:val="28"/>
        </w:rPr>
        <w:t>1</w:t>
      </w:r>
      <w:r w:rsidR="00ED0CE6">
        <w:rPr>
          <w:rFonts w:eastAsia="Calibri"/>
          <w:color w:val="000000"/>
          <w:szCs w:val="28"/>
          <w:lang w:val="uk-UA"/>
        </w:rPr>
        <w:t>6</w:t>
      </w:r>
      <w:r w:rsidR="005B5F6D" w:rsidRPr="005B5F6D">
        <w:rPr>
          <w:rFonts w:eastAsia="Calibri"/>
          <w:color w:val="000000"/>
          <w:szCs w:val="28"/>
        </w:rPr>
        <w:t>]</w:t>
      </w:r>
      <w:r w:rsidRPr="00642EF1">
        <w:rPr>
          <w:rFonts w:eastAsia="Calibri"/>
          <w:color w:val="000000"/>
          <w:szCs w:val="28"/>
          <w:lang w:val="uk-UA"/>
        </w:rPr>
        <w:t>.</w:t>
      </w:r>
    </w:p>
    <w:p w:rsidR="003E1CAD" w:rsidRPr="00FB35D1" w:rsidRDefault="003E1CAD" w:rsidP="003E1CAD">
      <w:pPr>
        <w:ind w:firstLine="709"/>
        <w:contextualSpacing/>
        <w:jc w:val="both"/>
        <w:rPr>
          <w:rFonts w:eastAsia="Calibri"/>
          <w:szCs w:val="28"/>
          <w:lang w:val="uk-UA"/>
        </w:rPr>
      </w:pPr>
      <w:r w:rsidRPr="00642EF1">
        <w:rPr>
          <w:rFonts w:eastAsia="Calibri"/>
          <w:color w:val="000000"/>
          <w:szCs w:val="28"/>
          <w:lang w:val="uk-UA"/>
        </w:rPr>
        <w:t xml:space="preserve">Не дивлячись на численні побічні ефекти кислотознижуючих препаратів, з метою профілактики стресових виразок їх призначають навіть у пацієнтів не в критичному стані. За останні 10 років проведено багато досліджень цієї проблеми в різних країнах. Ініційовані програми з обмеження необґрунтованого застосування цих препаратів: лекції, індивідуальні навчання, комп'ютерні програми з нагадуванням про обгрунтування показів для призначення. В деяких дослідженнях обраховано вартість такої непотрібної терапії. Усі ці зусилля призвели до значного зниження випадків необґрунтованого призначення кислотознижуючої терапії (від 70-75% до </w:t>
      </w:r>
      <w:r w:rsidRPr="00642EF1">
        <w:rPr>
          <w:rFonts w:eastAsia="Calibri"/>
          <w:color w:val="000000"/>
          <w:szCs w:val="28"/>
          <w:lang w:val="uk-UA"/>
        </w:rPr>
        <w:lastRenderedPageBreak/>
        <w:t xml:space="preserve">30%), але не покращилися результати в плані своєчасної відміни такої терапії, і 30% пацієнтів продовжують її отримувати до виписки із стаціонару. Серед причин необґрунтованого призначення кислотознижуючих препаратів лікарі найчастіше називають страх виникнення стресових гастродуоденальних кровотеч. При цьому лікарі мало усвідомлюють загрозу </w:t>
      </w:r>
      <w:r w:rsidRPr="00FB35D1">
        <w:rPr>
          <w:rFonts w:eastAsia="Calibri"/>
          <w:szCs w:val="28"/>
          <w:lang w:val="uk-UA"/>
        </w:rPr>
        <w:t>таких побічних ефектів цих препаратів, як підвищення ризику нозокоміальної пневмонії, інфекції Clostridium deficille [</w:t>
      </w:r>
      <w:r w:rsidR="00AB3B93" w:rsidRPr="00FB35D1">
        <w:rPr>
          <w:rFonts w:eastAsia="Calibri"/>
          <w:szCs w:val="28"/>
          <w:lang w:val="uk-UA"/>
        </w:rPr>
        <w:t>11</w:t>
      </w:r>
      <w:r w:rsidR="00ED0CE6">
        <w:rPr>
          <w:rFonts w:eastAsia="Calibri"/>
          <w:szCs w:val="28"/>
          <w:lang w:val="uk-UA"/>
        </w:rPr>
        <w:t>4</w:t>
      </w:r>
      <w:r w:rsidR="00AB3B93" w:rsidRPr="00FB35D1">
        <w:rPr>
          <w:rFonts w:eastAsia="Calibri"/>
          <w:szCs w:val="28"/>
          <w:lang w:val="uk-UA"/>
        </w:rPr>
        <w:t>, 12</w:t>
      </w:r>
      <w:r w:rsidR="00ED0CE6">
        <w:rPr>
          <w:rFonts w:eastAsia="Calibri"/>
          <w:szCs w:val="28"/>
          <w:lang w:val="uk-UA"/>
        </w:rPr>
        <w:t>9</w:t>
      </w:r>
      <w:r w:rsidR="00AB3B93" w:rsidRPr="00FB35D1">
        <w:rPr>
          <w:rFonts w:eastAsia="Calibri"/>
          <w:szCs w:val="28"/>
          <w:lang w:val="uk-UA"/>
        </w:rPr>
        <w:t>, 13</w:t>
      </w:r>
      <w:r w:rsidR="00ED0CE6">
        <w:rPr>
          <w:rFonts w:eastAsia="Calibri"/>
          <w:szCs w:val="28"/>
          <w:lang w:val="uk-UA"/>
        </w:rPr>
        <w:t>8</w:t>
      </w:r>
      <w:r w:rsidR="00AB3B93" w:rsidRPr="00FB35D1">
        <w:rPr>
          <w:rFonts w:eastAsia="Calibri"/>
          <w:szCs w:val="28"/>
          <w:lang w:val="uk-UA"/>
        </w:rPr>
        <w:t>, 1</w:t>
      </w:r>
      <w:r w:rsidR="00ED0CE6">
        <w:rPr>
          <w:rFonts w:eastAsia="Calibri"/>
          <w:szCs w:val="28"/>
          <w:lang w:val="uk-UA"/>
        </w:rPr>
        <w:t>70</w:t>
      </w:r>
      <w:r w:rsidR="00AB3B93" w:rsidRPr="00FB35D1">
        <w:rPr>
          <w:rFonts w:eastAsia="Calibri"/>
          <w:szCs w:val="28"/>
          <w:lang w:val="uk-UA"/>
        </w:rPr>
        <w:t>, 17</w:t>
      </w:r>
      <w:r w:rsidR="00ED0CE6">
        <w:rPr>
          <w:rFonts w:eastAsia="Calibri"/>
          <w:szCs w:val="28"/>
          <w:lang w:val="uk-UA"/>
        </w:rPr>
        <w:t>8</w:t>
      </w:r>
      <w:r w:rsidR="00AB3B93" w:rsidRPr="00FB35D1">
        <w:rPr>
          <w:rFonts w:eastAsia="Calibri"/>
          <w:szCs w:val="28"/>
          <w:lang w:val="uk-UA"/>
        </w:rPr>
        <w:t xml:space="preserve">, </w:t>
      </w:r>
      <w:r w:rsidR="00ED0CE6">
        <w:rPr>
          <w:rFonts w:eastAsia="Calibri"/>
          <w:szCs w:val="28"/>
          <w:lang w:val="uk-UA"/>
        </w:rPr>
        <w:t>20</w:t>
      </w:r>
      <w:r w:rsidR="00AB3B93" w:rsidRPr="00FB35D1">
        <w:rPr>
          <w:rFonts w:eastAsia="Calibri"/>
          <w:szCs w:val="28"/>
          <w:lang w:val="uk-UA"/>
        </w:rPr>
        <w:t>1</w:t>
      </w:r>
      <w:r w:rsidRPr="00FB35D1">
        <w:rPr>
          <w:rFonts w:eastAsia="Calibri"/>
          <w:szCs w:val="28"/>
          <w:lang w:val="uk-UA"/>
        </w:rPr>
        <w:t>]</w:t>
      </w:r>
    </w:p>
    <w:p w:rsidR="003E1CAD" w:rsidRPr="00FB35D1" w:rsidRDefault="003E1CAD" w:rsidP="003E1CAD">
      <w:pPr>
        <w:pStyle w:val="af2"/>
        <w:ind w:left="0" w:firstLine="709"/>
        <w:jc w:val="both"/>
        <w:rPr>
          <w:szCs w:val="28"/>
          <w:lang w:val="uk-UA"/>
        </w:rPr>
      </w:pPr>
      <w:r w:rsidRPr="00FB35D1">
        <w:rPr>
          <w:szCs w:val="28"/>
          <w:lang w:val="uk-UA"/>
        </w:rPr>
        <w:t xml:space="preserve">У великому проспективному фармако-епідеміологічному дослідженні пацієнтів, які лікувалися стаціонарно не у ВІТ, Herzig </w:t>
      </w:r>
      <w:r w:rsidRPr="00FB35D1">
        <w:rPr>
          <w:szCs w:val="28"/>
        </w:rPr>
        <w:t>S</w:t>
      </w:r>
      <w:r w:rsidRPr="00FB35D1">
        <w:rPr>
          <w:szCs w:val="28"/>
          <w:lang w:val="uk-UA"/>
        </w:rPr>
        <w:t>.</w:t>
      </w:r>
      <w:r w:rsidRPr="00FB35D1">
        <w:rPr>
          <w:szCs w:val="28"/>
        </w:rPr>
        <w:t>J</w:t>
      </w:r>
      <w:r w:rsidRPr="00FB35D1">
        <w:rPr>
          <w:szCs w:val="28"/>
          <w:lang w:val="uk-UA"/>
        </w:rPr>
        <w:t>. et al. [</w:t>
      </w:r>
      <w:r w:rsidR="00ED0CE6">
        <w:rPr>
          <w:szCs w:val="28"/>
          <w:lang w:val="uk-UA"/>
        </w:rPr>
        <w:t>41</w:t>
      </w:r>
      <w:r w:rsidRPr="00FB35D1">
        <w:rPr>
          <w:szCs w:val="28"/>
          <w:lang w:val="uk-UA"/>
        </w:rPr>
        <w:t xml:space="preserve">] продемонстрували, що кислотознижуюча терапія асоціюється з 30% збільшенням відношення шансів розвитку нозокоміальної пневмонії. </w:t>
      </w:r>
    </w:p>
    <w:p w:rsidR="003E1CAD" w:rsidRPr="00557D84" w:rsidRDefault="003E1CAD" w:rsidP="003E1CAD">
      <w:pPr>
        <w:pStyle w:val="af2"/>
        <w:ind w:left="0" w:firstLine="709"/>
        <w:jc w:val="both"/>
        <w:rPr>
          <w:szCs w:val="28"/>
          <w:lang w:val="uk-UA"/>
        </w:rPr>
      </w:pPr>
      <w:r w:rsidRPr="00FB35D1">
        <w:rPr>
          <w:szCs w:val="28"/>
          <w:lang w:val="uk-UA"/>
        </w:rPr>
        <w:t>На думку</w:t>
      </w:r>
      <w:r w:rsidRPr="00FB35D1">
        <w:rPr>
          <w:szCs w:val="28"/>
        </w:rPr>
        <w:t xml:space="preserve"> </w:t>
      </w:r>
      <w:r w:rsidRPr="00FB35D1">
        <w:rPr>
          <w:szCs w:val="28"/>
          <w:lang w:val="en-US"/>
        </w:rPr>
        <w:t>Marik</w:t>
      </w:r>
      <w:r w:rsidRPr="00FB35D1">
        <w:rPr>
          <w:szCs w:val="28"/>
        </w:rPr>
        <w:t xml:space="preserve"> </w:t>
      </w:r>
      <w:r w:rsidRPr="00FB35D1">
        <w:rPr>
          <w:szCs w:val="28"/>
          <w:lang w:val="en-US"/>
        </w:rPr>
        <w:t>P</w:t>
      </w:r>
      <w:r w:rsidRPr="00FB35D1">
        <w:rPr>
          <w:szCs w:val="28"/>
        </w:rPr>
        <w:t>.</w:t>
      </w:r>
      <w:r w:rsidRPr="00FB35D1">
        <w:rPr>
          <w:szCs w:val="28"/>
          <w:lang w:val="en-US"/>
        </w:rPr>
        <w:t>E</w:t>
      </w:r>
      <w:r w:rsidRPr="00FB35D1">
        <w:rPr>
          <w:szCs w:val="28"/>
        </w:rPr>
        <w:t>.</w:t>
      </w:r>
      <w:r w:rsidRPr="00FB35D1">
        <w:rPr>
          <w:szCs w:val="28"/>
          <w:lang w:val="uk-UA"/>
        </w:rPr>
        <w:t xml:space="preserve"> et al.</w:t>
      </w:r>
      <w:r w:rsidRPr="00FB35D1">
        <w:rPr>
          <w:szCs w:val="28"/>
        </w:rPr>
        <w:t xml:space="preserve"> п</w:t>
      </w:r>
      <w:r w:rsidRPr="00FB35D1">
        <w:rPr>
          <w:szCs w:val="28"/>
          <w:lang w:val="uk-UA"/>
        </w:rPr>
        <w:t xml:space="preserve">рофілактику стресових гастродуоденальних уражень потребують пацієнти на тривалій ШВЛ та з коагулопатією </w:t>
      </w:r>
      <w:r w:rsidRPr="00FB35D1">
        <w:rPr>
          <w:szCs w:val="28"/>
        </w:rPr>
        <w:t>[1</w:t>
      </w:r>
      <w:r w:rsidR="00ED0CE6">
        <w:rPr>
          <w:szCs w:val="28"/>
          <w:lang w:val="uk-UA"/>
        </w:rPr>
        <w:t>80</w:t>
      </w:r>
      <w:r w:rsidRPr="00FB35D1">
        <w:rPr>
          <w:szCs w:val="28"/>
        </w:rPr>
        <w:t xml:space="preserve">]. </w:t>
      </w:r>
      <w:r w:rsidRPr="00FB35D1">
        <w:rPr>
          <w:szCs w:val="28"/>
          <w:lang w:val="uk-UA"/>
        </w:rPr>
        <w:t>Ц</w:t>
      </w:r>
      <w:r w:rsidRPr="00FB35D1">
        <w:rPr>
          <w:szCs w:val="28"/>
        </w:rPr>
        <w:t>і</w:t>
      </w:r>
      <w:r w:rsidRPr="006843B0">
        <w:rPr>
          <w:szCs w:val="28"/>
        </w:rPr>
        <w:t xml:space="preserve"> </w:t>
      </w:r>
      <w:r w:rsidRPr="00A60F60">
        <w:rPr>
          <w:szCs w:val="28"/>
        </w:rPr>
        <w:t>ав</w:t>
      </w:r>
      <w:r>
        <w:rPr>
          <w:szCs w:val="28"/>
          <w:lang w:val="uk-UA"/>
        </w:rPr>
        <w:t>тори вважають, що у пацієнтів на ШВЛ, яким можна забезпечити ентеральне годування, така профілактика повинна призначатись з ретельною оцінкою користі та ризиків.</w:t>
      </w:r>
    </w:p>
    <w:p w:rsidR="003E1CAD" w:rsidRPr="00A849DC" w:rsidRDefault="003E1CAD" w:rsidP="003E1CAD">
      <w:pPr>
        <w:pStyle w:val="af2"/>
        <w:ind w:left="0" w:firstLine="709"/>
        <w:jc w:val="both"/>
        <w:rPr>
          <w:color w:val="000000"/>
          <w:szCs w:val="28"/>
          <w:lang w:val="uk-UA"/>
        </w:rPr>
      </w:pPr>
      <w:r w:rsidRPr="00642EF1">
        <w:rPr>
          <w:szCs w:val="28"/>
          <w:lang w:val="en-US"/>
        </w:rPr>
        <w:t>Chu</w:t>
      </w:r>
      <w:r w:rsidRPr="00A60F60">
        <w:rPr>
          <w:szCs w:val="28"/>
          <w:lang w:val="uk-UA"/>
        </w:rPr>
        <w:t xml:space="preserve"> </w:t>
      </w:r>
      <w:r w:rsidRPr="00642EF1">
        <w:rPr>
          <w:szCs w:val="28"/>
          <w:lang w:val="en-US"/>
        </w:rPr>
        <w:t>Y</w:t>
      </w:r>
      <w:r w:rsidRPr="000A3616">
        <w:rPr>
          <w:szCs w:val="28"/>
          <w:lang w:val="uk-UA"/>
        </w:rPr>
        <w:t>.</w:t>
      </w:r>
      <w:r w:rsidRPr="00642EF1">
        <w:rPr>
          <w:szCs w:val="28"/>
          <w:lang w:val="en-US"/>
        </w:rPr>
        <w:t>F</w:t>
      </w:r>
      <w:r w:rsidRPr="000A3616">
        <w:rPr>
          <w:szCs w:val="28"/>
          <w:lang w:val="uk-UA"/>
        </w:rPr>
        <w:t>.</w:t>
      </w:r>
      <w:r w:rsidRPr="00A60F60">
        <w:rPr>
          <w:szCs w:val="28"/>
          <w:lang w:val="uk-UA"/>
        </w:rPr>
        <w:t xml:space="preserve"> </w:t>
      </w:r>
      <w:r>
        <w:rPr>
          <w:szCs w:val="28"/>
          <w:lang w:val="en-US"/>
        </w:rPr>
        <w:t>et</w:t>
      </w:r>
      <w:r w:rsidRPr="00A60F60">
        <w:rPr>
          <w:szCs w:val="28"/>
          <w:lang w:val="uk-UA"/>
        </w:rPr>
        <w:t xml:space="preserve"> </w:t>
      </w:r>
      <w:r>
        <w:rPr>
          <w:szCs w:val="28"/>
          <w:lang w:val="en-US"/>
        </w:rPr>
        <w:t>al</w:t>
      </w:r>
      <w:r w:rsidRPr="00A60F60">
        <w:rPr>
          <w:szCs w:val="28"/>
          <w:lang w:val="uk-UA"/>
        </w:rPr>
        <w:t xml:space="preserve">. </w:t>
      </w:r>
      <w:r>
        <w:rPr>
          <w:szCs w:val="28"/>
          <w:lang w:val="uk-UA"/>
        </w:rPr>
        <w:t xml:space="preserve">дослідивши 242 пацієнта на ШВЛ довше, ніж 48 годин, виявили інцидентність гастродуоденальних кровотеч у 46,7%, з  яких у 3,3% випадків кровотеча була клінічно значною. Значущими факторами ризику були: тиск в дихальних шляхах на вдиху </w:t>
      </w:r>
      <w:r w:rsidRPr="00A60F60">
        <w:rPr>
          <w:szCs w:val="28"/>
          <w:lang w:val="uk-UA"/>
        </w:rPr>
        <w:t xml:space="preserve">≥30 </w:t>
      </w:r>
      <w:r>
        <w:rPr>
          <w:szCs w:val="28"/>
          <w:lang w:val="uk-UA"/>
        </w:rPr>
        <w:t>см вод.ст.</w:t>
      </w:r>
      <w:r w:rsidRPr="00A60F60">
        <w:rPr>
          <w:szCs w:val="28"/>
          <w:lang w:val="uk-UA"/>
        </w:rPr>
        <w:t xml:space="preserve">, </w:t>
      </w:r>
      <w:r>
        <w:rPr>
          <w:szCs w:val="28"/>
          <w:lang w:val="uk-UA"/>
        </w:rPr>
        <w:t>ниркова недостатність</w:t>
      </w:r>
      <w:r w:rsidRPr="00A60F60">
        <w:rPr>
          <w:szCs w:val="28"/>
          <w:lang w:val="uk-UA"/>
        </w:rPr>
        <w:t xml:space="preserve">, </w:t>
      </w:r>
      <w:r>
        <w:rPr>
          <w:szCs w:val="28"/>
          <w:lang w:val="uk-UA"/>
        </w:rPr>
        <w:t>печінкова недостатність</w:t>
      </w:r>
      <w:r w:rsidRPr="00A60F60">
        <w:rPr>
          <w:szCs w:val="28"/>
          <w:lang w:val="uk-UA"/>
        </w:rPr>
        <w:t>,</w:t>
      </w:r>
      <w:r>
        <w:rPr>
          <w:szCs w:val="28"/>
          <w:lang w:val="uk-UA"/>
        </w:rPr>
        <w:t xml:space="preserve"> кількість тромбоцитів </w:t>
      </w:r>
      <w:r w:rsidRPr="00A60F60">
        <w:rPr>
          <w:szCs w:val="28"/>
          <w:lang w:val="uk-UA"/>
        </w:rPr>
        <w:t>&lt;50×10</w:t>
      </w:r>
      <w:r w:rsidRPr="00A60F60">
        <w:rPr>
          <w:szCs w:val="28"/>
          <w:vertAlign w:val="superscript"/>
          <w:lang w:val="uk-UA"/>
        </w:rPr>
        <w:t>9</w:t>
      </w:r>
      <w:r w:rsidRPr="00A60F60">
        <w:rPr>
          <w:szCs w:val="28"/>
          <w:lang w:val="uk-UA"/>
        </w:rPr>
        <w:t>/</w:t>
      </w:r>
      <w:r>
        <w:rPr>
          <w:szCs w:val="28"/>
          <w:lang w:val="uk-UA"/>
        </w:rPr>
        <w:t xml:space="preserve">л та збільшення АЧТЧ. Ентеральне годування мало протективний ефект від стресових </w:t>
      </w:r>
      <w:r w:rsidRPr="00FB35D1">
        <w:rPr>
          <w:szCs w:val="28"/>
          <w:lang w:val="uk-UA"/>
        </w:rPr>
        <w:t>гастродуоденальних кровотеч [</w:t>
      </w:r>
      <w:r w:rsidR="00836C1A" w:rsidRPr="006D5272">
        <w:rPr>
          <w:szCs w:val="28"/>
          <w:lang w:val="uk-UA"/>
        </w:rPr>
        <w:t>11</w:t>
      </w:r>
      <w:r w:rsidR="00ED0CE6">
        <w:rPr>
          <w:szCs w:val="28"/>
          <w:lang w:val="uk-UA"/>
        </w:rPr>
        <w:t>5</w:t>
      </w:r>
      <w:r w:rsidRPr="00FB35D1">
        <w:rPr>
          <w:szCs w:val="28"/>
          <w:lang w:val="uk-UA"/>
        </w:rPr>
        <w:t>]. Ентеральні</w:t>
      </w:r>
      <w:r w:rsidRPr="00642EF1">
        <w:rPr>
          <w:color w:val="000000"/>
          <w:szCs w:val="28"/>
          <w:lang w:val="uk-UA"/>
        </w:rPr>
        <w:t xml:space="preserve"> нутрієнти нейтралізують кислоту шлункового соку, та можуть слугувати прямим джерелом енергії для клітин слизової оболонки шлунку, стимулювати секрецію цитопротективних простагландинів та слизу, покращити кровообіг в слизовій оболонці. Місцевий імунітет слизової оболонки шлунку може покращуватись шляхом стимуляції лімфоїдної тканини </w:t>
      </w:r>
      <w:r w:rsidR="00C50503">
        <w:rPr>
          <w:color w:val="000000"/>
          <w:szCs w:val="28"/>
          <w:lang w:val="uk-UA"/>
        </w:rPr>
        <w:t xml:space="preserve">шлунково-кишкового </w:t>
      </w:r>
      <w:r w:rsidR="00C50503">
        <w:rPr>
          <w:color w:val="000000"/>
          <w:szCs w:val="28"/>
          <w:lang w:val="uk-UA"/>
        </w:rPr>
        <w:lastRenderedPageBreak/>
        <w:t>тракту (</w:t>
      </w:r>
      <w:r w:rsidRPr="00642EF1">
        <w:rPr>
          <w:color w:val="000000"/>
          <w:szCs w:val="28"/>
          <w:lang w:val="uk-UA"/>
        </w:rPr>
        <w:t>ШКТ</w:t>
      </w:r>
      <w:r w:rsidR="00C50503">
        <w:rPr>
          <w:color w:val="000000"/>
          <w:szCs w:val="28"/>
          <w:lang w:val="uk-UA"/>
        </w:rPr>
        <w:t>)</w:t>
      </w:r>
      <w:r w:rsidRPr="00642EF1">
        <w:rPr>
          <w:color w:val="000000"/>
          <w:szCs w:val="28"/>
          <w:lang w:val="uk-UA"/>
        </w:rPr>
        <w:t xml:space="preserve">. Додатково, стрес викликає стимуляцію вагальної інервації шлунку через </w:t>
      </w:r>
      <w:r w:rsidR="00C50503">
        <w:rPr>
          <w:color w:val="000000"/>
          <w:szCs w:val="28"/>
          <w:lang w:val="uk-UA"/>
        </w:rPr>
        <w:t>центральну нервову систему (</w:t>
      </w:r>
      <w:r w:rsidRPr="00642EF1">
        <w:rPr>
          <w:color w:val="000000"/>
          <w:szCs w:val="28"/>
          <w:lang w:val="uk-UA"/>
        </w:rPr>
        <w:t>ЦНС</w:t>
      </w:r>
      <w:r w:rsidR="00C50503">
        <w:rPr>
          <w:color w:val="000000"/>
          <w:szCs w:val="28"/>
          <w:lang w:val="uk-UA"/>
        </w:rPr>
        <w:t>)</w:t>
      </w:r>
      <w:r w:rsidRPr="00642EF1">
        <w:rPr>
          <w:color w:val="000000"/>
          <w:szCs w:val="28"/>
          <w:lang w:val="uk-UA"/>
        </w:rPr>
        <w:t xml:space="preserve">, цей механізм може бути пригнічений дією ентерального харчування. </w:t>
      </w:r>
    </w:p>
    <w:p w:rsidR="003E1CAD" w:rsidRPr="00FB35D1" w:rsidRDefault="003E1CAD" w:rsidP="003E1CAD">
      <w:pPr>
        <w:pStyle w:val="af2"/>
        <w:ind w:left="0" w:firstLine="709"/>
        <w:jc w:val="both"/>
        <w:rPr>
          <w:szCs w:val="28"/>
        </w:rPr>
      </w:pPr>
      <w:r w:rsidRPr="00642EF1">
        <w:rPr>
          <w:color w:val="000000"/>
          <w:szCs w:val="28"/>
          <w:lang w:val="uk-UA"/>
        </w:rPr>
        <w:t xml:space="preserve">Аналіз клінічних гайдлайнів з профілактики стресових виразок виявив багато недоліків цих документів: різняться препарати, покази для призначення кислотознижуючої терапії, невідповідна доказова база, невизначений конфлікт інтересів </w:t>
      </w:r>
      <w:r w:rsidRPr="00FB35D1">
        <w:rPr>
          <w:szCs w:val="28"/>
          <w:lang w:val="uk-UA"/>
        </w:rPr>
        <w:t>авторів та інші [</w:t>
      </w:r>
      <w:r w:rsidR="00ED0CE6">
        <w:rPr>
          <w:szCs w:val="28"/>
          <w:lang w:val="uk-UA"/>
        </w:rPr>
        <w:t>72</w:t>
      </w:r>
      <w:r w:rsidRPr="00FB35D1">
        <w:rPr>
          <w:szCs w:val="28"/>
          <w:lang w:val="uk-UA"/>
        </w:rPr>
        <w:t>]. В ба</w:t>
      </w:r>
      <w:r w:rsidRPr="00642EF1">
        <w:rPr>
          <w:color w:val="000000"/>
          <w:szCs w:val="28"/>
          <w:lang w:val="uk-UA"/>
        </w:rPr>
        <w:t xml:space="preserve">гатьох гайдлайнах не вказана тривалість та умови відміни такої профілактики. Загалом вважається, що усунення факторів ризику протягом лікування дозволяє відмінити кислотознижуючі препарати для профілактики стресових виразок. Інші автори вважають, що їх можна відмінити з початком адекватного ентерального </w:t>
      </w:r>
      <w:r w:rsidRPr="00FB35D1">
        <w:rPr>
          <w:szCs w:val="28"/>
          <w:lang w:val="uk-UA"/>
        </w:rPr>
        <w:t>годування пацієнта [</w:t>
      </w:r>
      <w:r w:rsidRPr="00FB35D1">
        <w:rPr>
          <w:szCs w:val="28"/>
        </w:rPr>
        <w:t>1</w:t>
      </w:r>
      <w:r w:rsidR="00836C1A" w:rsidRPr="00FB35D1">
        <w:rPr>
          <w:szCs w:val="28"/>
        </w:rPr>
        <w:t>3</w:t>
      </w:r>
      <w:r w:rsidR="00ED0CE6">
        <w:rPr>
          <w:szCs w:val="28"/>
          <w:lang w:val="uk-UA"/>
        </w:rPr>
        <w:t>6</w:t>
      </w:r>
      <w:r w:rsidRPr="00FB35D1">
        <w:rPr>
          <w:szCs w:val="28"/>
        </w:rPr>
        <w:t>]</w:t>
      </w:r>
      <w:r w:rsidR="00836C1A" w:rsidRPr="00FB35D1">
        <w:rPr>
          <w:szCs w:val="28"/>
        </w:rPr>
        <w:t>.</w:t>
      </w:r>
    </w:p>
    <w:p w:rsidR="003E1CAD" w:rsidRPr="00FB35D1" w:rsidRDefault="003E1CAD" w:rsidP="003E1CAD">
      <w:pPr>
        <w:pStyle w:val="af2"/>
        <w:ind w:left="0" w:firstLine="709"/>
        <w:jc w:val="both"/>
        <w:rPr>
          <w:szCs w:val="28"/>
          <w:lang w:val="uk-UA"/>
        </w:rPr>
      </w:pPr>
      <w:r w:rsidRPr="00642EF1">
        <w:rPr>
          <w:color w:val="000000"/>
          <w:szCs w:val="28"/>
          <w:lang w:val="uk-UA"/>
        </w:rPr>
        <w:t xml:space="preserve">Стосовно ролі ентерального годування в профілактиці стресових гастродуоденальних виразок результати досліджень досить контроверсійні. З одного боку у пацієнтів, які отримують ентеральне годування, призначення кислотознижуючих препаратів не зменшує ризик виникнення стресових виразкових кровотеч із шлунку. З іншого боку, у пацієнтів, які отримують кислотознижуючі препарати, ентеральне годування підвищує ризик розвитку пневмонії та смертність. Аналіз літературних даних за 25 років проведений Marik P.E. et al. дозволив авторам констатувати, що профілактика стресових виразок не може бути індикатором якості лікування пацієнтів у ВІТ, і з початком адекватного ентерального годування необхідно відмінити </w:t>
      </w:r>
      <w:r w:rsidRPr="00FB35D1">
        <w:rPr>
          <w:szCs w:val="28"/>
          <w:lang w:val="uk-UA"/>
        </w:rPr>
        <w:t>кислотознижуючу терапію [1</w:t>
      </w:r>
      <w:r w:rsidR="00ED0CE6">
        <w:rPr>
          <w:szCs w:val="28"/>
          <w:lang w:val="uk-UA"/>
        </w:rPr>
        <w:t>80</w:t>
      </w:r>
      <w:r w:rsidRPr="00FB35D1">
        <w:rPr>
          <w:szCs w:val="28"/>
          <w:lang w:val="uk-UA"/>
        </w:rPr>
        <w:t xml:space="preserve">]. </w:t>
      </w:r>
    </w:p>
    <w:p w:rsidR="004E71B5" w:rsidRDefault="004E71B5" w:rsidP="004E71B5">
      <w:pPr>
        <w:ind w:firstLine="709"/>
        <w:contextualSpacing/>
        <w:jc w:val="both"/>
        <w:rPr>
          <w:szCs w:val="28"/>
          <w:lang w:val="uk-UA"/>
        </w:rPr>
      </w:pPr>
      <w:r>
        <w:rPr>
          <w:szCs w:val="28"/>
          <w:lang w:val="uk-UA"/>
        </w:rPr>
        <w:t>Кислото-знижувальна терапія має свої загрози у вигляді нозокоміальної пневмонії та клостридіального коліту. Тому, призначаючи таку терапію, лікар має проаналізувати користь та ризики від неї.</w:t>
      </w:r>
    </w:p>
    <w:p w:rsidR="004E71B5" w:rsidRDefault="004E71B5" w:rsidP="004E71B5">
      <w:pPr>
        <w:contextualSpacing/>
        <w:jc w:val="both"/>
        <w:rPr>
          <w:szCs w:val="28"/>
          <w:lang w:val="uk-UA"/>
        </w:rPr>
      </w:pPr>
      <w:r w:rsidRPr="00670F1F">
        <w:rPr>
          <w:szCs w:val="28"/>
          <w:lang w:val="uk-UA"/>
        </w:rPr>
        <w:t xml:space="preserve">Клінічних ознак стресових гастродуоденальних виразок та виразкових кровотеч не було у жодного пацієнта протягом лікування. </w:t>
      </w:r>
      <w:r w:rsidR="00DF2A03">
        <w:rPr>
          <w:szCs w:val="28"/>
          <w:lang w:val="uk-UA"/>
        </w:rPr>
        <w:t>В групі пацієнтів, які померли протягом лікування у ВІТ (</w:t>
      </w:r>
      <w:r w:rsidR="00DF2A03">
        <w:rPr>
          <w:szCs w:val="28"/>
          <w:lang w:val="en-US"/>
        </w:rPr>
        <w:t>n</w:t>
      </w:r>
      <w:r w:rsidR="00DF2A03" w:rsidRPr="00DF2A03">
        <w:rPr>
          <w:szCs w:val="28"/>
          <w:lang w:val="uk-UA"/>
        </w:rPr>
        <w:t>=43</w:t>
      </w:r>
      <w:r w:rsidR="00DF2A03">
        <w:rPr>
          <w:szCs w:val="28"/>
          <w:lang w:val="uk-UA"/>
        </w:rPr>
        <w:t xml:space="preserve">), в 41 випадку був проведений </w:t>
      </w:r>
      <w:r w:rsidR="00DF2A03">
        <w:rPr>
          <w:szCs w:val="28"/>
          <w:lang w:val="uk-UA"/>
        </w:rPr>
        <w:lastRenderedPageBreak/>
        <w:t xml:space="preserve">розтин та патолого-анатомічне дослідження. У 4 (9.7%) випадках ми знайшли стресові ерозивні ураження слизової оболонки гастродуоденальної ділянки. </w:t>
      </w:r>
      <w:r>
        <w:rPr>
          <w:szCs w:val="28"/>
          <w:lang w:val="uk-UA"/>
        </w:rPr>
        <w:t>С</w:t>
      </w:r>
      <w:r w:rsidRPr="00882D9E">
        <w:rPr>
          <w:szCs w:val="28"/>
          <w:lang w:val="uk-UA"/>
        </w:rPr>
        <w:t xml:space="preserve">тресові </w:t>
      </w:r>
      <w:r>
        <w:rPr>
          <w:szCs w:val="28"/>
          <w:lang w:val="uk-UA"/>
        </w:rPr>
        <w:t xml:space="preserve">гастродуоденальні </w:t>
      </w:r>
      <w:r w:rsidRPr="00882D9E">
        <w:rPr>
          <w:szCs w:val="28"/>
          <w:lang w:val="uk-UA"/>
        </w:rPr>
        <w:t>ероз</w:t>
      </w:r>
      <w:r>
        <w:rPr>
          <w:szCs w:val="28"/>
          <w:lang w:val="uk-UA"/>
        </w:rPr>
        <w:t>ії</w:t>
      </w:r>
      <w:r w:rsidRPr="00882D9E">
        <w:rPr>
          <w:szCs w:val="28"/>
          <w:lang w:val="uk-UA"/>
        </w:rPr>
        <w:t xml:space="preserve"> </w:t>
      </w:r>
      <w:r>
        <w:rPr>
          <w:szCs w:val="28"/>
          <w:lang w:val="uk-UA"/>
        </w:rPr>
        <w:t>виявлені</w:t>
      </w:r>
      <w:r w:rsidRPr="00882D9E">
        <w:rPr>
          <w:szCs w:val="28"/>
          <w:lang w:val="uk-UA"/>
        </w:rPr>
        <w:t xml:space="preserve"> </w:t>
      </w:r>
      <w:r>
        <w:rPr>
          <w:szCs w:val="28"/>
          <w:lang w:val="uk-UA"/>
        </w:rPr>
        <w:t>в</w:t>
      </w:r>
      <w:r w:rsidRPr="00670F1F">
        <w:rPr>
          <w:szCs w:val="28"/>
          <w:lang w:val="uk-UA"/>
        </w:rPr>
        <w:t xml:space="preserve"> групі ЕХ </w:t>
      </w:r>
      <w:r>
        <w:rPr>
          <w:szCs w:val="28"/>
          <w:lang w:val="uk-UA"/>
        </w:rPr>
        <w:t xml:space="preserve">у 1 </w:t>
      </w:r>
      <w:r w:rsidRPr="00670F1F">
        <w:rPr>
          <w:szCs w:val="28"/>
          <w:lang w:val="uk-UA"/>
        </w:rPr>
        <w:t>з 15 пацієнт</w:t>
      </w:r>
      <w:r>
        <w:rPr>
          <w:szCs w:val="28"/>
          <w:lang w:val="uk-UA"/>
        </w:rPr>
        <w:t>ів, в</w:t>
      </w:r>
      <w:r w:rsidRPr="00670F1F">
        <w:rPr>
          <w:szCs w:val="28"/>
          <w:lang w:val="uk-UA"/>
        </w:rPr>
        <w:t xml:space="preserve"> групі ГБ </w:t>
      </w:r>
      <w:r>
        <w:rPr>
          <w:szCs w:val="28"/>
          <w:lang w:val="uk-UA"/>
        </w:rPr>
        <w:t xml:space="preserve">– у 1 </w:t>
      </w:r>
      <w:r w:rsidRPr="00670F1F">
        <w:rPr>
          <w:szCs w:val="28"/>
          <w:lang w:val="uk-UA"/>
        </w:rPr>
        <w:t>з 8 пацієнтів</w:t>
      </w:r>
      <w:r>
        <w:rPr>
          <w:szCs w:val="28"/>
          <w:lang w:val="uk-UA"/>
        </w:rPr>
        <w:t>, в</w:t>
      </w:r>
      <w:r w:rsidRPr="00670F1F">
        <w:rPr>
          <w:szCs w:val="28"/>
          <w:lang w:val="uk-UA"/>
        </w:rPr>
        <w:t xml:space="preserve"> групі ІПП </w:t>
      </w:r>
      <w:r>
        <w:rPr>
          <w:szCs w:val="28"/>
          <w:lang w:val="uk-UA"/>
        </w:rPr>
        <w:t>– у 2 з</w:t>
      </w:r>
      <w:r w:rsidRPr="00670F1F">
        <w:rPr>
          <w:szCs w:val="28"/>
          <w:lang w:val="uk-UA"/>
        </w:rPr>
        <w:t xml:space="preserve"> 18 пацієнтів</w:t>
      </w:r>
      <w:r>
        <w:rPr>
          <w:szCs w:val="28"/>
          <w:lang w:val="uk-UA"/>
        </w:rPr>
        <w:t xml:space="preserve">. </w:t>
      </w:r>
      <w:r w:rsidRPr="00882D9E">
        <w:rPr>
          <w:szCs w:val="28"/>
          <w:lang w:val="uk-UA"/>
        </w:rPr>
        <w:tab/>
      </w:r>
      <w:r>
        <w:rPr>
          <w:szCs w:val="28"/>
          <w:lang w:val="uk-UA"/>
        </w:rPr>
        <w:t xml:space="preserve">Метод </w:t>
      </w:r>
      <w:r w:rsidRPr="00882D9E">
        <w:rPr>
          <w:szCs w:val="28"/>
          <w:lang w:val="uk-UA"/>
        </w:rPr>
        <w:t>профілактики не мав суттєвого впливу на інц</w:t>
      </w:r>
      <w:r>
        <w:rPr>
          <w:szCs w:val="28"/>
          <w:lang w:val="uk-UA"/>
        </w:rPr>
        <w:t>и</w:t>
      </w:r>
      <w:r w:rsidRPr="00882D9E">
        <w:rPr>
          <w:szCs w:val="28"/>
          <w:lang w:val="uk-UA"/>
        </w:rPr>
        <w:t xml:space="preserve">дентність розвитку стресових </w:t>
      </w:r>
      <w:r>
        <w:rPr>
          <w:szCs w:val="28"/>
          <w:lang w:val="uk-UA"/>
        </w:rPr>
        <w:t>ерозій</w:t>
      </w:r>
      <w:r w:rsidRPr="00882D9E">
        <w:rPr>
          <w:szCs w:val="28"/>
          <w:lang w:val="uk-UA"/>
        </w:rPr>
        <w:t>.</w:t>
      </w:r>
      <w:r>
        <w:rPr>
          <w:szCs w:val="28"/>
          <w:lang w:val="uk-UA"/>
        </w:rPr>
        <w:t xml:space="preserve"> </w:t>
      </w:r>
      <w:r w:rsidRPr="00882D9E">
        <w:rPr>
          <w:szCs w:val="28"/>
          <w:lang w:val="uk-UA"/>
        </w:rPr>
        <w:t xml:space="preserve">Носійство Helicobacter pylori не було фактором ризику  стресових уражень. Рівень інтрагастральної рН за першу добу суттєво не відрізнявся між </w:t>
      </w:r>
      <w:r>
        <w:rPr>
          <w:szCs w:val="28"/>
          <w:lang w:val="uk-UA"/>
        </w:rPr>
        <w:t xml:space="preserve">групами </w:t>
      </w:r>
      <w:r w:rsidR="00A841C9">
        <w:rPr>
          <w:szCs w:val="28"/>
          <w:lang w:val="uk-UA"/>
        </w:rPr>
        <w:t>пацієнтів,</w:t>
      </w:r>
      <w:r w:rsidR="00AE0CAB">
        <w:rPr>
          <w:szCs w:val="28"/>
          <w:lang w:val="uk-UA"/>
        </w:rPr>
        <w:t>у яких виявлені</w:t>
      </w:r>
      <w:r w:rsidR="00A841C9">
        <w:rPr>
          <w:szCs w:val="28"/>
          <w:lang w:val="uk-UA"/>
        </w:rPr>
        <w:t xml:space="preserve"> стресові гастродуоденальна ерозії</w:t>
      </w:r>
      <w:r>
        <w:rPr>
          <w:szCs w:val="28"/>
          <w:lang w:val="uk-UA"/>
        </w:rPr>
        <w:t xml:space="preserve"> та </w:t>
      </w:r>
      <w:r w:rsidR="00AE0CAB">
        <w:rPr>
          <w:szCs w:val="28"/>
          <w:lang w:val="uk-UA"/>
        </w:rPr>
        <w:t>тими,в яких їх не виявлено</w:t>
      </w:r>
      <w:r w:rsidRPr="00882D9E">
        <w:rPr>
          <w:szCs w:val="28"/>
          <w:lang w:val="uk-UA"/>
        </w:rPr>
        <w:t>.</w:t>
      </w:r>
      <w:r>
        <w:rPr>
          <w:szCs w:val="28"/>
          <w:lang w:val="uk-UA"/>
        </w:rPr>
        <w:t xml:space="preserve"> </w:t>
      </w:r>
      <w:r w:rsidRPr="00882D9E">
        <w:rPr>
          <w:szCs w:val="28"/>
          <w:lang w:val="uk-UA"/>
        </w:rPr>
        <w:t xml:space="preserve">Пацієнти </w:t>
      </w:r>
      <w:r w:rsidR="00A841C9">
        <w:rPr>
          <w:szCs w:val="28"/>
          <w:lang w:val="uk-UA"/>
        </w:rPr>
        <w:t xml:space="preserve">зі стресовими ерозіями </w:t>
      </w:r>
      <w:r w:rsidRPr="00882D9E">
        <w:rPr>
          <w:szCs w:val="28"/>
          <w:lang w:val="uk-UA"/>
        </w:rPr>
        <w:t xml:space="preserve">мали дещо вищий рівень кортизолемії, нижчий рівень пролактинемії, порівняно з </w:t>
      </w:r>
      <w:r>
        <w:rPr>
          <w:szCs w:val="28"/>
          <w:lang w:val="uk-UA"/>
        </w:rPr>
        <w:t xml:space="preserve">групою </w:t>
      </w:r>
      <w:r w:rsidR="00A841C9">
        <w:rPr>
          <w:szCs w:val="28"/>
          <w:lang w:val="uk-UA"/>
        </w:rPr>
        <w:t>пацієнтів без ерозій</w:t>
      </w:r>
      <w:r w:rsidRPr="00882D9E">
        <w:rPr>
          <w:szCs w:val="28"/>
          <w:lang w:val="uk-UA"/>
        </w:rPr>
        <w:t>.</w:t>
      </w:r>
      <w:r>
        <w:rPr>
          <w:szCs w:val="28"/>
          <w:lang w:val="uk-UA"/>
        </w:rPr>
        <w:t xml:space="preserve"> </w:t>
      </w:r>
      <w:r w:rsidRPr="00882D9E">
        <w:rPr>
          <w:szCs w:val="28"/>
          <w:lang w:val="uk-UA"/>
        </w:rPr>
        <w:t xml:space="preserve">Рівень стресової гіперглікемії не відрізнявся між </w:t>
      </w:r>
      <w:r>
        <w:rPr>
          <w:szCs w:val="28"/>
          <w:lang w:val="uk-UA"/>
        </w:rPr>
        <w:t xml:space="preserve">цими </w:t>
      </w:r>
      <w:r w:rsidRPr="00882D9E">
        <w:rPr>
          <w:szCs w:val="28"/>
          <w:lang w:val="uk-UA"/>
        </w:rPr>
        <w:t xml:space="preserve">групами. </w:t>
      </w:r>
      <w:r w:rsidR="00DF2A03">
        <w:rPr>
          <w:szCs w:val="28"/>
          <w:lang w:val="uk-UA"/>
        </w:rPr>
        <w:t>Пацієнти з ерозіями проводили у ВІТ на 2 ліжка-дня більше, ніж пацієнти без ерозій.</w:t>
      </w:r>
    </w:p>
    <w:p w:rsidR="004E71B5" w:rsidRDefault="004E71B5" w:rsidP="004E71B5">
      <w:pPr>
        <w:ind w:firstLine="709"/>
        <w:contextualSpacing/>
        <w:jc w:val="both"/>
        <w:rPr>
          <w:szCs w:val="28"/>
          <w:lang w:val="uk-UA"/>
        </w:rPr>
      </w:pPr>
      <w:r>
        <w:rPr>
          <w:szCs w:val="28"/>
          <w:lang w:val="uk-UA"/>
        </w:rPr>
        <w:t xml:space="preserve"> </w:t>
      </w:r>
    </w:p>
    <w:p w:rsidR="004E71B5" w:rsidRPr="006E710C" w:rsidRDefault="004E71B5" w:rsidP="004E71B5">
      <w:pPr>
        <w:contextualSpacing/>
        <w:jc w:val="both"/>
        <w:rPr>
          <w:szCs w:val="28"/>
          <w:lang w:val="uk-UA"/>
        </w:rPr>
      </w:pPr>
    </w:p>
    <w:p w:rsidR="004E71B5" w:rsidRPr="00D67491" w:rsidRDefault="004E71B5" w:rsidP="004E71B5">
      <w:pPr>
        <w:ind w:firstLine="709"/>
        <w:contextualSpacing/>
        <w:jc w:val="both"/>
        <w:rPr>
          <w:szCs w:val="28"/>
          <w:lang w:val="uk-UA"/>
        </w:rPr>
      </w:pPr>
    </w:p>
    <w:p w:rsidR="004E71B5" w:rsidRDefault="004E71B5" w:rsidP="004E71B5">
      <w:pPr>
        <w:ind w:firstLine="709"/>
        <w:contextualSpacing/>
        <w:jc w:val="both"/>
        <w:rPr>
          <w:szCs w:val="28"/>
          <w:lang w:val="uk-UA"/>
        </w:rPr>
      </w:pPr>
    </w:p>
    <w:p w:rsidR="00AF3099" w:rsidRPr="004B2CAF" w:rsidRDefault="00F421BE" w:rsidP="00AF3099">
      <w:pPr>
        <w:spacing w:after="120"/>
        <w:ind w:firstLine="709"/>
        <w:contextualSpacing/>
        <w:jc w:val="center"/>
        <w:rPr>
          <w:szCs w:val="28"/>
          <w:lang w:val="uk-UA"/>
        </w:rPr>
      </w:pPr>
      <w:r>
        <w:rPr>
          <w:rFonts w:eastAsia="Calibri"/>
          <w:szCs w:val="28"/>
          <w:lang w:val="uk-UA" w:eastAsia="en-US"/>
        </w:rPr>
        <w:br w:type="page"/>
      </w:r>
      <w:r w:rsidR="00AF3099" w:rsidRPr="004B2CAF">
        <w:rPr>
          <w:szCs w:val="28"/>
          <w:lang w:val="uk-UA"/>
        </w:rPr>
        <w:lastRenderedPageBreak/>
        <w:t>ВИСНОВКИ</w:t>
      </w:r>
    </w:p>
    <w:p w:rsidR="00D06598" w:rsidRPr="00A91792" w:rsidRDefault="00D06598" w:rsidP="00D06598">
      <w:pPr>
        <w:numPr>
          <w:ilvl w:val="0"/>
          <w:numId w:val="3"/>
        </w:numPr>
        <w:spacing w:after="120"/>
        <w:ind w:left="426" w:hanging="426"/>
        <w:contextualSpacing/>
        <w:jc w:val="both"/>
        <w:rPr>
          <w:szCs w:val="28"/>
          <w:lang w:val="uk-UA"/>
        </w:rPr>
      </w:pPr>
      <w:r w:rsidRPr="00A91792">
        <w:rPr>
          <w:szCs w:val="28"/>
        </w:rPr>
        <w:t xml:space="preserve">Гостре порушення мозкового кровообігу залишається однією з основних причин смертності та інвалідізації. </w:t>
      </w:r>
      <w:r w:rsidRPr="00A91792">
        <w:rPr>
          <w:szCs w:val="28"/>
          <w:lang w:val="uk-UA"/>
        </w:rPr>
        <w:t xml:space="preserve">Пацієнти у стані коми  є однією з категорій високого ризику виникнення стресових виразок, тому потребують профілактики цього ускладнення. </w:t>
      </w:r>
      <w:r w:rsidRPr="00A91792">
        <w:rPr>
          <w:szCs w:val="28"/>
        </w:rPr>
        <w:t>Н</w:t>
      </w:r>
      <w:r w:rsidRPr="00A91792">
        <w:rPr>
          <w:szCs w:val="28"/>
          <w:lang w:val="uk-UA"/>
        </w:rPr>
        <w:t>езважаючи</w:t>
      </w:r>
      <w:r w:rsidRPr="00A91792">
        <w:rPr>
          <w:szCs w:val="28"/>
        </w:rPr>
        <w:t xml:space="preserve"> на суперечливі дані щодо ефективності та безпеки препаратів для профілактики стресових виразок, їх отримують приблизно 75% пацієнтів в критичному стані. </w:t>
      </w:r>
      <w:r w:rsidRPr="00A91792">
        <w:rPr>
          <w:szCs w:val="28"/>
          <w:lang w:val="uk-UA"/>
        </w:rPr>
        <w:t>У дисертаційній роботі наведено теоретичне обґрунтування та нове вирішення актуальної задачі інтенсивної терапії,що полягає в оптимізації профілактики стресових гастродуоденальних виразок у хворих у стані коми шляхом застосування інтрагастрального рН-моніторингу.</w:t>
      </w:r>
    </w:p>
    <w:p w:rsidR="00C30AB7" w:rsidRPr="00D91BFC" w:rsidRDefault="00C30AB7" w:rsidP="00C30AB7">
      <w:pPr>
        <w:numPr>
          <w:ilvl w:val="0"/>
          <w:numId w:val="3"/>
        </w:numPr>
        <w:spacing w:after="120"/>
        <w:ind w:left="426" w:hanging="426"/>
        <w:contextualSpacing/>
        <w:jc w:val="both"/>
        <w:rPr>
          <w:szCs w:val="28"/>
          <w:lang w:val="uk-UA"/>
        </w:rPr>
      </w:pPr>
      <w:r w:rsidRPr="00D91BFC">
        <w:rPr>
          <w:szCs w:val="28"/>
          <w:lang w:val="uk-UA"/>
        </w:rPr>
        <w:t>Пацієнти в коматозному стані внаслідок гострого порушення мозкового кровообігу демонструють виражену стрес-реакцію з порушенням циркадного ритму пролактину та кортизолу. Рівень стресових гормональних порушень більш виражений у пацієнтів</w:t>
      </w:r>
      <w:r w:rsidR="00CD3A4A">
        <w:rPr>
          <w:szCs w:val="28"/>
          <w:lang w:val="uk-UA"/>
        </w:rPr>
        <w:t>,</w:t>
      </w:r>
      <w:r w:rsidRPr="00D91BFC">
        <w:rPr>
          <w:szCs w:val="28"/>
          <w:lang w:val="uk-UA"/>
        </w:rPr>
        <w:t xml:space="preserve"> </w:t>
      </w:r>
      <w:r w:rsidR="00CD3A4A">
        <w:rPr>
          <w:szCs w:val="28"/>
          <w:lang w:val="uk-UA"/>
        </w:rPr>
        <w:t>які згодом померли,</w:t>
      </w:r>
      <w:r w:rsidRPr="00D91BFC">
        <w:rPr>
          <w:szCs w:val="28"/>
          <w:lang w:val="uk-UA"/>
        </w:rPr>
        <w:t>порівняно з</w:t>
      </w:r>
      <w:r w:rsidR="00AE0CAB">
        <w:rPr>
          <w:szCs w:val="28"/>
          <w:lang w:val="uk-UA"/>
        </w:rPr>
        <w:t xml:space="preserve"> тими,хто вижив</w:t>
      </w:r>
      <w:r w:rsidRPr="00D91BFC">
        <w:rPr>
          <w:szCs w:val="28"/>
          <w:lang w:val="uk-UA"/>
        </w:rPr>
        <w:t>. Статистично значуща різниця виявлена у ранковому рівні пролактинемії між вижившими та померлими (284</w:t>
      </w:r>
      <w:r w:rsidR="00362725">
        <w:rPr>
          <w:szCs w:val="28"/>
          <w:lang w:val="uk-UA"/>
        </w:rPr>
        <w:t>.</w:t>
      </w:r>
      <w:r w:rsidRPr="00D91BFC">
        <w:rPr>
          <w:szCs w:val="28"/>
          <w:lang w:val="uk-UA"/>
        </w:rPr>
        <w:t>1±14</w:t>
      </w:r>
      <w:r w:rsidR="00362725">
        <w:rPr>
          <w:szCs w:val="28"/>
          <w:lang w:val="uk-UA"/>
        </w:rPr>
        <w:t>.</w:t>
      </w:r>
      <w:r w:rsidRPr="00D91BFC">
        <w:rPr>
          <w:szCs w:val="28"/>
          <w:lang w:val="uk-UA"/>
        </w:rPr>
        <w:t>3 та 219</w:t>
      </w:r>
      <w:r w:rsidR="00362725">
        <w:rPr>
          <w:szCs w:val="28"/>
          <w:lang w:val="uk-UA"/>
        </w:rPr>
        <w:t>.</w:t>
      </w:r>
      <w:r w:rsidRPr="00D91BFC">
        <w:rPr>
          <w:szCs w:val="28"/>
          <w:lang w:val="uk-UA"/>
        </w:rPr>
        <w:t>2±15</w:t>
      </w:r>
      <w:r w:rsidR="00362725">
        <w:rPr>
          <w:szCs w:val="28"/>
          <w:lang w:val="uk-UA"/>
        </w:rPr>
        <w:t>.</w:t>
      </w:r>
      <w:r w:rsidRPr="00D91BFC">
        <w:rPr>
          <w:szCs w:val="28"/>
          <w:lang w:val="uk-UA"/>
        </w:rPr>
        <w:t>7 мМО/л відповідно; р=0</w:t>
      </w:r>
      <w:r w:rsidR="00362725">
        <w:rPr>
          <w:szCs w:val="28"/>
          <w:lang w:val="uk-UA"/>
        </w:rPr>
        <w:t>.</w:t>
      </w:r>
      <w:r w:rsidRPr="00D91BFC">
        <w:rPr>
          <w:szCs w:val="28"/>
          <w:lang w:val="uk-UA"/>
        </w:rPr>
        <w:t>04). Середній рівень кортизолу становив в групі виживших 787</w:t>
      </w:r>
      <w:r w:rsidR="00362725">
        <w:rPr>
          <w:szCs w:val="28"/>
          <w:lang w:val="uk-UA"/>
        </w:rPr>
        <w:t>.</w:t>
      </w:r>
      <w:r w:rsidRPr="00D91BFC">
        <w:rPr>
          <w:szCs w:val="28"/>
          <w:lang w:val="uk-UA"/>
        </w:rPr>
        <w:t>2±30</w:t>
      </w:r>
      <w:r w:rsidR="00362725">
        <w:rPr>
          <w:szCs w:val="28"/>
          <w:lang w:val="uk-UA"/>
        </w:rPr>
        <w:t>.</w:t>
      </w:r>
      <w:r w:rsidRPr="00D91BFC">
        <w:rPr>
          <w:szCs w:val="28"/>
          <w:lang w:val="uk-UA"/>
        </w:rPr>
        <w:t>8 нмоль/л вранці та 709</w:t>
      </w:r>
      <w:r w:rsidR="00362725">
        <w:rPr>
          <w:szCs w:val="28"/>
          <w:lang w:val="uk-UA"/>
        </w:rPr>
        <w:t>.</w:t>
      </w:r>
      <w:r w:rsidRPr="00D91BFC">
        <w:rPr>
          <w:szCs w:val="28"/>
          <w:lang w:val="uk-UA"/>
        </w:rPr>
        <w:t>9±34</w:t>
      </w:r>
      <w:r w:rsidR="00362725">
        <w:rPr>
          <w:szCs w:val="28"/>
          <w:lang w:val="uk-UA"/>
        </w:rPr>
        <w:t>.</w:t>
      </w:r>
      <w:r w:rsidRPr="00D91BFC">
        <w:rPr>
          <w:szCs w:val="28"/>
          <w:lang w:val="uk-UA"/>
        </w:rPr>
        <w:t>7 нмоль/л ввечері, а в групі померлих 1533</w:t>
      </w:r>
      <w:r w:rsidR="00362725">
        <w:rPr>
          <w:szCs w:val="28"/>
          <w:lang w:val="uk-UA"/>
        </w:rPr>
        <w:t>.</w:t>
      </w:r>
      <w:r w:rsidRPr="00D91BFC">
        <w:rPr>
          <w:szCs w:val="28"/>
          <w:lang w:val="uk-UA"/>
        </w:rPr>
        <w:t>0±25</w:t>
      </w:r>
      <w:r w:rsidR="00362725">
        <w:rPr>
          <w:szCs w:val="28"/>
          <w:lang w:val="uk-UA"/>
        </w:rPr>
        <w:t>.</w:t>
      </w:r>
      <w:r w:rsidRPr="00D91BFC">
        <w:rPr>
          <w:szCs w:val="28"/>
          <w:lang w:val="uk-UA"/>
        </w:rPr>
        <w:t>2 та 1422</w:t>
      </w:r>
      <w:r w:rsidR="00362725">
        <w:rPr>
          <w:szCs w:val="28"/>
          <w:lang w:val="uk-UA"/>
        </w:rPr>
        <w:t>.</w:t>
      </w:r>
      <w:r w:rsidRPr="00D91BFC">
        <w:rPr>
          <w:szCs w:val="28"/>
          <w:lang w:val="uk-UA"/>
        </w:rPr>
        <w:t>1±29</w:t>
      </w:r>
      <w:r w:rsidR="00362725">
        <w:rPr>
          <w:szCs w:val="28"/>
          <w:lang w:val="uk-UA"/>
        </w:rPr>
        <w:t>.</w:t>
      </w:r>
      <w:r w:rsidRPr="00D91BFC">
        <w:rPr>
          <w:szCs w:val="28"/>
          <w:lang w:val="uk-UA"/>
        </w:rPr>
        <w:t>8 нмоль/л відповідно (р&lt;0</w:t>
      </w:r>
      <w:r w:rsidR="00362725">
        <w:rPr>
          <w:szCs w:val="28"/>
          <w:lang w:val="uk-UA"/>
        </w:rPr>
        <w:t>.</w:t>
      </w:r>
      <w:r w:rsidRPr="00D91BFC">
        <w:rPr>
          <w:szCs w:val="28"/>
          <w:lang w:val="uk-UA"/>
        </w:rPr>
        <w:t>000001 між групам</w:t>
      </w:r>
      <w:r w:rsidR="00362725">
        <w:rPr>
          <w:szCs w:val="28"/>
          <w:lang w:val="uk-UA"/>
        </w:rPr>
        <w:t>и). Глибина коми при надходженні</w:t>
      </w:r>
      <w:r w:rsidRPr="00D91BFC">
        <w:rPr>
          <w:szCs w:val="28"/>
          <w:lang w:val="uk-UA"/>
        </w:rPr>
        <w:t xml:space="preserve"> до стаціонару має зворотну кореляцію з рівнем кортизолемії (вранці: r = </w:t>
      </w:r>
      <w:r w:rsidR="00362725" w:rsidRPr="00D91BFC">
        <w:rPr>
          <w:szCs w:val="28"/>
          <w:lang w:val="uk-UA"/>
        </w:rPr>
        <w:t>–</w:t>
      </w:r>
      <w:r w:rsidR="00362725">
        <w:rPr>
          <w:szCs w:val="28"/>
          <w:lang w:val="uk-UA"/>
        </w:rPr>
        <w:t xml:space="preserve"> </w:t>
      </w:r>
      <w:r w:rsidRPr="00D91BFC">
        <w:rPr>
          <w:szCs w:val="28"/>
          <w:lang w:val="uk-UA"/>
        </w:rPr>
        <w:t>0</w:t>
      </w:r>
      <w:r w:rsidR="00362725">
        <w:rPr>
          <w:szCs w:val="28"/>
          <w:lang w:val="uk-UA"/>
        </w:rPr>
        <w:t>.</w:t>
      </w:r>
      <w:r w:rsidRPr="00D91BFC">
        <w:rPr>
          <w:szCs w:val="28"/>
          <w:lang w:val="uk-UA"/>
        </w:rPr>
        <w:t>52, p&lt;0</w:t>
      </w:r>
      <w:r w:rsidR="00362725">
        <w:rPr>
          <w:szCs w:val="28"/>
          <w:lang w:val="uk-UA"/>
        </w:rPr>
        <w:t>.</w:t>
      </w:r>
      <w:r w:rsidRPr="00D91BFC">
        <w:rPr>
          <w:szCs w:val="28"/>
          <w:lang w:val="uk-UA"/>
        </w:rPr>
        <w:t xml:space="preserve">00001; ввечері: r = </w:t>
      </w:r>
      <w:r w:rsidR="00362725" w:rsidRPr="00D91BFC">
        <w:rPr>
          <w:szCs w:val="28"/>
          <w:lang w:val="uk-UA"/>
        </w:rPr>
        <w:t>–</w:t>
      </w:r>
      <w:r w:rsidRPr="00D91BFC">
        <w:rPr>
          <w:szCs w:val="28"/>
          <w:lang w:val="uk-UA"/>
        </w:rPr>
        <w:t xml:space="preserve"> 0</w:t>
      </w:r>
      <w:r w:rsidR="00362725">
        <w:rPr>
          <w:szCs w:val="28"/>
          <w:lang w:val="uk-UA"/>
        </w:rPr>
        <w:t>.</w:t>
      </w:r>
      <w:r w:rsidRPr="00D91BFC">
        <w:rPr>
          <w:szCs w:val="28"/>
          <w:lang w:val="uk-UA"/>
        </w:rPr>
        <w:t>46, p&lt;0</w:t>
      </w:r>
      <w:r w:rsidR="00362725">
        <w:rPr>
          <w:szCs w:val="28"/>
          <w:lang w:val="uk-UA"/>
        </w:rPr>
        <w:t>.</w:t>
      </w:r>
      <w:r w:rsidRPr="00D91BFC">
        <w:rPr>
          <w:szCs w:val="28"/>
          <w:lang w:val="uk-UA"/>
        </w:rPr>
        <w:t xml:space="preserve">00001). </w:t>
      </w:r>
      <w:r>
        <w:rPr>
          <w:szCs w:val="28"/>
          <w:lang w:val="uk-UA"/>
        </w:rPr>
        <w:t>Р</w:t>
      </w:r>
      <w:r w:rsidRPr="00D91BFC">
        <w:rPr>
          <w:szCs w:val="28"/>
          <w:lang w:val="uk-UA"/>
        </w:rPr>
        <w:t>івень стресової гіперглікемії вище у пацієнтів</w:t>
      </w:r>
      <w:r w:rsidR="00CD3A4A">
        <w:rPr>
          <w:szCs w:val="28"/>
          <w:lang w:val="uk-UA"/>
        </w:rPr>
        <w:t>,</w:t>
      </w:r>
      <w:r w:rsidRPr="00D91BFC">
        <w:rPr>
          <w:szCs w:val="28"/>
          <w:lang w:val="uk-UA"/>
        </w:rPr>
        <w:t xml:space="preserve"> </w:t>
      </w:r>
      <w:r w:rsidR="00CD3A4A">
        <w:rPr>
          <w:szCs w:val="28"/>
          <w:lang w:val="uk-UA"/>
        </w:rPr>
        <w:t>які згодом померли,</w:t>
      </w:r>
      <w:r w:rsidRPr="00D91BFC">
        <w:rPr>
          <w:szCs w:val="28"/>
          <w:lang w:val="uk-UA"/>
        </w:rPr>
        <w:t>порівняно з тими, що виживають, різниця середн</w:t>
      </w:r>
      <w:r w:rsidR="00AE0CAB">
        <w:rPr>
          <w:szCs w:val="28"/>
          <w:lang w:val="uk-UA"/>
        </w:rPr>
        <w:t>ьо</w:t>
      </w:r>
      <w:r w:rsidRPr="00D91BFC">
        <w:rPr>
          <w:szCs w:val="28"/>
          <w:lang w:val="uk-UA"/>
        </w:rPr>
        <w:t>добової глікемії між групами становила на першу добу – 3</w:t>
      </w:r>
      <w:r w:rsidR="00362725">
        <w:rPr>
          <w:szCs w:val="28"/>
          <w:lang w:val="uk-UA"/>
        </w:rPr>
        <w:t>.</w:t>
      </w:r>
      <w:r w:rsidRPr="00D91BFC">
        <w:rPr>
          <w:szCs w:val="28"/>
          <w:lang w:val="uk-UA"/>
        </w:rPr>
        <w:t>0 ммоль/л (р=0</w:t>
      </w:r>
      <w:r w:rsidR="00362725">
        <w:rPr>
          <w:szCs w:val="28"/>
          <w:lang w:val="uk-UA"/>
        </w:rPr>
        <w:t>.</w:t>
      </w:r>
      <w:r w:rsidRPr="00D91BFC">
        <w:rPr>
          <w:szCs w:val="28"/>
          <w:lang w:val="uk-UA"/>
        </w:rPr>
        <w:t>03), на третю добу – 1</w:t>
      </w:r>
      <w:r w:rsidR="00362725">
        <w:rPr>
          <w:szCs w:val="28"/>
          <w:lang w:val="uk-UA"/>
        </w:rPr>
        <w:t>.</w:t>
      </w:r>
      <w:r w:rsidRPr="00D91BFC">
        <w:rPr>
          <w:szCs w:val="28"/>
          <w:lang w:val="uk-UA"/>
        </w:rPr>
        <w:t>8 ммоль/л (р=0</w:t>
      </w:r>
      <w:r w:rsidR="00362725">
        <w:rPr>
          <w:szCs w:val="28"/>
          <w:lang w:val="uk-UA"/>
        </w:rPr>
        <w:t>.</w:t>
      </w:r>
      <w:r w:rsidRPr="00D91BFC">
        <w:rPr>
          <w:szCs w:val="28"/>
          <w:lang w:val="uk-UA"/>
        </w:rPr>
        <w:t>002), та  на п'яту добу – 1,7 ммоль/л (р&lt;0</w:t>
      </w:r>
      <w:r w:rsidR="00362725">
        <w:rPr>
          <w:szCs w:val="28"/>
          <w:lang w:val="uk-UA"/>
        </w:rPr>
        <w:t>.</w:t>
      </w:r>
      <w:r w:rsidRPr="00D91BFC">
        <w:rPr>
          <w:szCs w:val="28"/>
          <w:lang w:val="uk-UA"/>
        </w:rPr>
        <w:t xml:space="preserve">00001). </w:t>
      </w:r>
    </w:p>
    <w:p w:rsidR="00D06598" w:rsidRPr="00AA4248" w:rsidRDefault="00AF3099" w:rsidP="00AA4248">
      <w:pPr>
        <w:numPr>
          <w:ilvl w:val="0"/>
          <w:numId w:val="3"/>
        </w:numPr>
        <w:spacing w:after="120"/>
        <w:ind w:left="426" w:hanging="426"/>
        <w:contextualSpacing/>
        <w:jc w:val="both"/>
        <w:rPr>
          <w:szCs w:val="28"/>
          <w:lang w:val="uk-UA"/>
        </w:rPr>
      </w:pPr>
      <w:r w:rsidRPr="00DF0754">
        <w:rPr>
          <w:szCs w:val="28"/>
          <w:lang w:val="uk-UA"/>
        </w:rPr>
        <w:lastRenderedPageBreak/>
        <w:t xml:space="preserve">Пацієнти в коматозному стані внаслідок гострого порушення мозкового кровообігу </w:t>
      </w:r>
      <w:r w:rsidR="00CD3A4A">
        <w:rPr>
          <w:szCs w:val="28"/>
          <w:lang w:val="uk-UA"/>
        </w:rPr>
        <w:t>які згодом померли,</w:t>
      </w:r>
      <w:r w:rsidRPr="00DF0754">
        <w:rPr>
          <w:szCs w:val="28"/>
          <w:lang w:val="uk-UA"/>
        </w:rPr>
        <w:t>мають більш високий рівень артеріального тиску та частоти серцевих скорочень за перші три доби лікування у відділенні інтенсивної терапії, порівняно з пацієнтами, які виживають.</w:t>
      </w:r>
      <w:r w:rsidR="00AA4248" w:rsidRPr="00AA4248">
        <w:rPr>
          <w:szCs w:val="28"/>
          <w:lang w:val="uk-UA"/>
        </w:rPr>
        <w:t xml:space="preserve"> </w:t>
      </w:r>
      <w:r w:rsidR="00AA4248" w:rsidRPr="00A91792">
        <w:rPr>
          <w:szCs w:val="28"/>
          <w:lang w:val="uk-UA"/>
        </w:rPr>
        <w:t>АТсер. за першу добу перебування у ВІТ у пацієнтів , які згодом померли, був вищим ніж в групі тих, хто вижив: максимальне значення за добу – на 7,6 мм рт.ст. (р=0,00007),</w:t>
      </w:r>
      <w:r w:rsidR="00AA4248">
        <w:rPr>
          <w:szCs w:val="28"/>
          <w:lang w:val="uk-UA"/>
        </w:rPr>
        <w:t>мінімальне– на 8,1 мм рт.ст. (р=0,0007). На третю добу ця різниця зменшилась та становила для максимального значення АТсер 5,5 мм рт.ст. (р=0,00003), а для мінімального значення – 4,8 мм рт.ст. (р=0,0044). На п'яту та сьому доби різниця в АТсер між цими двома групами була несуттєвою (р&gt;0,15). ЧСС у групі пацієнтів, які згодом померли, була вищою на 8,2 ударів/хв. (р=0,00011) максимальне значення за добу, та на 9,9 ударів/хв. (р=0,00002) мінімальне значення. На третю добу спостерігалась така сама тенденція в динаміці ЧСС, та різниця становила для максимального її значення за добу 5,7 ударів/хв. (р=0,000013) та для мінімального значення 7,2 ударів/хв (р=0,000025).</w:t>
      </w:r>
    </w:p>
    <w:p w:rsidR="00AF3099" w:rsidRPr="009804AE" w:rsidRDefault="00AF3099" w:rsidP="00AF3099">
      <w:pPr>
        <w:numPr>
          <w:ilvl w:val="0"/>
          <w:numId w:val="3"/>
        </w:numPr>
        <w:ind w:left="426" w:hanging="426"/>
        <w:contextualSpacing/>
        <w:jc w:val="both"/>
        <w:rPr>
          <w:szCs w:val="28"/>
          <w:lang w:val="uk-UA"/>
        </w:rPr>
      </w:pPr>
      <w:r w:rsidRPr="009804AE">
        <w:rPr>
          <w:szCs w:val="28"/>
          <w:lang w:val="uk-UA"/>
        </w:rPr>
        <w:t>Динаміка інтрагастральної рН у пацієнтів</w:t>
      </w:r>
      <w:r w:rsidR="00CD3A4A">
        <w:rPr>
          <w:szCs w:val="28"/>
          <w:lang w:val="uk-UA"/>
        </w:rPr>
        <w:t xml:space="preserve"> у</w:t>
      </w:r>
      <w:r w:rsidR="00CD3A4A" w:rsidRPr="00CD3A4A">
        <w:rPr>
          <w:szCs w:val="28"/>
          <w:lang w:val="uk-UA"/>
        </w:rPr>
        <w:t xml:space="preserve"> </w:t>
      </w:r>
      <w:r w:rsidR="00CD3A4A">
        <w:rPr>
          <w:szCs w:val="28"/>
          <w:lang w:val="uk-UA"/>
        </w:rPr>
        <w:t>коматозному стані</w:t>
      </w:r>
      <w:r w:rsidR="00CD3A4A">
        <w:rPr>
          <w:szCs w:val="28"/>
        </w:rPr>
        <w:t xml:space="preserve"> </w:t>
      </w:r>
      <w:r w:rsidRPr="009804AE">
        <w:rPr>
          <w:szCs w:val="28"/>
          <w:lang w:val="uk-UA"/>
        </w:rPr>
        <w:t xml:space="preserve"> на тлі гострого порушення мозкового кровообігу без виразкового анамнезу є аналогічною в групі з негативним та позитивним результатом тесту на </w:t>
      </w:r>
      <w:r w:rsidRPr="009804AE">
        <w:rPr>
          <w:szCs w:val="28"/>
        </w:rPr>
        <w:t>Helicobacter pylori</w:t>
      </w:r>
      <w:r w:rsidRPr="009804AE">
        <w:rPr>
          <w:szCs w:val="28"/>
          <w:lang w:val="uk-UA"/>
        </w:rPr>
        <w:t>.</w:t>
      </w:r>
      <w:r>
        <w:rPr>
          <w:szCs w:val="28"/>
          <w:lang w:val="uk-UA"/>
        </w:rPr>
        <w:t xml:space="preserve"> </w:t>
      </w:r>
      <w:r w:rsidR="00AE0CAB">
        <w:rPr>
          <w:szCs w:val="28"/>
          <w:lang w:val="uk-UA"/>
        </w:rPr>
        <w:t>Середньо</w:t>
      </w:r>
      <w:r w:rsidRPr="009804AE">
        <w:rPr>
          <w:szCs w:val="28"/>
          <w:lang w:val="uk-UA"/>
        </w:rPr>
        <w:t>добові значення рН шлункового вмісту (</w:t>
      </w:r>
      <w:r w:rsidRPr="009804AE">
        <w:rPr>
          <w:szCs w:val="28"/>
          <w:lang w:val="en-US"/>
        </w:rPr>
        <w:t>M</w:t>
      </w:r>
      <w:r w:rsidRPr="009804AE">
        <w:rPr>
          <w:szCs w:val="28"/>
          <w:lang w:val="uk-UA"/>
        </w:rPr>
        <w:t>±</w:t>
      </w:r>
      <w:r w:rsidRPr="009804AE">
        <w:rPr>
          <w:szCs w:val="28"/>
          <w:lang w:val="en-US"/>
        </w:rPr>
        <w:t>m</w:t>
      </w:r>
      <w:r w:rsidRPr="009804AE">
        <w:rPr>
          <w:szCs w:val="28"/>
          <w:lang w:val="uk-UA"/>
        </w:rPr>
        <w:t>) в групі з позитивним результатом х</w:t>
      </w:r>
      <w:r w:rsidR="00AE0CAB">
        <w:rPr>
          <w:szCs w:val="28"/>
          <w:lang w:val="uk-UA"/>
        </w:rPr>
        <w:t xml:space="preserve">ілак-тесту становили </w:t>
      </w:r>
      <w:r w:rsidR="00362725">
        <w:rPr>
          <w:szCs w:val="28"/>
          <w:lang w:val="uk-UA"/>
        </w:rPr>
        <w:t xml:space="preserve"> на 1 добу 2.59±0,3, на 3 добу – 4.</w:t>
      </w:r>
      <w:r w:rsidRPr="009804AE">
        <w:rPr>
          <w:szCs w:val="28"/>
          <w:lang w:val="uk-UA"/>
        </w:rPr>
        <w:t>12±0</w:t>
      </w:r>
      <w:r w:rsidR="00362725">
        <w:rPr>
          <w:szCs w:val="28"/>
          <w:lang w:val="uk-UA"/>
        </w:rPr>
        <w:t>.</w:t>
      </w:r>
      <w:r w:rsidRPr="009804AE">
        <w:rPr>
          <w:szCs w:val="28"/>
          <w:lang w:val="uk-UA"/>
        </w:rPr>
        <w:t>44, на 5 добу – 4</w:t>
      </w:r>
      <w:r w:rsidR="00362725">
        <w:rPr>
          <w:szCs w:val="28"/>
          <w:lang w:val="uk-UA"/>
        </w:rPr>
        <w:t>.</w:t>
      </w:r>
      <w:r w:rsidRPr="009804AE">
        <w:rPr>
          <w:szCs w:val="28"/>
          <w:lang w:val="uk-UA"/>
        </w:rPr>
        <w:t>09±0</w:t>
      </w:r>
      <w:r w:rsidR="00362725">
        <w:rPr>
          <w:szCs w:val="28"/>
          <w:lang w:val="uk-UA"/>
        </w:rPr>
        <w:t>.</w:t>
      </w:r>
      <w:r w:rsidRPr="009804AE">
        <w:rPr>
          <w:szCs w:val="28"/>
          <w:lang w:val="uk-UA"/>
        </w:rPr>
        <w:t>47. В групі з негативним результатом хілак-тесту цей показник був на 1 добу 2</w:t>
      </w:r>
      <w:r w:rsidR="00362725">
        <w:rPr>
          <w:szCs w:val="28"/>
          <w:lang w:val="uk-UA"/>
        </w:rPr>
        <w:t>.</w:t>
      </w:r>
      <w:r w:rsidRPr="009804AE">
        <w:rPr>
          <w:szCs w:val="28"/>
          <w:lang w:val="uk-UA"/>
        </w:rPr>
        <w:t>34±0</w:t>
      </w:r>
      <w:r w:rsidR="00362725">
        <w:rPr>
          <w:szCs w:val="28"/>
          <w:lang w:val="uk-UA"/>
        </w:rPr>
        <w:t>.</w:t>
      </w:r>
      <w:r w:rsidRPr="009804AE">
        <w:rPr>
          <w:szCs w:val="28"/>
          <w:lang w:val="uk-UA"/>
        </w:rPr>
        <w:t>08, на 3 добу – 4</w:t>
      </w:r>
      <w:r w:rsidR="00362725">
        <w:rPr>
          <w:szCs w:val="28"/>
          <w:lang w:val="uk-UA"/>
        </w:rPr>
        <w:t>.</w:t>
      </w:r>
      <w:r w:rsidRPr="009804AE">
        <w:rPr>
          <w:szCs w:val="28"/>
          <w:lang w:val="uk-UA"/>
        </w:rPr>
        <w:t>61±0</w:t>
      </w:r>
      <w:r w:rsidR="00362725">
        <w:rPr>
          <w:szCs w:val="28"/>
          <w:lang w:val="uk-UA"/>
        </w:rPr>
        <w:t>.</w:t>
      </w:r>
      <w:r w:rsidRPr="009804AE">
        <w:rPr>
          <w:szCs w:val="28"/>
          <w:lang w:val="uk-UA"/>
        </w:rPr>
        <w:t>17, на 5 добу – 4</w:t>
      </w:r>
      <w:r w:rsidR="00362725">
        <w:rPr>
          <w:szCs w:val="28"/>
          <w:lang w:val="uk-UA"/>
        </w:rPr>
        <w:t>.</w:t>
      </w:r>
      <w:r w:rsidRPr="009804AE">
        <w:rPr>
          <w:szCs w:val="28"/>
          <w:lang w:val="uk-UA"/>
        </w:rPr>
        <w:t>24±0</w:t>
      </w:r>
      <w:r w:rsidR="00362725">
        <w:rPr>
          <w:szCs w:val="28"/>
          <w:lang w:val="uk-UA"/>
        </w:rPr>
        <w:t>.</w:t>
      </w:r>
      <w:r w:rsidRPr="009804AE">
        <w:rPr>
          <w:szCs w:val="28"/>
          <w:lang w:val="uk-UA"/>
        </w:rPr>
        <w:t>14. Міжгрупова різниця максим</w:t>
      </w:r>
      <w:r w:rsidR="00AE0CAB">
        <w:rPr>
          <w:szCs w:val="28"/>
          <w:lang w:val="uk-UA"/>
        </w:rPr>
        <w:t>ального, мінімального та середньо</w:t>
      </w:r>
      <w:r w:rsidRPr="009804AE">
        <w:rPr>
          <w:szCs w:val="28"/>
          <w:lang w:val="uk-UA"/>
        </w:rPr>
        <w:t>добового значення інтрагастральної рН була статистично незначущою на всіх етапах дослідження (р</w:t>
      </w:r>
      <w:r w:rsidRPr="009804AE">
        <w:rPr>
          <w:rFonts w:ascii="Calibri" w:hAnsi="Calibri"/>
          <w:szCs w:val="28"/>
          <w:lang w:val="uk-UA"/>
        </w:rPr>
        <w:t>≥</w:t>
      </w:r>
      <w:r w:rsidRPr="009804AE">
        <w:rPr>
          <w:szCs w:val="28"/>
          <w:lang w:val="uk-UA"/>
        </w:rPr>
        <w:t>0</w:t>
      </w:r>
      <w:r w:rsidR="00362725">
        <w:rPr>
          <w:szCs w:val="28"/>
          <w:lang w:val="uk-UA"/>
        </w:rPr>
        <w:t>.</w:t>
      </w:r>
      <w:r w:rsidRPr="009804AE">
        <w:rPr>
          <w:szCs w:val="28"/>
          <w:lang w:val="uk-UA"/>
        </w:rPr>
        <w:t xml:space="preserve">3). </w:t>
      </w:r>
    </w:p>
    <w:p w:rsidR="00AF3099" w:rsidRDefault="00AE0CAB" w:rsidP="00AF3099">
      <w:pPr>
        <w:numPr>
          <w:ilvl w:val="0"/>
          <w:numId w:val="3"/>
        </w:numPr>
        <w:ind w:left="426" w:hanging="426"/>
        <w:contextualSpacing/>
        <w:jc w:val="both"/>
        <w:rPr>
          <w:szCs w:val="28"/>
          <w:lang w:val="uk-UA"/>
        </w:rPr>
      </w:pPr>
      <w:r>
        <w:rPr>
          <w:szCs w:val="28"/>
          <w:lang w:val="uk-UA"/>
        </w:rPr>
        <w:t>При вихідному рівні середньо</w:t>
      </w:r>
      <w:r w:rsidR="00AF3099">
        <w:rPr>
          <w:szCs w:val="28"/>
          <w:lang w:val="uk-UA"/>
        </w:rPr>
        <w:t xml:space="preserve">добового значення інтрагастральної рН&gt;2.5 пацієнти не потребують застосування медикаментозної профілактики </w:t>
      </w:r>
      <w:r w:rsidR="00AF3099">
        <w:rPr>
          <w:szCs w:val="28"/>
          <w:lang w:val="uk-UA"/>
        </w:rPr>
        <w:lastRenderedPageBreak/>
        <w:t xml:space="preserve">стресових виразок, та раннє ентеральне годування забезпечує безпечний рівень інтрагастральної рН від 3.0 до 4.0. </w:t>
      </w:r>
      <w:r w:rsidR="00F57C8B">
        <w:rPr>
          <w:szCs w:val="28"/>
          <w:lang w:val="uk-UA"/>
        </w:rPr>
        <w:t>У</w:t>
      </w:r>
      <w:r w:rsidR="00AF3099">
        <w:rPr>
          <w:szCs w:val="28"/>
          <w:lang w:val="uk-UA"/>
        </w:rPr>
        <w:t xml:space="preserve"> пац</w:t>
      </w:r>
      <w:r>
        <w:rPr>
          <w:szCs w:val="28"/>
          <w:lang w:val="uk-UA"/>
        </w:rPr>
        <w:t>ієнтів з вихідним рівнем середньодобового</w:t>
      </w:r>
      <w:r w:rsidR="00AF3099">
        <w:rPr>
          <w:szCs w:val="28"/>
          <w:lang w:val="uk-UA"/>
        </w:rPr>
        <w:t xml:space="preserve"> і</w:t>
      </w:r>
      <w:r>
        <w:rPr>
          <w:szCs w:val="28"/>
          <w:lang w:val="uk-UA"/>
        </w:rPr>
        <w:t>нтрагастрального</w:t>
      </w:r>
      <w:r w:rsidR="00AF3099">
        <w:rPr>
          <w:szCs w:val="28"/>
          <w:lang w:val="uk-UA"/>
        </w:rPr>
        <w:t xml:space="preserve"> рН&lt;2.5, блокатори Н-2-гістамінових</w:t>
      </w:r>
      <w:r>
        <w:rPr>
          <w:szCs w:val="28"/>
          <w:lang w:val="uk-UA"/>
        </w:rPr>
        <w:t xml:space="preserve"> рецепторів забезпечують середньо</w:t>
      </w:r>
      <w:r w:rsidR="00AF3099">
        <w:rPr>
          <w:szCs w:val="28"/>
          <w:lang w:val="uk-UA"/>
        </w:rPr>
        <w:t>добовий рН шлункового вмісту на рівні 4.54-3.85, а блокатори протонної помпи – 5.90-5.37.</w:t>
      </w:r>
    </w:p>
    <w:p w:rsidR="00AA4248" w:rsidRPr="00BB2DAC" w:rsidRDefault="00AF3099" w:rsidP="00BB2DAC">
      <w:pPr>
        <w:numPr>
          <w:ilvl w:val="0"/>
          <w:numId w:val="3"/>
        </w:numPr>
        <w:ind w:left="426" w:hanging="426"/>
        <w:contextualSpacing/>
        <w:jc w:val="both"/>
        <w:rPr>
          <w:szCs w:val="28"/>
          <w:lang w:val="uk-UA"/>
        </w:rPr>
      </w:pPr>
      <w:r w:rsidRPr="00E74DCA">
        <w:rPr>
          <w:szCs w:val="28"/>
          <w:lang w:val="uk-UA"/>
        </w:rPr>
        <w:t>Клінічно незначні прояви стресових гастродуоденальних ерозій виникають у 9.7% пацієнтів</w:t>
      </w:r>
      <w:r w:rsidR="00CD3A4A">
        <w:rPr>
          <w:szCs w:val="28"/>
          <w:lang w:val="uk-UA"/>
        </w:rPr>
        <w:t xml:space="preserve"> у стані коми</w:t>
      </w:r>
      <w:r w:rsidRPr="00E74DCA">
        <w:rPr>
          <w:szCs w:val="28"/>
          <w:lang w:val="uk-UA"/>
        </w:rPr>
        <w:t xml:space="preserve"> на тлі мозкового інсульту з летальним прогнозом незалежно від методу профілактики, носійства Helicobacter pylori, рівня інтрагастрально</w:t>
      </w:r>
      <w:r w:rsidR="00222EBB">
        <w:rPr>
          <w:szCs w:val="28"/>
          <w:lang w:val="uk-UA"/>
        </w:rPr>
        <w:t>ї</w:t>
      </w:r>
      <w:r w:rsidRPr="00E74DCA">
        <w:rPr>
          <w:szCs w:val="28"/>
          <w:lang w:val="uk-UA"/>
        </w:rPr>
        <w:t xml:space="preserve"> рН.</w:t>
      </w:r>
    </w:p>
    <w:p w:rsidR="00BB2DAC" w:rsidRPr="0078254A" w:rsidRDefault="00BB2DAC" w:rsidP="00BB2DAC">
      <w:pPr>
        <w:numPr>
          <w:ilvl w:val="0"/>
          <w:numId w:val="3"/>
        </w:numPr>
        <w:ind w:left="426" w:hanging="426"/>
        <w:contextualSpacing/>
        <w:jc w:val="both"/>
        <w:rPr>
          <w:szCs w:val="28"/>
          <w:lang w:val="uk-UA"/>
        </w:rPr>
      </w:pPr>
      <w:r>
        <w:rPr>
          <w:szCs w:val="28"/>
          <w:lang w:val="uk-UA"/>
        </w:rPr>
        <w:t xml:space="preserve">Розроблено  </w:t>
      </w:r>
      <w:r w:rsidRPr="00EB418D">
        <w:rPr>
          <w:szCs w:val="28"/>
          <w:lang w:val="uk-UA"/>
        </w:rPr>
        <w:t>метод профілактики стресових виразок шлунко</w:t>
      </w:r>
      <w:r>
        <w:rPr>
          <w:szCs w:val="28"/>
          <w:lang w:val="uk-UA"/>
        </w:rPr>
        <w:t>во-кишкового тракту у</w:t>
      </w:r>
      <w:r w:rsidRPr="00EB418D">
        <w:rPr>
          <w:szCs w:val="28"/>
          <w:lang w:val="uk-UA"/>
        </w:rPr>
        <w:t xml:space="preserve"> пацієнтів</w:t>
      </w:r>
      <w:r>
        <w:rPr>
          <w:szCs w:val="28"/>
          <w:lang w:val="uk-UA"/>
        </w:rPr>
        <w:t xml:space="preserve"> у коматозному стані в</w:t>
      </w:r>
      <w:r w:rsidRPr="00EB418D">
        <w:rPr>
          <w:szCs w:val="28"/>
          <w:lang w:val="uk-UA"/>
        </w:rPr>
        <w:t>наслідок гострого порушення мозкового кровообігу, який відрізняється індивідуалізованим підходом на ґрунті результатів інтрагастрального рН-моніторингу</w:t>
      </w:r>
      <w:r w:rsidR="005C6D54">
        <w:rPr>
          <w:szCs w:val="28"/>
          <w:lang w:val="uk-UA"/>
        </w:rPr>
        <w:t>,що</w:t>
      </w:r>
      <w:r>
        <w:rPr>
          <w:szCs w:val="28"/>
          <w:lang w:val="uk-UA"/>
        </w:rPr>
        <w:t xml:space="preserve"> дало змогу не призначати лікарських засобів для </w:t>
      </w:r>
      <w:r w:rsidRPr="00EB418D">
        <w:rPr>
          <w:szCs w:val="28"/>
          <w:lang w:val="uk-UA"/>
        </w:rPr>
        <w:t>профілактики стресових виразок шлунко</w:t>
      </w:r>
      <w:r>
        <w:rPr>
          <w:szCs w:val="28"/>
          <w:lang w:val="uk-UA"/>
        </w:rPr>
        <w:t>во-кишкового тракту у</w:t>
      </w:r>
      <w:r w:rsidRPr="00EB418D">
        <w:rPr>
          <w:szCs w:val="28"/>
          <w:lang w:val="uk-UA"/>
        </w:rPr>
        <w:t xml:space="preserve"> </w:t>
      </w:r>
      <w:r>
        <w:rPr>
          <w:szCs w:val="28"/>
          <w:lang w:val="uk-UA"/>
        </w:rPr>
        <w:t xml:space="preserve"> 44% </w:t>
      </w:r>
      <w:r w:rsidRPr="00EB418D">
        <w:rPr>
          <w:szCs w:val="28"/>
          <w:lang w:val="uk-UA"/>
        </w:rPr>
        <w:t>пацієнтів</w:t>
      </w:r>
      <w:r>
        <w:rPr>
          <w:szCs w:val="28"/>
          <w:lang w:val="uk-UA"/>
        </w:rPr>
        <w:t>.</w:t>
      </w:r>
    </w:p>
    <w:p w:rsidR="00AF3099" w:rsidRPr="004B2CAF" w:rsidRDefault="00D648D5" w:rsidP="00AF3099">
      <w:pPr>
        <w:pStyle w:val="aa"/>
        <w:spacing w:line="360" w:lineRule="auto"/>
        <w:contextualSpacing/>
        <w:jc w:val="center"/>
        <w:rPr>
          <w:bCs/>
          <w:sz w:val="28"/>
          <w:szCs w:val="28"/>
          <w:lang w:val="uk-UA"/>
        </w:rPr>
      </w:pPr>
      <w:r>
        <w:rPr>
          <w:b/>
          <w:bCs/>
          <w:sz w:val="28"/>
          <w:szCs w:val="28"/>
          <w:lang w:val="uk-UA"/>
        </w:rPr>
        <w:br w:type="page"/>
      </w:r>
      <w:r w:rsidR="00AF3099" w:rsidRPr="004B2CAF">
        <w:rPr>
          <w:bCs/>
          <w:sz w:val="28"/>
          <w:szCs w:val="28"/>
          <w:lang w:val="uk-UA"/>
        </w:rPr>
        <w:lastRenderedPageBreak/>
        <w:t>ПРАКТИЧНІ РЕКОМЕНДАЦІЇ</w:t>
      </w:r>
    </w:p>
    <w:p w:rsidR="00AF3099" w:rsidRPr="00385035" w:rsidRDefault="00AF3099" w:rsidP="00AF3099">
      <w:pPr>
        <w:pStyle w:val="aa"/>
        <w:numPr>
          <w:ilvl w:val="0"/>
          <w:numId w:val="2"/>
        </w:numPr>
        <w:spacing w:line="360" w:lineRule="auto"/>
        <w:ind w:left="426" w:hanging="426"/>
        <w:contextualSpacing/>
        <w:jc w:val="both"/>
        <w:rPr>
          <w:sz w:val="28"/>
          <w:szCs w:val="28"/>
          <w:lang w:val="uk-UA"/>
        </w:rPr>
      </w:pPr>
      <w:r w:rsidRPr="00385035">
        <w:rPr>
          <w:sz w:val="28"/>
          <w:szCs w:val="28"/>
        </w:rPr>
        <w:t xml:space="preserve">Інтрагастральний рН-моніторинг </w:t>
      </w:r>
      <w:r w:rsidR="00BB2DAC">
        <w:rPr>
          <w:sz w:val="28"/>
          <w:szCs w:val="28"/>
          <w:lang w:val="uk-UA"/>
        </w:rPr>
        <w:t>рекомендовано для</w:t>
      </w:r>
      <w:r w:rsidR="00BB2DAC">
        <w:rPr>
          <w:sz w:val="28"/>
          <w:szCs w:val="28"/>
        </w:rPr>
        <w:t xml:space="preserve"> оцін</w:t>
      </w:r>
      <w:r w:rsidR="00BB2DAC">
        <w:rPr>
          <w:sz w:val="28"/>
          <w:szCs w:val="28"/>
          <w:lang w:val="uk-UA"/>
        </w:rPr>
        <w:t>ки</w:t>
      </w:r>
      <w:r w:rsidRPr="00385035">
        <w:rPr>
          <w:sz w:val="28"/>
          <w:szCs w:val="28"/>
        </w:rPr>
        <w:t xml:space="preserve"> ефективності методів профілактики стресових виразок у пацієнтів</w:t>
      </w:r>
      <w:r w:rsidR="00CD3A4A">
        <w:rPr>
          <w:sz w:val="28"/>
          <w:szCs w:val="28"/>
          <w:lang w:val="uk-UA"/>
        </w:rPr>
        <w:t xml:space="preserve"> у</w:t>
      </w:r>
      <w:r w:rsidR="00CD3A4A" w:rsidRPr="00CD3A4A">
        <w:rPr>
          <w:sz w:val="28"/>
          <w:szCs w:val="28"/>
          <w:lang w:val="uk-UA"/>
        </w:rPr>
        <w:t xml:space="preserve"> коматозному стані</w:t>
      </w:r>
      <w:r w:rsidRPr="00385035">
        <w:rPr>
          <w:sz w:val="28"/>
          <w:szCs w:val="28"/>
        </w:rPr>
        <w:t xml:space="preserve">. </w:t>
      </w:r>
    </w:p>
    <w:p w:rsidR="00AF3099" w:rsidRDefault="00AF3099" w:rsidP="00AF3099">
      <w:pPr>
        <w:numPr>
          <w:ilvl w:val="0"/>
          <w:numId w:val="2"/>
        </w:numPr>
        <w:ind w:left="426" w:hanging="426"/>
        <w:contextualSpacing/>
        <w:jc w:val="both"/>
        <w:rPr>
          <w:szCs w:val="28"/>
          <w:lang w:val="uk-UA"/>
        </w:rPr>
      </w:pPr>
      <w:r>
        <w:rPr>
          <w:szCs w:val="28"/>
          <w:lang w:val="uk-UA"/>
        </w:rPr>
        <w:t>У</w:t>
      </w:r>
      <w:r w:rsidR="00AE0CAB">
        <w:rPr>
          <w:szCs w:val="28"/>
          <w:lang w:val="uk-UA"/>
        </w:rPr>
        <w:t xml:space="preserve">  пацієнтів</w:t>
      </w:r>
      <w:r w:rsidR="00CD3A4A">
        <w:rPr>
          <w:szCs w:val="28"/>
          <w:lang w:val="uk-UA"/>
        </w:rPr>
        <w:t xml:space="preserve"> у коматозному стані</w:t>
      </w:r>
      <w:r w:rsidR="00CD3A4A">
        <w:rPr>
          <w:szCs w:val="28"/>
        </w:rPr>
        <w:t xml:space="preserve"> </w:t>
      </w:r>
      <w:r w:rsidR="00AE0CAB">
        <w:rPr>
          <w:szCs w:val="28"/>
          <w:lang w:val="uk-UA"/>
        </w:rPr>
        <w:t xml:space="preserve"> з середньодобовим рівнем інтрагастрального</w:t>
      </w:r>
      <w:r>
        <w:rPr>
          <w:szCs w:val="28"/>
          <w:lang w:val="uk-UA"/>
        </w:rPr>
        <w:t xml:space="preserve"> рН&gt;2.5 медикаментозну профілактику стресови</w:t>
      </w:r>
      <w:r w:rsidR="00BB2DAC">
        <w:rPr>
          <w:szCs w:val="28"/>
          <w:lang w:val="uk-UA"/>
        </w:rPr>
        <w:t>х виразок можна не призначати, рекомендовано</w:t>
      </w:r>
      <w:r>
        <w:rPr>
          <w:szCs w:val="28"/>
          <w:lang w:val="uk-UA"/>
        </w:rPr>
        <w:t xml:space="preserve"> проводити ентеральне зондове харчування, яке забезпечує безпечний рівень рН 2.5 – 4.0.</w:t>
      </w:r>
    </w:p>
    <w:p w:rsidR="00AF3099" w:rsidRDefault="00AF3099" w:rsidP="00AF3099">
      <w:pPr>
        <w:numPr>
          <w:ilvl w:val="0"/>
          <w:numId w:val="2"/>
        </w:numPr>
        <w:ind w:left="426" w:hanging="426"/>
        <w:contextualSpacing/>
        <w:jc w:val="both"/>
        <w:rPr>
          <w:szCs w:val="28"/>
          <w:lang w:val="uk-UA"/>
        </w:rPr>
      </w:pPr>
      <w:r>
        <w:rPr>
          <w:szCs w:val="28"/>
          <w:lang w:val="uk-UA"/>
        </w:rPr>
        <w:t>У</w:t>
      </w:r>
      <w:r w:rsidR="00AE0CAB">
        <w:rPr>
          <w:szCs w:val="28"/>
          <w:lang w:val="uk-UA"/>
        </w:rPr>
        <w:t xml:space="preserve"> </w:t>
      </w:r>
      <w:r w:rsidR="00CD3A4A">
        <w:rPr>
          <w:szCs w:val="28"/>
          <w:lang w:val="uk-UA"/>
        </w:rPr>
        <w:t>пацієнтів у коматозному стані</w:t>
      </w:r>
      <w:r w:rsidR="00CD3A4A">
        <w:rPr>
          <w:szCs w:val="28"/>
        </w:rPr>
        <w:t xml:space="preserve"> </w:t>
      </w:r>
      <w:r w:rsidR="00CD3A4A">
        <w:rPr>
          <w:szCs w:val="28"/>
          <w:lang w:val="uk-UA"/>
        </w:rPr>
        <w:t xml:space="preserve"> </w:t>
      </w:r>
      <w:r w:rsidR="00AE0CAB">
        <w:rPr>
          <w:szCs w:val="28"/>
          <w:lang w:val="uk-UA"/>
        </w:rPr>
        <w:t>з середньодобовим рівнем інтрагастрального</w:t>
      </w:r>
      <w:r w:rsidR="00BB2DAC">
        <w:rPr>
          <w:szCs w:val="28"/>
          <w:lang w:val="uk-UA"/>
        </w:rPr>
        <w:t xml:space="preserve"> рН&lt;2.5 рекомендовано</w:t>
      </w:r>
      <w:r>
        <w:rPr>
          <w:szCs w:val="28"/>
          <w:lang w:val="uk-UA"/>
        </w:rPr>
        <w:t xml:space="preserve"> призначати медикаментозну профілактику стресових виразок паралельно з ентеральним зондовим харчуванням. Обираючи препарат потрібно брати до уваги, що блокатори протонної помпи більше пригнічують кислотність шлункового вмісту, ніж блокатори Н-2-гістамінових рецепторів.</w:t>
      </w:r>
    </w:p>
    <w:p w:rsidR="00AF3099" w:rsidRDefault="00AF3099" w:rsidP="00AF3099">
      <w:pPr>
        <w:numPr>
          <w:ilvl w:val="0"/>
          <w:numId w:val="2"/>
        </w:numPr>
        <w:ind w:left="426" w:hanging="426"/>
        <w:contextualSpacing/>
        <w:jc w:val="both"/>
        <w:rPr>
          <w:szCs w:val="28"/>
          <w:lang w:val="uk-UA"/>
        </w:rPr>
      </w:pPr>
      <w:r>
        <w:rPr>
          <w:szCs w:val="28"/>
          <w:lang w:val="uk-UA"/>
        </w:rPr>
        <w:t>Час введення препаратів для профілактики стресових виразо</w:t>
      </w:r>
      <w:r w:rsidR="00BB2DAC">
        <w:rPr>
          <w:szCs w:val="28"/>
          <w:lang w:val="uk-UA"/>
        </w:rPr>
        <w:t>к у коматозних пацієнтів рекомендова</w:t>
      </w:r>
      <w:r>
        <w:rPr>
          <w:szCs w:val="28"/>
          <w:lang w:val="uk-UA"/>
        </w:rPr>
        <w:t>но корегувати так, щоб максимум дії співпадав з періодами максима</w:t>
      </w:r>
      <w:r w:rsidR="00740A6A">
        <w:rPr>
          <w:szCs w:val="28"/>
          <w:lang w:val="uk-UA"/>
        </w:rPr>
        <w:t>льного зниження інтрагастрального</w:t>
      </w:r>
      <w:r>
        <w:rPr>
          <w:szCs w:val="28"/>
          <w:lang w:val="uk-UA"/>
        </w:rPr>
        <w:t xml:space="preserve"> рН.</w:t>
      </w:r>
    </w:p>
    <w:p w:rsidR="004B2CAF" w:rsidRPr="00B43873" w:rsidRDefault="00AF3099" w:rsidP="004B2CAF">
      <w:pPr>
        <w:contextualSpacing/>
        <w:jc w:val="center"/>
        <w:rPr>
          <w:szCs w:val="28"/>
          <w:lang w:val="uk-UA"/>
        </w:rPr>
      </w:pPr>
      <w:r>
        <w:rPr>
          <w:rFonts w:eastAsia="Calibri"/>
          <w:szCs w:val="28"/>
          <w:lang w:val="uk-UA" w:eastAsia="en-US"/>
        </w:rPr>
        <w:br w:type="page"/>
      </w:r>
      <w:r w:rsidR="004B2CAF" w:rsidRPr="00B43873">
        <w:rPr>
          <w:szCs w:val="28"/>
          <w:lang w:val="uk-UA"/>
        </w:rPr>
        <w:lastRenderedPageBreak/>
        <w:t>СПИСОК ВИКОРИСТАНИХ ДЖЕРЕЛ</w:t>
      </w:r>
    </w:p>
    <w:p w:rsidR="004B2CAF" w:rsidRPr="00B43873" w:rsidRDefault="004B2CAF" w:rsidP="00412934">
      <w:pPr>
        <w:pStyle w:val="af2"/>
        <w:numPr>
          <w:ilvl w:val="0"/>
          <w:numId w:val="7"/>
        </w:numPr>
        <w:spacing w:after="200"/>
        <w:ind w:left="426" w:hanging="426"/>
        <w:rPr>
          <w:rFonts w:eastAsia="Calibri"/>
          <w:szCs w:val="28"/>
          <w:lang w:val="uk-UA"/>
        </w:rPr>
      </w:pPr>
      <w:r w:rsidRPr="00B43873">
        <w:rPr>
          <w:rFonts w:eastAsia="Calibri"/>
          <w:szCs w:val="28"/>
          <w:lang w:val="uk-UA"/>
        </w:rPr>
        <w:t>Бабак О.Я. Гастроэзофагеальная рефлюксная болезнь. От теории к практике</w:t>
      </w:r>
      <w:r w:rsidRPr="00B43873">
        <w:rPr>
          <w:rFonts w:eastAsia="Calibri"/>
          <w:szCs w:val="28"/>
        </w:rPr>
        <w:t xml:space="preserve"> / </w:t>
      </w:r>
      <w:r w:rsidRPr="00B43873">
        <w:rPr>
          <w:rFonts w:eastAsia="Calibri"/>
          <w:szCs w:val="28"/>
          <w:lang w:val="uk-UA"/>
        </w:rPr>
        <w:t>О.Я.  Бабак // Сучасна гастроентерол. — 2014. — № 4 (78). — С. 38 — 44</w:t>
      </w:r>
    </w:p>
    <w:p w:rsidR="004B2CAF" w:rsidRPr="00921DA2" w:rsidRDefault="004B2CAF" w:rsidP="009D7D9E">
      <w:pPr>
        <w:pStyle w:val="af2"/>
        <w:numPr>
          <w:ilvl w:val="0"/>
          <w:numId w:val="7"/>
        </w:numPr>
        <w:spacing w:after="200"/>
        <w:ind w:left="426" w:hanging="426"/>
        <w:rPr>
          <w:rFonts w:eastAsia="Calibri"/>
          <w:szCs w:val="28"/>
          <w:lang w:val="uk-UA"/>
        </w:rPr>
      </w:pPr>
      <w:r w:rsidRPr="00B43873">
        <w:rPr>
          <w:rFonts w:eastAsia="Calibri"/>
          <w:szCs w:val="28"/>
          <w:lang w:val="uk-UA"/>
        </w:rPr>
        <w:t xml:space="preserve">Глобальна епідеміологія інфекції </w:t>
      </w:r>
      <w:r w:rsidRPr="00B43873">
        <w:rPr>
          <w:rFonts w:eastAsia="Calibri"/>
          <w:szCs w:val="28"/>
          <w:lang w:val="en-US"/>
        </w:rPr>
        <w:t>Helicobacter</w:t>
      </w:r>
      <w:r w:rsidRPr="00B43873">
        <w:rPr>
          <w:rFonts w:eastAsia="Calibri"/>
          <w:szCs w:val="28"/>
          <w:lang w:val="uk-UA"/>
        </w:rPr>
        <w:t xml:space="preserve"> </w:t>
      </w:r>
      <w:r w:rsidRPr="00B43873">
        <w:rPr>
          <w:rFonts w:eastAsia="Calibri"/>
          <w:szCs w:val="28"/>
          <w:lang w:val="en-US"/>
        </w:rPr>
        <w:t>pylori</w:t>
      </w:r>
      <w:r w:rsidRPr="00B43873">
        <w:rPr>
          <w:rFonts w:eastAsia="Calibri"/>
          <w:szCs w:val="28"/>
          <w:lang w:val="uk-UA"/>
        </w:rPr>
        <w:t xml:space="preserve"> на сучасному етапі/ </w:t>
      </w:r>
      <w:r w:rsidRPr="00B43873">
        <w:rPr>
          <w:rFonts w:eastAsia="Calibri"/>
          <w:szCs w:val="28"/>
          <w:lang w:val="en-US"/>
        </w:rPr>
        <w:t>C</w:t>
      </w:r>
      <w:r w:rsidRPr="00B43873">
        <w:rPr>
          <w:rFonts w:eastAsia="Calibri"/>
          <w:szCs w:val="28"/>
          <w:lang w:val="uk-UA"/>
        </w:rPr>
        <w:t xml:space="preserve">.М. Ткач, А.Р. Левченко, Ю.В. Чичула, Л.О. Онищук // Сучасна </w:t>
      </w:r>
      <w:r w:rsidRPr="00921DA2">
        <w:rPr>
          <w:rFonts w:eastAsia="Calibri"/>
          <w:szCs w:val="28"/>
          <w:lang w:val="uk-UA"/>
        </w:rPr>
        <w:t xml:space="preserve">гастроентерологія. – 2015. – №3 (83). – </w:t>
      </w:r>
      <w:r w:rsidRPr="00921DA2">
        <w:rPr>
          <w:rFonts w:eastAsia="Calibri"/>
          <w:szCs w:val="28"/>
          <w:lang w:val="en-US"/>
        </w:rPr>
        <w:t>C</w:t>
      </w:r>
      <w:r w:rsidRPr="00921DA2">
        <w:rPr>
          <w:rFonts w:eastAsia="Calibri"/>
          <w:szCs w:val="28"/>
          <w:lang w:val="uk-UA"/>
        </w:rPr>
        <w:t>. 92-96.</w:t>
      </w:r>
    </w:p>
    <w:p w:rsidR="009D7D9E" w:rsidRPr="00921DA2" w:rsidRDefault="004B2CAF" w:rsidP="009D7D9E">
      <w:pPr>
        <w:pStyle w:val="af2"/>
        <w:numPr>
          <w:ilvl w:val="0"/>
          <w:numId w:val="7"/>
        </w:numPr>
        <w:spacing w:after="200"/>
        <w:ind w:left="426" w:hanging="426"/>
        <w:rPr>
          <w:lang w:val="uk-UA"/>
        </w:rPr>
      </w:pPr>
      <w:r w:rsidRPr="00921DA2">
        <w:rPr>
          <w:rFonts w:eastAsia="Calibri"/>
          <w:szCs w:val="28"/>
          <w:lang w:val="uk-UA"/>
        </w:rPr>
        <w:t xml:space="preserve">Гриднев А.Е. Особенности суточной рН-метрии пищевода при сочетании гастроэзофагеальной рефлюксной и гипертонической болезни / А.Е. Гриднев </w:t>
      </w:r>
      <w:r w:rsidRPr="00921DA2">
        <w:rPr>
          <w:rFonts w:eastAsia="Calibri"/>
          <w:szCs w:val="28"/>
        </w:rPr>
        <w:t xml:space="preserve">// </w:t>
      </w:r>
      <w:r w:rsidRPr="00921DA2">
        <w:rPr>
          <w:rFonts w:eastAsia="Calibri"/>
          <w:szCs w:val="28"/>
          <w:lang w:val="en-US"/>
        </w:rPr>
        <w:t>C</w:t>
      </w:r>
      <w:r w:rsidRPr="00921DA2">
        <w:rPr>
          <w:rFonts w:eastAsia="Calibri"/>
          <w:szCs w:val="28"/>
          <w:lang w:val="uk-UA"/>
        </w:rPr>
        <w:t xml:space="preserve">учасна гастроентерологія. – 2015. – №5(85). – </w:t>
      </w:r>
      <w:r w:rsidRPr="00921DA2">
        <w:rPr>
          <w:rFonts w:eastAsia="Calibri"/>
          <w:szCs w:val="28"/>
          <w:lang w:val="en-US"/>
        </w:rPr>
        <w:t>C</w:t>
      </w:r>
      <w:r w:rsidRPr="00921DA2">
        <w:rPr>
          <w:rFonts w:eastAsia="Calibri"/>
          <w:szCs w:val="28"/>
          <w:lang w:val="uk-UA"/>
        </w:rPr>
        <w:t>. 7-</w:t>
      </w:r>
      <w:r w:rsidRPr="00921DA2">
        <w:rPr>
          <w:rFonts w:eastAsia="Calibri"/>
          <w:szCs w:val="28"/>
        </w:rPr>
        <w:t>13</w:t>
      </w:r>
      <w:r w:rsidRPr="00921DA2">
        <w:rPr>
          <w:rFonts w:eastAsia="Calibri"/>
          <w:szCs w:val="28"/>
          <w:lang w:val="uk-UA"/>
        </w:rPr>
        <w:t>.</w:t>
      </w:r>
    </w:p>
    <w:p w:rsidR="009D7D9E" w:rsidRPr="00921DA2" w:rsidRDefault="009D7D9E" w:rsidP="009D7D9E">
      <w:pPr>
        <w:pStyle w:val="af2"/>
        <w:numPr>
          <w:ilvl w:val="0"/>
          <w:numId w:val="7"/>
        </w:numPr>
        <w:spacing w:after="200"/>
        <w:ind w:left="426" w:hanging="426"/>
        <w:rPr>
          <w:lang w:val="uk-UA"/>
        </w:rPr>
      </w:pPr>
      <w:r w:rsidRPr="00921DA2">
        <w:rPr>
          <w:lang w:val="uk-UA"/>
        </w:rPr>
        <w:t xml:space="preserve">Дубров С.О. Профілактика та лікування шлунково-кишкових кровотеч у хворих з тяжкою поєднаною травмою / С.О. Дубров // Матеріали </w:t>
      </w:r>
      <w:r w:rsidRPr="00921DA2">
        <w:rPr>
          <w:lang w:val="en-US"/>
        </w:rPr>
        <w:t>V</w:t>
      </w:r>
      <w:r w:rsidRPr="00921DA2">
        <w:rPr>
          <w:lang w:val="uk-UA"/>
        </w:rPr>
        <w:t xml:space="preserve"> Симпозіуму «Проблемні питання медицини невідкладних станів». </w:t>
      </w:r>
      <w:r w:rsidRPr="00921DA2">
        <w:t>Київ, 5-6 квітня 2007 р. С. 46-48</w:t>
      </w:r>
      <w:r w:rsidRPr="00921DA2">
        <w:rPr>
          <w:lang w:val="uk-UA"/>
        </w:rPr>
        <w:t>.</w:t>
      </w:r>
      <w:r w:rsidR="003F0435" w:rsidRPr="00921DA2">
        <w:rPr>
          <w:lang w:val="uk-UA"/>
        </w:rPr>
        <w:t xml:space="preserve"> </w:t>
      </w:r>
    </w:p>
    <w:p w:rsidR="003F0435" w:rsidRPr="00921DA2" w:rsidRDefault="003F0435" w:rsidP="009D7D9E">
      <w:pPr>
        <w:pStyle w:val="af2"/>
        <w:numPr>
          <w:ilvl w:val="0"/>
          <w:numId w:val="7"/>
        </w:numPr>
        <w:spacing w:after="200"/>
        <w:ind w:left="426" w:hanging="426"/>
        <w:rPr>
          <w:lang w:val="uk-UA"/>
        </w:rPr>
      </w:pPr>
      <w:r w:rsidRPr="00921DA2">
        <w:rPr>
          <w:lang w:val="uk-UA"/>
        </w:rPr>
        <w:t xml:space="preserve">Дубров С.О. Сучасний погляд на застосування </w:t>
      </w:r>
      <w:r w:rsidR="00360906" w:rsidRPr="00921DA2">
        <w:rPr>
          <w:lang w:val="uk-UA"/>
        </w:rPr>
        <w:t>Н-2</w:t>
      </w:r>
      <w:r w:rsidRPr="00921DA2">
        <w:rPr>
          <w:lang w:val="uk-UA"/>
        </w:rPr>
        <w:t>-блокаторів у критичних хворих / С.О. Дубров, А.С. Болгова, Ю.Л. Кучин // Біль, знеболювання і інтенсивна терапія. – 2007. – №3 – С. 49-53.</w:t>
      </w:r>
    </w:p>
    <w:p w:rsidR="004B2CAF" w:rsidRPr="00921DA2" w:rsidRDefault="004B2CAF" w:rsidP="009D7D9E">
      <w:pPr>
        <w:numPr>
          <w:ilvl w:val="0"/>
          <w:numId w:val="7"/>
        </w:numPr>
        <w:ind w:left="426" w:hanging="426"/>
        <w:contextualSpacing/>
        <w:rPr>
          <w:szCs w:val="28"/>
          <w:lang w:val="uk-UA"/>
        </w:rPr>
      </w:pPr>
      <w:r w:rsidRPr="00921DA2">
        <w:rPr>
          <w:rFonts w:eastAsia="Calibri"/>
          <w:szCs w:val="28"/>
          <w:lang w:val="uk-UA"/>
        </w:rPr>
        <w:t>Журавлева Л.В. Лечение кислотозависимых заболеваний у пациентов с метаболическими нарушениями</w:t>
      </w:r>
      <w:r w:rsidRPr="00921DA2">
        <w:rPr>
          <w:rFonts w:eastAsia="Calibri"/>
          <w:szCs w:val="28"/>
        </w:rPr>
        <w:t xml:space="preserve"> / </w:t>
      </w:r>
      <w:r w:rsidRPr="00921DA2">
        <w:rPr>
          <w:rFonts w:eastAsia="Calibri"/>
          <w:szCs w:val="28"/>
          <w:lang w:val="uk-UA"/>
        </w:rPr>
        <w:t>Л.В.</w:t>
      </w:r>
      <w:r w:rsidRPr="00921DA2">
        <w:rPr>
          <w:rFonts w:eastAsia="Calibri"/>
          <w:szCs w:val="28"/>
        </w:rPr>
        <w:t xml:space="preserve"> </w:t>
      </w:r>
      <w:r w:rsidRPr="00921DA2">
        <w:rPr>
          <w:rFonts w:eastAsia="Calibri"/>
          <w:szCs w:val="28"/>
          <w:lang w:val="uk-UA"/>
        </w:rPr>
        <w:t>Журавлева, О.В.</w:t>
      </w:r>
      <w:r w:rsidRPr="00921DA2">
        <w:rPr>
          <w:rFonts w:eastAsia="Calibri"/>
          <w:szCs w:val="28"/>
        </w:rPr>
        <w:t xml:space="preserve"> </w:t>
      </w:r>
      <w:r w:rsidRPr="00921DA2">
        <w:rPr>
          <w:rFonts w:eastAsia="Calibri"/>
          <w:szCs w:val="28"/>
          <w:lang w:val="uk-UA"/>
        </w:rPr>
        <w:t>Лахно, О.И. Цивенко // Сучасна гастроентерол. — 2014. —  № 3. —  С.  66 — 69.</w:t>
      </w:r>
    </w:p>
    <w:p w:rsidR="004B2CAF" w:rsidRPr="00921DA2" w:rsidRDefault="004B2CAF" w:rsidP="00412934">
      <w:pPr>
        <w:numPr>
          <w:ilvl w:val="0"/>
          <w:numId w:val="7"/>
        </w:numPr>
        <w:ind w:left="426" w:hanging="426"/>
        <w:contextualSpacing/>
        <w:rPr>
          <w:szCs w:val="28"/>
          <w:lang w:val="uk-UA"/>
        </w:rPr>
      </w:pPr>
      <w:r w:rsidRPr="00921DA2">
        <w:rPr>
          <w:szCs w:val="28"/>
          <w:lang w:val="uk-UA"/>
        </w:rPr>
        <w:t>Закон України «Про екстрену медичну допомогу», від 5 липня 2012 року № 5081-VI</w:t>
      </w:r>
      <w:r w:rsidRPr="00921DA2">
        <w:rPr>
          <w:szCs w:val="28"/>
        </w:rPr>
        <w:t>.</w:t>
      </w:r>
    </w:p>
    <w:p w:rsidR="009D7D9E" w:rsidRPr="00921DA2" w:rsidRDefault="009D7D9E" w:rsidP="00412934">
      <w:pPr>
        <w:pStyle w:val="af2"/>
        <w:numPr>
          <w:ilvl w:val="0"/>
          <w:numId w:val="7"/>
        </w:numPr>
        <w:spacing w:after="200"/>
        <w:ind w:left="426" w:hanging="426"/>
        <w:rPr>
          <w:rFonts w:eastAsia="Calibri"/>
          <w:szCs w:val="28"/>
        </w:rPr>
      </w:pPr>
      <w:r w:rsidRPr="00921DA2">
        <w:rPr>
          <w:lang w:val="uk-UA"/>
        </w:rPr>
        <w:t>Интенсивная терапия ангиоспазма и ишемии при разрыве аневризм головного мозга у пациентов разных возрастных групп / С.А.Дубров, М.Ю. Мамонова, Ф.С. Глумчер, В.И. Щеглов // Біль, знеболювання і інтенсивна терапія. – 2006. – №2(д). – С. 194-196.</w:t>
      </w:r>
    </w:p>
    <w:p w:rsidR="004B2CAF" w:rsidRPr="00921DA2" w:rsidRDefault="004B2CAF" w:rsidP="00412934">
      <w:pPr>
        <w:pStyle w:val="af2"/>
        <w:numPr>
          <w:ilvl w:val="0"/>
          <w:numId w:val="7"/>
        </w:numPr>
        <w:spacing w:after="200"/>
        <w:ind w:left="426" w:hanging="426"/>
        <w:rPr>
          <w:rFonts w:eastAsia="Calibri"/>
          <w:szCs w:val="28"/>
        </w:rPr>
      </w:pPr>
      <w:r w:rsidRPr="00921DA2">
        <w:rPr>
          <w:rFonts w:eastAsia="Calibri"/>
          <w:szCs w:val="28"/>
          <w:lang w:val="uk-UA"/>
        </w:rPr>
        <w:t xml:space="preserve">Как повысить эффективность эрадикационной терапии? Международные рекомендации и собственный опыт </w:t>
      </w:r>
      <w:r w:rsidRPr="00921DA2">
        <w:rPr>
          <w:rFonts w:eastAsia="Calibri"/>
          <w:szCs w:val="28"/>
        </w:rPr>
        <w:t xml:space="preserve">/ </w:t>
      </w:r>
      <w:r w:rsidRPr="00921DA2">
        <w:rPr>
          <w:rFonts w:eastAsia="Calibri"/>
          <w:szCs w:val="28"/>
          <w:lang w:val="uk-UA"/>
        </w:rPr>
        <w:t>О.В.</w:t>
      </w:r>
      <w:r w:rsidRPr="00921DA2">
        <w:rPr>
          <w:rFonts w:eastAsia="Calibri"/>
          <w:szCs w:val="28"/>
        </w:rPr>
        <w:t xml:space="preserve"> </w:t>
      </w:r>
      <w:r w:rsidRPr="00921DA2">
        <w:rPr>
          <w:rFonts w:eastAsia="Calibri"/>
          <w:szCs w:val="28"/>
          <w:lang w:val="uk-UA"/>
        </w:rPr>
        <w:t>Томаш, Н.Н.</w:t>
      </w:r>
      <w:r w:rsidRPr="00921DA2">
        <w:rPr>
          <w:rFonts w:eastAsia="Calibri"/>
          <w:szCs w:val="28"/>
        </w:rPr>
        <w:t xml:space="preserve"> </w:t>
      </w:r>
      <w:r w:rsidRPr="00921DA2">
        <w:rPr>
          <w:rFonts w:eastAsia="Calibri"/>
          <w:szCs w:val="28"/>
          <w:lang w:val="uk-UA"/>
        </w:rPr>
        <w:t>Руденко, А.Е.</w:t>
      </w:r>
      <w:r w:rsidRPr="00921DA2">
        <w:rPr>
          <w:rFonts w:eastAsia="Calibri"/>
          <w:szCs w:val="28"/>
        </w:rPr>
        <w:t xml:space="preserve"> </w:t>
      </w:r>
      <w:r w:rsidRPr="00921DA2">
        <w:rPr>
          <w:rFonts w:eastAsia="Calibri"/>
          <w:szCs w:val="28"/>
          <w:lang w:val="uk-UA"/>
        </w:rPr>
        <w:lastRenderedPageBreak/>
        <w:t>Дорофеев, А</w:t>
      </w:r>
      <w:r w:rsidRPr="00921DA2">
        <w:rPr>
          <w:rFonts w:eastAsia="Calibri"/>
          <w:szCs w:val="28"/>
        </w:rPr>
        <w:t>.</w:t>
      </w:r>
      <w:r w:rsidRPr="00921DA2">
        <w:rPr>
          <w:rFonts w:eastAsia="Calibri"/>
          <w:szCs w:val="28"/>
          <w:lang w:val="uk-UA"/>
        </w:rPr>
        <w:t>В. Сибилев // Сучасні препарати та технології. — 2012. — № 7 (93). — С.  43 — 48</w:t>
      </w:r>
      <w:r w:rsidRPr="00921DA2">
        <w:rPr>
          <w:rFonts w:eastAsia="Calibri"/>
          <w:szCs w:val="28"/>
          <w:lang w:val="en-US"/>
        </w:rPr>
        <w:t>.</w:t>
      </w:r>
    </w:p>
    <w:p w:rsidR="004B2CAF" w:rsidRPr="00921DA2" w:rsidRDefault="004B2CAF" w:rsidP="00412934">
      <w:pPr>
        <w:pStyle w:val="af2"/>
        <w:numPr>
          <w:ilvl w:val="0"/>
          <w:numId w:val="7"/>
        </w:numPr>
        <w:spacing w:after="200"/>
        <w:ind w:left="426" w:hanging="426"/>
        <w:rPr>
          <w:rFonts w:eastAsia="Calibri"/>
          <w:szCs w:val="28"/>
        </w:rPr>
      </w:pPr>
      <w:r w:rsidRPr="00921DA2">
        <w:rPr>
          <w:rFonts w:eastAsia="Calibri"/>
          <w:szCs w:val="28"/>
        </w:rPr>
        <w:t xml:space="preserve"> Катастрофы спланхнического кровотока (новые аспекты в изучении хронических заболеваний органов пищеварения) / Под ред. Л. А. Фаустова. — М.: Медицина, 2005. — 192 с.</w:t>
      </w:r>
    </w:p>
    <w:p w:rsidR="004B2CAF" w:rsidRPr="00921DA2" w:rsidRDefault="004B2CAF" w:rsidP="00412934">
      <w:pPr>
        <w:pStyle w:val="af2"/>
        <w:numPr>
          <w:ilvl w:val="0"/>
          <w:numId w:val="7"/>
        </w:numPr>
        <w:spacing w:after="200"/>
        <w:ind w:left="426" w:hanging="426"/>
        <w:rPr>
          <w:rFonts w:eastAsia="Calibri"/>
          <w:szCs w:val="28"/>
        </w:rPr>
      </w:pPr>
      <w:r w:rsidRPr="00921DA2">
        <w:rPr>
          <w:rFonts w:eastAsia="Calibri"/>
          <w:szCs w:val="28"/>
        </w:rPr>
        <w:t xml:space="preserve"> Коротько Г.Ф. Возвратное торможение панкреатической секреции / Г.Ф. Коротько // Вестн. клуба панкреатологов. — 2013. — №  4. —  С.  5 — 13.</w:t>
      </w:r>
    </w:p>
    <w:p w:rsidR="004B2CAF" w:rsidRPr="00921DA2" w:rsidRDefault="004B2CAF" w:rsidP="00412934">
      <w:pPr>
        <w:numPr>
          <w:ilvl w:val="0"/>
          <w:numId w:val="7"/>
        </w:numPr>
        <w:ind w:left="426" w:hanging="426"/>
        <w:contextualSpacing/>
        <w:rPr>
          <w:szCs w:val="28"/>
          <w:lang w:val="uk-UA"/>
        </w:rPr>
      </w:pPr>
      <w:r w:rsidRPr="00921DA2">
        <w:rPr>
          <w:rFonts w:eastAsia="Calibri"/>
          <w:szCs w:val="28"/>
        </w:rPr>
        <w:t xml:space="preserve"> </w:t>
      </w:r>
      <w:r w:rsidRPr="00921DA2">
        <w:rPr>
          <w:szCs w:val="28"/>
          <w:lang w:val="uk-UA"/>
        </w:rPr>
        <w:t xml:space="preserve">Крылов В.В. Аневризмы сосудов головного мозга </w:t>
      </w:r>
      <w:r w:rsidRPr="00921DA2">
        <w:rPr>
          <w:szCs w:val="28"/>
        </w:rPr>
        <w:t xml:space="preserve">/ </w:t>
      </w:r>
      <w:r w:rsidRPr="00921DA2">
        <w:rPr>
          <w:szCs w:val="28"/>
          <w:lang w:val="uk-UA"/>
        </w:rPr>
        <w:t>В.В.</w:t>
      </w:r>
      <w:r w:rsidRPr="00921DA2">
        <w:rPr>
          <w:szCs w:val="28"/>
        </w:rPr>
        <w:t xml:space="preserve"> </w:t>
      </w:r>
      <w:r w:rsidRPr="00921DA2">
        <w:rPr>
          <w:szCs w:val="28"/>
          <w:lang w:val="uk-UA"/>
        </w:rPr>
        <w:t>Крылов, А.В. Природов // Журн. Неврология. – 2008. – №1. – С. 11-15.</w:t>
      </w:r>
    </w:p>
    <w:p w:rsidR="004B2CAF" w:rsidRPr="00921DA2" w:rsidRDefault="004B2CAF" w:rsidP="00412934">
      <w:pPr>
        <w:numPr>
          <w:ilvl w:val="0"/>
          <w:numId w:val="7"/>
        </w:numPr>
        <w:ind w:left="426" w:hanging="426"/>
        <w:contextualSpacing/>
        <w:rPr>
          <w:szCs w:val="28"/>
          <w:lang w:val="uk-UA"/>
        </w:rPr>
      </w:pPr>
      <w:r w:rsidRPr="00921DA2">
        <w:rPr>
          <w:rFonts w:eastAsia="Calibri"/>
          <w:szCs w:val="28"/>
          <w:lang w:val="uk-UA"/>
        </w:rPr>
        <w:t xml:space="preserve">Ксенчин О.О. Добовий езофаго-рН-моніторинг та езофаго-імпеданс-рН-моніторинг: використання динамічного математичного аналізу/ О.О.  Ксенчин // </w:t>
      </w:r>
      <w:r w:rsidRPr="00921DA2">
        <w:rPr>
          <w:rFonts w:eastAsia="Calibri"/>
          <w:szCs w:val="28"/>
          <w:lang w:val="en-US"/>
        </w:rPr>
        <w:t>C</w:t>
      </w:r>
      <w:r w:rsidRPr="00921DA2">
        <w:rPr>
          <w:rFonts w:eastAsia="Calibri"/>
          <w:szCs w:val="28"/>
          <w:lang w:val="uk-UA"/>
        </w:rPr>
        <w:t xml:space="preserve">учасна гастроентерологія. – 2015. – №1(81). – </w:t>
      </w:r>
      <w:r w:rsidRPr="00921DA2">
        <w:rPr>
          <w:rFonts w:eastAsia="Calibri"/>
          <w:szCs w:val="28"/>
          <w:lang w:val="en-US"/>
        </w:rPr>
        <w:t>C</w:t>
      </w:r>
      <w:r w:rsidRPr="00921DA2">
        <w:rPr>
          <w:rFonts w:eastAsia="Calibri"/>
          <w:szCs w:val="28"/>
          <w:lang w:val="uk-UA"/>
        </w:rPr>
        <w:t>. 103-107.</w:t>
      </w:r>
    </w:p>
    <w:p w:rsidR="004B2CAF" w:rsidRPr="00921DA2" w:rsidRDefault="004B2CAF" w:rsidP="00412934">
      <w:pPr>
        <w:numPr>
          <w:ilvl w:val="0"/>
          <w:numId w:val="7"/>
        </w:numPr>
        <w:ind w:left="426" w:hanging="426"/>
        <w:contextualSpacing/>
        <w:rPr>
          <w:szCs w:val="28"/>
          <w:lang w:val="uk-UA"/>
        </w:rPr>
      </w:pPr>
      <w:r w:rsidRPr="00921DA2">
        <w:rPr>
          <w:szCs w:val="28"/>
          <w:lang w:val="uk-UA"/>
        </w:rPr>
        <w:t>Наказ Міністерства охорони здоров’я від 03.08.2012 № 602 Сучасні принципи діагностики та лікування хворих із гострим ішемічним інсультом та ТІА. Адаптована клінічна настанова, заснована на доказах. 139 с.</w:t>
      </w:r>
    </w:p>
    <w:p w:rsidR="004B2CAF" w:rsidRPr="00921DA2" w:rsidRDefault="004B2CAF" w:rsidP="00412934">
      <w:pPr>
        <w:pStyle w:val="FCIssueReviewDate"/>
        <w:widowControl w:val="0"/>
        <w:numPr>
          <w:ilvl w:val="0"/>
          <w:numId w:val="7"/>
        </w:numPr>
        <w:tabs>
          <w:tab w:val="left" w:pos="0"/>
        </w:tabs>
        <w:autoSpaceDE w:val="0"/>
        <w:autoSpaceDN w:val="0"/>
        <w:adjustRightInd w:val="0"/>
        <w:spacing w:before="120" w:line="360" w:lineRule="auto"/>
        <w:ind w:left="426" w:right="-18" w:hanging="426"/>
        <w:contextualSpacing/>
        <w:rPr>
          <w:rFonts w:eastAsia="Calibri"/>
          <w:lang w:val="uk-UA" w:eastAsia="en-US"/>
        </w:rPr>
      </w:pPr>
      <w:r w:rsidRPr="00921DA2">
        <w:rPr>
          <w:lang w:val="uk-UA"/>
        </w:rPr>
        <w:t xml:space="preserve">Наказ Міністерства охорони здоров’я України 17.04.2014 № 275 Уніфікований клінічний протокол екстреної, первинної, вторинної (спеціалізованої), третинної (високоспеціалізованої) медичної допомоги та медичної реабілітації. </w:t>
      </w:r>
      <w:r w:rsidRPr="00921DA2">
        <w:rPr>
          <w:bCs/>
          <w:lang w:val="uk-UA"/>
        </w:rPr>
        <w:t>Геморагічний інсульт (внутрішньомозкова гематома, аневризмальний субарахноїдальний крововилив).</w:t>
      </w:r>
    </w:p>
    <w:p w:rsidR="004B2CAF" w:rsidRPr="00921DA2" w:rsidRDefault="004B2CAF" w:rsidP="00412934">
      <w:pPr>
        <w:numPr>
          <w:ilvl w:val="0"/>
          <w:numId w:val="7"/>
        </w:numPr>
        <w:ind w:left="426" w:hanging="426"/>
        <w:contextualSpacing/>
        <w:rPr>
          <w:rFonts w:eastAsia="Calibri"/>
          <w:szCs w:val="28"/>
          <w:lang w:val="uk-UA"/>
        </w:rPr>
      </w:pPr>
      <w:r w:rsidRPr="00921DA2">
        <w:rPr>
          <w:rFonts w:eastAsia="Calibri"/>
          <w:szCs w:val="28"/>
          <w:lang w:val="uk-UA"/>
        </w:rPr>
        <w:t>Наказ  МОЗ України № 943 від 31 жовтня 2013 р. Уніфікований клінічний протокол надання первинної, вторинної (спеціалізованої) медичної допомоги «Гастро-езофагеальна рефлюксна хвороба».</w:t>
      </w:r>
    </w:p>
    <w:p w:rsidR="004B2CAF" w:rsidRPr="00921DA2" w:rsidRDefault="004B2CAF" w:rsidP="00412934">
      <w:pPr>
        <w:numPr>
          <w:ilvl w:val="0"/>
          <w:numId w:val="7"/>
        </w:numPr>
        <w:ind w:left="426" w:hanging="426"/>
        <w:contextualSpacing/>
        <w:rPr>
          <w:rFonts w:eastAsia="Calibri"/>
          <w:szCs w:val="28"/>
          <w:lang w:val="uk-UA"/>
        </w:rPr>
      </w:pPr>
      <w:r w:rsidRPr="00921DA2">
        <w:rPr>
          <w:rFonts w:eastAsia="Calibri"/>
          <w:szCs w:val="28"/>
        </w:rPr>
        <w:t>Некоторые аспекты стрессового панкреатита / Н.Б. Губергриц, А.Д. Зубов, П.Г. Фоменко, А.Е. Клочков // Сучасна гастроентерологія – 2015.– №1 (81). – С. 81-84.</w:t>
      </w:r>
    </w:p>
    <w:p w:rsidR="004B2CAF" w:rsidRPr="00921DA2" w:rsidRDefault="004B2CAF" w:rsidP="00412934">
      <w:pPr>
        <w:numPr>
          <w:ilvl w:val="0"/>
          <w:numId w:val="7"/>
        </w:numPr>
        <w:ind w:left="426" w:hanging="426"/>
        <w:contextualSpacing/>
        <w:rPr>
          <w:rFonts w:eastAsia="Calibri"/>
          <w:szCs w:val="28"/>
          <w:lang w:val="uk-UA"/>
        </w:rPr>
      </w:pPr>
      <w:r w:rsidRPr="00921DA2">
        <w:rPr>
          <w:rFonts w:eastAsia="Calibri"/>
          <w:szCs w:val="28"/>
        </w:rPr>
        <w:lastRenderedPageBreak/>
        <w:t>Осёдло Г.В. Стресс-индуцированные заболевания эзофагогастродуоденальной зоны: подходы к профилактике и терапии / Г.В. Осёдло // Сучасна гастроентерологія. – 2015. – №5 (85). – С. 71-78.</w:t>
      </w:r>
    </w:p>
    <w:p w:rsidR="004B2CAF" w:rsidRPr="00921DA2" w:rsidRDefault="004B2CAF" w:rsidP="00412934">
      <w:pPr>
        <w:numPr>
          <w:ilvl w:val="0"/>
          <w:numId w:val="7"/>
        </w:numPr>
        <w:ind w:left="426" w:hanging="426"/>
        <w:contextualSpacing/>
        <w:rPr>
          <w:rFonts w:eastAsia="Calibri"/>
          <w:szCs w:val="28"/>
          <w:lang w:val="uk-UA"/>
        </w:rPr>
      </w:pPr>
      <w:r w:rsidRPr="00921DA2">
        <w:rPr>
          <w:rFonts w:eastAsia="Calibri"/>
          <w:szCs w:val="28"/>
          <w:lang w:val="uk-UA"/>
        </w:rPr>
        <w:t xml:space="preserve">Особливості патогенезу та лікування ерозивно-виразкових уражень гастродуоденальної зони у хворих на хронічний панкреатит / Н.Б. Губергріц, П.Г. Фоменко, Н.В. Бєляєва, А.С. Панчішко // Сучасна гастроентерологія. – 2015. – №1 (81). – </w:t>
      </w:r>
      <w:r w:rsidRPr="00921DA2">
        <w:rPr>
          <w:rFonts w:eastAsia="Calibri"/>
          <w:szCs w:val="28"/>
          <w:lang w:val="en-US"/>
        </w:rPr>
        <w:t>C</w:t>
      </w:r>
      <w:r w:rsidRPr="00921DA2">
        <w:rPr>
          <w:rFonts w:eastAsia="Calibri"/>
          <w:szCs w:val="28"/>
          <w:lang w:val="uk-UA"/>
        </w:rPr>
        <w:t>. 55-65.</w:t>
      </w:r>
    </w:p>
    <w:p w:rsidR="004B2CAF" w:rsidRPr="00921DA2" w:rsidRDefault="004B2CAF" w:rsidP="00412934">
      <w:pPr>
        <w:numPr>
          <w:ilvl w:val="0"/>
          <w:numId w:val="7"/>
        </w:numPr>
        <w:ind w:left="426" w:hanging="426"/>
        <w:contextualSpacing/>
        <w:rPr>
          <w:rFonts w:eastAsia="Calibri"/>
          <w:szCs w:val="28"/>
          <w:lang w:val="uk-UA"/>
        </w:rPr>
      </w:pPr>
      <w:r w:rsidRPr="00921DA2">
        <w:rPr>
          <w:bCs/>
          <w:szCs w:val="28"/>
          <w:lang w:val="uk-UA"/>
        </w:rPr>
        <w:t>Пептична виразка шлунка та дванадцятипалої кишки. Адаптована клінічна настанова, заснована на доказах. 2014. 55</w:t>
      </w:r>
      <w:r w:rsidRPr="00921DA2">
        <w:rPr>
          <w:bCs/>
          <w:szCs w:val="28"/>
        </w:rPr>
        <w:t xml:space="preserve"> </w:t>
      </w:r>
      <w:r w:rsidRPr="00921DA2">
        <w:rPr>
          <w:bCs/>
          <w:szCs w:val="28"/>
          <w:lang w:val="uk-UA"/>
        </w:rPr>
        <w:t>с.</w:t>
      </w:r>
    </w:p>
    <w:p w:rsidR="004B2CAF" w:rsidRPr="00921DA2" w:rsidRDefault="004B2CAF" w:rsidP="00412934">
      <w:pPr>
        <w:pStyle w:val="af2"/>
        <w:numPr>
          <w:ilvl w:val="0"/>
          <w:numId w:val="7"/>
        </w:numPr>
        <w:spacing w:after="200"/>
        <w:ind w:left="426" w:hanging="426"/>
        <w:rPr>
          <w:rFonts w:eastAsia="Calibri"/>
          <w:szCs w:val="28"/>
          <w:lang w:val="uk-UA"/>
        </w:rPr>
      </w:pPr>
      <w:r w:rsidRPr="00921DA2">
        <w:rPr>
          <w:rFonts w:eastAsia="Calibri"/>
          <w:szCs w:val="28"/>
          <w:lang w:val="uk-UA"/>
        </w:rPr>
        <w:t xml:space="preserve">Рафальский В.В. Рекомендации Маастрихт-4: выбор схемы эрадикации в эру роста антибиотикорезистент-ности H. pylori </w:t>
      </w:r>
      <w:r w:rsidRPr="00921DA2">
        <w:rPr>
          <w:rFonts w:eastAsia="Calibri"/>
          <w:szCs w:val="28"/>
        </w:rPr>
        <w:t xml:space="preserve">/ </w:t>
      </w:r>
      <w:r w:rsidRPr="00921DA2">
        <w:rPr>
          <w:rFonts w:eastAsia="Calibri"/>
          <w:szCs w:val="28"/>
          <w:lang w:val="uk-UA"/>
        </w:rPr>
        <w:t>В.В. Рафальский // Вестн. практ. врача.  № 1. — 2012. — С.  27 — 39.</w:t>
      </w:r>
    </w:p>
    <w:p w:rsidR="00F07BA5" w:rsidRPr="00921DA2" w:rsidRDefault="00F07BA5" w:rsidP="00412934">
      <w:pPr>
        <w:pStyle w:val="af2"/>
        <w:numPr>
          <w:ilvl w:val="0"/>
          <w:numId w:val="7"/>
        </w:numPr>
        <w:spacing w:after="200"/>
        <w:ind w:left="426" w:hanging="426"/>
        <w:rPr>
          <w:rFonts w:eastAsia="Calibri"/>
          <w:szCs w:val="28"/>
          <w:lang w:val="uk-UA"/>
        </w:rPr>
      </w:pPr>
      <w:r w:rsidRPr="00921DA2">
        <w:rPr>
          <w:bCs/>
          <w:szCs w:val="28"/>
        </w:rPr>
        <w:t xml:space="preserve">Сорокина Е.Ю. Стресс-индуцированная гипергликемия при критических состояниях: концепция метаболической терапии / Е.Ю. Сорокина // </w:t>
      </w:r>
      <w:r w:rsidRPr="00921DA2">
        <w:t>Біль, знеболювання та інтенсивна терапія. – 2015. – № 3. – С. 9-23.</w:t>
      </w:r>
    </w:p>
    <w:p w:rsidR="004B2CAF" w:rsidRPr="00921DA2" w:rsidRDefault="004B2CAF" w:rsidP="00412934">
      <w:pPr>
        <w:pStyle w:val="af2"/>
        <w:numPr>
          <w:ilvl w:val="0"/>
          <w:numId w:val="7"/>
        </w:numPr>
        <w:spacing w:after="200"/>
        <w:ind w:left="426" w:hanging="426"/>
        <w:rPr>
          <w:rFonts w:eastAsia="Calibri"/>
          <w:szCs w:val="28"/>
          <w:lang w:val="uk-UA"/>
        </w:rPr>
      </w:pPr>
      <w:r w:rsidRPr="00921DA2">
        <w:rPr>
          <w:rFonts w:eastAsia="Calibri"/>
          <w:szCs w:val="28"/>
        </w:rPr>
        <w:t>Сравнительная эффективность схем эрадикационной терапии</w:t>
      </w:r>
      <w:r w:rsidRPr="00921DA2">
        <w:rPr>
          <w:rFonts w:eastAsia="Calibri"/>
          <w:szCs w:val="28"/>
          <w:lang w:val="uk-UA"/>
        </w:rPr>
        <w:t xml:space="preserve"> </w:t>
      </w:r>
      <w:r w:rsidRPr="00921DA2">
        <w:rPr>
          <w:rFonts w:eastAsia="Calibri"/>
          <w:szCs w:val="28"/>
        </w:rPr>
        <w:t xml:space="preserve">/ </w:t>
      </w:r>
      <w:r w:rsidRPr="00921DA2">
        <w:rPr>
          <w:rFonts w:eastAsia="Calibri"/>
          <w:szCs w:val="28"/>
          <w:lang w:val="uk-UA"/>
        </w:rPr>
        <w:t>А.С. Свинцицкий, Г.А. Соловьева</w:t>
      </w:r>
      <w:r w:rsidRPr="00921DA2">
        <w:rPr>
          <w:rFonts w:eastAsia="Calibri"/>
          <w:szCs w:val="28"/>
        </w:rPr>
        <w:t>,</w:t>
      </w:r>
      <w:r w:rsidRPr="00921DA2">
        <w:rPr>
          <w:rFonts w:eastAsia="Calibri"/>
          <w:szCs w:val="28"/>
          <w:lang w:val="uk-UA"/>
        </w:rPr>
        <w:t xml:space="preserve"> Е.Г. Курик, И.В. Корендович</w:t>
      </w:r>
      <w:r w:rsidRPr="00921DA2">
        <w:rPr>
          <w:rFonts w:eastAsia="Calibri"/>
          <w:szCs w:val="28"/>
        </w:rPr>
        <w:t xml:space="preserve"> // </w:t>
      </w:r>
      <w:r w:rsidRPr="00921DA2">
        <w:rPr>
          <w:rFonts w:eastAsia="Calibri"/>
          <w:szCs w:val="28"/>
          <w:lang w:val="uk-UA"/>
        </w:rPr>
        <w:t>Сучасна гастроентерологія. – 2015. – №</w:t>
      </w:r>
      <w:r w:rsidRPr="00921DA2">
        <w:rPr>
          <w:rFonts w:eastAsia="Calibri"/>
          <w:szCs w:val="28"/>
        </w:rPr>
        <w:t>2</w:t>
      </w:r>
      <w:r w:rsidRPr="00921DA2">
        <w:rPr>
          <w:rFonts w:eastAsia="Calibri"/>
          <w:szCs w:val="28"/>
          <w:lang w:val="uk-UA"/>
        </w:rPr>
        <w:t xml:space="preserve"> (8</w:t>
      </w:r>
      <w:r w:rsidRPr="00921DA2">
        <w:rPr>
          <w:rFonts w:eastAsia="Calibri"/>
          <w:szCs w:val="28"/>
        </w:rPr>
        <w:t>2</w:t>
      </w:r>
      <w:r w:rsidRPr="00921DA2">
        <w:rPr>
          <w:rFonts w:eastAsia="Calibri"/>
          <w:szCs w:val="28"/>
          <w:lang w:val="uk-UA"/>
        </w:rPr>
        <w:t xml:space="preserve">). – С. </w:t>
      </w:r>
      <w:r w:rsidRPr="00921DA2">
        <w:rPr>
          <w:rFonts w:eastAsia="Calibri"/>
          <w:szCs w:val="28"/>
        </w:rPr>
        <w:t>8</w:t>
      </w:r>
      <w:r w:rsidRPr="00921DA2">
        <w:rPr>
          <w:rFonts w:eastAsia="Calibri"/>
          <w:szCs w:val="28"/>
          <w:lang w:val="uk-UA"/>
        </w:rPr>
        <w:t>-</w:t>
      </w:r>
      <w:r w:rsidRPr="00921DA2">
        <w:rPr>
          <w:rFonts w:eastAsia="Calibri"/>
          <w:szCs w:val="28"/>
        </w:rPr>
        <w:t>14</w:t>
      </w:r>
    </w:p>
    <w:p w:rsidR="004B2CAF" w:rsidRPr="00B43873" w:rsidRDefault="004B2CAF" w:rsidP="00412934">
      <w:pPr>
        <w:numPr>
          <w:ilvl w:val="0"/>
          <w:numId w:val="7"/>
        </w:numPr>
        <w:ind w:left="426" w:hanging="426"/>
        <w:contextualSpacing/>
        <w:rPr>
          <w:rFonts w:eastAsia="Calibri"/>
          <w:szCs w:val="28"/>
          <w:lang w:val="uk-UA"/>
        </w:rPr>
      </w:pPr>
      <w:r w:rsidRPr="00921DA2">
        <w:rPr>
          <w:rFonts w:eastAsia="Calibri"/>
          <w:szCs w:val="28"/>
          <w:lang w:val="uk-UA"/>
        </w:rPr>
        <w:t>Стан неврологічної служби України в 2011 році / М.К. Хобзей, О.М. Зінченко</w:t>
      </w:r>
      <w:r w:rsidRPr="00B43873">
        <w:rPr>
          <w:rFonts w:eastAsia="Calibri"/>
          <w:szCs w:val="28"/>
          <w:lang w:val="uk-UA"/>
        </w:rPr>
        <w:t xml:space="preserve">, М.В. Голубчиков, Т.С. Міщенко. – Харків. – 2012. – 25 с. </w:t>
      </w:r>
    </w:p>
    <w:p w:rsidR="004B2CAF" w:rsidRPr="00B43873" w:rsidRDefault="004B2CAF" w:rsidP="00412934">
      <w:pPr>
        <w:pStyle w:val="af2"/>
        <w:numPr>
          <w:ilvl w:val="0"/>
          <w:numId w:val="7"/>
        </w:numPr>
        <w:spacing w:after="200"/>
        <w:ind w:left="426" w:hanging="426"/>
        <w:rPr>
          <w:rFonts w:eastAsia="Calibri"/>
          <w:szCs w:val="28"/>
          <w:lang w:val="uk-UA"/>
        </w:rPr>
      </w:pPr>
      <w:r w:rsidRPr="00B43873">
        <w:rPr>
          <w:rFonts w:eastAsia="Calibri"/>
          <w:szCs w:val="28"/>
          <w:lang w:val="uk-UA"/>
        </w:rPr>
        <w:t>Степанов Ю.М. Кислотосупрессивная терапия в вопросах и ответах. Мнения специалистов/ Ю.М.</w:t>
      </w:r>
      <w:r w:rsidRPr="00B43873">
        <w:rPr>
          <w:rFonts w:eastAsia="Calibri"/>
          <w:szCs w:val="28"/>
        </w:rPr>
        <w:t xml:space="preserve"> </w:t>
      </w:r>
      <w:r w:rsidRPr="00B43873">
        <w:rPr>
          <w:rFonts w:eastAsia="Calibri"/>
          <w:szCs w:val="28"/>
          <w:lang w:val="uk-UA"/>
        </w:rPr>
        <w:t>Степанов, С.М.  Ткач // Укр. мед. журнал. — 2012. — № 5 (91). — Режим доступу: http://www.umj.com.ua/article/41440/kislotosupressivnaya-terapiya-v-voprosax-i-otvetax-mnenie-specialistov</w:t>
      </w:r>
    </w:p>
    <w:p w:rsidR="004B2CAF" w:rsidRPr="00B43873" w:rsidRDefault="004B2CAF" w:rsidP="00412934">
      <w:pPr>
        <w:pStyle w:val="af2"/>
        <w:numPr>
          <w:ilvl w:val="0"/>
          <w:numId w:val="7"/>
        </w:numPr>
        <w:spacing w:after="200"/>
        <w:ind w:left="426" w:hanging="426"/>
        <w:rPr>
          <w:rFonts w:eastAsia="Calibri"/>
          <w:szCs w:val="28"/>
          <w:lang w:val="uk-UA"/>
        </w:rPr>
      </w:pPr>
      <w:r w:rsidRPr="00B43873">
        <w:rPr>
          <w:rFonts w:eastAsia="Calibri"/>
          <w:szCs w:val="28"/>
          <w:lang w:val="uk-UA"/>
        </w:rPr>
        <w:t xml:space="preserve">Ткач С.М. Інфекція </w:t>
      </w:r>
      <w:r w:rsidRPr="00B43873">
        <w:rPr>
          <w:rFonts w:eastAsia="Calibri"/>
          <w:szCs w:val="28"/>
          <w:lang w:val="en-US"/>
        </w:rPr>
        <w:t>Helicobacter</w:t>
      </w:r>
      <w:r w:rsidRPr="00B43873">
        <w:rPr>
          <w:rFonts w:eastAsia="Calibri"/>
          <w:szCs w:val="28"/>
          <w:lang w:val="uk-UA"/>
        </w:rPr>
        <w:t xml:space="preserve"> </w:t>
      </w:r>
      <w:r w:rsidRPr="00B43873">
        <w:rPr>
          <w:rFonts w:eastAsia="Calibri"/>
          <w:szCs w:val="28"/>
          <w:lang w:val="en-US"/>
        </w:rPr>
        <w:t>pylori</w:t>
      </w:r>
      <w:r w:rsidRPr="00B43873">
        <w:rPr>
          <w:rFonts w:eastAsia="Calibri"/>
          <w:szCs w:val="28"/>
          <w:lang w:val="uk-UA"/>
        </w:rPr>
        <w:t xml:space="preserve"> і позашлункові захворювання / С.М. Ткач, А.Р. Левченко, Л.О. Онищук // Сучасна гастроентерологія. – 2015. – №6 (86). – с. 89-95.</w:t>
      </w:r>
    </w:p>
    <w:p w:rsidR="004B2CAF" w:rsidRPr="00B43873" w:rsidRDefault="004B2CAF" w:rsidP="00412934">
      <w:pPr>
        <w:pStyle w:val="af2"/>
        <w:numPr>
          <w:ilvl w:val="0"/>
          <w:numId w:val="7"/>
        </w:numPr>
        <w:spacing w:after="200"/>
        <w:ind w:left="426" w:hanging="426"/>
        <w:rPr>
          <w:rFonts w:eastAsia="Calibri"/>
          <w:szCs w:val="28"/>
          <w:lang w:val="uk-UA"/>
        </w:rPr>
      </w:pPr>
      <w:r w:rsidRPr="00B43873">
        <w:rPr>
          <w:rFonts w:eastAsia="Calibri"/>
          <w:szCs w:val="28"/>
          <w:lang w:val="uk-UA"/>
        </w:rPr>
        <w:lastRenderedPageBreak/>
        <w:t>Ткач С.М. Особенности метаболизма, клинические преимущества и безопасность эзомепразола при лечении кислотозависимой патологи</w:t>
      </w:r>
      <w:r w:rsidRPr="00B43873">
        <w:rPr>
          <w:rFonts w:eastAsia="Calibri"/>
          <w:szCs w:val="28"/>
        </w:rPr>
        <w:t xml:space="preserve"> / </w:t>
      </w:r>
      <w:r w:rsidRPr="00B43873">
        <w:rPr>
          <w:rFonts w:eastAsia="Calibri"/>
          <w:szCs w:val="28"/>
          <w:lang w:val="uk-UA"/>
        </w:rPr>
        <w:t>С.М.  Ткач // Сучасна гастроентерологія. – 2015. – №1 (81). – С. 44-52.</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rPr>
        <w:t xml:space="preserve">Ткач С.М. Предпочтительные стратегии эрадикации инфекции </w:t>
      </w:r>
      <w:r w:rsidRPr="00B43873">
        <w:rPr>
          <w:rFonts w:eastAsia="Calibri"/>
          <w:szCs w:val="28"/>
          <w:lang w:val="en-US"/>
        </w:rPr>
        <w:t>Helicobacter</w:t>
      </w:r>
      <w:r w:rsidRPr="00B43873">
        <w:rPr>
          <w:rFonts w:eastAsia="Calibri"/>
          <w:szCs w:val="28"/>
        </w:rPr>
        <w:t xml:space="preserve"> </w:t>
      </w:r>
      <w:r w:rsidRPr="00B43873">
        <w:rPr>
          <w:rFonts w:eastAsia="Calibri"/>
          <w:szCs w:val="28"/>
          <w:lang w:val="en-US"/>
        </w:rPr>
        <w:t>pylori</w:t>
      </w:r>
      <w:r w:rsidRPr="00B43873">
        <w:rPr>
          <w:rFonts w:eastAsia="Calibri"/>
          <w:szCs w:val="28"/>
        </w:rPr>
        <w:t xml:space="preserve"> в Украине в свете современных международных рекомендаций / С.М. Ткач // Новости медицины и фармации . – 2013. – №468. – </w:t>
      </w:r>
      <w:r w:rsidRPr="00B43873">
        <w:rPr>
          <w:rFonts w:eastAsia="Calibri"/>
          <w:szCs w:val="28"/>
          <w:lang w:val="en-US"/>
        </w:rPr>
        <w:t>C</w:t>
      </w:r>
      <w:r w:rsidRPr="00B43873">
        <w:rPr>
          <w:rFonts w:eastAsia="Calibri"/>
          <w:szCs w:val="28"/>
        </w:rPr>
        <w:t>. 7-12</w:t>
      </w:r>
      <w:r w:rsidRPr="00B43873">
        <w:rPr>
          <w:rFonts w:eastAsia="Calibri"/>
          <w:szCs w:val="28"/>
          <w:lang w:val="uk-UA"/>
        </w:rPr>
        <w:t>.</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uk-UA"/>
        </w:rPr>
        <w:t>Трухманов А.С. рН-Импедансометрия пищевода: Пособие для врачей / А.С.</w:t>
      </w:r>
      <w:r w:rsidRPr="00B43873">
        <w:rPr>
          <w:rFonts w:eastAsia="Calibri"/>
          <w:szCs w:val="28"/>
        </w:rPr>
        <w:t xml:space="preserve"> </w:t>
      </w:r>
      <w:r w:rsidRPr="00B43873">
        <w:rPr>
          <w:rFonts w:eastAsia="Calibri"/>
          <w:szCs w:val="28"/>
          <w:lang w:val="uk-UA"/>
        </w:rPr>
        <w:t>Трухманов, В.О. Кайбышева</w:t>
      </w:r>
      <w:r w:rsidRPr="00B43873">
        <w:rPr>
          <w:rFonts w:eastAsia="Calibri"/>
          <w:szCs w:val="28"/>
        </w:rPr>
        <w:t>.</w:t>
      </w:r>
      <w:r w:rsidRPr="00B43873">
        <w:rPr>
          <w:rFonts w:eastAsia="Calibri"/>
          <w:szCs w:val="28"/>
          <w:lang w:val="uk-UA"/>
        </w:rPr>
        <w:t xml:space="preserve"> Под ред. В. Т. Ивашкина. — М.: Медпрактика, 2013. — 18 с.</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uk-UA"/>
        </w:rPr>
        <w:t>Фадеенко Г. Д. Гастроэзофагеальная рефлюксная болезнь: пищеводные, внепищеводные проявления и коморбидность / Г.Д. Фадеенко</w:t>
      </w:r>
      <w:r w:rsidRPr="00B43873">
        <w:rPr>
          <w:rFonts w:eastAsia="Calibri"/>
          <w:szCs w:val="28"/>
        </w:rPr>
        <w:t>,</w:t>
      </w:r>
      <w:r w:rsidRPr="00B43873">
        <w:rPr>
          <w:rFonts w:eastAsia="Calibri"/>
          <w:szCs w:val="28"/>
          <w:lang w:val="uk-UA"/>
        </w:rPr>
        <w:t xml:space="preserve"> А. Е. Гриднев</w:t>
      </w:r>
      <w:r w:rsidRPr="00B43873">
        <w:rPr>
          <w:rFonts w:eastAsia="Calibri"/>
          <w:szCs w:val="28"/>
        </w:rPr>
        <w:t>.</w:t>
      </w:r>
      <w:r w:rsidRPr="00B43873">
        <w:rPr>
          <w:rFonts w:eastAsia="Calibri"/>
          <w:szCs w:val="28"/>
          <w:lang w:val="uk-UA"/>
        </w:rPr>
        <w:t xml:space="preserve"> Под ред. А. Н. Беловола. — К., 2014. — 376 с.</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uk-UA"/>
        </w:rPr>
        <w:t>Фадєєнко Г.Д. Ерадикація Helicobacter pylori: як досягти підвищення ефективності терапії? / Г.Д. Фадєєнко, О.В. Колеснікова // Сучасна гастроентерологія. – 2015. – №2 (82). – С. 66-72.</w:t>
      </w:r>
    </w:p>
    <w:p w:rsidR="004B2CAF" w:rsidRPr="00B43873" w:rsidRDefault="004B2CAF" w:rsidP="00412934">
      <w:pPr>
        <w:pStyle w:val="af2"/>
        <w:numPr>
          <w:ilvl w:val="0"/>
          <w:numId w:val="7"/>
        </w:numPr>
        <w:spacing w:after="200"/>
        <w:ind w:left="426" w:hanging="426"/>
        <w:rPr>
          <w:rFonts w:eastAsia="Calibri"/>
          <w:szCs w:val="28"/>
          <w:lang w:val="uk-UA"/>
        </w:rPr>
      </w:pPr>
      <w:r w:rsidRPr="00B43873">
        <w:rPr>
          <w:rFonts w:eastAsia="Calibri"/>
          <w:szCs w:val="28"/>
          <w:lang w:val="uk-UA"/>
        </w:rPr>
        <w:t xml:space="preserve">Фадеенко Г.Д. Место висмута субцитрата в комплексной терапии пациентов с язвенной болезнью, ассоциированной с Нelicobacter pylori / Г.Д. Фадеенко, Е.В. Колесникова </w:t>
      </w:r>
      <w:r w:rsidRPr="00B43873">
        <w:rPr>
          <w:rFonts w:eastAsia="Calibri"/>
          <w:szCs w:val="28"/>
        </w:rPr>
        <w:t xml:space="preserve">// </w:t>
      </w:r>
      <w:r w:rsidRPr="00B43873">
        <w:rPr>
          <w:rFonts w:eastAsia="Calibri"/>
          <w:szCs w:val="28"/>
          <w:lang w:val="uk-UA"/>
        </w:rPr>
        <w:t>Сучасна гастроентерологія. – 2015. – №</w:t>
      </w:r>
      <w:r w:rsidRPr="00B43873">
        <w:rPr>
          <w:rFonts w:eastAsia="Calibri"/>
          <w:szCs w:val="28"/>
        </w:rPr>
        <w:t>1</w:t>
      </w:r>
      <w:r w:rsidRPr="00B43873">
        <w:rPr>
          <w:rFonts w:eastAsia="Calibri"/>
          <w:szCs w:val="28"/>
          <w:lang w:val="uk-UA"/>
        </w:rPr>
        <w:t xml:space="preserve"> (8</w:t>
      </w:r>
      <w:r w:rsidRPr="00B43873">
        <w:rPr>
          <w:rFonts w:eastAsia="Calibri"/>
          <w:szCs w:val="28"/>
        </w:rPr>
        <w:t>1</w:t>
      </w:r>
      <w:r w:rsidRPr="00B43873">
        <w:rPr>
          <w:rFonts w:eastAsia="Calibri"/>
          <w:szCs w:val="28"/>
          <w:lang w:val="uk-UA"/>
        </w:rPr>
        <w:t xml:space="preserve">). – С. </w:t>
      </w:r>
      <w:r w:rsidRPr="00B43873">
        <w:rPr>
          <w:rFonts w:eastAsia="Calibri"/>
          <w:szCs w:val="28"/>
        </w:rPr>
        <w:t>3</w:t>
      </w:r>
      <w:r w:rsidRPr="00B43873">
        <w:rPr>
          <w:rFonts w:eastAsia="Calibri"/>
          <w:szCs w:val="28"/>
          <w:lang w:val="uk-UA"/>
        </w:rPr>
        <w:t>7-</w:t>
      </w:r>
      <w:r w:rsidRPr="00B43873">
        <w:rPr>
          <w:rFonts w:eastAsia="Calibri"/>
          <w:szCs w:val="28"/>
        </w:rPr>
        <w:t>43</w:t>
      </w:r>
      <w:r w:rsidRPr="00B43873">
        <w:rPr>
          <w:rFonts w:eastAsia="Calibri"/>
          <w:szCs w:val="28"/>
          <w:lang w:val="uk-UA"/>
        </w:rPr>
        <w:t>.</w:t>
      </w:r>
    </w:p>
    <w:p w:rsidR="004B2CAF" w:rsidRPr="00B43873" w:rsidRDefault="004B2CAF" w:rsidP="00412934">
      <w:pPr>
        <w:pStyle w:val="af2"/>
        <w:numPr>
          <w:ilvl w:val="0"/>
          <w:numId w:val="7"/>
        </w:numPr>
        <w:spacing w:after="200"/>
        <w:ind w:left="426" w:hanging="426"/>
        <w:rPr>
          <w:rFonts w:eastAsia="Calibri"/>
          <w:szCs w:val="28"/>
          <w:lang w:val="uk-UA"/>
        </w:rPr>
      </w:pPr>
      <w:r w:rsidRPr="00B43873">
        <w:rPr>
          <w:rFonts w:eastAsia="Calibri"/>
          <w:szCs w:val="28"/>
          <w:lang w:val="uk-UA"/>
        </w:rPr>
        <w:t>Фадеенко Г.Д. Эрадикационная терапия Helicobacter pylori в условиях растущей антибиотикорезистентности / Г.Д. Фадеенко, К.А. Сытник // Сучасна гастроентерологія. – 2015. – №4 (84). – С.86-89.</w:t>
      </w:r>
    </w:p>
    <w:p w:rsidR="004B2CAF" w:rsidRPr="00B43873" w:rsidRDefault="004B2CAF" w:rsidP="00412934">
      <w:pPr>
        <w:pStyle w:val="af2"/>
        <w:numPr>
          <w:ilvl w:val="0"/>
          <w:numId w:val="7"/>
        </w:numPr>
        <w:spacing w:after="200"/>
        <w:ind w:left="426" w:hanging="426"/>
        <w:rPr>
          <w:rFonts w:eastAsia="Calibri"/>
          <w:szCs w:val="28"/>
          <w:lang w:val="uk-UA"/>
        </w:rPr>
      </w:pPr>
      <w:r w:rsidRPr="00B43873">
        <w:rPr>
          <w:rFonts w:eastAsia="Calibri"/>
          <w:szCs w:val="28"/>
          <w:lang w:val="uk-UA"/>
        </w:rPr>
        <w:t xml:space="preserve">Чернобровий В.М. Гастроезофагеальна рефлюксна хвороба: функціональна діагностика, вибір інгібіторів протонної помпи та оцінка ефективності їх кислотосупресивної дії / В.М. Чернобровий, С.Г. Мелащенко, О.О. Ксенчин. // </w:t>
      </w:r>
      <w:r w:rsidRPr="00B43873">
        <w:rPr>
          <w:rFonts w:eastAsia="Calibri"/>
          <w:szCs w:val="28"/>
          <w:lang w:val="en-US"/>
        </w:rPr>
        <w:t>C</w:t>
      </w:r>
      <w:r w:rsidRPr="00B43873">
        <w:rPr>
          <w:rFonts w:eastAsia="Calibri"/>
          <w:szCs w:val="28"/>
          <w:lang w:val="uk-UA"/>
        </w:rPr>
        <w:t xml:space="preserve">учасна гастроентерологія. – 2015. – №3(83). – </w:t>
      </w:r>
      <w:r w:rsidRPr="00B43873">
        <w:rPr>
          <w:rFonts w:eastAsia="Calibri"/>
          <w:szCs w:val="28"/>
          <w:lang w:val="en-US"/>
        </w:rPr>
        <w:t>C</w:t>
      </w:r>
      <w:r w:rsidRPr="00B43873">
        <w:rPr>
          <w:rFonts w:eastAsia="Calibri"/>
          <w:szCs w:val="28"/>
          <w:lang w:val="uk-UA"/>
        </w:rPr>
        <w:t>. 50-58.</w:t>
      </w:r>
    </w:p>
    <w:p w:rsidR="004B2CAF" w:rsidRPr="00B43873" w:rsidRDefault="004B2CAF" w:rsidP="00412934">
      <w:pPr>
        <w:pStyle w:val="af2"/>
        <w:numPr>
          <w:ilvl w:val="0"/>
          <w:numId w:val="7"/>
        </w:numPr>
        <w:spacing w:after="200"/>
        <w:ind w:left="426" w:hanging="426"/>
        <w:rPr>
          <w:rFonts w:eastAsia="Calibri"/>
          <w:szCs w:val="28"/>
          <w:lang w:val="uk-UA"/>
        </w:rPr>
      </w:pPr>
      <w:r w:rsidRPr="00B43873">
        <w:rPr>
          <w:rFonts w:eastAsia="Calibri"/>
          <w:szCs w:val="28"/>
          <w:lang w:val="uk-UA"/>
        </w:rPr>
        <w:lastRenderedPageBreak/>
        <w:t>Чернобровий В.М. Пептична стравохідно-шлунково-дуоденальна патологія: кислотоінгібувальна ефективність стандартної пероральної дози препарату «Золопент» (пантопразол) у динаміці спостереження за даними експрес-гастро-рН-моніторингу / В.М. Чернобровий, Н.М.  Кізлова // Сучасна гастроентерол. —  2012. —  № 6  (68). —  С.  68 — 75.</w:t>
      </w:r>
    </w:p>
    <w:p w:rsidR="004B2CAF" w:rsidRPr="00B43873" w:rsidRDefault="004B2CAF" w:rsidP="00412934">
      <w:pPr>
        <w:pStyle w:val="af2"/>
        <w:numPr>
          <w:ilvl w:val="0"/>
          <w:numId w:val="7"/>
        </w:numPr>
        <w:spacing w:after="200"/>
        <w:ind w:left="426" w:hanging="426"/>
        <w:rPr>
          <w:rFonts w:eastAsia="Calibri"/>
          <w:szCs w:val="28"/>
          <w:lang w:val="uk-UA"/>
        </w:rPr>
      </w:pPr>
      <w:r w:rsidRPr="00B43873">
        <w:rPr>
          <w:rFonts w:eastAsia="Calibri"/>
          <w:szCs w:val="28"/>
          <w:lang w:val="uk-UA"/>
        </w:rPr>
        <w:t xml:space="preserve">Чернобровий В.М. Порівняльні особливості кислотосупресивного ефекту першої дози езомепразолу за даними багатогодинного гастро-рН-моніторингу (фармакопроби) / В.М. Чернобровий, С.Г. Мелащенко, О.О. Ксенчин // </w:t>
      </w:r>
      <w:r w:rsidRPr="00B43873">
        <w:rPr>
          <w:rFonts w:eastAsia="Calibri"/>
          <w:szCs w:val="28"/>
          <w:lang w:val="en-US"/>
        </w:rPr>
        <w:t>C</w:t>
      </w:r>
      <w:r w:rsidRPr="00B43873">
        <w:rPr>
          <w:rFonts w:eastAsia="Calibri"/>
          <w:szCs w:val="28"/>
          <w:lang w:val="uk-UA"/>
        </w:rPr>
        <w:t xml:space="preserve">учасна гастроентерологія. – 2015. – №5(85). – </w:t>
      </w:r>
      <w:r w:rsidRPr="00B43873">
        <w:rPr>
          <w:rFonts w:eastAsia="Calibri"/>
          <w:szCs w:val="28"/>
          <w:lang w:val="en-US"/>
        </w:rPr>
        <w:t>C</w:t>
      </w:r>
      <w:r w:rsidRPr="00B43873">
        <w:rPr>
          <w:rFonts w:eastAsia="Calibri"/>
          <w:szCs w:val="28"/>
          <w:lang w:val="uk-UA"/>
        </w:rPr>
        <w:t>. 57-62.</w:t>
      </w:r>
    </w:p>
    <w:p w:rsidR="004B2CAF" w:rsidRPr="00B43873" w:rsidRDefault="004B2CAF" w:rsidP="00412934">
      <w:pPr>
        <w:pStyle w:val="af2"/>
        <w:numPr>
          <w:ilvl w:val="0"/>
          <w:numId w:val="7"/>
        </w:numPr>
        <w:spacing w:after="200"/>
        <w:ind w:left="426" w:hanging="426"/>
        <w:rPr>
          <w:szCs w:val="28"/>
          <w:lang w:val="en-US"/>
        </w:rPr>
      </w:pPr>
      <w:r w:rsidRPr="00B43873">
        <w:rPr>
          <w:rFonts w:eastAsia="Calibri"/>
          <w:szCs w:val="28"/>
          <w:lang w:val="uk-UA"/>
        </w:rPr>
        <w:t>Чернобровий В.М. Стартовий кислотоблокувальний ефект «Золопенту» (пантопразол) за даними багатогодинного гастро-рН-моніторингу у хворих із пептичною стравохідно-шлунково-дуоденальною патологією / В.М. Чернобровий, Н.М.  Кізлова // Сучасна гастроентерол. — 2012. — № 1 (63). — С. 94 — 101</w:t>
      </w:r>
      <w:r w:rsidRPr="00B43873">
        <w:rPr>
          <w:rFonts w:eastAsia="Calibri"/>
          <w:szCs w:val="28"/>
          <w:lang w:val="en-US"/>
        </w:rPr>
        <w:t>.</w:t>
      </w:r>
    </w:p>
    <w:p w:rsidR="004B2CAF" w:rsidRPr="00B43873" w:rsidRDefault="004B2CAF" w:rsidP="00412934">
      <w:pPr>
        <w:pStyle w:val="af2"/>
        <w:numPr>
          <w:ilvl w:val="0"/>
          <w:numId w:val="7"/>
        </w:numPr>
        <w:spacing w:after="200"/>
        <w:ind w:left="426" w:hanging="426"/>
        <w:rPr>
          <w:szCs w:val="28"/>
        </w:rPr>
      </w:pPr>
      <w:r w:rsidRPr="00B43873">
        <w:rPr>
          <w:rFonts w:eastAsia="Calibri"/>
          <w:szCs w:val="28"/>
          <w:lang w:val="uk-UA"/>
        </w:rPr>
        <w:t>Щербинина М.Б. Гастроэзофагеальная рефлюксная болезнь</w:t>
      </w:r>
      <w:r w:rsidRPr="00B43873">
        <w:rPr>
          <w:rFonts w:eastAsia="Calibri"/>
          <w:szCs w:val="28"/>
        </w:rPr>
        <w:t xml:space="preserve"> / </w:t>
      </w:r>
      <w:r w:rsidRPr="00B43873">
        <w:rPr>
          <w:rFonts w:eastAsia="Calibri"/>
          <w:szCs w:val="28"/>
          <w:lang w:val="uk-UA"/>
        </w:rPr>
        <w:t>М.Б. Щербинина</w:t>
      </w:r>
      <w:r w:rsidRPr="00B43873">
        <w:rPr>
          <w:rFonts w:eastAsia="Calibri"/>
          <w:szCs w:val="28"/>
        </w:rPr>
        <w:t xml:space="preserve"> //</w:t>
      </w:r>
      <w:r w:rsidRPr="00B43873">
        <w:rPr>
          <w:rFonts w:eastAsia="Calibri"/>
          <w:szCs w:val="28"/>
          <w:lang w:val="uk-UA"/>
        </w:rPr>
        <w:t xml:space="preserve"> К.: Медкнига, 2013. — 116 с.</w:t>
      </w:r>
    </w:p>
    <w:p w:rsidR="004B2CAF" w:rsidRPr="00B43873" w:rsidRDefault="004B2CAF" w:rsidP="00412934">
      <w:pPr>
        <w:pStyle w:val="af2"/>
        <w:numPr>
          <w:ilvl w:val="0"/>
          <w:numId w:val="7"/>
        </w:numPr>
        <w:spacing w:after="200"/>
        <w:ind w:left="426" w:hanging="426"/>
        <w:rPr>
          <w:szCs w:val="28"/>
          <w:lang w:val="en-US"/>
        </w:rPr>
      </w:pPr>
      <w:r w:rsidRPr="00B43873">
        <w:rPr>
          <w:bCs/>
          <w:kern w:val="36"/>
          <w:szCs w:val="28"/>
          <w:lang w:val="en-US"/>
        </w:rPr>
        <w:t xml:space="preserve">Achieved Blood Pressure and Outcomes in the Secondary Prevention of Small Subcortical Strokes Trial / M.C. </w:t>
      </w:r>
      <w:hyperlink r:id="rId53" w:history="1">
        <w:r w:rsidRPr="00B43873">
          <w:rPr>
            <w:szCs w:val="28"/>
            <w:lang w:val="en-US"/>
          </w:rPr>
          <w:t>Odden</w:t>
        </w:r>
      </w:hyperlink>
      <w:r w:rsidRPr="00B43873">
        <w:rPr>
          <w:szCs w:val="28"/>
          <w:lang w:val="en-US"/>
        </w:rPr>
        <w:t xml:space="preserve">, L.A. </w:t>
      </w:r>
      <w:hyperlink r:id="rId54" w:history="1">
        <w:r w:rsidRPr="00B43873">
          <w:rPr>
            <w:szCs w:val="28"/>
            <w:lang w:val="en-US"/>
          </w:rPr>
          <w:t>McClure</w:t>
        </w:r>
      </w:hyperlink>
      <w:r w:rsidRPr="00B43873">
        <w:rPr>
          <w:szCs w:val="28"/>
          <w:lang w:val="en-US"/>
        </w:rPr>
        <w:t xml:space="preserve">, B.P. </w:t>
      </w:r>
      <w:hyperlink r:id="rId55" w:history="1">
        <w:r w:rsidRPr="00B43873">
          <w:rPr>
            <w:szCs w:val="28"/>
            <w:lang w:val="en-US"/>
          </w:rPr>
          <w:t>Sawaya</w:t>
        </w:r>
      </w:hyperlink>
      <w:r w:rsidRPr="00B43873">
        <w:rPr>
          <w:szCs w:val="28"/>
          <w:lang w:val="en-US"/>
        </w:rPr>
        <w:t xml:space="preserve"> [ et al.] // </w:t>
      </w:r>
      <w:hyperlink r:id="rId56" w:tooltip="Hypertension (Dallas, Tex. : 1979)." w:history="1">
        <w:r w:rsidRPr="00B43873">
          <w:rPr>
            <w:szCs w:val="28"/>
            <w:lang w:val="en-US"/>
          </w:rPr>
          <w:t>Hypertension.</w:t>
        </w:r>
      </w:hyperlink>
      <w:r w:rsidRPr="00B43873">
        <w:rPr>
          <w:szCs w:val="28"/>
          <w:lang w:val="en-US"/>
        </w:rPr>
        <w:t xml:space="preserve"> – 2016. – Vol. 67, N 1. – P. 63-69.</w:t>
      </w:r>
    </w:p>
    <w:p w:rsidR="004B2CAF" w:rsidRPr="00B43873" w:rsidRDefault="004B2CAF" w:rsidP="00412934">
      <w:pPr>
        <w:pStyle w:val="FCIssueReviewDate"/>
        <w:widowControl w:val="0"/>
        <w:numPr>
          <w:ilvl w:val="0"/>
          <w:numId w:val="7"/>
        </w:numPr>
        <w:tabs>
          <w:tab w:val="left" w:pos="0"/>
        </w:tabs>
        <w:autoSpaceDE w:val="0"/>
        <w:autoSpaceDN w:val="0"/>
        <w:adjustRightInd w:val="0"/>
        <w:spacing w:before="120" w:line="360" w:lineRule="auto"/>
        <w:ind w:left="426" w:right="-18" w:hanging="426"/>
        <w:contextualSpacing/>
        <w:rPr>
          <w:rFonts w:eastAsia="Calibri"/>
          <w:lang w:val="uk-UA" w:eastAsia="en-US"/>
        </w:rPr>
      </w:pPr>
      <w:r w:rsidRPr="00B43873">
        <w:rPr>
          <w:rFonts w:eastAsia="Calibri"/>
          <w:lang w:val="en-US"/>
        </w:rPr>
        <w:t>ACCF/ACG/AHA 2008 expert consensus document on reducing gastrointestinal risks of antiplatelet therapy and NSAID use: a report of the American College of Cardiology Foundation Task Force on clinical expert consensus documents / D.L. Bhatt, J. Scheiman, N.S. Abraham [et al.]  // Circulation. – 2008. – Vol. 52. – P. 1502–1517.</w:t>
      </w:r>
    </w:p>
    <w:p w:rsidR="004B2CAF" w:rsidRPr="00B43873" w:rsidRDefault="004B2CAF" w:rsidP="00412934">
      <w:pPr>
        <w:pStyle w:val="FCIssueReviewDate"/>
        <w:widowControl w:val="0"/>
        <w:numPr>
          <w:ilvl w:val="0"/>
          <w:numId w:val="7"/>
        </w:numPr>
        <w:tabs>
          <w:tab w:val="left" w:pos="0"/>
        </w:tabs>
        <w:autoSpaceDE w:val="0"/>
        <w:autoSpaceDN w:val="0"/>
        <w:adjustRightInd w:val="0"/>
        <w:spacing w:before="120" w:line="360" w:lineRule="auto"/>
        <w:ind w:left="426" w:right="-18" w:hanging="426"/>
        <w:contextualSpacing/>
        <w:rPr>
          <w:lang w:val="uk-UA"/>
        </w:rPr>
      </w:pPr>
      <w:r w:rsidRPr="00B43873">
        <w:rPr>
          <w:lang w:val="uk-UA"/>
        </w:rPr>
        <w:t>Acid-suppressive medication use and the risk for hospital-acquired pneumonia</w:t>
      </w:r>
      <w:r w:rsidRPr="00B43873">
        <w:rPr>
          <w:lang w:val="en-US"/>
        </w:rPr>
        <w:t xml:space="preserve"> /</w:t>
      </w:r>
      <w:r w:rsidRPr="00B43873">
        <w:rPr>
          <w:lang w:val="uk-UA"/>
        </w:rPr>
        <w:t xml:space="preserve"> </w:t>
      </w:r>
      <w:r w:rsidRPr="00B43873">
        <w:rPr>
          <w:lang w:val="en-US"/>
        </w:rPr>
        <w:t xml:space="preserve">S.J. </w:t>
      </w:r>
      <w:r w:rsidRPr="00B43873">
        <w:rPr>
          <w:lang w:val="uk-UA"/>
        </w:rPr>
        <w:t xml:space="preserve">Herzig, </w:t>
      </w:r>
      <w:r w:rsidRPr="00B43873">
        <w:rPr>
          <w:lang w:val="en-US"/>
        </w:rPr>
        <w:t xml:space="preserve">M.D. </w:t>
      </w:r>
      <w:r w:rsidRPr="00B43873">
        <w:rPr>
          <w:lang w:val="uk-UA"/>
        </w:rPr>
        <w:t xml:space="preserve">Howell, </w:t>
      </w:r>
      <w:r w:rsidRPr="00B43873">
        <w:rPr>
          <w:lang w:val="en-US"/>
        </w:rPr>
        <w:t xml:space="preserve">L.H. </w:t>
      </w:r>
      <w:r w:rsidRPr="00B43873">
        <w:rPr>
          <w:lang w:val="uk-UA"/>
        </w:rPr>
        <w:t xml:space="preserve">Ngo </w:t>
      </w:r>
      <w:r w:rsidRPr="00B43873">
        <w:rPr>
          <w:lang w:val="en-US"/>
        </w:rPr>
        <w:t>[</w:t>
      </w:r>
      <w:r w:rsidRPr="00B43873">
        <w:rPr>
          <w:lang w:val="uk-UA"/>
        </w:rPr>
        <w:t>et al</w:t>
      </w:r>
      <w:r w:rsidRPr="00B43873">
        <w:rPr>
          <w:lang w:val="en-US"/>
        </w:rPr>
        <w:t>.]  //</w:t>
      </w:r>
      <w:r w:rsidRPr="00B43873">
        <w:rPr>
          <w:lang w:val="uk-UA"/>
        </w:rPr>
        <w:t xml:space="preserve"> JAMA</w:t>
      </w:r>
      <w:r w:rsidRPr="00B43873">
        <w:rPr>
          <w:lang w:val="en-US"/>
        </w:rPr>
        <w:t>. –</w:t>
      </w:r>
      <w:r w:rsidRPr="00B43873">
        <w:rPr>
          <w:lang w:val="uk-UA"/>
        </w:rPr>
        <w:t xml:space="preserve"> 2009</w:t>
      </w:r>
      <w:r w:rsidRPr="00B43873">
        <w:rPr>
          <w:lang w:val="en-US"/>
        </w:rPr>
        <w:t xml:space="preserve">. – Vol. </w:t>
      </w:r>
      <w:r w:rsidRPr="00B43873">
        <w:rPr>
          <w:lang w:val="uk-UA"/>
        </w:rPr>
        <w:t>301</w:t>
      </w:r>
      <w:r w:rsidRPr="00B43873">
        <w:rPr>
          <w:lang w:val="en-US"/>
        </w:rPr>
        <w:t xml:space="preserve">. – P. </w:t>
      </w:r>
      <w:r w:rsidRPr="00B43873">
        <w:rPr>
          <w:lang w:val="uk-UA"/>
        </w:rPr>
        <w:t xml:space="preserve">2120 –2128. </w:t>
      </w:r>
    </w:p>
    <w:p w:rsidR="004B2CAF" w:rsidRPr="00B43873" w:rsidRDefault="004B2CAF" w:rsidP="00412934">
      <w:pPr>
        <w:pStyle w:val="af2"/>
        <w:numPr>
          <w:ilvl w:val="0"/>
          <w:numId w:val="7"/>
        </w:numPr>
        <w:spacing w:before="100" w:beforeAutospacing="1" w:after="100" w:afterAutospacing="1"/>
        <w:ind w:left="426" w:hanging="426"/>
        <w:rPr>
          <w:szCs w:val="28"/>
          <w:lang w:val="en-US"/>
        </w:rPr>
      </w:pPr>
      <w:r w:rsidRPr="00B43873">
        <w:rPr>
          <w:szCs w:val="28"/>
          <w:lang w:val="en-US"/>
        </w:rPr>
        <w:lastRenderedPageBreak/>
        <w:t xml:space="preserve"> Acute blood pressure reduction in patients with intracerebral hemorrhage does not result in borderzone region hypoperfusion / B. Gould, R. McCourt, L.C. Gioia [et al.] // Stroke. – 2014. – Vol. 45. – P. 2894–2899. </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t xml:space="preserve">Acute poststroke blood pressure relative to premorbid levels in intracerebral haemorrhage versus major ischaemic stroke: a population-based study / U. Fischer, M.T. Cooney, L.M. Bull [et al.] // Lancet Neurol. – 2014. – Vol.  13. – P. 374–384. </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szCs w:val="28"/>
          <w:lang w:val="en-US"/>
        </w:rPr>
        <w:t xml:space="preserve"> </w:t>
      </w:r>
      <w:r w:rsidRPr="00B43873">
        <w:rPr>
          <w:rFonts w:eastAsia="Calibri"/>
          <w:szCs w:val="28"/>
          <w:lang w:val="en-US"/>
        </w:rPr>
        <w:t>Acute upper gastrointestinal bleeding in over 16s: management. NICE Clinical guideline Published: 13 June 2012</w:t>
      </w:r>
      <w:r w:rsidRPr="00B43873">
        <w:rPr>
          <w:rFonts w:eastAsia="Calibri"/>
          <w:szCs w:val="28"/>
          <w:lang w:val="uk-UA"/>
        </w:rPr>
        <w:t>.</w:t>
      </w:r>
      <w:r w:rsidRPr="00B43873">
        <w:rPr>
          <w:rFonts w:eastAsia="Calibri"/>
          <w:szCs w:val="28"/>
          <w:lang w:val="en-US"/>
        </w:rPr>
        <w:t xml:space="preserve"> </w:t>
      </w:r>
      <w:r w:rsidRPr="00B43873">
        <w:rPr>
          <w:rFonts w:eastAsia="Calibri"/>
          <w:szCs w:val="28"/>
          <w:lang w:val="uk-UA"/>
        </w:rPr>
        <w:t xml:space="preserve">Режим доступу: </w:t>
      </w:r>
      <w:r w:rsidRPr="00B43873">
        <w:rPr>
          <w:rFonts w:eastAsia="Calibri"/>
          <w:szCs w:val="28"/>
          <w:lang w:val="en-US"/>
        </w:rPr>
        <w:t>nice.org.uk/guidance/cg141</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rFonts w:eastAsia="Calibri"/>
          <w:szCs w:val="28"/>
          <w:lang w:val="en-GB"/>
        </w:rPr>
        <w:t>Admission blood glucose and short term survival in primary intracerebral haemorrhage: a population based study / R. Fogelholm, K. Murros, A. Rissanen, S. Avikainen // J Neurol Neurosurg Psychiatry. – 2005. – Vol. 76. – P. 349–353.</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rFonts w:eastAsia="Calibri"/>
          <w:szCs w:val="28"/>
          <w:lang w:val="en-US"/>
        </w:rPr>
        <w:t>Admission glucose level and clinical outcomes in the NINDS rt-PA Stroke Trial / A. Bruno, S.R. Levine, M.R. Frankel [et al.] // Neurology. – 2002. – Vol. 59. – P. 669–674.</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szCs w:val="28"/>
          <w:lang w:val="en-US"/>
        </w:rPr>
        <w:t>American Diabetes Association. Standards of medical care in diabetes: 2010 // Diabetes Care. – 2010. – Vol. 33, suppl 1. – P. S11–S61.</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American Heart Association/American Stroke Association focused update of the 2013 guidelines for the early management of patients with acute ischemic stroke regarding endovascular treatment: a guideline for healthcare professionals from the American Heart Association/American Stroke Association / W.J. Powers, C.P. Derdeyn, J. Biller [et al.] // Stroke. – 2015. – Vol. 46. – P. 3020–3035.</w:t>
      </w:r>
    </w:p>
    <w:p w:rsidR="004B2CAF" w:rsidRPr="00B43873" w:rsidRDefault="004B2CAF" w:rsidP="00412934">
      <w:pPr>
        <w:pStyle w:val="af2"/>
        <w:numPr>
          <w:ilvl w:val="0"/>
          <w:numId w:val="7"/>
        </w:numPr>
        <w:spacing w:after="200"/>
        <w:ind w:left="426" w:hanging="426"/>
        <w:rPr>
          <w:szCs w:val="28"/>
          <w:lang w:val="uk-UA"/>
        </w:rPr>
      </w:pPr>
      <w:r w:rsidRPr="00B43873">
        <w:rPr>
          <w:szCs w:val="28"/>
          <w:lang w:val="uk-UA"/>
        </w:rPr>
        <w:t xml:space="preserve">A multinational comparison of subarachnoid hemorrhage epidemiology in the WHO MONICA stroke study </w:t>
      </w:r>
      <w:r w:rsidRPr="00B43873">
        <w:rPr>
          <w:szCs w:val="28"/>
          <w:lang w:val="en-US"/>
        </w:rPr>
        <w:t xml:space="preserve">/ T. </w:t>
      </w:r>
      <w:r w:rsidRPr="00B43873">
        <w:rPr>
          <w:szCs w:val="28"/>
          <w:lang w:val="uk-UA"/>
        </w:rPr>
        <w:t xml:space="preserve">Ingall, </w:t>
      </w:r>
      <w:r w:rsidRPr="00B43873">
        <w:rPr>
          <w:szCs w:val="28"/>
          <w:lang w:val="en-US"/>
        </w:rPr>
        <w:t xml:space="preserve">K. </w:t>
      </w:r>
      <w:r w:rsidRPr="00B43873">
        <w:rPr>
          <w:szCs w:val="28"/>
          <w:lang w:val="uk-UA"/>
        </w:rPr>
        <w:t xml:space="preserve">Asplund, </w:t>
      </w:r>
      <w:r w:rsidRPr="00B43873">
        <w:rPr>
          <w:szCs w:val="28"/>
          <w:lang w:val="en-US"/>
        </w:rPr>
        <w:t xml:space="preserve">M. </w:t>
      </w:r>
      <w:r w:rsidRPr="00B43873">
        <w:rPr>
          <w:szCs w:val="28"/>
          <w:lang w:val="uk-UA"/>
        </w:rPr>
        <w:t xml:space="preserve">Mahonen, </w:t>
      </w:r>
      <w:r w:rsidRPr="00B43873">
        <w:rPr>
          <w:szCs w:val="28"/>
          <w:lang w:val="en-US"/>
        </w:rPr>
        <w:t xml:space="preserve">R. </w:t>
      </w:r>
      <w:r w:rsidRPr="00B43873">
        <w:rPr>
          <w:szCs w:val="28"/>
          <w:lang w:val="uk-UA"/>
        </w:rPr>
        <w:t>Bonita</w:t>
      </w:r>
      <w:r w:rsidRPr="00B43873">
        <w:rPr>
          <w:szCs w:val="28"/>
          <w:lang w:val="en-US"/>
        </w:rPr>
        <w:t xml:space="preserve"> //</w:t>
      </w:r>
      <w:r w:rsidRPr="00B43873">
        <w:rPr>
          <w:szCs w:val="28"/>
          <w:lang w:val="uk-UA"/>
        </w:rPr>
        <w:t xml:space="preserve"> Stroke.</w:t>
      </w:r>
      <w:r w:rsidRPr="00B43873">
        <w:rPr>
          <w:szCs w:val="28"/>
          <w:lang w:val="en-US"/>
        </w:rPr>
        <w:t xml:space="preserve"> –</w:t>
      </w:r>
      <w:r w:rsidRPr="00B43873">
        <w:rPr>
          <w:szCs w:val="28"/>
          <w:lang w:val="uk-UA"/>
        </w:rPr>
        <w:t xml:space="preserve"> 2000</w:t>
      </w:r>
      <w:r w:rsidRPr="00B43873">
        <w:rPr>
          <w:szCs w:val="28"/>
          <w:lang w:val="en-US"/>
        </w:rPr>
        <w:t xml:space="preserve">. – Vol. </w:t>
      </w:r>
      <w:r w:rsidRPr="00B43873">
        <w:rPr>
          <w:szCs w:val="28"/>
          <w:lang w:val="uk-UA"/>
        </w:rPr>
        <w:t>31</w:t>
      </w:r>
      <w:r w:rsidRPr="00B43873">
        <w:rPr>
          <w:szCs w:val="28"/>
          <w:lang w:val="en-US"/>
        </w:rPr>
        <w:t xml:space="preserve">. – P. </w:t>
      </w:r>
      <w:r w:rsidRPr="00B43873">
        <w:rPr>
          <w:szCs w:val="28"/>
          <w:lang w:val="uk-UA"/>
        </w:rPr>
        <w:t>1054–1061.</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lastRenderedPageBreak/>
        <w:t>Aneurysmal rebleeding: factors associated with clinical outcome in the rebleeding patients / K.C. Cha, J.H. Kim, H.I. Kang [et al.] // J Korean Neurosurg Soc. – 2010. – Vol. 47. – P. 119–123.</w:t>
      </w:r>
    </w:p>
    <w:p w:rsidR="004B2CAF" w:rsidRPr="00B43873" w:rsidRDefault="004B2CAF" w:rsidP="00412934">
      <w:pPr>
        <w:pStyle w:val="af2"/>
        <w:numPr>
          <w:ilvl w:val="0"/>
          <w:numId w:val="7"/>
        </w:numPr>
        <w:spacing w:after="200"/>
        <w:ind w:left="426" w:hanging="426"/>
        <w:rPr>
          <w:szCs w:val="28"/>
          <w:lang w:val="en-US"/>
        </w:rPr>
      </w:pPr>
      <w:r w:rsidRPr="00B43873">
        <w:rPr>
          <w:rFonts w:eastAsia="Calibri"/>
          <w:szCs w:val="28"/>
          <w:lang w:val="en-US"/>
        </w:rPr>
        <w:t>Antibodies to common infectious agents in coronary artery disease patients with and without rheumatic conditions / C. Grub, C. Brunborg, V. Hasseltvedt [et al.]  // Rheumatology (Oxford). — 2012. — Vol. 51. — P. 679 — 685.</w:t>
      </w:r>
    </w:p>
    <w:p w:rsidR="004B2CAF" w:rsidRPr="00B43873" w:rsidRDefault="004B2CAF" w:rsidP="00412934">
      <w:pPr>
        <w:pStyle w:val="af2"/>
        <w:numPr>
          <w:ilvl w:val="0"/>
          <w:numId w:val="7"/>
        </w:numPr>
        <w:spacing w:after="200"/>
        <w:ind w:left="426" w:hanging="426"/>
        <w:rPr>
          <w:szCs w:val="28"/>
          <w:lang w:val="en-US"/>
        </w:rPr>
      </w:pPr>
      <w:r w:rsidRPr="00B43873">
        <w:rPr>
          <w:rFonts w:eastAsia="Calibri"/>
          <w:szCs w:val="28"/>
          <w:lang w:val="uk-UA"/>
        </w:rPr>
        <w:t>Association between baseline impedance values and response proton pump inhibitors in patients with heartburn</w:t>
      </w:r>
      <w:r w:rsidRPr="00B43873">
        <w:rPr>
          <w:rFonts w:eastAsia="Calibri"/>
          <w:szCs w:val="28"/>
          <w:lang w:val="en-US"/>
        </w:rPr>
        <w:t xml:space="preserve"> /</w:t>
      </w:r>
      <w:r w:rsidRPr="00B43873">
        <w:rPr>
          <w:rFonts w:eastAsia="Calibri"/>
          <w:szCs w:val="28"/>
          <w:lang w:val="uk-UA"/>
        </w:rPr>
        <w:t xml:space="preserve"> N.</w:t>
      </w:r>
      <w:r w:rsidRPr="00B43873">
        <w:rPr>
          <w:rFonts w:eastAsia="Calibri"/>
          <w:szCs w:val="28"/>
          <w:lang w:val="en-US"/>
        </w:rPr>
        <w:t xml:space="preserve"> </w:t>
      </w:r>
      <w:r w:rsidRPr="00B43873">
        <w:rPr>
          <w:rFonts w:eastAsia="Calibri"/>
          <w:szCs w:val="28"/>
          <w:lang w:val="uk-UA"/>
        </w:rPr>
        <w:t>De Bortoli, I. Martinucci</w:t>
      </w:r>
      <w:r w:rsidRPr="00B43873">
        <w:rPr>
          <w:rFonts w:eastAsia="Calibri"/>
          <w:szCs w:val="28"/>
          <w:lang w:val="en-US"/>
        </w:rPr>
        <w:t>,</w:t>
      </w:r>
      <w:r w:rsidRPr="00B43873">
        <w:rPr>
          <w:rFonts w:eastAsia="Calibri"/>
          <w:szCs w:val="28"/>
          <w:lang w:val="uk-UA"/>
        </w:rPr>
        <w:t xml:space="preserve"> E.</w:t>
      </w:r>
      <w:r w:rsidRPr="00B43873">
        <w:rPr>
          <w:rFonts w:eastAsia="Calibri"/>
          <w:szCs w:val="28"/>
          <w:lang w:val="en-US"/>
        </w:rPr>
        <w:t xml:space="preserve"> </w:t>
      </w:r>
      <w:r w:rsidRPr="00B43873">
        <w:rPr>
          <w:rFonts w:eastAsia="Calibri"/>
          <w:szCs w:val="28"/>
          <w:lang w:val="uk-UA"/>
        </w:rPr>
        <w:t xml:space="preserve">Savarino </w:t>
      </w:r>
      <w:r w:rsidRPr="00B43873">
        <w:rPr>
          <w:rFonts w:eastAsia="Calibri"/>
          <w:szCs w:val="28"/>
          <w:lang w:val="en-US"/>
        </w:rPr>
        <w:t>[</w:t>
      </w:r>
      <w:r w:rsidRPr="00B43873">
        <w:rPr>
          <w:rFonts w:eastAsia="Calibri"/>
          <w:szCs w:val="28"/>
          <w:lang w:val="uk-UA"/>
        </w:rPr>
        <w:t>et al.</w:t>
      </w:r>
      <w:r w:rsidRPr="00B43873">
        <w:rPr>
          <w:rFonts w:eastAsia="Calibri"/>
          <w:szCs w:val="28"/>
          <w:lang w:val="en-US"/>
        </w:rPr>
        <w:t xml:space="preserve">] </w:t>
      </w:r>
      <w:r w:rsidRPr="00B43873">
        <w:rPr>
          <w:rFonts w:eastAsia="Calibri"/>
          <w:szCs w:val="28"/>
          <w:lang w:val="uk-UA"/>
        </w:rPr>
        <w:t xml:space="preserve"> // Clin. Gastroenterol. Hepatol. — 2015. — Vol. 13 (6). — P. 1082 — 1088.</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t>Autoregulation of cerebral blood flow is preserved in primary intracerebral hemorrhage / B. Gould, R. McCourt, N. Asdaghi [et al.] // Stroke. – 2013. – Vol. 44. – P. 1726–1728.</w:t>
      </w:r>
    </w:p>
    <w:p w:rsidR="004B2CAF" w:rsidRPr="00B43873" w:rsidRDefault="004B2CAF" w:rsidP="00412934">
      <w:pPr>
        <w:pStyle w:val="af2"/>
        <w:numPr>
          <w:ilvl w:val="0"/>
          <w:numId w:val="7"/>
        </w:numPr>
        <w:spacing w:after="200"/>
        <w:ind w:left="426" w:hanging="426"/>
        <w:rPr>
          <w:szCs w:val="28"/>
          <w:lang w:val="uk-UA"/>
        </w:rPr>
      </w:pPr>
      <w:r w:rsidRPr="00B43873">
        <w:rPr>
          <w:szCs w:val="28"/>
          <w:lang w:val="uk-UA"/>
        </w:rPr>
        <w:t>Badjatia N. Participants of the International Multidisciplinary Consensus Conference on Multimodality Monitoring. Monitoring nutrition and</w:t>
      </w:r>
      <w:r w:rsidRPr="00B43873">
        <w:rPr>
          <w:szCs w:val="28"/>
          <w:lang w:val="en-US"/>
        </w:rPr>
        <w:t xml:space="preserve"> </w:t>
      </w:r>
      <w:r w:rsidRPr="00B43873">
        <w:rPr>
          <w:szCs w:val="28"/>
          <w:lang w:val="uk-UA"/>
        </w:rPr>
        <w:t>glucose in acute brain injury</w:t>
      </w:r>
      <w:r w:rsidRPr="00B43873">
        <w:rPr>
          <w:szCs w:val="28"/>
          <w:lang w:val="en-US"/>
        </w:rPr>
        <w:t xml:space="preserve"> /</w:t>
      </w:r>
      <w:r w:rsidRPr="00B43873">
        <w:rPr>
          <w:szCs w:val="28"/>
          <w:lang w:val="uk-UA"/>
        </w:rPr>
        <w:t xml:space="preserve"> N</w:t>
      </w:r>
      <w:r w:rsidRPr="00B43873">
        <w:rPr>
          <w:szCs w:val="28"/>
          <w:lang w:val="en-US"/>
        </w:rPr>
        <w:t>.</w:t>
      </w:r>
      <w:r w:rsidRPr="00B43873">
        <w:rPr>
          <w:szCs w:val="28"/>
          <w:lang w:val="uk-UA"/>
        </w:rPr>
        <w:t xml:space="preserve"> Badjatia, P.  Vespa </w:t>
      </w:r>
      <w:r w:rsidRPr="00B43873">
        <w:rPr>
          <w:szCs w:val="28"/>
          <w:lang w:val="en-US"/>
        </w:rPr>
        <w:t xml:space="preserve">// </w:t>
      </w:r>
      <w:r w:rsidRPr="00B43873">
        <w:rPr>
          <w:szCs w:val="28"/>
          <w:lang w:val="uk-UA"/>
        </w:rPr>
        <w:t>Neurocrit Care</w:t>
      </w:r>
      <w:r w:rsidRPr="00B43873">
        <w:rPr>
          <w:szCs w:val="28"/>
          <w:lang w:val="en-US"/>
        </w:rPr>
        <w:t>. –</w:t>
      </w:r>
      <w:r w:rsidRPr="00B43873">
        <w:rPr>
          <w:szCs w:val="28"/>
          <w:lang w:val="uk-UA"/>
        </w:rPr>
        <w:t xml:space="preserve"> 2014</w:t>
      </w:r>
      <w:r w:rsidRPr="00B43873">
        <w:rPr>
          <w:szCs w:val="28"/>
          <w:lang w:val="en-US"/>
        </w:rPr>
        <w:t xml:space="preserve">. – Vol. </w:t>
      </w:r>
      <w:r w:rsidRPr="00B43873">
        <w:rPr>
          <w:szCs w:val="28"/>
          <w:lang w:val="uk-UA"/>
        </w:rPr>
        <w:t>21</w:t>
      </w:r>
      <w:r w:rsidRPr="00B43873">
        <w:rPr>
          <w:szCs w:val="28"/>
          <w:lang w:val="en-US"/>
        </w:rPr>
        <w:t>,</w:t>
      </w:r>
      <w:r w:rsidRPr="00B43873">
        <w:rPr>
          <w:szCs w:val="28"/>
          <w:lang w:val="uk-UA"/>
        </w:rPr>
        <w:t xml:space="preserve"> (Suppl 2)</w:t>
      </w:r>
      <w:r w:rsidRPr="00B43873">
        <w:rPr>
          <w:szCs w:val="28"/>
          <w:lang w:val="en-US"/>
        </w:rPr>
        <w:t xml:space="preserve">. – P. </w:t>
      </w:r>
      <w:r w:rsidRPr="00B43873">
        <w:rPr>
          <w:szCs w:val="28"/>
          <w:lang w:val="uk-UA"/>
        </w:rPr>
        <w:t>S159–S167.</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t>Blaser A.R. Gastrointestinal failure in the ICU / A.R. Blaser, S.M. Jakob, J.  Starkopf // Curr Opin Crit Care. – 2016. – Vol. 22. – P. 128–141.</w:t>
      </w:r>
    </w:p>
    <w:p w:rsidR="004B2CAF" w:rsidRPr="00B43873" w:rsidRDefault="004B2CAF" w:rsidP="00412934">
      <w:pPr>
        <w:pStyle w:val="af2"/>
        <w:numPr>
          <w:ilvl w:val="0"/>
          <w:numId w:val="7"/>
        </w:numPr>
        <w:spacing w:after="200"/>
        <w:ind w:left="426" w:hanging="426"/>
        <w:rPr>
          <w:szCs w:val="28"/>
          <w:lang w:val="en-US"/>
        </w:rPr>
      </w:pPr>
      <w:bookmarkStart w:id="0" w:name="Display"/>
      <w:r w:rsidRPr="00B43873">
        <w:rPr>
          <w:szCs w:val="28"/>
          <w:lang w:val="en-US"/>
        </w:rPr>
        <w:t xml:space="preserve">Blood-brain barrier compromise does not predict perihematoma edema growth in </w:t>
      </w:r>
      <w:r w:rsidRPr="00B43873">
        <w:rPr>
          <w:rStyle w:val="highlight"/>
          <w:rFonts w:eastAsia="Calibri"/>
          <w:szCs w:val="28"/>
          <w:lang w:val="en-US"/>
        </w:rPr>
        <w:t>intracerebral hemorrhage</w:t>
      </w:r>
      <w:r w:rsidRPr="00B43873">
        <w:rPr>
          <w:szCs w:val="28"/>
          <w:lang w:val="en-US"/>
        </w:rPr>
        <w:t xml:space="preserve"> </w:t>
      </w:r>
      <w:bookmarkEnd w:id="0"/>
      <w:r w:rsidRPr="00B43873">
        <w:rPr>
          <w:szCs w:val="28"/>
          <w:lang w:val="en-US"/>
        </w:rPr>
        <w:t xml:space="preserve">/ R. </w:t>
      </w:r>
      <w:hyperlink r:id="rId57" w:history="1">
        <w:r w:rsidRPr="004B2CAF">
          <w:rPr>
            <w:rStyle w:val="a5"/>
            <w:color w:val="auto"/>
            <w:szCs w:val="28"/>
            <w:u w:val="none"/>
            <w:lang w:val="en-US"/>
          </w:rPr>
          <w:t>McCourt</w:t>
        </w:r>
      </w:hyperlink>
      <w:r w:rsidRPr="004B2CAF">
        <w:rPr>
          <w:szCs w:val="28"/>
          <w:lang w:val="en-US"/>
        </w:rPr>
        <w:t xml:space="preserve">, B. </w:t>
      </w:r>
      <w:hyperlink r:id="rId58" w:history="1">
        <w:r w:rsidRPr="004B2CAF">
          <w:rPr>
            <w:rStyle w:val="a5"/>
            <w:color w:val="auto"/>
            <w:szCs w:val="28"/>
            <w:u w:val="none"/>
            <w:lang w:val="en-US"/>
          </w:rPr>
          <w:t>Gould</w:t>
        </w:r>
      </w:hyperlink>
      <w:r w:rsidRPr="004B2CAF">
        <w:rPr>
          <w:szCs w:val="28"/>
          <w:lang w:val="en-US"/>
        </w:rPr>
        <w:t xml:space="preserve">, M. </w:t>
      </w:r>
      <w:hyperlink r:id="rId59" w:history="1">
        <w:r w:rsidRPr="004B2CAF">
          <w:rPr>
            <w:rStyle w:val="a5"/>
            <w:color w:val="auto"/>
            <w:szCs w:val="28"/>
            <w:u w:val="none"/>
            <w:lang w:val="en-US"/>
          </w:rPr>
          <w:t>Kate</w:t>
        </w:r>
      </w:hyperlink>
      <w:r w:rsidRPr="004B2CAF">
        <w:rPr>
          <w:szCs w:val="28"/>
          <w:lang w:val="en-US"/>
        </w:rPr>
        <w:t xml:space="preserve"> [et al.] // </w:t>
      </w:r>
      <w:hyperlink r:id="rId60" w:tooltip="Stroke." w:history="1">
        <w:r w:rsidRPr="004B2CAF">
          <w:rPr>
            <w:rStyle w:val="a5"/>
            <w:color w:val="auto"/>
            <w:szCs w:val="28"/>
            <w:u w:val="none"/>
            <w:lang w:val="en-US"/>
          </w:rPr>
          <w:t>Stroke.</w:t>
        </w:r>
      </w:hyperlink>
      <w:r w:rsidRPr="004B2CAF">
        <w:rPr>
          <w:szCs w:val="28"/>
          <w:lang w:val="en-US"/>
        </w:rPr>
        <w:t xml:space="preserve"> </w:t>
      </w:r>
      <w:r w:rsidRPr="00B43873">
        <w:rPr>
          <w:szCs w:val="28"/>
          <w:lang w:val="en-US"/>
        </w:rPr>
        <w:t>– 2015. – Vol. 46, N 4. – P. 954-960.</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t>Blood pressure-lowering treatment with candesartan in patients with acute hemorrhagic stroke / M. Jusufovic, E.C. Sandset, P.M.W. Bath, E. Berge // Stroke. – 2014. – Vol. 45. – P. 3440–3442.</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t>Blood pressure management in acute intracerebral hemorrhage: current evidence and ongoing controversies / L.C. Gioia, M. Kate, D. Dowlatshahi [et al.] // Curr Opin Crit Care. -2015. – Vol. 21. – P. 99–106.</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lastRenderedPageBreak/>
        <w:t>Blood pressure reduction, decreased diffusion on MRI, and outcomes after intracerebral hemorrhage / R.K. Garg, S.M. Liebling, M.B. Maas [et al.] // Stroke. – 2012. – Vol. 43. – P. 67–71.</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t>Blood pressure reduction does not reduce perihematoma oxygenation: a CT perfusion study / M.P. Kate, M.B. Hansen, K. Mouridsen [et al.] // J Cereb Blood Flow Metab. – 2014. – Vol. 34. – P. 81–86.</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t xml:space="preserve">Blood pressure variability and outcome after acute intracerebral haemorrhage: a post-hoc analysis of INTERACT2, a randomised controlled trial /  L. Manning,  Y. Hirakawa, H. Arima [ et al.] // Hypertension. – 2014. – Vol. 13, N 4. – P. 364-373. </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t xml:space="preserve"> Bouzat P. Lactate and the injured brain: friend or foe? / P. Bouzat, M. Oddo // Curr Opin Crit Care. – 2014. – Vol. 20. – P. 133–140.</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t>Carcel C. Timing of blood pressure lowering in acute ischemic stroke. / C. Carcel, C.S. Anderson // Curr Atheroscler Rep. – 2015. – Vol. 17, N 8. – P. 42.</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t>Carlberg B.</w:t>
      </w:r>
      <w:r w:rsidRPr="00B43873">
        <w:rPr>
          <w:szCs w:val="28"/>
          <w:lang w:val="uk-UA"/>
        </w:rPr>
        <w:t xml:space="preserve"> </w:t>
      </w:r>
      <w:r w:rsidRPr="00B43873">
        <w:rPr>
          <w:szCs w:val="28"/>
          <w:lang w:val="en-US"/>
        </w:rPr>
        <w:t>Stroke and blood-pressure variation: new permutations on an old theme /</w:t>
      </w:r>
      <w:r w:rsidRPr="00B43873">
        <w:rPr>
          <w:szCs w:val="28"/>
          <w:lang w:val="uk-UA"/>
        </w:rPr>
        <w:t xml:space="preserve"> </w:t>
      </w:r>
      <w:r w:rsidRPr="00B43873">
        <w:rPr>
          <w:szCs w:val="28"/>
          <w:lang w:val="en-US"/>
        </w:rPr>
        <w:t>B. Carlberg, L.H. Lindholm // The Lancet. – 2010. – Vol. 375, N 9718. – P. 867-869.</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t>Cerebral perfusion and blood pressure do not affect perihematoma edema growth in acute intracerebral hemorrhage / R. McCourt, B. Gould, L. Gioia [et al.] // Stroke. – 2014. – Vol. 45. – P. 1292–1298.</w:t>
      </w:r>
    </w:p>
    <w:p w:rsidR="004B2CAF" w:rsidRPr="00B43873" w:rsidRDefault="004B2CAF" w:rsidP="00412934">
      <w:pPr>
        <w:pStyle w:val="FCIssueReviewDate"/>
        <w:widowControl w:val="0"/>
        <w:numPr>
          <w:ilvl w:val="0"/>
          <w:numId w:val="7"/>
        </w:numPr>
        <w:tabs>
          <w:tab w:val="left" w:pos="0"/>
        </w:tabs>
        <w:autoSpaceDE w:val="0"/>
        <w:autoSpaceDN w:val="0"/>
        <w:adjustRightInd w:val="0"/>
        <w:spacing w:before="120" w:line="360" w:lineRule="auto"/>
        <w:ind w:left="426" w:right="-18" w:hanging="426"/>
        <w:contextualSpacing/>
        <w:rPr>
          <w:lang w:val="uk-UA"/>
        </w:rPr>
      </w:pPr>
      <w:r w:rsidRPr="00B43873">
        <w:rPr>
          <w:lang w:val="uk-UA"/>
        </w:rPr>
        <w:t>Chanpura T</w:t>
      </w:r>
      <w:r w:rsidRPr="00B43873">
        <w:rPr>
          <w:lang w:val="en-US"/>
        </w:rPr>
        <w:t xml:space="preserve">. </w:t>
      </w:r>
      <w:r w:rsidRPr="00B43873">
        <w:rPr>
          <w:lang w:val="uk-UA"/>
        </w:rPr>
        <w:t>Weighing risks and benefits of stress ulcer prophylaxis in critically ill patients</w:t>
      </w:r>
      <w:r w:rsidRPr="00B43873">
        <w:rPr>
          <w:lang w:val="en-US"/>
        </w:rPr>
        <w:t xml:space="preserve"> / </w:t>
      </w:r>
      <w:r w:rsidRPr="00B43873">
        <w:rPr>
          <w:lang w:val="uk-UA"/>
        </w:rPr>
        <w:t>T</w:t>
      </w:r>
      <w:r w:rsidRPr="00B43873">
        <w:rPr>
          <w:lang w:val="en-US"/>
        </w:rPr>
        <w:t>.</w:t>
      </w:r>
      <w:r w:rsidRPr="00B43873">
        <w:rPr>
          <w:lang w:val="uk-UA"/>
        </w:rPr>
        <w:t xml:space="preserve"> Chanpura</w:t>
      </w:r>
      <w:r w:rsidRPr="00B43873">
        <w:rPr>
          <w:lang w:val="en-US"/>
        </w:rPr>
        <w:t>,</w:t>
      </w:r>
      <w:r w:rsidRPr="00B43873">
        <w:rPr>
          <w:lang w:val="uk-UA"/>
        </w:rPr>
        <w:t xml:space="preserve"> S</w:t>
      </w:r>
      <w:r w:rsidRPr="00B43873">
        <w:rPr>
          <w:lang w:val="en-US"/>
        </w:rPr>
        <w:t>.</w:t>
      </w:r>
      <w:r w:rsidRPr="00B43873">
        <w:rPr>
          <w:lang w:val="uk-UA"/>
        </w:rPr>
        <w:t xml:space="preserve"> Yende</w:t>
      </w:r>
      <w:r w:rsidRPr="00B43873">
        <w:rPr>
          <w:lang w:val="en-US"/>
        </w:rPr>
        <w:t xml:space="preserve"> // </w:t>
      </w:r>
      <w:r w:rsidRPr="00B43873">
        <w:rPr>
          <w:lang w:val="uk-UA"/>
        </w:rPr>
        <w:t>Critical Care</w:t>
      </w:r>
      <w:r w:rsidRPr="00B43873">
        <w:rPr>
          <w:lang w:val="en-US"/>
        </w:rPr>
        <w:t>. –</w:t>
      </w:r>
      <w:r w:rsidRPr="00B43873">
        <w:rPr>
          <w:lang w:val="uk-UA"/>
        </w:rPr>
        <w:t xml:space="preserve"> 2012</w:t>
      </w:r>
      <w:r w:rsidRPr="00B43873">
        <w:rPr>
          <w:lang w:val="en-US"/>
        </w:rPr>
        <w:t xml:space="preserve">. – Vol. </w:t>
      </w:r>
      <w:r w:rsidRPr="00B43873">
        <w:rPr>
          <w:lang w:val="uk-UA"/>
        </w:rPr>
        <w:t>16</w:t>
      </w:r>
      <w:r w:rsidRPr="00B43873">
        <w:rPr>
          <w:lang w:val="en-US"/>
        </w:rPr>
        <w:t xml:space="preserve">. – P. </w:t>
      </w:r>
      <w:r w:rsidRPr="00B43873">
        <w:rPr>
          <w:lang w:val="uk-UA"/>
        </w:rPr>
        <w:t>322</w:t>
      </w:r>
      <w:r w:rsidRPr="00B43873">
        <w:rPr>
          <w:lang w:val="en-US"/>
        </w:rPr>
        <w:t xml:space="preserve">. </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rFonts w:eastAsia="Calibri"/>
          <w:szCs w:val="28"/>
          <w:lang w:val="en-US"/>
        </w:rPr>
        <w:t>Chen Y. Association between Helicobacter pylori and mortality in the NHANES III study/ Y. Chen, S. Segers, M. J.  Blaser // Gut. — 2013. – Vol. 62. – P. 1262–1269.</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szCs w:val="28"/>
          <w:lang w:val="uk-UA"/>
        </w:rPr>
        <w:t>Clinical review: consensus recommendations on measurement of blood glucose and reporting glycemic control</w:t>
      </w:r>
      <w:r w:rsidRPr="00B43873">
        <w:rPr>
          <w:szCs w:val="28"/>
          <w:lang w:val="en-US"/>
        </w:rPr>
        <w:t xml:space="preserve"> </w:t>
      </w:r>
      <w:r w:rsidRPr="00B43873">
        <w:rPr>
          <w:szCs w:val="28"/>
          <w:lang w:val="uk-UA"/>
        </w:rPr>
        <w:t>in critically ill adults</w:t>
      </w:r>
      <w:r w:rsidRPr="00B43873">
        <w:rPr>
          <w:szCs w:val="28"/>
          <w:lang w:val="en-US"/>
        </w:rPr>
        <w:t xml:space="preserve"> /</w:t>
      </w:r>
      <w:r w:rsidRPr="00B43873">
        <w:rPr>
          <w:szCs w:val="28"/>
          <w:lang w:val="uk-UA"/>
        </w:rPr>
        <w:t xml:space="preserve"> S</w:t>
      </w:r>
      <w:r w:rsidRPr="00B43873">
        <w:rPr>
          <w:szCs w:val="28"/>
          <w:lang w:val="en-US"/>
        </w:rPr>
        <w:t>.</w:t>
      </w:r>
      <w:r w:rsidRPr="00B43873">
        <w:rPr>
          <w:szCs w:val="28"/>
          <w:lang w:val="uk-UA"/>
        </w:rPr>
        <w:t xml:space="preserve"> Finfer, J</w:t>
      </w:r>
      <w:r w:rsidRPr="00B43873">
        <w:rPr>
          <w:szCs w:val="28"/>
          <w:lang w:val="en-US"/>
        </w:rPr>
        <w:t>.</w:t>
      </w:r>
      <w:r w:rsidRPr="00B43873">
        <w:rPr>
          <w:szCs w:val="28"/>
          <w:lang w:val="uk-UA"/>
        </w:rPr>
        <w:t xml:space="preserve"> Wernerman, </w:t>
      </w:r>
      <w:r w:rsidRPr="00B43873">
        <w:rPr>
          <w:szCs w:val="28"/>
          <w:lang w:val="uk-UA"/>
        </w:rPr>
        <w:lastRenderedPageBreak/>
        <w:t>J</w:t>
      </w:r>
      <w:r w:rsidRPr="00B43873">
        <w:rPr>
          <w:szCs w:val="28"/>
          <w:lang w:val="en-US"/>
        </w:rPr>
        <w:t>.</w:t>
      </w:r>
      <w:r w:rsidRPr="00B43873">
        <w:rPr>
          <w:szCs w:val="28"/>
          <w:lang w:val="uk-UA"/>
        </w:rPr>
        <w:t>C</w:t>
      </w:r>
      <w:r w:rsidRPr="00B43873">
        <w:rPr>
          <w:szCs w:val="28"/>
          <w:lang w:val="en-US"/>
        </w:rPr>
        <w:t>.</w:t>
      </w:r>
      <w:r w:rsidRPr="00B43873">
        <w:rPr>
          <w:szCs w:val="28"/>
          <w:lang w:val="uk-UA"/>
        </w:rPr>
        <w:t xml:space="preserve"> Preiser</w:t>
      </w:r>
      <w:r w:rsidRPr="00B43873">
        <w:rPr>
          <w:szCs w:val="28"/>
          <w:lang w:val="en-US"/>
        </w:rPr>
        <w:t xml:space="preserve"> [</w:t>
      </w:r>
      <w:r w:rsidRPr="00B43873">
        <w:rPr>
          <w:szCs w:val="28"/>
          <w:lang w:val="uk-UA"/>
        </w:rPr>
        <w:t>et al.</w:t>
      </w:r>
      <w:r w:rsidRPr="00B43873">
        <w:rPr>
          <w:szCs w:val="28"/>
          <w:lang w:val="en-US"/>
        </w:rPr>
        <w:t>] //</w:t>
      </w:r>
      <w:r w:rsidRPr="00B43873">
        <w:rPr>
          <w:szCs w:val="28"/>
          <w:lang w:val="uk-UA"/>
        </w:rPr>
        <w:t>Crit Care</w:t>
      </w:r>
      <w:r w:rsidRPr="00B43873">
        <w:rPr>
          <w:szCs w:val="28"/>
          <w:lang w:val="en-US"/>
        </w:rPr>
        <w:t>. –</w:t>
      </w:r>
      <w:r w:rsidRPr="00B43873">
        <w:rPr>
          <w:szCs w:val="28"/>
          <w:lang w:val="uk-UA"/>
        </w:rPr>
        <w:t xml:space="preserve"> 2013</w:t>
      </w:r>
      <w:r w:rsidRPr="00B43873">
        <w:rPr>
          <w:szCs w:val="28"/>
          <w:lang w:val="en-US"/>
        </w:rPr>
        <w:t xml:space="preserve">. – Vol. </w:t>
      </w:r>
      <w:r w:rsidRPr="00B43873">
        <w:rPr>
          <w:szCs w:val="28"/>
          <w:lang w:val="uk-UA"/>
        </w:rPr>
        <w:t xml:space="preserve"> 17</w:t>
      </w:r>
      <w:r w:rsidRPr="00B43873">
        <w:rPr>
          <w:szCs w:val="28"/>
          <w:lang w:val="en-US"/>
        </w:rPr>
        <w:t xml:space="preserve"> (3). – P. </w:t>
      </w:r>
      <w:r w:rsidRPr="00B43873">
        <w:rPr>
          <w:szCs w:val="28"/>
          <w:lang w:val="uk-UA"/>
        </w:rPr>
        <w:t>229.</w:t>
      </w:r>
      <w:r w:rsidRPr="00B43873">
        <w:rPr>
          <w:szCs w:val="28"/>
          <w:lang w:val="en-US"/>
        </w:rPr>
        <w:t xml:space="preserve"> </w:t>
      </w:r>
      <w:r w:rsidRPr="00B43873">
        <w:rPr>
          <w:szCs w:val="28"/>
        </w:rPr>
        <w:t>Режим</w:t>
      </w:r>
      <w:r w:rsidRPr="00B43873">
        <w:rPr>
          <w:szCs w:val="28"/>
          <w:lang w:val="en-US"/>
        </w:rPr>
        <w:t xml:space="preserve"> </w:t>
      </w:r>
      <w:r w:rsidRPr="00B43873">
        <w:rPr>
          <w:szCs w:val="28"/>
        </w:rPr>
        <w:t>доступу</w:t>
      </w:r>
      <w:r w:rsidRPr="00B43873">
        <w:rPr>
          <w:szCs w:val="28"/>
          <w:lang w:val="en-US"/>
        </w:rPr>
        <w:t>: doi: 10.1186/cc12537.</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rFonts w:eastAsia="Calibri"/>
          <w:szCs w:val="28"/>
          <w:lang w:val="uk-UA"/>
        </w:rPr>
        <w:t xml:space="preserve">Comparison of the Eradication Rate between 1st and 2nd Week Bismuth-Containing Quadruple Rescue Therapies for Helicobacter pylori Eradication </w:t>
      </w:r>
      <w:r w:rsidRPr="00B43873">
        <w:rPr>
          <w:rFonts w:eastAsia="Calibri"/>
          <w:szCs w:val="28"/>
          <w:lang w:val="en-US"/>
        </w:rPr>
        <w:t xml:space="preserve">/ </w:t>
      </w:r>
      <w:r w:rsidRPr="00B43873">
        <w:rPr>
          <w:rFonts w:eastAsia="Calibri"/>
          <w:szCs w:val="28"/>
          <w:lang w:val="uk-UA"/>
        </w:rPr>
        <w:t>J.H.</w:t>
      </w:r>
      <w:r w:rsidRPr="00B43873">
        <w:rPr>
          <w:rFonts w:eastAsia="Calibri"/>
          <w:szCs w:val="28"/>
          <w:lang w:val="en-US"/>
        </w:rPr>
        <w:t xml:space="preserve"> </w:t>
      </w:r>
      <w:r w:rsidRPr="00B43873">
        <w:rPr>
          <w:rFonts w:eastAsia="Calibri"/>
          <w:szCs w:val="28"/>
          <w:lang w:val="uk-UA"/>
        </w:rPr>
        <w:t>Yoon, G.H.</w:t>
      </w:r>
      <w:r w:rsidRPr="00B43873">
        <w:rPr>
          <w:rFonts w:eastAsia="Calibri"/>
          <w:szCs w:val="28"/>
          <w:lang w:val="en-US"/>
        </w:rPr>
        <w:t xml:space="preserve"> </w:t>
      </w:r>
      <w:r w:rsidRPr="00B43873">
        <w:rPr>
          <w:rFonts w:eastAsia="Calibri"/>
          <w:szCs w:val="28"/>
          <w:lang w:val="uk-UA"/>
        </w:rPr>
        <w:t xml:space="preserve">Baik, Y.S. Kim </w:t>
      </w:r>
      <w:r w:rsidRPr="00B43873">
        <w:rPr>
          <w:rFonts w:eastAsia="Calibri"/>
          <w:szCs w:val="28"/>
          <w:lang w:val="en-US"/>
        </w:rPr>
        <w:t>[</w:t>
      </w:r>
      <w:r w:rsidRPr="00B43873">
        <w:rPr>
          <w:rFonts w:eastAsia="Calibri"/>
          <w:szCs w:val="28"/>
          <w:lang w:val="uk-UA"/>
        </w:rPr>
        <w:t>et al.</w:t>
      </w:r>
      <w:r w:rsidRPr="00B43873">
        <w:rPr>
          <w:rFonts w:eastAsia="Calibri"/>
          <w:szCs w:val="28"/>
          <w:lang w:val="en-US"/>
        </w:rPr>
        <w:t xml:space="preserve">] </w:t>
      </w:r>
      <w:r w:rsidRPr="00B43873">
        <w:rPr>
          <w:rFonts w:eastAsia="Calibri"/>
          <w:szCs w:val="28"/>
          <w:lang w:val="uk-UA"/>
        </w:rPr>
        <w:t xml:space="preserve"> // Gut Liver. — 2012. — </w:t>
      </w:r>
      <w:r w:rsidRPr="00B43873">
        <w:rPr>
          <w:rFonts w:eastAsia="Calibri"/>
          <w:szCs w:val="28"/>
          <w:lang w:val="en-US"/>
        </w:rPr>
        <w:t xml:space="preserve">Vol. </w:t>
      </w:r>
      <w:r w:rsidRPr="00B43873">
        <w:rPr>
          <w:rFonts w:eastAsia="Calibri"/>
          <w:szCs w:val="28"/>
          <w:lang w:val="uk-UA"/>
        </w:rPr>
        <w:t>6 (4). — P. 434 — 439.</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rFonts w:eastAsia="Calibri"/>
          <w:szCs w:val="28"/>
          <w:lang w:val="en-US"/>
        </w:rPr>
        <w:t>Comparison of Helicobacter pylori genotypes obtained from the oropharynx and stomach of the same individuals — a pilot study / P. Lukes, E. Pavlik, B. Potuznikova [et al.] // Prague Med Rep. — 2012. — Vol. 113. — P. 231 — 239.</w:t>
      </w:r>
      <w:r w:rsidRPr="00B43873">
        <w:rPr>
          <w:szCs w:val="28"/>
          <w:lang w:val="en-US"/>
        </w:rPr>
        <w:t xml:space="preserve"> </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szCs w:val="28"/>
          <w:lang w:val="en-US"/>
        </w:rPr>
        <w:t>Cortisol levels and neuropsychiatric diagnosis as markers of postoperative delirium: a prospective cohort study / J. Kazmierski, A. Banys, J. Latek [et al.] // Crit. Care. – 2013. – 17:R38.</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szCs w:val="28"/>
          <w:lang w:val="uk-UA"/>
        </w:rPr>
        <w:t>Critical Appraisal of the Quality of Clinical Practice Guidelines for Stress Ulcer Prophylaxis</w:t>
      </w:r>
      <w:r w:rsidRPr="00B43873">
        <w:rPr>
          <w:szCs w:val="28"/>
          <w:lang w:val="en-US"/>
        </w:rPr>
        <w:t xml:space="preserve"> /</w:t>
      </w:r>
      <w:r w:rsidRPr="00B43873">
        <w:rPr>
          <w:szCs w:val="28"/>
          <w:lang w:val="uk-UA"/>
        </w:rPr>
        <w:t xml:space="preserve"> </w:t>
      </w:r>
      <w:r w:rsidRPr="00B43873">
        <w:rPr>
          <w:szCs w:val="28"/>
          <w:lang w:val="en-US"/>
        </w:rPr>
        <w:t xml:space="preserve">Z.K. </w:t>
      </w:r>
      <w:r w:rsidRPr="00B43873">
        <w:rPr>
          <w:szCs w:val="28"/>
          <w:lang w:val="uk-UA"/>
        </w:rPr>
        <w:t>Ye,</w:t>
      </w:r>
      <w:r w:rsidRPr="00B43873">
        <w:rPr>
          <w:szCs w:val="28"/>
          <w:lang w:val="en-US"/>
        </w:rPr>
        <w:t xml:space="preserve"> Y.</w:t>
      </w:r>
      <w:r w:rsidRPr="00B43873">
        <w:rPr>
          <w:szCs w:val="28"/>
          <w:lang w:val="uk-UA"/>
        </w:rPr>
        <w:t xml:space="preserve"> Liu, </w:t>
      </w:r>
      <w:r w:rsidRPr="00B43873">
        <w:rPr>
          <w:szCs w:val="28"/>
          <w:lang w:val="en-US"/>
        </w:rPr>
        <w:t xml:space="preserve">X.L. </w:t>
      </w:r>
      <w:r w:rsidRPr="00B43873">
        <w:rPr>
          <w:szCs w:val="28"/>
          <w:lang w:val="uk-UA"/>
        </w:rPr>
        <w:t xml:space="preserve">Cui, </w:t>
      </w:r>
      <w:r w:rsidRPr="00B43873">
        <w:rPr>
          <w:szCs w:val="28"/>
          <w:lang w:val="en-US"/>
        </w:rPr>
        <w:t xml:space="preserve">L.H. </w:t>
      </w:r>
      <w:r w:rsidRPr="00B43873">
        <w:rPr>
          <w:szCs w:val="28"/>
          <w:lang w:val="uk-UA"/>
        </w:rPr>
        <w:t>Liu</w:t>
      </w:r>
      <w:r w:rsidRPr="00B43873">
        <w:rPr>
          <w:szCs w:val="28"/>
          <w:lang w:val="en-US"/>
        </w:rPr>
        <w:t xml:space="preserve"> //</w:t>
      </w:r>
      <w:r w:rsidRPr="00B43873">
        <w:rPr>
          <w:szCs w:val="28"/>
          <w:lang w:val="uk-UA"/>
        </w:rPr>
        <w:t xml:space="preserve"> PLoS ONE</w:t>
      </w:r>
      <w:r w:rsidRPr="00B43873">
        <w:rPr>
          <w:szCs w:val="28"/>
          <w:lang w:val="en-US"/>
        </w:rPr>
        <w:t>. –</w:t>
      </w:r>
      <w:r w:rsidRPr="00B43873">
        <w:rPr>
          <w:szCs w:val="28"/>
          <w:lang w:val="uk-UA"/>
        </w:rPr>
        <w:t xml:space="preserve"> 2016</w:t>
      </w:r>
      <w:r w:rsidRPr="00B43873">
        <w:rPr>
          <w:szCs w:val="28"/>
          <w:lang w:val="en-US"/>
        </w:rPr>
        <w:t xml:space="preserve">. – Vol. </w:t>
      </w:r>
      <w:r w:rsidRPr="00B43873">
        <w:rPr>
          <w:szCs w:val="28"/>
          <w:lang w:val="uk-UA"/>
        </w:rPr>
        <w:t>11</w:t>
      </w:r>
      <w:r w:rsidRPr="00B43873">
        <w:rPr>
          <w:szCs w:val="28"/>
          <w:lang w:val="en-US"/>
        </w:rPr>
        <w:t>, №</w:t>
      </w:r>
      <w:r w:rsidRPr="00B43873">
        <w:rPr>
          <w:szCs w:val="28"/>
          <w:lang w:val="uk-UA"/>
        </w:rPr>
        <w:t>5</w:t>
      </w:r>
      <w:r w:rsidRPr="00B43873">
        <w:rPr>
          <w:szCs w:val="28"/>
          <w:lang w:val="en-US"/>
        </w:rPr>
        <w:t>.</w:t>
      </w:r>
      <w:r w:rsidRPr="00B43873">
        <w:rPr>
          <w:szCs w:val="28"/>
          <w:lang w:val="uk-UA"/>
        </w:rPr>
        <w:t xml:space="preserve"> – e0155020. </w:t>
      </w:r>
      <w:r w:rsidRPr="00B43873">
        <w:rPr>
          <w:szCs w:val="28"/>
        </w:rPr>
        <w:t xml:space="preserve">Режим доступу: </w:t>
      </w:r>
      <w:r w:rsidRPr="00B43873">
        <w:rPr>
          <w:szCs w:val="28"/>
          <w:lang w:val="uk-UA"/>
        </w:rPr>
        <w:t>doi:10.1371/journal.pone.0155020.</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szCs w:val="28"/>
          <w:lang w:val="en-US"/>
        </w:rPr>
        <w:t>Day-by-Day Blood Pressure Variability and Functional Outcome After Acute Ischemic Stroke: Fukuoka Stroke Registry / K. Fukuda, H. Kai, M. Kamouchi [et al.] // Stroke. – 2015. – Vol. 46, N 7. – P. 1832-1839.</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rStyle w:val="fn"/>
          <w:szCs w:val="28"/>
          <w:lang w:val="en-US"/>
        </w:rPr>
        <w:t>Designing and Conducting Survey Research</w:t>
      </w:r>
      <w:r w:rsidRPr="00B43873">
        <w:rPr>
          <w:szCs w:val="28"/>
          <w:lang w:val="en-US"/>
        </w:rPr>
        <w:t xml:space="preserve">: </w:t>
      </w:r>
      <w:r w:rsidRPr="00B43873">
        <w:rPr>
          <w:rStyle w:val="subtitle"/>
          <w:szCs w:val="28"/>
          <w:lang w:val="en-US"/>
        </w:rPr>
        <w:t>A Comprehensive Guide</w:t>
      </w:r>
      <w:r w:rsidRPr="00B43873">
        <w:rPr>
          <w:rStyle w:val="subtitle"/>
          <w:szCs w:val="28"/>
          <w:lang w:val="uk-UA"/>
        </w:rPr>
        <w:t xml:space="preserve">. </w:t>
      </w:r>
      <w:r w:rsidRPr="00B43873">
        <w:rPr>
          <w:rStyle w:val="subtitle"/>
          <w:szCs w:val="28"/>
          <w:lang w:val="en-US"/>
        </w:rPr>
        <w:t xml:space="preserve">Fourth edition. </w:t>
      </w:r>
      <w:hyperlink r:id="rId61" w:history="1">
        <w:r w:rsidRPr="004B2CAF">
          <w:rPr>
            <w:rStyle w:val="a5"/>
            <w:color w:val="auto"/>
            <w:szCs w:val="28"/>
            <w:u w:val="none"/>
            <w:lang w:val="en-US"/>
          </w:rPr>
          <w:t>Louis M. Rea</w:t>
        </w:r>
      </w:hyperlink>
      <w:r w:rsidRPr="004B2CAF">
        <w:rPr>
          <w:szCs w:val="28"/>
          <w:lang w:val="en-US"/>
        </w:rPr>
        <w:t xml:space="preserve">, </w:t>
      </w:r>
      <w:hyperlink r:id="rId62" w:history="1">
        <w:r w:rsidRPr="004B2CAF">
          <w:rPr>
            <w:rStyle w:val="a5"/>
            <w:color w:val="auto"/>
            <w:szCs w:val="28"/>
            <w:u w:val="none"/>
            <w:lang w:val="en-US"/>
          </w:rPr>
          <w:t>Richard A. Parker</w:t>
        </w:r>
      </w:hyperlink>
      <w:r w:rsidRPr="00B43873">
        <w:rPr>
          <w:szCs w:val="28"/>
          <w:lang w:val="uk-UA"/>
        </w:rPr>
        <w:t xml:space="preserve">. – </w:t>
      </w:r>
      <w:r w:rsidRPr="00B43873">
        <w:rPr>
          <w:szCs w:val="28"/>
          <w:lang w:val="en-US"/>
        </w:rPr>
        <w:t>San Francisco. John Wiley &amp; Sons, 2014. – 360 p.</w:t>
      </w:r>
    </w:p>
    <w:p w:rsidR="004B2CAF" w:rsidRPr="00B43873" w:rsidRDefault="004B2CAF" w:rsidP="00412934">
      <w:pPr>
        <w:pStyle w:val="af2"/>
        <w:numPr>
          <w:ilvl w:val="0"/>
          <w:numId w:val="7"/>
        </w:numPr>
        <w:spacing w:after="200"/>
        <w:ind w:left="426" w:hanging="426"/>
        <w:rPr>
          <w:szCs w:val="28"/>
          <w:lang w:val="uk-UA"/>
        </w:rPr>
      </w:pPr>
      <w:r w:rsidRPr="00B43873">
        <w:rPr>
          <w:szCs w:val="28"/>
          <w:lang w:val="uk-UA"/>
        </w:rPr>
        <w:t>Dienel G</w:t>
      </w:r>
      <w:r w:rsidRPr="00B43873">
        <w:rPr>
          <w:szCs w:val="28"/>
          <w:lang w:val="en-US"/>
        </w:rPr>
        <w:t>.</w:t>
      </w:r>
      <w:r w:rsidRPr="00B43873">
        <w:rPr>
          <w:szCs w:val="28"/>
          <w:lang w:val="uk-UA"/>
        </w:rPr>
        <w:t>A</w:t>
      </w:r>
      <w:r w:rsidRPr="00B43873">
        <w:rPr>
          <w:szCs w:val="28"/>
          <w:lang w:val="en-US"/>
        </w:rPr>
        <w:t>.</w:t>
      </w:r>
      <w:r w:rsidRPr="00B43873">
        <w:rPr>
          <w:szCs w:val="28"/>
          <w:lang w:val="uk-UA"/>
        </w:rPr>
        <w:t xml:space="preserve"> A dogma-breaking concept: glutamate oxidation inastrocytes is the source of lactate during aerobic glycolysis in resting subjects</w:t>
      </w:r>
      <w:r w:rsidRPr="00B43873">
        <w:rPr>
          <w:szCs w:val="28"/>
          <w:lang w:val="en-US"/>
        </w:rPr>
        <w:t xml:space="preserve"> / </w:t>
      </w:r>
      <w:r w:rsidRPr="00B43873">
        <w:rPr>
          <w:szCs w:val="28"/>
          <w:lang w:val="uk-UA"/>
        </w:rPr>
        <w:t>G</w:t>
      </w:r>
      <w:r w:rsidRPr="00B43873">
        <w:rPr>
          <w:szCs w:val="28"/>
          <w:lang w:val="en-US"/>
        </w:rPr>
        <w:t>.</w:t>
      </w:r>
      <w:r w:rsidRPr="00B43873">
        <w:rPr>
          <w:szCs w:val="28"/>
          <w:lang w:val="uk-UA"/>
        </w:rPr>
        <w:t>A</w:t>
      </w:r>
      <w:r w:rsidRPr="00B43873">
        <w:rPr>
          <w:szCs w:val="28"/>
          <w:lang w:val="en-US"/>
        </w:rPr>
        <w:t>.</w:t>
      </w:r>
      <w:r w:rsidRPr="00B43873">
        <w:rPr>
          <w:szCs w:val="28"/>
          <w:lang w:val="uk-UA"/>
        </w:rPr>
        <w:t xml:space="preserve"> Dienel, M</w:t>
      </w:r>
      <w:r w:rsidRPr="00B43873">
        <w:rPr>
          <w:szCs w:val="28"/>
          <w:lang w:val="en-US"/>
        </w:rPr>
        <w:t>.</w:t>
      </w:r>
      <w:r w:rsidRPr="00B43873">
        <w:rPr>
          <w:szCs w:val="28"/>
          <w:lang w:val="uk-UA"/>
        </w:rPr>
        <w:t>C. McKenna</w:t>
      </w:r>
      <w:r w:rsidRPr="00B43873">
        <w:rPr>
          <w:szCs w:val="28"/>
          <w:lang w:val="en-US"/>
        </w:rPr>
        <w:t xml:space="preserve"> //</w:t>
      </w:r>
      <w:r w:rsidRPr="00B43873">
        <w:rPr>
          <w:szCs w:val="28"/>
          <w:lang w:val="uk-UA"/>
        </w:rPr>
        <w:t xml:space="preserve"> J Neurochem</w:t>
      </w:r>
      <w:r w:rsidRPr="00B43873">
        <w:rPr>
          <w:szCs w:val="28"/>
          <w:lang w:val="en-US"/>
        </w:rPr>
        <w:t>. –</w:t>
      </w:r>
      <w:r w:rsidRPr="00B43873">
        <w:rPr>
          <w:szCs w:val="28"/>
          <w:lang w:val="uk-UA"/>
        </w:rPr>
        <w:t xml:space="preserve"> 2014</w:t>
      </w:r>
      <w:r w:rsidRPr="00B43873">
        <w:rPr>
          <w:szCs w:val="28"/>
          <w:lang w:val="en-US"/>
        </w:rPr>
        <w:t xml:space="preserve">. – Vol. </w:t>
      </w:r>
      <w:r w:rsidRPr="00B43873">
        <w:rPr>
          <w:szCs w:val="28"/>
          <w:lang w:val="uk-UA"/>
        </w:rPr>
        <w:t>131</w:t>
      </w:r>
      <w:r w:rsidRPr="00B43873">
        <w:rPr>
          <w:szCs w:val="28"/>
          <w:lang w:val="en-US"/>
        </w:rPr>
        <w:t xml:space="preserve">. – P. </w:t>
      </w:r>
      <w:r w:rsidRPr="00B43873">
        <w:rPr>
          <w:szCs w:val="28"/>
          <w:lang w:val="uk-UA"/>
        </w:rPr>
        <w:t>395–398.</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szCs w:val="28"/>
          <w:lang w:val="uk-UA"/>
        </w:rPr>
        <w:t xml:space="preserve">Early cerebral metabolic crisis after TBI influences outcome despite adequate hemodynamic resuscitation </w:t>
      </w:r>
      <w:r w:rsidRPr="00B43873">
        <w:rPr>
          <w:szCs w:val="28"/>
          <w:lang w:val="en-US"/>
        </w:rPr>
        <w:t xml:space="preserve">/ </w:t>
      </w:r>
      <w:r w:rsidRPr="00B43873">
        <w:rPr>
          <w:szCs w:val="28"/>
          <w:lang w:val="uk-UA"/>
        </w:rPr>
        <w:t>N</w:t>
      </w:r>
      <w:r w:rsidRPr="00B43873">
        <w:rPr>
          <w:szCs w:val="28"/>
          <w:lang w:val="en-US"/>
        </w:rPr>
        <w:t>.</w:t>
      </w:r>
      <w:r w:rsidRPr="00B43873">
        <w:rPr>
          <w:szCs w:val="28"/>
          <w:lang w:val="uk-UA"/>
        </w:rPr>
        <w:t>R</w:t>
      </w:r>
      <w:r w:rsidRPr="00B43873">
        <w:rPr>
          <w:szCs w:val="28"/>
          <w:lang w:val="en-US"/>
        </w:rPr>
        <w:t>.</w:t>
      </w:r>
      <w:r w:rsidRPr="00B43873">
        <w:rPr>
          <w:szCs w:val="28"/>
          <w:lang w:val="uk-UA"/>
        </w:rPr>
        <w:t xml:space="preserve"> Stein, D</w:t>
      </w:r>
      <w:r w:rsidRPr="00B43873">
        <w:rPr>
          <w:szCs w:val="28"/>
          <w:lang w:val="en-US"/>
        </w:rPr>
        <w:t>.</w:t>
      </w:r>
      <w:r w:rsidRPr="00B43873">
        <w:rPr>
          <w:szCs w:val="28"/>
          <w:lang w:val="uk-UA"/>
        </w:rPr>
        <w:t>L</w:t>
      </w:r>
      <w:r w:rsidRPr="00B43873">
        <w:rPr>
          <w:szCs w:val="28"/>
          <w:lang w:val="en-US"/>
        </w:rPr>
        <w:t>.</w:t>
      </w:r>
      <w:r w:rsidRPr="00B43873">
        <w:rPr>
          <w:szCs w:val="28"/>
          <w:lang w:val="uk-UA"/>
        </w:rPr>
        <w:t xml:space="preserve"> McArthur, M</w:t>
      </w:r>
      <w:r w:rsidRPr="00B43873">
        <w:rPr>
          <w:szCs w:val="28"/>
          <w:lang w:val="en-US"/>
        </w:rPr>
        <w:t>.</w:t>
      </w:r>
      <w:r w:rsidRPr="00B43873">
        <w:rPr>
          <w:szCs w:val="28"/>
          <w:lang w:val="uk-UA"/>
        </w:rPr>
        <w:t xml:space="preserve"> Etchepare, P</w:t>
      </w:r>
      <w:r w:rsidRPr="00B43873">
        <w:rPr>
          <w:szCs w:val="28"/>
          <w:lang w:val="en-US"/>
        </w:rPr>
        <w:t>.</w:t>
      </w:r>
      <w:r w:rsidRPr="00B43873">
        <w:rPr>
          <w:szCs w:val="28"/>
          <w:lang w:val="uk-UA"/>
        </w:rPr>
        <w:t>M.</w:t>
      </w:r>
      <w:r w:rsidRPr="00B43873">
        <w:rPr>
          <w:szCs w:val="28"/>
          <w:lang w:val="en-US"/>
        </w:rPr>
        <w:t xml:space="preserve"> </w:t>
      </w:r>
      <w:r w:rsidRPr="00B43873">
        <w:rPr>
          <w:szCs w:val="28"/>
          <w:lang w:val="uk-UA"/>
        </w:rPr>
        <w:t>Vespa</w:t>
      </w:r>
      <w:r w:rsidRPr="00B43873">
        <w:rPr>
          <w:szCs w:val="28"/>
          <w:lang w:val="en-US"/>
        </w:rPr>
        <w:t xml:space="preserve"> //</w:t>
      </w:r>
      <w:r w:rsidRPr="00B43873">
        <w:rPr>
          <w:szCs w:val="28"/>
          <w:lang w:val="uk-UA"/>
        </w:rPr>
        <w:t xml:space="preserve"> Neurocrit Care</w:t>
      </w:r>
      <w:r w:rsidRPr="00B43873">
        <w:rPr>
          <w:szCs w:val="28"/>
          <w:lang w:val="en-US"/>
        </w:rPr>
        <w:t>. –</w:t>
      </w:r>
      <w:r w:rsidRPr="00B43873">
        <w:rPr>
          <w:szCs w:val="28"/>
          <w:lang w:val="uk-UA"/>
        </w:rPr>
        <w:t xml:space="preserve"> 2012</w:t>
      </w:r>
      <w:r w:rsidRPr="00B43873">
        <w:rPr>
          <w:szCs w:val="28"/>
          <w:lang w:val="en-US"/>
        </w:rPr>
        <w:t xml:space="preserve">. – Vol. </w:t>
      </w:r>
      <w:r w:rsidRPr="00B43873">
        <w:rPr>
          <w:szCs w:val="28"/>
          <w:lang w:val="uk-UA"/>
        </w:rPr>
        <w:t>17</w:t>
      </w:r>
      <w:r w:rsidRPr="00B43873">
        <w:rPr>
          <w:szCs w:val="28"/>
          <w:lang w:val="en-US"/>
        </w:rPr>
        <w:t xml:space="preserve">. – P. </w:t>
      </w:r>
      <w:r w:rsidRPr="00B43873">
        <w:rPr>
          <w:szCs w:val="28"/>
          <w:lang w:val="uk-UA"/>
        </w:rPr>
        <w:t>49–57.</w:t>
      </w:r>
      <w:r w:rsidRPr="00B43873">
        <w:rPr>
          <w:szCs w:val="28"/>
          <w:lang w:val="en-US"/>
        </w:rPr>
        <w:t xml:space="preserve"> </w:t>
      </w:r>
    </w:p>
    <w:p w:rsidR="004B2CAF" w:rsidRPr="00987631" w:rsidRDefault="004B2CAF" w:rsidP="00412934">
      <w:pPr>
        <w:pStyle w:val="FCIssueReviewDate"/>
        <w:widowControl w:val="0"/>
        <w:numPr>
          <w:ilvl w:val="0"/>
          <w:numId w:val="7"/>
        </w:numPr>
        <w:tabs>
          <w:tab w:val="left" w:pos="0"/>
        </w:tabs>
        <w:autoSpaceDE w:val="0"/>
        <w:autoSpaceDN w:val="0"/>
        <w:adjustRightInd w:val="0"/>
        <w:spacing w:before="120" w:line="360" w:lineRule="auto"/>
        <w:ind w:left="426" w:right="-18" w:hanging="426"/>
        <w:contextualSpacing/>
        <w:rPr>
          <w:rFonts w:eastAsia="Calibri"/>
          <w:lang w:val="uk-UA"/>
        </w:rPr>
      </w:pPr>
      <w:r w:rsidRPr="00B43873">
        <w:rPr>
          <w:rFonts w:eastAsia="Calibri"/>
          <w:lang w:val="uk-UA"/>
        </w:rPr>
        <w:lastRenderedPageBreak/>
        <w:t xml:space="preserve">Early effects of oral administration of esomeprazole and omeprazole on the intragastric pH </w:t>
      </w:r>
      <w:r w:rsidRPr="00B43873">
        <w:rPr>
          <w:rFonts w:eastAsia="Calibri"/>
          <w:lang w:val="en-US"/>
        </w:rPr>
        <w:t xml:space="preserve">/ </w:t>
      </w:r>
      <w:r w:rsidRPr="00B43873">
        <w:rPr>
          <w:rFonts w:eastAsia="Calibri"/>
          <w:lang w:val="uk-UA"/>
        </w:rPr>
        <w:t>H.</w:t>
      </w:r>
      <w:r w:rsidRPr="00B43873">
        <w:rPr>
          <w:rFonts w:eastAsia="Calibri"/>
          <w:lang w:val="en-US"/>
        </w:rPr>
        <w:t xml:space="preserve"> </w:t>
      </w:r>
      <w:r w:rsidRPr="00B43873">
        <w:rPr>
          <w:rFonts w:eastAsia="Calibri"/>
          <w:lang w:val="uk-UA"/>
        </w:rPr>
        <w:t>Iida, M.</w:t>
      </w:r>
      <w:r w:rsidRPr="00B43873">
        <w:rPr>
          <w:rFonts w:eastAsia="Calibri"/>
          <w:lang w:val="en-US"/>
        </w:rPr>
        <w:t xml:space="preserve"> </w:t>
      </w:r>
      <w:r w:rsidRPr="00B43873">
        <w:rPr>
          <w:rFonts w:eastAsia="Calibri"/>
          <w:lang w:val="uk-UA"/>
        </w:rPr>
        <w:t>Inamori, K.</w:t>
      </w:r>
      <w:r w:rsidRPr="00B43873">
        <w:rPr>
          <w:rFonts w:eastAsia="Calibri"/>
          <w:lang w:val="en-US"/>
        </w:rPr>
        <w:t xml:space="preserve"> </w:t>
      </w:r>
      <w:r w:rsidRPr="00B43873">
        <w:rPr>
          <w:rFonts w:eastAsia="Calibri"/>
          <w:lang w:val="uk-UA"/>
        </w:rPr>
        <w:t xml:space="preserve">Okuno, Y. Sekino </w:t>
      </w:r>
      <w:r w:rsidRPr="00B43873">
        <w:rPr>
          <w:rFonts w:eastAsia="Calibri"/>
          <w:lang w:val="en-US"/>
        </w:rPr>
        <w:t>[</w:t>
      </w:r>
      <w:r w:rsidRPr="00B43873">
        <w:rPr>
          <w:rFonts w:eastAsia="Calibri"/>
          <w:lang w:val="uk-UA"/>
        </w:rPr>
        <w:t>et al.</w:t>
      </w:r>
      <w:r w:rsidRPr="00B43873">
        <w:rPr>
          <w:rFonts w:eastAsia="Calibri"/>
          <w:lang w:val="en-US"/>
        </w:rPr>
        <w:t xml:space="preserve">] </w:t>
      </w:r>
      <w:r w:rsidRPr="00B43873">
        <w:rPr>
          <w:rFonts w:eastAsia="Calibri"/>
          <w:lang w:val="uk-UA"/>
        </w:rPr>
        <w:t xml:space="preserve"> // Hepatogastroenterol. — 2015. — Vol. 62 (138). — Р. 493 — 496.</w:t>
      </w:r>
    </w:p>
    <w:p w:rsidR="004B2CAF" w:rsidRPr="00987631" w:rsidRDefault="004B2CAF" w:rsidP="00412934">
      <w:pPr>
        <w:pStyle w:val="FCIssueReviewDate"/>
        <w:widowControl w:val="0"/>
        <w:numPr>
          <w:ilvl w:val="0"/>
          <w:numId w:val="7"/>
        </w:numPr>
        <w:tabs>
          <w:tab w:val="left" w:pos="0"/>
        </w:tabs>
        <w:autoSpaceDE w:val="0"/>
        <w:autoSpaceDN w:val="0"/>
        <w:adjustRightInd w:val="0"/>
        <w:spacing w:before="120" w:line="360" w:lineRule="auto"/>
        <w:ind w:left="426" w:right="-18" w:hanging="426"/>
        <w:contextualSpacing/>
        <w:rPr>
          <w:rFonts w:eastAsia="Calibri"/>
          <w:lang w:val="uk-UA"/>
        </w:rPr>
      </w:pPr>
      <w:r w:rsidRPr="00987631">
        <w:rPr>
          <w:lang w:val="en-US"/>
        </w:rPr>
        <w:t xml:space="preserve">Effects of Early Intensive Blood Pressure-Lowering Treatment on the Growth of Hematoma and Perihematomal Edema in Acute Intracerebral Hemorrhage. The Intensive Blood Pressure Reduction in Acute Cerebral Haemorrhage Trial (INTERACT) / </w:t>
      </w:r>
      <w:r w:rsidRPr="00987631">
        <w:rPr>
          <w:lang w:val="uk-UA"/>
        </w:rPr>
        <w:t>C</w:t>
      </w:r>
      <w:r w:rsidRPr="00987631">
        <w:rPr>
          <w:lang w:val="en-US"/>
        </w:rPr>
        <w:t>.</w:t>
      </w:r>
      <w:r w:rsidRPr="00987631">
        <w:rPr>
          <w:lang w:val="uk-UA"/>
        </w:rPr>
        <w:t>S</w:t>
      </w:r>
      <w:r w:rsidRPr="00987631">
        <w:rPr>
          <w:lang w:val="en-US"/>
        </w:rPr>
        <w:t>.</w:t>
      </w:r>
      <w:r w:rsidRPr="00987631">
        <w:rPr>
          <w:lang w:val="uk-UA"/>
        </w:rPr>
        <w:t xml:space="preserve"> Anderson, Y</w:t>
      </w:r>
      <w:r w:rsidRPr="00987631">
        <w:rPr>
          <w:lang w:val="en-US"/>
        </w:rPr>
        <w:t>.</w:t>
      </w:r>
      <w:r w:rsidRPr="00987631">
        <w:rPr>
          <w:lang w:val="uk-UA"/>
        </w:rPr>
        <w:t xml:space="preserve"> Huang, J</w:t>
      </w:r>
      <w:r w:rsidRPr="00987631">
        <w:rPr>
          <w:lang w:val="en-US"/>
        </w:rPr>
        <w:t>.</w:t>
      </w:r>
      <w:r w:rsidRPr="00987631">
        <w:rPr>
          <w:lang w:val="uk-UA"/>
        </w:rPr>
        <w:t>G</w:t>
      </w:r>
      <w:r w:rsidRPr="00987631">
        <w:rPr>
          <w:lang w:val="en-US"/>
        </w:rPr>
        <w:t>.</w:t>
      </w:r>
      <w:r w:rsidRPr="00987631">
        <w:rPr>
          <w:lang w:val="uk-UA"/>
        </w:rPr>
        <w:t xml:space="preserve"> Wang</w:t>
      </w:r>
      <w:r w:rsidRPr="00987631">
        <w:rPr>
          <w:lang w:val="en-US"/>
        </w:rPr>
        <w:t xml:space="preserve"> [et al.]. // Stroke. – 2010. – Vol. – 41. – P. 307-312.</w:t>
      </w:r>
    </w:p>
    <w:p w:rsidR="004B2CAF" w:rsidRPr="00B43873" w:rsidRDefault="004B2CAF" w:rsidP="00412934">
      <w:pPr>
        <w:pStyle w:val="FCIssueReviewDate"/>
        <w:widowControl w:val="0"/>
        <w:numPr>
          <w:ilvl w:val="0"/>
          <w:numId w:val="7"/>
        </w:numPr>
        <w:tabs>
          <w:tab w:val="left" w:pos="0"/>
        </w:tabs>
        <w:autoSpaceDE w:val="0"/>
        <w:autoSpaceDN w:val="0"/>
        <w:adjustRightInd w:val="0"/>
        <w:spacing w:before="120" w:line="360" w:lineRule="auto"/>
        <w:ind w:left="426" w:right="-18" w:hanging="426"/>
        <w:contextualSpacing/>
        <w:rPr>
          <w:rFonts w:eastAsia="Calibri"/>
          <w:lang w:val="uk-UA"/>
        </w:rPr>
      </w:pPr>
      <w:r w:rsidRPr="00B43873">
        <w:rPr>
          <w:rFonts w:eastAsia="Calibri"/>
          <w:lang w:val="en-US"/>
        </w:rPr>
        <w:t xml:space="preserve">Eradication therapy for peptic ulcer disease in Helicobacter pylori-positive people / A.C. Ford, K.S. Gurusamy, B. Delaney [et al.]  // Cochrane Database Syst Rev. – 2016. – Vol. 19. N4. CD003840. </w:t>
      </w:r>
      <w:r w:rsidRPr="00B43873">
        <w:rPr>
          <w:rFonts w:eastAsia="Calibri"/>
          <w:lang w:val="uk-UA"/>
        </w:rPr>
        <w:t xml:space="preserve">Режим доступу: </w:t>
      </w:r>
      <w:r w:rsidRPr="00B43873">
        <w:rPr>
          <w:rFonts w:eastAsia="Calibri"/>
          <w:lang w:val="en-US"/>
        </w:rPr>
        <w:t>doi: 10.1002/14651858.CD003840.pub5</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uk-UA"/>
        </w:rPr>
        <w:t xml:space="preserve">Esophageal intraluminal baseline impedance differentiates gastroesophageal reflux disease from functional heartburn </w:t>
      </w:r>
      <w:r w:rsidRPr="00B43873">
        <w:rPr>
          <w:rFonts w:eastAsia="Calibri"/>
          <w:szCs w:val="28"/>
          <w:lang w:val="en-US"/>
        </w:rPr>
        <w:t xml:space="preserve">/ </w:t>
      </w:r>
      <w:r w:rsidRPr="00B43873">
        <w:rPr>
          <w:rFonts w:eastAsia="Calibri"/>
          <w:szCs w:val="28"/>
          <w:lang w:val="uk-UA"/>
        </w:rPr>
        <w:t>A.</w:t>
      </w:r>
      <w:r w:rsidRPr="00B43873">
        <w:rPr>
          <w:rFonts w:eastAsia="Calibri"/>
          <w:szCs w:val="28"/>
          <w:lang w:val="en-US"/>
        </w:rPr>
        <w:t xml:space="preserve"> </w:t>
      </w:r>
      <w:r w:rsidRPr="00B43873">
        <w:rPr>
          <w:rFonts w:eastAsia="Calibri"/>
          <w:szCs w:val="28"/>
          <w:lang w:val="uk-UA"/>
        </w:rPr>
        <w:t>Kandulski, J.</w:t>
      </w:r>
      <w:r w:rsidRPr="00B43873">
        <w:rPr>
          <w:rFonts w:eastAsia="Calibri"/>
          <w:szCs w:val="28"/>
          <w:lang w:val="en-US"/>
        </w:rPr>
        <w:t xml:space="preserve"> </w:t>
      </w:r>
      <w:r w:rsidRPr="00B43873">
        <w:rPr>
          <w:rFonts w:eastAsia="Calibri"/>
          <w:szCs w:val="28"/>
          <w:lang w:val="uk-UA"/>
        </w:rPr>
        <w:t xml:space="preserve">Weigt, C. Caro </w:t>
      </w:r>
      <w:r w:rsidRPr="00B43873">
        <w:rPr>
          <w:rFonts w:eastAsia="Calibri"/>
          <w:szCs w:val="28"/>
          <w:lang w:val="en-US"/>
        </w:rPr>
        <w:t>[</w:t>
      </w:r>
      <w:r w:rsidRPr="00B43873">
        <w:rPr>
          <w:rFonts w:eastAsia="Calibri"/>
          <w:szCs w:val="28"/>
          <w:lang w:val="uk-UA"/>
        </w:rPr>
        <w:t>et al.</w:t>
      </w:r>
      <w:r w:rsidRPr="00B43873">
        <w:rPr>
          <w:rFonts w:eastAsia="Calibri"/>
          <w:szCs w:val="28"/>
          <w:lang w:val="en-US"/>
        </w:rPr>
        <w:t xml:space="preserve">] </w:t>
      </w:r>
      <w:r w:rsidRPr="00B43873">
        <w:rPr>
          <w:rFonts w:eastAsia="Calibri"/>
          <w:szCs w:val="28"/>
          <w:lang w:val="uk-UA"/>
        </w:rPr>
        <w:t xml:space="preserve"> // Clin. Gastroenterol. Hepatol. —  2014.</w:t>
      </w:r>
      <w:r w:rsidRPr="00B43873">
        <w:rPr>
          <w:rFonts w:eastAsia="Calibri"/>
          <w:szCs w:val="28"/>
          <w:lang w:val="en-US"/>
        </w:rPr>
        <w:t xml:space="preserve"> – Vol. 13(6). – P. 1075-1081.</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European Stroke Organisation (ESO) guidelines for the management of spontaneous intracerebral hemorrhage / T. Steiner, R. Al-Shahi Salman, R. Beer [et al.] // Int J Stroke. – 2014. – Vol. 9. – P. 840–855.</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European Stroke Organization guidelines for the management of intracranial aneurysms and subarachnoid haemorrhage / T. Steiner, S. Juvela, A. Unterberg [et al.] // Cerebrovasc Dis. – 2013. – Vol.  35. – P. 93–112.</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bCs/>
          <w:kern w:val="36"/>
          <w:szCs w:val="28"/>
          <w:lang w:val="en-US"/>
        </w:rPr>
        <w:t>Evaluating ranitidine, pantoprazole and placebo on gastric pH in elective surgery /</w:t>
      </w:r>
      <w:r w:rsidRPr="00B43873">
        <w:rPr>
          <w:szCs w:val="28"/>
          <w:lang w:val="en-US"/>
        </w:rPr>
        <w:t xml:space="preserve"> </w:t>
      </w:r>
      <w:hyperlink r:id="rId63" w:history="1">
        <w:r w:rsidRPr="00B43873">
          <w:rPr>
            <w:szCs w:val="28"/>
            <w:lang w:val="en-US"/>
          </w:rPr>
          <w:t>T</w:t>
        </w:r>
      </w:hyperlink>
      <w:r w:rsidRPr="00B43873">
        <w:rPr>
          <w:lang w:val="en-US"/>
        </w:rPr>
        <w:t xml:space="preserve">. </w:t>
      </w:r>
      <w:r w:rsidRPr="00B43873">
        <w:rPr>
          <w:szCs w:val="28"/>
          <w:lang w:val="en-US"/>
        </w:rPr>
        <w:t>Bhattacharyya, </w:t>
      </w:r>
      <w:hyperlink r:id="rId64" w:history="1">
        <w:r w:rsidRPr="00B43873">
          <w:rPr>
            <w:szCs w:val="28"/>
            <w:lang w:val="en-US"/>
          </w:rPr>
          <w:t>D</w:t>
        </w:r>
      </w:hyperlink>
      <w:r w:rsidRPr="00B43873">
        <w:rPr>
          <w:lang w:val="en-US"/>
        </w:rPr>
        <w:t xml:space="preserve">. </w:t>
      </w:r>
      <w:r w:rsidRPr="00B43873">
        <w:rPr>
          <w:szCs w:val="28"/>
          <w:lang w:val="en-US"/>
        </w:rPr>
        <w:t>Sarbapalli, </w:t>
      </w:r>
      <w:hyperlink r:id="rId65" w:history="1">
        <w:r w:rsidRPr="00B43873">
          <w:rPr>
            <w:szCs w:val="28"/>
            <w:lang w:val="en-US"/>
          </w:rPr>
          <w:t>R</w:t>
        </w:r>
      </w:hyperlink>
      <w:r w:rsidRPr="00B43873">
        <w:rPr>
          <w:lang w:val="en-US"/>
        </w:rPr>
        <w:t xml:space="preserve">. </w:t>
      </w:r>
      <w:r w:rsidRPr="00B43873">
        <w:rPr>
          <w:szCs w:val="28"/>
          <w:lang w:val="en-US"/>
        </w:rPr>
        <w:t>Pal [et al.] //</w:t>
      </w:r>
      <w:r w:rsidRPr="00B43873">
        <w:rPr>
          <w:bCs/>
          <w:kern w:val="36"/>
          <w:szCs w:val="28"/>
          <w:lang w:val="en-US"/>
        </w:rPr>
        <w:t xml:space="preserve"> </w:t>
      </w:r>
      <w:hyperlink r:id="rId66" w:history="1">
        <w:r w:rsidRPr="00B43873">
          <w:rPr>
            <w:szCs w:val="28"/>
            <w:lang w:val="en-US"/>
          </w:rPr>
          <w:t>Saudi J Anaesth</w:t>
        </w:r>
      </w:hyperlink>
      <w:r w:rsidRPr="00B43873">
        <w:rPr>
          <w:szCs w:val="28"/>
          <w:lang w:val="en-US"/>
        </w:rPr>
        <w:t>. – 2011. Vol. 5(1). – P. 67–72.</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rFonts w:eastAsia="Calibri"/>
          <w:szCs w:val="28"/>
          <w:lang w:val="en-US"/>
        </w:rPr>
        <w:t>Extremely High Prevalence of Metronidazole-Resistant Helicobacter pylori Strains in Mountain People (Karen and Hmong) in Thailand / R.K. Vilaichone, T. Ratanachu-Ek, P. Gamnarai [et al.] // Am. J. Trop. Med. Hyg. – 2016. – Vol. 94, N 4. – P. 717-720.</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lastRenderedPageBreak/>
        <w:t xml:space="preserve">Feasibility of an ambulance-based stroke trial, and safety of glyceryl trinitrate in ultra-acute stroke: the rapid intervention with glyceryl trinitrate in Hypertensive Stroke Trial (RIGHT, ISRCTN66434824). / S. Ankolekar, M. Fuller, I. Cross [et al.] // Stroke. – 2013. – Vol. 44. – P. 3120–3128. </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en-GB"/>
        </w:rPr>
        <w:t>Flower O. The acute management of intracerebral hemorrhage / O. Flower, M. Smith // Current Opinion in Critical Care. – 2011. – Vol. 17. – P. 106-114.</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rFonts w:eastAsia="Calibri"/>
          <w:szCs w:val="28"/>
          <w:lang w:val="uk-UA"/>
        </w:rPr>
        <w:t xml:space="preserve">Gastrointestinal sensitivity and gastrointestinal reflux disease </w:t>
      </w:r>
      <w:r w:rsidRPr="00B43873">
        <w:rPr>
          <w:rFonts w:eastAsia="Calibri"/>
          <w:szCs w:val="28"/>
          <w:lang w:val="en-US"/>
        </w:rPr>
        <w:t xml:space="preserve">/ </w:t>
      </w:r>
      <w:r w:rsidRPr="00B43873">
        <w:rPr>
          <w:rFonts w:eastAsia="Calibri"/>
          <w:szCs w:val="28"/>
          <w:lang w:val="uk-UA"/>
        </w:rPr>
        <w:t>A.</w:t>
      </w:r>
      <w:r w:rsidRPr="00B43873">
        <w:rPr>
          <w:rFonts w:eastAsia="Calibri"/>
          <w:szCs w:val="28"/>
          <w:lang w:val="en-US"/>
        </w:rPr>
        <w:t xml:space="preserve"> </w:t>
      </w:r>
      <w:r w:rsidRPr="00B43873">
        <w:rPr>
          <w:rFonts w:eastAsia="Calibri"/>
          <w:szCs w:val="28"/>
          <w:lang w:val="uk-UA"/>
        </w:rPr>
        <w:t>Altomare, M.</w:t>
      </w:r>
      <w:r w:rsidRPr="00B43873">
        <w:rPr>
          <w:rFonts w:eastAsia="Calibri"/>
          <w:szCs w:val="28"/>
          <w:lang w:val="en-US"/>
        </w:rPr>
        <w:t xml:space="preserve"> </w:t>
      </w:r>
      <w:r w:rsidRPr="00B43873">
        <w:rPr>
          <w:rFonts w:eastAsia="Calibri"/>
          <w:szCs w:val="28"/>
          <w:lang w:val="uk-UA"/>
        </w:rPr>
        <w:t xml:space="preserve">Guarino, M. Cicala </w:t>
      </w:r>
      <w:r w:rsidRPr="00B43873">
        <w:rPr>
          <w:rFonts w:eastAsia="Calibri"/>
          <w:szCs w:val="28"/>
          <w:lang w:val="en-US"/>
        </w:rPr>
        <w:t>[</w:t>
      </w:r>
      <w:r w:rsidRPr="00B43873">
        <w:rPr>
          <w:rFonts w:eastAsia="Calibri"/>
          <w:szCs w:val="28"/>
          <w:lang w:val="uk-UA"/>
        </w:rPr>
        <w:t>et. al.</w:t>
      </w:r>
      <w:r w:rsidRPr="00B43873">
        <w:rPr>
          <w:rFonts w:eastAsia="Calibri"/>
          <w:szCs w:val="28"/>
          <w:lang w:val="en-US"/>
        </w:rPr>
        <w:t>]</w:t>
      </w:r>
      <w:r w:rsidRPr="00B43873">
        <w:rPr>
          <w:rFonts w:eastAsia="Calibri"/>
          <w:szCs w:val="28"/>
          <w:lang w:val="uk-UA"/>
        </w:rPr>
        <w:t xml:space="preserve"> // Ann. N. Y. Acad. Sci. — 2013. — </w:t>
      </w:r>
      <w:r w:rsidRPr="00B43873">
        <w:rPr>
          <w:rFonts w:eastAsia="Calibri"/>
          <w:szCs w:val="28"/>
          <w:lang w:val="en-US"/>
        </w:rPr>
        <w:t>Vol.</w:t>
      </w:r>
      <w:r w:rsidRPr="00B43873">
        <w:rPr>
          <w:rFonts w:eastAsia="Calibri"/>
          <w:szCs w:val="28"/>
          <w:lang w:val="uk-UA"/>
        </w:rPr>
        <w:t xml:space="preserve"> 1300. — P. 80 — 95.</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rFonts w:eastAsia="Calibri"/>
          <w:szCs w:val="28"/>
          <w:lang w:val="uk-UA"/>
        </w:rPr>
        <w:t xml:space="preserve">Georgopoulos S. D. Helicobacter pylori eradication therapies in the era of increasing antibiotic resistance: A paradigm shift to improved efficacy </w:t>
      </w:r>
      <w:r w:rsidRPr="00B43873">
        <w:rPr>
          <w:rFonts w:eastAsia="Calibri"/>
          <w:szCs w:val="28"/>
          <w:lang w:val="en-US"/>
        </w:rPr>
        <w:t xml:space="preserve">/ </w:t>
      </w:r>
      <w:r w:rsidRPr="00B43873">
        <w:rPr>
          <w:rFonts w:eastAsia="Calibri"/>
          <w:szCs w:val="28"/>
          <w:lang w:val="uk-UA"/>
        </w:rPr>
        <w:t>S.D.</w:t>
      </w:r>
      <w:r w:rsidRPr="00B43873">
        <w:rPr>
          <w:rFonts w:eastAsia="Calibri"/>
          <w:szCs w:val="28"/>
          <w:lang w:val="en-US"/>
        </w:rPr>
        <w:t xml:space="preserve"> </w:t>
      </w:r>
      <w:r w:rsidRPr="00B43873">
        <w:rPr>
          <w:rFonts w:eastAsia="Calibri"/>
          <w:szCs w:val="28"/>
          <w:lang w:val="uk-UA"/>
        </w:rPr>
        <w:t>Georgopoulos, V.</w:t>
      </w:r>
      <w:r w:rsidRPr="00B43873">
        <w:rPr>
          <w:rFonts w:eastAsia="Calibri"/>
          <w:szCs w:val="28"/>
          <w:lang w:val="en-US"/>
        </w:rPr>
        <w:t xml:space="preserve"> </w:t>
      </w:r>
      <w:r w:rsidRPr="00B43873">
        <w:rPr>
          <w:rFonts w:eastAsia="Calibri"/>
          <w:szCs w:val="28"/>
          <w:lang w:val="uk-UA"/>
        </w:rPr>
        <w:t>Papastergiou, S. Karatapanis // Gastroenterol. Res. Pract. — 2012. —</w:t>
      </w:r>
      <w:r w:rsidRPr="00B43873">
        <w:rPr>
          <w:rFonts w:eastAsia="Calibri"/>
          <w:szCs w:val="28"/>
          <w:lang w:val="en-US"/>
        </w:rPr>
        <w:t xml:space="preserve"> </w:t>
      </w:r>
      <w:r w:rsidRPr="00B43873">
        <w:rPr>
          <w:rFonts w:eastAsia="Calibri"/>
          <w:szCs w:val="28"/>
          <w:lang w:val="uk-UA"/>
        </w:rPr>
        <w:t>P. 757 — 926.</w:t>
      </w:r>
    </w:p>
    <w:p w:rsidR="004B2CAF" w:rsidRPr="00B43873" w:rsidRDefault="004B2CAF" w:rsidP="00412934">
      <w:pPr>
        <w:pStyle w:val="af2"/>
        <w:numPr>
          <w:ilvl w:val="0"/>
          <w:numId w:val="7"/>
        </w:numPr>
        <w:spacing w:after="200"/>
        <w:ind w:left="426" w:hanging="426"/>
        <w:rPr>
          <w:rFonts w:eastAsia="Calibri"/>
          <w:szCs w:val="28"/>
          <w:lang w:val="uk-UA"/>
        </w:rPr>
      </w:pPr>
      <w:r w:rsidRPr="00B43873">
        <w:rPr>
          <w:rFonts w:eastAsia="Calibri"/>
          <w:szCs w:val="28"/>
          <w:lang w:val="uk-UA"/>
        </w:rPr>
        <w:t xml:space="preserve">Ge R. The actions of bismuth in the treatment of Helicobacter pylori infections: an update </w:t>
      </w:r>
      <w:r w:rsidRPr="00B43873">
        <w:rPr>
          <w:rFonts w:eastAsia="Calibri"/>
          <w:szCs w:val="28"/>
          <w:lang w:val="en-US"/>
        </w:rPr>
        <w:t>/</w:t>
      </w:r>
      <w:r w:rsidRPr="00B43873">
        <w:rPr>
          <w:rFonts w:eastAsia="Calibri"/>
          <w:szCs w:val="28"/>
          <w:lang w:val="uk-UA"/>
        </w:rPr>
        <w:t xml:space="preserve"> R.</w:t>
      </w:r>
      <w:r w:rsidRPr="00B43873">
        <w:rPr>
          <w:rFonts w:eastAsia="Calibri"/>
          <w:szCs w:val="28"/>
          <w:lang w:val="en-US"/>
        </w:rPr>
        <w:t xml:space="preserve"> </w:t>
      </w:r>
      <w:r w:rsidRPr="00B43873">
        <w:rPr>
          <w:rFonts w:eastAsia="Calibri"/>
          <w:szCs w:val="28"/>
          <w:lang w:val="uk-UA"/>
        </w:rPr>
        <w:t>Ge, Z.</w:t>
      </w:r>
      <w:r w:rsidRPr="00B43873">
        <w:rPr>
          <w:rFonts w:eastAsia="Calibri"/>
          <w:szCs w:val="28"/>
          <w:lang w:val="en-US"/>
        </w:rPr>
        <w:t xml:space="preserve"> </w:t>
      </w:r>
      <w:r w:rsidRPr="00B43873">
        <w:rPr>
          <w:rFonts w:eastAsia="Calibri"/>
          <w:szCs w:val="28"/>
          <w:lang w:val="uk-UA"/>
        </w:rPr>
        <w:t>Chen, Q.  Zhou // Metallomics. — 2012. — N 4 (3). — P. 239 — 243.</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szCs w:val="28"/>
          <w:lang w:val="en-US"/>
        </w:rPr>
        <w:t xml:space="preserve">Godoy D.A. Glucose control in acute brain injury: does it matter? / D.A. Godoy, R. Behrouz, M.  Di Napoli // Curr Opin Crit Care. -  2016. – Vol. 22. – P. 120–127. </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szCs w:val="28"/>
          <w:lang w:val="en-US"/>
        </w:rPr>
        <w:t xml:space="preserve"> Godoy D.A. Treating hyperglycemia in neuro-critical patients: benefits and perils / D.A. Godoy, M. Di Napoli, A. Rabinstein //  Neurocrit Care. – 2010. – Vol. 13. – P. 425–438.</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szCs w:val="28"/>
          <w:lang w:val="en-US"/>
        </w:rPr>
        <w:t>Gomez-Sanchez C.E. Adrenal dysfunction in critically ill patients / C.E.  Gomez-Sanchez // N. Engl. J. Med. – 2013. – V. 368. – P. 1547–1549.</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szCs w:val="28"/>
          <w:lang w:val="en-US"/>
        </w:rPr>
        <w:t>Gorelick P.B.</w:t>
      </w:r>
      <w:r w:rsidRPr="00B43873">
        <w:rPr>
          <w:szCs w:val="28"/>
          <w:lang w:val="en-US"/>
        </w:rPr>
        <w:tab/>
        <w:t>Reducing blood pressure variability to prevent stroke?</w:t>
      </w:r>
      <w:r w:rsidRPr="00B43873">
        <w:rPr>
          <w:szCs w:val="28"/>
          <w:lang w:val="uk-UA"/>
        </w:rPr>
        <w:t xml:space="preserve"> </w:t>
      </w:r>
      <w:r w:rsidRPr="00B43873">
        <w:rPr>
          <w:szCs w:val="28"/>
          <w:lang w:val="en-US"/>
        </w:rPr>
        <w:t>/ P.B.Gorelick</w:t>
      </w:r>
      <w:r w:rsidRPr="00B43873">
        <w:rPr>
          <w:szCs w:val="28"/>
          <w:lang w:val="uk-UA"/>
        </w:rPr>
        <w:t xml:space="preserve"> </w:t>
      </w:r>
      <w:r w:rsidRPr="00B43873">
        <w:rPr>
          <w:szCs w:val="28"/>
          <w:lang w:val="en-US"/>
        </w:rPr>
        <w:tab/>
        <w:t>//</w:t>
      </w:r>
      <w:r w:rsidRPr="00B43873">
        <w:rPr>
          <w:szCs w:val="28"/>
          <w:lang w:val="en-US"/>
        </w:rPr>
        <w:tab/>
        <w:t>The Lancet Neurology. – 2010. – Vol. 9, N 5. – P. 448-449.</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rFonts w:eastAsia="Calibri"/>
          <w:szCs w:val="28"/>
          <w:lang w:val="en-GB"/>
        </w:rPr>
        <w:t xml:space="preserve">Guidelines for the early management of patients with acute ischemic stroke: a guideline for healthcare professionals from the American Heart </w:t>
      </w:r>
      <w:r w:rsidRPr="00B43873">
        <w:rPr>
          <w:rFonts w:eastAsia="Calibri"/>
          <w:szCs w:val="28"/>
          <w:lang w:val="en-GB"/>
        </w:rPr>
        <w:lastRenderedPageBreak/>
        <w:t>Association/American Stroke Association / E.C. Jauch, J.L. Saver, H.P.Jr. Adams  [et al.] // Stroke. – 2013. – Vol. 44. – P. 870-947.</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Guidelines for the management of aneurysmal subarachnoid hemorrhage: a guideline for healthcare professionals from the American Heart Association/American Stroke Association / E.S.Jr. Connolly, A.A. Rabinstein, J.R. Carhuapoma [et al.] // Stroke. – 2012. – Vol. 43. – P. 1711–1737.</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Guidelines for the Management of Spontaneous Intracerebral Hemorrhage: A Guideline for Healthcare Professionals from the American Heart Association/American Stroke Association / J.C. Hemphill, S.M. Greenberg, C.S. Anderson [et al.] // Stroke. – 2015. – Vol. 46. – P. 2032–2060.</w:t>
      </w:r>
    </w:p>
    <w:p w:rsidR="004B2CAF" w:rsidRPr="00B43873" w:rsidRDefault="004B2CAF" w:rsidP="00412934">
      <w:pPr>
        <w:pStyle w:val="af2"/>
        <w:numPr>
          <w:ilvl w:val="0"/>
          <w:numId w:val="7"/>
        </w:numPr>
        <w:spacing w:after="200"/>
        <w:ind w:left="426" w:hanging="426"/>
        <w:rPr>
          <w:szCs w:val="28"/>
          <w:lang w:val="uk-UA"/>
        </w:rPr>
      </w:pPr>
      <w:r w:rsidRPr="00B43873">
        <w:rPr>
          <w:szCs w:val="28"/>
          <w:lang w:val="uk-UA"/>
        </w:rPr>
        <w:t xml:space="preserve">Heart disease and stroke statistics—2010 update: a report from the American Heart Association /  D. Lloyd-Jones, R.J. Adams, T.M. Brown </w:t>
      </w:r>
      <w:r w:rsidRPr="00B43873">
        <w:rPr>
          <w:szCs w:val="28"/>
          <w:lang w:val="en-US"/>
        </w:rPr>
        <w:t>[</w:t>
      </w:r>
      <w:r w:rsidRPr="00B43873">
        <w:rPr>
          <w:szCs w:val="28"/>
          <w:lang w:val="uk-UA"/>
        </w:rPr>
        <w:t>et al.</w:t>
      </w:r>
      <w:r w:rsidRPr="00B43873">
        <w:rPr>
          <w:szCs w:val="28"/>
          <w:lang w:val="en-US"/>
        </w:rPr>
        <w:t>] //</w:t>
      </w:r>
      <w:r w:rsidRPr="00B43873">
        <w:rPr>
          <w:szCs w:val="28"/>
          <w:lang w:val="uk-UA"/>
        </w:rPr>
        <w:t xml:space="preserve"> Circulation</w:t>
      </w:r>
      <w:r w:rsidRPr="00B43873">
        <w:rPr>
          <w:szCs w:val="28"/>
          <w:lang w:val="en-US"/>
        </w:rPr>
        <w:t>. –</w:t>
      </w:r>
      <w:r w:rsidRPr="00B43873">
        <w:rPr>
          <w:szCs w:val="28"/>
          <w:lang w:val="uk-UA"/>
        </w:rPr>
        <w:t xml:space="preserve"> 2010</w:t>
      </w:r>
      <w:r w:rsidRPr="00B43873">
        <w:rPr>
          <w:szCs w:val="28"/>
          <w:lang w:val="en-US"/>
        </w:rPr>
        <w:t>. – Vol.</w:t>
      </w:r>
      <w:r w:rsidRPr="00B43873">
        <w:rPr>
          <w:szCs w:val="28"/>
          <w:lang w:val="uk-UA"/>
        </w:rPr>
        <w:t xml:space="preserve"> 121</w:t>
      </w:r>
      <w:r w:rsidRPr="00B43873">
        <w:rPr>
          <w:szCs w:val="28"/>
          <w:lang w:val="en-US"/>
        </w:rPr>
        <w:t xml:space="preserve">. P. </w:t>
      </w:r>
      <w:r w:rsidRPr="00B43873">
        <w:rPr>
          <w:szCs w:val="28"/>
          <w:lang w:val="uk-UA"/>
        </w:rPr>
        <w:t>46-215.</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rFonts w:eastAsia="Calibri"/>
          <w:szCs w:val="28"/>
          <w:lang w:val="en-US"/>
        </w:rPr>
        <w:t>Helicobacter pylori I and extragastric Disease / F. Franceschi, A. Tortora, G. Gasbarrini, A. Gasbarrini // Helicobacter. — 2014. — Vol. 19 (suppl. 1). — P. 52 — 58.</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rFonts w:eastAsia="Calibri"/>
          <w:szCs w:val="28"/>
          <w:lang w:val="en-US"/>
        </w:rPr>
        <w:t xml:space="preserve">Helicobacter pylori infection and Parkinson’s disease: apoptosis as an underlying common contributor / J. Kountouras, C. Zavos, S.A. Polyzos [et al.] // Eur. J. Neurol. — 2012. — Vol. 19. — P. e56. </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rFonts w:eastAsia="Calibri"/>
          <w:szCs w:val="28"/>
          <w:lang w:val="en-US"/>
        </w:rPr>
        <w:t>Helicobacter pylori infection of the larynx may be an emerging risk factor for laryngeal squamous cell carcinoma / H. Gong, Y. Shi, L. Zhou [et al.] // Clin. Transl. Oncol. — 2012. — Vol. 14. — P. 905 — 910.</w:t>
      </w:r>
    </w:p>
    <w:p w:rsidR="004B2CAF" w:rsidRPr="00B43873" w:rsidRDefault="004B2CAF" w:rsidP="00412934">
      <w:pPr>
        <w:pStyle w:val="af2"/>
        <w:numPr>
          <w:ilvl w:val="0"/>
          <w:numId w:val="7"/>
        </w:numPr>
        <w:spacing w:after="200"/>
        <w:ind w:left="426" w:hanging="426"/>
        <w:rPr>
          <w:rFonts w:eastAsia="Calibri"/>
          <w:szCs w:val="28"/>
          <w:lang w:val="uk-UA"/>
        </w:rPr>
      </w:pPr>
      <w:r w:rsidRPr="00B43873">
        <w:rPr>
          <w:rFonts w:eastAsia="Calibri"/>
          <w:szCs w:val="28"/>
          <w:lang w:val="uk-UA"/>
        </w:rPr>
        <w:t xml:space="preserve">Helicobacter pylori resistance to antibiotics in Europe and its relationship to antibiotic consumption </w:t>
      </w:r>
      <w:r w:rsidRPr="00B43873">
        <w:rPr>
          <w:rFonts w:eastAsia="Calibri"/>
          <w:szCs w:val="28"/>
          <w:lang w:val="en-US"/>
        </w:rPr>
        <w:t xml:space="preserve">/ </w:t>
      </w:r>
      <w:r w:rsidRPr="00B43873">
        <w:rPr>
          <w:rFonts w:eastAsia="Calibri"/>
          <w:szCs w:val="28"/>
          <w:lang w:val="uk-UA"/>
        </w:rPr>
        <w:t>F.</w:t>
      </w:r>
      <w:r w:rsidRPr="00B43873">
        <w:rPr>
          <w:rFonts w:eastAsia="Calibri"/>
          <w:szCs w:val="28"/>
          <w:lang w:val="en-US"/>
        </w:rPr>
        <w:t xml:space="preserve"> </w:t>
      </w:r>
      <w:r w:rsidRPr="00B43873">
        <w:rPr>
          <w:rFonts w:eastAsia="Calibri"/>
          <w:szCs w:val="28"/>
          <w:lang w:val="uk-UA"/>
        </w:rPr>
        <w:t>Megraud, S.</w:t>
      </w:r>
      <w:r w:rsidRPr="00B43873">
        <w:rPr>
          <w:rFonts w:eastAsia="Calibri"/>
          <w:szCs w:val="28"/>
          <w:lang w:val="en-US"/>
        </w:rPr>
        <w:t xml:space="preserve"> </w:t>
      </w:r>
      <w:r w:rsidRPr="00B43873">
        <w:rPr>
          <w:rFonts w:eastAsia="Calibri"/>
          <w:szCs w:val="28"/>
          <w:lang w:val="uk-UA"/>
        </w:rPr>
        <w:t xml:space="preserve">Coenen, A. Versporten </w:t>
      </w:r>
      <w:r w:rsidRPr="00B43873">
        <w:rPr>
          <w:rFonts w:eastAsia="Calibri"/>
          <w:szCs w:val="28"/>
          <w:lang w:val="en-US"/>
        </w:rPr>
        <w:t>[</w:t>
      </w:r>
      <w:r w:rsidRPr="00B43873">
        <w:rPr>
          <w:rFonts w:eastAsia="Calibri"/>
          <w:szCs w:val="28"/>
          <w:lang w:val="uk-UA"/>
        </w:rPr>
        <w:t>et al.</w:t>
      </w:r>
      <w:r w:rsidRPr="00B43873">
        <w:rPr>
          <w:rFonts w:eastAsia="Calibri"/>
          <w:szCs w:val="28"/>
          <w:lang w:val="en-US"/>
        </w:rPr>
        <w:t xml:space="preserve">] </w:t>
      </w:r>
      <w:r w:rsidRPr="00B43873">
        <w:rPr>
          <w:rFonts w:eastAsia="Calibri"/>
          <w:szCs w:val="28"/>
          <w:lang w:val="uk-UA"/>
        </w:rPr>
        <w:t xml:space="preserve"> // Gut. — 2013. — Vol. 62 (1). — P.  34 — 42.</w:t>
      </w:r>
    </w:p>
    <w:p w:rsidR="004B2CAF" w:rsidRPr="00B43873" w:rsidRDefault="004B2CAF" w:rsidP="00412934">
      <w:pPr>
        <w:numPr>
          <w:ilvl w:val="0"/>
          <w:numId w:val="7"/>
        </w:numPr>
        <w:ind w:left="426" w:hanging="426"/>
        <w:contextualSpacing/>
        <w:rPr>
          <w:szCs w:val="28"/>
          <w:lang w:val="uk-UA"/>
        </w:rPr>
      </w:pPr>
      <w:r w:rsidRPr="00B43873">
        <w:rPr>
          <w:rFonts w:eastAsia="Calibri"/>
          <w:szCs w:val="28"/>
          <w:lang w:val="uk-UA"/>
        </w:rPr>
        <w:t xml:space="preserve">Helicobacter pylori therapy: Present and future </w:t>
      </w:r>
      <w:r w:rsidRPr="00B43873">
        <w:rPr>
          <w:rFonts w:eastAsia="Calibri"/>
          <w:szCs w:val="28"/>
          <w:lang w:val="en-US"/>
        </w:rPr>
        <w:t xml:space="preserve">/ </w:t>
      </w:r>
      <w:r w:rsidRPr="00B43873">
        <w:rPr>
          <w:rFonts w:eastAsia="Calibri"/>
          <w:szCs w:val="28"/>
          <w:lang w:val="uk-UA"/>
        </w:rPr>
        <w:t>V.</w:t>
      </w:r>
      <w:r w:rsidRPr="00B43873">
        <w:rPr>
          <w:rFonts w:eastAsia="Calibri"/>
          <w:szCs w:val="28"/>
          <w:lang w:val="en-US"/>
        </w:rPr>
        <w:t xml:space="preserve"> </w:t>
      </w:r>
      <w:r w:rsidRPr="00B43873">
        <w:rPr>
          <w:rFonts w:eastAsia="Calibri"/>
          <w:szCs w:val="28"/>
          <w:lang w:val="uk-UA"/>
        </w:rPr>
        <w:t>De Francesco, E.</w:t>
      </w:r>
      <w:r w:rsidRPr="00B43873">
        <w:rPr>
          <w:rFonts w:eastAsia="Calibri"/>
          <w:szCs w:val="28"/>
          <w:lang w:val="en-US"/>
        </w:rPr>
        <w:t xml:space="preserve"> </w:t>
      </w:r>
      <w:r w:rsidRPr="00B43873">
        <w:rPr>
          <w:rFonts w:eastAsia="Calibri"/>
          <w:szCs w:val="28"/>
          <w:lang w:val="uk-UA"/>
        </w:rPr>
        <w:t>Ierardi, C.</w:t>
      </w:r>
      <w:r w:rsidRPr="00B43873">
        <w:rPr>
          <w:rFonts w:eastAsia="Calibri"/>
          <w:szCs w:val="28"/>
          <w:lang w:val="en-US"/>
        </w:rPr>
        <w:t xml:space="preserve"> </w:t>
      </w:r>
      <w:r w:rsidRPr="00B43873">
        <w:rPr>
          <w:rFonts w:eastAsia="Calibri"/>
          <w:szCs w:val="28"/>
          <w:lang w:val="uk-UA"/>
        </w:rPr>
        <w:t>Hassan, A. Zullo // World J. Gastrointest. Pharmacol. Ther. — 2012. — N 3 (4). — P. 68 — 73.</w:t>
      </w:r>
      <w:r w:rsidRPr="00B43873">
        <w:rPr>
          <w:rFonts w:eastAsia="Calibri"/>
          <w:szCs w:val="28"/>
          <w:lang w:val="en-US"/>
        </w:rPr>
        <w:t xml:space="preserve"> </w:t>
      </w:r>
    </w:p>
    <w:p w:rsidR="004B2CAF" w:rsidRPr="00B43873" w:rsidRDefault="004B2CAF" w:rsidP="00412934">
      <w:pPr>
        <w:numPr>
          <w:ilvl w:val="0"/>
          <w:numId w:val="7"/>
        </w:numPr>
        <w:ind w:left="426" w:hanging="426"/>
        <w:contextualSpacing/>
        <w:rPr>
          <w:szCs w:val="28"/>
          <w:lang w:val="uk-UA"/>
        </w:rPr>
      </w:pPr>
      <w:r w:rsidRPr="00B43873">
        <w:rPr>
          <w:rFonts w:eastAsia="Calibri"/>
          <w:szCs w:val="28"/>
          <w:lang w:val="en-US"/>
        </w:rPr>
        <w:lastRenderedPageBreak/>
        <w:t>Helicobacter species in the atherosclerotic plaques of patients with coronary artery disease / M. Izadi, M. Fazel, S.H. Sharubandi [et al.] // Cardiovasc. Pathol. — 2012. — Vol. 21. — P.  307 — 311.</w:t>
      </w:r>
    </w:p>
    <w:p w:rsidR="004B2CAF" w:rsidRPr="00B43873" w:rsidRDefault="004B2CAF" w:rsidP="00412934">
      <w:pPr>
        <w:numPr>
          <w:ilvl w:val="0"/>
          <w:numId w:val="7"/>
        </w:numPr>
        <w:ind w:left="426" w:hanging="426"/>
        <w:contextualSpacing/>
        <w:rPr>
          <w:szCs w:val="28"/>
          <w:lang w:val="uk-UA"/>
        </w:rPr>
      </w:pPr>
      <w:r w:rsidRPr="00B43873">
        <w:rPr>
          <w:rFonts w:eastAsia="Calibri"/>
          <w:szCs w:val="28"/>
          <w:lang w:val="uk-UA"/>
        </w:rPr>
        <w:t>Herbella F.A.</w:t>
      </w:r>
      <w:r w:rsidRPr="00B43873">
        <w:rPr>
          <w:rFonts w:eastAsia="Calibri"/>
          <w:szCs w:val="28"/>
          <w:lang w:val="en-US"/>
        </w:rPr>
        <w:t>M.</w:t>
      </w:r>
      <w:r w:rsidRPr="00B43873">
        <w:rPr>
          <w:rFonts w:eastAsia="Calibri"/>
          <w:szCs w:val="28"/>
          <w:lang w:val="uk-UA"/>
        </w:rPr>
        <w:t xml:space="preserve"> Critical analysis of esophageal multichannel intraluminal impedance monitoring 20 years later </w:t>
      </w:r>
      <w:r w:rsidRPr="00B43873">
        <w:rPr>
          <w:rFonts w:eastAsia="Calibri"/>
          <w:szCs w:val="28"/>
          <w:lang w:val="en-US"/>
        </w:rPr>
        <w:t xml:space="preserve">/ </w:t>
      </w:r>
      <w:r w:rsidRPr="00B43873">
        <w:rPr>
          <w:rFonts w:eastAsia="Calibri"/>
          <w:szCs w:val="28"/>
          <w:lang w:val="uk-UA"/>
        </w:rPr>
        <w:t>F.A.</w:t>
      </w:r>
      <w:r w:rsidRPr="00B43873">
        <w:rPr>
          <w:rFonts w:eastAsia="Calibri"/>
          <w:szCs w:val="28"/>
          <w:lang w:val="en-US"/>
        </w:rPr>
        <w:t>M.</w:t>
      </w:r>
      <w:r w:rsidRPr="00B43873">
        <w:rPr>
          <w:rFonts w:eastAsia="Calibri"/>
          <w:szCs w:val="28"/>
          <w:lang w:val="uk-UA"/>
        </w:rPr>
        <w:t xml:space="preserve"> Herbella // ISRN Gastroenterol. —  2012. —  Vol.  2012. —  </w:t>
      </w:r>
      <w:r w:rsidRPr="00B43873">
        <w:rPr>
          <w:rFonts w:eastAsia="Calibri"/>
          <w:szCs w:val="28"/>
          <w:lang w:val="en-US"/>
        </w:rPr>
        <w:t>Article ID 903240, 9 pages. doi:10.5402/2012/903240</w:t>
      </w:r>
    </w:p>
    <w:p w:rsidR="004B2CAF" w:rsidRPr="00B43873" w:rsidRDefault="004B2CAF" w:rsidP="00412934">
      <w:pPr>
        <w:numPr>
          <w:ilvl w:val="0"/>
          <w:numId w:val="7"/>
        </w:numPr>
        <w:ind w:left="426" w:hanging="426"/>
        <w:contextualSpacing/>
        <w:rPr>
          <w:szCs w:val="28"/>
          <w:lang w:val="uk-UA"/>
        </w:rPr>
      </w:pPr>
      <w:r w:rsidRPr="00B43873">
        <w:rPr>
          <w:szCs w:val="28"/>
          <w:lang w:val="en-US"/>
        </w:rPr>
        <w:t>High Blood Pressure After Acute Ischemic Stroke Is Associated With Poor Clinical Outcomes. Fukuoka Stroke Registry / K. Ishitsuka, M. Kamouchi, J. Hata [et al.] // Hypertension. – 2014. – Vol. 63. – P. 54-60.</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rFonts w:eastAsia="Calibri"/>
          <w:szCs w:val="28"/>
          <w:lang w:val="en-GB"/>
        </w:rPr>
        <w:t>Hyperglycemia independently increases the risk of early death in acute spontaneous intracerebral hemorrhage / K. Kimura, Y. Iguchi, T. Inoue [et al.] // J Neurol Sci. – 2007. – Vol. 255. – P. 90 –94.</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rFonts w:eastAsia="Calibri"/>
          <w:szCs w:val="28"/>
          <w:lang w:val="en-GB"/>
        </w:rPr>
        <w:t>Hyperglycemia in patients undergoing cerebral aneurysm surgery: its association with long-term gross neurologic and neuropsychological function / J.J. Pasternak, D.G. McGregor, D.R. Schroeder [et al.] // Mayo Clin Proc. – 2008. – Vol. 83. – P. 406–417.</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szCs w:val="28"/>
          <w:lang w:val="en-US"/>
        </w:rPr>
        <w:t>Hyperglycemia, insulin and acute ischemic stroke / R. Garg, A. Chaudhuri, F. Munschauer, P. Dandona // Stroke. – 2006. – Vol. 37. – P. 267–273.</w:t>
      </w:r>
    </w:p>
    <w:p w:rsidR="004B2CAF" w:rsidRPr="00B43873" w:rsidRDefault="004B2CAF" w:rsidP="00412934">
      <w:pPr>
        <w:pStyle w:val="af2"/>
        <w:numPr>
          <w:ilvl w:val="0"/>
          <w:numId w:val="7"/>
        </w:numPr>
        <w:spacing w:after="200"/>
        <w:ind w:left="426" w:hanging="426"/>
        <w:rPr>
          <w:szCs w:val="28"/>
          <w:lang w:val="uk-UA"/>
        </w:rPr>
      </w:pPr>
      <w:r w:rsidRPr="00B43873">
        <w:rPr>
          <w:szCs w:val="28"/>
          <w:lang w:val="uk-UA"/>
        </w:rPr>
        <w:t xml:space="preserve">Hypoglycemia and risk of death in critically ill patients </w:t>
      </w:r>
      <w:r w:rsidRPr="00B43873">
        <w:rPr>
          <w:szCs w:val="28"/>
          <w:lang w:val="en-US"/>
        </w:rPr>
        <w:t xml:space="preserve">/ </w:t>
      </w:r>
      <w:r w:rsidRPr="00B43873">
        <w:rPr>
          <w:szCs w:val="28"/>
          <w:lang w:val="uk-UA"/>
        </w:rPr>
        <w:t>NICE-SUGAR Study Investigators. S</w:t>
      </w:r>
      <w:r w:rsidRPr="00B43873">
        <w:rPr>
          <w:szCs w:val="28"/>
          <w:lang w:val="en-US"/>
        </w:rPr>
        <w:t>.</w:t>
      </w:r>
      <w:r w:rsidRPr="00B43873">
        <w:rPr>
          <w:szCs w:val="28"/>
          <w:lang w:val="uk-UA"/>
        </w:rPr>
        <w:t xml:space="preserve"> Finfer, B</w:t>
      </w:r>
      <w:r w:rsidRPr="00B43873">
        <w:rPr>
          <w:szCs w:val="28"/>
          <w:lang w:val="en-US"/>
        </w:rPr>
        <w:t>.</w:t>
      </w:r>
      <w:r w:rsidRPr="00B43873">
        <w:rPr>
          <w:szCs w:val="28"/>
          <w:lang w:val="uk-UA"/>
        </w:rPr>
        <w:t xml:space="preserve"> Liu, D</w:t>
      </w:r>
      <w:r w:rsidRPr="00B43873">
        <w:rPr>
          <w:szCs w:val="28"/>
          <w:lang w:val="en-US"/>
        </w:rPr>
        <w:t>.</w:t>
      </w:r>
      <w:r w:rsidRPr="00B43873">
        <w:rPr>
          <w:szCs w:val="28"/>
          <w:lang w:val="uk-UA"/>
        </w:rPr>
        <w:t>R</w:t>
      </w:r>
      <w:r w:rsidRPr="00B43873">
        <w:rPr>
          <w:szCs w:val="28"/>
          <w:lang w:val="en-US"/>
        </w:rPr>
        <w:t>.</w:t>
      </w:r>
      <w:r w:rsidRPr="00B43873">
        <w:rPr>
          <w:szCs w:val="28"/>
          <w:lang w:val="uk-UA"/>
        </w:rPr>
        <w:t xml:space="preserve"> Chittock</w:t>
      </w:r>
      <w:r w:rsidRPr="00B43873">
        <w:rPr>
          <w:szCs w:val="28"/>
          <w:lang w:val="en-US"/>
        </w:rPr>
        <w:t xml:space="preserve"> [</w:t>
      </w:r>
      <w:r w:rsidRPr="00B43873">
        <w:rPr>
          <w:szCs w:val="28"/>
          <w:lang w:val="uk-UA"/>
        </w:rPr>
        <w:t>et al.</w:t>
      </w:r>
      <w:r w:rsidRPr="00B43873">
        <w:rPr>
          <w:szCs w:val="28"/>
          <w:lang w:val="en-US"/>
        </w:rPr>
        <w:t>] //</w:t>
      </w:r>
      <w:r w:rsidRPr="00B43873">
        <w:rPr>
          <w:szCs w:val="28"/>
          <w:lang w:val="uk-UA"/>
        </w:rPr>
        <w:t xml:space="preserve"> N Eng J Med</w:t>
      </w:r>
      <w:r w:rsidRPr="00B43873">
        <w:rPr>
          <w:szCs w:val="28"/>
          <w:lang w:val="en-US"/>
        </w:rPr>
        <w:t>. –</w:t>
      </w:r>
      <w:r w:rsidRPr="00B43873">
        <w:rPr>
          <w:szCs w:val="28"/>
          <w:lang w:val="uk-UA"/>
        </w:rPr>
        <w:t xml:space="preserve"> 2012</w:t>
      </w:r>
      <w:r w:rsidRPr="00B43873">
        <w:rPr>
          <w:szCs w:val="28"/>
          <w:lang w:val="en-US"/>
        </w:rPr>
        <w:t xml:space="preserve">. – Vol. </w:t>
      </w:r>
      <w:r w:rsidRPr="00B43873">
        <w:rPr>
          <w:szCs w:val="28"/>
          <w:lang w:val="uk-UA"/>
        </w:rPr>
        <w:t>367</w:t>
      </w:r>
      <w:r w:rsidRPr="00B43873">
        <w:rPr>
          <w:szCs w:val="28"/>
          <w:lang w:val="en-US"/>
        </w:rPr>
        <w:t xml:space="preserve">. – P. </w:t>
      </w:r>
      <w:r w:rsidRPr="00B43873">
        <w:rPr>
          <w:szCs w:val="28"/>
          <w:lang w:val="uk-UA"/>
        </w:rPr>
        <w:t>1108–1118.</w:t>
      </w:r>
    </w:p>
    <w:p w:rsidR="004B2CAF" w:rsidRPr="00B43873" w:rsidRDefault="004B2CAF" w:rsidP="00412934">
      <w:pPr>
        <w:numPr>
          <w:ilvl w:val="0"/>
          <w:numId w:val="7"/>
        </w:numPr>
        <w:ind w:left="426" w:hanging="426"/>
        <w:contextualSpacing/>
        <w:rPr>
          <w:szCs w:val="28"/>
          <w:lang w:val="uk-UA"/>
        </w:rPr>
      </w:pPr>
      <w:r w:rsidRPr="00B43873">
        <w:rPr>
          <w:szCs w:val="28"/>
          <w:lang w:val="en-US"/>
        </w:rPr>
        <w:t>Hypotension in anaesthetized patients during aneurysm clipping: not as bad as expected? / R.G. Hoff, G.W. Van Dijk, S. Mettes [et al.] // Acta Anaesthesiol Scand. – 2008. – Vol. 52. – P. 1006–1011.</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szCs w:val="28"/>
          <w:lang w:val="en-US"/>
        </w:rPr>
        <w:t xml:space="preserve"> </w:t>
      </w:r>
      <w:r w:rsidRPr="00B43873">
        <w:rPr>
          <w:bCs/>
          <w:kern w:val="36"/>
          <w:szCs w:val="28"/>
          <w:lang w:val="en-US"/>
        </w:rPr>
        <w:t>Impact of night-time blood pressure on cerebral white matter hyperintensity in elderly hypertensive patients /M.</w:t>
      </w:r>
      <w:r w:rsidRPr="00B43873">
        <w:rPr>
          <w:szCs w:val="28"/>
          <w:lang w:val="en-US"/>
        </w:rPr>
        <w:t xml:space="preserve"> </w:t>
      </w:r>
      <w:hyperlink r:id="rId67" w:history="1">
        <w:r w:rsidRPr="00B43873">
          <w:rPr>
            <w:szCs w:val="28"/>
            <w:lang w:val="en-US"/>
          </w:rPr>
          <w:t>Kokubo</w:t>
        </w:r>
      </w:hyperlink>
      <w:r w:rsidRPr="00B43873">
        <w:rPr>
          <w:szCs w:val="28"/>
          <w:lang w:val="en-US"/>
        </w:rPr>
        <w:t xml:space="preserve">, A. </w:t>
      </w:r>
      <w:hyperlink r:id="rId68" w:history="1">
        <w:r w:rsidRPr="00B43873">
          <w:rPr>
            <w:szCs w:val="28"/>
            <w:lang w:val="en-US"/>
          </w:rPr>
          <w:t>Shimizu</w:t>
        </w:r>
      </w:hyperlink>
      <w:r w:rsidRPr="00B43873">
        <w:rPr>
          <w:szCs w:val="28"/>
          <w:lang w:val="en-US"/>
        </w:rPr>
        <w:t xml:space="preserve">, T. </w:t>
      </w:r>
      <w:hyperlink r:id="rId69" w:history="1">
        <w:r w:rsidRPr="00B43873">
          <w:rPr>
            <w:szCs w:val="28"/>
            <w:lang w:val="en-US"/>
          </w:rPr>
          <w:t>Mitsui [et al.] //</w:t>
        </w:r>
      </w:hyperlink>
      <w:r w:rsidRPr="00B43873">
        <w:rPr>
          <w:lang w:val="en-US"/>
        </w:rPr>
        <w:t xml:space="preserve"> </w:t>
      </w:r>
      <w:hyperlink r:id="rId70" w:tooltip="Geriatrics &amp; gerontology international." w:history="1">
        <w:r w:rsidRPr="00B43873">
          <w:rPr>
            <w:szCs w:val="28"/>
            <w:lang w:val="en-US"/>
          </w:rPr>
          <w:t>Geriatr. Gerontol. Int.</w:t>
        </w:r>
      </w:hyperlink>
      <w:r w:rsidRPr="00B43873">
        <w:rPr>
          <w:szCs w:val="28"/>
          <w:lang w:val="en-US"/>
        </w:rPr>
        <w:t xml:space="preserve"> – 2015. – Vol.15, Suppl 1. – P. 59-65. </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lastRenderedPageBreak/>
        <w:t xml:space="preserve"> </w:t>
      </w:r>
      <w:r w:rsidRPr="00B43873">
        <w:rPr>
          <w:rFonts w:eastAsia="Calibri"/>
          <w:szCs w:val="28"/>
          <w:lang w:val="en-GB"/>
        </w:rPr>
        <w:t>Impact of tight glycemic control on cerebral glucose metabolism after severe brain</w:t>
      </w:r>
      <w:r w:rsidRPr="00B43873">
        <w:rPr>
          <w:rFonts w:eastAsia="Calibri"/>
          <w:szCs w:val="28"/>
          <w:lang w:val="uk-UA"/>
        </w:rPr>
        <w:t xml:space="preserve"> </w:t>
      </w:r>
      <w:r w:rsidRPr="00B43873">
        <w:rPr>
          <w:rFonts w:eastAsia="Calibri"/>
          <w:szCs w:val="28"/>
          <w:lang w:val="en-GB"/>
        </w:rPr>
        <w:t>injury: a microdialysis study / M. Oddo, J.M. Schmidt, E. Carrera [et al.] // Crit Care Med. – 2008. – Vol. 36. – P. 3233–3238.</w:t>
      </w:r>
    </w:p>
    <w:p w:rsidR="004B2CAF" w:rsidRPr="00B43873" w:rsidRDefault="004B2CAF" w:rsidP="00412934">
      <w:pPr>
        <w:pStyle w:val="af2"/>
        <w:numPr>
          <w:ilvl w:val="0"/>
          <w:numId w:val="7"/>
        </w:numPr>
        <w:spacing w:after="200"/>
        <w:ind w:left="426" w:hanging="426"/>
        <w:rPr>
          <w:szCs w:val="28"/>
          <w:lang w:val="en-US"/>
        </w:rPr>
      </w:pPr>
      <w:r w:rsidRPr="00B43873">
        <w:rPr>
          <w:szCs w:val="28"/>
          <w:lang w:val="uk-UA"/>
        </w:rPr>
        <w:t>Improvement of neuroenergetics by</w:t>
      </w:r>
      <w:r w:rsidRPr="00B43873">
        <w:rPr>
          <w:szCs w:val="28"/>
          <w:lang w:val="en-US"/>
        </w:rPr>
        <w:t xml:space="preserve"> </w:t>
      </w:r>
      <w:r w:rsidRPr="00B43873">
        <w:rPr>
          <w:szCs w:val="28"/>
          <w:lang w:val="uk-UA"/>
        </w:rPr>
        <w:t>hypertonic lactate therapy in patients with traumatic brain injury is dependent</w:t>
      </w:r>
      <w:r w:rsidRPr="00B43873">
        <w:rPr>
          <w:szCs w:val="28"/>
          <w:lang w:val="en-US"/>
        </w:rPr>
        <w:t xml:space="preserve"> </w:t>
      </w:r>
      <w:r w:rsidRPr="00B43873">
        <w:rPr>
          <w:szCs w:val="28"/>
          <w:lang w:val="uk-UA"/>
        </w:rPr>
        <w:t xml:space="preserve">on baseline cerebral lactate/pyruvate ratio </w:t>
      </w:r>
      <w:r w:rsidRPr="00B43873">
        <w:rPr>
          <w:szCs w:val="28"/>
          <w:lang w:val="en-US"/>
        </w:rPr>
        <w:t xml:space="preserve">/ </w:t>
      </w:r>
      <w:r w:rsidRPr="00B43873">
        <w:rPr>
          <w:szCs w:val="28"/>
          <w:lang w:val="uk-UA"/>
        </w:rPr>
        <w:t>H</w:t>
      </w:r>
      <w:r w:rsidRPr="00B43873">
        <w:rPr>
          <w:szCs w:val="28"/>
          <w:lang w:val="en-US"/>
        </w:rPr>
        <w:t>.</w:t>
      </w:r>
      <w:r w:rsidRPr="00B43873">
        <w:rPr>
          <w:szCs w:val="28"/>
          <w:lang w:val="uk-UA"/>
        </w:rPr>
        <w:t xml:space="preserve"> Quintard, C</w:t>
      </w:r>
      <w:r w:rsidRPr="00B43873">
        <w:rPr>
          <w:szCs w:val="28"/>
          <w:lang w:val="en-US"/>
        </w:rPr>
        <w:t>.</w:t>
      </w:r>
      <w:r w:rsidRPr="00B43873">
        <w:rPr>
          <w:szCs w:val="28"/>
          <w:lang w:val="uk-UA"/>
        </w:rPr>
        <w:t xml:space="preserve"> Patet, J</w:t>
      </w:r>
      <w:r w:rsidRPr="00B43873">
        <w:rPr>
          <w:szCs w:val="28"/>
          <w:lang w:val="en-US"/>
        </w:rPr>
        <w:t>.</w:t>
      </w:r>
      <w:r w:rsidRPr="00B43873">
        <w:rPr>
          <w:szCs w:val="28"/>
          <w:lang w:val="uk-UA"/>
        </w:rPr>
        <w:t>B</w:t>
      </w:r>
      <w:r w:rsidRPr="00B43873">
        <w:rPr>
          <w:szCs w:val="28"/>
          <w:lang w:val="en-US"/>
        </w:rPr>
        <w:t>.</w:t>
      </w:r>
      <w:r w:rsidRPr="00B43873">
        <w:rPr>
          <w:szCs w:val="28"/>
          <w:lang w:val="uk-UA"/>
        </w:rPr>
        <w:t xml:space="preserve"> Zerlauth</w:t>
      </w:r>
      <w:r w:rsidRPr="00B43873">
        <w:rPr>
          <w:szCs w:val="28"/>
          <w:lang w:val="en-US"/>
        </w:rPr>
        <w:t xml:space="preserve"> [</w:t>
      </w:r>
      <w:r w:rsidRPr="00B43873">
        <w:rPr>
          <w:szCs w:val="28"/>
          <w:lang w:val="uk-UA"/>
        </w:rPr>
        <w:t>et al.</w:t>
      </w:r>
      <w:r w:rsidRPr="00B43873">
        <w:rPr>
          <w:szCs w:val="28"/>
          <w:lang w:val="en-US"/>
        </w:rPr>
        <w:t>] //</w:t>
      </w:r>
      <w:r w:rsidRPr="00B43873">
        <w:rPr>
          <w:szCs w:val="28"/>
          <w:lang w:val="uk-UA"/>
        </w:rPr>
        <w:t xml:space="preserve"> J Neurotrauma</w:t>
      </w:r>
      <w:r w:rsidRPr="00B43873">
        <w:rPr>
          <w:szCs w:val="28"/>
          <w:lang w:val="en-US"/>
        </w:rPr>
        <w:t>. -</w:t>
      </w:r>
      <w:r w:rsidRPr="00B43873">
        <w:rPr>
          <w:szCs w:val="28"/>
          <w:lang w:val="uk-UA"/>
        </w:rPr>
        <w:t xml:space="preserve"> 201</w:t>
      </w:r>
      <w:r w:rsidRPr="00B43873">
        <w:rPr>
          <w:szCs w:val="28"/>
          <w:lang w:val="en-US"/>
        </w:rPr>
        <w:t>6</w:t>
      </w:r>
      <w:r w:rsidRPr="00B43873">
        <w:rPr>
          <w:szCs w:val="28"/>
          <w:lang w:val="uk-UA"/>
        </w:rPr>
        <w:t>.</w:t>
      </w:r>
      <w:r w:rsidRPr="00B43873">
        <w:rPr>
          <w:szCs w:val="28"/>
          <w:lang w:val="en-US"/>
        </w:rPr>
        <w:t xml:space="preserve"> – Vol. </w:t>
      </w:r>
      <w:r w:rsidRPr="00B43873">
        <w:rPr>
          <w:szCs w:val="28"/>
          <w:lang w:val="uk-UA"/>
        </w:rPr>
        <w:t>33</w:t>
      </w:r>
      <w:r w:rsidRPr="00B43873">
        <w:rPr>
          <w:szCs w:val="28"/>
          <w:lang w:val="en-US"/>
        </w:rPr>
        <w:t xml:space="preserve">, N </w:t>
      </w:r>
      <w:r w:rsidRPr="00B43873">
        <w:rPr>
          <w:szCs w:val="28"/>
          <w:lang w:val="uk-UA"/>
        </w:rPr>
        <w:t>7</w:t>
      </w:r>
      <w:r w:rsidRPr="00B43873">
        <w:rPr>
          <w:szCs w:val="28"/>
          <w:lang w:val="en-US"/>
        </w:rPr>
        <w:t xml:space="preserve">. – P. </w:t>
      </w:r>
      <w:r w:rsidRPr="00B43873">
        <w:rPr>
          <w:szCs w:val="28"/>
          <w:lang w:val="uk-UA"/>
        </w:rPr>
        <w:t>681-</w:t>
      </w:r>
      <w:r w:rsidRPr="00B43873">
        <w:rPr>
          <w:szCs w:val="28"/>
          <w:lang w:val="en-US"/>
        </w:rPr>
        <w:t>68</w:t>
      </w:r>
      <w:r w:rsidRPr="00B43873">
        <w:rPr>
          <w:szCs w:val="28"/>
          <w:lang w:val="uk-UA"/>
        </w:rPr>
        <w:t>7.</w:t>
      </w:r>
    </w:p>
    <w:p w:rsidR="004B2CAF" w:rsidRPr="00B43873" w:rsidRDefault="004B2CAF" w:rsidP="00412934">
      <w:pPr>
        <w:pStyle w:val="FCIssueReviewDate"/>
        <w:widowControl w:val="0"/>
        <w:numPr>
          <w:ilvl w:val="0"/>
          <w:numId w:val="7"/>
        </w:numPr>
        <w:tabs>
          <w:tab w:val="left" w:pos="0"/>
        </w:tabs>
        <w:autoSpaceDE w:val="0"/>
        <w:autoSpaceDN w:val="0"/>
        <w:adjustRightInd w:val="0"/>
        <w:spacing w:before="120" w:line="360" w:lineRule="auto"/>
        <w:ind w:left="426" w:right="-18" w:hanging="426"/>
        <w:contextualSpacing/>
        <w:rPr>
          <w:lang w:val="uk-UA"/>
        </w:rPr>
      </w:pPr>
      <w:r w:rsidRPr="00B43873">
        <w:rPr>
          <w:rFonts w:eastAsia="Calibri"/>
          <w:lang w:val="en-US"/>
        </w:rPr>
        <w:t>Improving Appropriateness of Acid-Suppressive Medication Use Via Computerized Clinical Decision Support / S.J. Herzig,  J.R. Guess, D.B. Feinbloom [et al.] // J Hosp Med. – 2015. – Vol. 10, N 1. – P. 41–45.</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Incidence</w:t>
      </w:r>
      <w:r w:rsidRPr="00B43873">
        <w:rPr>
          <w:szCs w:val="28"/>
          <w:lang w:val="uk-UA"/>
        </w:rPr>
        <w:t xml:space="preserve"> </w:t>
      </w:r>
      <w:r w:rsidRPr="00B43873">
        <w:rPr>
          <w:szCs w:val="28"/>
          <w:lang w:val="en-US"/>
        </w:rPr>
        <w:t>and</w:t>
      </w:r>
      <w:r w:rsidRPr="00B43873">
        <w:rPr>
          <w:szCs w:val="28"/>
          <w:lang w:val="uk-UA"/>
        </w:rPr>
        <w:t xml:space="preserve"> </w:t>
      </w:r>
      <w:r w:rsidRPr="00B43873">
        <w:rPr>
          <w:szCs w:val="28"/>
          <w:lang w:val="en-US"/>
        </w:rPr>
        <w:t>risk</w:t>
      </w:r>
      <w:r w:rsidRPr="00B43873">
        <w:rPr>
          <w:szCs w:val="28"/>
          <w:lang w:val="uk-UA"/>
        </w:rPr>
        <w:t xml:space="preserve"> </w:t>
      </w:r>
      <w:r w:rsidRPr="00B43873">
        <w:rPr>
          <w:szCs w:val="28"/>
          <w:lang w:val="en-US"/>
        </w:rPr>
        <w:t>factors</w:t>
      </w:r>
      <w:r w:rsidRPr="00B43873">
        <w:rPr>
          <w:szCs w:val="28"/>
          <w:lang w:val="uk-UA"/>
        </w:rPr>
        <w:t xml:space="preserve"> </w:t>
      </w:r>
      <w:r w:rsidRPr="00B43873">
        <w:rPr>
          <w:szCs w:val="28"/>
          <w:lang w:val="en-US"/>
        </w:rPr>
        <w:t>of</w:t>
      </w:r>
      <w:r w:rsidRPr="00B43873">
        <w:rPr>
          <w:szCs w:val="28"/>
          <w:lang w:val="uk-UA"/>
        </w:rPr>
        <w:t xml:space="preserve"> </w:t>
      </w:r>
      <w:r w:rsidRPr="00B43873">
        <w:rPr>
          <w:szCs w:val="28"/>
          <w:lang w:val="en-US"/>
        </w:rPr>
        <w:t>gastrointestinal</w:t>
      </w:r>
      <w:r w:rsidRPr="00B43873">
        <w:rPr>
          <w:szCs w:val="28"/>
          <w:lang w:val="uk-UA"/>
        </w:rPr>
        <w:t xml:space="preserve"> </w:t>
      </w:r>
      <w:r w:rsidRPr="00B43873">
        <w:rPr>
          <w:szCs w:val="28"/>
          <w:lang w:val="en-US"/>
        </w:rPr>
        <w:t>bleeding</w:t>
      </w:r>
      <w:r w:rsidRPr="00B43873">
        <w:rPr>
          <w:szCs w:val="28"/>
          <w:lang w:val="uk-UA"/>
        </w:rPr>
        <w:t xml:space="preserve"> </w:t>
      </w:r>
      <w:r w:rsidRPr="00B43873">
        <w:rPr>
          <w:szCs w:val="28"/>
          <w:lang w:val="en-US"/>
        </w:rPr>
        <w:t>in</w:t>
      </w:r>
      <w:r w:rsidRPr="00B43873">
        <w:rPr>
          <w:szCs w:val="28"/>
          <w:lang w:val="uk-UA"/>
        </w:rPr>
        <w:t xml:space="preserve"> </w:t>
      </w:r>
      <w:r w:rsidRPr="00B43873">
        <w:rPr>
          <w:szCs w:val="28"/>
          <w:lang w:val="en-US"/>
        </w:rPr>
        <w:t>mechanically</w:t>
      </w:r>
      <w:r w:rsidRPr="00B43873">
        <w:rPr>
          <w:szCs w:val="28"/>
          <w:lang w:val="uk-UA"/>
        </w:rPr>
        <w:t xml:space="preserve"> </w:t>
      </w:r>
      <w:r w:rsidRPr="00B43873">
        <w:rPr>
          <w:szCs w:val="28"/>
          <w:lang w:val="en-US"/>
        </w:rPr>
        <w:t>ventilated</w:t>
      </w:r>
      <w:r w:rsidRPr="00B43873">
        <w:rPr>
          <w:szCs w:val="28"/>
          <w:lang w:val="uk-UA"/>
        </w:rPr>
        <w:t xml:space="preserve"> </w:t>
      </w:r>
      <w:r w:rsidRPr="00B43873">
        <w:rPr>
          <w:szCs w:val="28"/>
          <w:lang w:val="en-US"/>
        </w:rPr>
        <w:t>patients / Y.F. Chu</w:t>
      </w:r>
      <w:r w:rsidRPr="00B43873">
        <w:rPr>
          <w:szCs w:val="28"/>
          <w:lang w:val="uk-UA"/>
        </w:rPr>
        <w:t xml:space="preserve">, </w:t>
      </w:r>
      <w:r w:rsidRPr="00B43873">
        <w:rPr>
          <w:szCs w:val="28"/>
          <w:lang w:val="en-US"/>
        </w:rPr>
        <w:t>Y. Jiang</w:t>
      </w:r>
      <w:r w:rsidRPr="00B43873">
        <w:rPr>
          <w:szCs w:val="28"/>
          <w:lang w:val="uk-UA"/>
        </w:rPr>
        <w:t xml:space="preserve">, </w:t>
      </w:r>
      <w:r w:rsidRPr="00B43873">
        <w:rPr>
          <w:szCs w:val="28"/>
          <w:lang w:val="en-US"/>
        </w:rPr>
        <w:t>M. Meng</w:t>
      </w:r>
      <w:r w:rsidRPr="00B43873">
        <w:rPr>
          <w:szCs w:val="28"/>
          <w:lang w:val="uk-UA"/>
        </w:rPr>
        <w:t xml:space="preserve"> </w:t>
      </w:r>
      <w:r w:rsidRPr="00B43873">
        <w:rPr>
          <w:szCs w:val="28"/>
          <w:lang w:val="en-US"/>
        </w:rPr>
        <w:t xml:space="preserve">[et al.] </w:t>
      </w:r>
      <w:r w:rsidRPr="00B43873">
        <w:rPr>
          <w:szCs w:val="28"/>
          <w:lang w:val="uk-UA"/>
        </w:rPr>
        <w:t xml:space="preserve"> // </w:t>
      </w:r>
      <w:r w:rsidRPr="00B43873">
        <w:rPr>
          <w:szCs w:val="28"/>
          <w:lang w:val="en-US"/>
        </w:rPr>
        <w:t> World</w:t>
      </w:r>
      <w:r w:rsidRPr="00B43873">
        <w:rPr>
          <w:szCs w:val="28"/>
          <w:lang w:val="uk-UA"/>
        </w:rPr>
        <w:t xml:space="preserve"> </w:t>
      </w:r>
      <w:r w:rsidRPr="00B43873">
        <w:rPr>
          <w:szCs w:val="28"/>
          <w:lang w:val="en-US"/>
        </w:rPr>
        <w:t>J</w:t>
      </w:r>
      <w:r w:rsidRPr="00B43873">
        <w:rPr>
          <w:szCs w:val="28"/>
          <w:lang w:val="uk-UA"/>
        </w:rPr>
        <w:t xml:space="preserve"> </w:t>
      </w:r>
      <w:r w:rsidRPr="00B43873">
        <w:rPr>
          <w:szCs w:val="28"/>
          <w:lang w:val="en-US"/>
        </w:rPr>
        <w:t>Emerg</w:t>
      </w:r>
      <w:r w:rsidRPr="00B43873">
        <w:rPr>
          <w:szCs w:val="28"/>
          <w:lang w:val="uk-UA"/>
        </w:rPr>
        <w:t xml:space="preserve"> </w:t>
      </w:r>
      <w:r w:rsidRPr="00B43873">
        <w:rPr>
          <w:szCs w:val="28"/>
          <w:lang w:val="en-US"/>
        </w:rPr>
        <w:t>Med. –</w:t>
      </w:r>
      <w:r w:rsidRPr="00B43873">
        <w:rPr>
          <w:szCs w:val="28"/>
          <w:lang w:val="uk-UA"/>
        </w:rPr>
        <w:t xml:space="preserve"> 2010</w:t>
      </w:r>
      <w:r w:rsidRPr="00B43873">
        <w:rPr>
          <w:szCs w:val="28"/>
          <w:lang w:val="en-US"/>
        </w:rPr>
        <w:t xml:space="preserve">. – Vol. </w:t>
      </w:r>
      <w:r w:rsidRPr="00B43873">
        <w:rPr>
          <w:szCs w:val="28"/>
          <w:lang w:val="uk-UA"/>
        </w:rPr>
        <w:t>1</w:t>
      </w:r>
      <w:r w:rsidRPr="00B43873">
        <w:rPr>
          <w:szCs w:val="28"/>
          <w:lang w:val="en-US"/>
        </w:rPr>
        <w:t xml:space="preserve">. – P. </w:t>
      </w:r>
      <w:r w:rsidRPr="00B43873">
        <w:rPr>
          <w:szCs w:val="28"/>
          <w:lang w:val="uk-UA"/>
        </w:rPr>
        <w:t xml:space="preserve">32-36. </w:t>
      </w:r>
    </w:p>
    <w:p w:rsidR="004B2CAF" w:rsidRPr="00B43873" w:rsidRDefault="004B2CAF" w:rsidP="00412934">
      <w:pPr>
        <w:numPr>
          <w:ilvl w:val="0"/>
          <w:numId w:val="7"/>
        </w:numPr>
        <w:ind w:left="426" w:hanging="426"/>
        <w:contextualSpacing/>
        <w:rPr>
          <w:szCs w:val="28"/>
          <w:lang w:val="uk-UA"/>
        </w:rPr>
      </w:pPr>
      <w:r w:rsidRPr="00B43873">
        <w:rPr>
          <w:szCs w:val="28"/>
          <w:lang w:val="uk-UA"/>
        </w:rPr>
        <w:t>Incidence and 10-year survival of intracerebral hemorrhage in a population-based registry</w:t>
      </w:r>
      <w:r w:rsidRPr="00B43873">
        <w:rPr>
          <w:szCs w:val="28"/>
          <w:lang w:val="en-US"/>
        </w:rPr>
        <w:t xml:space="preserve"> / S</w:t>
      </w:r>
      <w:r w:rsidRPr="00B43873">
        <w:rPr>
          <w:szCs w:val="28"/>
          <w:lang w:val="uk-UA"/>
        </w:rPr>
        <w:t>. Sacco,</w:t>
      </w:r>
      <w:r w:rsidRPr="00B43873">
        <w:rPr>
          <w:szCs w:val="28"/>
          <w:lang w:val="en-US"/>
        </w:rPr>
        <w:t xml:space="preserve"> C.</w:t>
      </w:r>
      <w:r w:rsidRPr="00B43873">
        <w:rPr>
          <w:szCs w:val="28"/>
          <w:lang w:val="uk-UA"/>
        </w:rPr>
        <w:t xml:space="preserve"> Marini,</w:t>
      </w:r>
      <w:r w:rsidRPr="00B43873">
        <w:rPr>
          <w:szCs w:val="28"/>
          <w:lang w:val="en-US"/>
        </w:rPr>
        <w:t xml:space="preserve"> D.</w:t>
      </w:r>
      <w:r w:rsidRPr="00B43873">
        <w:rPr>
          <w:szCs w:val="28"/>
          <w:lang w:val="uk-UA"/>
        </w:rPr>
        <w:t xml:space="preserve"> Toni</w:t>
      </w:r>
      <w:r w:rsidRPr="00B43873">
        <w:rPr>
          <w:szCs w:val="28"/>
          <w:lang w:val="en-US"/>
        </w:rPr>
        <w:t xml:space="preserve"> [et al.] //</w:t>
      </w:r>
      <w:r w:rsidRPr="00B43873">
        <w:rPr>
          <w:szCs w:val="28"/>
          <w:lang w:val="uk-UA"/>
        </w:rPr>
        <w:t xml:space="preserve"> Stroke</w:t>
      </w:r>
      <w:r w:rsidRPr="00B43873">
        <w:rPr>
          <w:szCs w:val="28"/>
          <w:lang w:val="en-US"/>
        </w:rPr>
        <w:t>. –</w:t>
      </w:r>
      <w:r w:rsidRPr="00B43873">
        <w:rPr>
          <w:szCs w:val="28"/>
          <w:lang w:val="uk-UA"/>
        </w:rPr>
        <w:t xml:space="preserve"> 2009</w:t>
      </w:r>
      <w:r w:rsidRPr="00B43873">
        <w:rPr>
          <w:szCs w:val="28"/>
          <w:lang w:val="en-US"/>
        </w:rPr>
        <w:t>. – Vol.</w:t>
      </w:r>
      <w:r w:rsidRPr="00B43873">
        <w:rPr>
          <w:szCs w:val="28"/>
          <w:lang w:val="uk-UA"/>
        </w:rPr>
        <w:t xml:space="preserve"> 40</w:t>
      </w:r>
      <w:r w:rsidRPr="00B43873">
        <w:rPr>
          <w:szCs w:val="28"/>
          <w:lang w:val="en-US"/>
        </w:rPr>
        <w:t>. – P.</w:t>
      </w:r>
      <w:r w:rsidRPr="00B43873">
        <w:rPr>
          <w:szCs w:val="28"/>
          <w:lang w:val="uk-UA"/>
        </w:rPr>
        <w:t xml:space="preserve"> 394-</w:t>
      </w:r>
      <w:r w:rsidRPr="00B43873">
        <w:rPr>
          <w:szCs w:val="28"/>
          <w:lang w:val="en-US"/>
        </w:rPr>
        <w:t>3</w:t>
      </w:r>
      <w:r w:rsidRPr="00B43873">
        <w:rPr>
          <w:szCs w:val="28"/>
          <w:lang w:val="uk-UA"/>
        </w:rPr>
        <w:t xml:space="preserve">99. </w:t>
      </w:r>
    </w:p>
    <w:p w:rsidR="004B2CAF" w:rsidRPr="00B43873" w:rsidRDefault="004B2CAF" w:rsidP="00412934">
      <w:pPr>
        <w:pStyle w:val="af2"/>
        <w:numPr>
          <w:ilvl w:val="0"/>
          <w:numId w:val="7"/>
        </w:numPr>
        <w:ind w:left="426" w:hanging="426"/>
        <w:rPr>
          <w:szCs w:val="28"/>
          <w:lang w:val="uk-UA"/>
        </w:rPr>
      </w:pPr>
      <w:r w:rsidRPr="00B43873">
        <w:rPr>
          <w:rFonts w:eastAsia="Calibri"/>
          <w:szCs w:val="28"/>
          <w:lang w:val="uk-UA"/>
        </w:rPr>
        <w:t xml:space="preserve">Incidence, case fatality, and functional outcome of intracerebral haemorrhage over time, according to age, sex, and ethnic origin: a systematic review and meta-analysis / C.J. Van Asch, M.J. Luitse, G.L. Rinkel </w:t>
      </w:r>
      <w:r w:rsidRPr="00B43873">
        <w:rPr>
          <w:rFonts w:eastAsia="Calibri"/>
          <w:szCs w:val="28"/>
          <w:lang w:val="en-US"/>
        </w:rPr>
        <w:t>[et al.] //</w:t>
      </w:r>
      <w:r w:rsidRPr="00B43873">
        <w:rPr>
          <w:rFonts w:eastAsia="Calibri"/>
          <w:szCs w:val="28"/>
          <w:lang w:val="uk-UA"/>
        </w:rPr>
        <w:t xml:space="preserve"> Lancet Neurol</w:t>
      </w:r>
      <w:r w:rsidRPr="00B43873">
        <w:rPr>
          <w:rFonts w:eastAsia="Calibri"/>
          <w:szCs w:val="28"/>
          <w:lang w:val="en-US"/>
        </w:rPr>
        <w:t>. –</w:t>
      </w:r>
      <w:r w:rsidRPr="00B43873">
        <w:rPr>
          <w:rFonts w:eastAsia="Calibri"/>
          <w:szCs w:val="28"/>
          <w:lang w:val="uk-UA"/>
        </w:rPr>
        <w:t xml:space="preserve"> 2010</w:t>
      </w:r>
      <w:r w:rsidRPr="00B43873">
        <w:rPr>
          <w:rFonts w:eastAsia="Calibri"/>
          <w:szCs w:val="28"/>
          <w:lang w:val="en-US"/>
        </w:rPr>
        <w:t xml:space="preserve">. – Vol. </w:t>
      </w:r>
      <w:r w:rsidRPr="00B43873">
        <w:rPr>
          <w:rFonts w:eastAsia="Calibri"/>
          <w:szCs w:val="28"/>
          <w:lang w:val="uk-UA"/>
        </w:rPr>
        <w:t>9</w:t>
      </w:r>
      <w:r w:rsidRPr="00B43873">
        <w:rPr>
          <w:rFonts w:eastAsia="Calibri"/>
          <w:szCs w:val="28"/>
          <w:lang w:val="en-US"/>
        </w:rPr>
        <w:t>. – P.</w:t>
      </w:r>
      <w:r w:rsidRPr="00B43873">
        <w:rPr>
          <w:rFonts w:eastAsia="Calibri"/>
          <w:szCs w:val="28"/>
          <w:lang w:val="uk-UA"/>
        </w:rPr>
        <w:t xml:space="preserve"> 167-</w:t>
      </w:r>
      <w:r w:rsidRPr="00B43873">
        <w:rPr>
          <w:rFonts w:eastAsia="Calibri"/>
          <w:szCs w:val="28"/>
          <w:lang w:val="en-US"/>
        </w:rPr>
        <w:t>1</w:t>
      </w:r>
      <w:r w:rsidRPr="00B43873">
        <w:rPr>
          <w:rFonts w:eastAsia="Calibri"/>
          <w:szCs w:val="28"/>
          <w:lang w:val="uk-UA"/>
        </w:rPr>
        <w:t>76.</w:t>
      </w:r>
    </w:p>
    <w:p w:rsidR="004B2CAF" w:rsidRPr="00B43873" w:rsidRDefault="004B2CAF" w:rsidP="00412934">
      <w:pPr>
        <w:pStyle w:val="af2"/>
        <w:numPr>
          <w:ilvl w:val="0"/>
          <w:numId w:val="7"/>
        </w:numPr>
        <w:spacing w:after="200"/>
        <w:ind w:left="426" w:hanging="426"/>
        <w:rPr>
          <w:szCs w:val="28"/>
          <w:lang w:val="uk-UA"/>
        </w:rPr>
      </w:pPr>
      <w:r w:rsidRPr="00B43873">
        <w:rPr>
          <w:szCs w:val="28"/>
          <w:lang w:val="uk-UA"/>
        </w:rPr>
        <w:t>Incidence of subarachnoid haemorrhage: a systematic review with emphasis on region, age, gender and time trends</w:t>
      </w:r>
      <w:r w:rsidRPr="00B43873">
        <w:rPr>
          <w:szCs w:val="28"/>
          <w:lang w:val="en-US"/>
        </w:rPr>
        <w:t xml:space="preserve"> / N.K.</w:t>
      </w:r>
      <w:r w:rsidRPr="00B43873">
        <w:rPr>
          <w:szCs w:val="28"/>
          <w:lang w:val="uk-UA"/>
        </w:rPr>
        <w:t xml:space="preserve"> de Rooij,</w:t>
      </w:r>
      <w:r w:rsidRPr="00B43873">
        <w:rPr>
          <w:szCs w:val="28"/>
          <w:lang w:val="en-US"/>
        </w:rPr>
        <w:t xml:space="preserve"> F.H.</w:t>
      </w:r>
      <w:r w:rsidRPr="00B43873">
        <w:rPr>
          <w:szCs w:val="28"/>
          <w:lang w:val="uk-UA"/>
        </w:rPr>
        <w:t xml:space="preserve"> Linn,</w:t>
      </w:r>
      <w:r w:rsidRPr="00B43873">
        <w:rPr>
          <w:szCs w:val="28"/>
          <w:lang w:val="en-US"/>
        </w:rPr>
        <w:t xml:space="preserve"> J.A.</w:t>
      </w:r>
      <w:r w:rsidRPr="00B43873">
        <w:rPr>
          <w:szCs w:val="28"/>
          <w:lang w:val="uk-UA"/>
        </w:rPr>
        <w:t xml:space="preserve"> van der Plas</w:t>
      </w:r>
      <w:r w:rsidRPr="00B43873">
        <w:rPr>
          <w:szCs w:val="28"/>
          <w:lang w:val="en-US"/>
        </w:rPr>
        <w:t xml:space="preserve"> [et al.] //</w:t>
      </w:r>
      <w:r w:rsidRPr="00B43873">
        <w:rPr>
          <w:szCs w:val="28"/>
          <w:lang w:val="uk-UA"/>
        </w:rPr>
        <w:t xml:space="preserve"> J Neurol Neurosurg Psychiatry.</w:t>
      </w:r>
      <w:r w:rsidRPr="00B43873">
        <w:rPr>
          <w:szCs w:val="28"/>
          <w:lang w:val="en-US"/>
        </w:rPr>
        <w:t xml:space="preserve"> –</w:t>
      </w:r>
      <w:r w:rsidRPr="00B43873">
        <w:rPr>
          <w:szCs w:val="28"/>
          <w:lang w:val="uk-UA"/>
        </w:rPr>
        <w:t xml:space="preserve"> 2007</w:t>
      </w:r>
      <w:r w:rsidRPr="00B43873">
        <w:rPr>
          <w:szCs w:val="28"/>
          <w:lang w:val="en-US"/>
        </w:rPr>
        <w:t xml:space="preserve">. – Vol. </w:t>
      </w:r>
      <w:r w:rsidRPr="00B43873">
        <w:rPr>
          <w:szCs w:val="28"/>
          <w:lang w:val="uk-UA"/>
        </w:rPr>
        <w:t>78</w:t>
      </w:r>
      <w:r w:rsidRPr="00B43873">
        <w:rPr>
          <w:szCs w:val="28"/>
          <w:lang w:val="en-US"/>
        </w:rPr>
        <w:t xml:space="preserve">. – P. </w:t>
      </w:r>
      <w:r w:rsidRPr="00B43873">
        <w:rPr>
          <w:szCs w:val="28"/>
          <w:lang w:val="uk-UA"/>
        </w:rPr>
        <w:t>1365–1372.</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en-US"/>
        </w:rPr>
        <w:t>Infections of Helicobacter spp. in the biliary system are associated with biliary tract cancer: a meta-analysis / D. Zhou, J.D. Wang, M.Z. Weng [et al.]  // Eur. J. Gastroenterol. Hepatol. — 2013. — Vol. 25. — P. 447 — 454.</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lastRenderedPageBreak/>
        <w:t>Initial blood pressure is associated with stroke severity and is predictive of admission cost and one-year outcome in different stroke subtypes: a SRICHS registry study / C.H. Liu, Y.C. Wei, J.R. Lin [et al.] // BMC Neurology. – 2016. – Vol. 16, N 27. – P. 1-8.</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uk-UA"/>
        </w:rPr>
        <w:t>Intensive Blood-Pressure Lowering in Patients with Acute Cerebral Hemorrhage /A</w:t>
      </w:r>
      <w:r w:rsidRPr="00B43873">
        <w:rPr>
          <w:rFonts w:eastAsia="Calibri"/>
          <w:szCs w:val="28"/>
          <w:lang w:val="en-US"/>
        </w:rPr>
        <w:t>.</w:t>
      </w:r>
      <w:r w:rsidRPr="00B43873">
        <w:rPr>
          <w:rFonts w:eastAsia="Calibri"/>
          <w:szCs w:val="28"/>
          <w:lang w:val="uk-UA"/>
        </w:rPr>
        <w:t>I. Qureshi, Y</w:t>
      </w:r>
      <w:r w:rsidRPr="00B43873">
        <w:rPr>
          <w:rFonts w:eastAsia="Calibri"/>
          <w:szCs w:val="28"/>
          <w:lang w:val="en-US"/>
        </w:rPr>
        <w:t>.</w:t>
      </w:r>
      <w:r w:rsidRPr="00B43873">
        <w:rPr>
          <w:rFonts w:eastAsia="Calibri"/>
          <w:szCs w:val="28"/>
          <w:lang w:val="uk-UA"/>
        </w:rPr>
        <w:t>Y. Palesch, W</w:t>
      </w:r>
      <w:r w:rsidRPr="00B43873">
        <w:rPr>
          <w:rFonts w:eastAsia="Calibri"/>
          <w:szCs w:val="28"/>
          <w:lang w:val="en-US"/>
        </w:rPr>
        <w:t>.</w:t>
      </w:r>
      <w:r w:rsidRPr="00B43873">
        <w:rPr>
          <w:rFonts w:eastAsia="Calibri"/>
          <w:szCs w:val="28"/>
          <w:lang w:val="uk-UA"/>
        </w:rPr>
        <w:t>G. Barsan</w:t>
      </w:r>
      <w:r w:rsidRPr="00B43873">
        <w:rPr>
          <w:rFonts w:eastAsia="Calibri"/>
          <w:szCs w:val="28"/>
          <w:lang w:val="en-US"/>
        </w:rPr>
        <w:t xml:space="preserve"> [et al]</w:t>
      </w:r>
      <w:r w:rsidRPr="00B43873">
        <w:rPr>
          <w:rFonts w:eastAsia="Calibri"/>
          <w:szCs w:val="28"/>
          <w:lang w:val="uk-UA"/>
        </w:rPr>
        <w:t xml:space="preserve"> // N Engl J Med. – 2016. – </w:t>
      </w:r>
      <w:r w:rsidRPr="00B43873">
        <w:rPr>
          <w:rFonts w:eastAsia="Calibri"/>
          <w:szCs w:val="28"/>
          <w:lang w:val="en-US"/>
        </w:rPr>
        <w:t xml:space="preserve">Vol. </w:t>
      </w:r>
      <w:r w:rsidRPr="00B43873">
        <w:rPr>
          <w:rFonts w:eastAsia="Calibri"/>
          <w:szCs w:val="28"/>
          <w:lang w:val="uk-UA"/>
        </w:rPr>
        <w:t>375. – Р. 1033-1043.</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 xml:space="preserve">Intensive blood pressure reduction in acute intracerebral hemorrhage: a meta-analysis / G. Tsivgoulis, A.H. Katsanos, K.S. Butcher [et al.] // Neurology. – 2014. – Vol. 83. – P. 1523–1529. </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rFonts w:eastAsia="Calibri"/>
          <w:szCs w:val="28"/>
          <w:lang w:val="en-GB"/>
        </w:rPr>
        <w:t>Intensive insulin therapy in the critically ill patients / G. van den Berghe, P. Wouters, F. Weekers [et al.] // N Engl J Med.- 2001. – Vol. 345. – P. 1359 –1367.</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en-GB"/>
        </w:rPr>
        <w:t xml:space="preserve"> Intensive insulin therapy reduces microdialysis glucose values without altering glucose utilization or improving the lactate/pyruvate ratio after traumatic brain injury / P. Vespa, R. Boonyaputthikul, D.L. McArthur [et al.] // Crit Care Med. – 2006. – Vol. 34. – P. 850–856.</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rFonts w:eastAsia="Calibri"/>
          <w:szCs w:val="28"/>
          <w:lang w:val="en-GB"/>
        </w:rPr>
        <w:t>Intensive versus conventional glucose control in critically ill patients / S. Finfer, D.R. Chittock, S.Y. Su [et al.] // N Engl J Med. – 2009. – Vol. 360. – P. 1283–1297.</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en-GB"/>
        </w:rPr>
        <w:t xml:space="preserve">  </w:t>
      </w:r>
      <w:r w:rsidRPr="00B43873">
        <w:rPr>
          <w:szCs w:val="28"/>
          <w:lang w:val="uk-UA"/>
        </w:rPr>
        <w:t>International Subarachnoid Aneurysm Trial (ISAT) of neurosurgical clipping versus endovascular coiling in 2143 patients with ruptured intracranial aneurysms: a randomised trial / A. Molyneux, R. Kerr, I. Stratton, [et al.] // Lancet. – 2002. – Vol. 360. – P. 1267-1274.</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 xml:space="preserve">Islami F. </w:t>
      </w:r>
      <w:r w:rsidRPr="00B43873">
        <w:rPr>
          <w:iCs/>
          <w:szCs w:val="28"/>
          <w:lang w:val="en-US"/>
        </w:rPr>
        <w:t>Helicobacter pylori</w:t>
      </w:r>
      <w:r w:rsidRPr="00B43873">
        <w:rPr>
          <w:szCs w:val="28"/>
          <w:lang w:val="en-US"/>
        </w:rPr>
        <w:t xml:space="preserve"> and esophageal cancer risk: A meta-analysis / F. Islami, F. Kamangar // </w:t>
      </w:r>
      <w:r w:rsidRPr="00B43873">
        <w:rPr>
          <w:iCs/>
          <w:szCs w:val="28"/>
          <w:lang w:val="en-US"/>
        </w:rPr>
        <w:t>Cancer Prevention Research. –</w:t>
      </w:r>
      <w:r w:rsidRPr="00B43873">
        <w:rPr>
          <w:szCs w:val="28"/>
          <w:lang w:val="en-US"/>
        </w:rPr>
        <w:t xml:space="preserve"> 2008. – Vol. 1, N 5. – P. 329–338.</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uk-UA"/>
        </w:rPr>
        <w:lastRenderedPageBreak/>
        <w:t>Iwanczak F.</w:t>
      </w:r>
      <w:r w:rsidRPr="00B43873">
        <w:rPr>
          <w:rFonts w:eastAsia="Calibri"/>
          <w:szCs w:val="28"/>
          <w:lang w:val="en-US"/>
        </w:rPr>
        <w:t xml:space="preserve"> </w:t>
      </w:r>
      <w:r w:rsidRPr="00B43873">
        <w:rPr>
          <w:rFonts w:eastAsia="Calibri"/>
          <w:szCs w:val="28"/>
          <w:lang w:val="uk-UA"/>
        </w:rPr>
        <w:t>Treatment of Helicobacter pylori infection in the aspect of increasing antibiotic resistance</w:t>
      </w:r>
      <w:r w:rsidRPr="00B43873">
        <w:rPr>
          <w:rFonts w:eastAsia="Calibri"/>
          <w:szCs w:val="28"/>
          <w:lang w:val="en-US"/>
        </w:rPr>
        <w:t xml:space="preserve"> / </w:t>
      </w:r>
      <w:r w:rsidRPr="00B43873">
        <w:rPr>
          <w:rFonts w:eastAsia="Calibri"/>
          <w:szCs w:val="28"/>
          <w:lang w:val="uk-UA"/>
        </w:rPr>
        <w:t>F.</w:t>
      </w:r>
      <w:r w:rsidRPr="00B43873">
        <w:rPr>
          <w:rFonts w:eastAsia="Calibri"/>
          <w:szCs w:val="28"/>
          <w:lang w:val="en-US"/>
        </w:rPr>
        <w:t xml:space="preserve"> </w:t>
      </w:r>
      <w:r w:rsidRPr="00B43873">
        <w:rPr>
          <w:rFonts w:eastAsia="Calibri"/>
          <w:szCs w:val="28"/>
          <w:lang w:val="uk-UA"/>
        </w:rPr>
        <w:t>Iwanczak, B.  Iwanczak // Adv. Clin. Exp. Med. — 2012. — Vol. 21 (5). — P. 671 — 680.</w:t>
      </w:r>
    </w:p>
    <w:p w:rsidR="004B2CAF" w:rsidRPr="00B43873" w:rsidRDefault="004B2CAF" w:rsidP="00412934">
      <w:pPr>
        <w:pStyle w:val="FCIssueReviewDate"/>
        <w:widowControl w:val="0"/>
        <w:numPr>
          <w:ilvl w:val="0"/>
          <w:numId w:val="7"/>
        </w:numPr>
        <w:tabs>
          <w:tab w:val="left" w:pos="0"/>
        </w:tabs>
        <w:autoSpaceDE w:val="0"/>
        <w:autoSpaceDN w:val="0"/>
        <w:adjustRightInd w:val="0"/>
        <w:spacing w:before="120" w:line="360" w:lineRule="auto"/>
        <w:ind w:left="426" w:right="-18" w:hanging="426"/>
        <w:contextualSpacing/>
        <w:rPr>
          <w:rFonts w:eastAsia="Calibri"/>
          <w:lang w:val="uk-UA" w:eastAsia="en-US"/>
        </w:rPr>
      </w:pPr>
      <w:r w:rsidRPr="00B43873">
        <w:rPr>
          <w:rFonts w:eastAsia="Calibri"/>
          <w:lang w:val="en-US"/>
        </w:rPr>
        <w:t>Jain G. Efforts to Reduce Stress Ulcer Prophylaxis Use in Non-Critically Ill Hospitalized Patients by Internal Medicine Residents: A Single-Institution Experience / G. Jain, S.A. Jabeen, S. Vallurupalli // JCOM. – 2013. – Vol. 20, №1. – P. 13-19.</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szCs w:val="28"/>
          <w:lang w:val="en-US"/>
        </w:rPr>
        <w:t>Kamangar F. Helicobacter pylori and its effects on human health and disease / F. Kamangar, P. Sheikhattari, M. Mohebtash // Archives of Iranian Medicine. – 2011. – Vol. 14, N 3. – P. 192-199.</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Kavanagh B.P. Glycemic control in the ICU / B.P. Kavanagh, K.C. McCowen // N Eng J Med. – 2010. – Vol. 363. – P. 2540–2546.</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szCs w:val="28"/>
          <w:lang w:val="en-US"/>
        </w:rPr>
        <w:t>Krag M. Stress ulcer prophylaxis in the intensive care unit / M.  Krag, A. Perner, M.H. Moller // Curr Opin Crit Care. – 2016. – Vol. 22. – P. 186–190.</w:t>
      </w:r>
    </w:p>
    <w:p w:rsidR="004B2CAF" w:rsidRPr="00B43873" w:rsidRDefault="004B2CAF" w:rsidP="00412934">
      <w:pPr>
        <w:pStyle w:val="af2"/>
        <w:numPr>
          <w:ilvl w:val="0"/>
          <w:numId w:val="7"/>
        </w:numPr>
        <w:spacing w:after="200"/>
        <w:ind w:left="426" w:hanging="426"/>
        <w:rPr>
          <w:rFonts w:eastAsia="Calibri"/>
          <w:szCs w:val="28"/>
          <w:lang w:val="en-GB"/>
        </w:rPr>
      </w:pPr>
      <w:r w:rsidRPr="00B43873">
        <w:rPr>
          <w:szCs w:val="28"/>
          <w:lang w:val="en-US"/>
        </w:rPr>
        <w:t>Krenitsky J. Glucose control in the intensive care unit: a nutrition support perspective / J. Krenitsky // Nutr Clin Pract. – 2011. – Vol. 26. – P. 31–43.</w:t>
      </w:r>
    </w:p>
    <w:p w:rsidR="004B2CAF" w:rsidRPr="00B43873" w:rsidRDefault="004B2CAF" w:rsidP="00412934">
      <w:pPr>
        <w:pStyle w:val="af2"/>
        <w:numPr>
          <w:ilvl w:val="0"/>
          <w:numId w:val="7"/>
        </w:numPr>
        <w:spacing w:after="200"/>
        <w:ind w:left="426" w:hanging="426"/>
        <w:rPr>
          <w:szCs w:val="28"/>
          <w:lang w:val="uk-UA"/>
        </w:rPr>
      </w:pPr>
      <w:r w:rsidRPr="00B43873">
        <w:rPr>
          <w:szCs w:val="28"/>
          <w:lang w:val="en-GB"/>
        </w:rPr>
        <w:t xml:space="preserve"> </w:t>
      </w:r>
      <w:r w:rsidRPr="00B43873">
        <w:rPr>
          <w:rFonts w:eastAsia="Calibri"/>
          <w:szCs w:val="28"/>
          <w:lang w:val="en-US"/>
        </w:rPr>
        <w:t xml:space="preserve">Krinsley J.S. Effect of an intensive glucose management protocol on the mortality of critically ill adult patients / J.S. Krinsley // </w:t>
      </w:r>
      <w:r w:rsidRPr="00B43873">
        <w:rPr>
          <w:rFonts w:eastAsia="Calibri"/>
          <w:szCs w:val="28"/>
          <w:lang w:val="de-DE"/>
        </w:rPr>
        <w:t>Mayo Clin Proc. – 2004. – Vol. 79. – P. 992–1000.</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Krinsley J.S. Glycemic variability: a strong independent predictor of mortality in critically ill patients / J.S. Krinsley // Crit Care Med. – 2008. – Vol. 36. – P. 3008–3013.</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t xml:space="preserve">Laine L. </w:t>
      </w:r>
      <w:r w:rsidRPr="00B43873">
        <w:rPr>
          <w:szCs w:val="28"/>
          <w:lang w:val="uk-UA"/>
        </w:rPr>
        <w:t>American College of Gastroenterology. NGC:009266 AHRQ (US</w:t>
      </w:r>
      <w:r w:rsidRPr="00B43873">
        <w:rPr>
          <w:szCs w:val="28"/>
          <w:lang w:val="en-US"/>
        </w:rPr>
        <w:t>A</w:t>
      </w:r>
      <w:r w:rsidRPr="00B43873">
        <w:rPr>
          <w:szCs w:val="28"/>
          <w:lang w:val="uk-UA"/>
        </w:rPr>
        <w:t>) – Agency for Healthcare Research and Quality, 2012</w:t>
      </w:r>
      <w:r w:rsidRPr="00B43873">
        <w:rPr>
          <w:szCs w:val="28"/>
          <w:lang w:val="en-US"/>
        </w:rPr>
        <w:t xml:space="preserve"> Management of Patients With Ulcer Bleeding / L. Laine, D.M. Jensen // Am J Gastroenterol. – 2012. – Vol. 107, N 3. – P. 345-360.</w:t>
      </w:r>
    </w:p>
    <w:p w:rsidR="004B2CAF" w:rsidRPr="00B43873" w:rsidRDefault="004B2CAF" w:rsidP="00412934">
      <w:pPr>
        <w:pStyle w:val="af2"/>
        <w:numPr>
          <w:ilvl w:val="0"/>
          <w:numId w:val="7"/>
        </w:numPr>
        <w:spacing w:after="200"/>
        <w:ind w:left="426" w:hanging="426"/>
        <w:rPr>
          <w:szCs w:val="28"/>
          <w:lang w:val="uk-UA"/>
        </w:rPr>
      </w:pPr>
      <w:r w:rsidRPr="00B43873">
        <w:rPr>
          <w:szCs w:val="28"/>
          <w:lang w:val="uk-UA"/>
        </w:rPr>
        <w:lastRenderedPageBreak/>
        <w:t>Le Roux P. Physiological monitoring of the severe traumatic brain injury patient in the intensive care unit</w:t>
      </w:r>
      <w:r w:rsidRPr="00B43873">
        <w:rPr>
          <w:szCs w:val="28"/>
          <w:lang w:val="en-US"/>
        </w:rPr>
        <w:t xml:space="preserve"> /</w:t>
      </w:r>
      <w:r w:rsidRPr="00B43873">
        <w:rPr>
          <w:szCs w:val="28"/>
          <w:lang w:val="uk-UA"/>
        </w:rPr>
        <w:t xml:space="preserve"> P. Le Roux</w:t>
      </w:r>
      <w:r w:rsidRPr="00B43873">
        <w:rPr>
          <w:szCs w:val="28"/>
          <w:lang w:val="en-US"/>
        </w:rPr>
        <w:t xml:space="preserve"> //</w:t>
      </w:r>
      <w:r w:rsidRPr="00B43873">
        <w:rPr>
          <w:szCs w:val="28"/>
          <w:lang w:val="uk-UA"/>
        </w:rPr>
        <w:t xml:space="preserve"> Curr Neurol Neurosci Rep</w:t>
      </w:r>
      <w:r w:rsidRPr="00B43873">
        <w:rPr>
          <w:szCs w:val="28"/>
          <w:lang w:val="en-US"/>
        </w:rPr>
        <w:t>. –</w:t>
      </w:r>
      <w:r w:rsidRPr="00B43873">
        <w:rPr>
          <w:szCs w:val="28"/>
          <w:lang w:val="uk-UA"/>
        </w:rPr>
        <w:t xml:space="preserve"> 2013</w:t>
      </w:r>
      <w:r w:rsidRPr="00B43873">
        <w:rPr>
          <w:szCs w:val="28"/>
          <w:lang w:val="en-US"/>
        </w:rPr>
        <w:t xml:space="preserve">. – Vol. </w:t>
      </w:r>
      <w:r w:rsidRPr="00B43873">
        <w:rPr>
          <w:szCs w:val="28"/>
          <w:lang w:val="uk-UA"/>
        </w:rPr>
        <w:t>13</w:t>
      </w:r>
      <w:r w:rsidRPr="00B43873">
        <w:rPr>
          <w:szCs w:val="28"/>
          <w:lang w:val="en-US"/>
        </w:rPr>
        <w:t xml:space="preserve">. – P. </w:t>
      </w:r>
      <w:r w:rsidRPr="00B43873">
        <w:rPr>
          <w:szCs w:val="28"/>
          <w:lang w:val="uk-UA"/>
        </w:rPr>
        <w:t>331.</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en-US"/>
        </w:rPr>
        <w:t>Liberman J.D. Brief report: reducing inappropriate usage of stress ulcer prophylaxis among internal medicine residents. A practice-based educational intervention / J.D. Liberman, C.T.Whelan // J Gen Intern Med. – 2006. – Vol. 21. – P. 498 –500.</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uk-UA"/>
        </w:rPr>
        <w:t>Lin D. Dual ambulatory pH monitoring in patients with gastroesophageal reflux rendered</w:t>
      </w:r>
      <w:r>
        <w:rPr>
          <w:rFonts w:eastAsia="Calibri"/>
          <w:szCs w:val="28"/>
          <w:lang w:val="uk-UA"/>
        </w:rPr>
        <w:t xml:space="preserve"> asymptomatic with proton pump </w:t>
      </w:r>
      <w:r>
        <w:rPr>
          <w:rFonts w:eastAsia="Calibri"/>
          <w:szCs w:val="28"/>
          <w:lang w:val="en-US"/>
        </w:rPr>
        <w:t>i</w:t>
      </w:r>
      <w:r w:rsidRPr="00B43873">
        <w:rPr>
          <w:rFonts w:eastAsia="Calibri"/>
          <w:szCs w:val="28"/>
          <w:lang w:val="uk-UA"/>
        </w:rPr>
        <w:t>nhibitor therapy</w:t>
      </w:r>
      <w:r w:rsidRPr="00B43873">
        <w:rPr>
          <w:rFonts w:eastAsia="Calibri"/>
          <w:szCs w:val="28"/>
          <w:lang w:val="en-US"/>
        </w:rPr>
        <w:t xml:space="preserve"> /</w:t>
      </w:r>
      <w:r w:rsidRPr="00B43873">
        <w:rPr>
          <w:rFonts w:eastAsia="Calibri"/>
          <w:szCs w:val="28"/>
          <w:lang w:val="uk-UA"/>
        </w:rPr>
        <w:t xml:space="preserve"> D.</w:t>
      </w:r>
      <w:r w:rsidRPr="00B43873">
        <w:rPr>
          <w:rFonts w:eastAsia="Calibri"/>
          <w:szCs w:val="28"/>
          <w:lang w:val="en-US"/>
        </w:rPr>
        <w:t xml:space="preserve"> </w:t>
      </w:r>
      <w:r w:rsidRPr="00B43873">
        <w:rPr>
          <w:rFonts w:eastAsia="Calibri"/>
          <w:szCs w:val="28"/>
          <w:lang w:val="uk-UA"/>
        </w:rPr>
        <w:t>Lin, G.  Triadafilopoulos // Dig. Dis. Sci. — 2015. — Vol. 60 (5). — P. 1343 — 1349</w:t>
      </w:r>
      <w:r w:rsidRPr="00B43873">
        <w:rPr>
          <w:rFonts w:eastAsia="Calibri"/>
          <w:szCs w:val="28"/>
          <w:lang w:val="en-US"/>
        </w:rPr>
        <w:t>.</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szCs w:val="28"/>
          <w:lang w:val="en-US"/>
        </w:rPr>
        <w:t>Magnitude of acute blood pressure decrease does not predict the presence of diffusion-restricted lesions in patients with intracerebral hemorrhage / L.C. Gioia, V. Choi, M. Kate [et al.] // Stroke. – 2014. – Vol. 45, Suppl 1. – AW258.</w:t>
      </w:r>
    </w:p>
    <w:p w:rsidR="004B2CAF" w:rsidRPr="00B43873" w:rsidRDefault="004B2CAF" w:rsidP="00412934">
      <w:pPr>
        <w:pStyle w:val="af2"/>
        <w:numPr>
          <w:ilvl w:val="0"/>
          <w:numId w:val="7"/>
        </w:numPr>
        <w:spacing w:after="200"/>
        <w:ind w:left="426" w:hanging="426"/>
        <w:rPr>
          <w:szCs w:val="28"/>
          <w:lang w:val="uk-UA"/>
        </w:rPr>
      </w:pPr>
      <w:r w:rsidRPr="00B43873">
        <w:rPr>
          <w:szCs w:val="28"/>
          <w:lang w:val="en-GB"/>
        </w:rPr>
        <w:t>Management of patients with ulcer bleeding. American College of Gastroenterology. NGC:009266</w:t>
      </w:r>
      <w:r w:rsidRPr="00B43873">
        <w:rPr>
          <w:szCs w:val="28"/>
          <w:lang w:val="uk-UA"/>
        </w:rPr>
        <w:t xml:space="preserve"> </w:t>
      </w:r>
      <w:r w:rsidRPr="00B43873">
        <w:rPr>
          <w:szCs w:val="28"/>
          <w:lang w:val="en-GB"/>
        </w:rPr>
        <w:t>AHRQ (US) – Agency for Healthcare Research and Quality</w:t>
      </w:r>
      <w:r w:rsidRPr="00B43873">
        <w:rPr>
          <w:szCs w:val="28"/>
          <w:lang w:val="uk-UA"/>
        </w:rPr>
        <w:t xml:space="preserve"> , 2012</w:t>
      </w:r>
      <w:r w:rsidRPr="00B43873">
        <w:rPr>
          <w:szCs w:val="28"/>
          <w:lang w:val="en-US"/>
        </w:rPr>
        <w:t>.</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uk-UA"/>
        </w:rPr>
        <w:t xml:space="preserve">Management of Helicobacter pylori infection: the Maastricht IV. Florence Consensus Report </w:t>
      </w:r>
      <w:r w:rsidRPr="00B43873">
        <w:rPr>
          <w:rFonts w:eastAsia="Calibri"/>
          <w:szCs w:val="28"/>
          <w:lang w:val="en-US"/>
        </w:rPr>
        <w:t xml:space="preserve">/ </w:t>
      </w:r>
      <w:r w:rsidRPr="00B43873">
        <w:rPr>
          <w:rFonts w:eastAsia="Calibri"/>
          <w:szCs w:val="28"/>
          <w:lang w:val="uk-UA"/>
        </w:rPr>
        <w:t>P.</w:t>
      </w:r>
      <w:r w:rsidRPr="00B43873">
        <w:rPr>
          <w:rFonts w:eastAsia="Calibri"/>
          <w:szCs w:val="28"/>
          <w:lang w:val="en-US"/>
        </w:rPr>
        <w:t xml:space="preserve"> </w:t>
      </w:r>
      <w:r w:rsidRPr="00B43873">
        <w:rPr>
          <w:rFonts w:eastAsia="Calibri"/>
          <w:szCs w:val="28"/>
          <w:lang w:val="uk-UA"/>
        </w:rPr>
        <w:t>Malfertheiner, F.</w:t>
      </w:r>
      <w:r w:rsidRPr="00B43873">
        <w:rPr>
          <w:rFonts w:eastAsia="Calibri"/>
          <w:szCs w:val="28"/>
          <w:lang w:val="en-US"/>
        </w:rPr>
        <w:t xml:space="preserve"> </w:t>
      </w:r>
      <w:r w:rsidRPr="00B43873">
        <w:rPr>
          <w:rFonts w:eastAsia="Calibri"/>
          <w:szCs w:val="28"/>
          <w:lang w:val="uk-UA"/>
        </w:rPr>
        <w:t xml:space="preserve">Megraud, C. O’Morain </w:t>
      </w:r>
      <w:r w:rsidRPr="00B43873">
        <w:rPr>
          <w:rFonts w:eastAsia="Calibri"/>
          <w:szCs w:val="28"/>
          <w:lang w:val="en-US"/>
        </w:rPr>
        <w:t>[</w:t>
      </w:r>
      <w:r w:rsidRPr="00B43873">
        <w:rPr>
          <w:rFonts w:eastAsia="Calibri"/>
          <w:szCs w:val="28"/>
          <w:lang w:val="uk-UA"/>
        </w:rPr>
        <w:t>et al.</w:t>
      </w:r>
      <w:r w:rsidRPr="00B43873">
        <w:rPr>
          <w:rFonts w:eastAsia="Calibri"/>
          <w:szCs w:val="28"/>
          <w:lang w:val="en-US"/>
        </w:rPr>
        <w:t xml:space="preserve">] </w:t>
      </w:r>
      <w:r w:rsidRPr="00B43873">
        <w:rPr>
          <w:rFonts w:eastAsia="Calibri"/>
          <w:szCs w:val="28"/>
          <w:lang w:val="uk-UA"/>
        </w:rPr>
        <w:t xml:space="preserve"> // Gut. — 2012. — Vol. 61 (7). — P. 646 — 664.</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uk-UA"/>
        </w:rPr>
        <w:t>Management of precancerous conditions and lesions in the stomach (MAPS): guideline from the European Society of Gastrointestinal Endoscopy (ESGE), European Helicobacter Study Group (EHSG), European Society of Pathology (ESP), and the Sociedade Portuguesa de Endoscopia Digestiva (SPED)</w:t>
      </w:r>
      <w:r w:rsidRPr="00B43873">
        <w:rPr>
          <w:rFonts w:eastAsia="Calibri"/>
          <w:szCs w:val="28"/>
          <w:lang w:val="en-US"/>
        </w:rPr>
        <w:t>/</w:t>
      </w:r>
      <w:r w:rsidRPr="00B43873">
        <w:rPr>
          <w:rFonts w:eastAsia="Calibri"/>
          <w:szCs w:val="28"/>
          <w:lang w:val="uk-UA"/>
        </w:rPr>
        <w:t xml:space="preserve"> M. Dinis-Ribeiro</w:t>
      </w:r>
      <w:r w:rsidRPr="00B43873">
        <w:rPr>
          <w:rFonts w:eastAsia="Calibri"/>
          <w:szCs w:val="28"/>
          <w:lang w:val="en-US"/>
        </w:rPr>
        <w:t>, M. Areia, A.C. de Vries [</w:t>
      </w:r>
      <w:r w:rsidRPr="00B43873">
        <w:rPr>
          <w:rFonts w:eastAsia="Calibri"/>
          <w:szCs w:val="28"/>
          <w:lang w:val="uk-UA"/>
        </w:rPr>
        <w:t>et al.</w:t>
      </w:r>
      <w:r w:rsidRPr="00B43873">
        <w:rPr>
          <w:rFonts w:eastAsia="Calibri"/>
          <w:szCs w:val="28"/>
          <w:lang w:val="en-US"/>
        </w:rPr>
        <w:t xml:space="preserve">] </w:t>
      </w:r>
      <w:r w:rsidRPr="00B43873">
        <w:rPr>
          <w:rFonts w:eastAsia="Calibri"/>
          <w:szCs w:val="28"/>
          <w:lang w:val="uk-UA"/>
        </w:rPr>
        <w:t xml:space="preserve"> // Endoscopy. — 2012. — N 44. — P. 74 — 94.</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t xml:space="preserve">Marik P.E. Stress hyperglycemia: an essential survival response! / P.E. Marik, R. Bellomo // Crit. Care. – 2013. – Vol. 17. – P. 305. </w:t>
      </w:r>
      <w:r w:rsidRPr="00B43873">
        <w:rPr>
          <w:szCs w:val="28"/>
        </w:rPr>
        <w:t>Режим</w:t>
      </w:r>
      <w:r w:rsidRPr="00B43873">
        <w:rPr>
          <w:szCs w:val="28"/>
          <w:lang w:val="en-US"/>
        </w:rPr>
        <w:t xml:space="preserve"> </w:t>
      </w:r>
      <w:r w:rsidRPr="00B43873">
        <w:rPr>
          <w:szCs w:val="28"/>
        </w:rPr>
        <w:t>доступу</w:t>
      </w:r>
      <w:r w:rsidRPr="00B43873">
        <w:rPr>
          <w:szCs w:val="28"/>
          <w:lang w:val="en-US"/>
        </w:rPr>
        <w:t>: doi: 10.1186/cc12514.</w:t>
      </w:r>
    </w:p>
    <w:p w:rsidR="004B2CAF" w:rsidRPr="00B43873" w:rsidRDefault="004B2CAF" w:rsidP="00412934">
      <w:pPr>
        <w:pStyle w:val="af2"/>
        <w:numPr>
          <w:ilvl w:val="0"/>
          <w:numId w:val="7"/>
        </w:numPr>
        <w:spacing w:after="200"/>
        <w:ind w:left="426" w:hanging="426"/>
        <w:rPr>
          <w:szCs w:val="28"/>
          <w:lang w:val="uk-UA"/>
        </w:rPr>
      </w:pPr>
      <w:r w:rsidRPr="00B43873">
        <w:rPr>
          <w:szCs w:val="28"/>
          <w:lang w:val="uk-UA"/>
        </w:rPr>
        <w:lastRenderedPageBreak/>
        <w:t xml:space="preserve">Metabolic crisis in severely head-injured patients: is ischemia just the tip of the iceberg? </w:t>
      </w:r>
      <w:r w:rsidRPr="00B43873">
        <w:rPr>
          <w:szCs w:val="28"/>
          <w:lang w:val="en-US"/>
        </w:rPr>
        <w:t xml:space="preserve">/ </w:t>
      </w:r>
      <w:r w:rsidRPr="00B43873">
        <w:rPr>
          <w:szCs w:val="28"/>
          <w:lang w:val="uk-UA"/>
        </w:rPr>
        <w:t>E</w:t>
      </w:r>
      <w:r w:rsidRPr="00B43873">
        <w:rPr>
          <w:szCs w:val="28"/>
          <w:lang w:val="en-US"/>
        </w:rPr>
        <w:t>.</w:t>
      </w:r>
      <w:r w:rsidRPr="00B43873">
        <w:rPr>
          <w:szCs w:val="28"/>
          <w:lang w:val="uk-UA"/>
        </w:rPr>
        <w:t xml:space="preserve"> Carre, M</w:t>
      </w:r>
      <w:r w:rsidRPr="00B43873">
        <w:rPr>
          <w:szCs w:val="28"/>
          <w:lang w:val="en-US"/>
        </w:rPr>
        <w:t>.</w:t>
      </w:r>
      <w:r w:rsidRPr="00B43873">
        <w:rPr>
          <w:szCs w:val="28"/>
          <w:lang w:val="uk-UA"/>
        </w:rPr>
        <w:t xml:space="preserve"> Ogier, H</w:t>
      </w:r>
      <w:r w:rsidRPr="00B43873">
        <w:rPr>
          <w:szCs w:val="28"/>
          <w:lang w:val="en-US"/>
        </w:rPr>
        <w:t>.</w:t>
      </w:r>
      <w:r w:rsidRPr="00B43873">
        <w:rPr>
          <w:szCs w:val="28"/>
          <w:lang w:val="uk-UA"/>
        </w:rPr>
        <w:t xml:space="preserve"> Boret</w:t>
      </w:r>
      <w:r w:rsidRPr="00B43873">
        <w:rPr>
          <w:szCs w:val="28"/>
          <w:lang w:val="en-US"/>
        </w:rPr>
        <w:t xml:space="preserve"> [</w:t>
      </w:r>
      <w:r w:rsidRPr="00B43873">
        <w:rPr>
          <w:szCs w:val="28"/>
          <w:lang w:val="uk-UA"/>
        </w:rPr>
        <w:t>et al.</w:t>
      </w:r>
      <w:r w:rsidRPr="00B43873">
        <w:rPr>
          <w:szCs w:val="28"/>
          <w:lang w:val="en-US"/>
        </w:rPr>
        <w:t xml:space="preserve">] // </w:t>
      </w:r>
      <w:r w:rsidRPr="00B43873">
        <w:rPr>
          <w:szCs w:val="28"/>
          <w:lang w:val="uk-UA"/>
        </w:rPr>
        <w:t>Front Neurol</w:t>
      </w:r>
      <w:r w:rsidRPr="00B43873">
        <w:rPr>
          <w:szCs w:val="28"/>
          <w:lang w:val="en-US"/>
        </w:rPr>
        <w:t>. –</w:t>
      </w:r>
      <w:r w:rsidRPr="00B43873">
        <w:rPr>
          <w:szCs w:val="28"/>
          <w:lang w:val="uk-UA"/>
        </w:rPr>
        <w:t xml:space="preserve"> 2013</w:t>
      </w:r>
      <w:r w:rsidRPr="00B43873">
        <w:rPr>
          <w:szCs w:val="28"/>
          <w:lang w:val="en-US"/>
        </w:rPr>
        <w:t>. – Vol.</w:t>
      </w:r>
      <w:r w:rsidRPr="00B43873">
        <w:rPr>
          <w:szCs w:val="28"/>
          <w:lang w:val="uk-UA"/>
        </w:rPr>
        <w:t xml:space="preserve"> 4</w:t>
      </w:r>
      <w:r w:rsidRPr="00B43873">
        <w:rPr>
          <w:szCs w:val="28"/>
          <w:lang w:val="en-US"/>
        </w:rPr>
        <w:t xml:space="preserve">. – P. </w:t>
      </w:r>
      <w:r w:rsidRPr="00B43873">
        <w:rPr>
          <w:szCs w:val="28"/>
          <w:lang w:val="uk-UA"/>
        </w:rPr>
        <w:t xml:space="preserve">146. </w:t>
      </w:r>
      <w:r w:rsidRPr="00B43873">
        <w:rPr>
          <w:szCs w:val="28"/>
        </w:rPr>
        <w:t>Режим</w:t>
      </w:r>
      <w:r w:rsidRPr="00B43873">
        <w:rPr>
          <w:szCs w:val="28"/>
          <w:lang w:val="en-US"/>
        </w:rPr>
        <w:t xml:space="preserve"> </w:t>
      </w:r>
      <w:r w:rsidRPr="00B43873">
        <w:rPr>
          <w:szCs w:val="28"/>
        </w:rPr>
        <w:t>доступу</w:t>
      </w:r>
      <w:r w:rsidRPr="00B43873">
        <w:rPr>
          <w:szCs w:val="28"/>
          <w:lang w:val="en-US"/>
        </w:rPr>
        <w:t xml:space="preserve">: </w:t>
      </w:r>
      <w:r w:rsidRPr="00B43873">
        <w:rPr>
          <w:szCs w:val="28"/>
          <w:lang w:val="uk-UA"/>
        </w:rPr>
        <w:t>doi: 103389/fneur201300146.</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en-US"/>
        </w:rPr>
        <w:t xml:space="preserve">Miftahussurur M. Diagnostic Methods of Helicobacter pylori Infection for Epidemiological Studies: Critical Importance of Indirect Test Validation / M. Miftahussurur , Y. Yamaoka // Biomed. Res. Int. – 2016, Article ID 4819423, 14 pages. </w:t>
      </w:r>
      <w:r w:rsidRPr="00B43873">
        <w:rPr>
          <w:rFonts w:eastAsia="Calibri"/>
          <w:szCs w:val="28"/>
          <w:lang w:val="uk-UA"/>
        </w:rPr>
        <w:t xml:space="preserve">Режим доступу: </w:t>
      </w:r>
      <w:r w:rsidRPr="00B43873">
        <w:rPr>
          <w:rFonts w:eastAsia="Calibri"/>
          <w:szCs w:val="28"/>
          <w:lang w:val="en-US"/>
        </w:rPr>
        <w:t>http://dx.doi.org/10.1155/2016/4819423</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uk-UA"/>
        </w:rPr>
        <w:t xml:space="preserve">Multichannel intraluminal impedance-pH testing is </w:t>
      </w:r>
      <w:r>
        <w:rPr>
          <w:rFonts w:eastAsia="Calibri"/>
          <w:szCs w:val="28"/>
          <w:lang w:val="uk-UA"/>
        </w:rPr>
        <w:t>clinically useful in the manage</w:t>
      </w:r>
      <w:r w:rsidRPr="00B43873">
        <w:rPr>
          <w:rFonts w:eastAsia="Calibri"/>
          <w:szCs w:val="28"/>
          <w:lang w:val="uk-UA"/>
        </w:rPr>
        <w:t xml:space="preserve">ment of patients with gastroesophageal reflux symptoms </w:t>
      </w:r>
      <w:r w:rsidRPr="00B43873">
        <w:rPr>
          <w:rFonts w:eastAsia="Calibri"/>
          <w:szCs w:val="28"/>
          <w:lang w:val="en-US"/>
        </w:rPr>
        <w:t xml:space="preserve">/ </w:t>
      </w:r>
      <w:r w:rsidRPr="00B43873">
        <w:rPr>
          <w:rFonts w:eastAsia="Calibri"/>
          <w:szCs w:val="28"/>
          <w:lang w:val="uk-UA"/>
        </w:rPr>
        <w:t>D.</w:t>
      </w:r>
      <w:r w:rsidRPr="00B43873">
        <w:rPr>
          <w:rFonts w:eastAsia="Calibri"/>
          <w:szCs w:val="28"/>
          <w:lang w:val="en-US"/>
        </w:rPr>
        <w:t xml:space="preserve"> </w:t>
      </w:r>
      <w:r w:rsidRPr="00B43873">
        <w:rPr>
          <w:rFonts w:eastAsia="Calibri"/>
          <w:szCs w:val="28"/>
          <w:lang w:val="uk-UA"/>
        </w:rPr>
        <w:t>Jodorkovsky, J.C.</w:t>
      </w:r>
      <w:r w:rsidRPr="00B43873">
        <w:rPr>
          <w:rFonts w:eastAsia="Calibri"/>
          <w:szCs w:val="28"/>
          <w:lang w:val="en-US"/>
        </w:rPr>
        <w:t xml:space="preserve"> </w:t>
      </w:r>
      <w:r w:rsidRPr="00B43873">
        <w:rPr>
          <w:rFonts w:eastAsia="Calibri"/>
          <w:szCs w:val="28"/>
          <w:lang w:val="uk-UA"/>
        </w:rPr>
        <w:t xml:space="preserve">Price, B. Kim </w:t>
      </w:r>
      <w:r w:rsidRPr="00B43873">
        <w:rPr>
          <w:rFonts w:eastAsia="Calibri"/>
          <w:szCs w:val="28"/>
          <w:lang w:val="en-US"/>
        </w:rPr>
        <w:t>[</w:t>
      </w:r>
      <w:r w:rsidRPr="00B43873">
        <w:rPr>
          <w:rFonts w:eastAsia="Calibri"/>
          <w:szCs w:val="28"/>
          <w:lang w:val="uk-UA"/>
        </w:rPr>
        <w:t>et al.</w:t>
      </w:r>
      <w:r w:rsidRPr="00B43873">
        <w:rPr>
          <w:rFonts w:eastAsia="Calibri"/>
          <w:szCs w:val="28"/>
          <w:lang w:val="en-US"/>
        </w:rPr>
        <w:t xml:space="preserve">] </w:t>
      </w:r>
      <w:r w:rsidRPr="00B43873">
        <w:rPr>
          <w:rFonts w:eastAsia="Calibri"/>
          <w:szCs w:val="28"/>
          <w:lang w:val="uk-UA"/>
        </w:rPr>
        <w:t xml:space="preserve"> // Dig. Dis. Sci. — 2014. — Vol. 59, N 8. — P. 1817 — 1822.</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New ischemic lesions coexisting with acute intracerebral hemorrhage / D.W. Kang, M.K. Han, H.J. Kim [et al.] // Neurology. – 2012. – Vol. 79. – P. 848–855.</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szCs w:val="28"/>
          <w:lang w:val="en-US"/>
        </w:rPr>
        <w:t xml:space="preserve">Oluwole F.S. Helicobacter pylori: a pathogenic threat to the gastric mucosal barrier / F.S. Oluwole // Afr. J. Med. Sci. – 2015. – Vol. 44, N 4. – P. 289-296. </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rFonts w:eastAsia="Calibri"/>
          <w:szCs w:val="28"/>
          <w:lang w:val="en-US"/>
        </w:rPr>
        <w:t>Opposing risks of gastric cardia and noncardia gastric adenocarcinomas associated with Helicobacter pylori seropositivity / F. Kamangar, S.M. Dawsey, M.J. Blaser [et al.] // Journal of the National Cancer Institute. – 2006. – Vol. 98, N 20. – P. 1445–1452.</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Overexpression of interleukin-1beta induces gastric inflammation and cancer and mobilizes myeloid-derived suppressor cells in mice / S.Tu, G. Bhagat, G. Cui [et al.] // Cancer Cell. – 2008. – Vol. 14, N 5. – P. 408–419.</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en-GB"/>
        </w:rPr>
        <w:t>Passero S. The influence of diabetes and hyperglycemia on clinical course after intracerebral hemorrhage / S. Passero, G. Ciacci, M. Ulivelli // Neurology. – 2003. – Vol. 61. – P. 1351–1356.</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uk-UA"/>
        </w:rPr>
        <w:t>Patel A. Parameters on esophageal pH-impedance monitoring that predict outcomes of patients with gastroesophageal reflux disease</w:t>
      </w:r>
      <w:r w:rsidRPr="00B43873">
        <w:rPr>
          <w:rFonts w:eastAsia="Calibri"/>
          <w:szCs w:val="28"/>
          <w:lang w:val="en-US"/>
        </w:rPr>
        <w:t xml:space="preserve"> / </w:t>
      </w:r>
      <w:r w:rsidRPr="00B43873">
        <w:rPr>
          <w:rFonts w:eastAsia="Calibri"/>
          <w:szCs w:val="28"/>
          <w:lang w:val="uk-UA"/>
        </w:rPr>
        <w:t>A.</w:t>
      </w:r>
      <w:r w:rsidRPr="00B43873">
        <w:rPr>
          <w:rFonts w:eastAsia="Calibri"/>
          <w:szCs w:val="28"/>
          <w:lang w:val="en-US"/>
        </w:rPr>
        <w:t xml:space="preserve"> </w:t>
      </w:r>
      <w:r w:rsidRPr="00B43873">
        <w:rPr>
          <w:rFonts w:eastAsia="Calibri"/>
          <w:szCs w:val="28"/>
          <w:lang w:val="uk-UA"/>
        </w:rPr>
        <w:t>Patel, G.S.</w:t>
      </w:r>
      <w:r w:rsidRPr="00B43873">
        <w:rPr>
          <w:rFonts w:eastAsia="Calibri"/>
          <w:szCs w:val="28"/>
          <w:lang w:val="en-US"/>
        </w:rPr>
        <w:t xml:space="preserve"> </w:t>
      </w:r>
      <w:r w:rsidRPr="00B43873">
        <w:rPr>
          <w:rFonts w:eastAsia="Calibri"/>
          <w:szCs w:val="28"/>
          <w:lang w:val="uk-UA"/>
        </w:rPr>
        <w:lastRenderedPageBreak/>
        <w:t>Sayuk, C. P.  Gyawali // Clin. Gastroenterol. Hepatol. — 2014. — Vol. 109, N 6. — P. 836 — 844.</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Patterns of use of prophylaxis for stress-related mucosal disease in patients admitted to the intensive care unit / W. Frandah, J. Colmer-Hamood, K. Nugent [et al.] // J Intensive Care Med. – 2013. – Vol. 29. – P. 96–103.</w:t>
      </w:r>
    </w:p>
    <w:p w:rsidR="004B2CAF" w:rsidRPr="00B43873" w:rsidRDefault="004B2CAF" w:rsidP="00412934">
      <w:pPr>
        <w:pStyle w:val="af2"/>
        <w:numPr>
          <w:ilvl w:val="0"/>
          <w:numId w:val="7"/>
        </w:numPr>
        <w:spacing w:before="100" w:beforeAutospacing="1" w:after="200" w:afterAutospacing="1"/>
        <w:ind w:left="426" w:hanging="426"/>
        <w:outlineLvl w:val="0"/>
        <w:rPr>
          <w:szCs w:val="28"/>
          <w:lang w:val="en-US"/>
        </w:rPr>
      </w:pPr>
      <w:r w:rsidRPr="00B43873">
        <w:rPr>
          <w:szCs w:val="28"/>
          <w:lang w:val="en-US"/>
        </w:rPr>
        <w:t xml:space="preserve">Periodontal therapy as adjunctive treatment for gastric Helicobacter pylori infection / Q. </w:t>
      </w:r>
      <w:hyperlink r:id="rId71" w:history="1">
        <w:r w:rsidRPr="004B2CAF">
          <w:rPr>
            <w:rStyle w:val="a5"/>
            <w:color w:val="auto"/>
            <w:szCs w:val="28"/>
            <w:u w:val="none"/>
            <w:lang w:val="en-US"/>
          </w:rPr>
          <w:t>Ren</w:t>
        </w:r>
      </w:hyperlink>
      <w:r w:rsidRPr="004B2CAF">
        <w:rPr>
          <w:szCs w:val="28"/>
          <w:lang w:val="en-US"/>
        </w:rPr>
        <w:t xml:space="preserve">, X. </w:t>
      </w:r>
      <w:hyperlink r:id="rId72" w:history="1">
        <w:r w:rsidRPr="004B2CAF">
          <w:rPr>
            <w:rStyle w:val="a5"/>
            <w:color w:val="auto"/>
            <w:szCs w:val="28"/>
            <w:u w:val="none"/>
            <w:lang w:val="en-US"/>
          </w:rPr>
          <w:t>Yan</w:t>
        </w:r>
      </w:hyperlink>
      <w:r w:rsidRPr="004B2CAF">
        <w:rPr>
          <w:szCs w:val="28"/>
          <w:lang w:val="en-US"/>
        </w:rPr>
        <w:t xml:space="preserve">, Y. </w:t>
      </w:r>
      <w:hyperlink r:id="rId73" w:history="1">
        <w:r w:rsidRPr="004B2CAF">
          <w:rPr>
            <w:rStyle w:val="a5"/>
            <w:color w:val="auto"/>
            <w:szCs w:val="28"/>
            <w:u w:val="none"/>
            <w:lang w:val="en-US"/>
          </w:rPr>
          <w:t>Zhou</w:t>
        </w:r>
      </w:hyperlink>
      <w:r w:rsidRPr="004B2CAF">
        <w:rPr>
          <w:szCs w:val="28"/>
          <w:lang w:val="en-US"/>
        </w:rPr>
        <w:t xml:space="preserve">, W.X. </w:t>
      </w:r>
      <w:hyperlink r:id="rId74" w:history="1">
        <w:r w:rsidRPr="004B2CAF">
          <w:rPr>
            <w:rStyle w:val="a5"/>
            <w:color w:val="auto"/>
            <w:szCs w:val="28"/>
            <w:u w:val="none"/>
            <w:lang w:val="en-US"/>
          </w:rPr>
          <w:t>Li //</w:t>
        </w:r>
      </w:hyperlink>
      <w:r w:rsidRPr="004B2CAF">
        <w:rPr>
          <w:szCs w:val="28"/>
          <w:lang w:val="en-US"/>
        </w:rPr>
        <w:t xml:space="preserve"> </w:t>
      </w:r>
      <w:hyperlink r:id="rId75" w:tooltip="The Cochrane database of systematic reviews." w:history="1">
        <w:r w:rsidRPr="004B2CAF">
          <w:rPr>
            <w:rStyle w:val="a5"/>
            <w:color w:val="auto"/>
            <w:szCs w:val="28"/>
            <w:u w:val="none"/>
            <w:lang w:val="en-US"/>
          </w:rPr>
          <w:t>Cochrane Database Syst. Rev.</w:t>
        </w:r>
      </w:hyperlink>
      <w:r w:rsidRPr="004B2CAF">
        <w:rPr>
          <w:szCs w:val="28"/>
          <w:lang w:val="en-US"/>
        </w:rPr>
        <w:t xml:space="preserve"> </w:t>
      </w:r>
      <w:r w:rsidRPr="00B43873">
        <w:rPr>
          <w:szCs w:val="28"/>
          <w:lang w:val="en-US"/>
        </w:rPr>
        <w:t xml:space="preserve">– 2016. – Issue 2. Art. No.: CD009477. </w:t>
      </w:r>
      <w:r w:rsidRPr="00B43873">
        <w:rPr>
          <w:szCs w:val="28"/>
        </w:rPr>
        <w:t>Режим</w:t>
      </w:r>
      <w:r w:rsidRPr="00B43873">
        <w:rPr>
          <w:szCs w:val="28"/>
          <w:lang w:val="en-US"/>
        </w:rPr>
        <w:t xml:space="preserve"> </w:t>
      </w:r>
      <w:r w:rsidRPr="00B43873">
        <w:rPr>
          <w:szCs w:val="28"/>
        </w:rPr>
        <w:t>доступу</w:t>
      </w:r>
      <w:r w:rsidRPr="00B43873">
        <w:rPr>
          <w:szCs w:val="28"/>
          <w:lang w:val="en-US"/>
        </w:rPr>
        <w:t xml:space="preserve">: DOI: 10.1002/14651858.CD009477.pub2. </w:t>
      </w:r>
    </w:p>
    <w:p w:rsidR="004B2CAF" w:rsidRPr="00B43873" w:rsidRDefault="004B2CAF" w:rsidP="00412934">
      <w:pPr>
        <w:pStyle w:val="af2"/>
        <w:numPr>
          <w:ilvl w:val="0"/>
          <w:numId w:val="7"/>
        </w:numPr>
        <w:spacing w:after="200"/>
        <w:ind w:left="426" w:hanging="426"/>
        <w:rPr>
          <w:szCs w:val="28"/>
          <w:lang w:val="uk-UA"/>
        </w:rPr>
      </w:pPr>
      <w:r w:rsidRPr="00B43873">
        <w:rPr>
          <w:szCs w:val="28"/>
          <w:lang w:val="uk-UA"/>
        </w:rPr>
        <w:t xml:space="preserve">Perioperative glucose control in neurosurgical patients </w:t>
      </w:r>
      <w:r w:rsidRPr="00B43873">
        <w:rPr>
          <w:szCs w:val="28"/>
          <w:lang w:val="en-US"/>
        </w:rPr>
        <w:t xml:space="preserve">/ </w:t>
      </w:r>
      <w:r w:rsidRPr="00B43873">
        <w:rPr>
          <w:szCs w:val="28"/>
          <w:lang w:val="uk-UA"/>
        </w:rPr>
        <w:t>D</w:t>
      </w:r>
      <w:r w:rsidRPr="00B43873">
        <w:rPr>
          <w:szCs w:val="28"/>
          <w:lang w:val="en-US"/>
        </w:rPr>
        <w:t>.</w:t>
      </w:r>
      <w:r w:rsidRPr="00B43873">
        <w:rPr>
          <w:szCs w:val="28"/>
          <w:lang w:val="uk-UA"/>
        </w:rPr>
        <w:t>A</w:t>
      </w:r>
      <w:r w:rsidRPr="00B43873">
        <w:rPr>
          <w:szCs w:val="28"/>
          <w:lang w:val="en-US"/>
        </w:rPr>
        <w:t>.</w:t>
      </w:r>
      <w:r w:rsidRPr="00B43873">
        <w:rPr>
          <w:szCs w:val="28"/>
          <w:lang w:val="uk-UA"/>
        </w:rPr>
        <w:t xml:space="preserve"> Godoy</w:t>
      </w:r>
      <w:r w:rsidRPr="00B43873">
        <w:rPr>
          <w:szCs w:val="28"/>
          <w:lang w:val="en-US"/>
        </w:rPr>
        <w:t>,</w:t>
      </w:r>
      <w:r w:rsidRPr="00B43873">
        <w:rPr>
          <w:szCs w:val="28"/>
          <w:lang w:val="uk-UA"/>
        </w:rPr>
        <w:t xml:space="preserve"> M</w:t>
      </w:r>
      <w:r w:rsidRPr="00B43873">
        <w:rPr>
          <w:szCs w:val="28"/>
          <w:lang w:val="en-US"/>
        </w:rPr>
        <w:t>.</w:t>
      </w:r>
      <w:r w:rsidRPr="00B43873">
        <w:rPr>
          <w:szCs w:val="28"/>
          <w:lang w:val="uk-UA"/>
        </w:rPr>
        <w:t xml:space="preserve"> Di Napoli, A</w:t>
      </w:r>
      <w:r w:rsidRPr="00B43873">
        <w:rPr>
          <w:szCs w:val="28"/>
          <w:lang w:val="en-US"/>
        </w:rPr>
        <w:t>.</w:t>
      </w:r>
      <w:r w:rsidRPr="00B43873">
        <w:rPr>
          <w:szCs w:val="28"/>
          <w:lang w:val="uk-UA"/>
        </w:rPr>
        <w:t xml:space="preserve"> Biestro, R.</w:t>
      </w:r>
      <w:r w:rsidRPr="00B43873">
        <w:rPr>
          <w:szCs w:val="28"/>
          <w:lang w:val="en-US"/>
        </w:rPr>
        <w:t xml:space="preserve"> </w:t>
      </w:r>
      <w:r w:rsidRPr="00B43873">
        <w:rPr>
          <w:szCs w:val="28"/>
          <w:lang w:val="uk-UA"/>
        </w:rPr>
        <w:t>Lenhardt</w:t>
      </w:r>
      <w:r w:rsidRPr="00B43873">
        <w:rPr>
          <w:szCs w:val="28"/>
          <w:lang w:val="en-US"/>
        </w:rPr>
        <w:t xml:space="preserve"> //</w:t>
      </w:r>
      <w:r w:rsidRPr="00B43873">
        <w:rPr>
          <w:szCs w:val="28"/>
          <w:lang w:val="uk-UA"/>
        </w:rPr>
        <w:t xml:space="preserve"> Anesthesiol Res Pract</w:t>
      </w:r>
      <w:r w:rsidRPr="00B43873">
        <w:rPr>
          <w:szCs w:val="28"/>
          <w:lang w:val="en-US"/>
        </w:rPr>
        <w:t>. –</w:t>
      </w:r>
      <w:r w:rsidRPr="00B43873">
        <w:rPr>
          <w:szCs w:val="28"/>
          <w:lang w:val="uk-UA"/>
        </w:rPr>
        <w:t xml:space="preserve"> 2012</w:t>
      </w:r>
      <w:r w:rsidRPr="00B43873">
        <w:rPr>
          <w:szCs w:val="28"/>
          <w:lang w:val="en-US"/>
        </w:rPr>
        <w:t>. – Article ID:</w:t>
      </w:r>
      <w:r w:rsidRPr="00B43873">
        <w:rPr>
          <w:szCs w:val="28"/>
          <w:lang w:val="uk-UA"/>
        </w:rPr>
        <w:t>690362.</w:t>
      </w:r>
      <w:r w:rsidRPr="00B43873">
        <w:rPr>
          <w:szCs w:val="28"/>
          <w:lang w:val="en-US"/>
        </w:rPr>
        <w:t xml:space="preserve"> </w:t>
      </w:r>
      <w:r w:rsidRPr="00B43873">
        <w:rPr>
          <w:szCs w:val="28"/>
        </w:rPr>
        <w:t>Режим</w:t>
      </w:r>
      <w:r w:rsidRPr="00B43873">
        <w:rPr>
          <w:szCs w:val="28"/>
          <w:lang w:val="en-US"/>
        </w:rPr>
        <w:t xml:space="preserve"> </w:t>
      </w:r>
      <w:r w:rsidRPr="00B43873">
        <w:rPr>
          <w:szCs w:val="28"/>
        </w:rPr>
        <w:t>доступу</w:t>
      </w:r>
      <w:r w:rsidRPr="00B43873">
        <w:rPr>
          <w:szCs w:val="28"/>
          <w:lang w:val="en-US"/>
        </w:rPr>
        <w:t xml:space="preserve">: </w:t>
      </w:r>
      <w:r w:rsidRPr="00B43873">
        <w:rPr>
          <w:szCs w:val="28"/>
          <w:lang w:val="uk-UA"/>
        </w:rPr>
        <w:t>doi: 101155/2012/690362.</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uk-UA"/>
        </w:rPr>
        <w:t xml:space="preserve">pH-impedance findings and proton pump inhibitors-responsiveness in patients with typical gastroesophageal reflux disease symptoms in a large single-center Italian series </w:t>
      </w:r>
      <w:r w:rsidRPr="00B43873">
        <w:rPr>
          <w:rFonts w:eastAsia="Calibri"/>
          <w:szCs w:val="28"/>
          <w:lang w:val="en-US"/>
        </w:rPr>
        <w:t xml:space="preserve">/ </w:t>
      </w:r>
      <w:r w:rsidRPr="00B43873">
        <w:rPr>
          <w:rFonts w:eastAsia="Calibri"/>
          <w:szCs w:val="28"/>
          <w:lang w:val="uk-UA"/>
        </w:rPr>
        <w:t>C.</w:t>
      </w:r>
      <w:r w:rsidRPr="00B43873">
        <w:rPr>
          <w:rFonts w:eastAsia="Calibri"/>
          <w:szCs w:val="28"/>
          <w:lang w:val="en-US"/>
        </w:rPr>
        <w:t xml:space="preserve"> </w:t>
      </w:r>
      <w:r w:rsidRPr="00B43873">
        <w:rPr>
          <w:rFonts w:eastAsia="Calibri"/>
          <w:szCs w:val="28"/>
          <w:lang w:val="uk-UA"/>
        </w:rPr>
        <w:t>Vailati, G.</w:t>
      </w:r>
      <w:r w:rsidRPr="00B43873">
        <w:rPr>
          <w:rFonts w:eastAsia="Calibri"/>
          <w:szCs w:val="28"/>
          <w:lang w:val="en-US"/>
        </w:rPr>
        <w:t xml:space="preserve"> </w:t>
      </w:r>
      <w:r w:rsidRPr="00B43873">
        <w:rPr>
          <w:rFonts w:eastAsia="Calibri"/>
          <w:szCs w:val="28"/>
          <w:lang w:val="uk-UA"/>
        </w:rPr>
        <w:t>Mazzoleni, P.A.</w:t>
      </w:r>
      <w:r w:rsidRPr="00B43873">
        <w:rPr>
          <w:rFonts w:eastAsia="Calibri"/>
          <w:szCs w:val="28"/>
          <w:lang w:val="en-US"/>
        </w:rPr>
        <w:t xml:space="preserve"> </w:t>
      </w:r>
      <w:r w:rsidRPr="00B43873">
        <w:rPr>
          <w:rFonts w:eastAsia="Calibri"/>
          <w:szCs w:val="28"/>
          <w:lang w:val="uk-UA"/>
        </w:rPr>
        <w:t>Testoni, S. Passaretti // J. Clin. Gastroenterol. — 2014. — Vol. 48, N 7. — P. 613 — 619.</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en-US"/>
        </w:rPr>
        <w:t>Predictors and impact of aneurysm rebleeding after subarachnoid hemorrhage / A.M. Naidech</w:t>
      </w:r>
      <w:r w:rsidRPr="00B43873">
        <w:rPr>
          <w:rFonts w:eastAsia="Calibri"/>
          <w:szCs w:val="28"/>
          <w:lang w:val="uk-UA"/>
        </w:rPr>
        <w:t xml:space="preserve">, </w:t>
      </w:r>
      <w:r w:rsidRPr="00B43873">
        <w:rPr>
          <w:rFonts w:eastAsia="Calibri"/>
          <w:szCs w:val="28"/>
          <w:lang w:val="en-US"/>
        </w:rPr>
        <w:t>N. Janjua</w:t>
      </w:r>
      <w:r w:rsidRPr="00B43873">
        <w:rPr>
          <w:rFonts w:eastAsia="Calibri"/>
          <w:szCs w:val="28"/>
          <w:lang w:val="uk-UA"/>
        </w:rPr>
        <w:t xml:space="preserve">, </w:t>
      </w:r>
      <w:r w:rsidRPr="00B43873">
        <w:rPr>
          <w:rFonts w:eastAsia="Calibri"/>
          <w:szCs w:val="28"/>
          <w:lang w:val="en-US"/>
        </w:rPr>
        <w:t>K.T. Kreiter [et al.] //</w:t>
      </w:r>
      <w:r w:rsidRPr="00B43873">
        <w:rPr>
          <w:rFonts w:eastAsia="Calibri"/>
          <w:szCs w:val="28"/>
          <w:lang w:val="uk-UA"/>
        </w:rPr>
        <w:t xml:space="preserve"> </w:t>
      </w:r>
      <w:r w:rsidRPr="00B43873">
        <w:rPr>
          <w:rFonts w:eastAsia="Calibri"/>
          <w:szCs w:val="28"/>
          <w:lang w:val="en-US"/>
        </w:rPr>
        <w:t>Arch Neurol. – 2005. – Vol. 62. – P. 410–416.</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Predictors of highly prevalent brain ischemia in intracerebral hemorrhage / R.S. Menon, R.E. Burgess, J.J. Wing [et al.] // Ann Neurol. – 2012. – Vol. 71. – P. 199–205.</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Prevalence and outcome of gastro-intestinal bleeding and use of acid suppressants in acutely ill adult intensive care patients / M. Krag, A. Perner, J. Wetterslev [et al.] // Intensive Care Med. – 2015. – Vol. 41. – P. 833–845.</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en-US"/>
        </w:rPr>
        <w:t>Prognostic role of Helicobacter pylori infection in acute coronary syndrome: a prospective cohort study / R. Eskandarian, R. Ghorbani, M. Shiyasi [et al.]  // Cardiovasc. J. Afr. — 2012. — Vol. 23. — P. 131 — 135.</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lastRenderedPageBreak/>
        <w:t>Proton-pump inhibitors are associated with increased cardiovascular risk independent of clopidogrel use: a nationwide cohort study / M. Charlot, O. Ahlehoff, M.L. Norgaard [et al.] // Ann Intern Med. – 2010. – Vol. 153. – P. 378–386.</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Quenot J</w:t>
      </w:r>
      <w:r w:rsidRPr="00B43873">
        <w:rPr>
          <w:szCs w:val="28"/>
          <w:lang w:val="uk-UA"/>
        </w:rPr>
        <w:t>.</w:t>
      </w:r>
      <w:r w:rsidRPr="00B43873">
        <w:rPr>
          <w:szCs w:val="28"/>
          <w:lang w:val="en-US"/>
        </w:rPr>
        <w:t>P</w:t>
      </w:r>
      <w:r w:rsidRPr="00B43873">
        <w:rPr>
          <w:szCs w:val="28"/>
          <w:lang w:val="uk-UA"/>
        </w:rPr>
        <w:t>.</w:t>
      </w:r>
      <w:r w:rsidRPr="00B43873">
        <w:rPr>
          <w:szCs w:val="28"/>
          <w:lang w:val="en-US"/>
        </w:rPr>
        <w:t xml:space="preserve"> When should stress ulcer prophylaxis be used in the ICU? </w:t>
      </w:r>
      <w:r w:rsidRPr="00B43873">
        <w:rPr>
          <w:szCs w:val="28"/>
          <w:lang w:val="uk-UA"/>
        </w:rPr>
        <w:t xml:space="preserve"> </w:t>
      </w:r>
      <w:r w:rsidRPr="00B43873">
        <w:rPr>
          <w:szCs w:val="28"/>
          <w:lang w:val="en-US"/>
        </w:rPr>
        <w:t>/ J.P. Quenot, N. Thiery, S. Barbar // Curr Opin Crit Care. – 2009. – Vol. 15. – P. 139–143.</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en-GB"/>
        </w:rPr>
        <w:t>Qureshi AI. Antihypertensive Treatment of Acute Cerebral Hemorrhage (ATACH): rationale and design / A.I. Qureshi // Neurocritical Care. – 2007. – Vol. 6. – P. 56–66.</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Rapid blood-pressure lowering in patients with acute intracerebral hemorrhage / C.S. Anderson, E. Heeley, Y. Huang [et al.] // N Engl J Med. – 2013. – Vol. 368. – P. 2355–2365.</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en-GB"/>
        </w:rPr>
        <w:t>Recommendations for the management of cerebral and cerebellar infarction with swelling: a statement for healthcare professionals from the American Heart Association/American Stroke Association / E.F. Wijdicks, K.N. Sheth, B.S. Carter [et al.] // Stroke. – 2014. – Vol. 45. – P. 1222-1238.</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rFonts w:eastAsia="Calibri"/>
          <w:szCs w:val="28"/>
          <w:lang w:val="en-US"/>
        </w:rPr>
        <w:t>Relationship between Helicobacter pylori infection and serum interleukin-18 in patients with carotid atherosclerosis / B.F. Chen, X. Xu, Y. Deng [et al.] // Helicobacter. — 2013. — Vol. 18. — P. 124 — 128.</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szCs w:val="28"/>
          <w:lang w:val="uk-UA"/>
        </w:rPr>
        <w:t>Relationship between systemic glucose and cerebral glucose is preserved in patients with severe traumatic brain injury, but glucose delivery to the brain may become limited when oxidative metabolism is impaired: implications for glycemic control</w:t>
      </w:r>
      <w:r w:rsidRPr="00B43873">
        <w:rPr>
          <w:szCs w:val="28"/>
          <w:lang w:val="en-US"/>
        </w:rPr>
        <w:t xml:space="preserve"> /</w:t>
      </w:r>
      <w:r w:rsidRPr="00B43873">
        <w:rPr>
          <w:szCs w:val="28"/>
          <w:lang w:val="uk-UA"/>
        </w:rPr>
        <w:t xml:space="preserve"> S</w:t>
      </w:r>
      <w:r w:rsidRPr="00B43873">
        <w:rPr>
          <w:szCs w:val="28"/>
          <w:lang w:val="en-US"/>
        </w:rPr>
        <w:t>.</w:t>
      </w:r>
      <w:r w:rsidRPr="00B43873">
        <w:rPr>
          <w:szCs w:val="28"/>
          <w:lang w:val="uk-UA"/>
        </w:rPr>
        <w:t xml:space="preserve"> Magnoni, C</w:t>
      </w:r>
      <w:r w:rsidRPr="00B43873">
        <w:rPr>
          <w:szCs w:val="28"/>
          <w:lang w:val="en-US"/>
        </w:rPr>
        <w:t>.</w:t>
      </w:r>
      <w:r w:rsidRPr="00B43873">
        <w:rPr>
          <w:szCs w:val="28"/>
          <w:lang w:val="uk-UA"/>
        </w:rPr>
        <w:t xml:space="preserve"> Tedesco, M</w:t>
      </w:r>
      <w:r w:rsidRPr="00B43873">
        <w:rPr>
          <w:szCs w:val="28"/>
          <w:lang w:val="en-US"/>
        </w:rPr>
        <w:t>.</w:t>
      </w:r>
      <w:r w:rsidRPr="00B43873">
        <w:rPr>
          <w:szCs w:val="28"/>
          <w:lang w:val="uk-UA"/>
        </w:rPr>
        <w:t xml:space="preserve"> Carbonara</w:t>
      </w:r>
      <w:r w:rsidRPr="00B43873">
        <w:rPr>
          <w:szCs w:val="28"/>
          <w:lang w:val="en-US"/>
        </w:rPr>
        <w:t xml:space="preserve"> [</w:t>
      </w:r>
      <w:r w:rsidRPr="00B43873">
        <w:rPr>
          <w:szCs w:val="28"/>
          <w:lang w:val="uk-UA"/>
        </w:rPr>
        <w:t>et al.</w:t>
      </w:r>
      <w:r w:rsidRPr="00B43873">
        <w:rPr>
          <w:szCs w:val="28"/>
          <w:lang w:val="en-US"/>
        </w:rPr>
        <w:t xml:space="preserve">] // </w:t>
      </w:r>
      <w:r w:rsidRPr="00B43873">
        <w:rPr>
          <w:szCs w:val="28"/>
          <w:lang w:val="uk-UA"/>
        </w:rPr>
        <w:t>Crit Care Med</w:t>
      </w:r>
      <w:r w:rsidRPr="00B43873">
        <w:rPr>
          <w:szCs w:val="28"/>
          <w:lang w:val="en-US"/>
        </w:rPr>
        <w:t>. –</w:t>
      </w:r>
      <w:r w:rsidRPr="00B43873">
        <w:rPr>
          <w:szCs w:val="28"/>
          <w:lang w:val="uk-UA"/>
        </w:rPr>
        <w:t xml:space="preserve"> 2012</w:t>
      </w:r>
      <w:r w:rsidRPr="00B43873">
        <w:rPr>
          <w:szCs w:val="28"/>
          <w:lang w:val="en-US"/>
        </w:rPr>
        <w:t xml:space="preserve">. – Vol. </w:t>
      </w:r>
      <w:r w:rsidRPr="00B43873">
        <w:rPr>
          <w:szCs w:val="28"/>
          <w:lang w:val="uk-UA"/>
        </w:rPr>
        <w:t>40</w:t>
      </w:r>
      <w:r w:rsidRPr="00B43873">
        <w:rPr>
          <w:szCs w:val="28"/>
          <w:lang w:val="en-US"/>
        </w:rPr>
        <w:t xml:space="preserve">. – P. </w:t>
      </w:r>
      <w:r w:rsidRPr="00B43873">
        <w:rPr>
          <w:szCs w:val="28"/>
          <w:lang w:val="uk-UA"/>
        </w:rPr>
        <w:t>1785–1791.</w:t>
      </w:r>
    </w:p>
    <w:p w:rsidR="004B2CAF" w:rsidRPr="00B43873" w:rsidRDefault="004B2CAF" w:rsidP="00412934">
      <w:pPr>
        <w:pStyle w:val="af2"/>
        <w:numPr>
          <w:ilvl w:val="0"/>
          <w:numId w:val="7"/>
        </w:numPr>
        <w:spacing w:after="200"/>
        <w:ind w:left="426" w:hanging="426"/>
        <w:rPr>
          <w:szCs w:val="28"/>
          <w:lang w:val="en-US"/>
        </w:rPr>
      </w:pPr>
      <w:r w:rsidRPr="00B43873">
        <w:rPr>
          <w:rFonts w:eastAsia="Calibri"/>
          <w:szCs w:val="28"/>
          <w:lang w:val="en-US"/>
        </w:rPr>
        <w:t xml:space="preserve"> </w:t>
      </w:r>
      <w:r w:rsidRPr="00B43873">
        <w:rPr>
          <w:szCs w:val="28"/>
          <w:lang w:val="en-US"/>
        </w:rPr>
        <w:t>Reduced cortisol metabolism during critical illness / E. Boonen, Y. Vervenne, P. Meersseman [et al.] // N. Engl. J. Med. – 2013. – V. 368. – P. 1477–1488.</w:t>
      </w:r>
    </w:p>
    <w:p w:rsidR="004B2CAF" w:rsidRPr="00B43873" w:rsidRDefault="004B2CAF" w:rsidP="00412934">
      <w:pPr>
        <w:pStyle w:val="af2"/>
        <w:numPr>
          <w:ilvl w:val="0"/>
          <w:numId w:val="7"/>
        </w:numPr>
        <w:spacing w:after="200"/>
        <w:ind w:left="426" w:hanging="426"/>
        <w:rPr>
          <w:szCs w:val="28"/>
          <w:lang w:val="en-US"/>
        </w:rPr>
      </w:pPr>
      <w:r w:rsidRPr="00B43873">
        <w:rPr>
          <w:szCs w:val="28"/>
          <w:lang w:val="en-US"/>
        </w:rPr>
        <w:lastRenderedPageBreak/>
        <w:t>Risk of adverse outcomes associated with concomitant use of clopidogrel and proton pump inhibitors following acute coronary syndrome / P.M. Ho, T.M. Maddox, L. Wang [et al.]  // JAMA. – 2009. – Vol. 301. – P. 937–944.</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rFonts w:eastAsia="Calibri"/>
          <w:szCs w:val="28"/>
          <w:lang w:val="en-US"/>
        </w:rPr>
        <w:t>Role of chronic infection and inflammation in the gastrointestinal tract in the etiology and pathogenesis of idiopathic parkinsonism. Part 3: Predicted probability and gradients of severity of idiopathic parkinsonism based on H. pylori antibody profile / C. Weller, A. Charlett, N.L. Oxlade [et al.]  // Helicobacter. — 2005. — Vol. 10. — P. 288 — 297.</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szCs w:val="28"/>
          <w:lang w:val="en-US"/>
        </w:rPr>
        <w:t>Rothwell P.M.</w:t>
      </w:r>
      <w:r w:rsidRPr="00B43873">
        <w:rPr>
          <w:szCs w:val="28"/>
          <w:lang w:val="uk-UA"/>
        </w:rPr>
        <w:t xml:space="preserve"> </w:t>
      </w:r>
      <w:r w:rsidRPr="00B43873">
        <w:rPr>
          <w:szCs w:val="28"/>
          <w:lang w:val="en-US"/>
        </w:rPr>
        <w:t>Limitations of the usual blood-pressure hypothesis and importance of variability, instability, and episodic hypertension / P.M.</w:t>
      </w:r>
      <w:r w:rsidRPr="00B43873">
        <w:rPr>
          <w:szCs w:val="28"/>
          <w:lang w:val="uk-UA"/>
        </w:rPr>
        <w:t xml:space="preserve"> </w:t>
      </w:r>
      <w:r w:rsidRPr="00B43873">
        <w:rPr>
          <w:szCs w:val="28"/>
          <w:lang w:val="en-US"/>
        </w:rPr>
        <w:t>Rothwell //</w:t>
      </w:r>
      <w:r w:rsidRPr="00B43873">
        <w:rPr>
          <w:szCs w:val="28"/>
          <w:lang w:val="uk-UA"/>
        </w:rPr>
        <w:t xml:space="preserve"> </w:t>
      </w:r>
      <w:r w:rsidRPr="00B43873">
        <w:rPr>
          <w:szCs w:val="28"/>
          <w:lang w:val="en-US"/>
        </w:rPr>
        <w:t>The Lancet. – 2010. – Vol. 375, N 9718. – P. 938-948</w:t>
      </w:r>
      <w:r w:rsidRPr="00B43873">
        <w:rPr>
          <w:szCs w:val="28"/>
          <w:lang w:val="uk-UA"/>
        </w:rPr>
        <w:t>.</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rFonts w:eastAsia="Calibri"/>
          <w:szCs w:val="28"/>
          <w:lang w:val="en-US"/>
        </w:rPr>
        <w:t>Schlenk F. Inpatient hyperglycemia following aneurysmal subarachnoid hemorrhage: relation to cerebral metabolism and outcome / F. Schlenk, P. Vajkoczy, A. Sarrafzadeh // Neurocrit Care. – 2009. – Vol. 11. – P. 56–63.</w:t>
      </w:r>
    </w:p>
    <w:p w:rsidR="004B2CAF" w:rsidRPr="004B2CAF" w:rsidRDefault="004B2CAF" w:rsidP="00412934">
      <w:pPr>
        <w:pStyle w:val="af2"/>
        <w:numPr>
          <w:ilvl w:val="0"/>
          <w:numId w:val="7"/>
        </w:numPr>
        <w:spacing w:before="100" w:beforeAutospacing="1" w:after="200" w:afterAutospacing="1"/>
        <w:ind w:left="426" w:hanging="426"/>
        <w:outlineLvl w:val="0"/>
        <w:rPr>
          <w:szCs w:val="28"/>
          <w:lang w:val="en-US"/>
        </w:rPr>
      </w:pPr>
      <w:r w:rsidRPr="00B43873">
        <w:rPr>
          <w:rFonts w:eastAsia="Calibri"/>
          <w:szCs w:val="28"/>
          <w:lang w:val="en-US"/>
        </w:rPr>
        <w:t xml:space="preserve"> </w:t>
      </w:r>
      <w:r w:rsidRPr="004B2CAF">
        <w:rPr>
          <w:szCs w:val="28"/>
          <w:lang w:val="en-US"/>
        </w:rPr>
        <w:t xml:space="preserve">Sequential versus standard triple first-line therapy for Helicobacter pylori eradication / O.P. </w:t>
      </w:r>
      <w:hyperlink r:id="rId76" w:history="1">
        <w:r w:rsidRPr="004B2CAF">
          <w:rPr>
            <w:rStyle w:val="a5"/>
            <w:color w:val="auto"/>
            <w:szCs w:val="28"/>
            <w:u w:val="none"/>
            <w:lang w:val="en-US"/>
          </w:rPr>
          <w:t>Nyssen</w:t>
        </w:r>
      </w:hyperlink>
      <w:r w:rsidRPr="004B2CAF">
        <w:rPr>
          <w:szCs w:val="28"/>
          <w:lang w:val="en-US"/>
        </w:rPr>
        <w:t xml:space="preserve">, A.G. </w:t>
      </w:r>
      <w:hyperlink r:id="rId77" w:history="1">
        <w:r w:rsidRPr="004B2CAF">
          <w:rPr>
            <w:rStyle w:val="a5"/>
            <w:color w:val="auto"/>
            <w:szCs w:val="28"/>
            <w:u w:val="none"/>
            <w:lang w:val="en-US"/>
          </w:rPr>
          <w:t>McNicholl</w:t>
        </w:r>
      </w:hyperlink>
      <w:r w:rsidRPr="004B2CAF">
        <w:rPr>
          <w:szCs w:val="28"/>
          <w:lang w:val="en-US"/>
        </w:rPr>
        <w:t xml:space="preserve">, F. </w:t>
      </w:r>
      <w:hyperlink r:id="rId78" w:history="1">
        <w:r w:rsidRPr="004B2CAF">
          <w:rPr>
            <w:rStyle w:val="a5"/>
            <w:color w:val="auto"/>
            <w:szCs w:val="28"/>
            <w:u w:val="none"/>
            <w:lang w:val="en-US"/>
          </w:rPr>
          <w:t>Megraud</w:t>
        </w:r>
      </w:hyperlink>
      <w:r w:rsidRPr="004B2CAF">
        <w:rPr>
          <w:szCs w:val="28"/>
          <w:lang w:val="en-US"/>
        </w:rPr>
        <w:t xml:space="preserve"> [et al.] // </w:t>
      </w:r>
      <w:hyperlink r:id="rId79" w:tooltip="The Cochrane database of systematic reviews." w:history="1">
        <w:r w:rsidRPr="004B2CAF">
          <w:rPr>
            <w:rStyle w:val="a5"/>
            <w:color w:val="auto"/>
            <w:szCs w:val="28"/>
            <w:u w:val="none"/>
            <w:lang w:val="en-US"/>
          </w:rPr>
          <w:t>Cochrane Database Syst. Rev.</w:t>
        </w:r>
      </w:hyperlink>
      <w:r w:rsidRPr="004B2CAF">
        <w:rPr>
          <w:szCs w:val="28"/>
          <w:lang w:val="en-US"/>
        </w:rPr>
        <w:t xml:space="preserve">  – 2016. – Issue 6. Art. No.: CD009034. </w:t>
      </w:r>
      <w:r w:rsidRPr="004B2CAF">
        <w:rPr>
          <w:szCs w:val="28"/>
        </w:rPr>
        <w:t>Режи</w:t>
      </w:r>
      <w:r w:rsidRPr="004B2CAF">
        <w:rPr>
          <w:szCs w:val="28"/>
          <w:lang w:val="en-US"/>
        </w:rPr>
        <w:t xml:space="preserve">м </w:t>
      </w:r>
      <w:r w:rsidRPr="004B2CAF">
        <w:rPr>
          <w:szCs w:val="28"/>
        </w:rPr>
        <w:t>доступ</w:t>
      </w:r>
      <w:r w:rsidRPr="004B2CAF">
        <w:rPr>
          <w:szCs w:val="28"/>
          <w:lang w:val="en-US"/>
        </w:rPr>
        <w:t xml:space="preserve">у: doi: 10.1002/14651858.CD009034.pub2. </w:t>
      </w:r>
    </w:p>
    <w:p w:rsidR="004B2CAF" w:rsidRPr="004B2CAF" w:rsidRDefault="004B2CAF" w:rsidP="00412934">
      <w:pPr>
        <w:pStyle w:val="af2"/>
        <w:numPr>
          <w:ilvl w:val="0"/>
          <w:numId w:val="7"/>
        </w:numPr>
        <w:spacing w:after="200"/>
        <w:ind w:left="426" w:hanging="426"/>
        <w:rPr>
          <w:rFonts w:eastAsia="Calibri"/>
          <w:szCs w:val="28"/>
          <w:lang w:val="en-US"/>
        </w:rPr>
      </w:pPr>
      <w:r w:rsidRPr="004B2CAF">
        <w:rPr>
          <w:rFonts w:eastAsia="Calibri"/>
          <w:szCs w:val="28"/>
          <w:lang w:val="uk-UA"/>
        </w:rPr>
        <w:t xml:space="preserve">Sifrim D. Diagnosis and management of patients with reflux symptoms refractory to proton pump inhibitors </w:t>
      </w:r>
      <w:r w:rsidRPr="004B2CAF">
        <w:rPr>
          <w:rFonts w:eastAsia="Calibri"/>
          <w:szCs w:val="28"/>
          <w:lang w:val="en-US"/>
        </w:rPr>
        <w:t xml:space="preserve">/ </w:t>
      </w:r>
      <w:r w:rsidRPr="004B2CAF">
        <w:rPr>
          <w:rFonts w:eastAsia="Calibri"/>
          <w:szCs w:val="28"/>
          <w:lang w:val="uk-UA"/>
        </w:rPr>
        <w:t>D.</w:t>
      </w:r>
      <w:r w:rsidRPr="004B2CAF">
        <w:rPr>
          <w:rFonts w:eastAsia="Calibri"/>
          <w:szCs w:val="28"/>
          <w:lang w:val="en-US"/>
        </w:rPr>
        <w:t xml:space="preserve"> </w:t>
      </w:r>
      <w:r w:rsidRPr="004B2CAF">
        <w:rPr>
          <w:rFonts w:eastAsia="Calibri"/>
          <w:szCs w:val="28"/>
          <w:lang w:val="uk-UA"/>
        </w:rPr>
        <w:t>Sifrim, F. Zerbib // Gut. — 2012. — Vol. 61, N 9. — P. 1340 — 1354.</w:t>
      </w:r>
    </w:p>
    <w:p w:rsidR="004B2CAF" w:rsidRPr="00B43873" w:rsidRDefault="00C46897" w:rsidP="00412934">
      <w:pPr>
        <w:pStyle w:val="af2"/>
        <w:numPr>
          <w:ilvl w:val="0"/>
          <w:numId w:val="7"/>
        </w:numPr>
        <w:spacing w:after="200"/>
        <w:ind w:left="426" w:hanging="426"/>
        <w:rPr>
          <w:rFonts w:eastAsia="Calibri"/>
          <w:szCs w:val="28"/>
          <w:lang w:val="en-US"/>
        </w:rPr>
      </w:pPr>
      <w:hyperlink r:id="rId80" w:history="1">
        <w:r w:rsidR="004B2CAF" w:rsidRPr="004B2CAF">
          <w:rPr>
            <w:rStyle w:val="a5"/>
            <w:color w:val="auto"/>
            <w:szCs w:val="28"/>
            <w:u w:val="none"/>
            <w:lang w:val="en-US"/>
          </w:rPr>
          <w:t>Sitas F</w:t>
        </w:r>
      </w:hyperlink>
      <w:r w:rsidR="004B2CAF" w:rsidRPr="004B2CAF">
        <w:rPr>
          <w:szCs w:val="28"/>
          <w:lang w:val="en-US"/>
        </w:rPr>
        <w:t xml:space="preserve">. Twenty five years since the first prospective study by Forman et al. (1991) on Helicobacter pylori and stomach cancer risk / F. </w:t>
      </w:r>
      <w:hyperlink r:id="rId81" w:history="1">
        <w:r w:rsidR="004B2CAF" w:rsidRPr="004B2CAF">
          <w:rPr>
            <w:rStyle w:val="a5"/>
            <w:color w:val="auto"/>
            <w:szCs w:val="28"/>
            <w:u w:val="none"/>
            <w:lang w:val="en-US"/>
          </w:rPr>
          <w:t>Sitas //</w:t>
        </w:r>
      </w:hyperlink>
      <w:r w:rsidR="004B2CAF" w:rsidRPr="004B2CAF">
        <w:rPr>
          <w:szCs w:val="28"/>
          <w:lang w:val="en-US"/>
        </w:rPr>
        <w:t xml:space="preserve"> </w:t>
      </w:r>
      <w:hyperlink r:id="rId82" w:tooltip="Cancer epidemiology." w:history="1">
        <w:r w:rsidR="004B2CAF" w:rsidRPr="004B2CAF">
          <w:rPr>
            <w:rStyle w:val="a5"/>
            <w:color w:val="auto"/>
            <w:szCs w:val="28"/>
            <w:u w:val="none"/>
            <w:lang w:val="en-US"/>
          </w:rPr>
          <w:t>Cancer Epidemiol.</w:t>
        </w:r>
      </w:hyperlink>
      <w:r w:rsidR="004B2CAF" w:rsidRPr="004B2CAF">
        <w:rPr>
          <w:szCs w:val="28"/>
          <w:lang w:val="en-US"/>
        </w:rPr>
        <w:t xml:space="preserve"> – 2016</w:t>
      </w:r>
      <w:r w:rsidR="004B2CAF" w:rsidRPr="00B43873">
        <w:rPr>
          <w:szCs w:val="28"/>
          <w:lang w:val="en-US"/>
        </w:rPr>
        <w:t>. – Vol. 41. – P. 159-164.</w:t>
      </w:r>
    </w:p>
    <w:p w:rsidR="004B2CAF" w:rsidRPr="00B43873" w:rsidRDefault="004B2CAF" w:rsidP="00412934">
      <w:pPr>
        <w:pStyle w:val="af2"/>
        <w:numPr>
          <w:ilvl w:val="0"/>
          <w:numId w:val="7"/>
        </w:numPr>
        <w:spacing w:after="200"/>
        <w:ind w:left="426" w:hanging="426"/>
        <w:rPr>
          <w:rFonts w:eastAsia="Calibri"/>
          <w:szCs w:val="28"/>
          <w:lang w:val="en-US"/>
        </w:rPr>
      </w:pPr>
      <w:r w:rsidRPr="00B43873">
        <w:rPr>
          <w:szCs w:val="28"/>
          <w:lang w:val="uk-UA"/>
        </w:rPr>
        <w:t>Steps to consider in the approach and management of critically ill patient with spontaneous intracerebral hemorrhage</w:t>
      </w:r>
      <w:r w:rsidRPr="00B43873">
        <w:rPr>
          <w:szCs w:val="28"/>
          <w:lang w:val="en-US"/>
        </w:rPr>
        <w:t xml:space="preserve"> /</w:t>
      </w:r>
      <w:r w:rsidRPr="00B43873">
        <w:rPr>
          <w:szCs w:val="28"/>
          <w:lang w:val="uk-UA"/>
        </w:rPr>
        <w:t xml:space="preserve"> D</w:t>
      </w:r>
      <w:r w:rsidRPr="00B43873">
        <w:rPr>
          <w:szCs w:val="28"/>
          <w:lang w:val="en-US"/>
        </w:rPr>
        <w:t>.</w:t>
      </w:r>
      <w:r w:rsidRPr="00B43873">
        <w:rPr>
          <w:szCs w:val="28"/>
          <w:lang w:val="uk-UA"/>
        </w:rPr>
        <w:t>A</w:t>
      </w:r>
      <w:r w:rsidRPr="00B43873">
        <w:rPr>
          <w:szCs w:val="28"/>
          <w:lang w:val="en-US"/>
        </w:rPr>
        <w:t xml:space="preserve">. </w:t>
      </w:r>
      <w:r w:rsidRPr="00B43873">
        <w:rPr>
          <w:szCs w:val="28"/>
          <w:lang w:val="uk-UA"/>
        </w:rPr>
        <w:t>Godoy, G</w:t>
      </w:r>
      <w:r w:rsidRPr="00B43873">
        <w:rPr>
          <w:szCs w:val="28"/>
          <w:lang w:val="en-US"/>
        </w:rPr>
        <w:t>.</w:t>
      </w:r>
      <w:r w:rsidRPr="00B43873">
        <w:rPr>
          <w:szCs w:val="28"/>
          <w:lang w:val="uk-UA"/>
        </w:rPr>
        <w:t>R</w:t>
      </w:r>
      <w:r w:rsidRPr="00B43873">
        <w:rPr>
          <w:szCs w:val="28"/>
          <w:lang w:val="en-US"/>
        </w:rPr>
        <w:t>.</w:t>
      </w:r>
      <w:r w:rsidRPr="00B43873">
        <w:rPr>
          <w:szCs w:val="28"/>
          <w:lang w:val="uk-UA"/>
        </w:rPr>
        <w:t xml:space="preserve"> Pin˜ero, P</w:t>
      </w:r>
      <w:r w:rsidRPr="00B43873">
        <w:rPr>
          <w:szCs w:val="28"/>
          <w:lang w:val="en-US"/>
        </w:rPr>
        <w:t>.</w:t>
      </w:r>
      <w:r w:rsidRPr="00B43873">
        <w:rPr>
          <w:szCs w:val="28"/>
          <w:lang w:val="uk-UA"/>
        </w:rPr>
        <w:t xml:space="preserve"> Koller</w:t>
      </w:r>
      <w:r w:rsidRPr="00B43873">
        <w:rPr>
          <w:szCs w:val="28"/>
          <w:lang w:val="en-US"/>
        </w:rPr>
        <w:t xml:space="preserve"> [</w:t>
      </w:r>
      <w:r w:rsidRPr="00B43873">
        <w:rPr>
          <w:szCs w:val="28"/>
          <w:lang w:val="uk-UA"/>
        </w:rPr>
        <w:t>et al.</w:t>
      </w:r>
      <w:r w:rsidRPr="00B43873">
        <w:rPr>
          <w:szCs w:val="28"/>
          <w:lang w:val="en-US"/>
        </w:rPr>
        <w:t>] //</w:t>
      </w:r>
      <w:r w:rsidRPr="00B43873">
        <w:rPr>
          <w:szCs w:val="28"/>
          <w:lang w:val="uk-UA"/>
        </w:rPr>
        <w:t>World J Crit Care Med</w:t>
      </w:r>
      <w:r w:rsidRPr="00B43873">
        <w:rPr>
          <w:szCs w:val="28"/>
          <w:lang w:val="en-US"/>
        </w:rPr>
        <w:t>. –</w:t>
      </w:r>
      <w:r w:rsidRPr="00B43873">
        <w:rPr>
          <w:szCs w:val="28"/>
          <w:lang w:val="uk-UA"/>
        </w:rPr>
        <w:t xml:space="preserve"> 2015</w:t>
      </w:r>
      <w:r w:rsidRPr="00B43873">
        <w:rPr>
          <w:szCs w:val="28"/>
          <w:lang w:val="en-US"/>
        </w:rPr>
        <w:t xml:space="preserve">. – Vol. </w:t>
      </w:r>
      <w:r w:rsidRPr="00B43873">
        <w:rPr>
          <w:szCs w:val="28"/>
          <w:lang w:val="uk-UA"/>
        </w:rPr>
        <w:t>4</w:t>
      </w:r>
      <w:r w:rsidRPr="00B43873">
        <w:rPr>
          <w:szCs w:val="28"/>
          <w:lang w:val="en-US"/>
        </w:rPr>
        <w:t xml:space="preserve">. – P. </w:t>
      </w:r>
      <w:r w:rsidRPr="00B43873">
        <w:rPr>
          <w:szCs w:val="28"/>
          <w:lang w:val="uk-UA"/>
        </w:rPr>
        <w:t>213–229.</w:t>
      </w:r>
    </w:p>
    <w:p w:rsidR="004B2CAF" w:rsidRPr="00B43873" w:rsidRDefault="004B2CAF" w:rsidP="00412934">
      <w:pPr>
        <w:pStyle w:val="af2"/>
        <w:numPr>
          <w:ilvl w:val="0"/>
          <w:numId w:val="7"/>
        </w:numPr>
        <w:spacing w:after="200"/>
        <w:ind w:left="426" w:hanging="426"/>
        <w:rPr>
          <w:szCs w:val="28"/>
          <w:lang w:val="uk-UA"/>
        </w:rPr>
      </w:pPr>
      <w:r w:rsidRPr="00B43873">
        <w:rPr>
          <w:szCs w:val="28"/>
          <w:lang w:val="en-GB"/>
        </w:rPr>
        <w:lastRenderedPageBreak/>
        <w:t xml:space="preserve">Stress ulcer prophylaxis in critically ill patients: a randomized controlled trial / I. Kantorova, P. Svoboda, P. Scheer [et al.]  // Hepatogastroenterology. – 2004. – Vol. 51. – P. 757–761. </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Stress ulcer prophylaxis in the intensive care unit: an international survey of 97 units in 11 countries / M. Krag, A. Perner, J. Wetterslev [et al.] // Acta Anaesthesiol Scand. – 2015. – Vol. 59. – P. 576–585.</w:t>
      </w:r>
    </w:p>
    <w:p w:rsidR="004B2CAF" w:rsidRPr="00B43873" w:rsidRDefault="004B2CAF" w:rsidP="00412934">
      <w:pPr>
        <w:pStyle w:val="af2"/>
        <w:numPr>
          <w:ilvl w:val="0"/>
          <w:numId w:val="7"/>
        </w:numPr>
        <w:spacing w:after="200"/>
        <w:ind w:left="426" w:hanging="426"/>
        <w:rPr>
          <w:szCs w:val="28"/>
          <w:lang w:val="uk-UA"/>
        </w:rPr>
      </w:pPr>
      <w:r w:rsidRPr="00B43873">
        <w:rPr>
          <w:szCs w:val="28"/>
          <w:lang w:val="uk-UA"/>
        </w:rPr>
        <w:t>Stress ulcer prophylaxis in the new millennium: A systematic review and meta-analysis</w:t>
      </w:r>
      <w:r w:rsidRPr="00B43873">
        <w:rPr>
          <w:szCs w:val="28"/>
          <w:lang w:val="en-US"/>
        </w:rPr>
        <w:t xml:space="preserve"> /</w:t>
      </w:r>
      <w:r w:rsidRPr="00B43873">
        <w:rPr>
          <w:szCs w:val="28"/>
          <w:lang w:val="uk-UA"/>
        </w:rPr>
        <w:t xml:space="preserve"> P</w:t>
      </w:r>
      <w:r w:rsidRPr="00B43873">
        <w:rPr>
          <w:szCs w:val="28"/>
          <w:lang w:val="en-US"/>
        </w:rPr>
        <w:t>.</w:t>
      </w:r>
      <w:r w:rsidRPr="00B43873">
        <w:rPr>
          <w:szCs w:val="28"/>
          <w:lang w:val="uk-UA"/>
        </w:rPr>
        <w:t>E. Marik, T</w:t>
      </w:r>
      <w:r w:rsidRPr="00B43873">
        <w:rPr>
          <w:szCs w:val="28"/>
          <w:lang w:val="en-US"/>
        </w:rPr>
        <w:t>.</w:t>
      </w:r>
      <w:r w:rsidRPr="00B43873">
        <w:rPr>
          <w:szCs w:val="28"/>
          <w:lang w:val="uk-UA"/>
        </w:rPr>
        <w:t xml:space="preserve"> Vasu, A</w:t>
      </w:r>
      <w:r w:rsidRPr="00B43873">
        <w:rPr>
          <w:szCs w:val="28"/>
          <w:lang w:val="en-US"/>
        </w:rPr>
        <w:t>.</w:t>
      </w:r>
      <w:r w:rsidRPr="00B43873">
        <w:rPr>
          <w:szCs w:val="28"/>
          <w:lang w:val="uk-UA"/>
        </w:rPr>
        <w:t xml:space="preserve"> Hirani, M</w:t>
      </w:r>
      <w:r w:rsidRPr="00B43873">
        <w:rPr>
          <w:szCs w:val="28"/>
          <w:lang w:val="en-US"/>
        </w:rPr>
        <w:t>.</w:t>
      </w:r>
      <w:r w:rsidRPr="00B43873">
        <w:rPr>
          <w:szCs w:val="28"/>
          <w:lang w:val="uk-UA"/>
        </w:rPr>
        <w:t xml:space="preserve"> Pachinburavan</w:t>
      </w:r>
      <w:r w:rsidRPr="00B43873">
        <w:rPr>
          <w:szCs w:val="28"/>
          <w:lang w:val="en-US"/>
        </w:rPr>
        <w:t xml:space="preserve"> //</w:t>
      </w:r>
      <w:r w:rsidRPr="00B43873">
        <w:rPr>
          <w:szCs w:val="28"/>
          <w:lang w:val="uk-UA"/>
        </w:rPr>
        <w:t xml:space="preserve"> Crit Care Med</w:t>
      </w:r>
      <w:r w:rsidRPr="00B43873">
        <w:rPr>
          <w:szCs w:val="28"/>
          <w:lang w:val="en-US"/>
        </w:rPr>
        <w:t xml:space="preserve">. – </w:t>
      </w:r>
      <w:r w:rsidRPr="00B43873">
        <w:rPr>
          <w:szCs w:val="28"/>
          <w:lang w:val="uk-UA"/>
        </w:rPr>
        <w:t>2010</w:t>
      </w:r>
      <w:r w:rsidRPr="00B43873">
        <w:rPr>
          <w:szCs w:val="28"/>
          <w:lang w:val="en-US"/>
        </w:rPr>
        <w:t xml:space="preserve">. – </w:t>
      </w:r>
      <w:r w:rsidRPr="00B43873">
        <w:rPr>
          <w:szCs w:val="28"/>
          <w:lang w:val="uk-UA"/>
        </w:rPr>
        <w:t xml:space="preserve">Vol. 38, </w:t>
      </w:r>
      <w:r w:rsidRPr="00B43873">
        <w:rPr>
          <w:szCs w:val="28"/>
          <w:lang w:val="en-US"/>
        </w:rPr>
        <w:t xml:space="preserve">N </w:t>
      </w:r>
      <w:r w:rsidRPr="00B43873">
        <w:rPr>
          <w:szCs w:val="28"/>
          <w:lang w:val="uk-UA"/>
        </w:rPr>
        <w:t>11.</w:t>
      </w:r>
      <w:r w:rsidRPr="00B43873">
        <w:rPr>
          <w:szCs w:val="28"/>
          <w:lang w:val="en-US"/>
        </w:rPr>
        <w:t xml:space="preserve"> –</w:t>
      </w:r>
      <w:r w:rsidRPr="00B43873">
        <w:rPr>
          <w:szCs w:val="28"/>
          <w:lang w:val="uk-UA"/>
        </w:rPr>
        <w:t xml:space="preserve"> </w:t>
      </w:r>
      <w:r w:rsidRPr="00B43873">
        <w:rPr>
          <w:szCs w:val="28"/>
          <w:lang w:val="en-US"/>
        </w:rPr>
        <w:t>P</w:t>
      </w:r>
      <w:r w:rsidRPr="00B43873">
        <w:rPr>
          <w:szCs w:val="28"/>
          <w:lang w:val="uk-UA"/>
        </w:rPr>
        <w:t>. 1-7.</w:t>
      </w:r>
    </w:p>
    <w:p w:rsidR="004B2CAF" w:rsidRPr="00B43873" w:rsidRDefault="004B2CAF" w:rsidP="00412934">
      <w:pPr>
        <w:pStyle w:val="af2"/>
        <w:numPr>
          <w:ilvl w:val="0"/>
          <w:numId w:val="7"/>
        </w:numPr>
        <w:spacing w:after="200"/>
        <w:ind w:left="426" w:hanging="426"/>
        <w:rPr>
          <w:szCs w:val="28"/>
          <w:lang w:val="uk-UA"/>
        </w:rPr>
      </w:pPr>
      <w:r w:rsidRPr="00B43873">
        <w:rPr>
          <w:szCs w:val="28"/>
          <w:lang w:val="uk-UA"/>
        </w:rPr>
        <w:t xml:space="preserve">Stroke and transient ischaemic attack in over 16s: diagnosis and initial management. </w:t>
      </w:r>
      <w:r w:rsidRPr="00B43873">
        <w:rPr>
          <w:szCs w:val="28"/>
          <w:lang w:val="en-US"/>
        </w:rPr>
        <w:t xml:space="preserve">NICE </w:t>
      </w:r>
      <w:r w:rsidRPr="00B43873">
        <w:rPr>
          <w:szCs w:val="28"/>
          <w:lang w:val="uk-UA"/>
        </w:rPr>
        <w:t>Clinical guideline. Published: 23 July 2008. Режим доступу: nice.org.uk/guidance/cg68</w:t>
      </w:r>
    </w:p>
    <w:p w:rsidR="004B2CAF" w:rsidRPr="00B43873" w:rsidRDefault="004B2CAF" w:rsidP="00412934">
      <w:pPr>
        <w:pStyle w:val="af2"/>
        <w:numPr>
          <w:ilvl w:val="0"/>
          <w:numId w:val="7"/>
        </w:numPr>
        <w:spacing w:after="200"/>
        <w:ind w:left="426" w:hanging="426"/>
        <w:rPr>
          <w:szCs w:val="28"/>
          <w:lang w:val="uk-UA"/>
        </w:rPr>
      </w:pPr>
      <w:r w:rsidRPr="00B43873">
        <w:rPr>
          <w:szCs w:val="28"/>
          <w:lang w:val="uk-UA"/>
        </w:rPr>
        <w:t>Stroke incidence and prevalence in Europe: a review of available data</w:t>
      </w:r>
      <w:r w:rsidRPr="00B43873">
        <w:rPr>
          <w:szCs w:val="28"/>
          <w:lang w:val="en-US"/>
        </w:rPr>
        <w:t xml:space="preserve"> /</w:t>
      </w:r>
      <w:r w:rsidRPr="00B43873">
        <w:rPr>
          <w:szCs w:val="28"/>
          <w:lang w:val="uk-UA"/>
        </w:rPr>
        <w:t xml:space="preserve"> </w:t>
      </w:r>
      <w:r w:rsidRPr="00B43873">
        <w:rPr>
          <w:szCs w:val="28"/>
          <w:lang w:val="en-US"/>
        </w:rPr>
        <w:t xml:space="preserve">T. </w:t>
      </w:r>
      <w:r w:rsidRPr="00B43873">
        <w:rPr>
          <w:szCs w:val="28"/>
          <w:lang w:val="uk-UA"/>
        </w:rPr>
        <w:t>Truelsen,</w:t>
      </w:r>
      <w:r w:rsidRPr="00B43873">
        <w:rPr>
          <w:szCs w:val="28"/>
          <w:lang w:val="en-US"/>
        </w:rPr>
        <w:t xml:space="preserve"> B.</w:t>
      </w:r>
      <w:r w:rsidRPr="00B43873">
        <w:rPr>
          <w:szCs w:val="28"/>
          <w:lang w:val="uk-UA"/>
        </w:rPr>
        <w:t xml:space="preserve"> Piechowski-Jozwiak,</w:t>
      </w:r>
      <w:r w:rsidRPr="00B43873">
        <w:rPr>
          <w:szCs w:val="28"/>
          <w:lang w:val="en-US"/>
        </w:rPr>
        <w:t xml:space="preserve"> R.</w:t>
      </w:r>
      <w:r w:rsidRPr="00B43873">
        <w:rPr>
          <w:szCs w:val="28"/>
          <w:lang w:val="uk-UA"/>
        </w:rPr>
        <w:t xml:space="preserve"> Bonita </w:t>
      </w:r>
      <w:r w:rsidRPr="00B43873">
        <w:rPr>
          <w:szCs w:val="28"/>
          <w:lang w:val="en-US"/>
        </w:rPr>
        <w:t>[</w:t>
      </w:r>
      <w:r w:rsidRPr="00B43873">
        <w:rPr>
          <w:szCs w:val="28"/>
          <w:lang w:val="uk-UA"/>
        </w:rPr>
        <w:t>et al.</w:t>
      </w:r>
      <w:r w:rsidRPr="00B43873">
        <w:rPr>
          <w:szCs w:val="28"/>
          <w:lang w:val="en-US"/>
        </w:rPr>
        <w:t xml:space="preserve">] // </w:t>
      </w:r>
      <w:r w:rsidRPr="00B43873">
        <w:rPr>
          <w:szCs w:val="28"/>
          <w:lang w:val="uk-UA"/>
        </w:rPr>
        <w:t>Eur J Neurol</w:t>
      </w:r>
      <w:r w:rsidRPr="00B43873">
        <w:rPr>
          <w:szCs w:val="28"/>
          <w:lang w:val="en-US"/>
        </w:rPr>
        <w:t>. –</w:t>
      </w:r>
      <w:r w:rsidRPr="00B43873">
        <w:rPr>
          <w:szCs w:val="28"/>
          <w:lang w:val="uk-UA"/>
        </w:rPr>
        <w:t xml:space="preserve"> 2006</w:t>
      </w:r>
      <w:r w:rsidRPr="00B43873">
        <w:rPr>
          <w:szCs w:val="28"/>
          <w:lang w:val="en-US"/>
        </w:rPr>
        <w:t xml:space="preserve">. – Vol. </w:t>
      </w:r>
      <w:r w:rsidRPr="00B43873">
        <w:rPr>
          <w:szCs w:val="28"/>
          <w:lang w:val="uk-UA"/>
        </w:rPr>
        <w:t>13</w:t>
      </w:r>
      <w:r w:rsidRPr="00B43873">
        <w:rPr>
          <w:szCs w:val="28"/>
          <w:lang w:val="en-US"/>
        </w:rPr>
        <w:t xml:space="preserve">. – P. </w:t>
      </w:r>
      <w:r w:rsidRPr="00B43873">
        <w:rPr>
          <w:szCs w:val="28"/>
          <w:lang w:val="uk-UA"/>
        </w:rPr>
        <w:t>581-</w:t>
      </w:r>
      <w:r w:rsidRPr="00B43873">
        <w:rPr>
          <w:szCs w:val="28"/>
          <w:lang w:val="en-US"/>
        </w:rPr>
        <w:t>5</w:t>
      </w:r>
      <w:r w:rsidRPr="00B43873">
        <w:rPr>
          <w:szCs w:val="28"/>
          <w:lang w:val="uk-UA"/>
        </w:rPr>
        <w:t>98.</w:t>
      </w:r>
    </w:p>
    <w:p w:rsidR="004B2CAF" w:rsidRPr="00B43873" w:rsidRDefault="004B2CAF" w:rsidP="00412934">
      <w:pPr>
        <w:pStyle w:val="af2"/>
        <w:numPr>
          <w:ilvl w:val="0"/>
          <w:numId w:val="7"/>
        </w:numPr>
        <w:spacing w:after="200"/>
        <w:ind w:left="426" w:hanging="426"/>
        <w:rPr>
          <w:szCs w:val="28"/>
          <w:lang w:val="uk-UA"/>
        </w:rPr>
      </w:pPr>
      <w:r w:rsidRPr="00B43873">
        <w:rPr>
          <w:szCs w:val="28"/>
          <w:lang w:val="uk-UA"/>
        </w:rPr>
        <w:t xml:space="preserve">Sugar for the brain: the role of glucose in physiological and pathological brain function </w:t>
      </w:r>
      <w:r w:rsidRPr="00B43873">
        <w:rPr>
          <w:szCs w:val="28"/>
          <w:lang w:val="en-US"/>
        </w:rPr>
        <w:t xml:space="preserve">/ </w:t>
      </w:r>
      <w:r w:rsidRPr="00B43873">
        <w:rPr>
          <w:szCs w:val="28"/>
          <w:lang w:val="uk-UA"/>
        </w:rPr>
        <w:t>P</w:t>
      </w:r>
      <w:r w:rsidRPr="00B43873">
        <w:rPr>
          <w:szCs w:val="28"/>
          <w:lang w:val="en-US"/>
        </w:rPr>
        <w:t>.</w:t>
      </w:r>
      <w:r w:rsidRPr="00B43873">
        <w:rPr>
          <w:szCs w:val="28"/>
          <w:lang w:val="uk-UA"/>
        </w:rPr>
        <w:t xml:space="preserve"> Mergenthaler, U</w:t>
      </w:r>
      <w:r w:rsidRPr="00B43873">
        <w:rPr>
          <w:szCs w:val="28"/>
          <w:lang w:val="en-US"/>
        </w:rPr>
        <w:t>.</w:t>
      </w:r>
      <w:r w:rsidRPr="00B43873">
        <w:rPr>
          <w:szCs w:val="28"/>
          <w:lang w:val="uk-UA"/>
        </w:rPr>
        <w:t xml:space="preserve"> Lindauer, G</w:t>
      </w:r>
      <w:r w:rsidRPr="00B43873">
        <w:rPr>
          <w:szCs w:val="28"/>
          <w:lang w:val="en-US"/>
        </w:rPr>
        <w:t>.</w:t>
      </w:r>
      <w:r w:rsidRPr="00B43873">
        <w:rPr>
          <w:szCs w:val="28"/>
          <w:lang w:val="uk-UA"/>
        </w:rPr>
        <w:t>A</w:t>
      </w:r>
      <w:r w:rsidRPr="00B43873">
        <w:rPr>
          <w:szCs w:val="28"/>
          <w:lang w:val="en-US"/>
        </w:rPr>
        <w:t>.</w:t>
      </w:r>
      <w:r w:rsidRPr="00B43873">
        <w:rPr>
          <w:szCs w:val="28"/>
          <w:lang w:val="uk-UA"/>
        </w:rPr>
        <w:t xml:space="preserve"> Dienel, A.</w:t>
      </w:r>
      <w:r w:rsidRPr="00B43873">
        <w:rPr>
          <w:szCs w:val="28"/>
          <w:lang w:val="en-US"/>
        </w:rPr>
        <w:t xml:space="preserve"> </w:t>
      </w:r>
      <w:r w:rsidRPr="00B43873">
        <w:rPr>
          <w:szCs w:val="28"/>
          <w:lang w:val="uk-UA"/>
        </w:rPr>
        <w:t>Meisel</w:t>
      </w:r>
      <w:r w:rsidRPr="00B43873">
        <w:rPr>
          <w:szCs w:val="28"/>
          <w:lang w:val="en-US"/>
        </w:rPr>
        <w:t xml:space="preserve"> //</w:t>
      </w:r>
      <w:r w:rsidRPr="00B43873">
        <w:rPr>
          <w:szCs w:val="28"/>
          <w:lang w:val="uk-UA"/>
        </w:rPr>
        <w:t xml:space="preserve"> Trends Neurosci</w:t>
      </w:r>
      <w:r w:rsidRPr="00B43873">
        <w:rPr>
          <w:szCs w:val="28"/>
          <w:lang w:val="en-US"/>
        </w:rPr>
        <w:t>. –</w:t>
      </w:r>
      <w:r w:rsidRPr="00B43873">
        <w:rPr>
          <w:szCs w:val="28"/>
          <w:lang w:val="uk-UA"/>
        </w:rPr>
        <w:t xml:space="preserve"> 2013</w:t>
      </w:r>
      <w:r w:rsidRPr="00B43873">
        <w:rPr>
          <w:szCs w:val="28"/>
          <w:lang w:val="en-US"/>
        </w:rPr>
        <w:t xml:space="preserve">. – Vol. </w:t>
      </w:r>
      <w:r w:rsidRPr="00B43873">
        <w:rPr>
          <w:szCs w:val="28"/>
          <w:lang w:val="uk-UA"/>
        </w:rPr>
        <w:t>36</w:t>
      </w:r>
      <w:r w:rsidRPr="00B43873">
        <w:rPr>
          <w:szCs w:val="28"/>
          <w:lang w:val="en-US"/>
        </w:rPr>
        <w:t xml:space="preserve">. – P. </w:t>
      </w:r>
      <w:r w:rsidRPr="00B43873">
        <w:rPr>
          <w:szCs w:val="28"/>
          <w:lang w:val="uk-UA"/>
        </w:rPr>
        <w:t>587–597.</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en-US"/>
        </w:rPr>
        <w:t>Systemic glucose and brain energy metabolism after subarachnoid hemorrhage / R. Helbok, J.M. Schmidt, P. Kurtz [et al.] // Neurocrit Care. – 2010. – Vol. 12. – P. 317–323.</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en-US"/>
        </w:rPr>
        <w:t>Testoni P. A. Acute and chronic pancreatitis: new concepts and evidence-based approaches / P.A. Testoni, A. Mariani, P.G. Arcidiacono — Turin: Edizioni Minerva Medica S. p. A., 2013. — 193 p.</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uk-UA"/>
        </w:rPr>
        <w:t xml:space="preserve">The added value of quantitative analysis of on-therapy impedance-pH parameters in distinguishing refractory non-erosive reflux disease from functional heartburn </w:t>
      </w:r>
      <w:r w:rsidRPr="00B43873">
        <w:rPr>
          <w:rFonts w:eastAsia="Calibri"/>
          <w:szCs w:val="28"/>
          <w:lang w:val="en-US"/>
        </w:rPr>
        <w:t xml:space="preserve">/ </w:t>
      </w:r>
      <w:r w:rsidRPr="00B43873">
        <w:rPr>
          <w:rFonts w:eastAsia="Calibri"/>
          <w:szCs w:val="28"/>
          <w:lang w:val="uk-UA"/>
        </w:rPr>
        <w:t>M.</w:t>
      </w:r>
      <w:r w:rsidRPr="00B43873">
        <w:rPr>
          <w:rFonts w:eastAsia="Calibri"/>
          <w:szCs w:val="28"/>
          <w:lang w:val="en-US"/>
        </w:rPr>
        <w:t xml:space="preserve"> </w:t>
      </w:r>
      <w:r w:rsidRPr="00B43873">
        <w:rPr>
          <w:rFonts w:eastAsia="Calibri"/>
          <w:szCs w:val="28"/>
          <w:lang w:val="uk-UA"/>
        </w:rPr>
        <w:t>Frazzoni, R.</w:t>
      </w:r>
      <w:r w:rsidRPr="00B43873">
        <w:rPr>
          <w:rFonts w:eastAsia="Calibri"/>
          <w:szCs w:val="28"/>
          <w:lang w:val="en-US"/>
        </w:rPr>
        <w:t xml:space="preserve"> </w:t>
      </w:r>
      <w:r w:rsidRPr="00B43873">
        <w:rPr>
          <w:rFonts w:eastAsia="Calibri"/>
          <w:szCs w:val="28"/>
          <w:lang w:val="uk-UA"/>
        </w:rPr>
        <w:t>Conigliaro, V.G.</w:t>
      </w:r>
      <w:r w:rsidRPr="00B43873">
        <w:rPr>
          <w:rFonts w:eastAsia="Calibri"/>
          <w:szCs w:val="28"/>
          <w:lang w:val="en-US"/>
        </w:rPr>
        <w:t xml:space="preserve"> </w:t>
      </w:r>
      <w:r w:rsidRPr="00B43873">
        <w:rPr>
          <w:rFonts w:eastAsia="Calibri"/>
          <w:szCs w:val="28"/>
          <w:lang w:val="uk-UA"/>
        </w:rPr>
        <w:t>Mirante, G.</w:t>
      </w:r>
      <w:r w:rsidRPr="00B43873">
        <w:rPr>
          <w:rFonts w:eastAsia="Calibri"/>
          <w:szCs w:val="28"/>
          <w:lang w:val="en-US"/>
        </w:rPr>
        <w:t xml:space="preserve"> </w:t>
      </w:r>
      <w:r w:rsidRPr="00B43873">
        <w:rPr>
          <w:rFonts w:eastAsia="Calibri"/>
          <w:szCs w:val="28"/>
          <w:lang w:val="uk-UA"/>
        </w:rPr>
        <w:t>Melotti // Neurogastroenterol. Motil. — 2012. — Vol. 24, N 2. — P. 141 — 146.</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lastRenderedPageBreak/>
        <w:t>The field administration of stroke therapy – magnesium (FAST-MAG) phase 3 trial: primary results / J.L. Saver, M. Eckstein, S. Stratton [et al.] //Stroke. – 2014. – Vol. 45, Suppl 1. – A214.</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 xml:space="preserve">The intracerebral hemorrhage acutely decreasing arterial pressure trial / K.S. Butcher, T. Jeerakathil, M. Hill [et al.] // Stroke. – 2013. – Vol. 44. – P. 620–626. </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uk-UA"/>
        </w:rPr>
        <w:t>The natural history of gastroesophageal reflux symptoms in the community and its effects on survival: a longitudinal 10-year follow-up study</w:t>
      </w:r>
      <w:r w:rsidRPr="00B43873">
        <w:rPr>
          <w:rFonts w:eastAsia="Calibri"/>
          <w:szCs w:val="28"/>
          <w:lang w:val="en-US"/>
        </w:rPr>
        <w:t xml:space="preserve"> /</w:t>
      </w:r>
      <w:r w:rsidRPr="00B43873">
        <w:rPr>
          <w:rFonts w:eastAsia="Calibri"/>
          <w:szCs w:val="28"/>
          <w:lang w:val="uk-UA"/>
        </w:rPr>
        <w:t xml:space="preserve"> A.C.</w:t>
      </w:r>
      <w:r w:rsidRPr="00B43873">
        <w:rPr>
          <w:rFonts w:eastAsia="Calibri"/>
          <w:szCs w:val="28"/>
          <w:lang w:val="en-US"/>
        </w:rPr>
        <w:t xml:space="preserve"> </w:t>
      </w:r>
      <w:r w:rsidRPr="00B43873">
        <w:rPr>
          <w:rFonts w:eastAsia="Calibri"/>
          <w:szCs w:val="28"/>
          <w:lang w:val="uk-UA"/>
        </w:rPr>
        <w:t>Ford, D.</w:t>
      </w:r>
      <w:r w:rsidRPr="00B43873">
        <w:rPr>
          <w:rFonts w:eastAsia="Calibri"/>
          <w:szCs w:val="28"/>
          <w:lang w:val="en-US"/>
        </w:rPr>
        <w:t xml:space="preserve"> </w:t>
      </w:r>
      <w:r w:rsidRPr="00B43873">
        <w:rPr>
          <w:rFonts w:eastAsia="Calibri"/>
          <w:szCs w:val="28"/>
          <w:lang w:val="uk-UA"/>
        </w:rPr>
        <w:t xml:space="preserve">Forman, A.G. Bailey </w:t>
      </w:r>
      <w:r w:rsidRPr="00B43873">
        <w:rPr>
          <w:rFonts w:eastAsia="Calibri"/>
          <w:szCs w:val="28"/>
          <w:lang w:val="en-US"/>
        </w:rPr>
        <w:t>[</w:t>
      </w:r>
      <w:r w:rsidRPr="00B43873">
        <w:rPr>
          <w:rFonts w:eastAsia="Calibri"/>
          <w:szCs w:val="28"/>
          <w:lang w:val="uk-UA"/>
        </w:rPr>
        <w:t>et al.</w:t>
      </w:r>
      <w:r w:rsidRPr="00B43873">
        <w:rPr>
          <w:rFonts w:eastAsia="Calibri"/>
          <w:szCs w:val="28"/>
          <w:lang w:val="en-US"/>
        </w:rPr>
        <w:t xml:space="preserve">] </w:t>
      </w:r>
      <w:r w:rsidRPr="00B43873">
        <w:rPr>
          <w:rFonts w:eastAsia="Calibri"/>
          <w:szCs w:val="28"/>
          <w:lang w:val="uk-UA"/>
        </w:rPr>
        <w:t xml:space="preserve"> // Aliment Pharmacol Ther. — 2013. — </w:t>
      </w:r>
      <w:r w:rsidRPr="00B43873">
        <w:rPr>
          <w:rFonts w:eastAsia="Calibri"/>
          <w:szCs w:val="28"/>
          <w:lang w:val="en-US"/>
        </w:rPr>
        <w:t>Vol.</w:t>
      </w:r>
      <w:r w:rsidRPr="00B43873">
        <w:rPr>
          <w:rFonts w:eastAsia="Calibri"/>
          <w:szCs w:val="28"/>
          <w:lang w:val="uk-UA"/>
        </w:rPr>
        <w:t xml:space="preserve"> 37(3). — Р. 323 — 331.</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The relation of timing and degree of blood pressure control with hematoma growth – secondary analysis of the INTERACT2 trial / C. Stapf, E. Heeley, C. Delcourt [et al.] // Stroke. – 2014. – Vol. 45, Suppl 1. – A180.</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 xml:space="preserve">The Significance of Blood Pressure Variability for the Development of Hemorrhagic Transformation in Acute Ischemic Stroke / Y. Ko, J.H. Park, M.H. Yang </w:t>
      </w:r>
      <w:r>
        <w:rPr>
          <w:szCs w:val="28"/>
          <w:lang w:val="en-US"/>
        </w:rPr>
        <w:t xml:space="preserve">[et al.] </w:t>
      </w:r>
      <w:r w:rsidRPr="00B43873">
        <w:rPr>
          <w:szCs w:val="28"/>
          <w:lang w:val="en-US"/>
        </w:rPr>
        <w:t>// Stroke. – 2010. – Vol. 41. – P. 2512-2518.</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 xml:space="preserve">Tight glycemic control increases metabolic distress in traumatic brain injury: a randomized controlled within-subjects trial / P. Vespa, D.L. McArthur, N. Stein [et al.] // Crit Care Med. – 2012. – Vol. 40. – P. 1923–1929. </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Tomlinson D.R. Glucose neurotoxicity / D.R. Tomlinson, N.J. Gardiner // Nature Rev Neurosci. – 2008. – Vol. 9. – P. 36–45.</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en-US"/>
        </w:rPr>
        <w:t>Treatment for Helicobacter pylori infection and risk of Parkinson’s disease in Denmark / H.H. Nielsen, J. Qiu, S. Friis [et al.]  // Eur. J. Neurol. — 2012. — Vol. 19. — P. 864 — 869.</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uk-UA"/>
        </w:rPr>
        <w:t xml:space="preserve">Treatment of Helicobacter pylori infection </w:t>
      </w:r>
      <w:r w:rsidRPr="00B43873">
        <w:rPr>
          <w:rFonts w:eastAsia="Calibri"/>
          <w:szCs w:val="28"/>
          <w:lang w:val="en-US"/>
        </w:rPr>
        <w:t xml:space="preserve">/ </w:t>
      </w:r>
      <w:r w:rsidRPr="00B43873">
        <w:rPr>
          <w:rFonts w:eastAsia="Calibri"/>
          <w:szCs w:val="28"/>
          <w:lang w:val="uk-UA"/>
        </w:rPr>
        <w:t xml:space="preserve"> B.</w:t>
      </w:r>
      <w:r w:rsidRPr="00B43873">
        <w:rPr>
          <w:rFonts w:eastAsia="Calibri"/>
          <w:szCs w:val="28"/>
          <w:lang w:val="en-US"/>
        </w:rPr>
        <w:t xml:space="preserve"> </w:t>
      </w:r>
      <w:r w:rsidRPr="00B43873">
        <w:rPr>
          <w:rFonts w:eastAsia="Calibri"/>
          <w:szCs w:val="28"/>
          <w:lang w:val="uk-UA"/>
        </w:rPr>
        <w:t>Tepes, A.</w:t>
      </w:r>
      <w:r w:rsidRPr="00B43873">
        <w:rPr>
          <w:rFonts w:eastAsia="Calibri"/>
          <w:szCs w:val="28"/>
          <w:lang w:val="en-US"/>
        </w:rPr>
        <w:t xml:space="preserve"> </w:t>
      </w:r>
      <w:r w:rsidRPr="00B43873">
        <w:rPr>
          <w:rFonts w:eastAsia="Calibri"/>
          <w:szCs w:val="28"/>
          <w:lang w:val="uk-UA"/>
        </w:rPr>
        <w:t>O’Connor, J.</w:t>
      </w:r>
      <w:r w:rsidRPr="00B43873">
        <w:rPr>
          <w:rFonts w:eastAsia="Calibri"/>
          <w:szCs w:val="28"/>
          <w:lang w:val="en-US"/>
        </w:rPr>
        <w:t xml:space="preserve"> </w:t>
      </w:r>
      <w:r w:rsidRPr="00B43873">
        <w:rPr>
          <w:rFonts w:eastAsia="Calibri"/>
          <w:szCs w:val="28"/>
          <w:lang w:val="uk-UA"/>
        </w:rPr>
        <w:t>Gisbert, C. O’Morain // Helicobacter. — 2012. — Vol. 17 (suppl. 1). — P. 36 — 42.</w:t>
      </w:r>
    </w:p>
    <w:p w:rsidR="004B2CAF" w:rsidRPr="00B43873" w:rsidRDefault="004B2CAF" w:rsidP="00412934">
      <w:pPr>
        <w:pStyle w:val="af2"/>
        <w:numPr>
          <w:ilvl w:val="0"/>
          <w:numId w:val="7"/>
        </w:numPr>
        <w:spacing w:after="200"/>
        <w:ind w:left="426" w:hanging="426"/>
        <w:rPr>
          <w:szCs w:val="28"/>
          <w:lang w:val="uk-UA"/>
        </w:rPr>
      </w:pPr>
      <w:r w:rsidRPr="00B43873">
        <w:rPr>
          <w:bCs/>
          <w:kern w:val="36"/>
          <w:szCs w:val="28"/>
          <w:lang w:val="en-US"/>
        </w:rPr>
        <w:t xml:space="preserve">Trends in admission blood pressure and stroke outcome in patients with acute stroke and transient ischemic attack in a National Acute Stroke registry / </w:t>
      </w:r>
      <w:r w:rsidRPr="00B43873">
        <w:rPr>
          <w:bCs/>
          <w:kern w:val="36"/>
          <w:szCs w:val="28"/>
          <w:lang w:val="en-US"/>
        </w:rPr>
        <w:lastRenderedPageBreak/>
        <w:t xml:space="preserve">S. </w:t>
      </w:r>
      <w:hyperlink r:id="rId83" w:history="1">
        <w:r w:rsidRPr="00B43873">
          <w:rPr>
            <w:szCs w:val="28"/>
            <w:lang w:val="en-US"/>
          </w:rPr>
          <w:t>Koton</w:t>
        </w:r>
      </w:hyperlink>
      <w:r w:rsidRPr="00B43873">
        <w:rPr>
          <w:szCs w:val="28"/>
          <w:lang w:val="en-US"/>
        </w:rPr>
        <w:t xml:space="preserve">, Y. </w:t>
      </w:r>
      <w:hyperlink r:id="rId84" w:history="1">
        <w:r w:rsidRPr="00B43873">
          <w:rPr>
            <w:szCs w:val="28"/>
            <w:lang w:val="en-US"/>
          </w:rPr>
          <w:t>Eizenberg</w:t>
        </w:r>
      </w:hyperlink>
      <w:r w:rsidRPr="00B43873">
        <w:rPr>
          <w:szCs w:val="28"/>
          <w:lang w:val="en-US"/>
        </w:rPr>
        <w:t xml:space="preserve">, D. </w:t>
      </w:r>
      <w:hyperlink r:id="rId85" w:history="1">
        <w:r w:rsidRPr="00B43873">
          <w:rPr>
            <w:szCs w:val="28"/>
            <w:lang w:val="en-US"/>
          </w:rPr>
          <w:t>Tanne</w:t>
        </w:r>
      </w:hyperlink>
      <w:r w:rsidRPr="00B43873">
        <w:rPr>
          <w:szCs w:val="28"/>
          <w:lang w:val="en-US"/>
        </w:rPr>
        <w:t xml:space="preserve">, E. </w:t>
      </w:r>
      <w:hyperlink r:id="rId86" w:history="1">
        <w:r w:rsidRPr="00B43873">
          <w:rPr>
            <w:szCs w:val="28"/>
            <w:lang w:val="en-US"/>
          </w:rPr>
          <w:t>Grossman</w:t>
        </w:r>
      </w:hyperlink>
      <w:r w:rsidRPr="00B43873">
        <w:rPr>
          <w:szCs w:val="28"/>
          <w:lang w:val="en-US"/>
        </w:rPr>
        <w:t xml:space="preserve">  //</w:t>
      </w:r>
      <w:hyperlink r:id="rId87" w:tooltip="Journal of hypertension." w:history="1">
        <w:r w:rsidRPr="00B43873">
          <w:rPr>
            <w:szCs w:val="28"/>
            <w:lang w:val="en-US"/>
          </w:rPr>
          <w:t>J Hypertens.</w:t>
        </w:r>
      </w:hyperlink>
      <w:r w:rsidRPr="00B43873">
        <w:rPr>
          <w:szCs w:val="28"/>
          <w:lang w:val="en-US"/>
        </w:rPr>
        <w:t xml:space="preserve"> – 2016. – Vol. 34, N 2. – P. 316-322.</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en-GB"/>
        </w:rPr>
        <w:t>Vespa P.M. Intensive glycemic control in traumatic brain injury: what is the ideal glucose range? / P.M. Vespa // Crit Care. – 2008. – Vol. 12. – P. 175.</w:t>
      </w:r>
    </w:p>
    <w:p w:rsidR="004B2CAF" w:rsidRPr="00B43873" w:rsidRDefault="004B2CAF" w:rsidP="00412934">
      <w:pPr>
        <w:pStyle w:val="af2"/>
        <w:numPr>
          <w:ilvl w:val="0"/>
          <w:numId w:val="7"/>
        </w:numPr>
        <w:spacing w:after="200"/>
        <w:ind w:left="426" w:hanging="426"/>
        <w:rPr>
          <w:szCs w:val="28"/>
          <w:lang w:val="uk-UA"/>
        </w:rPr>
      </w:pPr>
      <w:r w:rsidRPr="00B43873">
        <w:rPr>
          <w:szCs w:val="28"/>
          <w:lang w:val="en-US"/>
        </w:rPr>
        <w:t>Wen S. Helicobacter pylori virulence factors in gastric carcinogenesis / S. Wen, S.F. Moss // Cancer Letters. – 2009. – Vol. 282, N 1. – P. 1–8. 10.</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uk-UA"/>
        </w:rPr>
        <w:t>What is the utility of proton pump inhibitor testing in non-cardiac chest pain?</w:t>
      </w:r>
      <w:r w:rsidRPr="00B43873">
        <w:rPr>
          <w:rFonts w:eastAsia="Calibri"/>
          <w:szCs w:val="28"/>
          <w:lang w:val="en-US"/>
        </w:rPr>
        <w:t xml:space="preserve"> /</w:t>
      </w:r>
      <w:r w:rsidRPr="00B43873">
        <w:rPr>
          <w:rFonts w:eastAsia="Calibri"/>
          <w:szCs w:val="28"/>
          <w:lang w:val="uk-UA"/>
        </w:rPr>
        <w:t xml:space="preserve"> J.W.</w:t>
      </w:r>
      <w:r w:rsidRPr="00B43873">
        <w:rPr>
          <w:rFonts w:eastAsia="Calibri"/>
          <w:szCs w:val="28"/>
          <w:lang w:val="en-US"/>
        </w:rPr>
        <w:t xml:space="preserve"> </w:t>
      </w:r>
      <w:r w:rsidRPr="00B43873">
        <w:rPr>
          <w:rFonts w:eastAsia="Calibri"/>
          <w:szCs w:val="28"/>
          <w:lang w:val="uk-UA"/>
        </w:rPr>
        <w:t>Huamin, V.</w:t>
      </w:r>
      <w:r w:rsidRPr="00B43873">
        <w:rPr>
          <w:rFonts w:eastAsia="Calibri"/>
          <w:szCs w:val="28"/>
          <w:lang w:val="en-US"/>
        </w:rPr>
        <w:t xml:space="preserve"> </w:t>
      </w:r>
      <w:r w:rsidRPr="00B43873">
        <w:rPr>
          <w:rFonts w:eastAsia="Calibri"/>
          <w:szCs w:val="28"/>
          <w:lang w:val="uk-UA"/>
        </w:rPr>
        <w:t xml:space="preserve">Aliaga, G. Domenech </w:t>
      </w:r>
      <w:r w:rsidRPr="00B43873">
        <w:rPr>
          <w:rFonts w:eastAsia="Calibri"/>
          <w:szCs w:val="28"/>
          <w:lang w:val="en-US"/>
        </w:rPr>
        <w:t>[</w:t>
      </w:r>
      <w:r w:rsidRPr="00B43873">
        <w:rPr>
          <w:rFonts w:eastAsia="Calibri"/>
          <w:szCs w:val="28"/>
          <w:lang w:val="uk-UA"/>
        </w:rPr>
        <w:t>et al.</w:t>
      </w:r>
      <w:r w:rsidRPr="00B43873">
        <w:rPr>
          <w:rFonts w:eastAsia="Calibri"/>
          <w:szCs w:val="28"/>
          <w:lang w:val="en-US"/>
        </w:rPr>
        <w:t xml:space="preserve">] </w:t>
      </w:r>
      <w:r w:rsidRPr="00B43873">
        <w:rPr>
          <w:rFonts w:eastAsia="Calibri"/>
          <w:szCs w:val="28"/>
          <w:lang w:val="uk-UA"/>
        </w:rPr>
        <w:t xml:space="preserve"> // Gastroenterol. Hepatol. — 2014. — Vol. 37, N 8. — P. 452 — 461</w:t>
      </w:r>
      <w:r w:rsidRPr="00B43873">
        <w:rPr>
          <w:rFonts w:eastAsia="Calibri"/>
          <w:szCs w:val="28"/>
          <w:lang w:val="en-US"/>
        </w:rPr>
        <w:t>.</w:t>
      </w:r>
    </w:p>
    <w:p w:rsidR="004B2CAF" w:rsidRPr="00B43873" w:rsidRDefault="004B2CAF" w:rsidP="00412934">
      <w:pPr>
        <w:pStyle w:val="af2"/>
        <w:numPr>
          <w:ilvl w:val="0"/>
          <w:numId w:val="7"/>
        </w:numPr>
        <w:spacing w:after="200"/>
        <w:ind w:left="426" w:hanging="426"/>
        <w:rPr>
          <w:szCs w:val="28"/>
          <w:lang w:val="uk-UA"/>
        </w:rPr>
      </w:pPr>
      <w:r w:rsidRPr="00B43873">
        <w:rPr>
          <w:szCs w:val="28"/>
          <w:lang w:val="uk-UA"/>
        </w:rPr>
        <w:t xml:space="preserve">WHO. Global Burden of Stroke. 2010. Режим доступу: http://www.who.int/ cardiovascular_ diseases/en/cvd_atlas_15_burden_stroke.pdf </w:t>
      </w:r>
    </w:p>
    <w:p w:rsidR="004B2CAF" w:rsidRPr="00B43873" w:rsidRDefault="004B2CAF" w:rsidP="00412934">
      <w:pPr>
        <w:pStyle w:val="af2"/>
        <w:numPr>
          <w:ilvl w:val="0"/>
          <w:numId w:val="7"/>
        </w:numPr>
        <w:spacing w:after="200"/>
        <w:ind w:left="426" w:hanging="426"/>
        <w:rPr>
          <w:szCs w:val="28"/>
          <w:lang w:val="uk-UA"/>
        </w:rPr>
      </w:pPr>
      <w:r w:rsidRPr="00B43873">
        <w:rPr>
          <w:rFonts w:eastAsia="Calibri"/>
          <w:szCs w:val="28"/>
          <w:lang w:val="en-US"/>
        </w:rPr>
        <w:t xml:space="preserve">Why Do Physicians Prescribe Stress Ulcer Prophylaxis to General Medicine Patients? </w:t>
      </w:r>
      <w:r w:rsidRPr="00B43873">
        <w:rPr>
          <w:rFonts w:eastAsia="Calibri"/>
          <w:szCs w:val="28"/>
          <w:lang w:val="uk-UA"/>
        </w:rPr>
        <w:t>/</w:t>
      </w:r>
      <w:r w:rsidRPr="00B43873">
        <w:rPr>
          <w:rFonts w:eastAsia="Calibri"/>
          <w:szCs w:val="28"/>
          <w:lang w:val="en-US"/>
        </w:rPr>
        <w:t>S</w:t>
      </w:r>
      <w:r w:rsidRPr="00B43873">
        <w:rPr>
          <w:rFonts w:eastAsia="Calibri"/>
          <w:szCs w:val="28"/>
          <w:lang w:val="uk-UA"/>
        </w:rPr>
        <w:t>.</w:t>
      </w:r>
      <w:r w:rsidRPr="00B43873">
        <w:rPr>
          <w:rFonts w:eastAsia="Calibri"/>
          <w:szCs w:val="28"/>
          <w:lang w:val="en-US"/>
        </w:rPr>
        <w:t xml:space="preserve"> Hussain, M</w:t>
      </w:r>
      <w:r w:rsidRPr="00B43873">
        <w:rPr>
          <w:rFonts w:eastAsia="Calibri"/>
          <w:szCs w:val="28"/>
          <w:lang w:val="uk-UA"/>
        </w:rPr>
        <w:t>.</w:t>
      </w:r>
      <w:r w:rsidRPr="00B43873">
        <w:rPr>
          <w:rFonts w:eastAsia="Calibri"/>
          <w:szCs w:val="28"/>
          <w:lang w:val="en-US"/>
        </w:rPr>
        <w:t xml:space="preserve"> Stefan, P</w:t>
      </w:r>
      <w:r w:rsidRPr="00B43873">
        <w:rPr>
          <w:rFonts w:eastAsia="Calibri"/>
          <w:szCs w:val="28"/>
          <w:lang w:val="uk-UA"/>
        </w:rPr>
        <w:t>.</w:t>
      </w:r>
      <w:r w:rsidRPr="00B43873">
        <w:rPr>
          <w:rFonts w:eastAsia="Calibri"/>
          <w:szCs w:val="28"/>
          <w:lang w:val="en-US"/>
        </w:rPr>
        <w:t xml:space="preserve"> Visintainer, M</w:t>
      </w:r>
      <w:r w:rsidRPr="00B43873">
        <w:rPr>
          <w:rFonts w:eastAsia="Calibri"/>
          <w:szCs w:val="28"/>
          <w:lang w:val="uk-UA"/>
        </w:rPr>
        <w:t>.</w:t>
      </w:r>
      <w:r w:rsidRPr="00B43873">
        <w:rPr>
          <w:rFonts w:eastAsia="Calibri"/>
          <w:szCs w:val="28"/>
          <w:lang w:val="en-US"/>
        </w:rPr>
        <w:t xml:space="preserve"> Rothberg</w:t>
      </w:r>
      <w:r w:rsidRPr="00B43873">
        <w:rPr>
          <w:rFonts w:eastAsia="Calibri"/>
          <w:szCs w:val="28"/>
          <w:lang w:val="uk-UA"/>
        </w:rPr>
        <w:t xml:space="preserve"> //</w:t>
      </w:r>
      <w:r w:rsidRPr="00B43873">
        <w:rPr>
          <w:rFonts w:eastAsia="Calibri"/>
          <w:szCs w:val="28"/>
          <w:lang w:val="en-US"/>
        </w:rPr>
        <w:t xml:space="preserve"> Southern Medical Journal</w:t>
      </w:r>
      <w:r w:rsidRPr="00B43873">
        <w:rPr>
          <w:rFonts w:eastAsia="Calibri"/>
          <w:szCs w:val="28"/>
          <w:lang w:val="uk-UA"/>
        </w:rPr>
        <w:t xml:space="preserve">. – </w:t>
      </w:r>
      <w:r w:rsidRPr="00B43873">
        <w:rPr>
          <w:rFonts w:eastAsia="Calibri"/>
          <w:szCs w:val="28"/>
          <w:lang w:val="en-US"/>
        </w:rPr>
        <w:t>2010</w:t>
      </w:r>
      <w:r w:rsidRPr="00B43873">
        <w:rPr>
          <w:rFonts w:eastAsia="Calibri"/>
          <w:szCs w:val="28"/>
          <w:lang w:val="uk-UA"/>
        </w:rPr>
        <w:t xml:space="preserve">. </w:t>
      </w:r>
      <w:r>
        <w:rPr>
          <w:rFonts w:eastAsia="Calibri"/>
          <w:szCs w:val="28"/>
          <w:lang w:val="en-US"/>
        </w:rPr>
        <w:t xml:space="preserve"> </w:t>
      </w:r>
      <w:r w:rsidRPr="00B43873">
        <w:rPr>
          <w:rFonts w:eastAsia="Calibri"/>
          <w:szCs w:val="28"/>
          <w:lang w:val="uk-UA"/>
        </w:rPr>
        <w:t xml:space="preserve">– </w:t>
      </w:r>
      <w:r w:rsidRPr="00B43873">
        <w:rPr>
          <w:rFonts w:eastAsia="Calibri"/>
          <w:szCs w:val="28"/>
          <w:lang w:val="en-US"/>
        </w:rPr>
        <w:t>Vol</w:t>
      </w:r>
      <w:r w:rsidRPr="00B43873">
        <w:rPr>
          <w:rFonts w:eastAsia="Calibri"/>
          <w:szCs w:val="28"/>
          <w:lang w:val="uk-UA"/>
        </w:rPr>
        <w:t>.</w:t>
      </w:r>
      <w:r w:rsidRPr="00B43873">
        <w:rPr>
          <w:rFonts w:eastAsia="Calibri"/>
          <w:szCs w:val="28"/>
          <w:lang w:val="en-US"/>
        </w:rPr>
        <w:t xml:space="preserve"> 103, N 11</w:t>
      </w:r>
      <w:r w:rsidRPr="00B43873">
        <w:rPr>
          <w:rFonts w:eastAsia="Calibri"/>
          <w:szCs w:val="28"/>
          <w:lang w:val="uk-UA"/>
        </w:rPr>
        <w:t>.</w:t>
      </w:r>
      <w:r>
        <w:rPr>
          <w:rFonts w:eastAsia="Calibri"/>
          <w:szCs w:val="28"/>
          <w:lang w:val="en-US"/>
        </w:rPr>
        <w:t xml:space="preserve"> </w:t>
      </w:r>
      <w:r w:rsidRPr="00B43873">
        <w:rPr>
          <w:rFonts w:eastAsia="Calibri"/>
          <w:szCs w:val="28"/>
          <w:lang w:val="uk-UA"/>
        </w:rPr>
        <w:t xml:space="preserve">– </w:t>
      </w:r>
      <w:r w:rsidRPr="00B43873">
        <w:rPr>
          <w:rFonts w:eastAsia="Calibri"/>
          <w:szCs w:val="28"/>
          <w:lang w:val="en-US"/>
        </w:rPr>
        <w:t>P. 1103-1110</w:t>
      </w:r>
      <w:r w:rsidRPr="00B43873">
        <w:rPr>
          <w:rFonts w:eastAsia="Calibri"/>
          <w:szCs w:val="28"/>
          <w:lang w:val="uk-UA"/>
        </w:rPr>
        <w:t>.</w:t>
      </w:r>
    </w:p>
    <w:p w:rsidR="004B2CAF" w:rsidRPr="00B43873" w:rsidRDefault="004B2CAF" w:rsidP="00412934">
      <w:pPr>
        <w:numPr>
          <w:ilvl w:val="0"/>
          <w:numId w:val="7"/>
        </w:numPr>
        <w:ind w:left="426" w:hanging="426"/>
        <w:contextualSpacing/>
        <w:rPr>
          <w:szCs w:val="28"/>
          <w:lang w:val="uk-UA"/>
        </w:rPr>
      </w:pPr>
      <w:r w:rsidRPr="00B43873">
        <w:rPr>
          <w:rFonts w:eastAsia="Calibri"/>
          <w:szCs w:val="28"/>
          <w:lang w:val="en-US"/>
        </w:rPr>
        <w:t xml:space="preserve"> Worldwide stroke incidence and early case fatality reported in 56 population-based studies: a systematic review / V.L. Feigin, C.M. Lawes, D.A. Bennett [et al.] // Lancet Neurol. – 2009. – Vol. 8. – P. 355–369.</w:t>
      </w:r>
    </w:p>
    <w:p w:rsidR="004B2CAF" w:rsidRPr="00B43873" w:rsidRDefault="004B2CAF" w:rsidP="00412934">
      <w:pPr>
        <w:numPr>
          <w:ilvl w:val="0"/>
          <w:numId w:val="7"/>
        </w:numPr>
        <w:ind w:left="426" w:hanging="426"/>
        <w:contextualSpacing/>
        <w:rPr>
          <w:rFonts w:eastAsia="Calibri"/>
          <w:szCs w:val="28"/>
          <w:lang w:val="en-GB"/>
        </w:rPr>
      </w:pPr>
      <w:r w:rsidRPr="00B43873">
        <w:rPr>
          <w:szCs w:val="28"/>
          <w:lang w:val="en-US"/>
        </w:rPr>
        <w:t xml:space="preserve"> </w:t>
      </w:r>
      <w:r w:rsidRPr="00B43873">
        <w:rPr>
          <w:rFonts w:eastAsia="Calibri"/>
          <w:szCs w:val="28"/>
          <w:lang w:val="en-GB"/>
        </w:rPr>
        <w:t xml:space="preserve"> </w:t>
      </w:r>
      <w:r w:rsidRPr="00B43873">
        <w:rPr>
          <w:rFonts w:eastAsia="Calibri"/>
          <w:szCs w:val="28"/>
          <w:lang w:val="uk-UA"/>
        </w:rPr>
        <w:t>Wu W. Recent Insights into Antibiotic Resistance in Helicobacter pylori Eradication</w:t>
      </w:r>
      <w:r w:rsidRPr="00B43873">
        <w:rPr>
          <w:rFonts w:eastAsia="Calibri"/>
          <w:szCs w:val="28"/>
          <w:lang w:val="en-US"/>
        </w:rPr>
        <w:t xml:space="preserve"> / </w:t>
      </w:r>
      <w:r w:rsidRPr="00B43873">
        <w:rPr>
          <w:rFonts w:eastAsia="Calibri"/>
          <w:szCs w:val="28"/>
          <w:lang w:val="uk-UA"/>
        </w:rPr>
        <w:t>W.</w:t>
      </w:r>
      <w:r w:rsidRPr="00B43873">
        <w:rPr>
          <w:rFonts w:eastAsia="Calibri"/>
          <w:szCs w:val="28"/>
          <w:lang w:val="en-US"/>
        </w:rPr>
        <w:t xml:space="preserve"> </w:t>
      </w:r>
      <w:r w:rsidRPr="00B43873">
        <w:rPr>
          <w:rFonts w:eastAsia="Calibri"/>
          <w:szCs w:val="28"/>
          <w:lang w:val="uk-UA"/>
        </w:rPr>
        <w:t>Wu, Y.</w:t>
      </w:r>
      <w:r w:rsidRPr="00B43873">
        <w:rPr>
          <w:rFonts w:eastAsia="Calibri"/>
          <w:szCs w:val="28"/>
          <w:lang w:val="en-US"/>
        </w:rPr>
        <w:t xml:space="preserve"> </w:t>
      </w:r>
      <w:r w:rsidRPr="00B43873">
        <w:rPr>
          <w:rFonts w:eastAsia="Calibri"/>
          <w:szCs w:val="28"/>
          <w:lang w:val="uk-UA"/>
        </w:rPr>
        <w:t xml:space="preserve">Yang, G. Sun // Gastroenterol Res Pract. —  2012. —  </w:t>
      </w:r>
      <w:r>
        <w:rPr>
          <w:rFonts w:eastAsia="Calibri"/>
          <w:szCs w:val="28"/>
          <w:lang w:val="en-US"/>
        </w:rPr>
        <w:t>ID:</w:t>
      </w:r>
      <w:r w:rsidRPr="00B43873">
        <w:rPr>
          <w:rFonts w:eastAsia="Calibri"/>
          <w:szCs w:val="28"/>
          <w:lang w:val="uk-UA"/>
        </w:rPr>
        <w:t>723183. Режим доступу: doi: 10.1155/2012/723183.</w:t>
      </w:r>
    </w:p>
    <w:p w:rsidR="004B2CAF" w:rsidRPr="00B43873" w:rsidRDefault="004B2CAF" w:rsidP="00412934">
      <w:pPr>
        <w:numPr>
          <w:ilvl w:val="0"/>
          <w:numId w:val="7"/>
        </w:numPr>
        <w:ind w:left="426" w:hanging="426"/>
        <w:contextualSpacing/>
        <w:rPr>
          <w:rFonts w:eastAsia="Calibri"/>
          <w:szCs w:val="28"/>
          <w:lang w:val="en-GB"/>
        </w:rPr>
      </w:pPr>
      <w:r w:rsidRPr="00B43873">
        <w:rPr>
          <w:rFonts w:eastAsia="Calibri"/>
          <w:szCs w:val="28"/>
          <w:lang w:val="en-GB"/>
        </w:rPr>
        <w:t>Zha A.M. Recommendations for management of large hemispheric infarction / A.M. Zha, M. Sari, M.T. Torbey // Curr. Opin. Crit. Care. – 2015. – Vol. 21. – P. 91-98.</w:t>
      </w:r>
    </w:p>
    <w:p w:rsidR="004B2CAF" w:rsidRPr="00B43873" w:rsidRDefault="004B2CAF" w:rsidP="004B2CAF">
      <w:pPr>
        <w:ind w:left="426" w:firstLine="0"/>
        <w:contextualSpacing/>
        <w:rPr>
          <w:rFonts w:eastAsia="Calibri"/>
          <w:szCs w:val="28"/>
          <w:lang w:val="en-GB"/>
        </w:rPr>
      </w:pPr>
    </w:p>
    <w:p w:rsidR="005F0EF0" w:rsidRPr="005D218A" w:rsidRDefault="005F0EF0" w:rsidP="00AF3099">
      <w:pPr>
        <w:ind w:firstLine="709"/>
        <w:contextualSpacing/>
        <w:jc w:val="both"/>
        <w:rPr>
          <w:szCs w:val="28"/>
          <w:lang w:val="uk-UA"/>
        </w:rPr>
      </w:pPr>
    </w:p>
    <w:sectPr w:rsidR="005F0EF0" w:rsidRPr="005D218A" w:rsidSect="009013FD">
      <w:headerReference w:type="default" r:id="rId88"/>
      <w:pgSz w:w="11906" w:h="16838"/>
      <w:pgMar w:top="1134" w:right="850" w:bottom="1134" w:left="1701" w:header="708" w:footer="708"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0C4B" w:rsidRDefault="008B0C4B" w:rsidP="004A4A25">
      <w:pPr>
        <w:spacing w:line="240" w:lineRule="auto"/>
      </w:pPr>
      <w:r>
        <w:separator/>
      </w:r>
    </w:p>
  </w:endnote>
  <w:endnote w:type="continuationSeparator" w:id="1">
    <w:p w:rsidR="008B0C4B" w:rsidRDefault="008B0C4B" w:rsidP="004A4A25">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Halvett">
    <w:altName w:val="Arial"/>
    <w:panose1 w:val="00000000000000000000"/>
    <w:charset w:val="00"/>
    <w:family w:val="swiss"/>
    <w:notTrueType/>
    <w:pitch w:val="default"/>
    <w:sig w:usb0="00000003" w:usb1="00000000" w:usb2="00000000" w:usb3="00000000" w:csb0="00000001" w:csb1="00000000"/>
  </w:font>
  <w:font w:name="GaramondBE-Regular">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Times New Roman CYR">
    <w:panose1 w:val="02020603050405020304"/>
    <w:charset w:val="CC"/>
    <w:family w:val="roman"/>
    <w:pitch w:val="variable"/>
    <w:sig w:usb0="20002A87" w:usb1="80000000" w:usb2="00000008" w:usb3="00000000" w:csb0="000001FF" w:csb1="00000000"/>
  </w:font>
  <w:font w:name="AdvPA45B">
    <w:altName w:val="Times New Roman"/>
    <w:panose1 w:val="00000000000000000000"/>
    <w:charset w:val="00"/>
    <w:family w:val="roman"/>
    <w:notTrueType/>
    <w:pitch w:val="default"/>
    <w:sig w:usb0="00000003" w:usb1="00000000" w:usb2="00000000" w:usb3="00000000" w:csb0="00000001" w:csb1="00000000"/>
  </w:font>
  <w:font w:name="Courier New CYR">
    <w:panose1 w:val="02070309020205020404"/>
    <w:charset w:val="CC"/>
    <w:family w:val="modern"/>
    <w:pitch w:val="fixed"/>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0C4B" w:rsidRDefault="008B0C4B" w:rsidP="004A4A25">
      <w:pPr>
        <w:spacing w:line="240" w:lineRule="auto"/>
      </w:pPr>
      <w:r>
        <w:separator/>
      </w:r>
    </w:p>
  </w:footnote>
  <w:footnote w:type="continuationSeparator" w:id="1">
    <w:p w:rsidR="008B0C4B" w:rsidRDefault="008B0C4B" w:rsidP="004A4A25">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0C4B" w:rsidRDefault="008B0C4B">
    <w:pPr>
      <w:pStyle w:val="a6"/>
      <w:jc w:val="right"/>
    </w:pPr>
    <w:fldSimple w:instr=" PAGE   \* MERGEFORMAT ">
      <w:r w:rsidR="00F61B40">
        <w:rPr>
          <w:noProof/>
        </w:rPr>
        <w:t>119</w:t>
      </w:r>
    </w:fldSimple>
  </w:p>
  <w:p w:rsidR="008B0C4B" w:rsidRDefault="008B0C4B">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decimal"/>
      <w:lvlText w:val="%1."/>
      <w:lvlJc w:val="left"/>
      <w:pPr>
        <w:tabs>
          <w:tab w:val="num" w:pos="0"/>
        </w:tabs>
      </w:pPr>
      <w:rPr>
        <w:rFonts w:cs="Times New Roman"/>
      </w:rPr>
    </w:lvl>
  </w:abstractNum>
  <w:abstractNum w:abstractNumId="1">
    <w:nsid w:val="15214FCE"/>
    <w:multiLevelType w:val="hybridMultilevel"/>
    <w:tmpl w:val="3F96A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5936A8F"/>
    <w:multiLevelType w:val="hybridMultilevel"/>
    <w:tmpl w:val="98CC3852"/>
    <w:lvl w:ilvl="0" w:tplc="FB14B8CE">
      <w:start w:val="1"/>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6B1341E"/>
    <w:multiLevelType w:val="hybridMultilevel"/>
    <w:tmpl w:val="2C7E60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A160167"/>
    <w:multiLevelType w:val="hybridMultilevel"/>
    <w:tmpl w:val="AAFAD35C"/>
    <w:lvl w:ilvl="0" w:tplc="6834303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1BBD45D6"/>
    <w:multiLevelType w:val="multilevel"/>
    <w:tmpl w:val="1CFC56CE"/>
    <w:lvl w:ilvl="0">
      <w:start w:val="1"/>
      <w:numFmt w:val="decimal"/>
      <w:lvlText w:val="%1."/>
      <w:lvlJc w:val="left"/>
      <w:pPr>
        <w:ind w:left="144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880" w:hanging="180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3240" w:hanging="2160"/>
      </w:pPr>
      <w:rPr>
        <w:rFonts w:hint="default"/>
      </w:rPr>
    </w:lvl>
  </w:abstractNum>
  <w:abstractNum w:abstractNumId="6">
    <w:nsid w:val="20604450"/>
    <w:multiLevelType w:val="hybridMultilevel"/>
    <w:tmpl w:val="A6EC347A"/>
    <w:lvl w:ilvl="0" w:tplc="587AC6AE">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
    <w:nsid w:val="24601E47"/>
    <w:multiLevelType w:val="hybridMultilevel"/>
    <w:tmpl w:val="7ACC7248"/>
    <w:lvl w:ilvl="0" w:tplc="B1DCF64A">
      <w:start w:val="1"/>
      <w:numFmt w:val="decimal"/>
      <w:lvlText w:val="%1."/>
      <w:lvlJc w:val="left"/>
      <w:pPr>
        <w:tabs>
          <w:tab w:val="num" w:pos="2081"/>
        </w:tabs>
        <w:ind w:left="2081" w:hanging="1230"/>
      </w:pPr>
      <w:rPr>
        <w:rFonts w:ascii="Times New Roman" w:eastAsia="Times New Roman" w:hAnsi="Times New Roman" w:cs="Times New Roman"/>
        <w:color w:val="000000"/>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8">
    <w:nsid w:val="263168EF"/>
    <w:multiLevelType w:val="hybridMultilevel"/>
    <w:tmpl w:val="E5CE935A"/>
    <w:lvl w:ilvl="0" w:tplc="0419000F">
      <w:start w:val="1"/>
      <w:numFmt w:val="decimal"/>
      <w:pStyle w:val="FCIssueReviewDate"/>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4F67A8F"/>
    <w:multiLevelType w:val="hybridMultilevel"/>
    <w:tmpl w:val="386A85A6"/>
    <w:lvl w:ilvl="0" w:tplc="FB14B8CE">
      <w:start w:val="1"/>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48245D96"/>
    <w:multiLevelType w:val="hybridMultilevel"/>
    <w:tmpl w:val="C4DA622C"/>
    <w:lvl w:ilvl="0" w:tplc="F47A757C">
      <w:start w:val="1"/>
      <w:numFmt w:val="decimal"/>
      <w:lvlText w:val="%1."/>
      <w:lvlJc w:val="left"/>
      <w:pPr>
        <w:ind w:left="928" w:hanging="360"/>
      </w:pPr>
      <w:rPr>
        <w:rFonts w:hint="default"/>
        <w:b w:val="0"/>
      </w:rPr>
    </w:lvl>
    <w:lvl w:ilvl="1" w:tplc="04190019" w:tentative="1">
      <w:start w:val="1"/>
      <w:numFmt w:val="lowerLetter"/>
      <w:lvlText w:val="%2."/>
      <w:lvlJc w:val="left"/>
      <w:pPr>
        <w:ind w:left="6042" w:hanging="360"/>
      </w:pPr>
    </w:lvl>
    <w:lvl w:ilvl="2" w:tplc="0419001B" w:tentative="1">
      <w:start w:val="1"/>
      <w:numFmt w:val="lowerRoman"/>
      <w:lvlText w:val="%3."/>
      <w:lvlJc w:val="right"/>
      <w:pPr>
        <w:ind w:left="6762" w:hanging="180"/>
      </w:pPr>
    </w:lvl>
    <w:lvl w:ilvl="3" w:tplc="0419000F" w:tentative="1">
      <w:start w:val="1"/>
      <w:numFmt w:val="decimal"/>
      <w:lvlText w:val="%4."/>
      <w:lvlJc w:val="left"/>
      <w:pPr>
        <w:ind w:left="7482" w:hanging="360"/>
      </w:pPr>
    </w:lvl>
    <w:lvl w:ilvl="4" w:tplc="04190019" w:tentative="1">
      <w:start w:val="1"/>
      <w:numFmt w:val="lowerLetter"/>
      <w:lvlText w:val="%5."/>
      <w:lvlJc w:val="left"/>
      <w:pPr>
        <w:ind w:left="8202" w:hanging="360"/>
      </w:pPr>
    </w:lvl>
    <w:lvl w:ilvl="5" w:tplc="0419001B" w:tentative="1">
      <w:start w:val="1"/>
      <w:numFmt w:val="lowerRoman"/>
      <w:lvlText w:val="%6."/>
      <w:lvlJc w:val="right"/>
      <w:pPr>
        <w:ind w:left="8922" w:hanging="180"/>
      </w:pPr>
    </w:lvl>
    <w:lvl w:ilvl="6" w:tplc="0419000F" w:tentative="1">
      <w:start w:val="1"/>
      <w:numFmt w:val="decimal"/>
      <w:lvlText w:val="%7."/>
      <w:lvlJc w:val="left"/>
      <w:pPr>
        <w:ind w:left="9642" w:hanging="360"/>
      </w:pPr>
    </w:lvl>
    <w:lvl w:ilvl="7" w:tplc="04190019" w:tentative="1">
      <w:start w:val="1"/>
      <w:numFmt w:val="lowerLetter"/>
      <w:lvlText w:val="%8."/>
      <w:lvlJc w:val="left"/>
      <w:pPr>
        <w:ind w:left="10362" w:hanging="360"/>
      </w:pPr>
    </w:lvl>
    <w:lvl w:ilvl="8" w:tplc="0419001B" w:tentative="1">
      <w:start w:val="1"/>
      <w:numFmt w:val="lowerRoman"/>
      <w:lvlText w:val="%9."/>
      <w:lvlJc w:val="right"/>
      <w:pPr>
        <w:ind w:left="11082" w:hanging="180"/>
      </w:pPr>
    </w:lvl>
  </w:abstractNum>
  <w:abstractNum w:abstractNumId="11">
    <w:nsid w:val="515620FD"/>
    <w:multiLevelType w:val="hybridMultilevel"/>
    <w:tmpl w:val="500A027A"/>
    <w:lvl w:ilvl="0" w:tplc="C872576C">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nsid w:val="5FE51C5D"/>
    <w:multiLevelType w:val="hybridMultilevel"/>
    <w:tmpl w:val="9EEA2044"/>
    <w:lvl w:ilvl="0" w:tplc="8E1A0322">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3">
    <w:nsid w:val="675A40EB"/>
    <w:multiLevelType w:val="hybridMultilevel"/>
    <w:tmpl w:val="A8B48322"/>
    <w:lvl w:ilvl="0" w:tplc="16D07F90">
      <w:start w:val="1"/>
      <w:numFmt w:val="decimal"/>
      <w:lvlText w:val="%1."/>
      <w:lvlJc w:val="left"/>
      <w:pPr>
        <w:ind w:left="644" w:hanging="360"/>
      </w:pPr>
      <w:rPr>
        <w:color w:val="auto"/>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4">
    <w:nsid w:val="6DBE5E0D"/>
    <w:multiLevelType w:val="multilevel"/>
    <w:tmpl w:val="C65689DE"/>
    <w:lvl w:ilvl="0">
      <w:start w:val="1"/>
      <w:numFmt w:val="decimal"/>
      <w:lvlText w:val="%1."/>
      <w:lvlJc w:val="left"/>
      <w:pPr>
        <w:ind w:left="432" w:hanging="432"/>
      </w:pPr>
      <w:rPr>
        <w:rFonts w:hint="default"/>
        <w:b/>
      </w:rPr>
    </w:lvl>
    <w:lvl w:ilvl="1">
      <w:start w:val="1"/>
      <w:numFmt w:val="decimal"/>
      <w:lvlText w:val="%1.%2."/>
      <w:lvlJc w:val="left"/>
      <w:pPr>
        <w:ind w:left="1440" w:hanging="72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6120" w:hanging="180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abstractNum w:abstractNumId="15">
    <w:nsid w:val="75FB77A1"/>
    <w:multiLevelType w:val="hybridMultilevel"/>
    <w:tmpl w:val="1100AD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B0F5014"/>
    <w:multiLevelType w:val="hybridMultilevel"/>
    <w:tmpl w:val="C2CA4A0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7F95443C"/>
    <w:multiLevelType w:val="multilevel"/>
    <w:tmpl w:val="DF6E32E8"/>
    <w:lvl w:ilvl="0">
      <w:start w:val="3"/>
      <w:numFmt w:val="decimal"/>
      <w:lvlText w:val="%1."/>
      <w:lvlJc w:val="left"/>
      <w:pPr>
        <w:ind w:left="432" w:hanging="432"/>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5"/>
  </w:num>
  <w:num w:numId="2">
    <w:abstractNumId w:val="16"/>
  </w:num>
  <w:num w:numId="3">
    <w:abstractNumId w:val="3"/>
  </w:num>
  <w:num w:numId="4">
    <w:abstractNumId w:val="14"/>
  </w:num>
  <w:num w:numId="5">
    <w:abstractNumId w:val="8"/>
  </w:num>
  <w:num w:numId="6">
    <w:abstractNumId w:val="17"/>
  </w:num>
  <w:num w:numId="7">
    <w:abstractNumId w:val="10"/>
  </w:num>
  <w:num w:numId="8">
    <w:abstractNumId w:val="15"/>
  </w:num>
  <w:num w:numId="9">
    <w:abstractNumId w:val="9"/>
  </w:num>
  <w:num w:numId="10">
    <w:abstractNumId w:val="2"/>
  </w:num>
  <w:num w:numId="11">
    <w:abstractNumId w:val="4"/>
  </w:num>
  <w:num w:numId="12">
    <w:abstractNumId w:val="13"/>
  </w:num>
  <w:num w:numId="13">
    <w:abstractNumId w:val="7"/>
  </w:num>
  <w:num w:numId="14">
    <w:abstractNumId w:val="1"/>
  </w:num>
  <w:num w:numId="15">
    <w:abstractNumId w:val="6"/>
  </w:num>
  <w:num w:numId="16">
    <w:abstractNumId w:val="12"/>
  </w:num>
  <w:num w:numId="17">
    <w:abstractNumId w:val="11"/>
  </w:num>
  <w:num w:numId="1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9"/>
  <w:hideSpellingErrors/>
  <w:doNotTrackMoves/>
  <w:defaultTabStop w:val="708"/>
  <w:drawingGridHorizontalSpacing w:val="14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E6916"/>
    <w:rsid w:val="00004B64"/>
    <w:rsid w:val="00006880"/>
    <w:rsid w:val="000136AC"/>
    <w:rsid w:val="0002292E"/>
    <w:rsid w:val="00025B1B"/>
    <w:rsid w:val="000408AF"/>
    <w:rsid w:val="00044E0B"/>
    <w:rsid w:val="000525D8"/>
    <w:rsid w:val="00052A3F"/>
    <w:rsid w:val="00054D37"/>
    <w:rsid w:val="00057978"/>
    <w:rsid w:val="000613FF"/>
    <w:rsid w:val="0006308B"/>
    <w:rsid w:val="00066153"/>
    <w:rsid w:val="0006714B"/>
    <w:rsid w:val="0006784D"/>
    <w:rsid w:val="00067F94"/>
    <w:rsid w:val="000703CD"/>
    <w:rsid w:val="00073C8F"/>
    <w:rsid w:val="000759E9"/>
    <w:rsid w:val="00080690"/>
    <w:rsid w:val="00082947"/>
    <w:rsid w:val="00084B85"/>
    <w:rsid w:val="00092C23"/>
    <w:rsid w:val="000A01D4"/>
    <w:rsid w:val="000A2EA9"/>
    <w:rsid w:val="000C1127"/>
    <w:rsid w:val="000C1386"/>
    <w:rsid w:val="000C16DE"/>
    <w:rsid w:val="000C3ED7"/>
    <w:rsid w:val="000E51B1"/>
    <w:rsid w:val="000E7E61"/>
    <w:rsid w:val="000F1CE0"/>
    <w:rsid w:val="000F1FFE"/>
    <w:rsid w:val="000F5736"/>
    <w:rsid w:val="000F66F9"/>
    <w:rsid w:val="000F76C9"/>
    <w:rsid w:val="00100190"/>
    <w:rsid w:val="001006A7"/>
    <w:rsid w:val="00100DCD"/>
    <w:rsid w:val="0010535B"/>
    <w:rsid w:val="00107E38"/>
    <w:rsid w:val="00115C9F"/>
    <w:rsid w:val="00121402"/>
    <w:rsid w:val="00122A0E"/>
    <w:rsid w:val="00124223"/>
    <w:rsid w:val="001265CC"/>
    <w:rsid w:val="00130E6A"/>
    <w:rsid w:val="0013361E"/>
    <w:rsid w:val="001363C7"/>
    <w:rsid w:val="00136AD4"/>
    <w:rsid w:val="00140E4F"/>
    <w:rsid w:val="00144357"/>
    <w:rsid w:val="001512F4"/>
    <w:rsid w:val="0015456F"/>
    <w:rsid w:val="00167EF9"/>
    <w:rsid w:val="00175349"/>
    <w:rsid w:val="00175939"/>
    <w:rsid w:val="001824D4"/>
    <w:rsid w:val="00183235"/>
    <w:rsid w:val="001856A5"/>
    <w:rsid w:val="0018579A"/>
    <w:rsid w:val="00187A60"/>
    <w:rsid w:val="00191811"/>
    <w:rsid w:val="001963FA"/>
    <w:rsid w:val="001A0A59"/>
    <w:rsid w:val="001A10C9"/>
    <w:rsid w:val="001A27BB"/>
    <w:rsid w:val="001A6DB5"/>
    <w:rsid w:val="001B1F7D"/>
    <w:rsid w:val="001B3153"/>
    <w:rsid w:val="001B38B1"/>
    <w:rsid w:val="001B5009"/>
    <w:rsid w:val="001B61AF"/>
    <w:rsid w:val="001C0FF7"/>
    <w:rsid w:val="001C2EF3"/>
    <w:rsid w:val="001C6DDF"/>
    <w:rsid w:val="001C7C04"/>
    <w:rsid w:val="001C7EAA"/>
    <w:rsid w:val="001D1527"/>
    <w:rsid w:val="001D4348"/>
    <w:rsid w:val="001D5419"/>
    <w:rsid w:val="001D5951"/>
    <w:rsid w:val="001D79A3"/>
    <w:rsid w:val="001E2625"/>
    <w:rsid w:val="001E2EF0"/>
    <w:rsid w:val="001E3F8F"/>
    <w:rsid w:val="001E6A7B"/>
    <w:rsid w:val="001E71F5"/>
    <w:rsid w:val="001F0C05"/>
    <w:rsid w:val="001F5A13"/>
    <w:rsid w:val="001F5F4B"/>
    <w:rsid w:val="0020005B"/>
    <w:rsid w:val="00201406"/>
    <w:rsid w:val="0021167E"/>
    <w:rsid w:val="00216178"/>
    <w:rsid w:val="0021694C"/>
    <w:rsid w:val="00217351"/>
    <w:rsid w:val="00220324"/>
    <w:rsid w:val="00222EBB"/>
    <w:rsid w:val="00223428"/>
    <w:rsid w:val="00224A58"/>
    <w:rsid w:val="002258CE"/>
    <w:rsid w:val="002303A2"/>
    <w:rsid w:val="0026124A"/>
    <w:rsid w:val="002634D5"/>
    <w:rsid w:val="002648D4"/>
    <w:rsid w:val="00264FF1"/>
    <w:rsid w:val="00266C67"/>
    <w:rsid w:val="00271C04"/>
    <w:rsid w:val="00273A72"/>
    <w:rsid w:val="002843F5"/>
    <w:rsid w:val="0029246C"/>
    <w:rsid w:val="00294A0E"/>
    <w:rsid w:val="00294AB3"/>
    <w:rsid w:val="002A7802"/>
    <w:rsid w:val="002B00B2"/>
    <w:rsid w:val="002B0C48"/>
    <w:rsid w:val="002B789E"/>
    <w:rsid w:val="002C2E93"/>
    <w:rsid w:val="002C40F7"/>
    <w:rsid w:val="002C512C"/>
    <w:rsid w:val="002D0C3E"/>
    <w:rsid w:val="002D1331"/>
    <w:rsid w:val="002D1515"/>
    <w:rsid w:val="002D3A30"/>
    <w:rsid w:val="002D6800"/>
    <w:rsid w:val="002E0BB9"/>
    <w:rsid w:val="002E3724"/>
    <w:rsid w:val="002E6922"/>
    <w:rsid w:val="002E7933"/>
    <w:rsid w:val="00304520"/>
    <w:rsid w:val="00306965"/>
    <w:rsid w:val="00306BD1"/>
    <w:rsid w:val="00317640"/>
    <w:rsid w:val="003200D6"/>
    <w:rsid w:val="00320E8C"/>
    <w:rsid w:val="003218B7"/>
    <w:rsid w:val="00325B79"/>
    <w:rsid w:val="00331D7D"/>
    <w:rsid w:val="00343BE3"/>
    <w:rsid w:val="00345765"/>
    <w:rsid w:val="00345889"/>
    <w:rsid w:val="00352DD1"/>
    <w:rsid w:val="0035449D"/>
    <w:rsid w:val="00360906"/>
    <w:rsid w:val="00360AAC"/>
    <w:rsid w:val="00362725"/>
    <w:rsid w:val="003629C5"/>
    <w:rsid w:val="00362D02"/>
    <w:rsid w:val="003632EC"/>
    <w:rsid w:val="00364F3A"/>
    <w:rsid w:val="003652E8"/>
    <w:rsid w:val="00372BC8"/>
    <w:rsid w:val="003821FA"/>
    <w:rsid w:val="00382368"/>
    <w:rsid w:val="003838DF"/>
    <w:rsid w:val="0038575D"/>
    <w:rsid w:val="0038684B"/>
    <w:rsid w:val="003935C1"/>
    <w:rsid w:val="00396460"/>
    <w:rsid w:val="003A020E"/>
    <w:rsid w:val="003A2936"/>
    <w:rsid w:val="003C1F3D"/>
    <w:rsid w:val="003C278E"/>
    <w:rsid w:val="003C62F3"/>
    <w:rsid w:val="003D1CC6"/>
    <w:rsid w:val="003D269E"/>
    <w:rsid w:val="003D2D25"/>
    <w:rsid w:val="003D5803"/>
    <w:rsid w:val="003D5A08"/>
    <w:rsid w:val="003D6879"/>
    <w:rsid w:val="003E1CAD"/>
    <w:rsid w:val="003F0435"/>
    <w:rsid w:val="003F129B"/>
    <w:rsid w:val="004054FD"/>
    <w:rsid w:val="00411273"/>
    <w:rsid w:val="00411897"/>
    <w:rsid w:val="0041275A"/>
    <w:rsid w:val="00412934"/>
    <w:rsid w:val="00414A4D"/>
    <w:rsid w:val="0042065D"/>
    <w:rsid w:val="00420904"/>
    <w:rsid w:val="00422A31"/>
    <w:rsid w:val="004235FB"/>
    <w:rsid w:val="00427BE6"/>
    <w:rsid w:val="00430C03"/>
    <w:rsid w:val="00431F9A"/>
    <w:rsid w:val="00432E03"/>
    <w:rsid w:val="0043379F"/>
    <w:rsid w:val="004474CB"/>
    <w:rsid w:val="004477CC"/>
    <w:rsid w:val="00450975"/>
    <w:rsid w:val="004518B1"/>
    <w:rsid w:val="004528E0"/>
    <w:rsid w:val="00452BDD"/>
    <w:rsid w:val="00456E59"/>
    <w:rsid w:val="004574E7"/>
    <w:rsid w:val="00463BE1"/>
    <w:rsid w:val="00463E6E"/>
    <w:rsid w:val="00465815"/>
    <w:rsid w:val="00465BB9"/>
    <w:rsid w:val="00466AB8"/>
    <w:rsid w:val="00471B0D"/>
    <w:rsid w:val="00481862"/>
    <w:rsid w:val="00486158"/>
    <w:rsid w:val="00486FF9"/>
    <w:rsid w:val="004872EE"/>
    <w:rsid w:val="00487927"/>
    <w:rsid w:val="00490313"/>
    <w:rsid w:val="004961F0"/>
    <w:rsid w:val="004A20D2"/>
    <w:rsid w:val="004A3435"/>
    <w:rsid w:val="004A3456"/>
    <w:rsid w:val="004A4A25"/>
    <w:rsid w:val="004B2CAF"/>
    <w:rsid w:val="004B451E"/>
    <w:rsid w:val="004B6DD3"/>
    <w:rsid w:val="004B74B4"/>
    <w:rsid w:val="004C0A30"/>
    <w:rsid w:val="004C498F"/>
    <w:rsid w:val="004C5208"/>
    <w:rsid w:val="004C745B"/>
    <w:rsid w:val="004D07CF"/>
    <w:rsid w:val="004D5081"/>
    <w:rsid w:val="004D59EA"/>
    <w:rsid w:val="004E71B5"/>
    <w:rsid w:val="004F1619"/>
    <w:rsid w:val="004F1D39"/>
    <w:rsid w:val="004F5529"/>
    <w:rsid w:val="005014D6"/>
    <w:rsid w:val="00504C93"/>
    <w:rsid w:val="005051B0"/>
    <w:rsid w:val="005172FE"/>
    <w:rsid w:val="005252C5"/>
    <w:rsid w:val="00535D32"/>
    <w:rsid w:val="0054075B"/>
    <w:rsid w:val="00542F85"/>
    <w:rsid w:val="00546605"/>
    <w:rsid w:val="005504E2"/>
    <w:rsid w:val="00550CC1"/>
    <w:rsid w:val="00557132"/>
    <w:rsid w:val="005605B5"/>
    <w:rsid w:val="00563906"/>
    <w:rsid w:val="00566A20"/>
    <w:rsid w:val="005756A5"/>
    <w:rsid w:val="00581E91"/>
    <w:rsid w:val="0059487D"/>
    <w:rsid w:val="005951CC"/>
    <w:rsid w:val="005A0B36"/>
    <w:rsid w:val="005A5C47"/>
    <w:rsid w:val="005A6DFF"/>
    <w:rsid w:val="005B28B8"/>
    <w:rsid w:val="005B5F6D"/>
    <w:rsid w:val="005C6AF3"/>
    <w:rsid w:val="005C6D54"/>
    <w:rsid w:val="005D218A"/>
    <w:rsid w:val="005D36E2"/>
    <w:rsid w:val="005E34D6"/>
    <w:rsid w:val="005E4245"/>
    <w:rsid w:val="005E6916"/>
    <w:rsid w:val="005E7E93"/>
    <w:rsid w:val="005F0EF0"/>
    <w:rsid w:val="005F5A27"/>
    <w:rsid w:val="005F7CA4"/>
    <w:rsid w:val="00600DDB"/>
    <w:rsid w:val="00601299"/>
    <w:rsid w:val="00611074"/>
    <w:rsid w:val="0061122B"/>
    <w:rsid w:val="006129E2"/>
    <w:rsid w:val="00617547"/>
    <w:rsid w:val="00617ECF"/>
    <w:rsid w:val="00623B9B"/>
    <w:rsid w:val="00624296"/>
    <w:rsid w:val="00625DA9"/>
    <w:rsid w:val="00630FA8"/>
    <w:rsid w:val="006360AA"/>
    <w:rsid w:val="0064306D"/>
    <w:rsid w:val="00654030"/>
    <w:rsid w:val="006550F6"/>
    <w:rsid w:val="00660BD5"/>
    <w:rsid w:val="0066374A"/>
    <w:rsid w:val="006648FA"/>
    <w:rsid w:val="00666DC9"/>
    <w:rsid w:val="00682BA8"/>
    <w:rsid w:val="0068732C"/>
    <w:rsid w:val="00695CDA"/>
    <w:rsid w:val="006965D8"/>
    <w:rsid w:val="0069689D"/>
    <w:rsid w:val="006A0EE8"/>
    <w:rsid w:val="006A3D8B"/>
    <w:rsid w:val="006A40E3"/>
    <w:rsid w:val="006A55F4"/>
    <w:rsid w:val="006B1EA2"/>
    <w:rsid w:val="006B72AF"/>
    <w:rsid w:val="006B7666"/>
    <w:rsid w:val="006C3B19"/>
    <w:rsid w:val="006C7DE4"/>
    <w:rsid w:val="006D5272"/>
    <w:rsid w:val="006D6881"/>
    <w:rsid w:val="006D77BD"/>
    <w:rsid w:val="006F0CC5"/>
    <w:rsid w:val="006F370E"/>
    <w:rsid w:val="006F59E2"/>
    <w:rsid w:val="00701298"/>
    <w:rsid w:val="007036CB"/>
    <w:rsid w:val="00704A99"/>
    <w:rsid w:val="0071055E"/>
    <w:rsid w:val="00710963"/>
    <w:rsid w:val="00714C75"/>
    <w:rsid w:val="00725C28"/>
    <w:rsid w:val="00730ED8"/>
    <w:rsid w:val="007330D1"/>
    <w:rsid w:val="00734FB0"/>
    <w:rsid w:val="0073529D"/>
    <w:rsid w:val="00740A6A"/>
    <w:rsid w:val="00742968"/>
    <w:rsid w:val="00743455"/>
    <w:rsid w:val="007473FE"/>
    <w:rsid w:val="00750EF1"/>
    <w:rsid w:val="007514A9"/>
    <w:rsid w:val="00753D3A"/>
    <w:rsid w:val="0075410F"/>
    <w:rsid w:val="0075562A"/>
    <w:rsid w:val="00760D5C"/>
    <w:rsid w:val="007628B4"/>
    <w:rsid w:val="00770D23"/>
    <w:rsid w:val="007715D5"/>
    <w:rsid w:val="00772A7B"/>
    <w:rsid w:val="00774212"/>
    <w:rsid w:val="00777CAF"/>
    <w:rsid w:val="00780FB0"/>
    <w:rsid w:val="007871BE"/>
    <w:rsid w:val="00787993"/>
    <w:rsid w:val="00794814"/>
    <w:rsid w:val="007965C8"/>
    <w:rsid w:val="007B035C"/>
    <w:rsid w:val="007B0FA1"/>
    <w:rsid w:val="007B7D8E"/>
    <w:rsid w:val="007C07E4"/>
    <w:rsid w:val="007C2389"/>
    <w:rsid w:val="007C43F8"/>
    <w:rsid w:val="007D040C"/>
    <w:rsid w:val="007D3ADE"/>
    <w:rsid w:val="007D4F7B"/>
    <w:rsid w:val="007D50D5"/>
    <w:rsid w:val="007E04DD"/>
    <w:rsid w:val="007E1B27"/>
    <w:rsid w:val="007E3D32"/>
    <w:rsid w:val="007E7C78"/>
    <w:rsid w:val="007F15C9"/>
    <w:rsid w:val="007F2A70"/>
    <w:rsid w:val="007F3985"/>
    <w:rsid w:val="00800DA5"/>
    <w:rsid w:val="00800F80"/>
    <w:rsid w:val="00802E97"/>
    <w:rsid w:val="00806199"/>
    <w:rsid w:val="00806F3A"/>
    <w:rsid w:val="0081150C"/>
    <w:rsid w:val="008148DC"/>
    <w:rsid w:val="0081798A"/>
    <w:rsid w:val="00817D89"/>
    <w:rsid w:val="00821239"/>
    <w:rsid w:val="0082260D"/>
    <w:rsid w:val="0082686B"/>
    <w:rsid w:val="00832000"/>
    <w:rsid w:val="00836C1A"/>
    <w:rsid w:val="008442D1"/>
    <w:rsid w:val="008479A8"/>
    <w:rsid w:val="00850595"/>
    <w:rsid w:val="008525C0"/>
    <w:rsid w:val="0085509E"/>
    <w:rsid w:val="0086247A"/>
    <w:rsid w:val="00863729"/>
    <w:rsid w:val="00864DBF"/>
    <w:rsid w:val="00865341"/>
    <w:rsid w:val="00871710"/>
    <w:rsid w:val="00872AB8"/>
    <w:rsid w:val="0087362B"/>
    <w:rsid w:val="00883499"/>
    <w:rsid w:val="0088426E"/>
    <w:rsid w:val="00886650"/>
    <w:rsid w:val="008871F7"/>
    <w:rsid w:val="00890434"/>
    <w:rsid w:val="00890897"/>
    <w:rsid w:val="00895976"/>
    <w:rsid w:val="008B0C4B"/>
    <w:rsid w:val="008B4356"/>
    <w:rsid w:val="008B43FB"/>
    <w:rsid w:val="008B7E61"/>
    <w:rsid w:val="008C1842"/>
    <w:rsid w:val="008C4E6C"/>
    <w:rsid w:val="008C51A5"/>
    <w:rsid w:val="008D0083"/>
    <w:rsid w:val="008D3056"/>
    <w:rsid w:val="008D5BAD"/>
    <w:rsid w:val="008F2F6B"/>
    <w:rsid w:val="00900739"/>
    <w:rsid w:val="00900BD9"/>
    <w:rsid w:val="009013FD"/>
    <w:rsid w:val="00906A40"/>
    <w:rsid w:val="00907B1F"/>
    <w:rsid w:val="00911AC6"/>
    <w:rsid w:val="009137C4"/>
    <w:rsid w:val="009150F2"/>
    <w:rsid w:val="009201FB"/>
    <w:rsid w:val="00921DA2"/>
    <w:rsid w:val="00930B4C"/>
    <w:rsid w:val="00932708"/>
    <w:rsid w:val="00932D54"/>
    <w:rsid w:val="009400C6"/>
    <w:rsid w:val="00940992"/>
    <w:rsid w:val="00940AAC"/>
    <w:rsid w:val="009417F2"/>
    <w:rsid w:val="009447BE"/>
    <w:rsid w:val="009465A4"/>
    <w:rsid w:val="009479C9"/>
    <w:rsid w:val="00951BE2"/>
    <w:rsid w:val="00954DF4"/>
    <w:rsid w:val="00956CAE"/>
    <w:rsid w:val="00965997"/>
    <w:rsid w:val="00966FB0"/>
    <w:rsid w:val="00974D45"/>
    <w:rsid w:val="00975FC4"/>
    <w:rsid w:val="00986686"/>
    <w:rsid w:val="00992D46"/>
    <w:rsid w:val="0099709B"/>
    <w:rsid w:val="00997144"/>
    <w:rsid w:val="00997FE6"/>
    <w:rsid w:val="009A274D"/>
    <w:rsid w:val="009A2E20"/>
    <w:rsid w:val="009A4D21"/>
    <w:rsid w:val="009A7287"/>
    <w:rsid w:val="009B21B4"/>
    <w:rsid w:val="009B5FE0"/>
    <w:rsid w:val="009B6152"/>
    <w:rsid w:val="009B77C3"/>
    <w:rsid w:val="009C1CDC"/>
    <w:rsid w:val="009C279B"/>
    <w:rsid w:val="009C27DF"/>
    <w:rsid w:val="009D0B3F"/>
    <w:rsid w:val="009D167A"/>
    <w:rsid w:val="009D1C3E"/>
    <w:rsid w:val="009D2D0B"/>
    <w:rsid w:val="009D7D9E"/>
    <w:rsid w:val="009D7F54"/>
    <w:rsid w:val="009E01DD"/>
    <w:rsid w:val="009E3E82"/>
    <w:rsid w:val="009F069B"/>
    <w:rsid w:val="009F216B"/>
    <w:rsid w:val="009F2902"/>
    <w:rsid w:val="009F30D3"/>
    <w:rsid w:val="009F6EBC"/>
    <w:rsid w:val="00A0308B"/>
    <w:rsid w:val="00A066F3"/>
    <w:rsid w:val="00A06718"/>
    <w:rsid w:val="00A07E27"/>
    <w:rsid w:val="00A1322A"/>
    <w:rsid w:val="00A16B29"/>
    <w:rsid w:val="00A2179E"/>
    <w:rsid w:val="00A25C8D"/>
    <w:rsid w:val="00A3047A"/>
    <w:rsid w:val="00A41A22"/>
    <w:rsid w:val="00A438F1"/>
    <w:rsid w:val="00A4496B"/>
    <w:rsid w:val="00A47505"/>
    <w:rsid w:val="00A50B4A"/>
    <w:rsid w:val="00A54601"/>
    <w:rsid w:val="00A6238C"/>
    <w:rsid w:val="00A626CD"/>
    <w:rsid w:val="00A6523B"/>
    <w:rsid w:val="00A74492"/>
    <w:rsid w:val="00A7577E"/>
    <w:rsid w:val="00A812D5"/>
    <w:rsid w:val="00A841C9"/>
    <w:rsid w:val="00A91FDB"/>
    <w:rsid w:val="00A92C40"/>
    <w:rsid w:val="00A942B7"/>
    <w:rsid w:val="00AA4248"/>
    <w:rsid w:val="00AA5215"/>
    <w:rsid w:val="00AB130E"/>
    <w:rsid w:val="00AB3B93"/>
    <w:rsid w:val="00AC01DE"/>
    <w:rsid w:val="00AC2583"/>
    <w:rsid w:val="00AC2AFF"/>
    <w:rsid w:val="00AD395A"/>
    <w:rsid w:val="00AD4EEF"/>
    <w:rsid w:val="00AE0CAB"/>
    <w:rsid w:val="00AE7326"/>
    <w:rsid w:val="00AF2218"/>
    <w:rsid w:val="00AF2230"/>
    <w:rsid w:val="00AF3099"/>
    <w:rsid w:val="00AF557B"/>
    <w:rsid w:val="00AF60C7"/>
    <w:rsid w:val="00B02978"/>
    <w:rsid w:val="00B10DA3"/>
    <w:rsid w:val="00B14985"/>
    <w:rsid w:val="00B17964"/>
    <w:rsid w:val="00B22672"/>
    <w:rsid w:val="00B234A4"/>
    <w:rsid w:val="00B335F7"/>
    <w:rsid w:val="00B36D11"/>
    <w:rsid w:val="00B36FBE"/>
    <w:rsid w:val="00B400E1"/>
    <w:rsid w:val="00B45F0C"/>
    <w:rsid w:val="00B46A22"/>
    <w:rsid w:val="00B63071"/>
    <w:rsid w:val="00B65FE0"/>
    <w:rsid w:val="00B66178"/>
    <w:rsid w:val="00B67216"/>
    <w:rsid w:val="00B7484C"/>
    <w:rsid w:val="00B756F4"/>
    <w:rsid w:val="00B777DF"/>
    <w:rsid w:val="00B852C8"/>
    <w:rsid w:val="00B90546"/>
    <w:rsid w:val="00BA1BDD"/>
    <w:rsid w:val="00BA2026"/>
    <w:rsid w:val="00BA2156"/>
    <w:rsid w:val="00BA3FBF"/>
    <w:rsid w:val="00BA4080"/>
    <w:rsid w:val="00BA4BD5"/>
    <w:rsid w:val="00BB2DAC"/>
    <w:rsid w:val="00BB3255"/>
    <w:rsid w:val="00BB581D"/>
    <w:rsid w:val="00BC28E9"/>
    <w:rsid w:val="00BD0696"/>
    <w:rsid w:val="00BD18C0"/>
    <w:rsid w:val="00BE560D"/>
    <w:rsid w:val="00BE6818"/>
    <w:rsid w:val="00BF2001"/>
    <w:rsid w:val="00BF291D"/>
    <w:rsid w:val="00C012CA"/>
    <w:rsid w:val="00C02DE3"/>
    <w:rsid w:val="00C10106"/>
    <w:rsid w:val="00C1564A"/>
    <w:rsid w:val="00C206F2"/>
    <w:rsid w:val="00C20B72"/>
    <w:rsid w:val="00C2162A"/>
    <w:rsid w:val="00C232BD"/>
    <w:rsid w:val="00C24C4A"/>
    <w:rsid w:val="00C25469"/>
    <w:rsid w:val="00C25D56"/>
    <w:rsid w:val="00C26B14"/>
    <w:rsid w:val="00C270DD"/>
    <w:rsid w:val="00C30AB7"/>
    <w:rsid w:val="00C31563"/>
    <w:rsid w:val="00C32D42"/>
    <w:rsid w:val="00C33030"/>
    <w:rsid w:val="00C33F48"/>
    <w:rsid w:val="00C3731F"/>
    <w:rsid w:val="00C409B1"/>
    <w:rsid w:val="00C40CB7"/>
    <w:rsid w:val="00C4207A"/>
    <w:rsid w:val="00C4513D"/>
    <w:rsid w:val="00C46897"/>
    <w:rsid w:val="00C476B6"/>
    <w:rsid w:val="00C50503"/>
    <w:rsid w:val="00C50C1A"/>
    <w:rsid w:val="00C524CF"/>
    <w:rsid w:val="00C53FB3"/>
    <w:rsid w:val="00C54AC8"/>
    <w:rsid w:val="00C55AF5"/>
    <w:rsid w:val="00C60D3C"/>
    <w:rsid w:val="00C61C86"/>
    <w:rsid w:val="00C646F1"/>
    <w:rsid w:val="00C662CC"/>
    <w:rsid w:val="00C704AD"/>
    <w:rsid w:val="00C70F3A"/>
    <w:rsid w:val="00C7261E"/>
    <w:rsid w:val="00C73D05"/>
    <w:rsid w:val="00C74E78"/>
    <w:rsid w:val="00C756AA"/>
    <w:rsid w:val="00C80217"/>
    <w:rsid w:val="00C83AAC"/>
    <w:rsid w:val="00C94457"/>
    <w:rsid w:val="00CA7276"/>
    <w:rsid w:val="00CB5D63"/>
    <w:rsid w:val="00CB7D4B"/>
    <w:rsid w:val="00CC247F"/>
    <w:rsid w:val="00CC266C"/>
    <w:rsid w:val="00CC4F2E"/>
    <w:rsid w:val="00CC55FD"/>
    <w:rsid w:val="00CC6919"/>
    <w:rsid w:val="00CD0FA1"/>
    <w:rsid w:val="00CD20D7"/>
    <w:rsid w:val="00CD2458"/>
    <w:rsid w:val="00CD3A4A"/>
    <w:rsid w:val="00CD6863"/>
    <w:rsid w:val="00CE0C65"/>
    <w:rsid w:val="00CE4C66"/>
    <w:rsid w:val="00CE4F42"/>
    <w:rsid w:val="00CE7347"/>
    <w:rsid w:val="00CF0F7B"/>
    <w:rsid w:val="00CF20A3"/>
    <w:rsid w:val="00CF6FA4"/>
    <w:rsid w:val="00CF760B"/>
    <w:rsid w:val="00D016B1"/>
    <w:rsid w:val="00D020CD"/>
    <w:rsid w:val="00D04A07"/>
    <w:rsid w:val="00D056C5"/>
    <w:rsid w:val="00D056EC"/>
    <w:rsid w:val="00D06598"/>
    <w:rsid w:val="00D07C62"/>
    <w:rsid w:val="00D11A70"/>
    <w:rsid w:val="00D15EC0"/>
    <w:rsid w:val="00D16384"/>
    <w:rsid w:val="00D16426"/>
    <w:rsid w:val="00D21D10"/>
    <w:rsid w:val="00D22443"/>
    <w:rsid w:val="00D2417E"/>
    <w:rsid w:val="00D31891"/>
    <w:rsid w:val="00D31D7C"/>
    <w:rsid w:val="00D50F66"/>
    <w:rsid w:val="00D513A9"/>
    <w:rsid w:val="00D53CE3"/>
    <w:rsid w:val="00D57B41"/>
    <w:rsid w:val="00D60F9E"/>
    <w:rsid w:val="00D648D5"/>
    <w:rsid w:val="00D77E07"/>
    <w:rsid w:val="00D82180"/>
    <w:rsid w:val="00D82828"/>
    <w:rsid w:val="00D835E0"/>
    <w:rsid w:val="00D85547"/>
    <w:rsid w:val="00D85848"/>
    <w:rsid w:val="00D90399"/>
    <w:rsid w:val="00D926EE"/>
    <w:rsid w:val="00D940EF"/>
    <w:rsid w:val="00D967AC"/>
    <w:rsid w:val="00D979B4"/>
    <w:rsid w:val="00DA2E86"/>
    <w:rsid w:val="00DA5A0E"/>
    <w:rsid w:val="00DA5D50"/>
    <w:rsid w:val="00DB2B80"/>
    <w:rsid w:val="00DB5647"/>
    <w:rsid w:val="00DB64E5"/>
    <w:rsid w:val="00DB6D46"/>
    <w:rsid w:val="00DC73AB"/>
    <w:rsid w:val="00DD27A9"/>
    <w:rsid w:val="00DD2E61"/>
    <w:rsid w:val="00DD6084"/>
    <w:rsid w:val="00DE1505"/>
    <w:rsid w:val="00DF2A03"/>
    <w:rsid w:val="00E0166A"/>
    <w:rsid w:val="00E01F64"/>
    <w:rsid w:val="00E02BF0"/>
    <w:rsid w:val="00E074E7"/>
    <w:rsid w:val="00E14FF9"/>
    <w:rsid w:val="00E150C4"/>
    <w:rsid w:val="00E162F1"/>
    <w:rsid w:val="00E16EA2"/>
    <w:rsid w:val="00E21514"/>
    <w:rsid w:val="00E2528B"/>
    <w:rsid w:val="00E27917"/>
    <w:rsid w:val="00E32012"/>
    <w:rsid w:val="00E349A2"/>
    <w:rsid w:val="00E3564C"/>
    <w:rsid w:val="00E400E4"/>
    <w:rsid w:val="00E44EDF"/>
    <w:rsid w:val="00E45FEF"/>
    <w:rsid w:val="00E570AD"/>
    <w:rsid w:val="00E602FB"/>
    <w:rsid w:val="00E65072"/>
    <w:rsid w:val="00E73896"/>
    <w:rsid w:val="00E95B36"/>
    <w:rsid w:val="00E9602B"/>
    <w:rsid w:val="00EA18C2"/>
    <w:rsid w:val="00EA1EB7"/>
    <w:rsid w:val="00EA54F4"/>
    <w:rsid w:val="00EC103D"/>
    <w:rsid w:val="00EC6318"/>
    <w:rsid w:val="00EC6ED8"/>
    <w:rsid w:val="00ED0CE6"/>
    <w:rsid w:val="00ED0E3E"/>
    <w:rsid w:val="00ED536B"/>
    <w:rsid w:val="00EE0AB9"/>
    <w:rsid w:val="00EE1D89"/>
    <w:rsid w:val="00EE2139"/>
    <w:rsid w:val="00EE4300"/>
    <w:rsid w:val="00EE6146"/>
    <w:rsid w:val="00EF1A02"/>
    <w:rsid w:val="00EF1D7A"/>
    <w:rsid w:val="00EF2899"/>
    <w:rsid w:val="00F00ADD"/>
    <w:rsid w:val="00F01078"/>
    <w:rsid w:val="00F03ACF"/>
    <w:rsid w:val="00F066F6"/>
    <w:rsid w:val="00F0775F"/>
    <w:rsid w:val="00F07BA5"/>
    <w:rsid w:val="00F12760"/>
    <w:rsid w:val="00F1506F"/>
    <w:rsid w:val="00F2099F"/>
    <w:rsid w:val="00F20A31"/>
    <w:rsid w:val="00F248D5"/>
    <w:rsid w:val="00F2639B"/>
    <w:rsid w:val="00F3509B"/>
    <w:rsid w:val="00F421BE"/>
    <w:rsid w:val="00F44446"/>
    <w:rsid w:val="00F545E9"/>
    <w:rsid w:val="00F55FC9"/>
    <w:rsid w:val="00F57C8B"/>
    <w:rsid w:val="00F57DCF"/>
    <w:rsid w:val="00F61B40"/>
    <w:rsid w:val="00F628E0"/>
    <w:rsid w:val="00F62E6B"/>
    <w:rsid w:val="00F65DBE"/>
    <w:rsid w:val="00F7357A"/>
    <w:rsid w:val="00F76E5C"/>
    <w:rsid w:val="00F77EDE"/>
    <w:rsid w:val="00F80A09"/>
    <w:rsid w:val="00F80CD7"/>
    <w:rsid w:val="00F80F78"/>
    <w:rsid w:val="00F83B81"/>
    <w:rsid w:val="00F92804"/>
    <w:rsid w:val="00F9409B"/>
    <w:rsid w:val="00F95A8F"/>
    <w:rsid w:val="00F97C76"/>
    <w:rsid w:val="00FA04C4"/>
    <w:rsid w:val="00FA7A10"/>
    <w:rsid w:val="00FB12D9"/>
    <w:rsid w:val="00FB2785"/>
    <w:rsid w:val="00FB35D1"/>
    <w:rsid w:val="00FB3BAA"/>
    <w:rsid w:val="00FB40E0"/>
    <w:rsid w:val="00FC0EA9"/>
    <w:rsid w:val="00FC1E5F"/>
    <w:rsid w:val="00FC2084"/>
    <w:rsid w:val="00FC301B"/>
    <w:rsid w:val="00FC64AC"/>
    <w:rsid w:val="00FD04D2"/>
    <w:rsid w:val="00FD1045"/>
    <w:rsid w:val="00FD1836"/>
    <w:rsid w:val="00FD1DB8"/>
    <w:rsid w:val="00FD21AD"/>
    <w:rsid w:val="00FD4413"/>
    <w:rsid w:val="00FD6719"/>
    <w:rsid w:val="00FD7B73"/>
    <w:rsid w:val="00FD7C1A"/>
    <w:rsid w:val="00FE1077"/>
    <w:rsid w:val="00FE23AC"/>
    <w:rsid w:val="00FF0C3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46">
      <o:colormenu v:ext="edit" fillcolor="none"/>
    </o:shapedefaults>
    <o:shapelayout v:ext="edit">
      <o:idmap v:ext="edit" data="1"/>
      <o:rules v:ext="edit">
        <o:r id="V:Rule11" type="connector" idref="#_x0000_s1102"/>
        <o:r id="V:Rule12" type="connector" idref="#_s1092">
          <o:proxy start="" idref="#_s1096" connectloc="0"/>
          <o:proxy end="" idref="#_s1094" connectloc="2"/>
        </o:r>
        <o:r id="V:Rule13" type="connector" idref="#_s1093">
          <o:proxy start="" idref="#_s1095" connectloc="0"/>
          <o:proxy end="" idref="#_s1094" connectloc="2"/>
        </o:r>
        <o:r id="V:Rule14" type="connector" idref="#_s1066">
          <o:proxy start="" idref="#_s1068" connectloc="0"/>
          <o:proxy end="" idref="#_s1067" connectloc="2"/>
        </o:r>
        <o:r id="V:Rule15" type="connector" idref="#_s1073">
          <o:proxy start="" idref="#_s1075" connectloc="0"/>
          <o:proxy end="" idref="#_s1074" connectloc="2"/>
        </o:r>
        <o:r id="V:Rule16" type="connector" idref="#_s1065">
          <o:proxy start="" idref="#_s1069" connectloc="0"/>
          <o:proxy end="" idref="#_s1067" connectloc="2"/>
        </o:r>
        <o:r id="V:Rule17" type="connector" idref="#_x0000_s1097"/>
        <o:r id="V:Rule18" type="connector" idref="#_x0000_s1100"/>
        <o:r id="V:Rule19" type="connector" idref="#_x0000_s1101"/>
        <o:r id="V:Rule20" type="connector" idref="#_s1072">
          <o:proxy start="" idref="#_s1076" connectloc="0"/>
          <o:proxy end="" idref="#_s1074" connectloc="2"/>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semiHidden="0" w:uiPriority="0" w:unhideWhenUsed="0"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7E07"/>
    <w:pPr>
      <w:spacing w:line="360" w:lineRule="auto"/>
      <w:ind w:firstLine="720"/>
    </w:pPr>
    <w:rPr>
      <w:rFonts w:ascii="Times New Roman" w:eastAsia="Times New Roman" w:hAnsi="Times New Roman"/>
      <w:sz w:val="28"/>
    </w:rPr>
  </w:style>
  <w:style w:type="paragraph" w:styleId="1">
    <w:name w:val="heading 1"/>
    <w:basedOn w:val="a"/>
    <w:link w:val="10"/>
    <w:uiPriority w:val="9"/>
    <w:qFormat/>
    <w:rsid w:val="001C6DDF"/>
    <w:pPr>
      <w:spacing w:before="100" w:beforeAutospacing="1" w:after="100" w:afterAutospacing="1" w:line="240" w:lineRule="auto"/>
      <w:ind w:firstLine="0"/>
      <w:outlineLvl w:val="0"/>
    </w:pPr>
    <w:rPr>
      <w:b/>
      <w:bCs/>
      <w:kern w:val="36"/>
      <w:sz w:val="48"/>
      <w:szCs w:val="48"/>
    </w:rPr>
  </w:style>
  <w:style w:type="paragraph" w:styleId="2">
    <w:name w:val="heading 2"/>
    <w:basedOn w:val="a"/>
    <w:next w:val="a"/>
    <w:link w:val="20"/>
    <w:unhideWhenUsed/>
    <w:qFormat/>
    <w:rsid w:val="00C53FB3"/>
    <w:pPr>
      <w:keepNext/>
      <w:spacing w:before="240" w:after="60"/>
      <w:outlineLvl w:val="1"/>
    </w:pPr>
    <w:rPr>
      <w:rFonts w:ascii="Cambria" w:hAnsi="Cambria"/>
      <w:b/>
      <w:bCs/>
      <w:i/>
      <w:iCs/>
      <w:szCs w:val="28"/>
    </w:rPr>
  </w:style>
  <w:style w:type="paragraph" w:styleId="3">
    <w:name w:val="heading 3"/>
    <w:basedOn w:val="a"/>
    <w:next w:val="a"/>
    <w:link w:val="30"/>
    <w:uiPriority w:val="9"/>
    <w:semiHidden/>
    <w:unhideWhenUsed/>
    <w:qFormat/>
    <w:rsid w:val="00C53FB3"/>
    <w:pPr>
      <w:keepNext/>
      <w:spacing w:before="240" w:after="60"/>
      <w:outlineLvl w:val="2"/>
    </w:pPr>
    <w:rPr>
      <w:rFonts w:ascii="Cambria" w:hAnsi="Cambria"/>
      <w:b/>
      <w:bCs/>
      <w:sz w:val="26"/>
      <w:szCs w:val="26"/>
    </w:rPr>
  </w:style>
  <w:style w:type="paragraph" w:styleId="4">
    <w:name w:val="heading 4"/>
    <w:basedOn w:val="a"/>
    <w:next w:val="a"/>
    <w:link w:val="40"/>
    <w:uiPriority w:val="9"/>
    <w:semiHidden/>
    <w:unhideWhenUsed/>
    <w:qFormat/>
    <w:rsid w:val="004B2CAF"/>
    <w:pPr>
      <w:keepNext/>
      <w:keepLines/>
      <w:spacing w:before="200" w:line="276" w:lineRule="auto"/>
      <w:ind w:firstLine="0"/>
      <w:outlineLvl w:val="3"/>
    </w:pPr>
    <w:rPr>
      <w:rFonts w:ascii="Cambria" w:hAnsi="Cambria"/>
      <w:b/>
      <w:bCs/>
      <w:i/>
      <w:iCs/>
      <w:color w:val="4F81BD"/>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1C6DDF"/>
    <w:rPr>
      <w:rFonts w:ascii="Times New Roman" w:eastAsia="Times New Roman" w:hAnsi="Times New Roman"/>
      <w:b/>
      <w:bCs/>
      <w:kern w:val="36"/>
      <w:sz w:val="48"/>
      <w:szCs w:val="48"/>
    </w:rPr>
  </w:style>
  <w:style w:type="character" w:customStyle="1" w:styleId="20">
    <w:name w:val="Заголовок 2 Знак"/>
    <w:basedOn w:val="a0"/>
    <w:link w:val="2"/>
    <w:rsid w:val="00C53FB3"/>
    <w:rPr>
      <w:rFonts w:ascii="Cambria" w:eastAsia="Times New Roman" w:hAnsi="Cambria" w:cs="Times New Roman"/>
      <w:b/>
      <w:bCs/>
      <w:i/>
      <w:iCs/>
      <w:sz w:val="28"/>
      <w:szCs w:val="28"/>
    </w:rPr>
  </w:style>
  <w:style w:type="character" w:customStyle="1" w:styleId="30">
    <w:name w:val="Заголовок 3 Знак"/>
    <w:basedOn w:val="a0"/>
    <w:link w:val="3"/>
    <w:uiPriority w:val="9"/>
    <w:semiHidden/>
    <w:rsid w:val="00C53FB3"/>
    <w:rPr>
      <w:rFonts w:ascii="Cambria" w:eastAsia="Times New Roman" w:hAnsi="Cambria" w:cs="Times New Roman"/>
      <w:b/>
      <w:bCs/>
      <w:sz w:val="26"/>
      <w:szCs w:val="26"/>
    </w:rPr>
  </w:style>
  <w:style w:type="paragraph" w:styleId="a3">
    <w:name w:val="No Spacing"/>
    <w:uiPriority w:val="1"/>
    <w:qFormat/>
    <w:rsid w:val="00A74492"/>
    <w:rPr>
      <w:rFonts w:ascii="Times New Roman" w:hAnsi="Times New Roman"/>
      <w:sz w:val="24"/>
      <w:szCs w:val="22"/>
      <w:lang w:eastAsia="en-US"/>
    </w:rPr>
  </w:style>
  <w:style w:type="table" w:styleId="a4">
    <w:name w:val="Table Grid"/>
    <w:basedOn w:val="a1"/>
    <w:uiPriority w:val="59"/>
    <w:rsid w:val="005E691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uiPriority w:val="99"/>
    <w:rsid w:val="005E6916"/>
    <w:rPr>
      <w:color w:val="0000FF"/>
      <w:u w:val="single"/>
    </w:rPr>
  </w:style>
  <w:style w:type="paragraph" w:styleId="a6">
    <w:name w:val="header"/>
    <w:basedOn w:val="a"/>
    <w:link w:val="a7"/>
    <w:uiPriority w:val="99"/>
    <w:unhideWhenUsed/>
    <w:rsid w:val="004A4A25"/>
    <w:pPr>
      <w:tabs>
        <w:tab w:val="center" w:pos="4677"/>
        <w:tab w:val="right" w:pos="9355"/>
      </w:tabs>
    </w:pPr>
  </w:style>
  <w:style w:type="character" w:customStyle="1" w:styleId="a7">
    <w:name w:val="Верхний колонтитул Знак"/>
    <w:link w:val="a6"/>
    <w:uiPriority w:val="99"/>
    <w:rsid w:val="004A4A25"/>
    <w:rPr>
      <w:rFonts w:ascii="Times New Roman" w:eastAsia="Times New Roman" w:hAnsi="Times New Roman"/>
      <w:sz w:val="28"/>
    </w:rPr>
  </w:style>
  <w:style w:type="paragraph" w:styleId="a8">
    <w:name w:val="footer"/>
    <w:basedOn w:val="a"/>
    <w:link w:val="a9"/>
    <w:unhideWhenUsed/>
    <w:rsid w:val="004A4A25"/>
    <w:pPr>
      <w:tabs>
        <w:tab w:val="center" w:pos="4677"/>
        <w:tab w:val="right" w:pos="9355"/>
      </w:tabs>
    </w:pPr>
  </w:style>
  <w:style w:type="character" w:customStyle="1" w:styleId="a9">
    <w:name w:val="Нижний колонтитул Знак"/>
    <w:link w:val="a8"/>
    <w:rsid w:val="004A4A25"/>
    <w:rPr>
      <w:rFonts w:ascii="Times New Roman" w:eastAsia="Times New Roman" w:hAnsi="Times New Roman"/>
      <w:sz w:val="28"/>
    </w:rPr>
  </w:style>
  <w:style w:type="paragraph" w:styleId="aa">
    <w:name w:val="Normal (Web)"/>
    <w:basedOn w:val="a"/>
    <w:uiPriority w:val="99"/>
    <w:unhideWhenUsed/>
    <w:rsid w:val="007036CB"/>
    <w:pPr>
      <w:spacing w:before="100" w:beforeAutospacing="1" w:after="100" w:afterAutospacing="1" w:line="240" w:lineRule="auto"/>
      <w:ind w:firstLine="0"/>
    </w:pPr>
    <w:rPr>
      <w:sz w:val="24"/>
      <w:szCs w:val="24"/>
    </w:rPr>
  </w:style>
  <w:style w:type="character" w:styleId="ab">
    <w:name w:val="Emphasis"/>
    <w:uiPriority w:val="20"/>
    <w:qFormat/>
    <w:rsid w:val="007036CB"/>
    <w:rPr>
      <w:i/>
      <w:iCs/>
    </w:rPr>
  </w:style>
  <w:style w:type="character" w:customStyle="1" w:styleId="apple-converted-space">
    <w:name w:val="apple-converted-space"/>
    <w:rsid w:val="00EE4300"/>
  </w:style>
  <w:style w:type="character" w:styleId="HTML">
    <w:name w:val="HTML Cite"/>
    <w:uiPriority w:val="99"/>
    <w:semiHidden/>
    <w:unhideWhenUsed/>
    <w:rsid w:val="00EE4300"/>
    <w:rPr>
      <w:i/>
      <w:iCs/>
    </w:rPr>
  </w:style>
  <w:style w:type="character" w:customStyle="1" w:styleId="ref-journal">
    <w:name w:val="ref-journal"/>
    <w:rsid w:val="00EE4300"/>
  </w:style>
  <w:style w:type="character" w:customStyle="1" w:styleId="slug-pub-date">
    <w:name w:val="slug-pub-date"/>
    <w:rsid w:val="00EE4300"/>
  </w:style>
  <w:style w:type="character" w:customStyle="1" w:styleId="slug-vol">
    <w:name w:val="slug-vol"/>
    <w:rsid w:val="00EE4300"/>
  </w:style>
  <w:style w:type="character" w:customStyle="1" w:styleId="slug-issue">
    <w:name w:val="slug-issue"/>
    <w:rsid w:val="00EE4300"/>
  </w:style>
  <w:style w:type="character" w:customStyle="1" w:styleId="slug-pages">
    <w:name w:val="slug-pages"/>
    <w:rsid w:val="00EE4300"/>
  </w:style>
  <w:style w:type="character" w:customStyle="1" w:styleId="slug-doi-wrapper">
    <w:name w:val="slug-doi-wrapper"/>
    <w:rsid w:val="00EE4300"/>
  </w:style>
  <w:style w:type="character" w:customStyle="1" w:styleId="slug-doi">
    <w:name w:val="slug-doi"/>
    <w:rsid w:val="00EE4300"/>
  </w:style>
  <w:style w:type="character" w:customStyle="1" w:styleId="cit-source">
    <w:name w:val="cit-source"/>
    <w:rsid w:val="00EE4300"/>
  </w:style>
  <w:style w:type="character" w:customStyle="1" w:styleId="cit-pub-date">
    <w:name w:val="cit-pub-date"/>
    <w:rsid w:val="00EE4300"/>
  </w:style>
  <w:style w:type="character" w:customStyle="1" w:styleId="cit-vol">
    <w:name w:val="cit-vol"/>
    <w:rsid w:val="00EE4300"/>
  </w:style>
  <w:style w:type="character" w:customStyle="1" w:styleId="cit-fpage">
    <w:name w:val="cit-fpage"/>
    <w:rsid w:val="00EE4300"/>
  </w:style>
  <w:style w:type="character" w:customStyle="1" w:styleId="41">
    <w:name w:val="Основной текст (4)"/>
    <w:rsid w:val="00EE4300"/>
    <w:rPr>
      <w:rFonts w:ascii="Times New Roman" w:eastAsia="Times New Roman" w:hAnsi="Times New Roman" w:cs="Times New Roman"/>
      <w:b w:val="0"/>
      <w:bCs w:val="0"/>
      <w:i w:val="0"/>
      <w:iCs w:val="0"/>
      <w:smallCaps w:val="0"/>
      <w:strike w:val="0"/>
      <w:sz w:val="18"/>
      <w:szCs w:val="18"/>
      <w:lang w:val="en-US"/>
    </w:rPr>
  </w:style>
  <w:style w:type="paragraph" w:customStyle="1" w:styleId="Default">
    <w:name w:val="Default"/>
    <w:rsid w:val="00C662CC"/>
    <w:pPr>
      <w:autoSpaceDE w:val="0"/>
      <w:autoSpaceDN w:val="0"/>
      <w:adjustRightInd w:val="0"/>
    </w:pPr>
    <w:rPr>
      <w:rFonts w:ascii="Times New Roman" w:hAnsi="Times New Roman"/>
      <w:color w:val="000000"/>
      <w:sz w:val="24"/>
      <w:szCs w:val="24"/>
    </w:rPr>
  </w:style>
  <w:style w:type="character" w:customStyle="1" w:styleId="A11">
    <w:name w:val="A11"/>
    <w:uiPriority w:val="99"/>
    <w:rsid w:val="00C662CC"/>
    <w:rPr>
      <w:rFonts w:cs="Halvett"/>
      <w:color w:val="000000"/>
      <w:sz w:val="14"/>
      <w:szCs w:val="14"/>
      <w:u w:val="single"/>
    </w:rPr>
  </w:style>
  <w:style w:type="character" w:styleId="ac">
    <w:name w:val="FollowedHyperlink"/>
    <w:uiPriority w:val="99"/>
    <w:semiHidden/>
    <w:unhideWhenUsed/>
    <w:rsid w:val="00C662CC"/>
    <w:rPr>
      <w:color w:val="800080"/>
      <w:u w:val="single"/>
    </w:rPr>
  </w:style>
  <w:style w:type="paragraph" w:styleId="HTML0">
    <w:name w:val="HTML Preformatted"/>
    <w:basedOn w:val="a"/>
    <w:link w:val="HTML1"/>
    <w:uiPriority w:val="99"/>
    <w:semiHidden/>
    <w:unhideWhenUsed/>
    <w:rsid w:val="00C662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sz w:val="20"/>
    </w:rPr>
  </w:style>
  <w:style w:type="character" w:customStyle="1" w:styleId="HTML1">
    <w:name w:val="Стандартный HTML Знак"/>
    <w:link w:val="HTML0"/>
    <w:uiPriority w:val="99"/>
    <w:semiHidden/>
    <w:rsid w:val="00C662CC"/>
    <w:rPr>
      <w:rFonts w:ascii="Courier New" w:eastAsia="Times New Roman" w:hAnsi="Courier New"/>
    </w:rPr>
  </w:style>
  <w:style w:type="paragraph" w:styleId="ad">
    <w:name w:val="annotation text"/>
    <w:basedOn w:val="a"/>
    <w:link w:val="ae"/>
    <w:semiHidden/>
    <w:rsid w:val="00C662CC"/>
  </w:style>
  <w:style w:type="character" w:customStyle="1" w:styleId="ae">
    <w:name w:val="Текст примечания Знак"/>
    <w:link w:val="ad"/>
    <w:semiHidden/>
    <w:rsid w:val="00C662CC"/>
    <w:rPr>
      <w:rFonts w:ascii="Times New Roman" w:eastAsia="Times New Roman" w:hAnsi="Times New Roman"/>
      <w:sz w:val="28"/>
    </w:rPr>
  </w:style>
  <w:style w:type="paragraph" w:styleId="af">
    <w:name w:val="Plain Text"/>
    <w:basedOn w:val="a"/>
    <w:link w:val="af0"/>
    <w:rsid w:val="00C662CC"/>
    <w:pPr>
      <w:autoSpaceDE w:val="0"/>
      <w:autoSpaceDN w:val="0"/>
      <w:spacing w:line="240" w:lineRule="auto"/>
      <w:ind w:firstLine="0"/>
    </w:pPr>
    <w:rPr>
      <w:rFonts w:ascii="Courier New" w:hAnsi="Courier New"/>
      <w:sz w:val="20"/>
      <w:lang w:val="uk-UA"/>
    </w:rPr>
  </w:style>
  <w:style w:type="character" w:customStyle="1" w:styleId="af0">
    <w:name w:val="Текст Знак"/>
    <w:link w:val="af"/>
    <w:rsid w:val="00C662CC"/>
    <w:rPr>
      <w:rFonts w:ascii="Courier New" w:eastAsia="Times New Roman" w:hAnsi="Courier New"/>
      <w:lang w:val="uk-UA"/>
    </w:rPr>
  </w:style>
  <w:style w:type="paragraph" w:styleId="af1">
    <w:name w:val="caption"/>
    <w:basedOn w:val="a"/>
    <w:qFormat/>
    <w:rsid w:val="00C662CC"/>
    <w:pPr>
      <w:autoSpaceDE w:val="0"/>
      <w:autoSpaceDN w:val="0"/>
      <w:jc w:val="center"/>
    </w:pPr>
    <w:rPr>
      <w:szCs w:val="28"/>
      <w:lang w:val="uk-UA"/>
    </w:rPr>
  </w:style>
  <w:style w:type="character" w:customStyle="1" w:styleId="hps">
    <w:name w:val="hps"/>
    <w:rsid w:val="00C662CC"/>
  </w:style>
  <w:style w:type="character" w:customStyle="1" w:styleId="A110">
    <w:name w:val="A1+1"/>
    <w:uiPriority w:val="99"/>
    <w:rsid w:val="00C662CC"/>
    <w:rPr>
      <w:rFonts w:cs="GaramondBE-Regular"/>
      <w:color w:val="000000"/>
      <w:sz w:val="16"/>
      <w:szCs w:val="16"/>
    </w:rPr>
  </w:style>
  <w:style w:type="character" w:customStyle="1" w:styleId="selectable">
    <w:name w:val="selectable"/>
    <w:basedOn w:val="a0"/>
    <w:rsid w:val="001C6DDF"/>
  </w:style>
  <w:style w:type="character" w:customStyle="1" w:styleId="articlealttitle">
    <w:name w:val="articlealttitle"/>
    <w:basedOn w:val="a0"/>
    <w:rsid w:val="001C6DDF"/>
  </w:style>
  <w:style w:type="character" w:customStyle="1" w:styleId="subtitle">
    <w:name w:val="subtitle"/>
    <w:basedOn w:val="a0"/>
    <w:rsid w:val="001C6DDF"/>
  </w:style>
  <w:style w:type="paragraph" w:styleId="af2">
    <w:name w:val="List Paragraph"/>
    <w:basedOn w:val="a"/>
    <w:uiPriority w:val="34"/>
    <w:qFormat/>
    <w:rsid w:val="001C6DDF"/>
    <w:pPr>
      <w:ind w:left="720"/>
      <w:contextualSpacing/>
    </w:pPr>
  </w:style>
  <w:style w:type="paragraph" w:styleId="z-">
    <w:name w:val="HTML Top of Form"/>
    <w:basedOn w:val="a"/>
    <w:next w:val="a"/>
    <w:link w:val="z-0"/>
    <w:hidden/>
    <w:uiPriority w:val="99"/>
    <w:semiHidden/>
    <w:unhideWhenUsed/>
    <w:rsid w:val="00C53FB3"/>
    <w:pPr>
      <w:pBdr>
        <w:bottom w:val="single" w:sz="6" w:space="1" w:color="auto"/>
      </w:pBdr>
      <w:spacing w:line="240" w:lineRule="auto"/>
      <w:ind w:firstLine="0"/>
      <w:jc w:val="center"/>
    </w:pPr>
    <w:rPr>
      <w:rFonts w:ascii="Arial" w:hAnsi="Arial" w:cs="Arial"/>
      <w:vanish/>
      <w:sz w:val="16"/>
      <w:szCs w:val="16"/>
    </w:rPr>
  </w:style>
  <w:style w:type="character" w:customStyle="1" w:styleId="z-0">
    <w:name w:val="z-Начало формы Знак"/>
    <w:basedOn w:val="a0"/>
    <w:link w:val="z-"/>
    <w:uiPriority w:val="99"/>
    <w:semiHidden/>
    <w:rsid w:val="00C53FB3"/>
    <w:rPr>
      <w:rFonts w:ascii="Arial" w:eastAsia="Times New Roman" w:hAnsi="Arial" w:cs="Arial"/>
      <w:vanish/>
      <w:sz w:val="16"/>
      <w:szCs w:val="16"/>
    </w:rPr>
  </w:style>
  <w:style w:type="paragraph" w:styleId="z-1">
    <w:name w:val="HTML Bottom of Form"/>
    <w:basedOn w:val="a"/>
    <w:next w:val="a"/>
    <w:link w:val="z-2"/>
    <w:hidden/>
    <w:uiPriority w:val="99"/>
    <w:semiHidden/>
    <w:unhideWhenUsed/>
    <w:rsid w:val="00C53FB3"/>
    <w:pPr>
      <w:pBdr>
        <w:top w:val="single" w:sz="6" w:space="1" w:color="auto"/>
      </w:pBdr>
      <w:spacing w:line="240" w:lineRule="auto"/>
      <w:ind w:firstLine="0"/>
      <w:jc w:val="center"/>
    </w:pPr>
    <w:rPr>
      <w:rFonts w:ascii="Arial" w:hAnsi="Arial" w:cs="Arial"/>
      <w:vanish/>
      <w:sz w:val="16"/>
      <w:szCs w:val="16"/>
    </w:rPr>
  </w:style>
  <w:style w:type="character" w:customStyle="1" w:styleId="z-2">
    <w:name w:val="z-Конец формы Знак"/>
    <w:basedOn w:val="a0"/>
    <w:link w:val="z-1"/>
    <w:uiPriority w:val="99"/>
    <w:semiHidden/>
    <w:rsid w:val="00C53FB3"/>
    <w:rPr>
      <w:rFonts w:ascii="Arial" w:eastAsia="Times New Roman" w:hAnsi="Arial" w:cs="Arial"/>
      <w:vanish/>
      <w:sz w:val="16"/>
      <w:szCs w:val="16"/>
    </w:rPr>
  </w:style>
  <w:style w:type="paragraph" w:styleId="af3">
    <w:name w:val="Balloon Text"/>
    <w:basedOn w:val="a"/>
    <w:link w:val="af4"/>
    <w:semiHidden/>
    <w:rsid w:val="004961F0"/>
    <w:pPr>
      <w:spacing w:line="240" w:lineRule="auto"/>
      <w:ind w:firstLine="0"/>
    </w:pPr>
    <w:rPr>
      <w:rFonts w:ascii="Tahoma" w:hAnsi="Tahoma" w:cs="Tahoma"/>
      <w:sz w:val="16"/>
      <w:szCs w:val="16"/>
    </w:rPr>
  </w:style>
  <w:style w:type="character" w:customStyle="1" w:styleId="af4">
    <w:name w:val="Текст выноски Знак"/>
    <w:basedOn w:val="a0"/>
    <w:link w:val="af3"/>
    <w:semiHidden/>
    <w:rsid w:val="004961F0"/>
    <w:rPr>
      <w:rFonts w:ascii="Tahoma" w:eastAsia="Times New Roman" w:hAnsi="Tahoma" w:cs="Tahoma"/>
      <w:sz w:val="16"/>
      <w:szCs w:val="16"/>
    </w:rPr>
  </w:style>
  <w:style w:type="character" w:styleId="af5">
    <w:name w:val="Strong"/>
    <w:basedOn w:val="a0"/>
    <w:qFormat/>
    <w:rsid w:val="004961F0"/>
    <w:rPr>
      <w:b/>
      <w:bCs/>
    </w:rPr>
  </w:style>
  <w:style w:type="paragraph" w:customStyle="1" w:styleId="para">
    <w:name w:val="para"/>
    <w:basedOn w:val="a"/>
    <w:rsid w:val="004961F0"/>
    <w:pPr>
      <w:spacing w:before="100" w:beforeAutospacing="1" w:after="100" w:afterAutospacing="1" w:line="240" w:lineRule="auto"/>
      <w:ind w:firstLine="0"/>
    </w:pPr>
    <w:rPr>
      <w:sz w:val="24"/>
      <w:szCs w:val="24"/>
    </w:rPr>
  </w:style>
  <w:style w:type="paragraph" w:customStyle="1" w:styleId="simplepara">
    <w:name w:val="simplepara"/>
    <w:basedOn w:val="a"/>
    <w:rsid w:val="004961F0"/>
    <w:pPr>
      <w:spacing w:before="100" w:beforeAutospacing="1" w:after="100" w:afterAutospacing="1" w:line="240" w:lineRule="auto"/>
      <w:ind w:firstLine="0"/>
    </w:pPr>
    <w:rPr>
      <w:sz w:val="24"/>
      <w:szCs w:val="24"/>
    </w:rPr>
  </w:style>
  <w:style w:type="paragraph" w:customStyle="1" w:styleId="gb-buy-options-link">
    <w:name w:val="gb-buy-options-link"/>
    <w:basedOn w:val="a"/>
    <w:rsid w:val="004961F0"/>
    <w:pPr>
      <w:spacing w:before="100" w:beforeAutospacing="1" w:after="100" w:afterAutospacing="1" w:line="240" w:lineRule="auto"/>
      <w:ind w:firstLine="0"/>
    </w:pPr>
    <w:rPr>
      <w:sz w:val="24"/>
      <w:szCs w:val="24"/>
    </w:rPr>
  </w:style>
  <w:style w:type="character" w:customStyle="1" w:styleId="gb-buy-options-arrow">
    <w:name w:val="gb-buy-options-arrow"/>
    <w:basedOn w:val="a0"/>
    <w:rsid w:val="004961F0"/>
  </w:style>
  <w:style w:type="character" w:customStyle="1" w:styleId="fn">
    <w:name w:val="fn"/>
    <w:basedOn w:val="a0"/>
    <w:rsid w:val="004961F0"/>
  </w:style>
  <w:style w:type="paragraph" w:customStyle="1" w:styleId="FCIssueReviewDate">
    <w:name w:val="FC Issue_Review Date"/>
    <w:basedOn w:val="a"/>
    <w:rsid w:val="004961F0"/>
    <w:pPr>
      <w:numPr>
        <w:numId w:val="5"/>
      </w:numPr>
      <w:spacing w:line="240" w:lineRule="auto"/>
    </w:pPr>
    <w:rPr>
      <w:szCs w:val="28"/>
      <w:lang w:val="en-GB"/>
    </w:rPr>
  </w:style>
  <w:style w:type="character" w:customStyle="1" w:styleId="ui-ncbitoggler-master-text">
    <w:name w:val="ui-ncbitoggler-master-text"/>
    <w:basedOn w:val="a0"/>
    <w:rsid w:val="004961F0"/>
  </w:style>
  <w:style w:type="character" w:customStyle="1" w:styleId="40">
    <w:name w:val="Заголовок 4 Знак"/>
    <w:basedOn w:val="a0"/>
    <w:link w:val="4"/>
    <w:uiPriority w:val="9"/>
    <w:semiHidden/>
    <w:rsid w:val="004B2CAF"/>
    <w:rPr>
      <w:rFonts w:ascii="Cambria" w:eastAsia="Times New Roman" w:hAnsi="Cambria" w:cs="Times New Roman"/>
      <w:b/>
      <w:bCs/>
      <w:i/>
      <w:iCs/>
      <w:color w:val="4F81BD"/>
      <w:sz w:val="22"/>
      <w:szCs w:val="22"/>
      <w:lang w:eastAsia="en-US"/>
    </w:rPr>
  </w:style>
  <w:style w:type="character" w:styleId="af6">
    <w:name w:val="page number"/>
    <w:basedOn w:val="a0"/>
    <w:rsid w:val="004B2CAF"/>
  </w:style>
  <w:style w:type="table" w:customStyle="1" w:styleId="21">
    <w:name w:val="Сетка таблицы2"/>
    <w:uiPriority w:val="99"/>
    <w:rsid w:val="004B2CAF"/>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7">
    <w:name w:val="Body Text Indent"/>
    <w:basedOn w:val="a"/>
    <w:link w:val="af8"/>
    <w:rsid w:val="004B2CAF"/>
    <w:pPr>
      <w:spacing w:after="120" w:line="240" w:lineRule="auto"/>
      <w:ind w:left="283" w:firstLine="0"/>
    </w:pPr>
    <w:rPr>
      <w:rFonts w:eastAsia="Batang"/>
      <w:szCs w:val="24"/>
      <w:lang w:eastAsia="ko-KR"/>
    </w:rPr>
  </w:style>
  <w:style w:type="character" w:customStyle="1" w:styleId="af8">
    <w:name w:val="Основной текст с отступом Знак"/>
    <w:basedOn w:val="a0"/>
    <w:link w:val="af7"/>
    <w:rsid w:val="004B2CAF"/>
    <w:rPr>
      <w:rFonts w:ascii="Times New Roman" w:eastAsia="Batang" w:hAnsi="Times New Roman"/>
      <w:sz w:val="28"/>
      <w:szCs w:val="24"/>
      <w:lang w:eastAsia="ko-KR"/>
    </w:rPr>
  </w:style>
  <w:style w:type="paragraph" w:styleId="22">
    <w:name w:val="Body Text 2"/>
    <w:basedOn w:val="a"/>
    <w:link w:val="23"/>
    <w:uiPriority w:val="99"/>
    <w:semiHidden/>
    <w:unhideWhenUsed/>
    <w:rsid w:val="004B2CAF"/>
    <w:pPr>
      <w:spacing w:after="120" w:line="480" w:lineRule="auto"/>
      <w:ind w:firstLine="0"/>
    </w:pPr>
    <w:rPr>
      <w:rFonts w:ascii="Calibri" w:eastAsia="Calibri" w:hAnsi="Calibri"/>
      <w:sz w:val="22"/>
      <w:szCs w:val="22"/>
      <w:lang w:eastAsia="en-US"/>
    </w:rPr>
  </w:style>
  <w:style w:type="character" w:customStyle="1" w:styleId="23">
    <w:name w:val="Основной текст 2 Знак"/>
    <w:basedOn w:val="a0"/>
    <w:link w:val="22"/>
    <w:uiPriority w:val="99"/>
    <w:semiHidden/>
    <w:rsid w:val="004B2CAF"/>
    <w:rPr>
      <w:rFonts w:ascii="Calibri" w:eastAsia="Calibri" w:hAnsi="Calibri" w:cs="Times New Roman"/>
      <w:sz w:val="22"/>
      <w:szCs w:val="22"/>
      <w:lang w:eastAsia="en-US"/>
    </w:rPr>
  </w:style>
  <w:style w:type="character" w:customStyle="1" w:styleId="spelle">
    <w:name w:val="spelle"/>
    <w:basedOn w:val="a0"/>
    <w:rsid w:val="004B2CAF"/>
  </w:style>
  <w:style w:type="character" w:customStyle="1" w:styleId="label">
    <w:name w:val="label"/>
    <w:basedOn w:val="a0"/>
    <w:rsid w:val="004B2CAF"/>
  </w:style>
  <w:style w:type="character" w:customStyle="1" w:styleId="separator">
    <w:name w:val="separator"/>
    <w:basedOn w:val="a0"/>
    <w:rsid w:val="004B2CAF"/>
  </w:style>
  <w:style w:type="character" w:customStyle="1" w:styleId="value">
    <w:name w:val="value"/>
    <w:basedOn w:val="a0"/>
    <w:rsid w:val="004B2CAF"/>
  </w:style>
  <w:style w:type="character" w:customStyle="1" w:styleId="highlight">
    <w:name w:val="highlight"/>
    <w:basedOn w:val="a0"/>
    <w:rsid w:val="004B2CAF"/>
  </w:style>
  <w:style w:type="paragraph" w:styleId="af9">
    <w:name w:val="Body Text"/>
    <w:basedOn w:val="a"/>
    <w:link w:val="afa"/>
    <w:uiPriority w:val="99"/>
    <w:semiHidden/>
    <w:unhideWhenUsed/>
    <w:rsid w:val="00E150C4"/>
    <w:pPr>
      <w:spacing w:after="120"/>
    </w:pPr>
  </w:style>
  <w:style w:type="character" w:customStyle="1" w:styleId="afa">
    <w:name w:val="Основной текст Знак"/>
    <w:basedOn w:val="a0"/>
    <w:link w:val="af9"/>
    <w:uiPriority w:val="99"/>
    <w:semiHidden/>
    <w:rsid w:val="00E150C4"/>
    <w:rPr>
      <w:rFonts w:ascii="Times New Roman" w:eastAsia="Times New Roman" w:hAnsi="Times New Roman"/>
      <w:sz w:val="28"/>
    </w:rPr>
  </w:style>
  <w:style w:type="paragraph" w:styleId="afb">
    <w:name w:val="Title"/>
    <w:aliases w:val="Глава"/>
    <w:basedOn w:val="a"/>
    <w:link w:val="afc"/>
    <w:qFormat/>
    <w:rsid w:val="00E150C4"/>
    <w:pPr>
      <w:ind w:firstLine="0"/>
      <w:jc w:val="center"/>
    </w:pPr>
    <w:rPr>
      <w:spacing w:val="-8"/>
    </w:rPr>
  </w:style>
  <w:style w:type="character" w:customStyle="1" w:styleId="afc">
    <w:name w:val="Название Знак"/>
    <w:aliases w:val="Глава Знак"/>
    <w:basedOn w:val="a0"/>
    <w:link w:val="afb"/>
    <w:rsid w:val="00E150C4"/>
    <w:rPr>
      <w:rFonts w:ascii="Times New Roman" w:eastAsia="Times New Roman" w:hAnsi="Times New Roman"/>
      <w:spacing w:val="-8"/>
      <w:sz w:val="28"/>
    </w:rPr>
  </w:style>
  <w:style w:type="paragraph" w:styleId="31">
    <w:name w:val="Body Text Indent 3"/>
    <w:basedOn w:val="a"/>
    <w:link w:val="32"/>
    <w:uiPriority w:val="99"/>
    <w:rsid w:val="00E150C4"/>
    <w:pPr>
      <w:spacing w:after="120" w:line="240" w:lineRule="auto"/>
      <w:ind w:left="283" w:firstLine="0"/>
    </w:pPr>
    <w:rPr>
      <w:sz w:val="16"/>
      <w:szCs w:val="16"/>
    </w:rPr>
  </w:style>
  <w:style w:type="character" w:customStyle="1" w:styleId="32">
    <w:name w:val="Основной текст с отступом 3 Знак"/>
    <w:basedOn w:val="a0"/>
    <w:link w:val="31"/>
    <w:uiPriority w:val="99"/>
    <w:rsid w:val="00E150C4"/>
    <w:rPr>
      <w:rFonts w:ascii="Times New Roman" w:eastAsia="Times New Roman" w:hAnsi="Times New Roman"/>
      <w:sz w:val="16"/>
      <w:szCs w:val="16"/>
    </w:rPr>
  </w:style>
  <w:style w:type="paragraph" w:styleId="24">
    <w:name w:val="Body Text Indent 2"/>
    <w:basedOn w:val="a"/>
    <w:link w:val="25"/>
    <w:uiPriority w:val="99"/>
    <w:semiHidden/>
    <w:unhideWhenUsed/>
    <w:rsid w:val="001B1F7D"/>
    <w:pPr>
      <w:spacing w:after="120" w:line="480" w:lineRule="auto"/>
      <w:ind w:left="283"/>
    </w:pPr>
  </w:style>
  <w:style w:type="character" w:customStyle="1" w:styleId="25">
    <w:name w:val="Основной текст с отступом 2 Знак"/>
    <w:basedOn w:val="a0"/>
    <w:link w:val="24"/>
    <w:uiPriority w:val="99"/>
    <w:semiHidden/>
    <w:rsid w:val="001B1F7D"/>
    <w:rPr>
      <w:rFonts w:ascii="Times New Roman" w:eastAsia="Times New Roman" w:hAnsi="Times New Roman"/>
      <w:sz w:val="28"/>
    </w:rPr>
  </w:style>
</w:styles>
</file>

<file path=word/webSettings.xml><?xml version="1.0" encoding="utf-8"?>
<w:webSettings xmlns:r="http://schemas.openxmlformats.org/officeDocument/2006/relationships" xmlns:w="http://schemas.openxmlformats.org/wordprocessingml/2006/main">
  <w:divs>
    <w:div w:id="25302628">
      <w:bodyDiv w:val="1"/>
      <w:marLeft w:val="0"/>
      <w:marRight w:val="0"/>
      <w:marTop w:val="0"/>
      <w:marBottom w:val="0"/>
      <w:divBdr>
        <w:top w:val="none" w:sz="0" w:space="0" w:color="auto"/>
        <w:left w:val="none" w:sz="0" w:space="0" w:color="auto"/>
        <w:bottom w:val="none" w:sz="0" w:space="0" w:color="auto"/>
        <w:right w:val="none" w:sz="0" w:space="0" w:color="auto"/>
      </w:divBdr>
    </w:div>
    <w:div w:id="44647362">
      <w:bodyDiv w:val="1"/>
      <w:marLeft w:val="0"/>
      <w:marRight w:val="0"/>
      <w:marTop w:val="0"/>
      <w:marBottom w:val="0"/>
      <w:divBdr>
        <w:top w:val="none" w:sz="0" w:space="0" w:color="auto"/>
        <w:left w:val="none" w:sz="0" w:space="0" w:color="auto"/>
        <w:bottom w:val="none" w:sz="0" w:space="0" w:color="auto"/>
        <w:right w:val="none" w:sz="0" w:space="0" w:color="auto"/>
      </w:divBdr>
    </w:div>
    <w:div w:id="168299215">
      <w:bodyDiv w:val="1"/>
      <w:marLeft w:val="0"/>
      <w:marRight w:val="0"/>
      <w:marTop w:val="0"/>
      <w:marBottom w:val="0"/>
      <w:divBdr>
        <w:top w:val="none" w:sz="0" w:space="0" w:color="auto"/>
        <w:left w:val="none" w:sz="0" w:space="0" w:color="auto"/>
        <w:bottom w:val="none" w:sz="0" w:space="0" w:color="auto"/>
        <w:right w:val="none" w:sz="0" w:space="0" w:color="auto"/>
      </w:divBdr>
    </w:div>
    <w:div w:id="309017228">
      <w:bodyDiv w:val="1"/>
      <w:marLeft w:val="0"/>
      <w:marRight w:val="0"/>
      <w:marTop w:val="0"/>
      <w:marBottom w:val="0"/>
      <w:divBdr>
        <w:top w:val="none" w:sz="0" w:space="0" w:color="auto"/>
        <w:left w:val="none" w:sz="0" w:space="0" w:color="auto"/>
        <w:bottom w:val="none" w:sz="0" w:space="0" w:color="auto"/>
        <w:right w:val="none" w:sz="0" w:space="0" w:color="auto"/>
      </w:divBdr>
    </w:div>
    <w:div w:id="311715670">
      <w:bodyDiv w:val="1"/>
      <w:marLeft w:val="0"/>
      <w:marRight w:val="0"/>
      <w:marTop w:val="0"/>
      <w:marBottom w:val="0"/>
      <w:divBdr>
        <w:top w:val="none" w:sz="0" w:space="0" w:color="auto"/>
        <w:left w:val="none" w:sz="0" w:space="0" w:color="auto"/>
        <w:bottom w:val="none" w:sz="0" w:space="0" w:color="auto"/>
        <w:right w:val="none" w:sz="0" w:space="0" w:color="auto"/>
      </w:divBdr>
    </w:div>
    <w:div w:id="352001797">
      <w:bodyDiv w:val="1"/>
      <w:marLeft w:val="0"/>
      <w:marRight w:val="0"/>
      <w:marTop w:val="0"/>
      <w:marBottom w:val="0"/>
      <w:divBdr>
        <w:top w:val="none" w:sz="0" w:space="0" w:color="auto"/>
        <w:left w:val="none" w:sz="0" w:space="0" w:color="auto"/>
        <w:bottom w:val="none" w:sz="0" w:space="0" w:color="auto"/>
        <w:right w:val="none" w:sz="0" w:space="0" w:color="auto"/>
      </w:divBdr>
    </w:div>
    <w:div w:id="401374183">
      <w:bodyDiv w:val="1"/>
      <w:marLeft w:val="0"/>
      <w:marRight w:val="0"/>
      <w:marTop w:val="0"/>
      <w:marBottom w:val="0"/>
      <w:divBdr>
        <w:top w:val="none" w:sz="0" w:space="0" w:color="auto"/>
        <w:left w:val="none" w:sz="0" w:space="0" w:color="auto"/>
        <w:bottom w:val="none" w:sz="0" w:space="0" w:color="auto"/>
        <w:right w:val="none" w:sz="0" w:space="0" w:color="auto"/>
      </w:divBdr>
    </w:div>
    <w:div w:id="501045576">
      <w:bodyDiv w:val="1"/>
      <w:marLeft w:val="0"/>
      <w:marRight w:val="0"/>
      <w:marTop w:val="0"/>
      <w:marBottom w:val="0"/>
      <w:divBdr>
        <w:top w:val="none" w:sz="0" w:space="0" w:color="auto"/>
        <w:left w:val="none" w:sz="0" w:space="0" w:color="auto"/>
        <w:bottom w:val="none" w:sz="0" w:space="0" w:color="auto"/>
        <w:right w:val="none" w:sz="0" w:space="0" w:color="auto"/>
      </w:divBdr>
    </w:div>
    <w:div w:id="697047121">
      <w:bodyDiv w:val="1"/>
      <w:marLeft w:val="0"/>
      <w:marRight w:val="0"/>
      <w:marTop w:val="0"/>
      <w:marBottom w:val="0"/>
      <w:divBdr>
        <w:top w:val="none" w:sz="0" w:space="0" w:color="auto"/>
        <w:left w:val="none" w:sz="0" w:space="0" w:color="auto"/>
        <w:bottom w:val="none" w:sz="0" w:space="0" w:color="auto"/>
        <w:right w:val="none" w:sz="0" w:space="0" w:color="auto"/>
      </w:divBdr>
    </w:div>
    <w:div w:id="730271702">
      <w:bodyDiv w:val="1"/>
      <w:marLeft w:val="0"/>
      <w:marRight w:val="0"/>
      <w:marTop w:val="0"/>
      <w:marBottom w:val="0"/>
      <w:divBdr>
        <w:top w:val="none" w:sz="0" w:space="0" w:color="auto"/>
        <w:left w:val="none" w:sz="0" w:space="0" w:color="auto"/>
        <w:bottom w:val="none" w:sz="0" w:space="0" w:color="auto"/>
        <w:right w:val="none" w:sz="0" w:space="0" w:color="auto"/>
      </w:divBdr>
    </w:div>
    <w:div w:id="733892029">
      <w:bodyDiv w:val="1"/>
      <w:marLeft w:val="0"/>
      <w:marRight w:val="0"/>
      <w:marTop w:val="0"/>
      <w:marBottom w:val="0"/>
      <w:divBdr>
        <w:top w:val="none" w:sz="0" w:space="0" w:color="auto"/>
        <w:left w:val="none" w:sz="0" w:space="0" w:color="auto"/>
        <w:bottom w:val="none" w:sz="0" w:space="0" w:color="auto"/>
        <w:right w:val="none" w:sz="0" w:space="0" w:color="auto"/>
      </w:divBdr>
    </w:div>
    <w:div w:id="735975246">
      <w:bodyDiv w:val="1"/>
      <w:marLeft w:val="0"/>
      <w:marRight w:val="0"/>
      <w:marTop w:val="0"/>
      <w:marBottom w:val="0"/>
      <w:divBdr>
        <w:top w:val="none" w:sz="0" w:space="0" w:color="auto"/>
        <w:left w:val="none" w:sz="0" w:space="0" w:color="auto"/>
        <w:bottom w:val="none" w:sz="0" w:space="0" w:color="auto"/>
        <w:right w:val="none" w:sz="0" w:space="0" w:color="auto"/>
      </w:divBdr>
    </w:div>
    <w:div w:id="771977238">
      <w:bodyDiv w:val="1"/>
      <w:marLeft w:val="0"/>
      <w:marRight w:val="0"/>
      <w:marTop w:val="0"/>
      <w:marBottom w:val="0"/>
      <w:divBdr>
        <w:top w:val="none" w:sz="0" w:space="0" w:color="auto"/>
        <w:left w:val="none" w:sz="0" w:space="0" w:color="auto"/>
        <w:bottom w:val="none" w:sz="0" w:space="0" w:color="auto"/>
        <w:right w:val="none" w:sz="0" w:space="0" w:color="auto"/>
      </w:divBdr>
    </w:div>
    <w:div w:id="773207216">
      <w:bodyDiv w:val="1"/>
      <w:marLeft w:val="0"/>
      <w:marRight w:val="0"/>
      <w:marTop w:val="0"/>
      <w:marBottom w:val="0"/>
      <w:divBdr>
        <w:top w:val="none" w:sz="0" w:space="0" w:color="auto"/>
        <w:left w:val="none" w:sz="0" w:space="0" w:color="auto"/>
        <w:bottom w:val="none" w:sz="0" w:space="0" w:color="auto"/>
        <w:right w:val="none" w:sz="0" w:space="0" w:color="auto"/>
      </w:divBdr>
    </w:div>
    <w:div w:id="793713587">
      <w:bodyDiv w:val="1"/>
      <w:marLeft w:val="0"/>
      <w:marRight w:val="0"/>
      <w:marTop w:val="0"/>
      <w:marBottom w:val="0"/>
      <w:divBdr>
        <w:top w:val="none" w:sz="0" w:space="0" w:color="auto"/>
        <w:left w:val="none" w:sz="0" w:space="0" w:color="auto"/>
        <w:bottom w:val="none" w:sz="0" w:space="0" w:color="auto"/>
        <w:right w:val="none" w:sz="0" w:space="0" w:color="auto"/>
      </w:divBdr>
    </w:div>
    <w:div w:id="866211203">
      <w:bodyDiv w:val="1"/>
      <w:marLeft w:val="0"/>
      <w:marRight w:val="0"/>
      <w:marTop w:val="0"/>
      <w:marBottom w:val="0"/>
      <w:divBdr>
        <w:top w:val="none" w:sz="0" w:space="0" w:color="auto"/>
        <w:left w:val="none" w:sz="0" w:space="0" w:color="auto"/>
        <w:bottom w:val="none" w:sz="0" w:space="0" w:color="auto"/>
        <w:right w:val="none" w:sz="0" w:space="0" w:color="auto"/>
      </w:divBdr>
    </w:div>
    <w:div w:id="937639330">
      <w:bodyDiv w:val="1"/>
      <w:marLeft w:val="0"/>
      <w:marRight w:val="0"/>
      <w:marTop w:val="0"/>
      <w:marBottom w:val="0"/>
      <w:divBdr>
        <w:top w:val="none" w:sz="0" w:space="0" w:color="auto"/>
        <w:left w:val="none" w:sz="0" w:space="0" w:color="auto"/>
        <w:bottom w:val="none" w:sz="0" w:space="0" w:color="auto"/>
        <w:right w:val="none" w:sz="0" w:space="0" w:color="auto"/>
      </w:divBdr>
    </w:div>
    <w:div w:id="956595202">
      <w:bodyDiv w:val="1"/>
      <w:marLeft w:val="0"/>
      <w:marRight w:val="0"/>
      <w:marTop w:val="0"/>
      <w:marBottom w:val="0"/>
      <w:divBdr>
        <w:top w:val="none" w:sz="0" w:space="0" w:color="auto"/>
        <w:left w:val="none" w:sz="0" w:space="0" w:color="auto"/>
        <w:bottom w:val="none" w:sz="0" w:space="0" w:color="auto"/>
        <w:right w:val="none" w:sz="0" w:space="0" w:color="auto"/>
      </w:divBdr>
    </w:div>
    <w:div w:id="990597977">
      <w:bodyDiv w:val="1"/>
      <w:marLeft w:val="0"/>
      <w:marRight w:val="0"/>
      <w:marTop w:val="0"/>
      <w:marBottom w:val="0"/>
      <w:divBdr>
        <w:top w:val="none" w:sz="0" w:space="0" w:color="auto"/>
        <w:left w:val="none" w:sz="0" w:space="0" w:color="auto"/>
        <w:bottom w:val="none" w:sz="0" w:space="0" w:color="auto"/>
        <w:right w:val="none" w:sz="0" w:space="0" w:color="auto"/>
      </w:divBdr>
    </w:div>
    <w:div w:id="1020670108">
      <w:bodyDiv w:val="1"/>
      <w:marLeft w:val="0"/>
      <w:marRight w:val="0"/>
      <w:marTop w:val="0"/>
      <w:marBottom w:val="0"/>
      <w:divBdr>
        <w:top w:val="none" w:sz="0" w:space="0" w:color="auto"/>
        <w:left w:val="none" w:sz="0" w:space="0" w:color="auto"/>
        <w:bottom w:val="none" w:sz="0" w:space="0" w:color="auto"/>
        <w:right w:val="none" w:sz="0" w:space="0" w:color="auto"/>
      </w:divBdr>
    </w:div>
    <w:div w:id="1148397457">
      <w:bodyDiv w:val="1"/>
      <w:marLeft w:val="0"/>
      <w:marRight w:val="0"/>
      <w:marTop w:val="0"/>
      <w:marBottom w:val="0"/>
      <w:divBdr>
        <w:top w:val="none" w:sz="0" w:space="0" w:color="auto"/>
        <w:left w:val="none" w:sz="0" w:space="0" w:color="auto"/>
        <w:bottom w:val="none" w:sz="0" w:space="0" w:color="auto"/>
        <w:right w:val="none" w:sz="0" w:space="0" w:color="auto"/>
      </w:divBdr>
    </w:div>
    <w:div w:id="1170833296">
      <w:bodyDiv w:val="1"/>
      <w:marLeft w:val="0"/>
      <w:marRight w:val="0"/>
      <w:marTop w:val="0"/>
      <w:marBottom w:val="0"/>
      <w:divBdr>
        <w:top w:val="none" w:sz="0" w:space="0" w:color="auto"/>
        <w:left w:val="none" w:sz="0" w:space="0" w:color="auto"/>
        <w:bottom w:val="none" w:sz="0" w:space="0" w:color="auto"/>
        <w:right w:val="none" w:sz="0" w:space="0" w:color="auto"/>
      </w:divBdr>
    </w:div>
    <w:div w:id="1234393818">
      <w:bodyDiv w:val="1"/>
      <w:marLeft w:val="0"/>
      <w:marRight w:val="0"/>
      <w:marTop w:val="0"/>
      <w:marBottom w:val="0"/>
      <w:divBdr>
        <w:top w:val="none" w:sz="0" w:space="0" w:color="auto"/>
        <w:left w:val="none" w:sz="0" w:space="0" w:color="auto"/>
        <w:bottom w:val="none" w:sz="0" w:space="0" w:color="auto"/>
        <w:right w:val="none" w:sz="0" w:space="0" w:color="auto"/>
      </w:divBdr>
    </w:div>
    <w:div w:id="1256086317">
      <w:bodyDiv w:val="1"/>
      <w:marLeft w:val="0"/>
      <w:marRight w:val="0"/>
      <w:marTop w:val="0"/>
      <w:marBottom w:val="0"/>
      <w:divBdr>
        <w:top w:val="none" w:sz="0" w:space="0" w:color="auto"/>
        <w:left w:val="none" w:sz="0" w:space="0" w:color="auto"/>
        <w:bottom w:val="none" w:sz="0" w:space="0" w:color="auto"/>
        <w:right w:val="none" w:sz="0" w:space="0" w:color="auto"/>
      </w:divBdr>
    </w:div>
    <w:div w:id="1292203026">
      <w:bodyDiv w:val="1"/>
      <w:marLeft w:val="0"/>
      <w:marRight w:val="0"/>
      <w:marTop w:val="0"/>
      <w:marBottom w:val="0"/>
      <w:divBdr>
        <w:top w:val="none" w:sz="0" w:space="0" w:color="auto"/>
        <w:left w:val="none" w:sz="0" w:space="0" w:color="auto"/>
        <w:bottom w:val="none" w:sz="0" w:space="0" w:color="auto"/>
        <w:right w:val="none" w:sz="0" w:space="0" w:color="auto"/>
      </w:divBdr>
    </w:div>
    <w:div w:id="1310404263">
      <w:bodyDiv w:val="1"/>
      <w:marLeft w:val="0"/>
      <w:marRight w:val="0"/>
      <w:marTop w:val="0"/>
      <w:marBottom w:val="0"/>
      <w:divBdr>
        <w:top w:val="none" w:sz="0" w:space="0" w:color="auto"/>
        <w:left w:val="none" w:sz="0" w:space="0" w:color="auto"/>
        <w:bottom w:val="none" w:sz="0" w:space="0" w:color="auto"/>
        <w:right w:val="none" w:sz="0" w:space="0" w:color="auto"/>
      </w:divBdr>
    </w:div>
    <w:div w:id="1429346323">
      <w:bodyDiv w:val="1"/>
      <w:marLeft w:val="0"/>
      <w:marRight w:val="0"/>
      <w:marTop w:val="0"/>
      <w:marBottom w:val="0"/>
      <w:divBdr>
        <w:top w:val="none" w:sz="0" w:space="0" w:color="auto"/>
        <w:left w:val="none" w:sz="0" w:space="0" w:color="auto"/>
        <w:bottom w:val="none" w:sz="0" w:space="0" w:color="auto"/>
        <w:right w:val="none" w:sz="0" w:space="0" w:color="auto"/>
      </w:divBdr>
    </w:div>
    <w:div w:id="1429426213">
      <w:bodyDiv w:val="1"/>
      <w:marLeft w:val="0"/>
      <w:marRight w:val="0"/>
      <w:marTop w:val="0"/>
      <w:marBottom w:val="0"/>
      <w:divBdr>
        <w:top w:val="none" w:sz="0" w:space="0" w:color="auto"/>
        <w:left w:val="none" w:sz="0" w:space="0" w:color="auto"/>
        <w:bottom w:val="none" w:sz="0" w:space="0" w:color="auto"/>
        <w:right w:val="none" w:sz="0" w:space="0" w:color="auto"/>
      </w:divBdr>
    </w:div>
    <w:div w:id="1557233304">
      <w:bodyDiv w:val="1"/>
      <w:marLeft w:val="0"/>
      <w:marRight w:val="0"/>
      <w:marTop w:val="0"/>
      <w:marBottom w:val="0"/>
      <w:divBdr>
        <w:top w:val="none" w:sz="0" w:space="0" w:color="auto"/>
        <w:left w:val="none" w:sz="0" w:space="0" w:color="auto"/>
        <w:bottom w:val="none" w:sz="0" w:space="0" w:color="auto"/>
        <w:right w:val="none" w:sz="0" w:space="0" w:color="auto"/>
      </w:divBdr>
    </w:div>
    <w:div w:id="1617179929">
      <w:bodyDiv w:val="1"/>
      <w:marLeft w:val="0"/>
      <w:marRight w:val="0"/>
      <w:marTop w:val="0"/>
      <w:marBottom w:val="0"/>
      <w:divBdr>
        <w:top w:val="none" w:sz="0" w:space="0" w:color="auto"/>
        <w:left w:val="none" w:sz="0" w:space="0" w:color="auto"/>
        <w:bottom w:val="none" w:sz="0" w:space="0" w:color="auto"/>
        <w:right w:val="none" w:sz="0" w:space="0" w:color="auto"/>
      </w:divBdr>
    </w:div>
    <w:div w:id="1685473677">
      <w:bodyDiv w:val="1"/>
      <w:marLeft w:val="0"/>
      <w:marRight w:val="0"/>
      <w:marTop w:val="0"/>
      <w:marBottom w:val="0"/>
      <w:divBdr>
        <w:top w:val="none" w:sz="0" w:space="0" w:color="auto"/>
        <w:left w:val="none" w:sz="0" w:space="0" w:color="auto"/>
        <w:bottom w:val="none" w:sz="0" w:space="0" w:color="auto"/>
        <w:right w:val="none" w:sz="0" w:space="0" w:color="auto"/>
      </w:divBdr>
    </w:div>
    <w:div w:id="1700161966">
      <w:bodyDiv w:val="1"/>
      <w:marLeft w:val="0"/>
      <w:marRight w:val="0"/>
      <w:marTop w:val="0"/>
      <w:marBottom w:val="0"/>
      <w:divBdr>
        <w:top w:val="none" w:sz="0" w:space="0" w:color="auto"/>
        <w:left w:val="none" w:sz="0" w:space="0" w:color="auto"/>
        <w:bottom w:val="none" w:sz="0" w:space="0" w:color="auto"/>
        <w:right w:val="none" w:sz="0" w:space="0" w:color="auto"/>
      </w:divBdr>
    </w:div>
    <w:div w:id="1707945515">
      <w:bodyDiv w:val="1"/>
      <w:marLeft w:val="0"/>
      <w:marRight w:val="0"/>
      <w:marTop w:val="0"/>
      <w:marBottom w:val="0"/>
      <w:divBdr>
        <w:top w:val="none" w:sz="0" w:space="0" w:color="auto"/>
        <w:left w:val="none" w:sz="0" w:space="0" w:color="auto"/>
        <w:bottom w:val="none" w:sz="0" w:space="0" w:color="auto"/>
        <w:right w:val="none" w:sz="0" w:space="0" w:color="auto"/>
      </w:divBdr>
    </w:div>
    <w:div w:id="1824735702">
      <w:bodyDiv w:val="1"/>
      <w:marLeft w:val="0"/>
      <w:marRight w:val="0"/>
      <w:marTop w:val="0"/>
      <w:marBottom w:val="0"/>
      <w:divBdr>
        <w:top w:val="none" w:sz="0" w:space="0" w:color="auto"/>
        <w:left w:val="none" w:sz="0" w:space="0" w:color="auto"/>
        <w:bottom w:val="none" w:sz="0" w:space="0" w:color="auto"/>
        <w:right w:val="none" w:sz="0" w:space="0" w:color="auto"/>
      </w:divBdr>
    </w:div>
    <w:div w:id="1868639490">
      <w:bodyDiv w:val="1"/>
      <w:marLeft w:val="0"/>
      <w:marRight w:val="0"/>
      <w:marTop w:val="0"/>
      <w:marBottom w:val="0"/>
      <w:divBdr>
        <w:top w:val="none" w:sz="0" w:space="0" w:color="auto"/>
        <w:left w:val="none" w:sz="0" w:space="0" w:color="auto"/>
        <w:bottom w:val="none" w:sz="0" w:space="0" w:color="auto"/>
        <w:right w:val="none" w:sz="0" w:space="0" w:color="auto"/>
      </w:divBdr>
    </w:div>
    <w:div w:id="1919943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image" Target="media/image16.emf"/><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emf"/><Relationship Id="rId47" Type="http://schemas.openxmlformats.org/officeDocument/2006/relationships/image" Target="media/image37.emf"/><Relationship Id="rId50" Type="http://schemas.openxmlformats.org/officeDocument/2006/relationships/image" Target="media/image40.emf"/><Relationship Id="rId55" Type="http://schemas.openxmlformats.org/officeDocument/2006/relationships/hyperlink" Target="https://www.ncbi.nlm.nih.gov/pubmed/?term=Sawaya%20BP%5BAuthor%5D&amp;cauthor=true&amp;cauthor_uid=26553236" TargetMode="External"/><Relationship Id="rId63" Type="http://schemas.openxmlformats.org/officeDocument/2006/relationships/hyperlink" Target="https://www.ncbi.nlm.nih.gov/pubmed/?term=Bhattacharyya%20T%5BAuthor%5D&amp;cauthor=true&amp;cauthor_uid=21655020" TargetMode="External"/><Relationship Id="rId68" Type="http://schemas.openxmlformats.org/officeDocument/2006/relationships/hyperlink" Target="https://www.ncbi.nlm.nih.gov/pubmed/?term=Shimizu%20A%5BAuthor%5D&amp;cauthor=true&amp;cauthor_uid=26671159" TargetMode="External"/><Relationship Id="rId76" Type="http://schemas.openxmlformats.org/officeDocument/2006/relationships/hyperlink" Target="https://www.ncbi.nlm.nih.gov/pubmed/?term=Nyssen%20OP%5BAuthor%5D&amp;cauthor=true&amp;cauthor_uid=27351542" TargetMode="External"/><Relationship Id="rId84" Type="http://schemas.openxmlformats.org/officeDocument/2006/relationships/hyperlink" Target="https://www.ncbi.nlm.nih.gov/pubmed/?term=Eizenberg%20Y%5BAuthor%5D&amp;cauthor=true&amp;cauthor_uid=26867058" TargetMode="External"/><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ncbi.nlm.nih.gov/pubmed/?term=Ren%20Q%5BAuthor%5D&amp;cauthor=true&amp;cauthor_uid=26852297" TargetMode="External"/><Relationship Id="rId2" Type="http://schemas.openxmlformats.org/officeDocument/2006/relationships/numbering" Target="numbering.xml"/><Relationship Id="rId16" Type="http://schemas.openxmlformats.org/officeDocument/2006/relationships/image" Target="media/image6.emf"/><Relationship Id="rId29" Type="http://schemas.openxmlformats.org/officeDocument/2006/relationships/image" Target="media/image19.png"/><Relationship Id="rId11" Type="http://schemas.openxmlformats.org/officeDocument/2006/relationships/image" Target="media/image1.png"/><Relationship Id="rId24" Type="http://schemas.openxmlformats.org/officeDocument/2006/relationships/image" Target="media/image14.emf"/><Relationship Id="rId32" Type="http://schemas.openxmlformats.org/officeDocument/2006/relationships/image" Target="media/image22.emf"/><Relationship Id="rId37" Type="http://schemas.openxmlformats.org/officeDocument/2006/relationships/image" Target="media/image27.emf"/><Relationship Id="rId40" Type="http://schemas.openxmlformats.org/officeDocument/2006/relationships/image" Target="media/image30.png"/><Relationship Id="rId45" Type="http://schemas.openxmlformats.org/officeDocument/2006/relationships/image" Target="media/image35.emf"/><Relationship Id="rId53" Type="http://schemas.openxmlformats.org/officeDocument/2006/relationships/hyperlink" Target="https://www.ncbi.nlm.nih.gov/pubmed/?term=Odden%20MC%5BAuthor%5D&amp;cauthor=true&amp;cauthor_uid=26553236" TargetMode="External"/><Relationship Id="rId58" Type="http://schemas.openxmlformats.org/officeDocument/2006/relationships/hyperlink" Target="https://www.ncbi.nlm.nih.gov/pubmed/?term=Gould%20B%5BAuthor%5D&amp;cauthor=true&amp;cauthor_uid=25700288" TargetMode="External"/><Relationship Id="rId66" Type="http://schemas.openxmlformats.org/officeDocument/2006/relationships/hyperlink" Target="https://www.ncbi.nlm.nih.gov/pmc/articles/PMC3101757/" TargetMode="External"/><Relationship Id="rId74" Type="http://schemas.openxmlformats.org/officeDocument/2006/relationships/hyperlink" Target="https://www.ncbi.nlm.nih.gov/pubmed/?term=Li%20WX%5BAuthor%5D&amp;cauthor=true&amp;cauthor_uid=26852297" TargetMode="External"/><Relationship Id="rId79" Type="http://schemas.openxmlformats.org/officeDocument/2006/relationships/hyperlink" Target="https://www.ncbi.nlm.nih.gov/pubmed/27351542?tool=MedlinePlus&amp;_ga=1.235033731.327726832.1479884438" TargetMode="External"/><Relationship Id="rId87" Type="http://schemas.openxmlformats.org/officeDocument/2006/relationships/hyperlink" Target="https://www.ncbi.nlm.nih.gov/pubmed/26867058" TargetMode="External"/><Relationship Id="rId5" Type="http://schemas.openxmlformats.org/officeDocument/2006/relationships/webSettings" Target="webSettings.xml"/><Relationship Id="rId61" Type="http://schemas.openxmlformats.org/officeDocument/2006/relationships/hyperlink" Target="https://www.google.com.ua/search?hl=uk&amp;tbo=p&amp;tbm=bks&amp;q=inauthor:%22Louis+M.+Rea%22" TargetMode="External"/><Relationship Id="rId82" Type="http://schemas.openxmlformats.org/officeDocument/2006/relationships/hyperlink" Target="https://www.ncbi.nlm.nih.gov/pubmed/26922171" TargetMode="External"/><Relationship Id="rId90" Type="http://schemas.openxmlformats.org/officeDocument/2006/relationships/theme" Target="theme/theme1.xml"/><Relationship Id="rId19" Type="http://schemas.openxmlformats.org/officeDocument/2006/relationships/image" Target="media/image9.emf"/><Relationship Id="rId4" Type="http://schemas.openxmlformats.org/officeDocument/2006/relationships/settings" Target="settings.xml"/><Relationship Id="rId9" Type="http://schemas.openxmlformats.org/officeDocument/2006/relationships/hyperlink" Target="https://www.ncbi.nlm.nih.gov/pubmed/?term=Kokubo%20M%5BAuthor%5D&amp;cauthor=true&amp;cauthor_uid=26671159" TargetMode="External"/><Relationship Id="rId14" Type="http://schemas.openxmlformats.org/officeDocument/2006/relationships/image" Target="media/image4.emf"/><Relationship Id="rId22" Type="http://schemas.openxmlformats.org/officeDocument/2006/relationships/image" Target="media/image12.png"/><Relationship Id="rId27" Type="http://schemas.openxmlformats.org/officeDocument/2006/relationships/image" Target="media/image17.emf"/><Relationship Id="rId30" Type="http://schemas.openxmlformats.org/officeDocument/2006/relationships/image" Target="media/image20.png"/><Relationship Id="rId35" Type="http://schemas.openxmlformats.org/officeDocument/2006/relationships/image" Target="media/image25.emf"/><Relationship Id="rId43" Type="http://schemas.openxmlformats.org/officeDocument/2006/relationships/image" Target="media/image33.emf"/><Relationship Id="rId48" Type="http://schemas.openxmlformats.org/officeDocument/2006/relationships/image" Target="media/image38.emf"/><Relationship Id="rId56" Type="http://schemas.openxmlformats.org/officeDocument/2006/relationships/hyperlink" Target="https://www.ncbi.nlm.nih.gov/pubmed/26553236" TargetMode="External"/><Relationship Id="rId64" Type="http://schemas.openxmlformats.org/officeDocument/2006/relationships/hyperlink" Target="https://www.ncbi.nlm.nih.gov/pubmed/?term=Sarbapalli%20D%5BAuthor%5D&amp;cauthor=true&amp;cauthor_uid=21655020" TargetMode="External"/><Relationship Id="rId69" Type="http://schemas.openxmlformats.org/officeDocument/2006/relationships/hyperlink" Target="https://www.ncbi.nlm.nih.gov/pubmed/?term=Mitsui%20T%5BAuthor%5D&amp;cauthor=true&amp;cauthor_uid=26671159" TargetMode="External"/><Relationship Id="rId77" Type="http://schemas.openxmlformats.org/officeDocument/2006/relationships/hyperlink" Target="https://www.ncbi.nlm.nih.gov/pubmed/?term=McNicholl%20AG%5BAuthor%5D&amp;cauthor=true&amp;cauthor_uid=27351542" TargetMode="External"/><Relationship Id="rId8" Type="http://schemas.openxmlformats.org/officeDocument/2006/relationships/hyperlink" Target="https://www.ncbi.nlm.nih.gov/pubmed/?term=Fukuda%20K%5BAuthor%5D&amp;cauthor=true&amp;cauthor_uid=26069262" TargetMode="External"/><Relationship Id="rId51" Type="http://schemas.openxmlformats.org/officeDocument/2006/relationships/image" Target="media/image41.emf"/><Relationship Id="rId72" Type="http://schemas.openxmlformats.org/officeDocument/2006/relationships/hyperlink" Target="https://www.ncbi.nlm.nih.gov/pubmed/?term=Yan%20X%5BAuthor%5D&amp;cauthor=true&amp;cauthor_uid=26852297" TargetMode="External"/><Relationship Id="rId80" Type="http://schemas.openxmlformats.org/officeDocument/2006/relationships/hyperlink" Target="https://www.ncbi.nlm.nih.gov/pubmed/?term=Sitas%20F%5BAuthor%5D&amp;cauthor=true&amp;cauthor_uid=26922171" TargetMode="External"/><Relationship Id="rId85" Type="http://schemas.openxmlformats.org/officeDocument/2006/relationships/hyperlink" Target="https://www.ncbi.nlm.nih.gov/pubmed/?term=Tanne%20D%5BAuthor%5D&amp;cauthor=true&amp;cauthor_uid=26867058"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3.png"/><Relationship Id="rId38" Type="http://schemas.openxmlformats.org/officeDocument/2006/relationships/image" Target="media/image28.emf"/><Relationship Id="rId46" Type="http://schemas.openxmlformats.org/officeDocument/2006/relationships/image" Target="media/image36.emf"/><Relationship Id="rId59" Type="http://schemas.openxmlformats.org/officeDocument/2006/relationships/hyperlink" Target="https://www.ncbi.nlm.nih.gov/pubmed/?term=Kate%20M%5BAuthor%5D&amp;cauthor=true&amp;cauthor_uid=25700288" TargetMode="External"/><Relationship Id="rId67" Type="http://schemas.openxmlformats.org/officeDocument/2006/relationships/hyperlink" Target="https://www.ncbi.nlm.nih.gov/pubmed/?term=Kokubo%20M%5BAuthor%5D&amp;cauthor=true&amp;cauthor_uid=26671159" TargetMode="External"/><Relationship Id="rId20" Type="http://schemas.openxmlformats.org/officeDocument/2006/relationships/image" Target="media/image10.emf"/><Relationship Id="rId41" Type="http://schemas.openxmlformats.org/officeDocument/2006/relationships/image" Target="media/image31.emf"/><Relationship Id="rId54" Type="http://schemas.openxmlformats.org/officeDocument/2006/relationships/hyperlink" Target="https://www.ncbi.nlm.nih.gov/pubmed/?term=McClure%20LA%5BAuthor%5D&amp;cauthor=true&amp;cauthor_uid=26553236" TargetMode="External"/><Relationship Id="rId62" Type="http://schemas.openxmlformats.org/officeDocument/2006/relationships/hyperlink" Target="https://www.google.com.ua/search?hl=uk&amp;tbo=p&amp;tbm=bks&amp;q=inauthor:%22Richard+A.+Parker%22" TargetMode="External"/><Relationship Id="rId70" Type="http://schemas.openxmlformats.org/officeDocument/2006/relationships/hyperlink" Target="https://www.ncbi.nlm.nih.gov/pubmed/26671159" TargetMode="External"/><Relationship Id="rId75" Type="http://schemas.openxmlformats.org/officeDocument/2006/relationships/hyperlink" Target="https://www.ncbi.nlm.nih.gov/pubmed/26852297" TargetMode="External"/><Relationship Id="rId83" Type="http://schemas.openxmlformats.org/officeDocument/2006/relationships/hyperlink" Target="https://www.ncbi.nlm.nih.gov/pubmed/?term=Koton%20S%5BAuthor%5D&amp;cauthor=true&amp;cauthor_uid=26867058" TargetMode="External"/><Relationship Id="rId88"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image" Target="media/image26.emf"/><Relationship Id="rId49" Type="http://schemas.openxmlformats.org/officeDocument/2006/relationships/image" Target="media/image39.emf"/><Relationship Id="rId57" Type="http://schemas.openxmlformats.org/officeDocument/2006/relationships/hyperlink" Target="https://www.ncbi.nlm.nih.gov/pubmed/?term=McCourt%20R%5BAuthor%5D&amp;cauthor=true&amp;cauthor_uid=25700288" TargetMode="External"/><Relationship Id="rId10" Type="http://schemas.openxmlformats.org/officeDocument/2006/relationships/hyperlink" Target="https://www.ncbi.nlm.nih.gov/pubmed/?term=Mitsui%20T%5BAuthor%5D&amp;cauthor=true&amp;cauthor_uid=26671159" TargetMode="External"/><Relationship Id="rId31" Type="http://schemas.openxmlformats.org/officeDocument/2006/relationships/image" Target="media/image21.emf"/><Relationship Id="rId44" Type="http://schemas.openxmlformats.org/officeDocument/2006/relationships/image" Target="media/image34.emf"/><Relationship Id="rId52" Type="http://schemas.openxmlformats.org/officeDocument/2006/relationships/image" Target="media/image42.emf"/><Relationship Id="rId60" Type="http://schemas.openxmlformats.org/officeDocument/2006/relationships/hyperlink" Target="https://www.ncbi.nlm.nih.gov/pubmed/25700288?dopt=Abstract" TargetMode="External"/><Relationship Id="rId65" Type="http://schemas.openxmlformats.org/officeDocument/2006/relationships/hyperlink" Target="https://www.ncbi.nlm.nih.gov/pubmed/?term=Pal%20R%5BAuthor%5D&amp;cauthor=true&amp;cauthor_uid=21655020" TargetMode="External"/><Relationship Id="rId73" Type="http://schemas.openxmlformats.org/officeDocument/2006/relationships/hyperlink" Target="https://www.ncbi.nlm.nih.gov/pubmed/?term=Zhou%20Y%5BAuthor%5D&amp;cauthor=true&amp;cauthor_uid=26852297" TargetMode="External"/><Relationship Id="rId78" Type="http://schemas.openxmlformats.org/officeDocument/2006/relationships/hyperlink" Target="https://www.ncbi.nlm.nih.gov/pubmed/?term=Megraud%20F%5BAuthor%5D&amp;cauthor=true&amp;cauthor_uid=27351542" TargetMode="External"/><Relationship Id="rId81" Type="http://schemas.openxmlformats.org/officeDocument/2006/relationships/hyperlink" Target="https://www.ncbi.nlm.nih.gov/pubmed/?term=Sitas%20F%5BAuthor%5D&amp;cauthor=true&amp;cauthor_uid=26922171" TargetMode="External"/><Relationship Id="rId86" Type="http://schemas.openxmlformats.org/officeDocument/2006/relationships/hyperlink" Target="https://www.ncbi.nlm.nih.gov/pubmed/?term=Grossman%20E%5BAuthor%5D&amp;cauthor=true&amp;cauthor_uid=2686705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1A20458-F4FF-4C95-B02D-1D4F9DF680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160</Pages>
  <Words>35709</Words>
  <Characters>203545</Characters>
  <Application>Microsoft Office Word</Application>
  <DocSecurity>0</DocSecurity>
  <Lines>1696</Lines>
  <Paragraphs>477</Paragraphs>
  <ScaleCrop>false</ScaleCrop>
  <HeadingPairs>
    <vt:vector size="2" baseType="variant">
      <vt:variant>
        <vt:lpstr>Название</vt:lpstr>
      </vt:variant>
      <vt:variant>
        <vt:i4>1</vt:i4>
      </vt:variant>
    </vt:vector>
  </HeadingPairs>
  <TitlesOfParts>
    <vt:vector size="1" baseType="lpstr">
      <vt:lpstr/>
    </vt:vector>
  </TitlesOfParts>
  <Company>Microsoft Corporation</Company>
  <LinksUpToDate>false</LinksUpToDate>
  <CharactersWithSpaces>238777</CharactersWithSpaces>
  <SharedDoc>false</SharedDoc>
  <HLinks>
    <vt:vector size="228" baseType="variant">
      <vt:variant>
        <vt:i4>393299</vt:i4>
      </vt:variant>
      <vt:variant>
        <vt:i4>120</vt:i4>
      </vt:variant>
      <vt:variant>
        <vt:i4>0</vt:i4>
      </vt:variant>
      <vt:variant>
        <vt:i4>5</vt:i4>
      </vt:variant>
      <vt:variant>
        <vt:lpwstr>https://www.ncbi.nlm.nih.gov/pubmed/26867058</vt:lpwstr>
      </vt:variant>
      <vt:variant>
        <vt:lpwstr/>
      </vt:variant>
      <vt:variant>
        <vt:i4>3932189</vt:i4>
      </vt:variant>
      <vt:variant>
        <vt:i4>117</vt:i4>
      </vt:variant>
      <vt:variant>
        <vt:i4>0</vt:i4>
      </vt:variant>
      <vt:variant>
        <vt:i4>5</vt:i4>
      </vt:variant>
      <vt:variant>
        <vt:lpwstr>https://www.ncbi.nlm.nih.gov/pubmed/?term=Grossman%20E%5BAuthor%5D&amp;cauthor=true&amp;cauthor_uid=26867058</vt:lpwstr>
      </vt:variant>
      <vt:variant>
        <vt:lpwstr/>
      </vt:variant>
      <vt:variant>
        <vt:i4>5308449</vt:i4>
      </vt:variant>
      <vt:variant>
        <vt:i4>114</vt:i4>
      </vt:variant>
      <vt:variant>
        <vt:i4>0</vt:i4>
      </vt:variant>
      <vt:variant>
        <vt:i4>5</vt:i4>
      </vt:variant>
      <vt:variant>
        <vt:lpwstr>https://www.ncbi.nlm.nih.gov/pubmed/?term=Tanne%20D%5BAuthor%5D&amp;cauthor=true&amp;cauthor_uid=26867058</vt:lpwstr>
      </vt:variant>
      <vt:variant>
        <vt:lpwstr/>
      </vt:variant>
      <vt:variant>
        <vt:i4>4325424</vt:i4>
      </vt:variant>
      <vt:variant>
        <vt:i4>111</vt:i4>
      </vt:variant>
      <vt:variant>
        <vt:i4>0</vt:i4>
      </vt:variant>
      <vt:variant>
        <vt:i4>5</vt:i4>
      </vt:variant>
      <vt:variant>
        <vt:lpwstr>https://www.ncbi.nlm.nih.gov/pubmed/?term=Eizenberg%20Y%5BAuthor%5D&amp;cauthor=true&amp;cauthor_uid=26867058</vt:lpwstr>
      </vt:variant>
      <vt:variant>
        <vt:lpwstr/>
      </vt:variant>
      <vt:variant>
        <vt:i4>6160440</vt:i4>
      </vt:variant>
      <vt:variant>
        <vt:i4>108</vt:i4>
      </vt:variant>
      <vt:variant>
        <vt:i4>0</vt:i4>
      </vt:variant>
      <vt:variant>
        <vt:i4>5</vt:i4>
      </vt:variant>
      <vt:variant>
        <vt:lpwstr>https://www.ncbi.nlm.nih.gov/pubmed/?term=Koton%20S%5BAuthor%5D&amp;cauthor=true&amp;cauthor_uid=26867058</vt:lpwstr>
      </vt:variant>
      <vt:variant>
        <vt:lpwstr/>
      </vt:variant>
      <vt:variant>
        <vt:i4>655445</vt:i4>
      </vt:variant>
      <vt:variant>
        <vt:i4>105</vt:i4>
      </vt:variant>
      <vt:variant>
        <vt:i4>0</vt:i4>
      </vt:variant>
      <vt:variant>
        <vt:i4>5</vt:i4>
      </vt:variant>
      <vt:variant>
        <vt:lpwstr>https://www.ncbi.nlm.nih.gov/pubmed/26922171</vt:lpwstr>
      </vt:variant>
      <vt:variant>
        <vt:lpwstr/>
      </vt:variant>
      <vt:variant>
        <vt:i4>5242925</vt:i4>
      </vt:variant>
      <vt:variant>
        <vt:i4>102</vt:i4>
      </vt:variant>
      <vt:variant>
        <vt:i4>0</vt:i4>
      </vt:variant>
      <vt:variant>
        <vt:i4>5</vt:i4>
      </vt:variant>
      <vt:variant>
        <vt:lpwstr>https://www.ncbi.nlm.nih.gov/pubmed/?term=Sitas%20F%5BAuthor%5D&amp;cauthor=true&amp;cauthor_uid=26922171</vt:lpwstr>
      </vt:variant>
      <vt:variant>
        <vt:lpwstr/>
      </vt:variant>
      <vt:variant>
        <vt:i4>5242925</vt:i4>
      </vt:variant>
      <vt:variant>
        <vt:i4>99</vt:i4>
      </vt:variant>
      <vt:variant>
        <vt:i4>0</vt:i4>
      </vt:variant>
      <vt:variant>
        <vt:i4>5</vt:i4>
      </vt:variant>
      <vt:variant>
        <vt:lpwstr>https://www.ncbi.nlm.nih.gov/pubmed/?term=Sitas%20F%5BAuthor%5D&amp;cauthor=true&amp;cauthor_uid=26922171</vt:lpwstr>
      </vt:variant>
      <vt:variant>
        <vt:lpwstr/>
      </vt:variant>
      <vt:variant>
        <vt:i4>2555969</vt:i4>
      </vt:variant>
      <vt:variant>
        <vt:i4>96</vt:i4>
      </vt:variant>
      <vt:variant>
        <vt:i4>0</vt:i4>
      </vt:variant>
      <vt:variant>
        <vt:i4>5</vt:i4>
      </vt:variant>
      <vt:variant>
        <vt:lpwstr>https://www.ncbi.nlm.nih.gov/pubmed/27351542?tool=MedlinePlus&amp;_ga=1.235033731.327726832.1479884438</vt:lpwstr>
      </vt:variant>
      <vt:variant>
        <vt:lpwstr/>
      </vt:variant>
      <vt:variant>
        <vt:i4>3145812</vt:i4>
      </vt:variant>
      <vt:variant>
        <vt:i4>93</vt:i4>
      </vt:variant>
      <vt:variant>
        <vt:i4>0</vt:i4>
      </vt:variant>
      <vt:variant>
        <vt:i4>5</vt:i4>
      </vt:variant>
      <vt:variant>
        <vt:lpwstr>https://www.ncbi.nlm.nih.gov/pubmed/?term=Megraud%20F%5BAuthor%5D&amp;cauthor=true&amp;cauthor_uid=27351542</vt:lpwstr>
      </vt:variant>
      <vt:variant>
        <vt:lpwstr/>
      </vt:variant>
      <vt:variant>
        <vt:i4>1572910</vt:i4>
      </vt:variant>
      <vt:variant>
        <vt:i4>90</vt:i4>
      </vt:variant>
      <vt:variant>
        <vt:i4>0</vt:i4>
      </vt:variant>
      <vt:variant>
        <vt:i4>5</vt:i4>
      </vt:variant>
      <vt:variant>
        <vt:lpwstr>https://www.ncbi.nlm.nih.gov/pubmed/?term=McNicholl%20AG%5BAuthor%5D&amp;cauthor=true&amp;cauthor_uid=27351542</vt:lpwstr>
      </vt:variant>
      <vt:variant>
        <vt:lpwstr/>
      </vt:variant>
      <vt:variant>
        <vt:i4>8257554</vt:i4>
      </vt:variant>
      <vt:variant>
        <vt:i4>87</vt:i4>
      </vt:variant>
      <vt:variant>
        <vt:i4>0</vt:i4>
      </vt:variant>
      <vt:variant>
        <vt:i4>5</vt:i4>
      </vt:variant>
      <vt:variant>
        <vt:lpwstr>https://www.ncbi.nlm.nih.gov/pubmed/?term=Nyssen%20OP%5BAuthor%5D&amp;cauthor=true&amp;cauthor_uid=27351542</vt:lpwstr>
      </vt:variant>
      <vt:variant>
        <vt:lpwstr/>
      </vt:variant>
      <vt:variant>
        <vt:i4>524378</vt:i4>
      </vt:variant>
      <vt:variant>
        <vt:i4>84</vt:i4>
      </vt:variant>
      <vt:variant>
        <vt:i4>0</vt:i4>
      </vt:variant>
      <vt:variant>
        <vt:i4>5</vt:i4>
      </vt:variant>
      <vt:variant>
        <vt:lpwstr>https://www.ncbi.nlm.nih.gov/pubmed/26852297</vt:lpwstr>
      </vt:variant>
      <vt:variant>
        <vt:lpwstr/>
      </vt:variant>
      <vt:variant>
        <vt:i4>7208968</vt:i4>
      </vt:variant>
      <vt:variant>
        <vt:i4>81</vt:i4>
      </vt:variant>
      <vt:variant>
        <vt:i4>0</vt:i4>
      </vt:variant>
      <vt:variant>
        <vt:i4>5</vt:i4>
      </vt:variant>
      <vt:variant>
        <vt:lpwstr>https://www.ncbi.nlm.nih.gov/pubmed/?term=Li%20WX%5BAuthor%5D&amp;cauthor=true&amp;cauthor_uid=26852297</vt:lpwstr>
      </vt:variant>
      <vt:variant>
        <vt:lpwstr/>
      </vt:variant>
      <vt:variant>
        <vt:i4>3211291</vt:i4>
      </vt:variant>
      <vt:variant>
        <vt:i4>78</vt:i4>
      </vt:variant>
      <vt:variant>
        <vt:i4>0</vt:i4>
      </vt:variant>
      <vt:variant>
        <vt:i4>5</vt:i4>
      </vt:variant>
      <vt:variant>
        <vt:lpwstr>https://www.ncbi.nlm.nih.gov/pubmed/?term=Zhou%20Y%5BAuthor%5D&amp;cauthor=true&amp;cauthor_uid=26852297</vt:lpwstr>
      </vt:variant>
      <vt:variant>
        <vt:lpwstr/>
      </vt:variant>
      <vt:variant>
        <vt:i4>3539028</vt:i4>
      </vt:variant>
      <vt:variant>
        <vt:i4>75</vt:i4>
      </vt:variant>
      <vt:variant>
        <vt:i4>0</vt:i4>
      </vt:variant>
      <vt:variant>
        <vt:i4>5</vt:i4>
      </vt:variant>
      <vt:variant>
        <vt:lpwstr>https://www.ncbi.nlm.nih.gov/pubmed/?term=Yan%20X%5BAuthor%5D&amp;cauthor=true&amp;cauthor_uid=26852297</vt:lpwstr>
      </vt:variant>
      <vt:variant>
        <vt:lpwstr/>
      </vt:variant>
      <vt:variant>
        <vt:i4>3276886</vt:i4>
      </vt:variant>
      <vt:variant>
        <vt:i4>72</vt:i4>
      </vt:variant>
      <vt:variant>
        <vt:i4>0</vt:i4>
      </vt:variant>
      <vt:variant>
        <vt:i4>5</vt:i4>
      </vt:variant>
      <vt:variant>
        <vt:lpwstr>https://www.ncbi.nlm.nih.gov/pubmed/?term=Ren%20Q%5BAuthor%5D&amp;cauthor=true&amp;cauthor_uid=26852297</vt:lpwstr>
      </vt:variant>
      <vt:variant>
        <vt:lpwstr/>
      </vt:variant>
      <vt:variant>
        <vt:i4>458843</vt:i4>
      </vt:variant>
      <vt:variant>
        <vt:i4>69</vt:i4>
      </vt:variant>
      <vt:variant>
        <vt:i4>0</vt:i4>
      </vt:variant>
      <vt:variant>
        <vt:i4>5</vt:i4>
      </vt:variant>
      <vt:variant>
        <vt:lpwstr>https://www.ncbi.nlm.nih.gov/pubmed/26671159</vt:lpwstr>
      </vt:variant>
      <vt:variant>
        <vt:lpwstr/>
      </vt:variant>
      <vt:variant>
        <vt:i4>6094947</vt:i4>
      </vt:variant>
      <vt:variant>
        <vt:i4>66</vt:i4>
      </vt:variant>
      <vt:variant>
        <vt:i4>0</vt:i4>
      </vt:variant>
      <vt:variant>
        <vt:i4>5</vt:i4>
      </vt:variant>
      <vt:variant>
        <vt:lpwstr>https://www.ncbi.nlm.nih.gov/pubmed/?term=Mitsui%20T%5BAuthor%5D&amp;cauthor=true&amp;cauthor_uid=26671159</vt:lpwstr>
      </vt:variant>
      <vt:variant>
        <vt:lpwstr/>
      </vt:variant>
      <vt:variant>
        <vt:i4>2687069</vt:i4>
      </vt:variant>
      <vt:variant>
        <vt:i4>63</vt:i4>
      </vt:variant>
      <vt:variant>
        <vt:i4>0</vt:i4>
      </vt:variant>
      <vt:variant>
        <vt:i4>5</vt:i4>
      </vt:variant>
      <vt:variant>
        <vt:lpwstr>https://www.ncbi.nlm.nih.gov/pubmed/?term=Shimizu%20A%5BAuthor%5D&amp;cauthor=true&amp;cauthor_uid=26671159</vt:lpwstr>
      </vt:variant>
      <vt:variant>
        <vt:lpwstr/>
      </vt:variant>
      <vt:variant>
        <vt:i4>4325485</vt:i4>
      </vt:variant>
      <vt:variant>
        <vt:i4>60</vt:i4>
      </vt:variant>
      <vt:variant>
        <vt:i4>0</vt:i4>
      </vt:variant>
      <vt:variant>
        <vt:i4>5</vt:i4>
      </vt:variant>
      <vt:variant>
        <vt:lpwstr>https://www.ncbi.nlm.nih.gov/pubmed/?term=Kokubo%20M%5BAuthor%5D&amp;cauthor=true&amp;cauthor_uid=26671159</vt:lpwstr>
      </vt:variant>
      <vt:variant>
        <vt:lpwstr/>
      </vt:variant>
      <vt:variant>
        <vt:i4>1507399</vt:i4>
      </vt:variant>
      <vt:variant>
        <vt:i4>57</vt:i4>
      </vt:variant>
      <vt:variant>
        <vt:i4>0</vt:i4>
      </vt:variant>
      <vt:variant>
        <vt:i4>5</vt:i4>
      </vt:variant>
      <vt:variant>
        <vt:lpwstr>https://www.ncbi.nlm.nih.gov/pmc/articles/PMC3101757/</vt:lpwstr>
      </vt:variant>
      <vt:variant>
        <vt:lpwstr/>
      </vt:variant>
      <vt:variant>
        <vt:i4>3407952</vt:i4>
      </vt:variant>
      <vt:variant>
        <vt:i4>54</vt:i4>
      </vt:variant>
      <vt:variant>
        <vt:i4>0</vt:i4>
      </vt:variant>
      <vt:variant>
        <vt:i4>5</vt:i4>
      </vt:variant>
      <vt:variant>
        <vt:lpwstr>https://www.ncbi.nlm.nih.gov/pubmed/?term=Pal%20R%5BAuthor%5D&amp;cauthor=true&amp;cauthor_uid=21655020</vt:lpwstr>
      </vt:variant>
      <vt:variant>
        <vt:lpwstr/>
      </vt:variant>
      <vt:variant>
        <vt:i4>4522081</vt:i4>
      </vt:variant>
      <vt:variant>
        <vt:i4>51</vt:i4>
      </vt:variant>
      <vt:variant>
        <vt:i4>0</vt:i4>
      </vt:variant>
      <vt:variant>
        <vt:i4>5</vt:i4>
      </vt:variant>
      <vt:variant>
        <vt:lpwstr>https://www.ncbi.nlm.nih.gov/pubmed/?term=Sarbapalli%20D%5BAuthor%5D&amp;cauthor=true&amp;cauthor_uid=21655020</vt:lpwstr>
      </vt:variant>
      <vt:variant>
        <vt:lpwstr/>
      </vt:variant>
      <vt:variant>
        <vt:i4>4915239</vt:i4>
      </vt:variant>
      <vt:variant>
        <vt:i4>48</vt:i4>
      </vt:variant>
      <vt:variant>
        <vt:i4>0</vt:i4>
      </vt:variant>
      <vt:variant>
        <vt:i4>5</vt:i4>
      </vt:variant>
      <vt:variant>
        <vt:lpwstr>https://www.ncbi.nlm.nih.gov/pubmed/?term=Bhattacharyya%20T%5BAuthor%5D&amp;cauthor=true&amp;cauthor_uid=21655020</vt:lpwstr>
      </vt:variant>
      <vt:variant>
        <vt:lpwstr/>
      </vt:variant>
      <vt:variant>
        <vt:i4>2949167</vt:i4>
      </vt:variant>
      <vt:variant>
        <vt:i4>45</vt:i4>
      </vt:variant>
      <vt:variant>
        <vt:i4>0</vt:i4>
      </vt:variant>
      <vt:variant>
        <vt:i4>5</vt:i4>
      </vt:variant>
      <vt:variant>
        <vt:lpwstr>https://www.google.com.ua/search?hl=uk&amp;tbo=p&amp;tbm=bks&amp;q=inauthor:%22Richard+A.+Parker%22</vt:lpwstr>
      </vt:variant>
      <vt:variant>
        <vt:lpwstr/>
      </vt:variant>
      <vt:variant>
        <vt:i4>6750265</vt:i4>
      </vt:variant>
      <vt:variant>
        <vt:i4>42</vt:i4>
      </vt:variant>
      <vt:variant>
        <vt:i4>0</vt:i4>
      </vt:variant>
      <vt:variant>
        <vt:i4>5</vt:i4>
      </vt:variant>
      <vt:variant>
        <vt:lpwstr>https://www.google.com.ua/search?hl=uk&amp;tbo=p&amp;tbm=bks&amp;q=inauthor:%22Louis+M.+Rea%22</vt:lpwstr>
      </vt:variant>
      <vt:variant>
        <vt:lpwstr/>
      </vt:variant>
      <vt:variant>
        <vt:i4>2818161</vt:i4>
      </vt:variant>
      <vt:variant>
        <vt:i4>39</vt:i4>
      </vt:variant>
      <vt:variant>
        <vt:i4>0</vt:i4>
      </vt:variant>
      <vt:variant>
        <vt:i4>5</vt:i4>
      </vt:variant>
      <vt:variant>
        <vt:lpwstr>https://www.ncbi.nlm.nih.gov/pubmed/25700288?dopt=Abstract</vt:lpwstr>
      </vt:variant>
      <vt:variant>
        <vt:lpwstr/>
      </vt:variant>
      <vt:variant>
        <vt:i4>3473437</vt:i4>
      </vt:variant>
      <vt:variant>
        <vt:i4>36</vt:i4>
      </vt:variant>
      <vt:variant>
        <vt:i4>0</vt:i4>
      </vt:variant>
      <vt:variant>
        <vt:i4>5</vt:i4>
      </vt:variant>
      <vt:variant>
        <vt:lpwstr>https://www.ncbi.nlm.nih.gov/pubmed/?term=Kate%20M%5BAuthor%5D&amp;cauthor=true&amp;cauthor_uid=25700288</vt:lpwstr>
      </vt:variant>
      <vt:variant>
        <vt:lpwstr/>
      </vt:variant>
      <vt:variant>
        <vt:i4>5767209</vt:i4>
      </vt:variant>
      <vt:variant>
        <vt:i4>33</vt:i4>
      </vt:variant>
      <vt:variant>
        <vt:i4>0</vt:i4>
      </vt:variant>
      <vt:variant>
        <vt:i4>5</vt:i4>
      </vt:variant>
      <vt:variant>
        <vt:lpwstr>https://www.ncbi.nlm.nih.gov/pubmed/?term=Gould%20B%5BAuthor%5D&amp;cauthor=true&amp;cauthor_uid=25700288</vt:lpwstr>
      </vt:variant>
      <vt:variant>
        <vt:lpwstr/>
      </vt:variant>
      <vt:variant>
        <vt:i4>2424896</vt:i4>
      </vt:variant>
      <vt:variant>
        <vt:i4>30</vt:i4>
      </vt:variant>
      <vt:variant>
        <vt:i4>0</vt:i4>
      </vt:variant>
      <vt:variant>
        <vt:i4>5</vt:i4>
      </vt:variant>
      <vt:variant>
        <vt:lpwstr>https://www.ncbi.nlm.nih.gov/pubmed/?term=McCourt%20R%5BAuthor%5D&amp;cauthor=true&amp;cauthor_uid=25700288</vt:lpwstr>
      </vt:variant>
      <vt:variant>
        <vt:lpwstr/>
      </vt:variant>
      <vt:variant>
        <vt:i4>589916</vt:i4>
      </vt:variant>
      <vt:variant>
        <vt:i4>27</vt:i4>
      </vt:variant>
      <vt:variant>
        <vt:i4>0</vt:i4>
      </vt:variant>
      <vt:variant>
        <vt:i4>5</vt:i4>
      </vt:variant>
      <vt:variant>
        <vt:lpwstr>https://www.ncbi.nlm.nih.gov/pubmed/26553236</vt:lpwstr>
      </vt:variant>
      <vt:variant>
        <vt:lpwstr/>
      </vt:variant>
      <vt:variant>
        <vt:i4>7667729</vt:i4>
      </vt:variant>
      <vt:variant>
        <vt:i4>24</vt:i4>
      </vt:variant>
      <vt:variant>
        <vt:i4>0</vt:i4>
      </vt:variant>
      <vt:variant>
        <vt:i4>5</vt:i4>
      </vt:variant>
      <vt:variant>
        <vt:lpwstr>https://www.ncbi.nlm.nih.gov/pubmed/?term=Sawaya%20BP%5BAuthor%5D&amp;cauthor=true&amp;cauthor_uid=26553236</vt:lpwstr>
      </vt:variant>
      <vt:variant>
        <vt:lpwstr/>
      </vt:variant>
      <vt:variant>
        <vt:i4>7274589</vt:i4>
      </vt:variant>
      <vt:variant>
        <vt:i4>21</vt:i4>
      </vt:variant>
      <vt:variant>
        <vt:i4>0</vt:i4>
      </vt:variant>
      <vt:variant>
        <vt:i4>5</vt:i4>
      </vt:variant>
      <vt:variant>
        <vt:lpwstr>https://www.ncbi.nlm.nih.gov/pubmed/?term=McClure%20LA%5BAuthor%5D&amp;cauthor=true&amp;cauthor_uid=26553236</vt:lpwstr>
      </vt:variant>
      <vt:variant>
        <vt:lpwstr/>
      </vt:variant>
      <vt:variant>
        <vt:i4>1114151</vt:i4>
      </vt:variant>
      <vt:variant>
        <vt:i4>18</vt:i4>
      </vt:variant>
      <vt:variant>
        <vt:i4>0</vt:i4>
      </vt:variant>
      <vt:variant>
        <vt:i4>5</vt:i4>
      </vt:variant>
      <vt:variant>
        <vt:lpwstr>https://www.ncbi.nlm.nih.gov/pubmed/?term=Odden%20MC%5BAuthor%5D&amp;cauthor=true&amp;cauthor_uid=26553236</vt:lpwstr>
      </vt:variant>
      <vt:variant>
        <vt:lpwstr/>
      </vt:variant>
      <vt:variant>
        <vt:i4>6094947</vt:i4>
      </vt:variant>
      <vt:variant>
        <vt:i4>6</vt:i4>
      </vt:variant>
      <vt:variant>
        <vt:i4>0</vt:i4>
      </vt:variant>
      <vt:variant>
        <vt:i4>5</vt:i4>
      </vt:variant>
      <vt:variant>
        <vt:lpwstr>https://www.ncbi.nlm.nih.gov/pubmed/?term=Mitsui%20T%5BAuthor%5D&amp;cauthor=true&amp;cauthor_uid=26671159</vt:lpwstr>
      </vt:variant>
      <vt:variant>
        <vt:lpwstr/>
      </vt:variant>
      <vt:variant>
        <vt:i4>4325485</vt:i4>
      </vt:variant>
      <vt:variant>
        <vt:i4>3</vt:i4>
      </vt:variant>
      <vt:variant>
        <vt:i4>0</vt:i4>
      </vt:variant>
      <vt:variant>
        <vt:i4>5</vt:i4>
      </vt:variant>
      <vt:variant>
        <vt:lpwstr>https://www.ncbi.nlm.nih.gov/pubmed/?term=Kokubo%20M%5BAuthor%5D&amp;cauthor=true&amp;cauthor_uid=26671159</vt:lpwstr>
      </vt:variant>
      <vt:variant>
        <vt:lpwstr/>
      </vt:variant>
      <vt:variant>
        <vt:i4>5832811</vt:i4>
      </vt:variant>
      <vt:variant>
        <vt:i4>0</vt:i4>
      </vt:variant>
      <vt:variant>
        <vt:i4>0</vt:i4>
      </vt:variant>
      <vt:variant>
        <vt:i4>5</vt:i4>
      </vt:variant>
      <vt:variant>
        <vt:lpwstr>https://www.ncbi.nlm.nih.gov/pubmed/?term=Fukuda%20K%5BAuthor%5D&amp;cauthor=true&amp;cauthor_uid=26069262</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albokrinov</dc:creator>
  <cp:lastModifiedBy>Лобойко К.Н.</cp:lastModifiedBy>
  <cp:revision>2</cp:revision>
  <cp:lastPrinted>2017-06-28T19:04:00Z</cp:lastPrinted>
  <dcterms:created xsi:type="dcterms:W3CDTF">2017-09-20T12:04:00Z</dcterms:created>
  <dcterms:modified xsi:type="dcterms:W3CDTF">2017-09-20T12:04:00Z</dcterms:modified>
</cp:coreProperties>
</file>