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2FDF" w:rsidRDefault="007E2FDF" w:rsidP="007E2FDF">
      <w:pPr>
        <w:jc w:val="right"/>
        <w:rPr>
          <w:rFonts w:ascii="Times New Roman" w:hAnsi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>Теоретична медицина: сучасні пріоритети розвитку</w:t>
      </w:r>
    </w:p>
    <w:p w:rsidR="007E2FDF" w:rsidRDefault="007E2FDF" w:rsidP="007E2FDF">
      <w:pPr>
        <w:jc w:val="right"/>
        <w:rPr>
          <w:rFonts w:ascii="Times New Roman" w:hAnsi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/>
          <w:b/>
          <w:i/>
          <w:sz w:val="24"/>
          <w:szCs w:val="24"/>
          <w:lang w:val="uk-UA"/>
        </w:rPr>
        <w:t>Ніколаєва О.В.</w:t>
      </w:r>
    </w:p>
    <w:p w:rsidR="007E2FDF" w:rsidRDefault="007E2FDF" w:rsidP="007E2FDF">
      <w:pPr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доктор медичних наук, професор</w:t>
      </w:r>
    </w:p>
    <w:p w:rsidR="007E2FDF" w:rsidRDefault="007E2FDF" w:rsidP="007E2FDF">
      <w:pPr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завідувач кафедри патологічної фізіології ім. Д.О.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Альперна</w:t>
      </w:r>
      <w:proofErr w:type="spellEnd"/>
    </w:p>
    <w:p w:rsidR="007E2FDF" w:rsidRDefault="007E2FDF" w:rsidP="007E2FDF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>Харківський національний медичний університет</w:t>
      </w:r>
    </w:p>
    <w:p w:rsidR="007E2FDF" w:rsidRDefault="007E2FDF" w:rsidP="007E2FDF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>м. Харків, Україна</w:t>
      </w:r>
    </w:p>
    <w:p w:rsidR="007E2FDF" w:rsidRDefault="007E2FDF" w:rsidP="007E2FDF">
      <w:pPr>
        <w:jc w:val="right"/>
        <w:rPr>
          <w:rFonts w:ascii="Times New Roman" w:hAnsi="Times New Roman"/>
          <w:b/>
          <w:i/>
          <w:sz w:val="24"/>
          <w:szCs w:val="24"/>
          <w:lang w:val="uk-UA"/>
        </w:rPr>
      </w:pPr>
      <w:proofErr w:type="spellStart"/>
      <w:r>
        <w:rPr>
          <w:rFonts w:ascii="Times New Roman" w:hAnsi="Times New Roman"/>
          <w:b/>
          <w:i/>
          <w:sz w:val="24"/>
          <w:szCs w:val="24"/>
          <w:lang w:val="uk-UA"/>
        </w:rPr>
        <w:t>Кузнецова</w:t>
      </w:r>
      <w:proofErr w:type="spellEnd"/>
      <w:r>
        <w:rPr>
          <w:rFonts w:ascii="Times New Roman" w:hAnsi="Times New Roman"/>
          <w:b/>
          <w:i/>
          <w:sz w:val="24"/>
          <w:szCs w:val="24"/>
          <w:lang w:val="uk-UA"/>
        </w:rPr>
        <w:t xml:space="preserve"> М.О.</w:t>
      </w:r>
    </w:p>
    <w:p w:rsidR="007E2FDF" w:rsidRDefault="007E2FDF" w:rsidP="007E2FDF">
      <w:pPr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асистент кафедри патологічної фізіології ім. Д.О.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Альперна</w:t>
      </w:r>
      <w:proofErr w:type="spellEnd"/>
    </w:p>
    <w:p w:rsidR="007E2FDF" w:rsidRDefault="007E2FDF" w:rsidP="007E2FDF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/>
          <w:sz w:val="24"/>
          <w:szCs w:val="24"/>
          <w:lang w:val="uk-UA"/>
        </w:rPr>
        <w:t>Харківський національний медичний університет</w:t>
      </w:r>
    </w:p>
    <w:p w:rsidR="007E2FDF" w:rsidRDefault="007E2FDF" w:rsidP="007E2FDF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ВОЗДЕЙСТВИЕ ПРЕНАТАЛЬНОГО ДЕФИЦИТА ПИТАТЕЛЬНЫХ ВЕЩЕСТВ НА МОРФОФУНКЦИОНАЛЬНОЕ СОСТОЯНИЕ ПЕЧЕНИ НОВОРОЖДЕННЫХ КРЫСЯТ</w:t>
      </w:r>
    </w:p>
    <w:p w:rsidR="007E2FDF" w:rsidRDefault="007E2FDF" w:rsidP="007E2FDF">
      <w:pPr>
        <w:rPr>
          <w:rFonts w:ascii="Times New Roman" w:hAnsi="Times New Roman"/>
          <w:sz w:val="28"/>
          <w:szCs w:val="28"/>
        </w:rPr>
      </w:pPr>
    </w:p>
    <w:p w:rsidR="007E2FDF" w:rsidRDefault="007E2FDF" w:rsidP="007E2F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 последнее десятилетие в странах Европейского союза и Украины зарегистрировано увеличение распространенности заболеваний печени. Среди многообразия экзогенных факторов, которые могут оказывать неблагоприятное воздействие на печень матери и плода, ведущее место занимает рацион с недостаточным количеством питательных  веществ [1]. Зарубежными учеными доказана взаимосвязь между </w:t>
      </w:r>
      <w:proofErr w:type="gramStart"/>
      <w:r>
        <w:rPr>
          <w:rFonts w:ascii="Times New Roman" w:hAnsi="Times New Roman"/>
          <w:sz w:val="28"/>
          <w:szCs w:val="28"/>
        </w:rPr>
        <w:t>условиями</w:t>
      </w:r>
      <w:proofErr w:type="gramEnd"/>
      <w:r>
        <w:rPr>
          <w:rFonts w:ascii="Times New Roman" w:hAnsi="Times New Roman"/>
          <w:sz w:val="28"/>
          <w:szCs w:val="28"/>
        </w:rPr>
        <w:t xml:space="preserve"> в которых пребывал плод и развитием различной соматической патологии в различные периоды онтогенеза [2]. Несмотря на наличие исследований посвященных изучению влияния алиментарного фактора на печень потомства остается не до конца изученным. </w:t>
      </w:r>
    </w:p>
    <w:p w:rsidR="007E2FDF" w:rsidRDefault="007E2FDF" w:rsidP="007E2F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Целью </w:t>
      </w:r>
      <w:r>
        <w:rPr>
          <w:rFonts w:ascii="Times New Roman" w:hAnsi="Times New Roman"/>
          <w:sz w:val="28"/>
          <w:szCs w:val="28"/>
        </w:rPr>
        <w:t xml:space="preserve">нашего исследования было изучение влияния </w:t>
      </w:r>
      <w:proofErr w:type="spellStart"/>
      <w:r>
        <w:rPr>
          <w:rFonts w:ascii="Times New Roman" w:hAnsi="Times New Roman"/>
          <w:sz w:val="28"/>
          <w:szCs w:val="28"/>
        </w:rPr>
        <w:t>пренатального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дефицита питательных веществ на структурные и функциональные показатели печени новорожденного потомства. </w:t>
      </w:r>
    </w:p>
    <w:p w:rsidR="007E2FDF" w:rsidRDefault="007E2FDF" w:rsidP="007E2F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Материалы и методы. </w:t>
      </w:r>
      <w:r>
        <w:rPr>
          <w:rFonts w:ascii="Times New Roman" w:hAnsi="Times New Roman"/>
          <w:sz w:val="28"/>
          <w:szCs w:val="28"/>
        </w:rPr>
        <w:t xml:space="preserve">Эксперименты проведены на крысах – потомках </w:t>
      </w:r>
      <w:proofErr w:type="spellStart"/>
      <w:r>
        <w:rPr>
          <w:rFonts w:ascii="Times New Roman" w:hAnsi="Times New Roman"/>
          <w:sz w:val="28"/>
          <w:szCs w:val="28"/>
        </w:rPr>
        <w:t>рандомбредных</w:t>
      </w:r>
      <w:proofErr w:type="spellEnd"/>
      <w:r>
        <w:rPr>
          <w:rFonts w:ascii="Times New Roman" w:hAnsi="Times New Roman"/>
          <w:sz w:val="28"/>
          <w:szCs w:val="28"/>
        </w:rPr>
        <w:t xml:space="preserve"> 13 самок популяции WAG, 7 из которых получали во время беременности рациональное питание и составили 1-ю </w:t>
      </w:r>
      <w:r>
        <w:rPr>
          <w:rFonts w:ascii="Times New Roman" w:hAnsi="Times New Roman"/>
          <w:sz w:val="28"/>
          <w:szCs w:val="28"/>
        </w:rPr>
        <w:lastRenderedPageBreak/>
        <w:t xml:space="preserve">(контрольную) группу; 6 </w:t>
      </w:r>
      <w:proofErr w:type="gramStart"/>
      <w:r>
        <w:rPr>
          <w:rFonts w:ascii="Times New Roman" w:hAnsi="Times New Roman"/>
          <w:sz w:val="28"/>
          <w:szCs w:val="28"/>
        </w:rPr>
        <w:t>самок, получавших на протяжении беременности  рацион с дефицитом питательных веществ составили</w:t>
      </w:r>
      <w:proofErr w:type="gramEnd"/>
      <w:r>
        <w:rPr>
          <w:rFonts w:ascii="Times New Roman" w:hAnsi="Times New Roman"/>
          <w:sz w:val="28"/>
          <w:szCs w:val="28"/>
        </w:rPr>
        <w:t xml:space="preserve"> 2-ю группу. Потомки крыс обеих групп были выведены из эксперимента сразу после рождения 24 особи, из них 50%  составляли крысы группы контроля.</w:t>
      </w:r>
      <w:r>
        <w:rPr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Для оценки морфологического состояния печени определяли маркеры эндотелиальной дисфункции  </w:t>
      </w:r>
      <w:proofErr w:type="spellStart"/>
      <w:r>
        <w:rPr>
          <w:rFonts w:ascii="Times New Roman" w:hAnsi="Times New Roman"/>
          <w:sz w:val="28"/>
          <w:szCs w:val="28"/>
        </w:rPr>
        <w:t>иммуногистохимическим</w:t>
      </w:r>
      <w:proofErr w:type="spellEnd"/>
      <w:r>
        <w:rPr>
          <w:rFonts w:ascii="Times New Roman" w:hAnsi="Times New Roman"/>
          <w:sz w:val="28"/>
          <w:szCs w:val="28"/>
        </w:rPr>
        <w:t xml:space="preserve"> (ИГХ) методом проводили качественную реакцию </w:t>
      </w:r>
      <w:proofErr w:type="gramStart"/>
      <w:r>
        <w:rPr>
          <w:rFonts w:ascii="Times New Roman" w:hAnsi="Times New Roman"/>
          <w:sz w:val="28"/>
          <w:szCs w:val="28"/>
        </w:rPr>
        <w:t>определения экспрессии маркеров обмена оксида</w:t>
      </w:r>
      <w:proofErr w:type="gramEnd"/>
      <w:r>
        <w:rPr>
          <w:rFonts w:ascii="Times New Roman" w:hAnsi="Times New Roman"/>
          <w:sz w:val="28"/>
          <w:szCs w:val="28"/>
        </w:rPr>
        <w:t xml:space="preserve"> азота: эндотелиальной </w:t>
      </w:r>
      <w:proofErr w:type="spellStart"/>
      <w:r>
        <w:rPr>
          <w:rFonts w:ascii="Times New Roman" w:hAnsi="Times New Roman"/>
          <w:sz w:val="28"/>
          <w:szCs w:val="28"/>
        </w:rPr>
        <w:t>синтазы</w:t>
      </w:r>
      <w:proofErr w:type="spellEnd"/>
      <w:r>
        <w:rPr>
          <w:rFonts w:ascii="Times New Roman" w:hAnsi="Times New Roman"/>
          <w:sz w:val="28"/>
          <w:szCs w:val="28"/>
        </w:rPr>
        <w:t xml:space="preserve"> оксида азота (</w:t>
      </w:r>
      <w:proofErr w:type="spellStart"/>
      <w:r>
        <w:rPr>
          <w:rFonts w:ascii="Times New Roman" w:hAnsi="Times New Roman"/>
          <w:sz w:val="28"/>
          <w:szCs w:val="28"/>
        </w:rPr>
        <w:t>eNOS</w:t>
      </w:r>
      <w:proofErr w:type="spellEnd"/>
      <w:r>
        <w:rPr>
          <w:rFonts w:ascii="Times New Roman" w:hAnsi="Times New Roman"/>
          <w:sz w:val="28"/>
          <w:szCs w:val="28"/>
        </w:rPr>
        <w:t xml:space="preserve">) и </w:t>
      </w:r>
      <w:proofErr w:type="spellStart"/>
      <w:r>
        <w:rPr>
          <w:rFonts w:ascii="Times New Roman" w:hAnsi="Times New Roman"/>
          <w:sz w:val="28"/>
          <w:szCs w:val="28"/>
        </w:rPr>
        <w:t>индуцибельной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синтазы</w:t>
      </w:r>
      <w:proofErr w:type="spellEnd"/>
      <w:r>
        <w:rPr>
          <w:rFonts w:ascii="Times New Roman" w:hAnsi="Times New Roman"/>
          <w:sz w:val="28"/>
          <w:szCs w:val="28"/>
        </w:rPr>
        <w:t xml:space="preserve"> оксида азота (</w:t>
      </w:r>
      <w:proofErr w:type="spellStart"/>
      <w:r>
        <w:rPr>
          <w:rFonts w:ascii="Times New Roman" w:hAnsi="Times New Roman"/>
          <w:sz w:val="28"/>
          <w:szCs w:val="28"/>
        </w:rPr>
        <w:t>iNOS</w:t>
      </w:r>
      <w:proofErr w:type="spellEnd"/>
      <w:r>
        <w:rPr>
          <w:rFonts w:ascii="Times New Roman" w:hAnsi="Times New Roman"/>
          <w:sz w:val="28"/>
          <w:szCs w:val="28"/>
        </w:rPr>
        <w:t xml:space="preserve">) с использованием концентрированные </w:t>
      </w:r>
      <w:proofErr w:type="spellStart"/>
      <w:r>
        <w:rPr>
          <w:rFonts w:ascii="Times New Roman" w:hAnsi="Times New Roman"/>
          <w:sz w:val="28"/>
          <w:szCs w:val="28"/>
        </w:rPr>
        <w:t>поликлональные</w:t>
      </w:r>
      <w:proofErr w:type="spellEnd"/>
      <w:r>
        <w:rPr>
          <w:rFonts w:ascii="Times New Roman" w:hAnsi="Times New Roman"/>
          <w:sz w:val="28"/>
          <w:szCs w:val="28"/>
        </w:rPr>
        <w:t xml:space="preserve"> кроличьи антитела (ПКАТ) фирмы </w:t>
      </w:r>
      <w:proofErr w:type="spellStart"/>
      <w:r>
        <w:rPr>
          <w:rFonts w:ascii="Times New Roman" w:hAnsi="Times New Roman"/>
          <w:sz w:val="28"/>
          <w:szCs w:val="28"/>
        </w:rPr>
        <w:t>Thermo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scientific</w:t>
      </w:r>
      <w:proofErr w:type="spellEnd"/>
      <w:r>
        <w:rPr>
          <w:rFonts w:ascii="Times New Roman" w:hAnsi="Times New Roman"/>
          <w:sz w:val="28"/>
          <w:szCs w:val="28"/>
        </w:rPr>
        <w:t xml:space="preserve"> (Германия) [3]. Функциональное состояние печени оценивали по уровню гликогена в </w:t>
      </w:r>
      <w:proofErr w:type="spellStart"/>
      <w:r>
        <w:rPr>
          <w:rFonts w:ascii="Times New Roman" w:hAnsi="Times New Roman"/>
          <w:sz w:val="28"/>
          <w:szCs w:val="28"/>
        </w:rPr>
        <w:t>гомогенате</w:t>
      </w:r>
      <w:proofErr w:type="spellEnd"/>
      <w:r>
        <w:rPr>
          <w:rFonts w:ascii="Times New Roman" w:hAnsi="Times New Roman"/>
          <w:sz w:val="28"/>
          <w:szCs w:val="28"/>
        </w:rPr>
        <w:t xml:space="preserve"> печени новорожденных крыс. Содержание гликогена (</w:t>
      </w:r>
      <w:proofErr w:type="gramStart"/>
      <w:r>
        <w:rPr>
          <w:rFonts w:ascii="Times New Roman" w:hAnsi="Times New Roman"/>
          <w:sz w:val="28"/>
          <w:szCs w:val="28"/>
        </w:rPr>
        <w:t>ГГ</w:t>
      </w:r>
      <w:proofErr w:type="gramEnd"/>
      <w:r>
        <w:rPr>
          <w:rFonts w:ascii="Times New Roman" w:hAnsi="Times New Roman"/>
          <w:sz w:val="28"/>
          <w:szCs w:val="28"/>
        </w:rPr>
        <w:t xml:space="preserve">) спектрофотометрическим методом по В. Г. </w:t>
      </w:r>
      <w:proofErr w:type="spellStart"/>
      <w:r>
        <w:rPr>
          <w:rFonts w:ascii="Times New Roman" w:hAnsi="Times New Roman"/>
          <w:sz w:val="28"/>
          <w:szCs w:val="28"/>
        </w:rPr>
        <w:t>Асатиани</w:t>
      </w:r>
      <w:proofErr w:type="spellEnd"/>
      <w:r>
        <w:rPr>
          <w:rFonts w:ascii="Times New Roman" w:hAnsi="Times New Roman"/>
          <w:sz w:val="28"/>
          <w:szCs w:val="28"/>
        </w:rPr>
        <w:t xml:space="preserve"> [4]. Статистическую обработку проводили с использованием программы </w:t>
      </w:r>
      <w:r>
        <w:rPr>
          <w:rFonts w:ascii="Times New Roman" w:hAnsi="Times New Roman"/>
          <w:sz w:val="28"/>
          <w:szCs w:val="28"/>
          <w:lang w:val="uk-UA"/>
        </w:rPr>
        <w:t>GraphPadPrism5.</w:t>
      </w:r>
    </w:p>
    <w:p w:rsidR="007E2FDF" w:rsidRDefault="007E2FDF" w:rsidP="007E2F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Результаты и обсуждение. </w:t>
      </w:r>
      <w:r>
        <w:rPr>
          <w:rFonts w:ascii="Times New Roman" w:hAnsi="Times New Roman"/>
          <w:sz w:val="28"/>
          <w:szCs w:val="28"/>
        </w:rPr>
        <w:t xml:space="preserve">При ИГХ исследовании маркеров эндотелиальной дисфункции печени крыс 2-й гр. по сравнению с контролем выявлялось ярко выраженное снижение уровня экспрессии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eNOS</w:t>
      </w:r>
      <w:proofErr w:type="spellEnd"/>
      <w:r w:rsidRPr="007E2FD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и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iNOS</w:t>
      </w:r>
      <w:proofErr w:type="spellEnd"/>
      <w:r w:rsidRPr="007E2FD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 </w:t>
      </w:r>
      <w:proofErr w:type="spellStart"/>
      <w:r>
        <w:rPr>
          <w:rFonts w:ascii="Times New Roman" w:hAnsi="Times New Roman"/>
          <w:sz w:val="28"/>
          <w:szCs w:val="28"/>
        </w:rPr>
        <w:t>эндотелиоцитах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синусоидов</w:t>
      </w:r>
      <w:proofErr w:type="spellEnd"/>
      <w:r>
        <w:rPr>
          <w:rFonts w:ascii="Times New Roman" w:hAnsi="Times New Roman"/>
          <w:sz w:val="28"/>
          <w:szCs w:val="28"/>
        </w:rPr>
        <w:t xml:space="preserve">, мышечном слое стенок сосудов, строме портальных трактов. Это указывало на тяжелое повреждение ткани печени крысят на момент рождения вызванное </w:t>
      </w:r>
      <w:proofErr w:type="spellStart"/>
      <w:r>
        <w:rPr>
          <w:rFonts w:ascii="Times New Roman" w:hAnsi="Times New Roman"/>
          <w:sz w:val="28"/>
          <w:szCs w:val="28"/>
        </w:rPr>
        <w:t>пренатальным</w:t>
      </w:r>
      <w:proofErr w:type="spellEnd"/>
      <w:r>
        <w:rPr>
          <w:rFonts w:ascii="Times New Roman" w:hAnsi="Times New Roman"/>
          <w:sz w:val="28"/>
          <w:szCs w:val="28"/>
        </w:rPr>
        <w:t xml:space="preserve"> недостатком питательных веществ. Кроме того, это подтверждалось снижением уровня гликогена в </w:t>
      </w:r>
      <w:proofErr w:type="spellStart"/>
      <w:r>
        <w:rPr>
          <w:rFonts w:ascii="Times New Roman" w:hAnsi="Times New Roman"/>
          <w:sz w:val="28"/>
          <w:szCs w:val="28"/>
        </w:rPr>
        <w:t>гомогенатах</w:t>
      </w:r>
      <w:proofErr w:type="spellEnd"/>
      <w:r>
        <w:rPr>
          <w:rFonts w:ascii="Times New Roman" w:hAnsi="Times New Roman"/>
          <w:sz w:val="28"/>
          <w:szCs w:val="28"/>
        </w:rPr>
        <w:t xml:space="preserve"> тканей печени – на 36,04%. Данный характер изменений может объясняться также алиментарным дефицитом холина и метионина в рационе крыс-матерей. </w:t>
      </w:r>
    </w:p>
    <w:p w:rsidR="007E2FDF" w:rsidRDefault="007E2FDF" w:rsidP="007E2F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Выводы. </w:t>
      </w:r>
      <w:r>
        <w:rPr>
          <w:rFonts w:ascii="Times New Roman" w:hAnsi="Times New Roman"/>
          <w:sz w:val="28"/>
          <w:szCs w:val="28"/>
        </w:rPr>
        <w:t xml:space="preserve">Таким образом, </w:t>
      </w:r>
      <w:proofErr w:type="spellStart"/>
      <w:r>
        <w:rPr>
          <w:rFonts w:ascii="Times New Roman" w:hAnsi="Times New Roman"/>
          <w:sz w:val="28"/>
          <w:szCs w:val="28"/>
        </w:rPr>
        <w:t>пренатальный</w:t>
      </w:r>
      <w:proofErr w:type="spellEnd"/>
      <w:r>
        <w:rPr>
          <w:rFonts w:ascii="Times New Roman" w:hAnsi="Times New Roman"/>
          <w:sz w:val="28"/>
          <w:szCs w:val="28"/>
        </w:rPr>
        <w:t xml:space="preserve"> дефицит питательных веществ оказывает неблагоприятное влияние на структурно-функциональное состояние печени новорожденного потомства.</w:t>
      </w:r>
    </w:p>
    <w:p w:rsidR="007E2FDF" w:rsidRDefault="007E2FDF" w:rsidP="007E2FDF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7E2FDF" w:rsidRDefault="007E2FDF" w:rsidP="007E2FDF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7E2FDF" w:rsidRDefault="007E2FDF" w:rsidP="007E2FDF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Использованная литература:</w:t>
      </w:r>
    </w:p>
    <w:p w:rsidR="007E2FDF" w:rsidRDefault="007E2FDF" w:rsidP="007E2FDF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7E2FDF" w:rsidRDefault="007E2FDF" w:rsidP="007E2FD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Абатуров</w:t>
      </w:r>
      <w:proofErr w:type="spellEnd"/>
      <w:r>
        <w:rPr>
          <w:rFonts w:ascii="Times New Roman" w:hAnsi="Times New Roman"/>
          <w:sz w:val="28"/>
          <w:szCs w:val="28"/>
        </w:rPr>
        <w:t xml:space="preserve"> АЕ, Морозов МС. Влияние экзогенных факторов на геномный импринтинг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Здоровье ребенка. 2016; №5 (73): С.170-172. </w:t>
      </w:r>
    </w:p>
    <w:p w:rsidR="007E2FDF" w:rsidRDefault="007E2FDF" w:rsidP="007E2FD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Fall CH. Fetal programming and the risk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noncommunicable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disease. Indian J.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Pediatr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 2013; 80 Suppl. 1: S13-20.</w:t>
      </w:r>
    </w:p>
    <w:p w:rsidR="007E2FDF" w:rsidRDefault="007E2FDF" w:rsidP="007E2FDF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Автандилов</w:t>
      </w:r>
      <w:proofErr w:type="spellEnd"/>
      <w:r>
        <w:rPr>
          <w:rFonts w:ascii="Times New Roman" w:hAnsi="Times New Roman"/>
          <w:iCs/>
          <w:sz w:val="28"/>
          <w:szCs w:val="28"/>
          <w:lang w:val="uk-UA"/>
        </w:rPr>
        <w:t xml:space="preserve"> ГГ. </w:t>
      </w: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Медицинская</w:t>
      </w:r>
      <w:proofErr w:type="spellEnd"/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морфометрия</w:t>
      </w:r>
      <w:proofErr w:type="spellEnd"/>
      <w:r>
        <w:rPr>
          <w:rFonts w:ascii="Times New Roman" w:hAnsi="Times New Roman"/>
          <w:iCs/>
          <w:sz w:val="28"/>
          <w:szCs w:val="28"/>
          <w:lang w:val="uk-UA"/>
        </w:rPr>
        <w:t>. – М.: Медицина; 1990</w:t>
      </w:r>
      <w:r>
        <w:rPr>
          <w:rFonts w:ascii="Times New Roman" w:hAnsi="Times New Roman"/>
          <w:iCs/>
          <w:sz w:val="28"/>
          <w:szCs w:val="28"/>
        </w:rPr>
        <w:t>. 384с.</w:t>
      </w:r>
    </w:p>
    <w:p w:rsidR="007E2FDF" w:rsidRDefault="007E2FDF" w:rsidP="007E2FDF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</w:rPr>
        <w:t>Камышников ВС. Методы клинических лабораторных исследований. Москва: «</w:t>
      </w:r>
      <w:proofErr w:type="spellStart"/>
      <w:r>
        <w:rPr>
          <w:rFonts w:ascii="Times New Roman" w:hAnsi="Times New Roman"/>
          <w:iCs/>
          <w:sz w:val="28"/>
          <w:szCs w:val="28"/>
        </w:rPr>
        <w:t>Медипресс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iCs/>
          <w:sz w:val="28"/>
          <w:szCs w:val="28"/>
        </w:rPr>
        <w:t>информ</w:t>
      </w:r>
      <w:proofErr w:type="spellEnd"/>
      <w:r>
        <w:rPr>
          <w:rFonts w:ascii="Times New Roman" w:hAnsi="Times New Roman"/>
          <w:iCs/>
          <w:sz w:val="28"/>
          <w:szCs w:val="28"/>
        </w:rPr>
        <w:t>»; 2016. 736с.</w:t>
      </w:r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</w:p>
    <w:p w:rsidR="003B0BED" w:rsidRPr="007E2FDF" w:rsidRDefault="003B0BED" w:rsidP="007E2FDF">
      <w:bookmarkStart w:id="0" w:name="_GoBack"/>
      <w:bookmarkEnd w:id="0"/>
    </w:p>
    <w:sectPr w:rsidR="003B0BED" w:rsidRPr="007E2F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3055BD"/>
    <w:multiLevelType w:val="hybridMultilevel"/>
    <w:tmpl w:val="1206F158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C0D"/>
    <w:rsid w:val="003B0BED"/>
    <w:rsid w:val="007E2FDF"/>
    <w:rsid w:val="00800741"/>
    <w:rsid w:val="00996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74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800741"/>
    <w:pPr>
      <w:spacing w:after="160" w:line="256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74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800741"/>
    <w:pPr>
      <w:spacing w:after="160"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8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4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539</Words>
  <Characters>3073</Characters>
  <Application>Microsoft Office Word</Application>
  <DocSecurity>0</DocSecurity>
  <Lines>25</Lines>
  <Paragraphs>7</Paragraphs>
  <ScaleCrop>false</ScaleCrop>
  <Company>Krokoz™</Company>
  <LinksUpToDate>false</LinksUpToDate>
  <CharactersWithSpaces>3605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2020-11-13T14:02:00Z</dcterms:created>
  <dcterms:modified xsi:type="dcterms:W3CDTF">2020-11-13T14:34:00Z</dcterms:modified>
</cp:coreProperties>
</file>