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C00" w:rsidRPr="005A50C1" w:rsidRDefault="004C3C00" w:rsidP="004C3C00">
      <w:pPr>
        <w:spacing w:line="360" w:lineRule="auto"/>
        <w:ind w:right="-284" w:firstLine="709"/>
        <w:contextualSpacing/>
        <w:jc w:val="center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Гордієнко П. О.,  </w:t>
      </w:r>
      <w:proofErr w:type="spellStart"/>
      <w:r w:rsidRPr="005A50C1">
        <w:rPr>
          <w:sz w:val="28"/>
          <w:szCs w:val="28"/>
          <w:lang w:val="uk-UA"/>
        </w:rPr>
        <w:t>Дрокіна</w:t>
      </w:r>
      <w:proofErr w:type="spellEnd"/>
      <w:r w:rsidRPr="005A50C1">
        <w:rPr>
          <w:sz w:val="28"/>
          <w:szCs w:val="28"/>
          <w:lang w:val="uk-UA"/>
        </w:rPr>
        <w:t xml:space="preserve"> О. М.</w:t>
      </w:r>
    </w:p>
    <w:p w:rsidR="004C3C00" w:rsidRPr="005A50C1" w:rsidRDefault="004C3C00" w:rsidP="004C3C00">
      <w:pPr>
        <w:spacing w:line="360" w:lineRule="auto"/>
        <w:ind w:right="-284" w:firstLine="709"/>
        <w:contextualSpacing/>
        <w:jc w:val="center"/>
        <w:rPr>
          <w:b/>
          <w:sz w:val="28"/>
          <w:szCs w:val="28"/>
          <w:lang w:val="uk-UA"/>
        </w:rPr>
      </w:pPr>
      <w:r w:rsidRPr="005A50C1">
        <w:rPr>
          <w:b/>
          <w:sz w:val="28"/>
          <w:szCs w:val="28"/>
          <w:lang w:val="uk-UA"/>
        </w:rPr>
        <w:t xml:space="preserve">ВИЗНАЧЕННЯ РІВНЯ КЕТОНОВИХ ТІЛ ЗА ДОПОМОГОЮ ТЕСТ-СМУЖОК ЯК ОДИН З НАЙДОСТУПНІШИХ МЕТОДІВ ЛАБОРАТОРНОЇ ДІАГНОСТИКИ СЕЧІ З МЕТОЮ ДОНОЗОЛОГІЧНОЇ ДІАГНОСТИКИ ПОРУШЕНЬ ЛІПІДНОГО ОБМІНУ </w:t>
      </w:r>
    </w:p>
    <w:p w:rsidR="004C3C00" w:rsidRPr="005A50C1" w:rsidRDefault="004C3C00" w:rsidP="004C3C00">
      <w:pPr>
        <w:spacing w:line="360" w:lineRule="auto"/>
        <w:ind w:right="-284" w:firstLine="709"/>
        <w:contextualSpacing/>
        <w:jc w:val="center"/>
        <w:rPr>
          <w:b/>
          <w:i/>
          <w:sz w:val="28"/>
          <w:szCs w:val="28"/>
          <w:lang w:val="uk-UA"/>
        </w:rPr>
      </w:pPr>
    </w:p>
    <w:p w:rsidR="004C3C00" w:rsidRPr="005A50C1" w:rsidRDefault="004C3C00" w:rsidP="004C3C00">
      <w:pPr>
        <w:spacing w:line="360" w:lineRule="auto"/>
        <w:ind w:right="-284"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Актуальність теми.</w:t>
      </w:r>
      <w:r w:rsidRPr="005A50C1">
        <w:rPr>
          <w:i/>
          <w:sz w:val="28"/>
          <w:szCs w:val="28"/>
          <w:lang w:val="uk-UA"/>
        </w:rPr>
        <w:t xml:space="preserve"> </w:t>
      </w:r>
      <w:r w:rsidRPr="005A50C1">
        <w:rPr>
          <w:sz w:val="28"/>
          <w:szCs w:val="28"/>
          <w:lang w:val="uk-UA"/>
        </w:rPr>
        <w:t xml:space="preserve">Лабораторний аналіз сечі є одним з основних при дослідженні різноманітних урологічних захворювань, загальний аналіз сечі – це найбільш поширене лабораторне дослідження, він володіє рядом переваг: достатньо швидкий, інформативний, досліджує фізичні, хімічні та різноманітні мікроскопічні показники, а також, що дуже важливо на теперішній час – є доволі дешевим. Але дуже широко дослідження сечі використовується для виявлення різноманітних захворювань, зокрема, порушень ліпідного та вуглеводного обміну: находження в сечі кетонових тіл та глюкози. </w:t>
      </w:r>
    </w:p>
    <w:p w:rsidR="004C3C00" w:rsidRPr="005A50C1" w:rsidRDefault="004C3C00" w:rsidP="004C3C00">
      <w:pPr>
        <w:spacing w:line="360" w:lineRule="auto"/>
        <w:ind w:right="-284"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Мета. Вивчення визначення рівня кетонових тіл за допомогою тест-смужок з метою </w:t>
      </w:r>
      <w:proofErr w:type="spellStart"/>
      <w:r w:rsidRPr="005A50C1">
        <w:rPr>
          <w:sz w:val="28"/>
          <w:szCs w:val="28"/>
          <w:lang w:val="uk-UA"/>
        </w:rPr>
        <w:t>донозологічної</w:t>
      </w:r>
      <w:proofErr w:type="spellEnd"/>
      <w:r w:rsidRPr="005A50C1">
        <w:rPr>
          <w:sz w:val="28"/>
          <w:szCs w:val="28"/>
          <w:lang w:val="uk-UA"/>
        </w:rPr>
        <w:t xml:space="preserve"> діагностики </w:t>
      </w:r>
      <w:proofErr w:type="spellStart"/>
      <w:r w:rsidRPr="005A50C1">
        <w:rPr>
          <w:sz w:val="28"/>
          <w:szCs w:val="28"/>
          <w:lang w:val="uk-UA"/>
        </w:rPr>
        <w:t>порушеннь</w:t>
      </w:r>
      <w:proofErr w:type="spellEnd"/>
      <w:r w:rsidRPr="005A50C1">
        <w:rPr>
          <w:sz w:val="28"/>
          <w:szCs w:val="28"/>
          <w:lang w:val="uk-UA"/>
        </w:rPr>
        <w:t xml:space="preserve"> ліпідного та вуглеводного обміну.</w:t>
      </w:r>
    </w:p>
    <w:p w:rsidR="004C3C00" w:rsidRPr="005A50C1" w:rsidRDefault="004C3C00" w:rsidP="004C3C00">
      <w:pPr>
        <w:spacing w:line="360" w:lineRule="auto"/>
        <w:ind w:right="-284" w:firstLine="709"/>
        <w:contextualSpacing/>
        <w:jc w:val="both"/>
        <w:rPr>
          <w:sz w:val="28"/>
          <w:szCs w:val="28"/>
        </w:rPr>
      </w:pPr>
      <w:r w:rsidRPr="005A50C1">
        <w:rPr>
          <w:sz w:val="28"/>
          <w:szCs w:val="28"/>
          <w:lang w:val="uk-UA"/>
        </w:rPr>
        <w:t xml:space="preserve">Виклад матеріалу дослідження. До кетонових тіл відноситься </w:t>
      </w:r>
      <w:r w:rsidRPr="005A50C1">
        <w:rPr>
          <w:sz w:val="28"/>
          <w:szCs w:val="28"/>
          <w:shd w:val="clear" w:color="auto" w:fill="FFFFFF"/>
          <w:lang w:val="uk-UA"/>
        </w:rPr>
        <w:t xml:space="preserve">ацетооцтова та </w:t>
      </w:r>
      <w:proofErr w:type="spellStart"/>
      <w:r w:rsidRPr="005A50C1">
        <w:rPr>
          <w:sz w:val="28"/>
          <w:szCs w:val="28"/>
          <w:shd w:val="clear" w:color="auto" w:fill="FFFFFF"/>
          <w:lang w:val="uk-UA"/>
        </w:rPr>
        <w:t>бета-гідроксимасляна</w:t>
      </w:r>
      <w:proofErr w:type="spellEnd"/>
      <w:r w:rsidRPr="005A50C1">
        <w:rPr>
          <w:sz w:val="28"/>
          <w:szCs w:val="28"/>
          <w:shd w:val="clear" w:color="auto" w:fill="FFFFFF"/>
          <w:lang w:val="uk-UA"/>
        </w:rPr>
        <w:t xml:space="preserve"> кислоти, ацетон, які є природними продуктами розпаду у печінці.</w:t>
      </w:r>
      <w:r w:rsidRPr="005A50C1">
        <w:rPr>
          <w:sz w:val="28"/>
          <w:szCs w:val="28"/>
          <w:lang w:val="uk-UA"/>
        </w:rPr>
        <w:t xml:space="preserve"> У здорової людини кетонові тіла присутні в нормі у невеликій кількості у крові (норма</w:t>
      </w:r>
      <w:r w:rsidRPr="005A50C1">
        <w:rPr>
          <w:b/>
          <w:sz w:val="28"/>
          <w:szCs w:val="28"/>
          <w:lang w:val="uk-UA"/>
        </w:rPr>
        <w:t xml:space="preserve"> - </w:t>
      </w:r>
      <w:r w:rsidRPr="005A50C1">
        <w:rPr>
          <w:rStyle w:val="a3"/>
          <w:b w:val="0"/>
          <w:sz w:val="28"/>
          <w:szCs w:val="28"/>
          <w:shd w:val="clear" w:color="auto" w:fill="EFEFEF"/>
        </w:rPr>
        <w:t xml:space="preserve">0,034-0,43 </w:t>
      </w:r>
      <w:proofErr w:type="spellStart"/>
      <w:r w:rsidRPr="005A50C1">
        <w:rPr>
          <w:rStyle w:val="a3"/>
          <w:b w:val="0"/>
          <w:sz w:val="28"/>
          <w:szCs w:val="28"/>
          <w:shd w:val="clear" w:color="auto" w:fill="EFEFEF"/>
        </w:rPr>
        <w:t>ммоль</w:t>
      </w:r>
      <w:proofErr w:type="spellEnd"/>
      <w:r w:rsidRPr="005A50C1">
        <w:rPr>
          <w:rStyle w:val="a3"/>
          <w:b w:val="0"/>
          <w:sz w:val="28"/>
          <w:szCs w:val="28"/>
          <w:shd w:val="clear" w:color="auto" w:fill="EFEFEF"/>
        </w:rPr>
        <w:t>/л</w:t>
      </w:r>
      <w:r w:rsidRPr="005A50C1">
        <w:rPr>
          <w:rStyle w:val="a3"/>
          <w:b w:val="0"/>
          <w:sz w:val="28"/>
          <w:szCs w:val="28"/>
          <w:shd w:val="clear" w:color="auto" w:fill="EFEFEF"/>
          <w:lang w:val="uk-UA"/>
        </w:rPr>
        <w:t>)</w:t>
      </w:r>
      <w:r w:rsidRPr="005A50C1">
        <w:rPr>
          <w:rStyle w:val="a3"/>
          <w:b w:val="0"/>
          <w:sz w:val="28"/>
          <w:szCs w:val="28"/>
          <w:shd w:val="clear" w:color="auto" w:fill="EFEFEF"/>
        </w:rPr>
        <w:t xml:space="preserve">, а в </w:t>
      </w:r>
      <w:proofErr w:type="spellStart"/>
      <w:r w:rsidRPr="005A50C1">
        <w:rPr>
          <w:rStyle w:val="a3"/>
          <w:b w:val="0"/>
          <w:sz w:val="28"/>
          <w:szCs w:val="28"/>
          <w:shd w:val="clear" w:color="auto" w:fill="EFEFEF"/>
        </w:rPr>
        <w:t>сечі</w:t>
      </w:r>
      <w:proofErr w:type="spellEnd"/>
      <w:r w:rsidRPr="005A50C1">
        <w:rPr>
          <w:rStyle w:val="a3"/>
          <w:b w:val="0"/>
          <w:sz w:val="28"/>
          <w:szCs w:val="28"/>
          <w:shd w:val="clear" w:color="auto" w:fill="EFEFEF"/>
        </w:rPr>
        <w:t xml:space="preserve"> вони не </w:t>
      </w:r>
      <w:proofErr w:type="spellStart"/>
      <w:r w:rsidRPr="005A50C1">
        <w:rPr>
          <w:rStyle w:val="a3"/>
          <w:b w:val="0"/>
          <w:sz w:val="28"/>
          <w:szCs w:val="28"/>
          <w:shd w:val="clear" w:color="auto" w:fill="EFEFEF"/>
        </w:rPr>
        <w:t>виявляються</w:t>
      </w:r>
      <w:proofErr w:type="spellEnd"/>
      <w:r w:rsidRPr="005A50C1">
        <w:rPr>
          <w:sz w:val="28"/>
          <w:szCs w:val="28"/>
          <w:lang w:val="uk-UA"/>
        </w:rPr>
        <w:t xml:space="preserve">. Але, коли їх кількість перевищує допустимі границі, то виникає такий стан, який має назву </w:t>
      </w:r>
      <w:proofErr w:type="spellStart"/>
      <w:r w:rsidRPr="005A50C1">
        <w:rPr>
          <w:sz w:val="28"/>
          <w:szCs w:val="28"/>
          <w:lang w:val="uk-UA"/>
        </w:rPr>
        <w:t>кетонемія</w:t>
      </w:r>
      <w:proofErr w:type="spellEnd"/>
      <w:r w:rsidRPr="005A50C1">
        <w:rPr>
          <w:sz w:val="28"/>
          <w:szCs w:val="28"/>
          <w:lang w:val="uk-UA"/>
        </w:rPr>
        <w:t xml:space="preserve"> та </w:t>
      </w:r>
      <w:proofErr w:type="spellStart"/>
      <w:r w:rsidRPr="005A50C1">
        <w:rPr>
          <w:sz w:val="28"/>
          <w:szCs w:val="28"/>
          <w:lang w:val="uk-UA"/>
        </w:rPr>
        <w:t>кетонурія</w:t>
      </w:r>
      <w:proofErr w:type="spellEnd"/>
      <w:r w:rsidRPr="005A50C1">
        <w:rPr>
          <w:sz w:val="28"/>
          <w:szCs w:val="28"/>
          <w:lang w:val="uk-UA"/>
        </w:rPr>
        <w:t xml:space="preserve">. Сеча набуває характерного запаху ацетону, її колір темнішає. Причинами потрапляння кетонів сечу можуть бути: інтенсивне фізичне навантаження, вагітність, стреси, цукровий діабет, гормональний збій, інтоксикація, онкологічні захворювання тощо. Дуже важливо визначати рівень ацетону в сечі у дітей. Кетонові тіла при цукровому діабеті з’являються в сечі через недостатність глюкози в організмі, що часто відбувається, якщо було неправильно підібрана доза інсуліну. Часто </w:t>
      </w:r>
      <w:r w:rsidRPr="005A50C1">
        <w:rPr>
          <w:sz w:val="28"/>
          <w:szCs w:val="28"/>
          <w:lang w:val="uk-UA"/>
        </w:rPr>
        <w:lastRenderedPageBreak/>
        <w:t>зустрічається при цукровому діабеті 2 типу, через споживання жирної їжі у великій кількості та через голодування</w:t>
      </w:r>
      <w:r w:rsidRPr="005A50C1">
        <w:rPr>
          <w:sz w:val="28"/>
          <w:szCs w:val="28"/>
        </w:rPr>
        <w:t>.</w:t>
      </w:r>
    </w:p>
    <w:p w:rsidR="004C3C00" w:rsidRPr="005A50C1" w:rsidRDefault="004C3C00" w:rsidP="004C3C00">
      <w:pPr>
        <w:spacing w:line="360" w:lineRule="auto"/>
        <w:ind w:right="-284"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Нам було запропоновано визначити рівень кетонових тіл у зразку сечі за допомогою спеціальних тест-систем – тест-смужок. Цей метод доволі простий та швидкий у використанні, його можна застосовувати навіть у домашніх умовах, адже набір тест-смужок для визначення рівня ацетону у сечі продається в аптеці та відпускається без рецепта. Визначення рівня кетонових тіл за допомогою тест-систем заснований на тому, що ацетон, який знаходиться у сечі реагує з реагентом тест-смужки, змінює колір індикатора, який залежить від концентрації кетонових тіл сечі.</w:t>
      </w:r>
    </w:p>
    <w:p w:rsidR="004C3C00" w:rsidRPr="005A50C1" w:rsidRDefault="004C3C00" w:rsidP="004C3C00">
      <w:pPr>
        <w:spacing w:line="360" w:lineRule="auto"/>
        <w:ind w:right="-284"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Для проведення тесту ми брали набір тест-смужок для визначення концентрації кетонових тіл у сечі «</w:t>
      </w:r>
      <w:proofErr w:type="spellStart"/>
      <w:r w:rsidRPr="005A50C1">
        <w:rPr>
          <w:sz w:val="28"/>
          <w:szCs w:val="28"/>
          <w:lang w:val="uk-UA"/>
        </w:rPr>
        <w:t>Ацетонтест</w:t>
      </w:r>
      <w:proofErr w:type="spellEnd"/>
      <w:r w:rsidRPr="005A50C1">
        <w:rPr>
          <w:sz w:val="28"/>
          <w:szCs w:val="28"/>
          <w:lang w:val="uk-UA"/>
        </w:rPr>
        <w:t xml:space="preserve">» (діапазон концентрацій 0-15 </w:t>
      </w:r>
      <w:proofErr w:type="spellStart"/>
      <w:r w:rsidRPr="005A50C1">
        <w:rPr>
          <w:sz w:val="28"/>
          <w:szCs w:val="28"/>
          <w:lang w:val="uk-UA"/>
        </w:rPr>
        <w:t>ммоль</w:t>
      </w:r>
      <w:proofErr w:type="spellEnd"/>
      <w:r w:rsidRPr="005A50C1">
        <w:rPr>
          <w:sz w:val="28"/>
          <w:szCs w:val="28"/>
          <w:lang w:val="uk-UA"/>
        </w:rPr>
        <w:t xml:space="preserve">/л), а саме брали дві смужки з індикатором та 2 проби сечі: одна здорової людини, яка не містить ацетону у сечі – контрольна смужка, та інша проба, яка можливо містить кетонові тіла у сечі. Занурюємо у пластикову тару, яка містить зразки сечі, та чекаємо 5-10 секунд, достаємо та викладаємо на рівну горизонтальну поверхню індикатором доверху. Через 3 хвилини порівнюємо колір смужки зі зразками кольору на баночці, яка містить смужки. Колір індикатора першої смужки став світло-жовтого кольору, що має значення за колірною шкалою «0», тобто відсутність ацетону у сечі, що є нормою для здорової людини. Колір індикатора другої смужки, що можливо містить підвищену концентрацію кетонових тіл, став світло-червоного кольору, що має значення за колірною шкалою «3» («++»), та відповідає концентрації кетонових тіл 3 </w:t>
      </w:r>
      <w:proofErr w:type="spellStart"/>
      <w:r w:rsidRPr="005A50C1">
        <w:rPr>
          <w:sz w:val="28"/>
          <w:szCs w:val="28"/>
          <w:lang w:val="uk-UA"/>
        </w:rPr>
        <w:t>ммоль</w:t>
      </w:r>
      <w:proofErr w:type="spellEnd"/>
      <w:r w:rsidRPr="005A50C1">
        <w:rPr>
          <w:sz w:val="28"/>
          <w:szCs w:val="28"/>
          <w:lang w:val="uk-UA"/>
        </w:rPr>
        <w:t xml:space="preserve">/л, що є перевищенням норми. Тому ми можемо зробити висновок, що у цього пацієнта концентрація кетонових тіл перевищує норму, і дійсно, в анамнезі цього пацієнта була вказана </w:t>
      </w:r>
      <w:proofErr w:type="spellStart"/>
      <w:r w:rsidRPr="005A50C1">
        <w:rPr>
          <w:sz w:val="28"/>
          <w:szCs w:val="28"/>
          <w:lang w:val="uk-UA"/>
        </w:rPr>
        <w:t>кетонемія</w:t>
      </w:r>
      <w:proofErr w:type="spellEnd"/>
      <w:r w:rsidRPr="005A50C1">
        <w:rPr>
          <w:sz w:val="28"/>
          <w:szCs w:val="28"/>
          <w:lang w:val="uk-UA"/>
        </w:rPr>
        <w:t xml:space="preserve">. </w:t>
      </w:r>
    </w:p>
    <w:p w:rsidR="004C3C00" w:rsidRPr="005A50C1" w:rsidRDefault="004C3C00" w:rsidP="004C3C00">
      <w:pPr>
        <w:spacing w:line="360" w:lineRule="auto"/>
        <w:ind w:right="-284"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Висновок. Визначення рівня кетонових тіл у сечі людини має велике </w:t>
      </w:r>
      <w:proofErr w:type="spellStart"/>
      <w:r w:rsidRPr="005A50C1">
        <w:rPr>
          <w:sz w:val="28"/>
          <w:szCs w:val="28"/>
          <w:lang w:val="uk-UA"/>
        </w:rPr>
        <w:t>донозологічне</w:t>
      </w:r>
      <w:proofErr w:type="spellEnd"/>
      <w:r w:rsidRPr="005A50C1">
        <w:rPr>
          <w:sz w:val="28"/>
          <w:szCs w:val="28"/>
          <w:lang w:val="uk-UA"/>
        </w:rPr>
        <w:t xml:space="preserve"> та діагностичне значення, особливо для дітей, є одним з основних методів дослідження та контролю вмісту ацетону при захворюваннях </w:t>
      </w:r>
      <w:r w:rsidRPr="005A50C1">
        <w:rPr>
          <w:sz w:val="28"/>
          <w:szCs w:val="28"/>
          <w:lang w:val="uk-UA"/>
        </w:rPr>
        <w:lastRenderedPageBreak/>
        <w:t xml:space="preserve">ліпідного обміну, вуглеводного, а саме: цукровому діабеті, голодуванні, кахексії, </w:t>
      </w:r>
      <w:proofErr w:type="spellStart"/>
      <w:r w:rsidRPr="005A50C1">
        <w:rPr>
          <w:sz w:val="28"/>
          <w:szCs w:val="28"/>
          <w:lang w:val="uk-UA"/>
        </w:rPr>
        <w:t>гіперінсулінизмі</w:t>
      </w:r>
      <w:proofErr w:type="spellEnd"/>
      <w:r w:rsidRPr="005A50C1">
        <w:rPr>
          <w:sz w:val="28"/>
          <w:szCs w:val="28"/>
          <w:lang w:val="uk-UA"/>
        </w:rPr>
        <w:t xml:space="preserve">, тиреотоксикозі тощо. </w:t>
      </w:r>
    </w:p>
    <w:p w:rsidR="004C3C00" w:rsidRPr="005A50C1" w:rsidRDefault="004C3C00" w:rsidP="004C3C00">
      <w:pPr>
        <w:spacing w:line="360" w:lineRule="auto"/>
        <w:ind w:firstLine="709"/>
        <w:contextualSpacing/>
        <w:jc w:val="both"/>
        <w:rPr>
          <w:b/>
          <w:sz w:val="28"/>
          <w:szCs w:val="28"/>
          <w:lang w:val="uk-UA" w:eastAsia="uk-UA"/>
        </w:rPr>
      </w:pPr>
    </w:p>
    <w:p w:rsidR="004C3C00" w:rsidRPr="005A50C1" w:rsidRDefault="004C3C00" w:rsidP="004C3C00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uk-UA" w:eastAsia="uk-UA"/>
        </w:rPr>
      </w:pPr>
    </w:p>
    <w:p w:rsidR="00EB1F22" w:rsidRPr="004C3C00" w:rsidRDefault="00EB1F22">
      <w:pPr>
        <w:rPr>
          <w:lang w:val="uk-UA"/>
        </w:rPr>
      </w:pPr>
      <w:bookmarkStart w:id="0" w:name="_GoBack"/>
      <w:bookmarkEnd w:id="0"/>
    </w:p>
    <w:sectPr w:rsidR="00EB1F22" w:rsidRPr="004C3C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C00"/>
    <w:rsid w:val="004C3C00"/>
    <w:rsid w:val="00EB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4C3C00"/>
    <w:rPr>
      <w:rFonts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4C3C00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2018-12-05T13:57:00Z</dcterms:created>
  <dcterms:modified xsi:type="dcterms:W3CDTF">2018-12-05T13:58:00Z</dcterms:modified>
</cp:coreProperties>
</file>