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8.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9.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0.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3F139E" w14:textId="77777777" w:rsidR="00182E12" w:rsidRPr="00182E12" w:rsidRDefault="00182E12" w:rsidP="00182E12">
      <w:pPr>
        <w:spacing w:after="0" w:line="240" w:lineRule="auto"/>
        <w:jc w:val="center"/>
        <w:rPr>
          <w:rFonts w:ascii="Times New Roman" w:eastAsia="Times New Roman" w:hAnsi="Times New Roman" w:cs="Times New Roman"/>
          <w:b/>
          <w:sz w:val="28"/>
          <w:szCs w:val="28"/>
          <w:lang w:val="ru-RU" w:eastAsia="ru-RU"/>
        </w:rPr>
      </w:pPr>
      <w:r w:rsidRPr="00182E12">
        <w:rPr>
          <w:rFonts w:ascii="Times New Roman" w:eastAsia="Times New Roman" w:hAnsi="Times New Roman" w:cs="Times New Roman"/>
          <w:b/>
          <w:sz w:val="28"/>
          <w:szCs w:val="28"/>
          <w:lang w:val="ru-RU" w:eastAsia="ru-RU"/>
        </w:rPr>
        <w:t>МІНІСТЕРСТВО ОХОРОНИ ЗДОРОВ’Я УКРАЇНИ</w:t>
      </w:r>
    </w:p>
    <w:p w14:paraId="64E062EC" w14:textId="77777777" w:rsidR="00182E12" w:rsidRPr="00182E12" w:rsidRDefault="00182E12" w:rsidP="00182E12">
      <w:pPr>
        <w:spacing w:after="0" w:line="240" w:lineRule="auto"/>
        <w:jc w:val="center"/>
        <w:rPr>
          <w:rFonts w:ascii="Times New Roman" w:eastAsia="Times New Roman" w:hAnsi="Times New Roman" w:cs="Times New Roman"/>
          <w:b/>
          <w:sz w:val="28"/>
          <w:szCs w:val="28"/>
          <w:lang w:val="ru-RU" w:eastAsia="ru-RU"/>
        </w:rPr>
      </w:pPr>
      <w:r w:rsidRPr="00182E12">
        <w:rPr>
          <w:rFonts w:ascii="Times New Roman" w:eastAsia="Times New Roman" w:hAnsi="Times New Roman" w:cs="Times New Roman"/>
          <w:b/>
          <w:sz w:val="28"/>
          <w:szCs w:val="28"/>
          <w:lang w:val="ru-RU" w:eastAsia="ru-RU"/>
        </w:rPr>
        <w:t>ХАРКІВСЬКИЙ НАЦІОНАЛЬНИЙ МЕДИЧНИЙ УНІВЕРСИТЕТ</w:t>
      </w:r>
    </w:p>
    <w:p w14:paraId="0F3FDF5D"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2068AE48"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r w:rsidRPr="00182E12">
        <w:rPr>
          <w:rFonts w:ascii="Times New Roman" w:eastAsia="Times New Roman" w:hAnsi="Times New Roman" w:cs="Times New Roman"/>
          <w:sz w:val="28"/>
          <w:szCs w:val="28"/>
          <w:lang w:val="ru-RU" w:eastAsia="ru-RU"/>
        </w:rPr>
        <w:t xml:space="preserve">Кафедра </w:t>
      </w:r>
      <w:proofErr w:type="spellStart"/>
      <w:r w:rsidRPr="00182E12">
        <w:rPr>
          <w:rFonts w:ascii="Times New Roman" w:eastAsia="Times New Roman" w:hAnsi="Times New Roman" w:cs="Times New Roman"/>
          <w:bCs/>
          <w:sz w:val="28"/>
          <w:szCs w:val="28"/>
          <w:lang w:val="ru-RU" w:eastAsia="ru-RU"/>
        </w:rPr>
        <w:t>громадського</w:t>
      </w:r>
      <w:proofErr w:type="spellEnd"/>
      <w:r w:rsidRPr="00182E12">
        <w:rPr>
          <w:rFonts w:ascii="Times New Roman" w:eastAsia="Times New Roman" w:hAnsi="Times New Roman" w:cs="Times New Roman"/>
          <w:bCs/>
          <w:sz w:val="28"/>
          <w:szCs w:val="28"/>
          <w:lang w:val="ru-RU" w:eastAsia="ru-RU"/>
        </w:rPr>
        <w:t xml:space="preserve"> </w:t>
      </w:r>
      <w:proofErr w:type="spellStart"/>
      <w:r w:rsidRPr="00182E12">
        <w:rPr>
          <w:rFonts w:ascii="Times New Roman" w:eastAsia="Times New Roman" w:hAnsi="Times New Roman" w:cs="Times New Roman"/>
          <w:bCs/>
          <w:sz w:val="28"/>
          <w:szCs w:val="28"/>
          <w:lang w:val="ru-RU" w:eastAsia="ru-RU"/>
        </w:rPr>
        <w:t>здоров’я</w:t>
      </w:r>
      <w:proofErr w:type="spellEnd"/>
      <w:r w:rsidRPr="00182E12">
        <w:rPr>
          <w:rFonts w:ascii="Times New Roman" w:eastAsia="Times New Roman" w:hAnsi="Times New Roman" w:cs="Times New Roman"/>
          <w:bCs/>
          <w:sz w:val="28"/>
          <w:szCs w:val="28"/>
          <w:lang w:val="ru-RU" w:eastAsia="ru-RU"/>
        </w:rPr>
        <w:t xml:space="preserve"> та </w:t>
      </w:r>
      <w:proofErr w:type="spellStart"/>
      <w:r w:rsidRPr="00182E12">
        <w:rPr>
          <w:rFonts w:ascii="Times New Roman" w:eastAsia="Times New Roman" w:hAnsi="Times New Roman" w:cs="Times New Roman"/>
          <w:bCs/>
          <w:sz w:val="28"/>
          <w:szCs w:val="28"/>
          <w:lang w:val="ru-RU" w:eastAsia="ru-RU"/>
        </w:rPr>
        <w:t>управління</w:t>
      </w:r>
      <w:proofErr w:type="spellEnd"/>
      <w:r w:rsidRPr="00182E12">
        <w:rPr>
          <w:rFonts w:ascii="Times New Roman" w:eastAsia="Times New Roman" w:hAnsi="Times New Roman" w:cs="Times New Roman"/>
          <w:bCs/>
          <w:sz w:val="28"/>
          <w:szCs w:val="28"/>
          <w:lang w:val="ru-RU" w:eastAsia="ru-RU"/>
        </w:rPr>
        <w:t xml:space="preserve"> </w:t>
      </w:r>
      <w:proofErr w:type="spellStart"/>
      <w:r w:rsidRPr="00182E12">
        <w:rPr>
          <w:rFonts w:ascii="Times New Roman" w:eastAsia="Times New Roman" w:hAnsi="Times New Roman" w:cs="Times New Roman"/>
          <w:bCs/>
          <w:sz w:val="28"/>
          <w:szCs w:val="28"/>
          <w:lang w:val="ru-RU" w:eastAsia="ru-RU"/>
        </w:rPr>
        <w:t>охороною</w:t>
      </w:r>
      <w:proofErr w:type="spellEnd"/>
      <w:r w:rsidRPr="00182E12">
        <w:rPr>
          <w:rFonts w:ascii="Times New Roman" w:eastAsia="Times New Roman" w:hAnsi="Times New Roman" w:cs="Times New Roman"/>
          <w:bCs/>
          <w:sz w:val="28"/>
          <w:szCs w:val="28"/>
          <w:lang w:val="ru-RU" w:eastAsia="ru-RU"/>
        </w:rPr>
        <w:t xml:space="preserve"> </w:t>
      </w:r>
      <w:proofErr w:type="spellStart"/>
      <w:r w:rsidRPr="00182E12">
        <w:rPr>
          <w:rFonts w:ascii="Times New Roman" w:eastAsia="Times New Roman" w:hAnsi="Times New Roman" w:cs="Times New Roman"/>
          <w:bCs/>
          <w:sz w:val="28"/>
          <w:szCs w:val="28"/>
          <w:lang w:val="ru-RU" w:eastAsia="ru-RU"/>
        </w:rPr>
        <w:t>здоров’я</w:t>
      </w:r>
      <w:proofErr w:type="spellEnd"/>
      <w:r w:rsidRPr="00182E12">
        <w:rPr>
          <w:rFonts w:ascii="Times New Roman" w:eastAsia="Times New Roman" w:hAnsi="Times New Roman" w:cs="Times New Roman"/>
          <w:bCs/>
          <w:sz w:val="28"/>
          <w:szCs w:val="28"/>
          <w:lang w:val="ru-RU" w:eastAsia="ru-RU"/>
        </w:rPr>
        <w:t xml:space="preserve"> </w:t>
      </w:r>
    </w:p>
    <w:p w14:paraId="6AF2BC2C"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7D29D0C7"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483B589B" w14:textId="77777777" w:rsidR="00182E12" w:rsidRPr="00182E12" w:rsidRDefault="00182E12" w:rsidP="00182E12">
      <w:pPr>
        <w:spacing w:after="0" w:line="240" w:lineRule="auto"/>
        <w:rPr>
          <w:rFonts w:ascii="Times New Roman" w:eastAsia="Times New Roman" w:hAnsi="Times New Roman" w:cs="Times New Roman"/>
          <w:b/>
          <w:i/>
          <w:sz w:val="28"/>
          <w:szCs w:val="28"/>
          <w:lang w:val="ru-RU" w:eastAsia="ru-RU"/>
        </w:rPr>
      </w:pPr>
      <w:r w:rsidRPr="00182E12">
        <w:rPr>
          <w:rFonts w:ascii="Times New Roman" w:eastAsia="Times New Roman" w:hAnsi="Times New Roman" w:cs="Times New Roman"/>
          <w:b/>
          <w:i/>
          <w:sz w:val="28"/>
          <w:szCs w:val="28"/>
          <w:lang w:val="ru-RU" w:eastAsia="ru-RU"/>
        </w:rPr>
        <w:t xml:space="preserve">«Допущено до </w:t>
      </w:r>
      <w:proofErr w:type="spellStart"/>
      <w:r w:rsidRPr="00182E12">
        <w:rPr>
          <w:rFonts w:ascii="Times New Roman" w:eastAsia="Times New Roman" w:hAnsi="Times New Roman" w:cs="Times New Roman"/>
          <w:b/>
          <w:i/>
          <w:sz w:val="28"/>
          <w:szCs w:val="28"/>
          <w:lang w:val="ru-RU" w:eastAsia="ru-RU"/>
        </w:rPr>
        <w:t>захисту</w:t>
      </w:r>
      <w:proofErr w:type="spellEnd"/>
    </w:p>
    <w:p w14:paraId="27C304F5" w14:textId="77777777" w:rsidR="00182E12" w:rsidRPr="00182E12" w:rsidRDefault="00182E12" w:rsidP="00182E12">
      <w:pPr>
        <w:spacing w:after="0" w:line="240" w:lineRule="auto"/>
        <w:rPr>
          <w:rFonts w:ascii="Times New Roman" w:eastAsia="Times New Roman" w:hAnsi="Times New Roman" w:cs="Times New Roman"/>
          <w:b/>
          <w:i/>
          <w:sz w:val="28"/>
          <w:szCs w:val="28"/>
          <w:lang w:val="ru-RU" w:eastAsia="ru-RU"/>
        </w:rPr>
      </w:pPr>
      <w:proofErr w:type="spellStart"/>
      <w:r w:rsidRPr="00182E12">
        <w:rPr>
          <w:rFonts w:ascii="Times New Roman" w:eastAsia="Times New Roman" w:hAnsi="Times New Roman" w:cs="Times New Roman"/>
          <w:b/>
          <w:i/>
          <w:sz w:val="28"/>
          <w:szCs w:val="28"/>
          <w:lang w:val="ru-RU" w:eastAsia="ru-RU"/>
        </w:rPr>
        <w:t>магістерської</w:t>
      </w:r>
      <w:proofErr w:type="spellEnd"/>
      <w:r w:rsidRPr="00182E12">
        <w:rPr>
          <w:rFonts w:ascii="Times New Roman" w:eastAsia="Times New Roman" w:hAnsi="Times New Roman" w:cs="Times New Roman"/>
          <w:b/>
          <w:i/>
          <w:sz w:val="28"/>
          <w:szCs w:val="28"/>
          <w:lang w:val="ru-RU" w:eastAsia="ru-RU"/>
        </w:rPr>
        <w:t xml:space="preserve"> </w:t>
      </w:r>
      <w:proofErr w:type="spellStart"/>
      <w:r w:rsidRPr="00182E12">
        <w:rPr>
          <w:rFonts w:ascii="Times New Roman" w:eastAsia="Times New Roman" w:hAnsi="Times New Roman" w:cs="Times New Roman"/>
          <w:b/>
          <w:i/>
          <w:sz w:val="28"/>
          <w:szCs w:val="28"/>
          <w:lang w:val="ru-RU" w:eastAsia="ru-RU"/>
        </w:rPr>
        <w:t>роботи</w:t>
      </w:r>
      <w:proofErr w:type="spellEnd"/>
      <w:r w:rsidRPr="00182E12">
        <w:rPr>
          <w:rFonts w:ascii="Times New Roman" w:eastAsia="Times New Roman" w:hAnsi="Times New Roman" w:cs="Times New Roman"/>
          <w:b/>
          <w:i/>
          <w:sz w:val="28"/>
          <w:szCs w:val="28"/>
          <w:lang w:val="ru-RU" w:eastAsia="ru-RU"/>
        </w:rPr>
        <w:t>»</w:t>
      </w:r>
    </w:p>
    <w:p w14:paraId="7FA1EBE3" w14:textId="77777777" w:rsidR="00182E12" w:rsidRPr="00182E12" w:rsidRDefault="00182E12" w:rsidP="00182E12">
      <w:pPr>
        <w:spacing w:after="0" w:line="240" w:lineRule="auto"/>
        <w:rPr>
          <w:rFonts w:ascii="Times New Roman" w:eastAsia="Times New Roman" w:hAnsi="Times New Roman" w:cs="Times New Roman"/>
          <w:i/>
          <w:sz w:val="28"/>
          <w:szCs w:val="28"/>
          <w:lang w:val="ru-RU" w:eastAsia="ru-RU"/>
        </w:rPr>
      </w:pPr>
    </w:p>
    <w:p w14:paraId="01E36F36" w14:textId="5231C07E" w:rsidR="00182E12" w:rsidRPr="00182E12" w:rsidRDefault="00AD3A57" w:rsidP="00182E12">
      <w:pPr>
        <w:spacing w:after="0" w:line="240" w:lineRule="auto"/>
        <w:rPr>
          <w:rFonts w:ascii="Times New Roman" w:eastAsia="Times New Roman" w:hAnsi="Times New Roman" w:cs="Times New Roman"/>
          <w:sz w:val="28"/>
          <w:szCs w:val="28"/>
          <w:lang w:val="ru-RU" w:eastAsia="ru-RU"/>
        </w:rPr>
      </w:pPr>
      <w:proofErr w:type="spellStart"/>
      <w:r>
        <w:rPr>
          <w:rFonts w:ascii="Times New Roman" w:eastAsia="Times New Roman" w:hAnsi="Times New Roman" w:cs="Times New Roman"/>
          <w:sz w:val="28"/>
          <w:szCs w:val="28"/>
          <w:lang w:val="ru-RU" w:eastAsia="ru-RU"/>
        </w:rPr>
        <w:t>В.о</w:t>
      </w:r>
      <w:proofErr w:type="spellEnd"/>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з</w:t>
      </w:r>
      <w:r w:rsidR="00182E12" w:rsidRPr="00182E12">
        <w:rPr>
          <w:rFonts w:ascii="Times New Roman" w:eastAsia="Times New Roman" w:hAnsi="Times New Roman" w:cs="Times New Roman"/>
          <w:sz w:val="28"/>
          <w:szCs w:val="28"/>
          <w:lang w:val="ru-RU" w:eastAsia="ru-RU"/>
        </w:rPr>
        <w:t>авідувач</w:t>
      </w:r>
      <w:r>
        <w:rPr>
          <w:rFonts w:ascii="Times New Roman" w:eastAsia="Times New Roman" w:hAnsi="Times New Roman" w:cs="Times New Roman"/>
          <w:sz w:val="28"/>
          <w:szCs w:val="28"/>
          <w:lang w:val="ru-RU" w:eastAsia="ru-RU"/>
        </w:rPr>
        <w:t>а</w:t>
      </w:r>
      <w:proofErr w:type="spellEnd"/>
      <w:r w:rsidR="00182E12" w:rsidRPr="00182E12">
        <w:rPr>
          <w:rFonts w:ascii="Times New Roman" w:eastAsia="Times New Roman" w:hAnsi="Times New Roman" w:cs="Times New Roman"/>
          <w:sz w:val="28"/>
          <w:szCs w:val="28"/>
          <w:lang w:val="ru-RU" w:eastAsia="ru-RU"/>
        </w:rPr>
        <w:t xml:space="preserve"> </w:t>
      </w:r>
      <w:proofErr w:type="spellStart"/>
      <w:r w:rsidR="00182E12" w:rsidRPr="00182E12">
        <w:rPr>
          <w:rFonts w:ascii="Times New Roman" w:eastAsia="Times New Roman" w:hAnsi="Times New Roman" w:cs="Times New Roman"/>
          <w:sz w:val="28"/>
          <w:szCs w:val="28"/>
          <w:lang w:val="ru-RU" w:eastAsia="ru-RU"/>
        </w:rPr>
        <w:t>кафедри</w:t>
      </w:r>
      <w:proofErr w:type="spellEnd"/>
      <w:r w:rsidR="00182E12" w:rsidRPr="00182E12">
        <w:rPr>
          <w:rFonts w:ascii="Times New Roman" w:eastAsia="Times New Roman" w:hAnsi="Times New Roman" w:cs="Times New Roman"/>
          <w:sz w:val="28"/>
          <w:szCs w:val="28"/>
          <w:lang w:val="ru-RU" w:eastAsia="ru-RU"/>
        </w:rPr>
        <w:t xml:space="preserve"> </w:t>
      </w:r>
      <w:proofErr w:type="spellStart"/>
      <w:r w:rsidR="00182E12" w:rsidRPr="00182E12">
        <w:rPr>
          <w:rFonts w:ascii="Times New Roman" w:eastAsia="Times New Roman" w:hAnsi="Times New Roman" w:cs="Times New Roman"/>
          <w:sz w:val="28"/>
          <w:szCs w:val="28"/>
          <w:lang w:val="ru-RU" w:eastAsia="ru-RU"/>
        </w:rPr>
        <w:t>громадського</w:t>
      </w:r>
      <w:proofErr w:type="spellEnd"/>
      <w:r w:rsidR="00182E12" w:rsidRPr="00182E12">
        <w:rPr>
          <w:rFonts w:ascii="Times New Roman" w:eastAsia="Times New Roman" w:hAnsi="Times New Roman" w:cs="Times New Roman"/>
          <w:sz w:val="28"/>
          <w:szCs w:val="28"/>
          <w:lang w:val="ru-RU" w:eastAsia="ru-RU"/>
        </w:rPr>
        <w:t xml:space="preserve"> </w:t>
      </w:r>
      <w:proofErr w:type="spellStart"/>
      <w:r w:rsidR="00182E12" w:rsidRPr="00182E12">
        <w:rPr>
          <w:rFonts w:ascii="Times New Roman" w:eastAsia="Times New Roman" w:hAnsi="Times New Roman" w:cs="Times New Roman"/>
          <w:sz w:val="28"/>
          <w:szCs w:val="28"/>
          <w:lang w:val="ru-RU" w:eastAsia="ru-RU"/>
        </w:rPr>
        <w:t>здоров’я</w:t>
      </w:r>
      <w:proofErr w:type="spellEnd"/>
      <w:r w:rsidR="00182E12" w:rsidRPr="00182E12">
        <w:rPr>
          <w:rFonts w:ascii="Times New Roman" w:eastAsia="Times New Roman" w:hAnsi="Times New Roman" w:cs="Times New Roman"/>
          <w:sz w:val="28"/>
          <w:szCs w:val="28"/>
          <w:lang w:val="ru-RU" w:eastAsia="ru-RU"/>
        </w:rPr>
        <w:t>,</w:t>
      </w:r>
    </w:p>
    <w:p w14:paraId="0D2E14F5" w14:textId="77777777" w:rsidR="00182E12" w:rsidRPr="00182E12" w:rsidRDefault="00182E12" w:rsidP="00182E12">
      <w:pPr>
        <w:spacing w:after="0" w:line="240" w:lineRule="auto"/>
        <w:rPr>
          <w:rFonts w:ascii="Times New Roman" w:eastAsia="Times New Roman" w:hAnsi="Times New Roman" w:cs="Times New Roman"/>
          <w:sz w:val="28"/>
          <w:szCs w:val="28"/>
          <w:lang w:val="ru-RU" w:eastAsia="ru-RU"/>
        </w:rPr>
      </w:pPr>
      <w:r w:rsidRPr="00182E12">
        <w:rPr>
          <w:rFonts w:ascii="Times New Roman" w:eastAsia="Times New Roman" w:hAnsi="Times New Roman" w:cs="Times New Roman"/>
          <w:sz w:val="28"/>
          <w:szCs w:val="28"/>
          <w:lang w:val="ru-RU" w:eastAsia="ru-RU"/>
        </w:rPr>
        <w:t xml:space="preserve">та </w:t>
      </w:r>
      <w:proofErr w:type="spellStart"/>
      <w:r w:rsidRPr="00182E12">
        <w:rPr>
          <w:rFonts w:ascii="Times New Roman" w:eastAsia="Times New Roman" w:hAnsi="Times New Roman" w:cs="Times New Roman"/>
          <w:sz w:val="28"/>
          <w:szCs w:val="28"/>
          <w:lang w:val="ru-RU" w:eastAsia="ru-RU"/>
        </w:rPr>
        <w:t>управління</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охороною</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здоров’я</w:t>
      </w:r>
      <w:proofErr w:type="spellEnd"/>
    </w:p>
    <w:p w14:paraId="3BE6A02C" w14:textId="4D0A767C" w:rsidR="00182E12" w:rsidRPr="00182E12" w:rsidRDefault="00182E12" w:rsidP="00182E12">
      <w:pPr>
        <w:spacing w:after="0" w:line="240" w:lineRule="auto"/>
        <w:rPr>
          <w:rFonts w:ascii="Times New Roman" w:eastAsia="Times New Roman" w:hAnsi="Times New Roman" w:cs="Times New Roman"/>
          <w:sz w:val="28"/>
          <w:szCs w:val="28"/>
          <w:lang w:val="ru-RU" w:eastAsia="ru-RU"/>
        </w:rPr>
      </w:pPr>
      <w:r w:rsidRPr="00182E12">
        <w:rPr>
          <w:rFonts w:ascii="Times New Roman" w:eastAsia="Times New Roman" w:hAnsi="Times New Roman" w:cs="Times New Roman"/>
          <w:sz w:val="28"/>
          <w:szCs w:val="28"/>
          <w:lang w:val="ru-RU" w:eastAsia="ru-RU"/>
        </w:rPr>
        <w:t>_____________</w:t>
      </w:r>
      <w:proofErr w:type="spellStart"/>
      <w:proofErr w:type="gramStart"/>
      <w:r w:rsidR="00AD3A57">
        <w:rPr>
          <w:rFonts w:ascii="Times New Roman" w:eastAsia="Times New Roman" w:hAnsi="Times New Roman" w:cs="Times New Roman"/>
          <w:sz w:val="28"/>
          <w:szCs w:val="28"/>
          <w:lang w:val="ru-RU" w:eastAsia="ru-RU"/>
        </w:rPr>
        <w:t>д</w:t>
      </w:r>
      <w:r w:rsidRPr="00182E12">
        <w:rPr>
          <w:rFonts w:ascii="Times New Roman" w:eastAsia="Times New Roman" w:hAnsi="Times New Roman" w:cs="Times New Roman"/>
          <w:sz w:val="28"/>
          <w:szCs w:val="28"/>
          <w:lang w:val="ru-RU" w:eastAsia="ru-RU"/>
        </w:rPr>
        <w:t>.мед.н.,</w:t>
      </w:r>
      <w:r w:rsidR="00AD3A57">
        <w:rPr>
          <w:rFonts w:ascii="Times New Roman" w:eastAsia="Times New Roman" w:hAnsi="Times New Roman" w:cs="Times New Roman"/>
          <w:sz w:val="28"/>
          <w:szCs w:val="28"/>
          <w:lang w:val="ru-RU" w:eastAsia="ru-RU"/>
        </w:rPr>
        <w:t>доцент</w:t>
      </w:r>
      <w:proofErr w:type="spellEnd"/>
      <w:proofErr w:type="gramEnd"/>
      <w:r w:rsidRPr="00182E12">
        <w:rPr>
          <w:rFonts w:ascii="Times New Roman" w:eastAsia="Times New Roman" w:hAnsi="Times New Roman" w:cs="Times New Roman"/>
          <w:sz w:val="28"/>
          <w:szCs w:val="28"/>
          <w:lang w:val="ru-RU" w:eastAsia="ru-RU"/>
        </w:rPr>
        <w:t xml:space="preserve"> </w:t>
      </w:r>
      <w:r w:rsidR="00AD3A57">
        <w:rPr>
          <w:rFonts w:ascii="Times New Roman" w:eastAsia="Times New Roman" w:hAnsi="Times New Roman" w:cs="Times New Roman"/>
          <w:sz w:val="28"/>
          <w:szCs w:val="28"/>
          <w:lang w:val="ru-RU" w:eastAsia="ru-RU"/>
        </w:rPr>
        <w:t>В.Г. Нестеренко</w:t>
      </w:r>
    </w:p>
    <w:p w14:paraId="199B860E" w14:textId="77777777" w:rsidR="00182E12" w:rsidRPr="00182E12" w:rsidRDefault="00182E12" w:rsidP="00182E12">
      <w:pPr>
        <w:spacing w:after="0" w:line="240" w:lineRule="auto"/>
        <w:rPr>
          <w:rFonts w:ascii="Times New Roman" w:eastAsia="Times New Roman" w:hAnsi="Times New Roman" w:cs="Times New Roman"/>
          <w:sz w:val="28"/>
          <w:szCs w:val="28"/>
          <w:lang w:val="ru-RU" w:eastAsia="ru-RU"/>
        </w:rPr>
      </w:pPr>
    </w:p>
    <w:p w14:paraId="7E72759D" w14:textId="77777777" w:rsidR="00182E12" w:rsidRPr="00182E12" w:rsidRDefault="00182E12" w:rsidP="00182E12">
      <w:pPr>
        <w:spacing w:after="0" w:line="240" w:lineRule="auto"/>
        <w:rPr>
          <w:rFonts w:ascii="Times New Roman" w:eastAsia="Times New Roman" w:hAnsi="Times New Roman" w:cs="Times New Roman"/>
          <w:sz w:val="28"/>
          <w:szCs w:val="28"/>
          <w:lang w:val="ru-RU" w:eastAsia="ru-RU"/>
        </w:rPr>
      </w:pPr>
    </w:p>
    <w:p w14:paraId="08170086" w14:textId="77777777" w:rsidR="00182E12" w:rsidRPr="00182E12" w:rsidRDefault="00182E12" w:rsidP="00182E12">
      <w:pPr>
        <w:spacing w:after="0" w:line="240" w:lineRule="auto"/>
        <w:jc w:val="center"/>
        <w:rPr>
          <w:rFonts w:ascii="Times New Roman" w:eastAsia="Times New Roman" w:hAnsi="Times New Roman" w:cs="Times New Roman"/>
          <w:b/>
          <w:sz w:val="28"/>
          <w:szCs w:val="28"/>
          <w:lang w:val="ru-RU" w:eastAsia="ru-RU"/>
        </w:rPr>
      </w:pPr>
    </w:p>
    <w:p w14:paraId="757BCB26" w14:textId="77777777" w:rsidR="00D823E2" w:rsidRDefault="00A64351" w:rsidP="00182E12">
      <w:pPr>
        <w:spacing w:after="0" w:line="240" w:lineRule="auto"/>
        <w:jc w:val="center"/>
        <w:rPr>
          <w:rFonts w:ascii="Times New Roman" w:eastAsia="Times New Roman" w:hAnsi="Times New Roman" w:cs="Times New Roman"/>
          <w:b/>
          <w:sz w:val="28"/>
          <w:szCs w:val="28"/>
          <w:lang w:val="ru-RU" w:eastAsia="ru-RU"/>
        </w:rPr>
      </w:pPr>
      <w:r w:rsidRPr="00A64351">
        <w:rPr>
          <w:rFonts w:ascii="Times New Roman" w:eastAsia="Times New Roman" w:hAnsi="Times New Roman" w:cs="Times New Roman"/>
          <w:b/>
          <w:sz w:val="28"/>
          <w:szCs w:val="28"/>
          <w:lang w:val="ru-RU" w:eastAsia="ru-RU"/>
        </w:rPr>
        <w:t xml:space="preserve">РІВЕНЬ ЖИТТЯ НАСЕЛЕННЯ В УКРАЇНІ </w:t>
      </w:r>
    </w:p>
    <w:p w14:paraId="292D7308" w14:textId="77777777" w:rsidR="00182E12" w:rsidRDefault="00A64351" w:rsidP="00182E12">
      <w:pPr>
        <w:spacing w:after="0" w:line="240" w:lineRule="auto"/>
        <w:jc w:val="center"/>
        <w:rPr>
          <w:rFonts w:ascii="Times New Roman" w:eastAsia="Times New Roman" w:hAnsi="Times New Roman" w:cs="Times New Roman"/>
          <w:b/>
          <w:sz w:val="28"/>
          <w:szCs w:val="28"/>
          <w:lang w:val="ru-RU" w:eastAsia="ru-RU"/>
        </w:rPr>
      </w:pPr>
      <w:r w:rsidRPr="00A64351">
        <w:rPr>
          <w:rFonts w:ascii="Times New Roman" w:eastAsia="Times New Roman" w:hAnsi="Times New Roman" w:cs="Times New Roman"/>
          <w:b/>
          <w:sz w:val="28"/>
          <w:szCs w:val="28"/>
          <w:lang w:val="ru-RU" w:eastAsia="ru-RU"/>
        </w:rPr>
        <w:t>ТА МЕДИКО - СОЦІАЛЬНІ ОСОБЛИВОСТІ</w:t>
      </w:r>
      <w:r w:rsidR="00D823E2">
        <w:rPr>
          <w:rFonts w:ascii="Times New Roman" w:eastAsia="Times New Roman" w:hAnsi="Times New Roman" w:cs="Times New Roman"/>
          <w:b/>
          <w:sz w:val="28"/>
          <w:szCs w:val="28"/>
          <w:lang w:val="ru-RU" w:eastAsia="ru-RU"/>
        </w:rPr>
        <w:t xml:space="preserve"> ФОРМУВАННЯ ГРОМАДСЬКОГО ЗДОРОВ</w:t>
      </w:r>
      <w:r w:rsidR="00D823E2" w:rsidRPr="00182E12">
        <w:rPr>
          <w:rFonts w:ascii="Times New Roman" w:eastAsia="Batang" w:hAnsi="Times New Roman" w:cs="Times New Roman"/>
          <w:b/>
          <w:sz w:val="28"/>
          <w:szCs w:val="28"/>
          <w:lang w:val="ru-RU" w:eastAsia="ko-KR"/>
        </w:rPr>
        <w:t>’</w:t>
      </w:r>
      <w:r w:rsidRPr="00A64351">
        <w:rPr>
          <w:rFonts w:ascii="Times New Roman" w:eastAsia="Times New Roman" w:hAnsi="Times New Roman" w:cs="Times New Roman"/>
          <w:b/>
          <w:sz w:val="28"/>
          <w:szCs w:val="28"/>
          <w:lang w:val="ru-RU" w:eastAsia="ru-RU"/>
        </w:rPr>
        <w:t>Я</w:t>
      </w:r>
    </w:p>
    <w:p w14:paraId="4FA2C80E" w14:textId="77777777" w:rsidR="00A64351" w:rsidRPr="00182E12" w:rsidRDefault="00A64351" w:rsidP="00182E12">
      <w:pPr>
        <w:spacing w:after="0" w:line="240" w:lineRule="auto"/>
        <w:jc w:val="center"/>
        <w:rPr>
          <w:rFonts w:ascii="Times New Roman" w:eastAsia="Times New Roman" w:hAnsi="Times New Roman" w:cs="Times New Roman"/>
          <w:b/>
          <w:sz w:val="28"/>
          <w:szCs w:val="28"/>
          <w:lang w:val="ru-RU" w:eastAsia="ru-RU"/>
        </w:rPr>
      </w:pPr>
    </w:p>
    <w:p w14:paraId="32E1AC3C"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169949E6" w14:textId="77777777" w:rsidR="00182E12" w:rsidRPr="00182E12" w:rsidRDefault="00182E12" w:rsidP="00182E12">
      <w:pPr>
        <w:spacing w:after="0" w:line="240" w:lineRule="auto"/>
        <w:jc w:val="center"/>
        <w:rPr>
          <w:rFonts w:ascii="Times New Roman" w:eastAsia="Batang" w:hAnsi="Times New Roman" w:cs="Times New Roman"/>
          <w:b/>
          <w:iCs/>
          <w:sz w:val="28"/>
          <w:szCs w:val="28"/>
          <w:lang w:val="ru-RU" w:eastAsia="ko-KR"/>
        </w:rPr>
      </w:pPr>
      <w:proofErr w:type="spellStart"/>
      <w:r w:rsidRPr="00182E12">
        <w:rPr>
          <w:rFonts w:ascii="Times New Roman" w:eastAsia="Batang" w:hAnsi="Times New Roman" w:cs="Times New Roman"/>
          <w:b/>
          <w:iCs/>
          <w:sz w:val="28"/>
          <w:szCs w:val="28"/>
          <w:lang w:val="ru-RU" w:eastAsia="ko-KR"/>
        </w:rPr>
        <w:t>Кваліфікаційна</w:t>
      </w:r>
      <w:proofErr w:type="spellEnd"/>
      <w:r w:rsidRPr="00182E12">
        <w:rPr>
          <w:rFonts w:ascii="Times New Roman" w:eastAsia="Batang" w:hAnsi="Times New Roman" w:cs="Times New Roman"/>
          <w:b/>
          <w:iCs/>
          <w:sz w:val="28"/>
          <w:szCs w:val="28"/>
          <w:lang w:val="ru-RU" w:eastAsia="ko-KR"/>
        </w:rPr>
        <w:t xml:space="preserve"> робота </w:t>
      </w:r>
    </w:p>
    <w:p w14:paraId="11B4B6B4" w14:textId="77777777" w:rsidR="00182E12" w:rsidRPr="00182E12" w:rsidRDefault="00182E12" w:rsidP="00182E12">
      <w:pPr>
        <w:spacing w:after="0" w:line="240" w:lineRule="auto"/>
        <w:jc w:val="center"/>
        <w:rPr>
          <w:rFonts w:ascii="Times New Roman" w:eastAsia="Times New Roman" w:hAnsi="Times New Roman" w:cs="Times New Roman"/>
          <w:b/>
          <w:sz w:val="28"/>
          <w:szCs w:val="28"/>
          <w:lang w:val="ru-RU" w:eastAsia="ru-RU"/>
        </w:rPr>
      </w:pPr>
      <w:r w:rsidRPr="00182E12">
        <w:rPr>
          <w:rFonts w:ascii="Times New Roman" w:eastAsia="Batang" w:hAnsi="Times New Roman" w:cs="Times New Roman"/>
          <w:b/>
          <w:iCs/>
          <w:sz w:val="28"/>
          <w:szCs w:val="28"/>
          <w:lang w:val="ru-RU" w:eastAsia="ko-KR"/>
        </w:rPr>
        <w:t xml:space="preserve">на </w:t>
      </w:r>
      <w:proofErr w:type="spellStart"/>
      <w:r w:rsidRPr="00182E12">
        <w:rPr>
          <w:rFonts w:ascii="Times New Roman" w:eastAsia="Batang" w:hAnsi="Times New Roman" w:cs="Times New Roman"/>
          <w:b/>
          <w:iCs/>
          <w:sz w:val="28"/>
          <w:szCs w:val="28"/>
          <w:lang w:val="ru-RU" w:eastAsia="ko-KR"/>
        </w:rPr>
        <w:t>здобуття</w:t>
      </w:r>
      <w:proofErr w:type="spellEnd"/>
      <w:r w:rsidRPr="00182E12">
        <w:rPr>
          <w:rFonts w:ascii="Times New Roman" w:eastAsia="Batang" w:hAnsi="Times New Roman" w:cs="Times New Roman"/>
          <w:b/>
          <w:iCs/>
          <w:sz w:val="28"/>
          <w:szCs w:val="28"/>
          <w:lang w:val="ru-RU" w:eastAsia="ko-KR"/>
        </w:rPr>
        <w:t xml:space="preserve"> </w:t>
      </w:r>
      <w:r>
        <w:rPr>
          <w:rFonts w:ascii="Times New Roman" w:eastAsia="Times New Roman" w:hAnsi="Times New Roman" w:cs="Times New Roman"/>
          <w:b/>
          <w:sz w:val="28"/>
          <w:szCs w:val="28"/>
          <w:lang w:val="ru-RU" w:eastAsia="ru-RU"/>
        </w:rPr>
        <w:t>другого (</w:t>
      </w:r>
      <w:proofErr w:type="spellStart"/>
      <w:r>
        <w:rPr>
          <w:rFonts w:ascii="Times New Roman" w:eastAsia="Times New Roman" w:hAnsi="Times New Roman" w:cs="Times New Roman"/>
          <w:b/>
          <w:sz w:val="28"/>
          <w:szCs w:val="28"/>
          <w:lang w:val="ru-RU" w:eastAsia="ru-RU"/>
        </w:rPr>
        <w:t>магістерського</w:t>
      </w:r>
      <w:proofErr w:type="spellEnd"/>
      <w:r>
        <w:rPr>
          <w:rFonts w:ascii="Times New Roman" w:eastAsia="Times New Roman" w:hAnsi="Times New Roman" w:cs="Times New Roman"/>
          <w:b/>
          <w:sz w:val="28"/>
          <w:szCs w:val="28"/>
          <w:lang w:val="ru-RU" w:eastAsia="ru-RU"/>
        </w:rPr>
        <w:t>)</w:t>
      </w:r>
      <w:r w:rsidRPr="00182E12">
        <w:rPr>
          <w:rFonts w:ascii="Times New Roman" w:eastAsia="Times New Roman" w:hAnsi="Times New Roman" w:cs="Times New Roman"/>
          <w:b/>
          <w:sz w:val="28"/>
          <w:szCs w:val="28"/>
          <w:lang w:val="ru-RU" w:eastAsia="ru-RU"/>
        </w:rPr>
        <w:t xml:space="preserve"> </w:t>
      </w:r>
      <w:proofErr w:type="spellStart"/>
      <w:r w:rsidRPr="00182E12">
        <w:rPr>
          <w:rFonts w:ascii="Times New Roman" w:eastAsia="Times New Roman" w:hAnsi="Times New Roman" w:cs="Times New Roman"/>
          <w:b/>
          <w:sz w:val="28"/>
          <w:szCs w:val="28"/>
          <w:lang w:val="ru-RU" w:eastAsia="ru-RU"/>
        </w:rPr>
        <w:t>рівня</w:t>
      </w:r>
      <w:proofErr w:type="spellEnd"/>
      <w:r w:rsidRPr="00182E12">
        <w:rPr>
          <w:rFonts w:ascii="Times New Roman" w:eastAsia="Times New Roman" w:hAnsi="Times New Roman" w:cs="Times New Roman"/>
          <w:b/>
          <w:sz w:val="28"/>
          <w:szCs w:val="28"/>
          <w:lang w:val="ru-RU" w:eastAsia="ru-RU"/>
        </w:rPr>
        <w:t xml:space="preserve"> </w:t>
      </w:r>
      <w:proofErr w:type="spellStart"/>
      <w:r w:rsidRPr="00182E12">
        <w:rPr>
          <w:rFonts w:ascii="Times New Roman" w:eastAsia="Times New Roman" w:hAnsi="Times New Roman" w:cs="Times New Roman"/>
          <w:b/>
          <w:sz w:val="28"/>
          <w:szCs w:val="28"/>
          <w:lang w:val="ru-RU" w:eastAsia="ru-RU"/>
        </w:rPr>
        <w:t>вищої</w:t>
      </w:r>
      <w:proofErr w:type="spellEnd"/>
      <w:r w:rsidRPr="00182E12">
        <w:rPr>
          <w:rFonts w:ascii="Times New Roman" w:eastAsia="Times New Roman" w:hAnsi="Times New Roman" w:cs="Times New Roman"/>
          <w:b/>
          <w:sz w:val="28"/>
          <w:szCs w:val="28"/>
          <w:lang w:val="ru-RU" w:eastAsia="ru-RU"/>
        </w:rPr>
        <w:t xml:space="preserve"> </w:t>
      </w:r>
      <w:proofErr w:type="spellStart"/>
      <w:r w:rsidRPr="00182E12">
        <w:rPr>
          <w:rFonts w:ascii="Times New Roman" w:eastAsia="Times New Roman" w:hAnsi="Times New Roman" w:cs="Times New Roman"/>
          <w:b/>
          <w:sz w:val="28"/>
          <w:szCs w:val="28"/>
          <w:lang w:val="ru-RU" w:eastAsia="ru-RU"/>
        </w:rPr>
        <w:t>освіти</w:t>
      </w:r>
      <w:proofErr w:type="spellEnd"/>
    </w:p>
    <w:p w14:paraId="5CD1C911" w14:textId="77777777" w:rsidR="00182E12" w:rsidRPr="00182E12" w:rsidRDefault="00182E12" w:rsidP="00182E12">
      <w:pPr>
        <w:spacing w:after="0" w:line="240" w:lineRule="auto"/>
        <w:jc w:val="center"/>
        <w:rPr>
          <w:rFonts w:ascii="Times New Roman" w:eastAsia="Batang" w:hAnsi="Times New Roman" w:cs="Times New Roman"/>
          <w:b/>
          <w:iCs/>
          <w:sz w:val="28"/>
          <w:szCs w:val="28"/>
          <w:highlight w:val="yellow"/>
          <w:lang w:val="ru-RU" w:eastAsia="ko-KR"/>
        </w:rPr>
      </w:pPr>
    </w:p>
    <w:p w14:paraId="771B7B6C" w14:textId="77777777" w:rsidR="00182E12" w:rsidRPr="00182E12" w:rsidRDefault="00182E12" w:rsidP="00182E12">
      <w:pPr>
        <w:autoSpaceDE w:val="0"/>
        <w:autoSpaceDN w:val="0"/>
        <w:adjustRightInd w:val="0"/>
        <w:spacing w:after="0" w:line="240" w:lineRule="auto"/>
        <w:jc w:val="center"/>
        <w:rPr>
          <w:rFonts w:ascii="Times New Roman" w:eastAsia="Batang" w:hAnsi="Times New Roman" w:cs="Times New Roman"/>
          <w:sz w:val="28"/>
          <w:szCs w:val="28"/>
          <w:lang w:val="ru-RU" w:eastAsia="ko-KR"/>
        </w:rPr>
      </w:pPr>
      <w:proofErr w:type="spellStart"/>
      <w:r w:rsidRPr="00182E12">
        <w:rPr>
          <w:rFonts w:ascii="Times New Roman" w:eastAsia="Batang" w:hAnsi="Times New Roman" w:cs="Times New Roman"/>
          <w:sz w:val="28"/>
          <w:szCs w:val="28"/>
          <w:lang w:val="ru-RU" w:eastAsia="ko-KR"/>
        </w:rPr>
        <w:t>Освітньо</w:t>
      </w:r>
      <w:proofErr w:type="spellEnd"/>
      <w:r w:rsidRPr="00182E12">
        <w:rPr>
          <w:rFonts w:ascii="Times New Roman" w:eastAsia="Batang" w:hAnsi="Times New Roman" w:cs="Times New Roman"/>
          <w:sz w:val="28"/>
          <w:szCs w:val="28"/>
          <w:lang w:val="ru-RU" w:eastAsia="ko-KR"/>
        </w:rPr>
        <w:t xml:space="preserve">- </w:t>
      </w:r>
      <w:proofErr w:type="spellStart"/>
      <w:r w:rsidRPr="00182E12">
        <w:rPr>
          <w:rFonts w:ascii="Times New Roman" w:eastAsia="Batang" w:hAnsi="Times New Roman" w:cs="Times New Roman"/>
          <w:sz w:val="28"/>
          <w:szCs w:val="28"/>
          <w:lang w:val="ru-RU" w:eastAsia="ko-KR"/>
        </w:rPr>
        <w:t>професійна</w:t>
      </w:r>
      <w:proofErr w:type="spellEnd"/>
      <w:r w:rsidRPr="00182E12">
        <w:rPr>
          <w:rFonts w:ascii="Times New Roman" w:eastAsia="Batang" w:hAnsi="Times New Roman" w:cs="Times New Roman"/>
          <w:sz w:val="28"/>
          <w:szCs w:val="28"/>
          <w:lang w:val="ru-RU" w:eastAsia="ko-KR"/>
        </w:rPr>
        <w:t xml:space="preserve"> </w:t>
      </w:r>
      <w:proofErr w:type="spellStart"/>
      <w:r w:rsidRPr="00182E12">
        <w:rPr>
          <w:rFonts w:ascii="Times New Roman" w:eastAsia="Batang" w:hAnsi="Times New Roman" w:cs="Times New Roman"/>
          <w:sz w:val="28"/>
          <w:szCs w:val="28"/>
          <w:lang w:val="ru-RU" w:eastAsia="ko-KR"/>
        </w:rPr>
        <w:t>програма</w:t>
      </w:r>
      <w:proofErr w:type="spellEnd"/>
      <w:r w:rsidRPr="00182E12">
        <w:rPr>
          <w:rFonts w:ascii="Times New Roman" w:eastAsia="Batang" w:hAnsi="Times New Roman" w:cs="Times New Roman"/>
          <w:sz w:val="28"/>
          <w:szCs w:val="28"/>
          <w:lang w:val="ru-RU" w:eastAsia="ko-KR"/>
        </w:rPr>
        <w:t>: «</w:t>
      </w:r>
      <w:proofErr w:type="spellStart"/>
      <w:r w:rsidRPr="00182E12">
        <w:rPr>
          <w:rFonts w:ascii="Times New Roman" w:eastAsia="Times New Roman" w:hAnsi="Times New Roman" w:cs="Times New Roman"/>
          <w:sz w:val="28"/>
          <w:szCs w:val="28"/>
          <w:lang w:val="ru-RU" w:eastAsia="ru-RU"/>
        </w:rPr>
        <w:t>Громадське</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здоров’я</w:t>
      </w:r>
      <w:proofErr w:type="spellEnd"/>
      <w:r w:rsidRPr="00182E12">
        <w:rPr>
          <w:rFonts w:ascii="Times New Roman" w:eastAsia="Batang" w:hAnsi="Times New Roman" w:cs="Times New Roman"/>
          <w:sz w:val="28"/>
          <w:szCs w:val="28"/>
          <w:lang w:val="ru-RU" w:eastAsia="ko-KR"/>
        </w:rPr>
        <w:t>»</w:t>
      </w:r>
    </w:p>
    <w:p w14:paraId="745ACDCD" w14:textId="77777777" w:rsidR="00182E12" w:rsidRPr="00182E12" w:rsidRDefault="00182E12" w:rsidP="00182E12">
      <w:pPr>
        <w:autoSpaceDE w:val="0"/>
        <w:autoSpaceDN w:val="0"/>
        <w:adjustRightInd w:val="0"/>
        <w:spacing w:after="0" w:line="240" w:lineRule="auto"/>
        <w:jc w:val="center"/>
        <w:rPr>
          <w:rFonts w:ascii="Times New Roman" w:eastAsia="Batang" w:hAnsi="Times New Roman" w:cs="Times New Roman"/>
          <w:sz w:val="28"/>
          <w:szCs w:val="28"/>
          <w:lang w:val="ru-RU" w:eastAsia="ko-KR"/>
        </w:rPr>
      </w:pPr>
      <w:proofErr w:type="spellStart"/>
      <w:r w:rsidRPr="00182E12">
        <w:rPr>
          <w:rFonts w:ascii="Times New Roman" w:eastAsia="Batang" w:hAnsi="Times New Roman" w:cs="Times New Roman"/>
          <w:sz w:val="28"/>
          <w:szCs w:val="28"/>
          <w:lang w:val="ru-RU" w:eastAsia="ko-KR"/>
        </w:rPr>
        <w:t>Галузь</w:t>
      </w:r>
      <w:proofErr w:type="spellEnd"/>
      <w:r w:rsidRPr="00182E12">
        <w:rPr>
          <w:rFonts w:ascii="Times New Roman" w:eastAsia="Batang" w:hAnsi="Times New Roman" w:cs="Times New Roman"/>
          <w:sz w:val="28"/>
          <w:szCs w:val="28"/>
          <w:lang w:val="ru-RU" w:eastAsia="ko-KR"/>
        </w:rPr>
        <w:t xml:space="preserve"> </w:t>
      </w:r>
      <w:proofErr w:type="spellStart"/>
      <w:r w:rsidRPr="00182E12">
        <w:rPr>
          <w:rFonts w:ascii="Times New Roman" w:eastAsia="Batang" w:hAnsi="Times New Roman" w:cs="Times New Roman"/>
          <w:sz w:val="28"/>
          <w:szCs w:val="28"/>
          <w:lang w:val="ru-RU" w:eastAsia="ko-KR"/>
        </w:rPr>
        <w:t>знань</w:t>
      </w:r>
      <w:proofErr w:type="spellEnd"/>
      <w:r w:rsidRPr="00182E12">
        <w:rPr>
          <w:rFonts w:ascii="Times New Roman" w:eastAsia="Batang" w:hAnsi="Times New Roman" w:cs="Times New Roman"/>
          <w:sz w:val="28"/>
          <w:szCs w:val="28"/>
          <w:lang w:val="ru-RU" w:eastAsia="ko-KR"/>
        </w:rPr>
        <w:t>: 22 «</w:t>
      </w:r>
      <w:proofErr w:type="spellStart"/>
      <w:r w:rsidRPr="00182E12">
        <w:rPr>
          <w:rFonts w:ascii="Times New Roman" w:eastAsia="Batang" w:hAnsi="Times New Roman" w:cs="Times New Roman"/>
          <w:sz w:val="28"/>
          <w:szCs w:val="28"/>
          <w:lang w:val="ru-RU" w:eastAsia="ko-KR"/>
        </w:rPr>
        <w:t>Охорона</w:t>
      </w:r>
      <w:proofErr w:type="spellEnd"/>
      <w:r w:rsidRPr="00182E12">
        <w:rPr>
          <w:rFonts w:ascii="Times New Roman" w:eastAsia="Batang" w:hAnsi="Times New Roman" w:cs="Times New Roman"/>
          <w:sz w:val="28"/>
          <w:szCs w:val="28"/>
          <w:lang w:val="ru-RU" w:eastAsia="ko-KR"/>
        </w:rPr>
        <w:t xml:space="preserve"> </w:t>
      </w:r>
      <w:proofErr w:type="spellStart"/>
      <w:r w:rsidRPr="00182E12">
        <w:rPr>
          <w:rFonts w:ascii="Times New Roman" w:eastAsia="Batang" w:hAnsi="Times New Roman" w:cs="Times New Roman"/>
          <w:sz w:val="28"/>
          <w:szCs w:val="28"/>
          <w:lang w:val="ru-RU" w:eastAsia="ko-KR"/>
        </w:rPr>
        <w:t>здоров’я</w:t>
      </w:r>
      <w:proofErr w:type="spellEnd"/>
      <w:r w:rsidRPr="00182E12">
        <w:rPr>
          <w:rFonts w:ascii="Times New Roman" w:eastAsia="Batang" w:hAnsi="Times New Roman" w:cs="Times New Roman"/>
          <w:sz w:val="28"/>
          <w:szCs w:val="28"/>
          <w:lang w:val="ru-RU" w:eastAsia="ko-KR"/>
        </w:rPr>
        <w:t>»</w:t>
      </w:r>
    </w:p>
    <w:p w14:paraId="5A961D25" w14:textId="77777777" w:rsidR="00182E12" w:rsidRPr="00182E12" w:rsidRDefault="00182E12" w:rsidP="00182E12">
      <w:pPr>
        <w:autoSpaceDE w:val="0"/>
        <w:autoSpaceDN w:val="0"/>
        <w:adjustRightInd w:val="0"/>
        <w:spacing w:after="0" w:line="240" w:lineRule="auto"/>
        <w:jc w:val="center"/>
        <w:rPr>
          <w:rFonts w:ascii="Times New Roman" w:eastAsia="Batang" w:hAnsi="Times New Roman" w:cs="Times New Roman"/>
          <w:sz w:val="28"/>
          <w:szCs w:val="28"/>
          <w:lang w:val="ru-RU" w:eastAsia="ko-KR"/>
        </w:rPr>
      </w:pPr>
      <w:proofErr w:type="spellStart"/>
      <w:r w:rsidRPr="00182E12">
        <w:rPr>
          <w:rFonts w:ascii="Times New Roman" w:eastAsia="Batang" w:hAnsi="Times New Roman" w:cs="Times New Roman"/>
          <w:sz w:val="28"/>
          <w:szCs w:val="28"/>
          <w:lang w:val="ru-RU" w:eastAsia="ko-KR"/>
        </w:rPr>
        <w:t>Спеціальність</w:t>
      </w:r>
      <w:proofErr w:type="spellEnd"/>
      <w:r w:rsidRPr="00182E12">
        <w:rPr>
          <w:rFonts w:ascii="Times New Roman" w:eastAsia="Batang" w:hAnsi="Times New Roman" w:cs="Times New Roman"/>
          <w:sz w:val="28"/>
          <w:szCs w:val="28"/>
          <w:lang w:val="ru-RU" w:eastAsia="ko-KR"/>
        </w:rPr>
        <w:t>: 229 «</w:t>
      </w:r>
      <w:proofErr w:type="spellStart"/>
      <w:r w:rsidRPr="00182E12">
        <w:rPr>
          <w:rFonts w:ascii="Times New Roman" w:eastAsia="Times New Roman" w:hAnsi="Times New Roman" w:cs="Times New Roman"/>
          <w:sz w:val="28"/>
          <w:szCs w:val="28"/>
          <w:lang w:val="ru-RU" w:eastAsia="ru-RU"/>
        </w:rPr>
        <w:t>Громадське</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здоров’я</w:t>
      </w:r>
      <w:proofErr w:type="spellEnd"/>
      <w:r w:rsidRPr="00182E12">
        <w:rPr>
          <w:rFonts w:ascii="Times New Roman" w:eastAsia="Batang" w:hAnsi="Times New Roman" w:cs="Times New Roman"/>
          <w:sz w:val="28"/>
          <w:szCs w:val="28"/>
          <w:lang w:val="ru-RU" w:eastAsia="ko-KR"/>
        </w:rPr>
        <w:t>»</w:t>
      </w:r>
    </w:p>
    <w:p w14:paraId="4BE8EF08"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roofErr w:type="spellStart"/>
      <w:r w:rsidRPr="00182E12">
        <w:rPr>
          <w:rFonts w:ascii="Times New Roman" w:eastAsia="Times New Roman" w:hAnsi="Times New Roman" w:cs="Times New Roman"/>
          <w:sz w:val="28"/>
          <w:szCs w:val="28"/>
          <w:lang w:val="ru-RU" w:eastAsia="ru-RU"/>
        </w:rPr>
        <w:t>Кваліфікація</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Магістр</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громадського</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здоров’я</w:t>
      </w:r>
      <w:proofErr w:type="spellEnd"/>
    </w:p>
    <w:p w14:paraId="4226D089" w14:textId="77777777" w:rsidR="00182E12" w:rsidRPr="00182E12" w:rsidRDefault="00182E12" w:rsidP="00182E12">
      <w:pPr>
        <w:spacing w:after="0" w:line="240" w:lineRule="auto"/>
        <w:jc w:val="center"/>
        <w:rPr>
          <w:rFonts w:ascii="Times New Roman" w:eastAsia="Times New Roman" w:hAnsi="Times New Roman" w:cs="Times New Roman"/>
          <w:sz w:val="28"/>
          <w:szCs w:val="28"/>
          <w:highlight w:val="yellow"/>
          <w:lang w:val="ru-RU" w:eastAsia="ru-RU"/>
        </w:rPr>
      </w:pPr>
    </w:p>
    <w:p w14:paraId="661AEE4F" w14:textId="77777777" w:rsidR="00182E12" w:rsidRPr="00182E12" w:rsidRDefault="00182E12" w:rsidP="00182E12">
      <w:pPr>
        <w:spacing w:after="0" w:line="240" w:lineRule="auto"/>
        <w:jc w:val="center"/>
        <w:rPr>
          <w:rFonts w:ascii="Times New Roman" w:eastAsia="Times New Roman" w:hAnsi="Times New Roman" w:cs="Times New Roman"/>
          <w:sz w:val="28"/>
          <w:szCs w:val="28"/>
          <w:highlight w:val="yellow"/>
          <w:lang w:val="ru-RU" w:eastAsia="ru-RU"/>
        </w:rPr>
      </w:pPr>
    </w:p>
    <w:p w14:paraId="32354509" w14:textId="77777777" w:rsidR="00182E12" w:rsidRPr="00182E12" w:rsidRDefault="00182E12" w:rsidP="00182E12">
      <w:pPr>
        <w:spacing w:after="0" w:line="240" w:lineRule="auto"/>
        <w:jc w:val="center"/>
        <w:rPr>
          <w:rFonts w:ascii="Times New Roman" w:eastAsia="Times New Roman" w:hAnsi="Times New Roman" w:cs="Times New Roman"/>
          <w:sz w:val="28"/>
          <w:szCs w:val="28"/>
          <w:highlight w:val="yellow"/>
          <w:lang w:val="ru-RU" w:eastAsia="ru-RU"/>
        </w:rPr>
      </w:pPr>
    </w:p>
    <w:p w14:paraId="40A6392B" w14:textId="77777777" w:rsidR="00182E12" w:rsidRPr="00182E12" w:rsidRDefault="00182E12" w:rsidP="00182E12">
      <w:pPr>
        <w:keepLines/>
        <w:spacing w:after="0" w:line="240" w:lineRule="auto"/>
        <w:jc w:val="both"/>
        <w:outlineLvl w:val="6"/>
        <w:rPr>
          <w:rFonts w:ascii="Times New Roman" w:eastAsia="Times New Roman" w:hAnsi="Times New Roman" w:cs="Times New Roman"/>
          <w:iCs/>
          <w:sz w:val="28"/>
          <w:szCs w:val="28"/>
          <w:lang w:val="ru-RU" w:eastAsia="ru-RU"/>
        </w:rPr>
      </w:pPr>
      <w:proofErr w:type="spellStart"/>
      <w:r w:rsidRPr="00182E12">
        <w:rPr>
          <w:rFonts w:ascii="Times New Roman" w:eastAsia="Times New Roman" w:hAnsi="Times New Roman" w:cs="Times New Roman"/>
          <w:iCs/>
          <w:sz w:val="28"/>
          <w:szCs w:val="28"/>
          <w:lang w:val="ru-RU" w:eastAsia="ru-RU"/>
        </w:rPr>
        <w:t>Виконав</w:t>
      </w:r>
      <w:proofErr w:type="spellEnd"/>
      <w:r w:rsidRPr="00182E12">
        <w:rPr>
          <w:rFonts w:ascii="Times New Roman" w:eastAsia="Times New Roman" w:hAnsi="Times New Roman" w:cs="Times New Roman"/>
          <w:iCs/>
          <w:sz w:val="28"/>
          <w:szCs w:val="28"/>
          <w:lang w:val="ru-RU" w:eastAsia="ru-RU"/>
        </w:rPr>
        <w:t>:</w:t>
      </w:r>
    </w:p>
    <w:p w14:paraId="43EC0ABA" w14:textId="6D07C6C1" w:rsidR="00182E12" w:rsidRPr="00182E12" w:rsidRDefault="00182E12" w:rsidP="00182E12">
      <w:pPr>
        <w:keepLines/>
        <w:spacing w:after="0" w:line="240" w:lineRule="auto"/>
        <w:jc w:val="both"/>
        <w:outlineLvl w:val="6"/>
        <w:rPr>
          <w:rFonts w:ascii="Times New Roman" w:eastAsia="Times New Roman" w:hAnsi="Times New Roman" w:cs="Times New Roman"/>
          <w:iCs/>
          <w:sz w:val="28"/>
          <w:szCs w:val="28"/>
          <w:lang w:val="ru-RU" w:eastAsia="ru-RU"/>
        </w:rPr>
      </w:pPr>
      <w:proofErr w:type="spellStart"/>
      <w:r w:rsidRPr="00182E12">
        <w:rPr>
          <w:rFonts w:ascii="Times New Roman" w:eastAsia="Times New Roman" w:hAnsi="Times New Roman" w:cs="Times New Roman"/>
          <w:iCs/>
          <w:sz w:val="28"/>
          <w:szCs w:val="28"/>
          <w:lang w:val="ru-RU" w:eastAsia="ru-RU"/>
        </w:rPr>
        <w:t>Здобувач</w:t>
      </w:r>
      <w:proofErr w:type="spellEnd"/>
      <w:r w:rsidRPr="00182E12">
        <w:rPr>
          <w:rFonts w:ascii="Times New Roman" w:eastAsia="Times New Roman" w:hAnsi="Times New Roman" w:cs="Times New Roman"/>
          <w:iCs/>
          <w:sz w:val="28"/>
          <w:szCs w:val="28"/>
          <w:lang w:val="ru-RU" w:eastAsia="ru-RU"/>
        </w:rPr>
        <w:t xml:space="preserve"> </w:t>
      </w:r>
      <w:proofErr w:type="spellStart"/>
      <w:r w:rsidRPr="00182E12">
        <w:rPr>
          <w:rFonts w:ascii="Times New Roman" w:eastAsia="Times New Roman" w:hAnsi="Times New Roman" w:cs="Times New Roman"/>
          <w:iCs/>
          <w:sz w:val="28"/>
          <w:szCs w:val="28"/>
          <w:lang w:val="ru-RU" w:eastAsia="ru-RU"/>
        </w:rPr>
        <w:t>вищої</w:t>
      </w:r>
      <w:proofErr w:type="spellEnd"/>
      <w:r w:rsidRPr="00182E12">
        <w:rPr>
          <w:rFonts w:ascii="Times New Roman" w:eastAsia="Times New Roman" w:hAnsi="Times New Roman" w:cs="Times New Roman"/>
          <w:iCs/>
          <w:sz w:val="28"/>
          <w:szCs w:val="28"/>
          <w:lang w:val="ru-RU" w:eastAsia="ru-RU"/>
        </w:rPr>
        <w:t xml:space="preserve"> </w:t>
      </w:r>
      <w:proofErr w:type="spellStart"/>
      <w:r w:rsidRPr="00182E12">
        <w:rPr>
          <w:rFonts w:ascii="Times New Roman" w:eastAsia="Times New Roman" w:hAnsi="Times New Roman" w:cs="Times New Roman"/>
          <w:iCs/>
          <w:sz w:val="28"/>
          <w:szCs w:val="28"/>
          <w:lang w:val="ru-RU" w:eastAsia="ru-RU"/>
        </w:rPr>
        <w:t>освіти</w:t>
      </w:r>
      <w:proofErr w:type="spellEnd"/>
      <w:r w:rsidRPr="00182E12">
        <w:rPr>
          <w:rFonts w:ascii="Times New Roman" w:eastAsia="Times New Roman" w:hAnsi="Times New Roman" w:cs="Times New Roman"/>
          <w:iCs/>
          <w:sz w:val="28"/>
          <w:szCs w:val="28"/>
          <w:lang w:val="ru-RU" w:eastAsia="ru-RU"/>
        </w:rPr>
        <w:t xml:space="preserve"> групи №</w:t>
      </w:r>
      <w:r w:rsidR="004B657E">
        <w:rPr>
          <w:rFonts w:ascii="Times New Roman" w:eastAsia="Times New Roman" w:hAnsi="Times New Roman" w:cs="Times New Roman"/>
          <w:iCs/>
          <w:sz w:val="28"/>
          <w:szCs w:val="28"/>
          <w:lang w:val="ru-RU" w:eastAsia="ru-RU"/>
        </w:rPr>
        <w:t xml:space="preserve"> 4-24-099</w:t>
      </w:r>
    </w:p>
    <w:p w14:paraId="51644ED2" w14:textId="51DB2992" w:rsidR="00182E12" w:rsidRPr="00182E12" w:rsidRDefault="00182E12" w:rsidP="00182E12">
      <w:pPr>
        <w:widowControl w:val="0"/>
        <w:spacing w:after="0" w:line="240" w:lineRule="auto"/>
        <w:jc w:val="both"/>
        <w:rPr>
          <w:rFonts w:ascii="Times New Roman" w:eastAsia="Times New Roman" w:hAnsi="Times New Roman" w:cs="Times New Roman"/>
          <w:sz w:val="28"/>
          <w:szCs w:val="28"/>
          <w:lang w:val="ru-RU" w:eastAsia="ru-RU"/>
        </w:rPr>
      </w:pPr>
      <w:r w:rsidRPr="00182E12">
        <w:rPr>
          <w:rFonts w:ascii="Times New Roman" w:eastAsia="Times New Roman" w:hAnsi="Times New Roman" w:cs="Times New Roman"/>
          <w:iCs/>
          <w:sz w:val="28"/>
          <w:szCs w:val="28"/>
          <w:lang w:val="ru-RU" w:eastAsia="ru-RU"/>
        </w:rPr>
        <w:t xml:space="preserve">за </w:t>
      </w:r>
      <w:proofErr w:type="spellStart"/>
      <w:r w:rsidRPr="00182E12">
        <w:rPr>
          <w:rFonts w:ascii="Times New Roman" w:eastAsia="Times New Roman" w:hAnsi="Times New Roman" w:cs="Times New Roman"/>
          <w:iCs/>
          <w:sz w:val="28"/>
          <w:szCs w:val="28"/>
          <w:lang w:val="ru-RU" w:eastAsia="ru-RU"/>
        </w:rPr>
        <w:t>спеціальністю</w:t>
      </w:r>
      <w:proofErr w:type="spellEnd"/>
      <w:r w:rsidRPr="00182E12">
        <w:rPr>
          <w:rFonts w:ascii="Times New Roman" w:eastAsia="Times New Roman" w:hAnsi="Times New Roman" w:cs="Times New Roman"/>
          <w:iCs/>
          <w:sz w:val="28"/>
          <w:szCs w:val="28"/>
          <w:lang w:val="ru-RU" w:eastAsia="ru-RU"/>
        </w:rPr>
        <w:t xml:space="preserve"> «</w:t>
      </w:r>
      <w:proofErr w:type="spellStart"/>
      <w:r w:rsidRPr="00182E12">
        <w:rPr>
          <w:rFonts w:ascii="Times New Roman" w:eastAsia="Times New Roman" w:hAnsi="Times New Roman" w:cs="Times New Roman"/>
          <w:iCs/>
          <w:sz w:val="28"/>
          <w:szCs w:val="28"/>
          <w:lang w:val="ru-RU" w:eastAsia="ru-RU"/>
        </w:rPr>
        <w:t>Громадське</w:t>
      </w:r>
      <w:proofErr w:type="spellEnd"/>
      <w:r w:rsidRPr="00182E12">
        <w:rPr>
          <w:rFonts w:ascii="Times New Roman" w:eastAsia="Times New Roman" w:hAnsi="Times New Roman" w:cs="Times New Roman"/>
          <w:iCs/>
          <w:sz w:val="28"/>
          <w:szCs w:val="28"/>
          <w:lang w:val="ru-RU" w:eastAsia="ru-RU"/>
        </w:rPr>
        <w:t xml:space="preserve"> </w:t>
      </w:r>
      <w:proofErr w:type="spellStart"/>
      <w:r w:rsidRPr="00182E12">
        <w:rPr>
          <w:rFonts w:ascii="Times New Roman" w:eastAsia="Times New Roman" w:hAnsi="Times New Roman" w:cs="Times New Roman"/>
          <w:iCs/>
          <w:sz w:val="28"/>
          <w:szCs w:val="28"/>
          <w:lang w:val="ru-RU" w:eastAsia="ru-RU"/>
        </w:rPr>
        <w:t>здоров’я</w:t>
      </w:r>
      <w:proofErr w:type="spellEnd"/>
      <w:r w:rsidRPr="00182E12">
        <w:rPr>
          <w:rFonts w:ascii="Times New Roman" w:eastAsia="Times New Roman" w:hAnsi="Times New Roman" w:cs="Times New Roman"/>
          <w:iCs/>
          <w:sz w:val="28"/>
          <w:szCs w:val="28"/>
          <w:lang w:val="ru-RU" w:eastAsia="ru-RU"/>
        </w:rPr>
        <w:t xml:space="preserve">» </w:t>
      </w:r>
      <w:r w:rsidRPr="00182E12">
        <w:rPr>
          <w:rFonts w:ascii="Times New Roman" w:eastAsia="Times New Roman" w:hAnsi="Times New Roman" w:cs="Times New Roman"/>
          <w:iCs/>
          <w:sz w:val="28"/>
          <w:szCs w:val="28"/>
          <w:lang w:val="ru-RU" w:eastAsia="ru-RU"/>
        </w:rPr>
        <w:tab/>
      </w:r>
      <w:r w:rsidRPr="00182E12">
        <w:rPr>
          <w:rFonts w:ascii="Times New Roman" w:eastAsia="Times New Roman" w:hAnsi="Times New Roman" w:cs="Times New Roman"/>
          <w:iCs/>
          <w:sz w:val="28"/>
          <w:szCs w:val="28"/>
          <w:lang w:val="ru-RU" w:eastAsia="ru-RU"/>
        </w:rPr>
        <w:tab/>
      </w:r>
      <w:r w:rsidRPr="00182E12">
        <w:rPr>
          <w:rFonts w:ascii="Times New Roman" w:eastAsia="Times New Roman" w:hAnsi="Times New Roman" w:cs="Times New Roman"/>
          <w:iCs/>
          <w:sz w:val="28"/>
          <w:szCs w:val="28"/>
          <w:lang w:val="ru-RU" w:eastAsia="ru-RU"/>
        </w:rPr>
        <w:tab/>
      </w:r>
      <w:r w:rsidRPr="00182E12">
        <w:rPr>
          <w:rFonts w:ascii="Times New Roman" w:eastAsia="Times New Roman" w:hAnsi="Times New Roman" w:cs="Times New Roman"/>
          <w:iCs/>
          <w:sz w:val="28"/>
          <w:szCs w:val="28"/>
          <w:lang w:val="ru-RU" w:eastAsia="ru-RU"/>
        </w:rPr>
        <w:tab/>
      </w:r>
      <w:r w:rsidR="004B657E">
        <w:rPr>
          <w:rFonts w:ascii="Times New Roman" w:eastAsia="Times New Roman" w:hAnsi="Times New Roman" w:cs="Times New Roman"/>
          <w:iCs/>
          <w:sz w:val="28"/>
          <w:szCs w:val="28"/>
          <w:lang w:val="ru-RU" w:eastAsia="ru-RU"/>
        </w:rPr>
        <w:t>К. Б. Очкасова</w:t>
      </w:r>
    </w:p>
    <w:p w14:paraId="1030B28C" w14:textId="77777777" w:rsidR="00182E12" w:rsidRPr="00182E12" w:rsidRDefault="00182E12" w:rsidP="00182E12">
      <w:pPr>
        <w:keepLines/>
        <w:spacing w:after="0" w:line="240" w:lineRule="auto"/>
        <w:outlineLvl w:val="6"/>
        <w:rPr>
          <w:rFonts w:ascii="Times New Roman" w:eastAsia="Times New Roman" w:hAnsi="Times New Roman" w:cs="Times New Roman"/>
          <w:iCs/>
          <w:sz w:val="28"/>
          <w:szCs w:val="28"/>
          <w:lang w:val="ru-RU" w:eastAsia="ru-RU"/>
        </w:rPr>
      </w:pPr>
    </w:p>
    <w:p w14:paraId="373E59AF" w14:textId="77777777" w:rsidR="00182E12" w:rsidRPr="00182E12" w:rsidRDefault="00182E12" w:rsidP="00182E12">
      <w:pPr>
        <w:spacing w:after="0" w:line="240" w:lineRule="auto"/>
        <w:jc w:val="both"/>
        <w:rPr>
          <w:rFonts w:ascii="Times New Roman" w:eastAsia="Times New Roman" w:hAnsi="Times New Roman" w:cs="Times New Roman"/>
          <w:sz w:val="28"/>
          <w:szCs w:val="28"/>
          <w:lang w:val="ru-RU" w:eastAsia="ru-RU"/>
        </w:rPr>
      </w:pPr>
      <w:proofErr w:type="spellStart"/>
      <w:r w:rsidRPr="00182E12">
        <w:rPr>
          <w:rFonts w:ascii="Times New Roman" w:eastAsia="Times New Roman" w:hAnsi="Times New Roman" w:cs="Times New Roman"/>
          <w:sz w:val="28"/>
          <w:szCs w:val="28"/>
          <w:lang w:val="ru-RU" w:eastAsia="ru-RU"/>
        </w:rPr>
        <w:t>Науковий</w:t>
      </w:r>
      <w:proofErr w:type="spellEnd"/>
      <w:r w:rsidRPr="00182E12">
        <w:rPr>
          <w:rFonts w:ascii="Times New Roman" w:eastAsia="Times New Roman" w:hAnsi="Times New Roman" w:cs="Times New Roman"/>
          <w:sz w:val="28"/>
          <w:szCs w:val="28"/>
          <w:lang w:val="ru-RU" w:eastAsia="ru-RU"/>
        </w:rPr>
        <w:t xml:space="preserve"> </w:t>
      </w:r>
      <w:proofErr w:type="spellStart"/>
      <w:r w:rsidRPr="00182E12">
        <w:rPr>
          <w:rFonts w:ascii="Times New Roman" w:eastAsia="Times New Roman" w:hAnsi="Times New Roman" w:cs="Times New Roman"/>
          <w:sz w:val="28"/>
          <w:szCs w:val="28"/>
          <w:lang w:val="ru-RU" w:eastAsia="ru-RU"/>
        </w:rPr>
        <w:t>керівник</w:t>
      </w:r>
      <w:proofErr w:type="spellEnd"/>
    </w:p>
    <w:p w14:paraId="6E036A95" w14:textId="3C2B9BD7" w:rsidR="00182E12" w:rsidRPr="00182E12" w:rsidRDefault="004B657E" w:rsidP="00182E12">
      <w:pPr>
        <w:keepLines/>
        <w:spacing w:after="0" w:line="240" w:lineRule="auto"/>
        <w:outlineLvl w:val="6"/>
        <w:rPr>
          <w:rFonts w:ascii="Times New Roman" w:eastAsia="Times New Roman" w:hAnsi="Times New Roman" w:cs="Times New Roman"/>
          <w:iCs/>
          <w:sz w:val="28"/>
          <w:szCs w:val="28"/>
          <w:lang w:val="ru-RU" w:eastAsia="ru-RU"/>
        </w:rPr>
      </w:pPr>
      <w:proofErr w:type="spellStart"/>
      <w:r>
        <w:rPr>
          <w:rFonts w:ascii="Times New Roman" w:eastAsia="Times New Roman" w:hAnsi="Times New Roman" w:cs="Times New Roman"/>
          <w:iCs/>
          <w:sz w:val="28"/>
          <w:szCs w:val="28"/>
          <w:lang w:val="ru-RU" w:eastAsia="ru-RU"/>
        </w:rPr>
        <w:t>к</w:t>
      </w:r>
      <w:r w:rsidR="00182E12" w:rsidRPr="00182E12">
        <w:rPr>
          <w:rFonts w:ascii="Times New Roman" w:eastAsia="Times New Roman" w:hAnsi="Times New Roman" w:cs="Times New Roman"/>
          <w:iCs/>
          <w:sz w:val="28"/>
          <w:szCs w:val="28"/>
          <w:lang w:val="ru-RU" w:eastAsia="ru-RU"/>
        </w:rPr>
        <w:t>.мед.н</w:t>
      </w:r>
      <w:proofErr w:type="spellEnd"/>
      <w:r w:rsidR="00182E12" w:rsidRPr="00182E12">
        <w:rPr>
          <w:rFonts w:ascii="Times New Roman" w:eastAsia="Times New Roman" w:hAnsi="Times New Roman" w:cs="Times New Roman"/>
          <w:iCs/>
          <w:sz w:val="28"/>
          <w:szCs w:val="28"/>
          <w:lang w:val="ru-RU" w:eastAsia="ru-RU"/>
        </w:rPr>
        <w:t>., проф.</w:t>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sidR="00182E12" w:rsidRPr="00182E12">
        <w:rPr>
          <w:rFonts w:ascii="Times New Roman" w:eastAsia="Times New Roman" w:hAnsi="Times New Roman" w:cs="Times New Roman"/>
          <w:iCs/>
          <w:sz w:val="28"/>
          <w:szCs w:val="28"/>
          <w:lang w:val="ru-RU" w:eastAsia="ru-RU"/>
        </w:rPr>
        <w:tab/>
      </w:r>
      <w:r>
        <w:rPr>
          <w:rFonts w:ascii="Times New Roman" w:eastAsia="Times New Roman" w:hAnsi="Times New Roman" w:cs="Times New Roman"/>
          <w:iCs/>
          <w:sz w:val="28"/>
          <w:szCs w:val="28"/>
          <w:lang w:val="ru-RU" w:eastAsia="ru-RU"/>
        </w:rPr>
        <w:t>К.М. Сокол</w:t>
      </w:r>
    </w:p>
    <w:p w14:paraId="141CD86F"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31A7C901" w14:textId="77777777" w:rsidR="00182E12" w:rsidRPr="00182E12" w:rsidRDefault="00182E12" w:rsidP="00182E12">
      <w:pPr>
        <w:spacing w:after="0" w:line="240" w:lineRule="auto"/>
        <w:jc w:val="both"/>
        <w:rPr>
          <w:rFonts w:ascii="Times New Roman" w:eastAsia="Times New Roman" w:hAnsi="Times New Roman" w:cs="Times New Roman"/>
          <w:sz w:val="28"/>
          <w:szCs w:val="28"/>
          <w:lang w:eastAsia="ru-RU"/>
        </w:rPr>
      </w:pPr>
      <w:r w:rsidRPr="00182E12">
        <w:rPr>
          <w:rFonts w:ascii="Times New Roman" w:eastAsia="Times New Roman" w:hAnsi="Times New Roman" w:cs="Times New Roman"/>
          <w:sz w:val="28"/>
          <w:szCs w:val="28"/>
          <w:lang w:eastAsia="ru-RU"/>
        </w:rPr>
        <w:t>Рецензент</w:t>
      </w:r>
    </w:p>
    <w:p w14:paraId="0CD70B6D" w14:textId="1BC41D8B" w:rsidR="00182E12" w:rsidRPr="00182E12" w:rsidRDefault="00182E12" w:rsidP="00182E12">
      <w:pPr>
        <w:spacing w:after="0" w:line="240" w:lineRule="auto"/>
        <w:jc w:val="both"/>
        <w:rPr>
          <w:rFonts w:ascii="Times New Roman" w:eastAsia="Times New Roman" w:hAnsi="Times New Roman" w:cs="Times New Roman"/>
          <w:sz w:val="28"/>
          <w:szCs w:val="28"/>
          <w:lang w:eastAsia="ru-RU"/>
        </w:rPr>
      </w:pPr>
      <w:proofErr w:type="spellStart"/>
      <w:r w:rsidRPr="00182E12">
        <w:rPr>
          <w:rFonts w:ascii="Times New Roman" w:eastAsia="Times New Roman" w:hAnsi="Times New Roman" w:cs="Times New Roman"/>
          <w:iCs/>
          <w:sz w:val="28"/>
          <w:szCs w:val="28"/>
          <w:lang w:val="ru-RU" w:eastAsia="ru-RU"/>
        </w:rPr>
        <w:t>д.мед.н</w:t>
      </w:r>
      <w:proofErr w:type="spellEnd"/>
      <w:r w:rsidRPr="00182E12">
        <w:rPr>
          <w:rFonts w:ascii="Times New Roman" w:eastAsia="Times New Roman" w:hAnsi="Times New Roman" w:cs="Times New Roman"/>
          <w:iCs/>
          <w:sz w:val="28"/>
          <w:szCs w:val="28"/>
          <w:lang w:val="ru-RU" w:eastAsia="ru-RU"/>
        </w:rPr>
        <w:t>., проф.</w:t>
      </w:r>
      <w:r w:rsidRPr="00182E12">
        <w:rPr>
          <w:rFonts w:ascii="Times New Roman" w:eastAsia="Times New Roman" w:hAnsi="Times New Roman" w:cs="Times New Roman"/>
          <w:iCs/>
          <w:sz w:val="28"/>
          <w:szCs w:val="28"/>
          <w:lang w:eastAsia="ru-RU"/>
        </w:rPr>
        <w:t xml:space="preserve">                                                                           </w:t>
      </w:r>
    </w:p>
    <w:p w14:paraId="30DE02D4"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501F5BA0" w14:textId="77777777" w:rsidR="00182E12" w:rsidRDefault="00182E12" w:rsidP="00182E12">
      <w:pPr>
        <w:spacing w:after="0" w:line="240" w:lineRule="auto"/>
        <w:jc w:val="center"/>
        <w:rPr>
          <w:rFonts w:ascii="Times New Roman" w:eastAsia="Times New Roman" w:hAnsi="Times New Roman" w:cs="Times New Roman"/>
          <w:sz w:val="28"/>
          <w:szCs w:val="28"/>
          <w:lang w:val="ru-RU" w:eastAsia="ru-RU"/>
        </w:rPr>
      </w:pPr>
    </w:p>
    <w:p w14:paraId="5E0AF672" w14:textId="77777777" w:rsidR="00D823E2" w:rsidRDefault="00D823E2" w:rsidP="00182E12">
      <w:pPr>
        <w:spacing w:after="0" w:line="240" w:lineRule="auto"/>
        <w:jc w:val="center"/>
        <w:rPr>
          <w:rFonts w:ascii="Times New Roman" w:eastAsia="Times New Roman" w:hAnsi="Times New Roman" w:cs="Times New Roman"/>
          <w:sz w:val="28"/>
          <w:szCs w:val="28"/>
          <w:lang w:val="ru-RU" w:eastAsia="ru-RU"/>
        </w:rPr>
      </w:pPr>
    </w:p>
    <w:p w14:paraId="659D4DC7" w14:textId="77777777" w:rsidR="00D823E2" w:rsidRDefault="00D823E2" w:rsidP="00182E12">
      <w:pPr>
        <w:spacing w:after="0" w:line="240" w:lineRule="auto"/>
        <w:jc w:val="center"/>
        <w:rPr>
          <w:rFonts w:ascii="Times New Roman" w:eastAsia="Times New Roman" w:hAnsi="Times New Roman" w:cs="Times New Roman"/>
          <w:sz w:val="28"/>
          <w:szCs w:val="28"/>
          <w:lang w:val="ru-RU" w:eastAsia="ru-RU"/>
        </w:rPr>
      </w:pPr>
    </w:p>
    <w:p w14:paraId="5EBDA761" w14:textId="77777777" w:rsidR="00D823E2" w:rsidRPr="00182E12" w:rsidRDefault="00D823E2" w:rsidP="0093407C">
      <w:pPr>
        <w:spacing w:after="0" w:line="240" w:lineRule="auto"/>
        <w:rPr>
          <w:rFonts w:ascii="Times New Roman" w:eastAsia="Times New Roman" w:hAnsi="Times New Roman" w:cs="Times New Roman"/>
          <w:sz w:val="28"/>
          <w:szCs w:val="28"/>
          <w:lang w:val="ru-RU" w:eastAsia="ru-RU"/>
        </w:rPr>
      </w:pPr>
    </w:p>
    <w:p w14:paraId="2CCB1725" w14:textId="77777777" w:rsidR="00182E12" w:rsidRPr="00182E12" w:rsidRDefault="00182E12" w:rsidP="00182E12">
      <w:pPr>
        <w:spacing w:after="0" w:line="240" w:lineRule="auto"/>
        <w:jc w:val="center"/>
        <w:rPr>
          <w:rFonts w:ascii="Times New Roman" w:eastAsia="Times New Roman" w:hAnsi="Times New Roman" w:cs="Times New Roman"/>
          <w:sz w:val="28"/>
          <w:szCs w:val="28"/>
          <w:lang w:val="ru-RU" w:eastAsia="ru-RU"/>
        </w:rPr>
      </w:pPr>
      <w:proofErr w:type="spellStart"/>
      <w:r w:rsidRPr="00182E12">
        <w:rPr>
          <w:rFonts w:ascii="Times New Roman" w:eastAsia="Times New Roman" w:hAnsi="Times New Roman" w:cs="Times New Roman"/>
          <w:b/>
          <w:sz w:val="28"/>
          <w:szCs w:val="28"/>
          <w:lang w:val="ru-RU" w:eastAsia="ru-RU"/>
        </w:rPr>
        <w:t>Харків</w:t>
      </w:r>
      <w:proofErr w:type="spellEnd"/>
      <w:r w:rsidRPr="00182E12">
        <w:rPr>
          <w:rFonts w:ascii="Times New Roman" w:eastAsia="Times New Roman" w:hAnsi="Times New Roman" w:cs="Times New Roman"/>
          <w:b/>
          <w:sz w:val="28"/>
          <w:szCs w:val="28"/>
          <w:lang w:val="ru-RU" w:eastAsia="ru-RU"/>
        </w:rPr>
        <w:t xml:space="preserve"> – 202</w:t>
      </w:r>
      <w:r w:rsidR="00D823E2">
        <w:rPr>
          <w:rFonts w:ascii="Times New Roman" w:eastAsia="Times New Roman" w:hAnsi="Times New Roman" w:cs="Times New Roman"/>
          <w:b/>
          <w:sz w:val="28"/>
          <w:szCs w:val="28"/>
          <w:lang w:val="ru-RU" w:eastAsia="ru-RU"/>
        </w:rPr>
        <w:t>6</w:t>
      </w:r>
    </w:p>
    <w:p w14:paraId="0643B74B" w14:textId="77777777" w:rsidR="00182E12" w:rsidRDefault="0093407C" w:rsidP="0093407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ЗМІСТ</w:t>
      </w:r>
    </w:p>
    <w:p w14:paraId="6EDB6B58" w14:textId="77777777" w:rsidR="00A60A05" w:rsidRDefault="00A60A05" w:rsidP="004647E9">
      <w:pPr>
        <w:spacing w:after="0" w:line="360" w:lineRule="auto"/>
        <w:jc w:val="center"/>
        <w:rPr>
          <w:rFonts w:ascii="Times New Roman" w:hAnsi="Times New Roman" w:cs="Times New Roman"/>
          <w:b/>
          <w:sz w:val="28"/>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4"/>
      </w:tblGrid>
      <w:tr w:rsidR="00B16671" w:rsidRPr="00B16671" w14:paraId="519F2D25" w14:textId="77777777" w:rsidTr="00E37D33">
        <w:tc>
          <w:tcPr>
            <w:tcW w:w="8784" w:type="dxa"/>
          </w:tcPr>
          <w:p w14:paraId="72B20A86" w14:textId="77777777" w:rsidR="00B16671" w:rsidRPr="00B16671"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ВСТУП</w:t>
            </w:r>
          </w:p>
        </w:tc>
        <w:tc>
          <w:tcPr>
            <w:tcW w:w="844" w:type="dxa"/>
          </w:tcPr>
          <w:p w14:paraId="334AA4C0" w14:textId="77777777" w:rsidR="00B16671"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3</w:t>
            </w:r>
          </w:p>
        </w:tc>
      </w:tr>
      <w:tr w:rsidR="00B16671" w:rsidRPr="00B16671" w14:paraId="6CE921D7" w14:textId="77777777" w:rsidTr="00E37D33">
        <w:tc>
          <w:tcPr>
            <w:tcW w:w="8784" w:type="dxa"/>
          </w:tcPr>
          <w:p w14:paraId="6293C4A6" w14:textId="77777777" w:rsidR="00B16671" w:rsidRPr="00B16671"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РОЗДІЛ 1. ТЕОРЕТИКО-МЕТОДОЛОГІЧНІ ЗАСАДИ ДОСЛІДЖЕННЯ РІВНЯ ЖИТТЯ ТА ГРОМАДСЬКОГО ЗДОРОВ’Я</w:t>
            </w:r>
          </w:p>
        </w:tc>
        <w:tc>
          <w:tcPr>
            <w:tcW w:w="844" w:type="dxa"/>
          </w:tcPr>
          <w:p w14:paraId="59EBF6D6" w14:textId="77777777" w:rsidR="00B16671" w:rsidRDefault="00B16671" w:rsidP="00434558">
            <w:pPr>
              <w:spacing w:line="276" w:lineRule="auto"/>
              <w:jc w:val="center"/>
              <w:rPr>
                <w:rFonts w:ascii="Times New Roman" w:hAnsi="Times New Roman" w:cs="Times New Roman"/>
                <w:b/>
                <w:sz w:val="28"/>
              </w:rPr>
            </w:pPr>
          </w:p>
          <w:p w14:paraId="4C69441C" w14:textId="77777777" w:rsidR="00434558" w:rsidRDefault="00434558" w:rsidP="00434558">
            <w:pPr>
              <w:spacing w:line="276" w:lineRule="auto"/>
              <w:jc w:val="center"/>
              <w:rPr>
                <w:rFonts w:ascii="Times New Roman" w:hAnsi="Times New Roman" w:cs="Times New Roman"/>
                <w:b/>
                <w:sz w:val="28"/>
              </w:rPr>
            </w:pPr>
          </w:p>
          <w:p w14:paraId="7D66D43D" w14:textId="77777777" w:rsidR="00434558"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8</w:t>
            </w:r>
          </w:p>
        </w:tc>
      </w:tr>
      <w:tr w:rsidR="00B16671" w:rsidRPr="00B16671" w14:paraId="79A8E68F" w14:textId="77777777" w:rsidTr="00E37D33">
        <w:tc>
          <w:tcPr>
            <w:tcW w:w="8784" w:type="dxa"/>
          </w:tcPr>
          <w:p w14:paraId="46C434B5"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1.1. Ретроспектива та сучасний стан наукових розроблень щодо взаємозв’язку рівня життя та здоров’я населення</w:t>
            </w:r>
          </w:p>
        </w:tc>
        <w:tc>
          <w:tcPr>
            <w:tcW w:w="844" w:type="dxa"/>
          </w:tcPr>
          <w:p w14:paraId="7026EA7A" w14:textId="77777777" w:rsidR="00B16671" w:rsidRDefault="00B16671" w:rsidP="00434558">
            <w:pPr>
              <w:spacing w:line="276" w:lineRule="auto"/>
              <w:jc w:val="center"/>
              <w:rPr>
                <w:rFonts w:ascii="Times New Roman" w:hAnsi="Times New Roman" w:cs="Times New Roman"/>
                <w:sz w:val="28"/>
              </w:rPr>
            </w:pPr>
          </w:p>
          <w:p w14:paraId="1FFE4BA6"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8</w:t>
            </w:r>
          </w:p>
        </w:tc>
      </w:tr>
      <w:tr w:rsidR="00B16671" w:rsidRPr="00B16671" w14:paraId="0F61C92E" w14:textId="77777777" w:rsidTr="00E37D33">
        <w:tc>
          <w:tcPr>
            <w:tcW w:w="8784" w:type="dxa"/>
          </w:tcPr>
          <w:p w14:paraId="5FA1F22F"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1.2. Теоретичне підґрунтя впливу соціально-економічних чинників на формування громадського здоров’я</w:t>
            </w:r>
          </w:p>
        </w:tc>
        <w:tc>
          <w:tcPr>
            <w:tcW w:w="844" w:type="dxa"/>
          </w:tcPr>
          <w:p w14:paraId="62D4E730" w14:textId="77777777" w:rsidR="00B16671" w:rsidRDefault="00B16671" w:rsidP="00434558">
            <w:pPr>
              <w:spacing w:line="276" w:lineRule="auto"/>
              <w:jc w:val="center"/>
              <w:rPr>
                <w:rFonts w:ascii="Times New Roman" w:hAnsi="Times New Roman" w:cs="Times New Roman"/>
                <w:sz w:val="28"/>
              </w:rPr>
            </w:pPr>
          </w:p>
          <w:p w14:paraId="1CB60EC8"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17</w:t>
            </w:r>
          </w:p>
        </w:tc>
      </w:tr>
      <w:tr w:rsidR="00B16671" w:rsidRPr="00B16671" w14:paraId="788E8F23" w14:textId="77777777" w:rsidTr="00E37D33">
        <w:tc>
          <w:tcPr>
            <w:tcW w:w="8784" w:type="dxa"/>
          </w:tcPr>
          <w:p w14:paraId="356F97DE"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1.3. Обґрунтування напряму та методики дослідження медико-соціальних особливостей здоров’я</w:t>
            </w:r>
          </w:p>
        </w:tc>
        <w:tc>
          <w:tcPr>
            <w:tcW w:w="844" w:type="dxa"/>
          </w:tcPr>
          <w:p w14:paraId="1521F54B" w14:textId="77777777" w:rsidR="00B16671" w:rsidRDefault="00B16671" w:rsidP="00434558">
            <w:pPr>
              <w:spacing w:line="276" w:lineRule="auto"/>
              <w:jc w:val="center"/>
              <w:rPr>
                <w:rFonts w:ascii="Times New Roman" w:hAnsi="Times New Roman" w:cs="Times New Roman"/>
                <w:sz w:val="28"/>
              </w:rPr>
            </w:pPr>
          </w:p>
          <w:p w14:paraId="52CC0953"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24</w:t>
            </w:r>
          </w:p>
        </w:tc>
      </w:tr>
      <w:tr w:rsidR="00B16671" w:rsidRPr="00B16671" w14:paraId="2440ECCE" w14:textId="77777777" w:rsidTr="00E37D33">
        <w:tc>
          <w:tcPr>
            <w:tcW w:w="8784" w:type="dxa"/>
          </w:tcPr>
          <w:p w14:paraId="101637B1" w14:textId="77777777" w:rsidR="00B16671" w:rsidRPr="00B16671"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РОЗДІЛ 2. АНАЛІЗ СУЧАСНОГО СТАНУ РІВНЯ ЖИТТЯ ТА ПОКАЗНИКІВ ЗДОРОВ’Я НАСЕЛЕННЯ УКРАЇНИ</w:t>
            </w:r>
          </w:p>
        </w:tc>
        <w:tc>
          <w:tcPr>
            <w:tcW w:w="844" w:type="dxa"/>
          </w:tcPr>
          <w:p w14:paraId="3F632C16" w14:textId="77777777" w:rsidR="00B16671" w:rsidRDefault="00B16671" w:rsidP="00434558">
            <w:pPr>
              <w:spacing w:line="276" w:lineRule="auto"/>
              <w:jc w:val="center"/>
              <w:rPr>
                <w:rFonts w:ascii="Times New Roman" w:hAnsi="Times New Roman" w:cs="Times New Roman"/>
                <w:b/>
                <w:sz w:val="28"/>
              </w:rPr>
            </w:pPr>
          </w:p>
          <w:p w14:paraId="5A9F16F7" w14:textId="77777777" w:rsidR="00434558"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29</w:t>
            </w:r>
          </w:p>
        </w:tc>
      </w:tr>
      <w:tr w:rsidR="00B16671" w:rsidRPr="00B16671" w14:paraId="3160CDEA" w14:textId="77777777" w:rsidTr="00E37D33">
        <w:tc>
          <w:tcPr>
            <w:tcW w:w="8784" w:type="dxa"/>
          </w:tcPr>
          <w:p w14:paraId="69C963F7"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2.1. Комплексна характеристика показників рівня життя населення в сучасних умовах</w:t>
            </w:r>
          </w:p>
        </w:tc>
        <w:tc>
          <w:tcPr>
            <w:tcW w:w="844" w:type="dxa"/>
          </w:tcPr>
          <w:p w14:paraId="6E0CDF5B" w14:textId="77777777" w:rsidR="00B16671" w:rsidRDefault="00B16671" w:rsidP="00434558">
            <w:pPr>
              <w:spacing w:line="276" w:lineRule="auto"/>
              <w:jc w:val="center"/>
              <w:rPr>
                <w:rFonts w:ascii="Times New Roman" w:hAnsi="Times New Roman" w:cs="Times New Roman"/>
                <w:sz w:val="28"/>
              </w:rPr>
            </w:pPr>
          </w:p>
          <w:p w14:paraId="7EE1A416"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29</w:t>
            </w:r>
          </w:p>
        </w:tc>
      </w:tr>
      <w:tr w:rsidR="00B16671" w:rsidRPr="00B16671" w14:paraId="6BDE7FAF" w14:textId="77777777" w:rsidTr="00E37D33">
        <w:tc>
          <w:tcPr>
            <w:tcW w:w="8784" w:type="dxa"/>
          </w:tcPr>
          <w:p w14:paraId="69C84F77"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2.2. Аналіз медико-соціальних параметрів громадського здоров’я в Україні</w:t>
            </w:r>
          </w:p>
        </w:tc>
        <w:tc>
          <w:tcPr>
            <w:tcW w:w="844" w:type="dxa"/>
          </w:tcPr>
          <w:p w14:paraId="449D70AE" w14:textId="77777777" w:rsidR="00B16671" w:rsidRDefault="00B16671" w:rsidP="00434558">
            <w:pPr>
              <w:spacing w:line="276" w:lineRule="auto"/>
              <w:jc w:val="center"/>
              <w:rPr>
                <w:rFonts w:ascii="Times New Roman" w:hAnsi="Times New Roman" w:cs="Times New Roman"/>
                <w:sz w:val="28"/>
              </w:rPr>
            </w:pPr>
          </w:p>
          <w:p w14:paraId="66F8A4FE"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43</w:t>
            </w:r>
          </w:p>
        </w:tc>
      </w:tr>
      <w:tr w:rsidR="00B16671" w:rsidRPr="00B16671" w14:paraId="394F042A" w14:textId="77777777" w:rsidTr="00E37D33">
        <w:tc>
          <w:tcPr>
            <w:tcW w:w="8784" w:type="dxa"/>
          </w:tcPr>
          <w:p w14:paraId="51D54D7E"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2.3. Ідентифікація дестабілізуючих чинників та системних проблем у формуванні громадського здоров’я</w:t>
            </w:r>
          </w:p>
        </w:tc>
        <w:tc>
          <w:tcPr>
            <w:tcW w:w="844" w:type="dxa"/>
          </w:tcPr>
          <w:p w14:paraId="7F0AAA6B" w14:textId="77777777" w:rsidR="00B16671" w:rsidRDefault="00B16671" w:rsidP="00434558">
            <w:pPr>
              <w:spacing w:line="276" w:lineRule="auto"/>
              <w:jc w:val="center"/>
              <w:rPr>
                <w:rFonts w:ascii="Times New Roman" w:hAnsi="Times New Roman" w:cs="Times New Roman"/>
                <w:sz w:val="28"/>
              </w:rPr>
            </w:pPr>
          </w:p>
          <w:p w14:paraId="5738CE4B"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57</w:t>
            </w:r>
          </w:p>
        </w:tc>
      </w:tr>
      <w:tr w:rsidR="00B16671" w:rsidRPr="00B16671" w14:paraId="626AD54F" w14:textId="77777777" w:rsidTr="00E37D33">
        <w:tc>
          <w:tcPr>
            <w:tcW w:w="8784" w:type="dxa"/>
          </w:tcPr>
          <w:p w14:paraId="275F8ED5" w14:textId="77777777" w:rsidR="00B16671" w:rsidRPr="00B16671"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РОЗДІЛ 3. ОБҐРУНТУВАННЯ ЗАХОДІВ ЩОДО ПОКРАЩЕННЯ РІВНЯ ЖИТТЯ ТА ЗМІЦНЕННЯ ГРОМАДСЬКОГО ЗДОРОВ’Я</w:t>
            </w:r>
          </w:p>
        </w:tc>
        <w:tc>
          <w:tcPr>
            <w:tcW w:w="844" w:type="dxa"/>
          </w:tcPr>
          <w:p w14:paraId="17F75779" w14:textId="77777777" w:rsidR="00B16671" w:rsidRDefault="00B16671" w:rsidP="00434558">
            <w:pPr>
              <w:spacing w:line="276" w:lineRule="auto"/>
              <w:jc w:val="center"/>
              <w:rPr>
                <w:rFonts w:ascii="Times New Roman" w:hAnsi="Times New Roman" w:cs="Times New Roman"/>
                <w:b/>
                <w:sz w:val="28"/>
              </w:rPr>
            </w:pPr>
          </w:p>
          <w:p w14:paraId="06E38B7C" w14:textId="77777777" w:rsidR="00434558"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65</w:t>
            </w:r>
          </w:p>
        </w:tc>
      </w:tr>
      <w:tr w:rsidR="00B16671" w:rsidRPr="00B16671" w14:paraId="7722E8FD" w14:textId="77777777" w:rsidTr="00E37D33">
        <w:tc>
          <w:tcPr>
            <w:tcW w:w="8784" w:type="dxa"/>
          </w:tcPr>
          <w:p w14:paraId="3786198E"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3.1. Стратегічні напрями вдосконалення соціально-медичної підтримки населення</w:t>
            </w:r>
          </w:p>
        </w:tc>
        <w:tc>
          <w:tcPr>
            <w:tcW w:w="844" w:type="dxa"/>
          </w:tcPr>
          <w:p w14:paraId="2E8F3EF8" w14:textId="77777777" w:rsidR="00B16671" w:rsidRDefault="00B16671" w:rsidP="00434558">
            <w:pPr>
              <w:spacing w:line="276" w:lineRule="auto"/>
              <w:jc w:val="center"/>
              <w:rPr>
                <w:rFonts w:ascii="Times New Roman" w:hAnsi="Times New Roman" w:cs="Times New Roman"/>
                <w:sz w:val="28"/>
              </w:rPr>
            </w:pPr>
          </w:p>
          <w:p w14:paraId="486F7687"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65</w:t>
            </w:r>
          </w:p>
        </w:tc>
      </w:tr>
      <w:tr w:rsidR="00B16671" w:rsidRPr="00B16671" w14:paraId="62734E6D" w14:textId="77777777" w:rsidTr="00E37D33">
        <w:tc>
          <w:tcPr>
            <w:tcW w:w="8784" w:type="dxa"/>
          </w:tcPr>
          <w:p w14:paraId="11512AD9"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3.2. Формування комплексної моделі зміцнення громадського здоров’я в контексті підвищення якості життя населення</w:t>
            </w:r>
          </w:p>
        </w:tc>
        <w:tc>
          <w:tcPr>
            <w:tcW w:w="844" w:type="dxa"/>
          </w:tcPr>
          <w:p w14:paraId="71E580E6" w14:textId="77777777" w:rsidR="00B16671" w:rsidRDefault="00B16671" w:rsidP="00434558">
            <w:pPr>
              <w:spacing w:line="276" w:lineRule="auto"/>
              <w:jc w:val="center"/>
              <w:rPr>
                <w:rFonts w:ascii="Times New Roman" w:hAnsi="Times New Roman" w:cs="Times New Roman"/>
                <w:sz w:val="28"/>
              </w:rPr>
            </w:pPr>
          </w:p>
          <w:p w14:paraId="0C8EEEFE"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70</w:t>
            </w:r>
          </w:p>
        </w:tc>
      </w:tr>
      <w:tr w:rsidR="00B16671" w:rsidRPr="00B16671" w14:paraId="1A0DC63D" w14:textId="77777777" w:rsidTr="00E37D33">
        <w:tc>
          <w:tcPr>
            <w:tcW w:w="8784" w:type="dxa"/>
          </w:tcPr>
          <w:p w14:paraId="7C94A8B9" w14:textId="77777777" w:rsidR="00B16671" w:rsidRPr="00B16671" w:rsidRDefault="00B16671" w:rsidP="00727A97">
            <w:pPr>
              <w:spacing w:line="276" w:lineRule="auto"/>
              <w:jc w:val="both"/>
              <w:rPr>
                <w:rFonts w:ascii="Times New Roman" w:hAnsi="Times New Roman" w:cs="Times New Roman"/>
                <w:sz w:val="28"/>
              </w:rPr>
            </w:pPr>
            <w:r w:rsidRPr="00B16671">
              <w:rPr>
                <w:rFonts w:ascii="Times New Roman" w:hAnsi="Times New Roman" w:cs="Times New Roman"/>
                <w:sz w:val="28"/>
              </w:rPr>
              <w:t>3.3. Прогнозні сценарії та обґрунтування соціальної ефективності запропонованих заходів</w:t>
            </w:r>
          </w:p>
        </w:tc>
        <w:tc>
          <w:tcPr>
            <w:tcW w:w="844" w:type="dxa"/>
          </w:tcPr>
          <w:p w14:paraId="6E19CE72" w14:textId="77777777" w:rsidR="00B16671" w:rsidRDefault="00B16671" w:rsidP="00434558">
            <w:pPr>
              <w:spacing w:line="276" w:lineRule="auto"/>
              <w:jc w:val="center"/>
              <w:rPr>
                <w:rFonts w:ascii="Times New Roman" w:hAnsi="Times New Roman" w:cs="Times New Roman"/>
                <w:sz w:val="28"/>
              </w:rPr>
            </w:pPr>
          </w:p>
          <w:p w14:paraId="6F11D463" w14:textId="77777777" w:rsidR="00434558" w:rsidRPr="00B16671" w:rsidRDefault="00434558" w:rsidP="00434558">
            <w:pPr>
              <w:spacing w:line="276" w:lineRule="auto"/>
              <w:jc w:val="center"/>
              <w:rPr>
                <w:rFonts w:ascii="Times New Roman" w:hAnsi="Times New Roman" w:cs="Times New Roman"/>
                <w:sz w:val="28"/>
              </w:rPr>
            </w:pPr>
            <w:r>
              <w:rPr>
                <w:rFonts w:ascii="Times New Roman" w:hAnsi="Times New Roman" w:cs="Times New Roman"/>
                <w:sz w:val="28"/>
              </w:rPr>
              <w:t>75</w:t>
            </w:r>
          </w:p>
        </w:tc>
      </w:tr>
      <w:tr w:rsidR="00B16671" w:rsidRPr="00B16671" w14:paraId="01502A66" w14:textId="77777777" w:rsidTr="00E37D33">
        <w:tc>
          <w:tcPr>
            <w:tcW w:w="8784" w:type="dxa"/>
          </w:tcPr>
          <w:p w14:paraId="1D7AD7C5" w14:textId="77777777" w:rsidR="00B16671" w:rsidRPr="00B16671"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ВИСНОВКИ</w:t>
            </w:r>
          </w:p>
        </w:tc>
        <w:tc>
          <w:tcPr>
            <w:tcW w:w="844" w:type="dxa"/>
          </w:tcPr>
          <w:p w14:paraId="0CB47098" w14:textId="77777777" w:rsidR="00434558"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83</w:t>
            </w:r>
          </w:p>
        </w:tc>
      </w:tr>
      <w:tr w:rsidR="00B16671" w:rsidRPr="004647E9" w14:paraId="799DEBE0" w14:textId="77777777" w:rsidTr="00E37D33">
        <w:tc>
          <w:tcPr>
            <w:tcW w:w="8784" w:type="dxa"/>
          </w:tcPr>
          <w:p w14:paraId="7B7740DA" w14:textId="77777777" w:rsidR="00B16671" w:rsidRPr="004647E9" w:rsidRDefault="00B16671" w:rsidP="00727A97">
            <w:pPr>
              <w:spacing w:line="276" w:lineRule="auto"/>
              <w:jc w:val="both"/>
              <w:rPr>
                <w:rFonts w:ascii="Times New Roman" w:hAnsi="Times New Roman" w:cs="Times New Roman"/>
                <w:b/>
                <w:sz w:val="28"/>
              </w:rPr>
            </w:pPr>
            <w:r w:rsidRPr="00B16671">
              <w:rPr>
                <w:rFonts w:ascii="Times New Roman" w:hAnsi="Times New Roman" w:cs="Times New Roman"/>
                <w:b/>
                <w:sz w:val="28"/>
              </w:rPr>
              <w:t>СПИСОК ВИКОРИСТАНИХ ДЖЕРЕЛ</w:t>
            </w:r>
          </w:p>
        </w:tc>
        <w:tc>
          <w:tcPr>
            <w:tcW w:w="844" w:type="dxa"/>
          </w:tcPr>
          <w:p w14:paraId="28FFD512" w14:textId="77777777" w:rsidR="00B16671" w:rsidRPr="00B16671" w:rsidRDefault="00434558" w:rsidP="00434558">
            <w:pPr>
              <w:spacing w:line="276" w:lineRule="auto"/>
              <w:jc w:val="center"/>
              <w:rPr>
                <w:rFonts w:ascii="Times New Roman" w:hAnsi="Times New Roman" w:cs="Times New Roman"/>
                <w:b/>
                <w:sz w:val="28"/>
              </w:rPr>
            </w:pPr>
            <w:r>
              <w:rPr>
                <w:rFonts w:ascii="Times New Roman" w:hAnsi="Times New Roman" w:cs="Times New Roman"/>
                <w:b/>
                <w:sz w:val="28"/>
              </w:rPr>
              <w:t>86</w:t>
            </w:r>
          </w:p>
        </w:tc>
      </w:tr>
    </w:tbl>
    <w:p w14:paraId="3A6EF67F" w14:textId="77777777" w:rsidR="00EC2422" w:rsidRDefault="00EC2422" w:rsidP="00B16671">
      <w:pPr>
        <w:spacing w:after="0" w:line="360" w:lineRule="auto"/>
        <w:jc w:val="both"/>
        <w:rPr>
          <w:rFonts w:ascii="Times New Roman" w:hAnsi="Times New Roman" w:cs="Times New Roman"/>
          <w:b/>
          <w:sz w:val="28"/>
        </w:rPr>
      </w:pPr>
    </w:p>
    <w:p w14:paraId="4DF3455F" w14:textId="77777777" w:rsidR="00727A97" w:rsidRDefault="00727A97" w:rsidP="00B16671">
      <w:pPr>
        <w:spacing w:after="0" w:line="360" w:lineRule="auto"/>
        <w:jc w:val="both"/>
        <w:rPr>
          <w:rFonts w:ascii="Times New Roman" w:hAnsi="Times New Roman" w:cs="Times New Roman"/>
          <w:b/>
          <w:sz w:val="28"/>
        </w:rPr>
      </w:pPr>
    </w:p>
    <w:p w14:paraId="08B9222F" w14:textId="77777777" w:rsidR="00727A97" w:rsidRDefault="00727A97" w:rsidP="00B16671">
      <w:pPr>
        <w:spacing w:after="0" w:line="360" w:lineRule="auto"/>
        <w:jc w:val="both"/>
        <w:rPr>
          <w:rFonts w:ascii="Times New Roman" w:hAnsi="Times New Roman" w:cs="Times New Roman"/>
          <w:b/>
          <w:sz w:val="28"/>
        </w:rPr>
      </w:pPr>
    </w:p>
    <w:p w14:paraId="4161224A" w14:textId="77777777" w:rsidR="00727A97" w:rsidRDefault="00727A97" w:rsidP="00B16671">
      <w:pPr>
        <w:spacing w:after="0" w:line="360" w:lineRule="auto"/>
        <w:jc w:val="both"/>
        <w:rPr>
          <w:rFonts w:ascii="Times New Roman" w:hAnsi="Times New Roman" w:cs="Times New Roman"/>
          <w:b/>
          <w:sz w:val="28"/>
        </w:rPr>
      </w:pPr>
    </w:p>
    <w:p w14:paraId="466D5A15" w14:textId="77777777" w:rsidR="00727A97" w:rsidRDefault="00727A97" w:rsidP="00B16671">
      <w:pPr>
        <w:spacing w:after="0" w:line="360" w:lineRule="auto"/>
        <w:jc w:val="both"/>
        <w:rPr>
          <w:rFonts w:ascii="Times New Roman" w:hAnsi="Times New Roman" w:cs="Times New Roman"/>
          <w:b/>
          <w:sz w:val="28"/>
        </w:rPr>
      </w:pPr>
    </w:p>
    <w:p w14:paraId="6C25B25D" w14:textId="77777777" w:rsidR="00727A97" w:rsidRDefault="00727A97" w:rsidP="00B16671">
      <w:pPr>
        <w:spacing w:after="0" w:line="360" w:lineRule="auto"/>
        <w:jc w:val="both"/>
        <w:rPr>
          <w:rFonts w:ascii="Times New Roman" w:hAnsi="Times New Roman" w:cs="Times New Roman"/>
          <w:b/>
          <w:sz w:val="28"/>
        </w:rPr>
      </w:pPr>
    </w:p>
    <w:p w14:paraId="7D3898B6" w14:textId="77777777" w:rsidR="00452C1D" w:rsidRDefault="00452C1D" w:rsidP="00452C1D">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ВСТУП</w:t>
      </w:r>
    </w:p>
    <w:p w14:paraId="7F4772ED" w14:textId="77777777" w:rsidR="007E7005" w:rsidRDefault="007E7005" w:rsidP="00452C1D">
      <w:pPr>
        <w:spacing w:after="0" w:line="360" w:lineRule="auto"/>
        <w:jc w:val="center"/>
        <w:rPr>
          <w:rFonts w:ascii="Times New Roman" w:hAnsi="Times New Roman" w:cs="Times New Roman"/>
          <w:b/>
          <w:sz w:val="28"/>
        </w:rPr>
      </w:pPr>
    </w:p>
    <w:p w14:paraId="7310F531" w14:textId="77777777" w:rsidR="007E7005" w:rsidRPr="007E7005" w:rsidRDefault="007E7005" w:rsidP="007E7005">
      <w:pPr>
        <w:spacing w:after="0" w:line="360" w:lineRule="auto"/>
        <w:ind w:firstLine="709"/>
        <w:jc w:val="both"/>
        <w:rPr>
          <w:rFonts w:ascii="Times New Roman" w:hAnsi="Times New Roman" w:cs="Times New Roman"/>
          <w:sz w:val="28"/>
        </w:rPr>
      </w:pPr>
      <w:r w:rsidRPr="002B2CDF">
        <w:rPr>
          <w:rFonts w:ascii="Times New Roman" w:hAnsi="Times New Roman" w:cs="Times New Roman"/>
          <w:b/>
          <w:sz w:val="28"/>
        </w:rPr>
        <w:t>Актуальність теми дослідження.</w:t>
      </w:r>
      <w:r w:rsidRPr="007E7005">
        <w:rPr>
          <w:rFonts w:ascii="Times New Roman" w:hAnsi="Times New Roman" w:cs="Times New Roman"/>
          <w:sz w:val="28"/>
        </w:rPr>
        <w:t xml:space="preserve"> Сучасний етап розвитку української держави характеризується безпрецедентними викликами, зумовленими тривалою військовою агресією, масштабними демографічними змінами та загостренням соціально-економічних проблем. У цих умовах традиційні підходи до управління рівнем життя та громадським здоров’ям виявляють свою обмеженість, що потребує докорінного перегляду парадигми соціального захисту. Питання зміцнення громадського здоров’я перестає бути суто медичною проблемою, трансформуючись у стратегічний фактор національної безпеки та збереження людського капіталу.</w:t>
      </w:r>
    </w:p>
    <w:p w14:paraId="6C9B45D2" w14:textId="77777777" w:rsidR="007E7005" w:rsidRPr="007E7005" w:rsidRDefault="007E7005" w:rsidP="007E7005">
      <w:pPr>
        <w:spacing w:after="0" w:line="360" w:lineRule="auto"/>
        <w:ind w:firstLine="709"/>
        <w:jc w:val="both"/>
        <w:rPr>
          <w:rFonts w:ascii="Times New Roman" w:hAnsi="Times New Roman" w:cs="Times New Roman"/>
          <w:sz w:val="28"/>
        </w:rPr>
      </w:pPr>
      <w:r w:rsidRPr="007E7005">
        <w:rPr>
          <w:rFonts w:ascii="Times New Roman" w:hAnsi="Times New Roman" w:cs="Times New Roman"/>
          <w:sz w:val="28"/>
        </w:rPr>
        <w:t xml:space="preserve">Необхідність дослідження зумовлена критичним зростанням чисельності вразливих груп населення, зокрема ветеранів та внутрішньо переміщених осіб (ВПО), які потребують не лише прямої фінансової підтримки, а й інтегрованого соціально-медичного супроводу. Наявність «інституційного розриву» між медичною галуззю та системою соціального захисту призводить до фрагментарності послуг, що знижує загальну якість життя громадян. Окрім того, процеси </w:t>
      </w:r>
      <w:proofErr w:type="spellStart"/>
      <w:r w:rsidRPr="007E7005">
        <w:rPr>
          <w:rFonts w:ascii="Times New Roman" w:hAnsi="Times New Roman" w:cs="Times New Roman"/>
          <w:sz w:val="28"/>
        </w:rPr>
        <w:t>цифровізації</w:t>
      </w:r>
      <w:proofErr w:type="spellEnd"/>
      <w:r w:rsidRPr="007E7005">
        <w:rPr>
          <w:rFonts w:ascii="Times New Roman" w:hAnsi="Times New Roman" w:cs="Times New Roman"/>
          <w:sz w:val="28"/>
        </w:rPr>
        <w:t>, хоч і створюють нові можливості для управління, водночас породжують ризики «цифрового розриву», що вимагає розробки адаптивних моделей підтримки, орієнто</w:t>
      </w:r>
      <w:r>
        <w:rPr>
          <w:rFonts w:ascii="Times New Roman" w:hAnsi="Times New Roman" w:cs="Times New Roman"/>
          <w:sz w:val="28"/>
        </w:rPr>
        <w:t>ваних на потреби кожної людини.</w:t>
      </w:r>
    </w:p>
    <w:p w14:paraId="1BD26E38" w14:textId="77777777" w:rsidR="00452C1D" w:rsidRDefault="007E7005" w:rsidP="007E7005">
      <w:pPr>
        <w:spacing w:after="0" w:line="360" w:lineRule="auto"/>
        <w:ind w:firstLine="709"/>
        <w:jc w:val="both"/>
        <w:rPr>
          <w:rFonts w:ascii="Times New Roman" w:hAnsi="Times New Roman" w:cs="Times New Roman"/>
          <w:sz w:val="28"/>
        </w:rPr>
      </w:pPr>
      <w:r w:rsidRPr="007E7005">
        <w:rPr>
          <w:rFonts w:ascii="Times New Roman" w:hAnsi="Times New Roman" w:cs="Times New Roman"/>
          <w:sz w:val="28"/>
        </w:rPr>
        <w:t>Особливої ваги набуває впровадження концепції «Здоров’я у всіх політиках» (</w:t>
      </w:r>
      <w:proofErr w:type="spellStart"/>
      <w:r w:rsidRPr="007E7005">
        <w:rPr>
          <w:rFonts w:ascii="Times New Roman" w:hAnsi="Times New Roman" w:cs="Times New Roman"/>
          <w:sz w:val="28"/>
        </w:rPr>
        <w:t>Health</w:t>
      </w:r>
      <w:proofErr w:type="spellEnd"/>
      <w:r w:rsidRPr="007E7005">
        <w:rPr>
          <w:rFonts w:ascii="Times New Roman" w:hAnsi="Times New Roman" w:cs="Times New Roman"/>
          <w:sz w:val="28"/>
        </w:rPr>
        <w:t xml:space="preserve"> </w:t>
      </w:r>
      <w:proofErr w:type="spellStart"/>
      <w:r w:rsidRPr="007E7005">
        <w:rPr>
          <w:rFonts w:ascii="Times New Roman" w:hAnsi="Times New Roman" w:cs="Times New Roman"/>
          <w:sz w:val="28"/>
        </w:rPr>
        <w:t>in</w:t>
      </w:r>
      <w:proofErr w:type="spellEnd"/>
      <w:r w:rsidRPr="007E7005">
        <w:rPr>
          <w:rFonts w:ascii="Times New Roman" w:hAnsi="Times New Roman" w:cs="Times New Roman"/>
          <w:sz w:val="28"/>
        </w:rPr>
        <w:t xml:space="preserve"> </w:t>
      </w:r>
      <w:proofErr w:type="spellStart"/>
      <w:r w:rsidRPr="007E7005">
        <w:rPr>
          <w:rFonts w:ascii="Times New Roman" w:hAnsi="Times New Roman" w:cs="Times New Roman"/>
          <w:sz w:val="28"/>
        </w:rPr>
        <w:t>All</w:t>
      </w:r>
      <w:proofErr w:type="spellEnd"/>
      <w:r w:rsidRPr="007E7005">
        <w:rPr>
          <w:rFonts w:ascii="Times New Roman" w:hAnsi="Times New Roman" w:cs="Times New Roman"/>
          <w:sz w:val="28"/>
        </w:rPr>
        <w:t xml:space="preserve"> </w:t>
      </w:r>
      <w:proofErr w:type="spellStart"/>
      <w:r w:rsidRPr="007E7005">
        <w:rPr>
          <w:rFonts w:ascii="Times New Roman" w:hAnsi="Times New Roman" w:cs="Times New Roman"/>
          <w:sz w:val="28"/>
        </w:rPr>
        <w:t>Policies</w:t>
      </w:r>
      <w:proofErr w:type="spellEnd"/>
      <w:r w:rsidRPr="007E7005">
        <w:rPr>
          <w:rFonts w:ascii="Times New Roman" w:hAnsi="Times New Roman" w:cs="Times New Roman"/>
          <w:sz w:val="28"/>
        </w:rPr>
        <w:t xml:space="preserve">) на рівні територіальних громад, де фізичне та ментальне благополуччя мешканців виступає головним індикатором ефективності місцевого самоврядування. Потреба у формуванні </w:t>
      </w:r>
      <w:proofErr w:type="spellStart"/>
      <w:r w:rsidRPr="007E7005">
        <w:rPr>
          <w:rFonts w:ascii="Times New Roman" w:hAnsi="Times New Roman" w:cs="Times New Roman"/>
          <w:sz w:val="28"/>
        </w:rPr>
        <w:t>резильєнтної</w:t>
      </w:r>
      <w:proofErr w:type="spellEnd"/>
      <w:r w:rsidRPr="007E7005">
        <w:rPr>
          <w:rFonts w:ascii="Times New Roman" w:hAnsi="Times New Roman" w:cs="Times New Roman"/>
          <w:sz w:val="28"/>
        </w:rPr>
        <w:t xml:space="preserve"> системи, здатної функціонувати в умовах невизначеності, забезпечувати </w:t>
      </w:r>
      <w:proofErr w:type="spellStart"/>
      <w:r w:rsidRPr="007E7005">
        <w:rPr>
          <w:rFonts w:ascii="Times New Roman" w:hAnsi="Times New Roman" w:cs="Times New Roman"/>
          <w:sz w:val="28"/>
        </w:rPr>
        <w:t>безбар’єрність</w:t>
      </w:r>
      <w:proofErr w:type="spellEnd"/>
      <w:r w:rsidRPr="007E7005">
        <w:rPr>
          <w:rFonts w:ascii="Times New Roman" w:hAnsi="Times New Roman" w:cs="Times New Roman"/>
          <w:sz w:val="28"/>
        </w:rPr>
        <w:t xml:space="preserve"> та інклюзію, визначає вибір теми магістерської роботи та її безперечну актуальність для теорії і практики сучасного соціального забезпечення.</w:t>
      </w:r>
    </w:p>
    <w:p w14:paraId="72DB2798" w14:textId="77777777" w:rsidR="007C3D72" w:rsidRPr="007C3D72" w:rsidRDefault="0044707A" w:rsidP="002B2CDF">
      <w:pPr>
        <w:spacing w:after="0" w:line="360" w:lineRule="auto"/>
        <w:ind w:firstLine="709"/>
        <w:jc w:val="both"/>
        <w:rPr>
          <w:rFonts w:ascii="Times New Roman" w:hAnsi="Times New Roman" w:cs="Times New Roman"/>
          <w:bCs/>
          <w:sz w:val="28"/>
        </w:rPr>
      </w:pPr>
      <w:r w:rsidRPr="00E154B7">
        <w:rPr>
          <w:rFonts w:ascii="Times New Roman" w:hAnsi="Times New Roman" w:cs="Times New Roman"/>
          <w:b/>
          <w:bCs/>
          <w:sz w:val="28"/>
        </w:rPr>
        <w:t>Стан дослідження проблеми.</w:t>
      </w:r>
      <w:r w:rsidR="002B2CDF">
        <w:rPr>
          <w:rFonts w:ascii="Times New Roman" w:hAnsi="Times New Roman" w:cs="Times New Roman"/>
          <w:b/>
          <w:bCs/>
          <w:sz w:val="28"/>
        </w:rPr>
        <w:t xml:space="preserve"> </w:t>
      </w:r>
      <w:r w:rsidR="007C3D72" w:rsidRPr="007C3D72">
        <w:rPr>
          <w:rFonts w:ascii="Times New Roman" w:hAnsi="Times New Roman" w:cs="Times New Roman"/>
          <w:bCs/>
          <w:sz w:val="28"/>
        </w:rPr>
        <w:t xml:space="preserve">Теоретичний фундамент дослідження базується на фундаментальних працях зарубіжних науковців, які заклали основи </w:t>
      </w:r>
      <w:r w:rsidR="007C3D72" w:rsidRPr="007C3D72">
        <w:rPr>
          <w:rFonts w:ascii="Times New Roman" w:hAnsi="Times New Roman" w:cs="Times New Roman"/>
          <w:bCs/>
          <w:sz w:val="28"/>
        </w:rPr>
        <w:lastRenderedPageBreak/>
        <w:t>розуміння громадського з</w:t>
      </w:r>
      <w:r w:rsidR="007C3D72">
        <w:rPr>
          <w:rFonts w:ascii="Times New Roman" w:hAnsi="Times New Roman" w:cs="Times New Roman"/>
          <w:bCs/>
          <w:sz w:val="28"/>
        </w:rPr>
        <w:t xml:space="preserve">доров’я та соціальної рівності. </w:t>
      </w:r>
      <w:r w:rsidR="007C3D72" w:rsidRPr="007C3D72">
        <w:rPr>
          <w:rFonts w:ascii="Times New Roman" w:hAnsi="Times New Roman" w:cs="Times New Roman"/>
          <w:bCs/>
          <w:sz w:val="28"/>
        </w:rPr>
        <w:t xml:space="preserve">Проблеми соціальної справедливості та кадрового вигорання в екстремальних ситуаціях досліджували </w:t>
      </w:r>
      <w:proofErr w:type="spellStart"/>
      <w:r w:rsidR="007C3D72" w:rsidRPr="007C3D72">
        <w:rPr>
          <w:rFonts w:ascii="Times New Roman" w:hAnsi="Times New Roman" w:cs="Times New Roman"/>
          <w:bCs/>
          <w:sz w:val="28"/>
        </w:rPr>
        <w:t>Брейвмен</w:t>
      </w:r>
      <w:proofErr w:type="spellEnd"/>
      <w:r w:rsidR="007C3D72" w:rsidRPr="007C3D72">
        <w:rPr>
          <w:rFonts w:ascii="Times New Roman" w:hAnsi="Times New Roman" w:cs="Times New Roman"/>
          <w:bCs/>
          <w:sz w:val="28"/>
        </w:rPr>
        <w:t xml:space="preserve"> П. [5] та </w:t>
      </w:r>
      <w:proofErr w:type="spellStart"/>
      <w:r w:rsidR="007C3D72" w:rsidRPr="007C3D72">
        <w:rPr>
          <w:rFonts w:ascii="Times New Roman" w:hAnsi="Times New Roman" w:cs="Times New Roman"/>
          <w:bCs/>
          <w:sz w:val="28"/>
        </w:rPr>
        <w:t>Арефін</w:t>
      </w:r>
      <w:proofErr w:type="spellEnd"/>
      <w:r w:rsidR="007C3D72" w:rsidRPr="007C3D72">
        <w:rPr>
          <w:rFonts w:ascii="Times New Roman" w:hAnsi="Times New Roman" w:cs="Times New Roman"/>
          <w:bCs/>
          <w:sz w:val="28"/>
        </w:rPr>
        <w:t xml:space="preserve"> С. [6], тоді як історичний генезис систем громадського здоров’я у контексті модерної держави представлено у працях Портера Д. [7]. Питання </w:t>
      </w:r>
      <w:proofErr w:type="spellStart"/>
      <w:r w:rsidR="007C3D72" w:rsidRPr="007C3D72">
        <w:rPr>
          <w:rFonts w:ascii="Times New Roman" w:hAnsi="Times New Roman" w:cs="Times New Roman"/>
          <w:bCs/>
          <w:sz w:val="28"/>
        </w:rPr>
        <w:t>цифровізації</w:t>
      </w:r>
      <w:proofErr w:type="spellEnd"/>
      <w:r w:rsidR="007C3D72" w:rsidRPr="007C3D72">
        <w:rPr>
          <w:rFonts w:ascii="Times New Roman" w:hAnsi="Times New Roman" w:cs="Times New Roman"/>
          <w:bCs/>
          <w:sz w:val="28"/>
        </w:rPr>
        <w:t xml:space="preserve"> медичних послуг (</w:t>
      </w:r>
      <w:proofErr w:type="spellStart"/>
      <w:r w:rsidR="007C3D72" w:rsidRPr="007C3D72">
        <w:rPr>
          <w:rFonts w:ascii="Times New Roman" w:hAnsi="Times New Roman" w:cs="Times New Roman"/>
          <w:bCs/>
          <w:sz w:val="28"/>
        </w:rPr>
        <w:t>remote</w:t>
      </w:r>
      <w:proofErr w:type="spellEnd"/>
      <w:r w:rsidR="007C3D72" w:rsidRPr="007C3D72">
        <w:rPr>
          <w:rFonts w:ascii="Times New Roman" w:hAnsi="Times New Roman" w:cs="Times New Roman"/>
          <w:bCs/>
          <w:sz w:val="28"/>
        </w:rPr>
        <w:t xml:space="preserve"> </w:t>
      </w:r>
      <w:proofErr w:type="spellStart"/>
      <w:r w:rsidR="007C3D72" w:rsidRPr="007C3D72">
        <w:rPr>
          <w:rFonts w:ascii="Times New Roman" w:hAnsi="Times New Roman" w:cs="Times New Roman"/>
          <w:bCs/>
          <w:sz w:val="28"/>
        </w:rPr>
        <w:t>monitoring</w:t>
      </w:r>
      <w:proofErr w:type="spellEnd"/>
      <w:r w:rsidR="007C3D72" w:rsidRPr="007C3D72">
        <w:rPr>
          <w:rFonts w:ascii="Times New Roman" w:hAnsi="Times New Roman" w:cs="Times New Roman"/>
          <w:bCs/>
          <w:sz w:val="28"/>
        </w:rPr>
        <w:t xml:space="preserve">) та досягнення Цілей сталого розвитку в охороні здоров’я висвітлено у роботах </w:t>
      </w:r>
      <w:proofErr w:type="spellStart"/>
      <w:r w:rsidR="007C3D72" w:rsidRPr="007C3D72">
        <w:rPr>
          <w:rFonts w:ascii="Times New Roman" w:hAnsi="Times New Roman" w:cs="Times New Roman"/>
          <w:bCs/>
          <w:sz w:val="28"/>
        </w:rPr>
        <w:t>Аддавії</w:t>
      </w:r>
      <w:proofErr w:type="spellEnd"/>
      <w:r w:rsidR="007C3D72" w:rsidRPr="007C3D72">
        <w:rPr>
          <w:rFonts w:ascii="Times New Roman" w:hAnsi="Times New Roman" w:cs="Times New Roman"/>
          <w:bCs/>
          <w:sz w:val="28"/>
        </w:rPr>
        <w:t xml:space="preserve"> Р. [8] та Доку Д. Т. [9].</w:t>
      </w:r>
    </w:p>
    <w:p w14:paraId="5C8AD679" w14:textId="77777777" w:rsidR="007C3D72" w:rsidRPr="007C3D72" w:rsidRDefault="007C3D72" w:rsidP="002B2CDF">
      <w:pPr>
        <w:spacing w:after="0" w:line="360" w:lineRule="auto"/>
        <w:ind w:firstLine="709"/>
        <w:jc w:val="both"/>
        <w:rPr>
          <w:rFonts w:ascii="Times New Roman" w:hAnsi="Times New Roman" w:cs="Times New Roman"/>
          <w:bCs/>
          <w:sz w:val="28"/>
        </w:rPr>
      </w:pPr>
      <w:r w:rsidRPr="007C3D72">
        <w:rPr>
          <w:rFonts w:ascii="Times New Roman" w:hAnsi="Times New Roman" w:cs="Times New Roman"/>
          <w:bCs/>
          <w:sz w:val="28"/>
        </w:rPr>
        <w:t xml:space="preserve">На вітчизняному просторі питанням соціально-економічного розвитку та людського капіталу в умовах війни приділяють значну увагу Антонюк В. П. [10], </w:t>
      </w:r>
      <w:proofErr w:type="spellStart"/>
      <w:r w:rsidRPr="007C3D72">
        <w:rPr>
          <w:rFonts w:ascii="Times New Roman" w:hAnsi="Times New Roman" w:cs="Times New Roman"/>
          <w:bCs/>
          <w:sz w:val="28"/>
        </w:rPr>
        <w:t>Бахтін</w:t>
      </w:r>
      <w:proofErr w:type="spellEnd"/>
      <w:r w:rsidRPr="007C3D72">
        <w:rPr>
          <w:rFonts w:ascii="Times New Roman" w:hAnsi="Times New Roman" w:cs="Times New Roman"/>
          <w:bCs/>
          <w:sz w:val="28"/>
        </w:rPr>
        <w:t xml:space="preserve"> Р. В. [11] та Дуга С. [12]. Регіональні аспекти зайнятості та диференціацію доходів населення аналізують Бойченко Е. Б. [13], Мельник М. І. [14] та Полтавець А. В. [15]. Проблеми соціального захисту осіб з інвалідністю та медичної реабілітації висвітлено у працях </w:t>
      </w:r>
      <w:proofErr w:type="spellStart"/>
      <w:r w:rsidRPr="007C3D72">
        <w:rPr>
          <w:rFonts w:ascii="Times New Roman" w:hAnsi="Times New Roman" w:cs="Times New Roman"/>
          <w:bCs/>
          <w:sz w:val="28"/>
        </w:rPr>
        <w:t>Жданюк</w:t>
      </w:r>
      <w:proofErr w:type="spellEnd"/>
      <w:r w:rsidRPr="007C3D72">
        <w:rPr>
          <w:rFonts w:ascii="Times New Roman" w:hAnsi="Times New Roman" w:cs="Times New Roman"/>
          <w:bCs/>
          <w:sz w:val="28"/>
        </w:rPr>
        <w:t xml:space="preserve"> І. М. [16] та </w:t>
      </w:r>
      <w:proofErr w:type="spellStart"/>
      <w:r w:rsidRPr="007C3D72">
        <w:rPr>
          <w:rFonts w:ascii="Times New Roman" w:hAnsi="Times New Roman" w:cs="Times New Roman"/>
          <w:bCs/>
          <w:sz w:val="28"/>
        </w:rPr>
        <w:t>Подпрядової</w:t>
      </w:r>
      <w:proofErr w:type="spellEnd"/>
      <w:r w:rsidRPr="007C3D72">
        <w:rPr>
          <w:rFonts w:ascii="Times New Roman" w:hAnsi="Times New Roman" w:cs="Times New Roman"/>
          <w:bCs/>
          <w:sz w:val="28"/>
        </w:rPr>
        <w:t xml:space="preserve"> А. А. [17]. Питання цифрової трансформації соціальних послуг та доступності фармацевтичної допомоги досліджують </w:t>
      </w:r>
      <w:proofErr w:type="spellStart"/>
      <w:r w:rsidRPr="007C3D72">
        <w:rPr>
          <w:rFonts w:ascii="Times New Roman" w:hAnsi="Times New Roman" w:cs="Times New Roman"/>
          <w:bCs/>
          <w:sz w:val="28"/>
        </w:rPr>
        <w:t>Скочко</w:t>
      </w:r>
      <w:proofErr w:type="spellEnd"/>
      <w:r w:rsidRPr="007C3D72">
        <w:rPr>
          <w:rFonts w:ascii="Times New Roman" w:hAnsi="Times New Roman" w:cs="Times New Roman"/>
          <w:bCs/>
          <w:sz w:val="28"/>
        </w:rPr>
        <w:t xml:space="preserve"> М. [18] та </w:t>
      </w:r>
      <w:proofErr w:type="spellStart"/>
      <w:r w:rsidRPr="007C3D72">
        <w:rPr>
          <w:rFonts w:ascii="Times New Roman" w:hAnsi="Times New Roman" w:cs="Times New Roman"/>
          <w:bCs/>
          <w:sz w:val="28"/>
        </w:rPr>
        <w:t>Подгайний</w:t>
      </w:r>
      <w:proofErr w:type="spellEnd"/>
      <w:r w:rsidRPr="007C3D72">
        <w:rPr>
          <w:rFonts w:ascii="Times New Roman" w:hAnsi="Times New Roman" w:cs="Times New Roman"/>
          <w:bCs/>
          <w:sz w:val="28"/>
        </w:rPr>
        <w:t xml:space="preserve"> Д. Г. [19], а демографічні виклики та ризики смертності – Гайда </w:t>
      </w:r>
      <w:r w:rsidR="002B2CDF">
        <w:rPr>
          <w:rFonts w:ascii="Times New Roman" w:hAnsi="Times New Roman" w:cs="Times New Roman"/>
          <w:bCs/>
          <w:sz w:val="28"/>
        </w:rPr>
        <w:t>Ю. [20] та Яворська В. В. [21].</w:t>
      </w:r>
    </w:p>
    <w:p w14:paraId="5552BB4B" w14:textId="77777777" w:rsidR="007C3D72" w:rsidRPr="00E154B7" w:rsidRDefault="007C3D72" w:rsidP="007C3D72">
      <w:pPr>
        <w:spacing w:after="0" w:line="360" w:lineRule="auto"/>
        <w:ind w:firstLine="709"/>
        <w:jc w:val="both"/>
        <w:rPr>
          <w:rFonts w:ascii="Times New Roman" w:hAnsi="Times New Roman" w:cs="Times New Roman"/>
          <w:bCs/>
          <w:sz w:val="28"/>
        </w:rPr>
      </w:pPr>
      <w:r w:rsidRPr="007C3D72">
        <w:rPr>
          <w:rFonts w:ascii="Times New Roman" w:hAnsi="Times New Roman" w:cs="Times New Roman"/>
          <w:bCs/>
          <w:sz w:val="28"/>
        </w:rPr>
        <w:t xml:space="preserve">Разом з тим, незважаючи на значний науковий доробок, залишається потреба у комплексному вивченні взаємозв’язку між рівнем оплати праці та доступністю високотехнологічної реабілітації в умовах </w:t>
      </w:r>
      <w:proofErr w:type="spellStart"/>
      <w:r w:rsidRPr="007C3D72">
        <w:rPr>
          <w:rFonts w:ascii="Times New Roman" w:hAnsi="Times New Roman" w:cs="Times New Roman"/>
          <w:bCs/>
          <w:sz w:val="28"/>
        </w:rPr>
        <w:t>деокупації</w:t>
      </w:r>
      <w:proofErr w:type="spellEnd"/>
      <w:r w:rsidRPr="007C3D72">
        <w:rPr>
          <w:rFonts w:ascii="Times New Roman" w:hAnsi="Times New Roman" w:cs="Times New Roman"/>
          <w:bCs/>
          <w:sz w:val="28"/>
        </w:rPr>
        <w:t xml:space="preserve"> територій. Актуальним є подальше дослідження впливу регіональної диференціації добробуту на ментальне здоров’я нації та розробка прогностичних моделей розвитку системи громадського здоров’я на період повоєнного відновлення.</w:t>
      </w:r>
    </w:p>
    <w:p w14:paraId="61E81631" w14:textId="77777777" w:rsidR="000001AC" w:rsidRDefault="000001AC" w:rsidP="000001AC">
      <w:pPr>
        <w:spacing w:after="0" w:line="360" w:lineRule="auto"/>
        <w:ind w:firstLine="709"/>
        <w:jc w:val="both"/>
        <w:rPr>
          <w:rFonts w:ascii="Times New Roman" w:hAnsi="Times New Roman" w:cs="Times New Roman"/>
          <w:sz w:val="28"/>
        </w:rPr>
      </w:pPr>
      <w:r w:rsidRPr="000001AC">
        <w:rPr>
          <w:rFonts w:ascii="Times New Roman" w:hAnsi="Times New Roman" w:cs="Times New Roman"/>
          <w:b/>
          <w:bCs/>
          <w:sz w:val="28"/>
        </w:rPr>
        <w:t>Мета дослідження</w:t>
      </w:r>
      <w:r w:rsidRPr="000001AC">
        <w:rPr>
          <w:rFonts w:ascii="Times New Roman" w:hAnsi="Times New Roman" w:cs="Times New Roman"/>
          <w:sz w:val="28"/>
        </w:rPr>
        <w:t xml:space="preserve"> полягає в теоретичному обґрунтуванні взаємозв’язку рівня життя та здоров’я, </w:t>
      </w:r>
      <w:r w:rsidRPr="000001AC">
        <w:rPr>
          <w:rFonts w:ascii="Times New Roman" w:hAnsi="Times New Roman" w:cs="Times New Roman"/>
          <w:bCs/>
          <w:sz w:val="28"/>
        </w:rPr>
        <w:t>здійсненні комплексної оцінки сучасного стану та проблем формування громадського здоров’я в Україні</w:t>
      </w:r>
      <w:r w:rsidRPr="000001AC">
        <w:rPr>
          <w:rFonts w:ascii="Times New Roman" w:hAnsi="Times New Roman" w:cs="Times New Roman"/>
          <w:sz w:val="28"/>
        </w:rPr>
        <w:t>, а також у розробці практичних рекомендацій та комплексної моделі соціально-медичної підтримки населення в умовах сучасних викликів.</w:t>
      </w:r>
    </w:p>
    <w:p w14:paraId="1FA84FDC" w14:textId="77777777" w:rsidR="00FF7315" w:rsidRDefault="00FF7315" w:rsidP="00897D0A">
      <w:pPr>
        <w:spacing w:after="0" w:line="360" w:lineRule="auto"/>
        <w:ind w:firstLine="709"/>
        <w:jc w:val="both"/>
        <w:rPr>
          <w:rFonts w:ascii="Times New Roman" w:hAnsi="Times New Roman" w:cs="Times New Roman"/>
          <w:sz w:val="28"/>
        </w:rPr>
      </w:pPr>
    </w:p>
    <w:p w14:paraId="170C80A5" w14:textId="77777777" w:rsidR="00897D0A" w:rsidRPr="00897D0A" w:rsidRDefault="00897D0A" w:rsidP="00897D0A">
      <w:pPr>
        <w:spacing w:after="0" w:line="360" w:lineRule="auto"/>
        <w:ind w:firstLine="709"/>
        <w:jc w:val="both"/>
        <w:rPr>
          <w:rFonts w:ascii="Times New Roman" w:hAnsi="Times New Roman" w:cs="Times New Roman"/>
          <w:b/>
          <w:sz w:val="28"/>
        </w:rPr>
      </w:pPr>
      <w:r w:rsidRPr="00897D0A">
        <w:rPr>
          <w:rFonts w:ascii="Times New Roman" w:hAnsi="Times New Roman" w:cs="Times New Roman"/>
          <w:sz w:val="28"/>
        </w:rPr>
        <w:lastRenderedPageBreak/>
        <w:t xml:space="preserve">Для досягнення поставленої мети дослідження необхідно послідовно виконати такі </w:t>
      </w:r>
      <w:r w:rsidRPr="00897D0A">
        <w:rPr>
          <w:rFonts w:ascii="Times New Roman" w:hAnsi="Times New Roman" w:cs="Times New Roman"/>
          <w:b/>
          <w:sz w:val="28"/>
        </w:rPr>
        <w:t>завдання:</w:t>
      </w:r>
    </w:p>
    <w:p w14:paraId="55AFE5A0"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дослідити ретроспективу та сучасний стан наукових розроблень щодо взаємозв’язку рівня життя та здоров’я населення, узагальнивши існуючі теоретико-методологічні підходи;</w:t>
      </w:r>
    </w:p>
    <w:p w14:paraId="580900FE"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розкрити теоретичне підґрунтя впливу ключових соціально-економічних чинників на стан формування громадського здоров’я та обґрунтувати методику проведення дослідження;</w:t>
      </w:r>
    </w:p>
    <w:p w14:paraId="6C77F041"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здійснити комплексну характеристику показників рівня життя населення України в сучасних умовах та провести аналіз медико-соціальних параметрів громадського здоров’я;</w:t>
      </w:r>
    </w:p>
    <w:p w14:paraId="5048E19A"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ідентифікувати дестабілізуючі чинники та системні проблеми, що перешкоджають сталому розвитку системи охорони здоров’я та підвищенню якості життя;</w:t>
      </w:r>
    </w:p>
    <w:p w14:paraId="1703B1AE"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xml:space="preserve">– визначити стратегічні напрями вдосконалення соціально-медичної підтримки населення на засадах інституційної інтеграції та </w:t>
      </w:r>
      <w:proofErr w:type="spellStart"/>
      <w:r w:rsidRPr="00897D0A">
        <w:rPr>
          <w:rFonts w:ascii="Times New Roman" w:hAnsi="Times New Roman" w:cs="Times New Roman"/>
          <w:sz w:val="28"/>
        </w:rPr>
        <w:t>цифровізації</w:t>
      </w:r>
      <w:proofErr w:type="spellEnd"/>
      <w:r w:rsidRPr="00897D0A">
        <w:rPr>
          <w:rFonts w:ascii="Times New Roman" w:hAnsi="Times New Roman" w:cs="Times New Roman"/>
          <w:sz w:val="28"/>
        </w:rPr>
        <w:t>;</w:t>
      </w:r>
    </w:p>
    <w:p w14:paraId="03C426CC"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xml:space="preserve">– розробити комплексну модель зміцнення громадського здоров’я, орієнтовану на підвищення якості життя населення та </w:t>
      </w:r>
      <w:proofErr w:type="spellStart"/>
      <w:r w:rsidRPr="00897D0A">
        <w:rPr>
          <w:rFonts w:ascii="Times New Roman" w:hAnsi="Times New Roman" w:cs="Times New Roman"/>
          <w:sz w:val="28"/>
        </w:rPr>
        <w:t>інклюзивність</w:t>
      </w:r>
      <w:proofErr w:type="spellEnd"/>
      <w:r w:rsidRPr="00897D0A">
        <w:rPr>
          <w:rFonts w:ascii="Times New Roman" w:hAnsi="Times New Roman" w:cs="Times New Roman"/>
          <w:sz w:val="28"/>
        </w:rPr>
        <w:t xml:space="preserve"> соціального простору;</w:t>
      </w:r>
    </w:p>
    <w:p w14:paraId="171117A2" w14:textId="77777777" w:rsidR="00897D0A" w:rsidRPr="00897D0A" w:rsidRDefault="00897D0A" w:rsidP="00897D0A">
      <w:pPr>
        <w:spacing w:after="0" w:line="360" w:lineRule="auto"/>
        <w:ind w:firstLine="709"/>
        <w:jc w:val="both"/>
        <w:rPr>
          <w:rFonts w:ascii="Times New Roman" w:hAnsi="Times New Roman" w:cs="Times New Roman"/>
          <w:sz w:val="28"/>
        </w:rPr>
      </w:pPr>
      <w:r w:rsidRPr="00897D0A">
        <w:rPr>
          <w:rFonts w:ascii="Times New Roman" w:hAnsi="Times New Roman" w:cs="Times New Roman"/>
          <w:sz w:val="28"/>
        </w:rPr>
        <w:t>– обґрунтувати прогнозні сценарії розвитку системи та оцінити соціальну ефективність запропонованих заходів для різних категорій населення.</w:t>
      </w:r>
    </w:p>
    <w:p w14:paraId="05C46C2F" w14:textId="77777777" w:rsidR="00FB4FE1" w:rsidRPr="00FB4FE1" w:rsidRDefault="00FB4FE1" w:rsidP="00FB4FE1">
      <w:pPr>
        <w:spacing w:after="0" w:line="360" w:lineRule="auto"/>
        <w:ind w:firstLine="709"/>
        <w:jc w:val="both"/>
        <w:rPr>
          <w:rFonts w:ascii="Times New Roman" w:hAnsi="Times New Roman" w:cs="Times New Roman"/>
          <w:sz w:val="28"/>
        </w:rPr>
      </w:pPr>
      <w:r w:rsidRPr="00FB4FE1">
        <w:rPr>
          <w:rFonts w:ascii="Times New Roman" w:hAnsi="Times New Roman" w:cs="Times New Roman"/>
          <w:b/>
          <w:sz w:val="28"/>
        </w:rPr>
        <w:t xml:space="preserve">Об’єкт дослідження </w:t>
      </w:r>
      <w:r w:rsidRPr="00FB4FE1">
        <w:rPr>
          <w:rFonts w:ascii="Times New Roman" w:hAnsi="Times New Roman" w:cs="Times New Roman"/>
          <w:sz w:val="28"/>
        </w:rPr>
        <w:t>– процес формування громадського здоров’я населення України під впливом чинників рівня життя та медико-соціальних трансформацій у сучасних умовах.</w:t>
      </w:r>
    </w:p>
    <w:p w14:paraId="5B7701BE" w14:textId="77777777" w:rsidR="00FB4FE1" w:rsidRDefault="00FB4FE1" w:rsidP="00FB4FE1">
      <w:pPr>
        <w:spacing w:after="0" w:line="360" w:lineRule="auto"/>
        <w:ind w:firstLine="709"/>
        <w:jc w:val="both"/>
        <w:rPr>
          <w:rFonts w:ascii="Times New Roman" w:hAnsi="Times New Roman" w:cs="Times New Roman"/>
          <w:b/>
          <w:sz w:val="28"/>
        </w:rPr>
      </w:pPr>
      <w:r w:rsidRPr="00FB4FE1">
        <w:rPr>
          <w:rFonts w:ascii="Times New Roman" w:hAnsi="Times New Roman" w:cs="Times New Roman"/>
          <w:b/>
          <w:sz w:val="28"/>
        </w:rPr>
        <w:t xml:space="preserve">Предмет дослідження </w:t>
      </w:r>
      <w:r w:rsidRPr="00FB4FE1">
        <w:rPr>
          <w:rFonts w:ascii="Times New Roman" w:hAnsi="Times New Roman" w:cs="Times New Roman"/>
          <w:sz w:val="28"/>
        </w:rPr>
        <w:t>– медико-соціальні особливості, закономірності та механізми взаємозв’язку між показниками добробуту населення і станом громадського здоров’я, а також заходи щодо їхнього покращення на засадах інтегрованої моделі підтримки.</w:t>
      </w:r>
    </w:p>
    <w:p w14:paraId="7F8AB87A" w14:textId="77777777" w:rsidR="00FE26AA" w:rsidRDefault="00FE26AA" w:rsidP="0044707A">
      <w:pPr>
        <w:spacing w:after="0" w:line="360" w:lineRule="auto"/>
        <w:ind w:firstLine="709"/>
        <w:jc w:val="both"/>
        <w:rPr>
          <w:rFonts w:ascii="Times New Roman" w:hAnsi="Times New Roman" w:cs="Times New Roman"/>
          <w:sz w:val="28"/>
        </w:rPr>
      </w:pPr>
      <w:r w:rsidRPr="00FE26AA">
        <w:rPr>
          <w:rFonts w:ascii="Times New Roman" w:hAnsi="Times New Roman" w:cs="Times New Roman"/>
          <w:b/>
          <w:sz w:val="28"/>
        </w:rPr>
        <w:t>Методи дослідження.</w:t>
      </w:r>
      <w:r w:rsidRPr="00FE26AA">
        <w:rPr>
          <w:rFonts w:ascii="Times New Roman" w:hAnsi="Times New Roman" w:cs="Times New Roman"/>
          <w:sz w:val="28"/>
        </w:rPr>
        <w:t xml:space="preserve"> Для досягнення поставленої мети та розв’язання визначених завдань використано комплекс загальнонаукових та спеціальних </w:t>
      </w:r>
      <w:r w:rsidRPr="00FE26AA">
        <w:rPr>
          <w:rFonts w:ascii="Times New Roman" w:hAnsi="Times New Roman" w:cs="Times New Roman"/>
          <w:sz w:val="28"/>
        </w:rPr>
        <w:lastRenderedPageBreak/>
        <w:t>методів дослідження, що ґрунтуються на системному підході: теоретичне узагальнення, дедукція та</w:t>
      </w:r>
      <w:r w:rsidR="00824B66">
        <w:rPr>
          <w:rFonts w:ascii="Times New Roman" w:hAnsi="Times New Roman" w:cs="Times New Roman"/>
          <w:sz w:val="28"/>
        </w:rPr>
        <w:t xml:space="preserve"> порівняльно-історичний аналіз –</w:t>
      </w:r>
      <w:r w:rsidRPr="00FE26AA">
        <w:rPr>
          <w:rFonts w:ascii="Times New Roman" w:hAnsi="Times New Roman" w:cs="Times New Roman"/>
          <w:sz w:val="28"/>
        </w:rPr>
        <w:t xml:space="preserve"> при вивченні ретроспективи наукових поглядів та еволюції парадигм громадського здоров’я; статистичний та</w:t>
      </w:r>
      <w:r w:rsidR="00824B66">
        <w:rPr>
          <w:rFonts w:ascii="Times New Roman" w:hAnsi="Times New Roman" w:cs="Times New Roman"/>
          <w:sz w:val="28"/>
        </w:rPr>
        <w:t xml:space="preserve"> економіко-математичний аналіз –</w:t>
      </w:r>
      <w:r w:rsidRPr="00FE26AA">
        <w:rPr>
          <w:rFonts w:ascii="Times New Roman" w:hAnsi="Times New Roman" w:cs="Times New Roman"/>
          <w:sz w:val="28"/>
        </w:rPr>
        <w:t xml:space="preserve"> для оцінки сучасних показників рівня життя та медико-соціальних параметрів в Україні; метод системно-структурного аналізу та ідентифікації ризиків </w:t>
      </w:r>
      <w:r w:rsidR="00824B66">
        <w:rPr>
          <w:rFonts w:ascii="Times New Roman" w:hAnsi="Times New Roman" w:cs="Times New Roman"/>
          <w:sz w:val="28"/>
        </w:rPr>
        <w:t>–</w:t>
      </w:r>
      <w:r w:rsidRPr="00FE26AA">
        <w:rPr>
          <w:rFonts w:ascii="Times New Roman" w:hAnsi="Times New Roman" w:cs="Times New Roman"/>
          <w:sz w:val="28"/>
        </w:rPr>
        <w:t xml:space="preserve"> при виявленні дестабілізуючих чинників і розробці матриці </w:t>
      </w:r>
      <w:proofErr w:type="spellStart"/>
      <w:r w:rsidRPr="00FE26AA">
        <w:rPr>
          <w:rFonts w:ascii="Times New Roman" w:hAnsi="Times New Roman" w:cs="Times New Roman"/>
          <w:sz w:val="28"/>
        </w:rPr>
        <w:t>мітигації</w:t>
      </w:r>
      <w:proofErr w:type="spellEnd"/>
      <w:r w:rsidRPr="00FE26AA">
        <w:rPr>
          <w:rFonts w:ascii="Times New Roman" w:hAnsi="Times New Roman" w:cs="Times New Roman"/>
          <w:sz w:val="28"/>
        </w:rPr>
        <w:t xml:space="preserve">; метод моделювання та стратегічного планування </w:t>
      </w:r>
      <w:r w:rsidR="00824B66">
        <w:rPr>
          <w:rFonts w:ascii="Times New Roman" w:hAnsi="Times New Roman" w:cs="Times New Roman"/>
          <w:sz w:val="28"/>
        </w:rPr>
        <w:t>–</w:t>
      </w:r>
      <w:r w:rsidRPr="00FE26AA">
        <w:rPr>
          <w:rFonts w:ascii="Times New Roman" w:hAnsi="Times New Roman" w:cs="Times New Roman"/>
          <w:sz w:val="28"/>
        </w:rPr>
        <w:t xml:space="preserve"> для формування комплексної моделі зміцнення здоров’я та розробки дорожньої карти її впровадження; а також прогностичний метод </w:t>
      </w:r>
      <w:r w:rsidR="00824B66">
        <w:rPr>
          <w:rFonts w:ascii="Times New Roman" w:hAnsi="Times New Roman" w:cs="Times New Roman"/>
          <w:sz w:val="28"/>
        </w:rPr>
        <w:t>–</w:t>
      </w:r>
      <w:r w:rsidRPr="00FE26AA">
        <w:rPr>
          <w:rFonts w:ascii="Times New Roman" w:hAnsi="Times New Roman" w:cs="Times New Roman"/>
          <w:sz w:val="28"/>
        </w:rPr>
        <w:t xml:space="preserve"> для оцінки соціальної ефективності запропонованих заходів.</w:t>
      </w:r>
    </w:p>
    <w:p w14:paraId="07D41417" w14:textId="77777777" w:rsidR="009264BC" w:rsidRDefault="009264BC" w:rsidP="009264BC">
      <w:pPr>
        <w:spacing w:after="0" w:line="360" w:lineRule="auto"/>
        <w:ind w:firstLine="709"/>
        <w:jc w:val="both"/>
        <w:rPr>
          <w:rFonts w:ascii="Times New Roman" w:hAnsi="Times New Roman" w:cs="Times New Roman"/>
          <w:sz w:val="28"/>
        </w:rPr>
      </w:pPr>
      <w:r w:rsidRPr="009264BC">
        <w:rPr>
          <w:rFonts w:ascii="Times New Roman" w:hAnsi="Times New Roman" w:cs="Times New Roman"/>
          <w:b/>
          <w:bCs/>
          <w:sz w:val="28"/>
        </w:rPr>
        <w:t>Вихідні дані для розроблення теми.</w:t>
      </w:r>
      <w:r w:rsidRPr="009264BC">
        <w:rPr>
          <w:rFonts w:ascii="Times New Roman" w:hAnsi="Times New Roman" w:cs="Times New Roman"/>
          <w:sz w:val="28"/>
        </w:rPr>
        <w:t xml:space="preserve"> Інформаційну та емпіричну базу дослідження становлять фундаментальні акти міжнародного права, зокрема статутні до</w:t>
      </w:r>
      <w:r>
        <w:rPr>
          <w:rFonts w:ascii="Times New Roman" w:hAnsi="Times New Roman" w:cs="Times New Roman"/>
          <w:sz w:val="28"/>
        </w:rPr>
        <w:t>кументи та декларації ВООЗ</w:t>
      </w:r>
      <w:r w:rsidRPr="009264BC">
        <w:rPr>
          <w:rFonts w:ascii="Times New Roman" w:hAnsi="Times New Roman" w:cs="Times New Roman"/>
          <w:sz w:val="28"/>
        </w:rPr>
        <w:t>, звіти ПРООН</w:t>
      </w:r>
      <w:r>
        <w:rPr>
          <w:rFonts w:ascii="Times New Roman" w:hAnsi="Times New Roman" w:cs="Times New Roman"/>
          <w:sz w:val="28"/>
        </w:rPr>
        <w:t xml:space="preserve"> та ОЕСР за 2025 р.</w:t>
      </w:r>
      <w:r w:rsidRPr="009264BC">
        <w:rPr>
          <w:rFonts w:ascii="Times New Roman" w:hAnsi="Times New Roman" w:cs="Times New Roman"/>
          <w:sz w:val="28"/>
        </w:rPr>
        <w:t xml:space="preserve">, а також нормативно-правові акти України та офіційні статистичні дані Міністерства фінансів і </w:t>
      </w:r>
      <w:proofErr w:type="spellStart"/>
      <w:r w:rsidRPr="009264BC">
        <w:rPr>
          <w:rFonts w:ascii="Times New Roman" w:hAnsi="Times New Roman" w:cs="Times New Roman"/>
          <w:sz w:val="28"/>
        </w:rPr>
        <w:t>Держстату</w:t>
      </w:r>
      <w:proofErr w:type="spellEnd"/>
      <w:r w:rsidRPr="009264BC">
        <w:rPr>
          <w:rFonts w:ascii="Times New Roman" w:hAnsi="Times New Roman" w:cs="Times New Roman"/>
          <w:sz w:val="28"/>
        </w:rPr>
        <w:t xml:space="preserve"> щодо динаміки прожиткового мінімуму та заробітної пла</w:t>
      </w:r>
      <w:r>
        <w:rPr>
          <w:rFonts w:ascii="Times New Roman" w:hAnsi="Times New Roman" w:cs="Times New Roman"/>
          <w:sz w:val="28"/>
        </w:rPr>
        <w:t>ти за 2000–2026 рр</w:t>
      </w:r>
      <w:r w:rsidRPr="009264BC">
        <w:rPr>
          <w:rFonts w:ascii="Times New Roman" w:hAnsi="Times New Roman" w:cs="Times New Roman"/>
          <w:sz w:val="28"/>
        </w:rPr>
        <w:t>. Важливим складником вихідних даних є аналітичні матеріали Центру громад</w:t>
      </w:r>
      <w:r>
        <w:rPr>
          <w:rFonts w:ascii="Times New Roman" w:hAnsi="Times New Roman" w:cs="Times New Roman"/>
          <w:sz w:val="28"/>
        </w:rPr>
        <w:t>ського здоров’я МОЗ України</w:t>
      </w:r>
      <w:r w:rsidRPr="009264BC">
        <w:rPr>
          <w:rFonts w:ascii="Times New Roman" w:hAnsi="Times New Roman" w:cs="Times New Roman"/>
          <w:sz w:val="28"/>
        </w:rPr>
        <w:t xml:space="preserve">, оцінки збитків та потреб </w:t>
      </w:r>
      <w:r w:rsidR="002C0F45">
        <w:rPr>
          <w:rFonts w:ascii="Times New Roman" w:hAnsi="Times New Roman" w:cs="Times New Roman"/>
          <w:sz w:val="28"/>
        </w:rPr>
        <w:t>(RDNA3),</w:t>
      </w:r>
      <w:r w:rsidRPr="009264BC">
        <w:rPr>
          <w:rFonts w:ascii="Times New Roman" w:hAnsi="Times New Roman" w:cs="Times New Roman"/>
          <w:sz w:val="28"/>
        </w:rPr>
        <w:t xml:space="preserve"> а також результати сучасних дисертаційних досліджень та наукових публікацій вітчизняних і зарубіжних учених, що охоплюють період до 202</w:t>
      </w:r>
      <w:r>
        <w:rPr>
          <w:rFonts w:ascii="Times New Roman" w:hAnsi="Times New Roman" w:cs="Times New Roman"/>
          <w:sz w:val="28"/>
        </w:rPr>
        <w:t>6 р. включно</w:t>
      </w:r>
      <w:r w:rsidRPr="009264BC">
        <w:rPr>
          <w:rFonts w:ascii="Times New Roman" w:hAnsi="Times New Roman" w:cs="Times New Roman"/>
          <w:sz w:val="28"/>
        </w:rPr>
        <w:t>.</w:t>
      </w:r>
    </w:p>
    <w:p w14:paraId="6E135BE4" w14:textId="77777777" w:rsidR="00655E28" w:rsidRDefault="00655E28" w:rsidP="009264BC">
      <w:pPr>
        <w:spacing w:after="0" w:line="360" w:lineRule="auto"/>
        <w:ind w:firstLine="709"/>
        <w:jc w:val="both"/>
        <w:rPr>
          <w:rFonts w:ascii="Times New Roman" w:hAnsi="Times New Roman" w:cs="Times New Roman"/>
          <w:sz w:val="28"/>
        </w:rPr>
      </w:pPr>
      <w:r w:rsidRPr="00655E28">
        <w:rPr>
          <w:rFonts w:ascii="Times New Roman" w:hAnsi="Times New Roman" w:cs="Times New Roman"/>
          <w:b/>
          <w:sz w:val="28"/>
        </w:rPr>
        <w:t>Наукова новизна дослідження</w:t>
      </w:r>
      <w:r w:rsidRPr="00655E28">
        <w:rPr>
          <w:rFonts w:ascii="Times New Roman" w:hAnsi="Times New Roman" w:cs="Times New Roman"/>
          <w:sz w:val="28"/>
        </w:rPr>
        <w:t xml:space="preserve"> полягає у розробці та теоретичному обґрунтуванні комплексної, </w:t>
      </w:r>
      <w:proofErr w:type="spellStart"/>
      <w:r w:rsidRPr="00655E28">
        <w:rPr>
          <w:rFonts w:ascii="Times New Roman" w:hAnsi="Times New Roman" w:cs="Times New Roman"/>
          <w:sz w:val="28"/>
        </w:rPr>
        <w:t>людиноцентричної</w:t>
      </w:r>
      <w:proofErr w:type="spellEnd"/>
      <w:r w:rsidRPr="00655E28">
        <w:rPr>
          <w:rFonts w:ascii="Times New Roman" w:hAnsi="Times New Roman" w:cs="Times New Roman"/>
          <w:sz w:val="28"/>
        </w:rPr>
        <w:t xml:space="preserve"> моделі зміцнення громадського здоров’я, яка базується на подоланні «інституційного розриву» між медичною галуззю та системою соціального захисту в умовах воєнного стану. На відміну від традиційних підходів, у роботі доведено необхідність переходу до стратегії «Здоров’я у всіх політиках» (</w:t>
      </w:r>
      <w:proofErr w:type="spellStart"/>
      <w:r w:rsidRPr="00655E28">
        <w:rPr>
          <w:rFonts w:ascii="Times New Roman" w:hAnsi="Times New Roman" w:cs="Times New Roman"/>
          <w:sz w:val="28"/>
        </w:rPr>
        <w:t>HiAP</w:t>
      </w:r>
      <w:proofErr w:type="spellEnd"/>
      <w:r w:rsidRPr="00655E28">
        <w:rPr>
          <w:rFonts w:ascii="Times New Roman" w:hAnsi="Times New Roman" w:cs="Times New Roman"/>
          <w:sz w:val="28"/>
        </w:rPr>
        <w:t xml:space="preserve">), де рівень життя та соціально-економічні умови визнаються визначальними детермінантами національної </w:t>
      </w:r>
      <w:proofErr w:type="spellStart"/>
      <w:r w:rsidRPr="00655E28">
        <w:rPr>
          <w:rFonts w:ascii="Times New Roman" w:hAnsi="Times New Roman" w:cs="Times New Roman"/>
          <w:sz w:val="28"/>
        </w:rPr>
        <w:t>резильєнтності</w:t>
      </w:r>
      <w:proofErr w:type="spellEnd"/>
      <w:r w:rsidRPr="00655E28">
        <w:rPr>
          <w:rFonts w:ascii="Times New Roman" w:hAnsi="Times New Roman" w:cs="Times New Roman"/>
          <w:sz w:val="28"/>
        </w:rPr>
        <w:t xml:space="preserve">. </w:t>
      </w:r>
      <w:r w:rsidR="00574D5B">
        <w:rPr>
          <w:rFonts w:ascii="Times New Roman" w:hAnsi="Times New Roman" w:cs="Times New Roman"/>
          <w:sz w:val="28"/>
        </w:rPr>
        <w:t>У</w:t>
      </w:r>
      <w:r w:rsidRPr="00655E28">
        <w:rPr>
          <w:rFonts w:ascii="Times New Roman" w:hAnsi="Times New Roman" w:cs="Times New Roman"/>
          <w:sz w:val="28"/>
        </w:rPr>
        <w:t xml:space="preserve">перше запропоновано інструментарій «соціально-медичних паспортів вразливості» та впровадження інституту цифрових менторів для забезпечення </w:t>
      </w:r>
      <w:proofErr w:type="spellStart"/>
      <w:r w:rsidRPr="00655E28">
        <w:rPr>
          <w:rFonts w:ascii="Times New Roman" w:hAnsi="Times New Roman" w:cs="Times New Roman"/>
          <w:sz w:val="28"/>
        </w:rPr>
        <w:t>безбар’єрності</w:t>
      </w:r>
      <w:proofErr w:type="spellEnd"/>
      <w:r w:rsidRPr="00655E28">
        <w:rPr>
          <w:rFonts w:ascii="Times New Roman" w:hAnsi="Times New Roman" w:cs="Times New Roman"/>
          <w:sz w:val="28"/>
        </w:rPr>
        <w:t xml:space="preserve"> послуг, що дозволяє трансформувати систему управління від </w:t>
      </w:r>
      <w:r w:rsidRPr="00655E28">
        <w:rPr>
          <w:rFonts w:ascii="Times New Roman" w:hAnsi="Times New Roman" w:cs="Times New Roman"/>
          <w:sz w:val="28"/>
        </w:rPr>
        <w:lastRenderedPageBreak/>
        <w:t xml:space="preserve">реактивного лікування до </w:t>
      </w:r>
      <w:proofErr w:type="spellStart"/>
      <w:r w:rsidRPr="00655E28">
        <w:rPr>
          <w:rFonts w:ascii="Times New Roman" w:hAnsi="Times New Roman" w:cs="Times New Roman"/>
          <w:sz w:val="28"/>
        </w:rPr>
        <w:t>проактивного</w:t>
      </w:r>
      <w:proofErr w:type="spellEnd"/>
      <w:r w:rsidRPr="00655E28">
        <w:rPr>
          <w:rFonts w:ascii="Times New Roman" w:hAnsi="Times New Roman" w:cs="Times New Roman"/>
          <w:sz w:val="28"/>
        </w:rPr>
        <w:t xml:space="preserve"> формування здорового середовища та адресного супроводу вразливих верств населення.</w:t>
      </w:r>
    </w:p>
    <w:p w14:paraId="77B93A1A" w14:textId="77777777" w:rsidR="000001AC" w:rsidRDefault="005934F2" w:rsidP="007E7005">
      <w:pPr>
        <w:spacing w:after="0" w:line="360" w:lineRule="auto"/>
        <w:ind w:firstLine="709"/>
        <w:jc w:val="both"/>
        <w:rPr>
          <w:rFonts w:ascii="Times New Roman" w:hAnsi="Times New Roman" w:cs="Times New Roman"/>
          <w:sz w:val="28"/>
        </w:rPr>
      </w:pPr>
      <w:r w:rsidRPr="005934F2">
        <w:rPr>
          <w:rFonts w:ascii="Times New Roman" w:hAnsi="Times New Roman" w:cs="Times New Roman"/>
          <w:b/>
          <w:sz w:val="28"/>
        </w:rPr>
        <w:t>Практичне значення</w:t>
      </w:r>
      <w:r w:rsidRPr="005934F2">
        <w:rPr>
          <w:rFonts w:ascii="Times New Roman" w:hAnsi="Times New Roman" w:cs="Times New Roman"/>
          <w:sz w:val="28"/>
        </w:rPr>
        <w:t xml:space="preserve"> отриманих результатів полягає у розробці прикладного інструментарію для вдосконалення системи управління якістю життя на рівні територіальних громад, що дозволяє інтегрувати соціальні та медичні сервіси у єдину </w:t>
      </w:r>
      <w:proofErr w:type="spellStart"/>
      <w:r w:rsidRPr="005934F2">
        <w:rPr>
          <w:rFonts w:ascii="Times New Roman" w:hAnsi="Times New Roman" w:cs="Times New Roman"/>
          <w:sz w:val="28"/>
        </w:rPr>
        <w:t>людиноцентричну</w:t>
      </w:r>
      <w:proofErr w:type="spellEnd"/>
      <w:r w:rsidRPr="005934F2">
        <w:rPr>
          <w:rFonts w:ascii="Times New Roman" w:hAnsi="Times New Roman" w:cs="Times New Roman"/>
          <w:sz w:val="28"/>
        </w:rPr>
        <w:t xml:space="preserve"> модель. Сформована дорожня карта та матриця мінімізації ризиків (</w:t>
      </w:r>
      <w:proofErr w:type="spellStart"/>
      <w:r w:rsidRPr="005934F2">
        <w:rPr>
          <w:rFonts w:ascii="Times New Roman" w:hAnsi="Times New Roman" w:cs="Times New Roman"/>
          <w:sz w:val="28"/>
        </w:rPr>
        <w:t>мітигації</w:t>
      </w:r>
      <w:proofErr w:type="spellEnd"/>
      <w:r w:rsidRPr="005934F2">
        <w:rPr>
          <w:rFonts w:ascii="Times New Roman" w:hAnsi="Times New Roman" w:cs="Times New Roman"/>
          <w:sz w:val="28"/>
        </w:rPr>
        <w:t xml:space="preserve">) мають безпосередню цінність для органів місцевого самоврядування при розробці стратегій регіонального розвитку, програм підтримки ветеранів та ВПО, а також для оптимізації процесів </w:t>
      </w:r>
      <w:proofErr w:type="spellStart"/>
      <w:r w:rsidRPr="005934F2">
        <w:rPr>
          <w:rFonts w:ascii="Times New Roman" w:hAnsi="Times New Roman" w:cs="Times New Roman"/>
          <w:sz w:val="28"/>
        </w:rPr>
        <w:t>цифровізації</w:t>
      </w:r>
      <w:proofErr w:type="spellEnd"/>
      <w:r w:rsidRPr="005934F2">
        <w:rPr>
          <w:rFonts w:ascii="Times New Roman" w:hAnsi="Times New Roman" w:cs="Times New Roman"/>
          <w:sz w:val="28"/>
        </w:rPr>
        <w:t xml:space="preserve"> соціальних послуг. Запропоновані заходи щодо впровадження інституту цифрових менторів та системної координації </w:t>
      </w:r>
      <w:proofErr w:type="spellStart"/>
      <w:r w:rsidRPr="005934F2">
        <w:rPr>
          <w:rFonts w:ascii="Times New Roman" w:hAnsi="Times New Roman" w:cs="Times New Roman"/>
          <w:sz w:val="28"/>
        </w:rPr>
        <w:t>міжсекторальної</w:t>
      </w:r>
      <w:proofErr w:type="spellEnd"/>
      <w:r w:rsidRPr="005934F2">
        <w:rPr>
          <w:rFonts w:ascii="Times New Roman" w:hAnsi="Times New Roman" w:cs="Times New Roman"/>
          <w:sz w:val="28"/>
        </w:rPr>
        <w:t xml:space="preserve"> взаємодії можуть бути використані у практичній діяльності установ соціального захисту для підвищення </w:t>
      </w:r>
      <w:proofErr w:type="spellStart"/>
      <w:r w:rsidRPr="005934F2">
        <w:rPr>
          <w:rFonts w:ascii="Times New Roman" w:hAnsi="Times New Roman" w:cs="Times New Roman"/>
          <w:sz w:val="28"/>
        </w:rPr>
        <w:t>інклюзивності</w:t>
      </w:r>
      <w:proofErr w:type="spellEnd"/>
      <w:r w:rsidRPr="005934F2">
        <w:rPr>
          <w:rFonts w:ascii="Times New Roman" w:hAnsi="Times New Roman" w:cs="Times New Roman"/>
          <w:sz w:val="28"/>
        </w:rPr>
        <w:t xml:space="preserve"> громадського простору та зміцнення життєстійкості населення в умовах воєнного та </w:t>
      </w:r>
      <w:proofErr w:type="spellStart"/>
      <w:r w:rsidRPr="005934F2">
        <w:rPr>
          <w:rFonts w:ascii="Times New Roman" w:hAnsi="Times New Roman" w:cs="Times New Roman"/>
          <w:sz w:val="28"/>
        </w:rPr>
        <w:t>поствоєнного</w:t>
      </w:r>
      <w:proofErr w:type="spellEnd"/>
      <w:r w:rsidRPr="005934F2">
        <w:rPr>
          <w:rFonts w:ascii="Times New Roman" w:hAnsi="Times New Roman" w:cs="Times New Roman"/>
          <w:sz w:val="28"/>
        </w:rPr>
        <w:t xml:space="preserve"> відновлення.</w:t>
      </w:r>
    </w:p>
    <w:p w14:paraId="17F6F674" w14:textId="77777777" w:rsidR="0044707A" w:rsidRPr="0044707A" w:rsidRDefault="0044707A" w:rsidP="0044707A">
      <w:pPr>
        <w:spacing w:after="0" w:line="360" w:lineRule="auto"/>
        <w:ind w:firstLine="709"/>
        <w:jc w:val="both"/>
        <w:rPr>
          <w:rFonts w:ascii="Times New Roman" w:hAnsi="Times New Roman" w:cs="Times New Roman"/>
          <w:sz w:val="28"/>
        </w:rPr>
      </w:pPr>
      <w:r w:rsidRPr="0044707A">
        <w:rPr>
          <w:rFonts w:ascii="Times New Roman" w:hAnsi="Times New Roman" w:cs="Times New Roman"/>
          <w:b/>
          <w:sz w:val="28"/>
        </w:rPr>
        <w:t>Структура роботи:</w:t>
      </w:r>
      <w:r w:rsidRPr="0044707A">
        <w:rPr>
          <w:rFonts w:ascii="Times New Roman" w:hAnsi="Times New Roman" w:cs="Times New Roman"/>
          <w:sz w:val="28"/>
        </w:rPr>
        <w:t xml:space="preserve"> </w:t>
      </w:r>
      <w:r>
        <w:rPr>
          <w:rFonts w:ascii="Times New Roman" w:hAnsi="Times New Roman" w:cs="Times New Roman"/>
          <w:sz w:val="28"/>
        </w:rPr>
        <w:t>кваліфікаційна</w:t>
      </w:r>
      <w:r w:rsidRPr="0044707A">
        <w:rPr>
          <w:rFonts w:ascii="Times New Roman" w:hAnsi="Times New Roman" w:cs="Times New Roman"/>
          <w:sz w:val="28"/>
        </w:rPr>
        <w:t xml:space="preserve"> робота складається зі вступу, трьох розділів, висновків та списку використаних джерел із </w:t>
      </w:r>
      <w:r w:rsidR="00655E28" w:rsidRPr="00655E28">
        <w:rPr>
          <w:rFonts w:ascii="Times New Roman" w:hAnsi="Times New Roman" w:cs="Times New Roman"/>
          <w:sz w:val="28"/>
        </w:rPr>
        <w:t>94</w:t>
      </w:r>
      <w:r w:rsidRPr="00655E28">
        <w:rPr>
          <w:rFonts w:ascii="Times New Roman" w:hAnsi="Times New Roman" w:cs="Times New Roman"/>
          <w:sz w:val="28"/>
        </w:rPr>
        <w:t xml:space="preserve"> найменувань</w:t>
      </w:r>
      <w:r w:rsidR="00EF6957" w:rsidRPr="00EF6957">
        <w:rPr>
          <w:rFonts w:ascii="Times New Roman" w:hAnsi="Times New Roman" w:cs="Times New Roman"/>
          <w:sz w:val="28"/>
        </w:rPr>
        <w:t>. Робота містить 85</w:t>
      </w:r>
      <w:r w:rsidRPr="00EF6957">
        <w:rPr>
          <w:rFonts w:ascii="Times New Roman" w:hAnsi="Times New Roman" w:cs="Times New Roman"/>
          <w:sz w:val="28"/>
        </w:rPr>
        <w:t xml:space="preserve"> сторін</w:t>
      </w:r>
      <w:r w:rsidR="00EF6957" w:rsidRPr="00EF6957">
        <w:rPr>
          <w:rFonts w:ascii="Times New Roman" w:hAnsi="Times New Roman" w:cs="Times New Roman"/>
          <w:sz w:val="28"/>
        </w:rPr>
        <w:t>ок</w:t>
      </w:r>
      <w:r w:rsidRPr="00EF6957">
        <w:rPr>
          <w:rFonts w:ascii="Times New Roman" w:hAnsi="Times New Roman" w:cs="Times New Roman"/>
          <w:sz w:val="28"/>
        </w:rPr>
        <w:t xml:space="preserve"> о</w:t>
      </w:r>
      <w:r w:rsidR="00EF6957" w:rsidRPr="00EF6957">
        <w:rPr>
          <w:rFonts w:ascii="Times New Roman" w:hAnsi="Times New Roman" w:cs="Times New Roman"/>
          <w:sz w:val="28"/>
        </w:rPr>
        <w:t>сновного тексту, 19 рисунків та 41 таблицю</w:t>
      </w:r>
      <w:r w:rsidRPr="00EF6957">
        <w:rPr>
          <w:rFonts w:ascii="Times New Roman" w:hAnsi="Times New Roman" w:cs="Times New Roman"/>
          <w:sz w:val="28"/>
        </w:rPr>
        <w:t>.</w:t>
      </w:r>
    </w:p>
    <w:p w14:paraId="78596F1E" w14:textId="77777777" w:rsidR="0044707A" w:rsidRPr="00452C1D" w:rsidRDefault="0044707A" w:rsidP="007E7005">
      <w:pPr>
        <w:spacing w:after="0" w:line="360" w:lineRule="auto"/>
        <w:ind w:firstLine="709"/>
        <w:jc w:val="both"/>
        <w:rPr>
          <w:rFonts w:ascii="Times New Roman" w:hAnsi="Times New Roman" w:cs="Times New Roman"/>
          <w:sz w:val="28"/>
        </w:rPr>
      </w:pPr>
    </w:p>
    <w:p w14:paraId="1A08CDD5" w14:textId="77777777" w:rsidR="00452C1D" w:rsidRDefault="00452C1D" w:rsidP="00B16671">
      <w:pPr>
        <w:spacing w:after="0" w:line="360" w:lineRule="auto"/>
        <w:jc w:val="both"/>
        <w:rPr>
          <w:rFonts w:ascii="Times New Roman" w:hAnsi="Times New Roman" w:cs="Times New Roman"/>
          <w:b/>
          <w:sz w:val="28"/>
        </w:rPr>
      </w:pPr>
    </w:p>
    <w:p w14:paraId="5ECD28A3" w14:textId="77777777" w:rsidR="00596757" w:rsidRDefault="00596757" w:rsidP="00B16671">
      <w:pPr>
        <w:spacing w:after="0" w:line="360" w:lineRule="auto"/>
        <w:jc w:val="both"/>
        <w:rPr>
          <w:rFonts w:ascii="Times New Roman" w:hAnsi="Times New Roman" w:cs="Times New Roman"/>
          <w:b/>
          <w:sz w:val="28"/>
        </w:rPr>
      </w:pPr>
    </w:p>
    <w:p w14:paraId="7F9CE142" w14:textId="77777777" w:rsidR="00596757" w:rsidRDefault="00596757" w:rsidP="00B16671">
      <w:pPr>
        <w:spacing w:after="0" w:line="360" w:lineRule="auto"/>
        <w:jc w:val="both"/>
        <w:rPr>
          <w:rFonts w:ascii="Times New Roman" w:hAnsi="Times New Roman" w:cs="Times New Roman"/>
          <w:b/>
          <w:sz w:val="28"/>
        </w:rPr>
      </w:pPr>
    </w:p>
    <w:p w14:paraId="407A9E55" w14:textId="77777777" w:rsidR="00596757" w:rsidRDefault="00596757" w:rsidP="00B16671">
      <w:pPr>
        <w:spacing w:after="0" w:line="360" w:lineRule="auto"/>
        <w:jc w:val="both"/>
        <w:rPr>
          <w:rFonts w:ascii="Times New Roman" w:hAnsi="Times New Roman" w:cs="Times New Roman"/>
          <w:b/>
          <w:sz w:val="28"/>
        </w:rPr>
      </w:pPr>
    </w:p>
    <w:p w14:paraId="3B18F85F" w14:textId="77777777" w:rsidR="00596757" w:rsidRDefault="00596757" w:rsidP="00B16671">
      <w:pPr>
        <w:spacing w:after="0" w:line="360" w:lineRule="auto"/>
        <w:jc w:val="both"/>
        <w:rPr>
          <w:rFonts w:ascii="Times New Roman" w:hAnsi="Times New Roman" w:cs="Times New Roman"/>
          <w:b/>
          <w:sz w:val="28"/>
        </w:rPr>
      </w:pPr>
    </w:p>
    <w:p w14:paraId="47FD3804" w14:textId="77777777" w:rsidR="00596757" w:rsidRDefault="00596757" w:rsidP="00B16671">
      <w:pPr>
        <w:spacing w:after="0" w:line="360" w:lineRule="auto"/>
        <w:jc w:val="both"/>
        <w:rPr>
          <w:rFonts w:ascii="Times New Roman" w:hAnsi="Times New Roman" w:cs="Times New Roman"/>
          <w:b/>
          <w:sz w:val="28"/>
        </w:rPr>
      </w:pPr>
    </w:p>
    <w:p w14:paraId="585AD3AF" w14:textId="77777777" w:rsidR="00596757" w:rsidRDefault="00596757" w:rsidP="00B16671">
      <w:pPr>
        <w:spacing w:after="0" w:line="360" w:lineRule="auto"/>
        <w:jc w:val="both"/>
        <w:rPr>
          <w:rFonts w:ascii="Times New Roman" w:hAnsi="Times New Roman" w:cs="Times New Roman"/>
          <w:b/>
          <w:sz w:val="28"/>
        </w:rPr>
      </w:pPr>
    </w:p>
    <w:p w14:paraId="2F77BF6F" w14:textId="77777777" w:rsidR="00596757" w:rsidRDefault="00596757" w:rsidP="00B16671">
      <w:pPr>
        <w:spacing w:after="0" w:line="360" w:lineRule="auto"/>
        <w:jc w:val="both"/>
        <w:rPr>
          <w:rFonts w:ascii="Times New Roman" w:hAnsi="Times New Roman" w:cs="Times New Roman"/>
          <w:b/>
          <w:sz w:val="28"/>
        </w:rPr>
      </w:pPr>
    </w:p>
    <w:p w14:paraId="1FF7DD84" w14:textId="77777777" w:rsidR="00596757" w:rsidRDefault="00596757" w:rsidP="00B16671">
      <w:pPr>
        <w:spacing w:after="0" w:line="360" w:lineRule="auto"/>
        <w:jc w:val="both"/>
        <w:rPr>
          <w:rFonts w:ascii="Times New Roman" w:hAnsi="Times New Roman" w:cs="Times New Roman"/>
          <w:b/>
          <w:sz w:val="28"/>
        </w:rPr>
      </w:pPr>
    </w:p>
    <w:p w14:paraId="02F9E2C7" w14:textId="77777777" w:rsidR="00596757" w:rsidRDefault="00596757" w:rsidP="00B16671">
      <w:pPr>
        <w:spacing w:after="0" w:line="360" w:lineRule="auto"/>
        <w:jc w:val="both"/>
        <w:rPr>
          <w:rFonts w:ascii="Times New Roman" w:hAnsi="Times New Roman" w:cs="Times New Roman"/>
          <w:b/>
          <w:sz w:val="28"/>
        </w:rPr>
      </w:pPr>
    </w:p>
    <w:p w14:paraId="477DAD41" w14:textId="77777777" w:rsidR="00596757" w:rsidRDefault="00596757" w:rsidP="00B16671">
      <w:pPr>
        <w:spacing w:after="0" w:line="360" w:lineRule="auto"/>
        <w:jc w:val="both"/>
        <w:rPr>
          <w:rFonts w:ascii="Times New Roman" w:hAnsi="Times New Roman" w:cs="Times New Roman"/>
          <w:b/>
          <w:sz w:val="28"/>
        </w:rPr>
      </w:pPr>
    </w:p>
    <w:p w14:paraId="3B6C82F6" w14:textId="77777777" w:rsidR="00506099" w:rsidRDefault="00506099" w:rsidP="00506099">
      <w:pPr>
        <w:spacing w:after="0" w:line="360" w:lineRule="auto"/>
        <w:jc w:val="center"/>
        <w:rPr>
          <w:rFonts w:ascii="Times New Roman" w:hAnsi="Times New Roman" w:cs="Times New Roman"/>
          <w:b/>
          <w:sz w:val="28"/>
        </w:rPr>
      </w:pPr>
      <w:r w:rsidRPr="00506099">
        <w:rPr>
          <w:rFonts w:ascii="Times New Roman" w:hAnsi="Times New Roman" w:cs="Times New Roman"/>
          <w:b/>
          <w:sz w:val="28"/>
        </w:rPr>
        <w:lastRenderedPageBreak/>
        <w:t>РОЗДІЛ 1. ТЕОРЕТИКО-МЕТОДОЛОГІЧНІ ЗАСАДИ ДОСЛІДЖЕННЯ РІВНЯ ЖИТТЯ ТА ГРОМАДСЬКОГО ЗДОРОВ’Я</w:t>
      </w:r>
    </w:p>
    <w:p w14:paraId="4CE8FADF" w14:textId="77777777" w:rsidR="00506099" w:rsidRPr="00506099" w:rsidRDefault="00506099" w:rsidP="00506099">
      <w:pPr>
        <w:spacing w:after="0" w:line="360" w:lineRule="auto"/>
        <w:jc w:val="center"/>
        <w:rPr>
          <w:rFonts w:ascii="Times New Roman" w:hAnsi="Times New Roman" w:cs="Times New Roman"/>
          <w:b/>
          <w:sz w:val="28"/>
        </w:rPr>
      </w:pPr>
    </w:p>
    <w:p w14:paraId="20ED1F3F" w14:textId="77777777" w:rsidR="00506099" w:rsidRDefault="00506099" w:rsidP="00506099">
      <w:pPr>
        <w:spacing w:after="0" w:line="360" w:lineRule="auto"/>
        <w:ind w:firstLine="709"/>
        <w:jc w:val="both"/>
        <w:rPr>
          <w:rFonts w:ascii="Times New Roman" w:hAnsi="Times New Roman" w:cs="Times New Roman"/>
          <w:b/>
          <w:sz w:val="28"/>
        </w:rPr>
      </w:pPr>
      <w:r w:rsidRPr="00506099">
        <w:rPr>
          <w:rFonts w:ascii="Times New Roman" w:hAnsi="Times New Roman" w:cs="Times New Roman"/>
          <w:b/>
          <w:sz w:val="28"/>
        </w:rPr>
        <w:t>1.1. Ретроспектива та сучасний стан наукових розроблень щодо взаємозв’язку рівня життя та здоров’я населення</w:t>
      </w:r>
    </w:p>
    <w:p w14:paraId="43D46C62" w14:textId="77777777" w:rsidR="00506099" w:rsidRDefault="00506099" w:rsidP="00506099">
      <w:pPr>
        <w:spacing w:after="0" w:line="360" w:lineRule="auto"/>
        <w:ind w:firstLine="709"/>
        <w:jc w:val="both"/>
        <w:rPr>
          <w:rFonts w:ascii="Times New Roman" w:hAnsi="Times New Roman" w:cs="Times New Roman"/>
          <w:b/>
          <w:sz w:val="28"/>
        </w:rPr>
      </w:pPr>
    </w:p>
    <w:p w14:paraId="474EC3CB"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Теоретичний аналіз взаємозв’язку між рівнем життя та станом здоров’я населення є фундаментальним складником сучасної соціальної науки, що потребує детального вивчення генезису наукових думок, які формувалися протягом багатьох десятиліть. Дослідження еволюції поглядів на цю проблему дозволяє зрозуміти, як змінювалося сприйняття здоров’я: від суто біологічної категорії, зосередженої на відсутності </w:t>
      </w:r>
      <w:proofErr w:type="spellStart"/>
      <w:r w:rsidRPr="00A246CB">
        <w:rPr>
          <w:rFonts w:ascii="Times New Roman" w:hAnsi="Times New Roman" w:cs="Times New Roman"/>
          <w:sz w:val="28"/>
        </w:rPr>
        <w:t>хвороб</w:t>
      </w:r>
      <w:proofErr w:type="spellEnd"/>
      <w:r w:rsidRPr="00A246CB">
        <w:rPr>
          <w:rFonts w:ascii="Times New Roman" w:hAnsi="Times New Roman" w:cs="Times New Roman"/>
          <w:sz w:val="28"/>
        </w:rPr>
        <w:t>, до складного соціально-економічного феномена, що визначає національну безпеку та стратегічний потенціал держави. Сучасні дослідники розглядають цей зв’язок як двосторонній процес, де високий рівень доходів забезпечує доступ до якісних ресурсів життєзабезпечення, а міцне здоров’я, своєю чергою, виступає головним драйвером економічної активності та соціальної стабільності.</w:t>
      </w:r>
    </w:p>
    <w:p w14:paraId="33BA1492" w14:textId="77777777" w:rsid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Важливим етапом у формуванні глобального розуміння цього взаємозв’язку стала еволюція міжнародних стандартів, закладених Всесвітньою організацією охорони здоров’я (ВООЗ). Починаючи зі </w:t>
      </w:r>
      <w:r w:rsidRPr="001F56B9">
        <w:rPr>
          <w:rFonts w:ascii="Times New Roman" w:hAnsi="Times New Roman" w:cs="Times New Roman"/>
          <w:sz w:val="28"/>
        </w:rPr>
        <w:t>Статуту</w:t>
      </w:r>
      <w:r w:rsidRPr="00A246CB">
        <w:rPr>
          <w:rFonts w:ascii="Times New Roman" w:hAnsi="Times New Roman" w:cs="Times New Roman"/>
          <w:sz w:val="28"/>
        </w:rPr>
        <w:t xml:space="preserve"> ВООЗ </w:t>
      </w:r>
      <w:r w:rsidR="001F56B9" w:rsidRPr="001F56B9">
        <w:rPr>
          <w:rFonts w:ascii="Times New Roman" w:hAnsi="Times New Roman" w:cs="Times New Roman"/>
          <w:sz w:val="28"/>
        </w:rPr>
        <w:t>(прийнятого у 1946 р. та чинного з 1948 р.)</w:t>
      </w:r>
      <w:r w:rsidRPr="00A246CB">
        <w:rPr>
          <w:rFonts w:ascii="Times New Roman" w:hAnsi="Times New Roman" w:cs="Times New Roman"/>
          <w:sz w:val="28"/>
        </w:rPr>
        <w:t xml:space="preserve">, де здоров’я вперше було визначено не просто як відсутність </w:t>
      </w:r>
      <w:proofErr w:type="spellStart"/>
      <w:r w:rsidRPr="00A246CB">
        <w:rPr>
          <w:rFonts w:ascii="Times New Roman" w:hAnsi="Times New Roman" w:cs="Times New Roman"/>
          <w:sz w:val="28"/>
        </w:rPr>
        <w:t>хвороб</w:t>
      </w:r>
      <w:proofErr w:type="spellEnd"/>
      <w:r w:rsidRPr="00A246CB">
        <w:rPr>
          <w:rFonts w:ascii="Times New Roman" w:hAnsi="Times New Roman" w:cs="Times New Roman"/>
          <w:sz w:val="28"/>
        </w:rPr>
        <w:t>, а як стан повного фізичного, душевного і соціального благополуччя, світова наукова думка почала розглядати рівень життя як первинну детермінанту людського існування</w:t>
      </w:r>
      <w:r w:rsidR="001F56B9">
        <w:rPr>
          <w:rFonts w:ascii="Times New Roman" w:hAnsi="Times New Roman" w:cs="Times New Roman"/>
          <w:sz w:val="28"/>
        </w:rPr>
        <w:t xml:space="preserve"> </w:t>
      </w:r>
      <w:r w:rsidR="00E6172F">
        <w:rPr>
          <w:rFonts w:ascii="Times New Roman" w:hAnsi="Times New Roman" w:cs="Times New Roman"/>
          <w:sz w:val="28"/>
          <w:lang w:val="ru-RU"/>
        </w:rPr>
        <w:t>[4</w:t>
      </w:r>
      <w:r w:rsidR="001F56B9" w:rsidRPr="001F56B9">
        <w:rPr>
          <w:rFonts w:ascii="Times New Roman" w:hAnsi="Times New Roman" w:cs="Times New Roman"/>
          <w:sz w:val="28"/>
          <w:lang w:val="ru-RU"/>
        </w:rPr>
        <w:t>]</w:t>
      </w:r>
      <w:r w:rsidRPr="00A246CB">
        <w:rPr>
          <w:rFonts w:ascii="Times New Roman" w:hAnsi="Times New Roman" w:cs="Times New Roman"/>
          <w:sz w:val="28"/>
        </w:rPr>
        <w:t xml:space="preserve">. Подальший розвиток цієї ідеї в Алма-Атинській декларації (1978 р.) закріпив концепцію первинної медико-санітарної допомоги як соціально справедливої моделі, де доступ до охорони здоров’я є невід’ємним правом людини, що залежить від загального економічного прогресу та системного соціального захисту. Ця ретроспектива доводить, що міжнародна спільнота поступово відмовилася від «лікувального» підходу на користь «превентивного», визнаючи рівень життя базовим ресурсом </w:t>
      </w:r>
      <w:r w:rsidRPr="00A246CB">
        <w:rPr>
          <w:rFonts w:ascii="Times New Roman" w:hAnsi="Times New Roman" w:cs="Times New Roman"/>
          <w:sz w:val="28"/>
        </w:rPr>
        <w:lastRenderedPageBreak/>
        <w:t>для розвитку нації</w:t>
      </w:r>
      <w:r w:rsidR="00AF1647">
        <w:rPr>
          <w:rFonts w:ascii="Times New Roman" w:hAnsi="Times New Roman" w:cs="Times New Roman"/>
          <w:sz w:val="28"/>
        </w:rPr>
        <w:t xml:space="preserve"> </w:t>
      </w:r>
      <w:r w:rsidR="00E6172F">
        <w:rPr>
          <w:rFonts w:ascii="Times New Roman" w:hAnsi="Times New Roman" w:cs="Times New Roman"/>
          <w:sz w:val="28"/>
          <w:lang w:val="ru-RU"/>
        </w:rPr>
        <w:t>[1</w:t>
      </w:r>
      <w:r w:rsidR="00AF1647" w:rsidRPr="00AF1647">
        <w:rPr>
          <w:rFonts w:ascii="Times New Roman" w:hAnsi="Times New Roman" w:cs="Times New Roman"/>
          <w:sz w:val="28"/>
          <w:lang w:val="ru-RU"/>
        </w:rPr>
        <w:t>]</w:t>
      </w:r>
      <w:r w:rsidRPr="00A246CB">
        <w:rPr>
          <w:rFonts w:ascii="Times New Roman" w:hAnsi="Times New Roman" w:cs="Times New Roman"/>
          <w:sz w:val="28"/>
        </w:rPr>
        <w:t>.</w:t>
      </w:r>
      <w:r w:rsidR="000756E8" w:rsidRPr="000756E8">
        <w:t xml:space="preserve"> </w:t>
      </w:r>
      <w:r w:rsidR="000756E8" w:rsidRPr="000756E8">
        <w:rPr>
          <w:rFonts w:ascii="Times New Roman" w:hAnsi="Times New Roman" w:cs="Times New Roman"/>
          <w:sz w:val="28"/>
        </w:rPr>
        <w:t>Для глибшого розуміння генезису концепції громадського здоров’я та систематизації міжнародного досвіду у табл. 1.1 наведено ключові етапи трансформації підходів ВООЗ, що сформували сучасний науковий погляд на роль соціальних детермінант.</w:t>
      </w:r>
    </w:p>
    <w:p w14:paraId="04B3E601" w14:textId="77777777" w:rsidR="000756E8" w:rsidRPr="000756E8" w:rsidRDefault="000756E8" w:rsidP="000756E8">
      <w:pPr>
        <w:spacing w:after="0" w:line="360" w:lineRule="auto"/>
        <w:ind w:firstLine="709"/>
        <w:jc w:val="right"/>
        <w:rPr>
          <w:rFonts w:ascii="Times New Roman" w:hAnsi="Times New Roman" w:cs="Times New Roman"/>
          <w:sz w:val="28"/>
        </w:rPr>
      </w:pPr>
      <w:r w:rsidRPr="000756E8">
        <w:rPr>
          <w:rFonts w:ascii="Times New Roman" w:hAnsi="Times New Roman" w:cs="Times New Roman"/>
          <w:sz w:val="28"/>
        </w:rPr>
        <w:t>Таблиця 1.1</w:t>
      </w:r>
    </w:p>
    <w:p w14:paraId="048B7A5A" w14:textId="77777777" w:rsidR="000756E8" w:rsidRDefault="000756E8" w:rsidP="000756E8">
      <w:pPr>
        <w:spacing w:after="0" w:line="360" w:lineRule="auto"/>
        <w:ind w:firstLine="709"/>
        <w:jc w:val="center"/>
        <w:rPr>
          <w:rFonts w:ascii="Times New Roman" w:hAnsi="Times New Roman" w:cs="Times New Roman"/>
          <w:sz w:val="28"/>
        </w:rPr>
      </w:pPr>
      <w:r w:rsidRPr="000756E8">
        <w:rPr>
          <w:rFonts w:ascii="Times New Roman" w:hAnsi="Times New Roman" w:cs="Times New Roman"/>
          <w:sz w:val="28"/>
        </w:rPr>
        <w:t>Еволюція концептуальних підходів ВООЗ до розуміння детермінант громадського здоров’я</w:t>
      </w:r>
    </w:p>
    <w:tbl>
      <w:tblPr>
        <w:tblStyle w:val="a7"/>
        <w:tblW w:w="0" w:type="auto"/>
        <w:tblLook w:val="04A0" w:firstRow="1" w:lastRow="0" w:firstColumn="1" w:lastColumn="0" w:noHBand="0" w:noVBand="1"/>
      </w:tblPr>
      <w:tblGrid>
        <w:gridCol w:w="1362"/>
        <w:gridCol w:w="2364"/>
        <w:gridCol w:w="5902"/>
      </w:tblGrid>
      <w:tr w:rsidR="000756E8" w:rsidRPr="000756E8" w14:paraId="607B625E" w14:textId="77777777" w:rsidTr="000756E8">
        <w:trPr>
          <w:trHeight w:val="315"/>
        </w:trPr>
        <w:tc>
          <w:tcPr>
            <w:tcW w:w="0" w:type="auto"/>
            <w:hideMark/>
          </w:tcPr>
          <w:p w14:paraId="75E174D5"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Етап (рік)</w:t>
            </w:r>
          </w:p>
        </w:tc>
        <w:tc>
          <w:tcPr>
            <w:tcW w:w="0" w:type="auto"/>
            <w:hideMark/>
          </w:tcPr>
          <w:p w14:paraId="654BFAAD"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Документ / Подія</w:t>
            </w:r>
          </w:p>
        </w:tc>
        <w:tc>
          <w:tcPr>
            <w:tcW w:w="0" w:type="auto"/>
            <w:hideMark/>
          </w:tcPr>
          <w:p w14:paraId="2EDC9CE2"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Зміна наукової парадигми</w:t>
            </w:r>
          </w:p>
        </w:tc>
      </w:tr>
      <w:tr w:rsidR="000756E8" w:rsidRPr="000756E8" w14:paraId="0DB532B5" w14:textId="77777777" w:rsidTr="000756E8">
        <w:trPr>
          <w:trHeight w:val="315"/>
        </w:trPr>
        <w:tc>
          <w:tcPr>
            <w:tcW w:w="0" w:type="auto"/>
            <w:hideMark/>
          </w:tcPr>
          <w:p w14:paraId="787988EF"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1948 р.</w:t>
            </w:r>
          </w:p>
        </w:tc>
        <w:tc>
          <w:tcPr>
            <w:tcW w:w="0" w:type="auto"/>
            <w:hideMark/>
          </w:tcPr>
          <w:p w14:paraId="69874264"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Статут ВООЗ</w:t>
            </w:r>
          </w:p>
        </w:tc>
        <w:tc>
          <w:tcPr>
            <w:tcW w:w="0" w:type="auto"/>
            <w:hideMark/>
          </w:tcPr>
          <w:p w14:paraId="050AE30E"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Передбачає перехід від суто біомедичної моделі до цілісного розуміння здоров’я як стану повного благополуччя особистості.</w:t>
            </w:r>
          </w:p>
        </w:tc>
      </w:tr>
      <w:tr w:rsidR="000756E8" w:rsidRPr="000756E8" w14:paraId="26221D3D" w14:textId="77777777" w:rsidTr="000756E8">
        <w:trPr>
          <w:trHeight w:val="315"/>
        </w:trPr>
        <w:tc>
          <w:tcPr>
            <w:tcW w:w="0" w:type="auto"/>
            <w:hideMark/>
          </w:tcPr>
          <w:p w14:paraId="7B66FA14"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1978 р.</w:t>
            </w:r>
          </w:p>
        </w:tc>
        <w:tc>
          <w:tcPr>
            <w:tcW w:w="0" w:type="auto"/>
            <w:hideMark/>
          </w:tcPr>
          <w:p w14:paraId="3894D78A"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Алма-Атинська декларація</w:t>
            </w:r>
          </w:p>
        </w:tc>
        <w:tc>
          <w:tcPr>
            <w:tcW w:w="0" w:type="auto"/>
            <w:hideMark/>
          </w:tcPr>
          <w:p w14:paraId="411D8FCA"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Стверджує пріоритетність соціальної справедливості та визнає право на охорону здоров’я фундаментальним обов’язком держави.</w:t>
            </w:r>
          </w:p>
        </w:tc>
      </w:tr>
      <w:tr w:rsidR="000756E8" w:rsidRPr="000756E8" w14:paraId="0175C98E" w14:textId="77777777" w:rsidTr="000756E8">
        <w:trPr>
          <w:trHeight w:val="315"/>
        </w:trPr>
        <w:tc>
          <w:tcPr>
            <w:tcW w:w="0" w:type="auto"/>
            <w:hideMark/>
          </w:tcPr>
          <w:p w14:paraId="05C8735F"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1986 р.</w:t>
            </w:r>
          </w:p>
        </w:tc>
        <w:tc>
          <w:tcPr>
            <w:tcW w:w="0" w:type="auto"/>
            <w:hideMark/>
          </w:tcPr>
          <w:p w14:paraId="75FEBE8D"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Оттавська хартія з промоції здоров’я</w:t>
            </w:r>
          </w:p>
        </w:tc>
        <w:tc>
          <w:tcPr>
            <w:tcW w:w="0" w:type="auto"/>
            <w:hideMark/>
          </w:tcPr>
          <w:p w14:paraId="48E12C85"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Трактує здоров’я як базовий ресурс для повсякденного життя та визначає стабільний дохід і житло ключовими передумовами розвитку нації.</w:t>
            </w:r>
          </w:p>
        </w:tc>
      </w:tr>
      <w:tr w:rsidR="000756E8" w:rsidRPr="000756E8" w14:paraId="6B5B5A11" w14:textId="77777777" w:rsidTr="000756E8">
        <w:trPr>
          <w:trHeight w:val="315"/>
        </w:trPr>
        <w:tc>
          <w:tcPr>
            <w:tcW w:w="0" w:type="auto"/>
            <w:hideMark/>
          </w:tcPr>
          <w:p w14:paraId="1EC1FAE5"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Сучасний етап</w:t>
            </w:r>
          </w:p>
        </w:tc>
        <w:tc>
          <w:tcPr>
            <w:tcW w:w="0" w:type="auto"/>
            <w:hideMark/>
          </w:tcPr>
          <w:p w14:paraId="12C2E069"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Стратегія «Здоров’я у всіх політиках» (</w:t>
            </w:r>
            <w:proofErr w:type="spellStart"/>
            <w:r w:rsidRPr="000756E8">
              <w:rPr>
                <w:rFonts w:ascii="Times New Roman" w:eastAsia="Times New Roman" w:hAnsi="Times New Roman" w:cs="Times New Roman"/>
                <w:sz w:val="24"/>
                <w:szCs w:val="20"/>
                <w:lang w:eastAsia="uk-UA"/>
              </w:rPr>
              <w:t>HiAP</w:t>
            </w:r>
            <w:proofErr w:type="spellEnd"/>
            <w:r w:rsidRPr="000756E8">
              <w:rPr>
                <w:rFonts w:ascii="Times New Roman" w:eastAsia="Times New Roman" w:hAnsi="Times New Roman" w:cs="Times New Roman"/>
                <w:sz w:val="24"/>
                <w:szCs w:val="20"/>
                <w:lang w:eastAsia="uk-UA"/>
              </w:rPr>
              <w:t>)</w:t>
            </w:r>
          </w:p>
        </w:tc>
        <w:tc>
          <w:tcPr>
            <w:tcW w:w="0" w:type="auto"/>
            <w:hideMark/>
          </w:tcPr>
          <w:p w14:paraId="5927EA7B" w14:textId="77777777" w:rsidR="000756E8" w:rsidRPr="000756E8" w:rsidRDefault="000756E8" w:rsidP="000756E8">
            <w:pPr>
              <w:jc w:val="both"/>
              <w:rPr>
                <w:rFonts w:ascii="Times New Roman" w:eastAsia="Times New Roman" w:hAnsi="Times New Roman" w:cs="Times New Roman"/>
                <w:sz w:val="24"/>
                <w:szCs w:val="20"/>
                <w:lang w:eastAsia="uk-UA"/>
              </w:rPr>
            </w:pPr>
            <w:r w:rsidRPr="000756E8">
              <w:rPr>
                <w:rFonts w:ascii="Times New Roman" w:eastAsia="Times New Roman" w:hAnsi="Times New Roman" w:cs="Times New Roman"/>
                <w:sz w:val="24"/>
                <w:szCs w:val="20"/>
                <w:lang w:eastAsia="uk-UA"/>
              </w:rPr>
              <w:t>Означає інтеграцію медичних аспектів у всі сфери державного управління для мінімізації негативного впливу зовнішніх детермінант на населення.</w:t>
            </w:r>
          </w:p>
        </w:tc>
      </w:tr>
    </w:tbl>
    <w:p w14:paraId="2A9B3D8E" w14:textId="77777777" w:rsidR="000756E8" w:rsidRPr="003C415B" w:rsidRDefault="003C415B" w:rsidP="000756E8">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sidR="00F32D9C">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E6172F" w:rsidRPr="00E6172F">
        <w:rPr>
          <w:rFonts w:ascii="Times New Roman" w:hAnsi="Times New Roman" w:cs="Times New Roman"/>
          <w:i/>
          <w:sz w:val="24"/>
          <w:lang w:val="ru-RU"/>
        </w:rPr>
        <w:t>1; 2; 3; 4</w:t>
      </w:r>
      <w:r w:rsidRPr="003C415B">
        <w:rPr>
          <w:rFonts w:ascii="Times New Roman" w:hAnsi="Times New Roman" w:cs="Times New Roman"/>
          <w:i/>
          <w:sz w:val="24"/>
          <w:lang w:val="ru-RU"/>
        </w:rPr>
        <w:t xml:space="preserve">] </w:t>
      </w:r>
    </w:p>
    <w:p w14:paraId="20954256" w14:textId="77777777" w:rsidR="003C415B" w:rsidRPr="003C415B" w:rsidRDefault="003C415B" w:rsidP="000756E8">
      <w:pPr>
        <w:spacing w:after="0" w:line="360" w:lineRule="auto"/>
        <w:ind w:firstLine="709"/>
        <w:jc w:val="both"/>
        <w:rPr>
          <w:rFonts w:ascii="Times New Roman" w:hAnsi="Times New Roman" w:cs="Times New Roman"/>
          <w:sz w:val="28"/>
          <w:lang w:val="ru-RU"/>
        </w:rPr>
      </w:pPr>
    </w:p>
    <w:p w14:paraId="191E973D" w14:textId="77777777" w:rsidR="000756E8" w:rsidRPr="00A246CB" w:rsidRDefault="00D51392" w:rsidP="000756E8">
      <w:pPr>
        <w:spacing w:after="0" w:line="360" w:lineRule="auto"/>
        <w:ind w:firstLine="709"/>
        <w:jc w:val="both"/>
        <w:rPr>
          <w:rFonts w:ascii="Times New Roman" w:hAnsi="Times New Roman" w:cs="Times New Roman"/>
          <w:sz w:val="28"/>
        </w:rPr>
      </w:pPr>
      <w:r>
        <w:rPr>
          <w:rFonts w:ascii="Times New Roman" w:hAnsi="Times New Roman" w:cs="Times New Roman"/>
          <w:sz w:val="28"/>
        </w:rPr>
        <w:t>У табл. 1.1</w:t>
      </w:r>
      <w:r w:rsidR="000756E8" w:rsidRPr="000756E8">
        <w:rPr>
          <w:rFonts w:ascii="Times New Roman" w:hAnsi="Times New Roman" w:cs="Times New Roman"/>
          <w:sz w:val="28"/>
        </w:rPr>
        <w:t xml:space="preserve"> </w:t>
      </w:r>
      <w:r>
        <w:rPr>
          <w:rFonts w:ascii="Times New Roman" w:hAnsi="Times New Roman" w:cs="Times New Roman"/>
          <w:sz w:val="28"/>
        </w:rPr>
        <w:t>продемонстровано</w:t>
      </w:r>
      <w:r w:rsidR="000756E8" w:rsidRPr="000756E8">
        <w:rPr>
          <w:rFonts w:ascii="Times New Roman" w:hAnsi="Times New Roman" w:cs="Times New Roman"/>
          <w:sz w:val="28"/>
        </w:rPr>
        <w:t xml:space="preserve"> поступове зміщення фокусу міжнародної спільноти від «лікувального» підходу на користь «превентивного», де рівень життя визнається базовим ресурсом для розвитку нації. Ця ретроспектива доводить, що сучасна система громадського здоров’я в Україні має базуватися на </w:t>
      </w:r>
      <w:proofErr w:type="spellStart"/>
      <w:r w:rsidR="000756E8" w:rsidRPr="000756E8">
        <w:rPr>
          <w:rFonts w:ascii="Times New Roman" w:hAnsi="Times New Roman" w:cs="Times New Roman"/>
          <w:sz w:val="28"/>
        </w:rPr>
        <w:t>міжсекторальній</w:t>
      </w:r>
      <w:proofErr w:type="spellEnd"/>
      <w:r w:rsidR="000756E8" w:rsidRPr="000756E8">
        <w:rPr>
          <w:rFonts w:ascii="Times New Roman" w:hAnsi="Times New Roman" w:cs="Times New Roman"/>
          <w:sz w:val="28"/>
        </w:rPr>
        <w:t xml:space="preserve"> взаємодії, де кожне управлінське рішення оцінюється через призму його впливу на добробут громадян.</w:t>
      </w:r>
    </w:p>
    <w:p w14:paraId="459CC944" w14:textId="77777777" w:rsidR="00E07F2F" w:rsidRDefault="00E07F2F" w:rsidP="008B28BF">
      <w:pPr>
        <w:spacing w:after="0" w:line="360" w:lineRule="auto"/>
        <w:ind w:firstLine="709"/>
        <w:jc w:val="both"/>
        <w:rPr>
          <w:rFonts w:ascii="Times New Roman" w:hAnsi="Times New Roman" w:cs="Times New Roman"/>
          <w:sz w:val="28"/>
        </w:rPr>
      </w:pPr>
      <w:r w:rsidRPr="00E07F2F">
        <w:rPr>
          <w:rFonts w:ascii="Times New Roman" w:hAnsi="Times New Roman" w:cs="Times New Roman"/>
          <w:sz w:val="28"/>
        </w:rPr>
        <w:t>Історичні аспекти становлення вітчизняної системи охорони громадського здоров’я та соціальної медицини свідчать про те, що ще на початку XX століття наукова спільнота почала усвідомлювати нерозривний зв’язок між соціально-економічними умовами та демографічними показниками. Праця дослідниці Богатирьової Р. дозволяє детально простежити еволюцію спеціалізованих кафедр соціальної гігієни, які стали інтелектуальним фундаментом для розробки перших державних стратегі</w:t>
      </w:r>
      <w:r w:rsidR="00E6172F">
        <w:rPr>
          <w:rFonts w:ascii="Times New Roman" w:hAnsi="Times New Roman" w:cs="Times New Roman"/>
          <w:sz w:val="28"/>
        </w:rPr>
        <w:t>й захисту населення в Україні [7</w:t>
      </w:r>
      <w:r w:rsidR="008B28BF">
        <w:rPr>
          <w:rFonts w:ascii="Times New Roman" w:hAnsi="Times New Roman" w:cs="Times New Roman"/>
          <w:sz w:val="28"/>
        </w:rPr>
        <w:t>, с. 72-78</w:t>
      </w:r>
      <w:r w:rsidRPr="00E07F2F">
        <w:rPr>
          <w:rFonts w:ascii="Times New Roman" w:hAnsi="Times New Roman" w:cs="Times New Roman"/>
          <w:sz w:val="28"/>
        </w:rPr>
        <w:t xml:space="preserve">]. Важливим </w:t>
      </w:r>
      <w:r w:rsidRPr="00E07F2F">
        <w:rPr>
          <w:rFonts w:ascii="Times New Roman" w:hAnsi="Times New Roman" w:cs="Times New Roman"/>
          <w:sz w:val="28"/>
        </w:rPr>
        <w:lastRenderedPageBreak/>
        <w:t xml:space="preserve">доповненням до цієї ретроспективи є науковий доробок </w:t>
      </w:r>
      <w:proofErr w:type="spellStart"/>
      <w:r w:rsidRPr="00E07F2F">
        <w:rPr>
          <w:rFonts w:ascii="Times New Roman" w:hAnsi="Times New Roman" w:cs="Times New Roman"/>
          <w:sz w:val="28"/>
        </w:rPr>
        <w:t>Шегедин</w:t>
      </w:r>
      <w:proofErr w:type="spellEnd"/>
      <w:r w:rsidRPr="00E07F2F">
        <w:rPr>
          <w:rFonts w:ascii="Times New Roman" w:hAnsi="Times New Roman" w:cs="Times New Roman"/>
          <w:sz w:val="28"/>
        </w:rPr>
        <w:t xml:space="preserve"> Я., яка розкриває еволюцію концептуальних засад державної політики через призму регіонального розвитку та становлення кадрового потенціалу, що дозволяє оцінити практичну ефективність управління галуззю на р</w:t>
      </w:r>
      <w:r w:rsidR="00E6172F">
        <w:rPr>
          <w:rFonts w:ascii="Times New Roman" w:hAnsi="Times New Roman" w:cs="Times New Roman"/>
          <w:sz w:val="28"/>
        </w:rPr>
        <w:t>ізних етапах її трансформації [60</w:t>
      </w:r>
      <w:r w:rsidRPr="00E07F2F">
        <w:rPr>
          <w:rFonts w:ascii="Times New Roman" w:hAnsi="Times New Roman" w:cs="Times New Roman"/>
          <w:sz w:val="28"/>
        </w:rPr>
        <w:t>]. Важливо зазначити, що в цей період здоров’я почали розглядати як продукт колективного благоустрою, що безпосередньо залежав від житлових умов, якості харчування, санітарно-епідеміологічного стану територій та рівня грамотності населення в питаннях гігієни. Таке переосмислення дозволило тогочасним науковцям виокремити соціальні детермінанти як ключовий інструмент боротьби з масовими захворюваннями та високою смертністю.</w:t>
      </w:r>
    </w:p>
    <w:p w14:paraId="2AE201D5"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Особливу наукову цінність у контексті ретроспективного аналізу мають трансформаційні процеси початку XX століття, які заклали фундамент сучасної системи соціального забезпечення через </w:t>
      </w:r>
      <w:proofErr w:type="spellStart"/>
      <w:r w:rsidRPr="00A246CB">
        <w:rPr>
          <w:rFonts w:ascii="Times New Roman" w:hAnsi="Times New Roman" w:cs="Times New Roman"/>
          <w:sz w:val="28"/>
        </w:rPr>
        <w:t>інституціоналізацію</w:t>
      </w:r>
      <w:proofErr w:type="spellEnd"/>
      <w:r w:rsidRPr="00A246CB">
        <w:rPr>
          <w:rFonts w:ascii="Times New Roman" w:hAnsi="Times New Roman" w:cs="Times New Roman"/>
          <w:sz w:val="28"/>
        </w:rPr>
        <w:t xml:space="preserve"> медичної допомоги. Досліджуючи соціально-історичні аспекти, вчені Ткаченко І. т</w:t>
      </w:r>
      <w:r w:rsidR="00703752">
        <w:rPr>
          <w:rFonts w:ascii="Times New Roman" w:hAnsi="Times New Roman" w:cs="Times New Roman"/>
          <w:sz w:val="28"/>
        </w:rPr>
        <w:t xml:space="preserve">а Морозов А. </w:t>
      </w:r>
      <w:r w:rsidRPr="00A246CB">
        <w:rPr>
          <w:rFonts w:ascii="Times New Roman" w:hAnsi="Times New Roman" w:cs="Times New Roman"/>
          <w:sz w:val="28"/>
        </w:rPr>
        <w:t>зазначають, що в період нової економічної політики відбулося перше системне розмежування між державною благодійністю та страховою медициною, що базувалася на принципах солідарності. Автори доводять, що саме в цей період рівень життя почав розглядатись як об’єктивний критерій ефективності соціальної політики, а здоров’я населення стало маркером успішності економічних реформ. Це дозволило сформувати перші механізми державного соціального страхування, які трансформували медичну допомогу з акту милосердя на системне зобов’язання держави перед громадянами. Такий підхід сприяв переходу від фрагментарних медичних заходів до створення цілісних санітарних стратегій, які враховували умови праці на промислових об’єктах та побут робітників як основні детермінанти професійного довголіття та збереження працездатності</w:t>
      </w:r>
      <w:r w:rsidR="00E6172F">
        <w:rPr>
          <w:rFonts w:ascii="Times New Roman" w:hAnsi="Times New Roman" w:cs="Times New Roman"/>
          <w:sz w:val="28"/>
        </w:rPr>
        <w:t xml:space="preserve"> [68</w:t>
      </w:r>
      <w:r w:rsidR="00703752" w:rsidRPr="00703752">
        <w:rPr>
          <w:rFonts w:ascii="Times New Roman" w:hAnsi="Times New Roman" w:cs="Times New Roman"/>
          <w:sz w:val="28"/>
        </w:rPr>
        <w:t>]</w:t>
      </w:r>
      <w:r w:rsidRPr="00A246CB">
        <w:rPr>
          <w:rFonts w:ascii="Times New Roman" w:hAnsi="Times New Roman" w:cs="Times New Roman"/>
          <w:sz w:val="28"/>
        </w:rPr>
        <w:t>.</w:t>
      </w:r>
    </w:p>
    <w:p w14:paraId="3B6D10D6"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Сучасна парадигма громадського здоров’я, яку ґрунтовно описують у своїх розробках науковці </w:t>
      </w:r>
      <w:proofErr w:type="spellStart"/>
      <w:r w:rsidRPr="00A246CB">
        <w:rPr>
          <w:rFonts w:ascii="Times New Roman" w:hAnsi="Times New Roman" w:cs="Times New Roman"/>
          <w:sz w:val="28"/>
        </w:rPr>
        <w:t>К</w:t>
      </w:r>
      <w:r w:rsidR="00703752">
        <w:rPr>
          <w:rFonts w:ascii="Times New Roman" w:hAnsi="Times New Roman" w:cs="Times New Roman"/>
          <w:sz w:val="28"/>
        </w:rPr>
        <w:t>орвецький</w:t>
      </w:r>
      <w:proofErr w:type="spellEnd"/>
      <w:r w:rsidR="00703752">
        <w:rPr>
          <w:rFonts w:ascii="Times New Roman" w:hAnsi="Times New Roman" w:cs="Times New Roman"/>
          <w:sz w:val="28"/>
        </w:rPr>
        <w:t xml:space="preserve"> О. та Бондарева Л.</w:t>
      </w:r>
      <w:r w:rsidRPr="00A246CB">
        <w:rPr>
          <w:rFonts w:ascii="Times New Roman" w:hAnsi="Times New Roman" w:cs="Times New Roman"/>
          <w:sz w:val="28"/>
        </w:rPr>
        <w:t xml:space="preserve">, базується на абсолютній пріоритетності публічної політики, що виходить далеко за межі традиційного </w:t>
      </w:r>
      <w:r w:rsidRPr="00A246CB">
        <w:rPr>
          <w:rFonts w:ascii="Times New Roman" w:hAnsi="Times New Roman" w:cs="Times New Roman"/>
          <w:sz w:val="28"/>
        </w:rPr>
        <w:lastRenderedPageBreak/>
        <w:t>лікувального процесу. Вона спрямована на розбудову комплексної системи, що інтегрує в собі не лише медичні, а й соціальні, управлінські, етичні та навіть екологічні компоненти, створюючи сприятливе середовище для розвитку особистості</w:t>
      </w:r>
      <w:r w:rsidR="00703752">
        <w:rPr>
          <w:rFonts w:ascii="Times New Roman" w:hAnsi="Times New Roman" w:cs="Times New Roman"/>
          <w:sz w:val="28"/>
        </w:rPr>
        <w:t xml:space="preserve"> [</w:t>
      </w:r>
      <w:r w:rsidR="00E6172F">
        <w:rPr>
          <w:rFonts w:ascii="Times New Roman" w:hAnsi="Times New Roman" w:cs="Times New Roman"/>
          <w:sz w:val="28"/>
        </w:rPr>
        <w:t>33</w:t>
      </w:r>
      <w:r w:rsidR="006417E1">
        <w:rPr>
          <w:rFonts w:ascii="Times New Roman" w:hAnsi="Times New Roman" w:cs="Times New Roman"/>
          <w:sz w:val="28"/>
        </w:rPr>
        <w:t>, с. 67-71</w:t>
      </w:r>
      <w:r w:rsidR="00703752">
        <w:rPr>
          <w:rFonts w:ascii="Times New Roman" w:hAnsi="Times New Roman" w:cs="Times New Roman"/>
          <w:sz w:val="28"/>
        </w:rPr>
        <w:t>]</w:t>
      </w:r>
      <w:r w:rsidRPr="00A246CB">
        <w:rPr>
          <w:rFonts w:ascii="Times New Roman" w:hAnsi="Times New Roman" w:cs="Times New Roman"/>
          <w:sz w:val="28"/>
        </w:rPr>
        <w:t>. У цьому контексті критично важливе значення мають наукові пр</w:t>
      </w:r>
      <w:r w:rsidR="00E40812">
        <w:rPr>
          <w:rFonts w:ascii="Times New Roman" w:hAnsi="Times New Roman" w:cs="Times New Roman"/>
          <w:sz w:val="28"/>
        </w:rPr>
        <w:t>аці дослідника Самофалова Д.</w:t>
      </w:r>
      <w:r w:rsidRPr="00A246CB">
        <w:rPr>
          <w:rFonts w:ascii="Times New Roman" w:hAnsi="Times New Roman" w:cs="Times New Roman"/>
          <w:sz w:val="28"/>
        </w:rPr>
        <w:t xml:space="preserve">, у яких проводиться глибоке порівняння зарубіжних та вітчизняних підходів до комунікативної діяльності в публічному адмініструванні. Автор </w:t>
      </w:r>
      <w:r w:rsidR="00E40812" w:rsidRPr="00E40812">
        <w:rPr>
          <w:rFonts w:ascii="Times New Roman" w:hAnsi="Times New Roman" w:cs="Times New Roman"/>
          <w:sz w:val="28"/>
        </w:rPr>
        <w:t>зазначає</w:t>
      </w:r>
      <w:r w:rsidRPr="00A246CB">
        <w:rPr>
          <w:rFonts w:ascii="Times New Roman" w:hAnsi="Times New Roman" w:cs="Times New Roman"/>
          <w:sz w:val="28"/>
        </w:rPr>
        <w:t>, що ефективність системи охорони здоров’я залежала від якості інформаційного обміну між державою та суспільством, адже прозорість управлінських рішень та залученість громадян до формування політики є невід’ємною частиною сучасного високого рівня життя</w:t>
      </w:r>
      <w:r w:rsidR="00E40812">
        <w:rPr>
          <w:rFonts w:ascii="Times New Roman" w:hAnsi="Times New Roman" w:cs="Times New Roman"/>
          <w:sz w:val="28"/>
        </w:rPr>
        <w:t xml:space="preserve"> </w:t>
      </w:r>
      <w:r w:rsidR="00E6172F">
        <w:rPr>
          <w:rFonts w:ascii="Times New Roman" w:hAnsi="Times New Roman" w:cs="Times New Roman"/>
          <w:sz w:val="28"/>
        </w:rPr>
        <w:t>[61</w:t>
      </w:r>
      <w:r w:rsidR="00E40812" w:rsidRPr="00E40812">
        <w:rPr>
          <w:rFonts w:ascii="Times New Roman" w:hAnsi="Times New Roman" w:cs="Times New Roman"/>
          <w:sz w:val="28"/>
        </w:rPr>
        <w:t>]</w:t>
      </w:r>
      <w:r w:rsidRPr="00A246CB">
        <w:rPr>
          <w:rFonts w:ascii="Times New Roman" w:hAnsi="Times New Roman" w:cs="Times New Roman"/>
          <w:sz w:val="28"/>
        </w:rPr>
        <w:t>.</w:t>
      </w:r>
    </w:p>
    <w:p w14:paraId="622BAE04" w14:textId="77777777" w:rsidR="00192104" w:rsidRDefault="00192104" w:rsidP="00A246CB">
      <w:pPr>
        <w:spacing w:after="0" w:line="360" w:lineRule="auto"/>
        <w:ind w:firstLine="709"/>
        <w:jc w:val="both"/>
        <w:rPr>
          <w:rFonts w:ascii="Times New Roman" w:hAnsi="Times New Roman" w:cs="Times New Roman"/>
          <w:sz w:val="28"/>
        </w:rPr>
      </w:pPr>
      <w:r w:rsidRPr="00192104">
        <w:rPr>
          <w:rFonts w:ascii="Times New Roman" w:hAnsi="Times New Roman" w:cs="Times New Roman"/>
          <w:sz w:val="28"/>
        </w:rPr>
        <w:t>Сучасна наукова думка базується на стратегії «Здоров’я у всіх політиках» (</w:t>
      </w:r>
      <w:proofErr w:type="spellStart"/>
      <w:r w:rsidRPr="00192104">
        <w:rPr>
          <w:rFonts w:ascii="Times New Roman" w:hAnsi="Times New Roman" w:cs="Times New Roman"/>
          <w:sz w:val="28"/>
        </w:rPr>
        <w:t>Health</w:t>
      </w:r>
      <w:proofErr w:type="spellEnd"/>
      <w:r w:rsidRPr="00192104">
        <w:rPr>
          <w:rFonts w:ascii="Times New Roman" w:hAnsi="Times New Roman" w:cs="Times New Roman"/>
          <w:sz w:val="28"/>
        </w:rPr>
        <w:t xml:space="preserve"> </w:t>
      </w:r>
      <w:proofErr w:type="spellStart"/>
      <w:r w:rsidRPr="00192104">
        <w:rPr>
          <w:rFonts w:ascii="Times New Roman" w:hAnsi="Times New Roman" w:cs="Times New Roman"/>
          <w:sz w:val="28"/>
        </w:rPr>
        <w:t>in</w:t>
      </w:r>
      <w:proofErr w:type="spellEnd"/>
      <w:r w:rsidRPr="00192104">
        <w:rPr>
          <w:rFonts w:ascii="Times New Roman" w:hAnsi="Times New Roman" w:cs="Times New Roman"/>
          <w:sz w:val="28"/>
        </w:rPr>
        <w:t xml:space="preserve"> </w:t>
      </w:r>
      <w:proofErr w:type="spellStart"/>
      <w:r w:rsidRPr="00192104">
        <w:rPr>
          <w:rFonts w:ascii="Times New Roman" w:hAnsi="Times New Roman" w:cs="Times New Roman"/>
          <w:sz w:val="28"/>
        </w:rPr>
        <w:t>All</w:t>
      </w:r>
      <w:proofErr w:type="spellEnd"/>
      <w:r w:rsidRPr="00192104">
        <w:rPr>
          <w:rFonts w:ascii="Times New Roman" w:hAnsi="Times New Roman" w:cs="Times New Roman"/>
          <w:sz w:val="28"/>
        </w:rPr>
        <w:t xml:space="preserve"> </w:t>
      </w:r>
      <w:proofErr w:type="spellStart"/>
      <w:r w:rsidRPr="00192104">
        <w:rPr>
          <w:rFonts w:ascii="Times New Roman" w:hAnsi="Times New Roman" w:cs="Times New Roman"/>
          <w:sz w:val="28"/>
        </w:rPr>
        <w:t>Policies</w:t>
      </w:r>
      <w:proofErr w:type="spellEnd"/>
      <w:r w:rsidRPr="00192104">
        <w:rPr>
          <w:rFonts w:ascii="Times New Roman" w:hAnsi="Times New Roman" w:cs="Times New Roman"/>
          <w:sz w:val="28"/>
        </w:rPr>
        <w:t xml:space="preserve">), згідно з якою добробут населення є результатом взаємодії не лише медичних чинників, а й управлінських рішень у сферах містобудування, освіти, енергетики та екології. Доведено, що архітектурна доступність, </w:t>
      </w:r>
      <w:proofErr w:type="spellStart"/>
      <w:r w:rsidRPr="00192104">
        <w:rPr>
          <w:rFonts w:ascii="Times New Roman" w:hAnsi="Times New Roman" w:cs="Times New Roman"/>
          <w:sz w:val="28"/>
        </w:rPr>
        <w:t>інклюзивність</w:t>
      </w:r>
      <w:proofErr w:type="spellEnd"/>
      <w:r w:rsidRPr="00192104">
        <w:rPr>
          <w:rFonts w:ascii="Times New Roman" w:hAnsi="Times New Roman" w:cs="Times New Roman"/>
          <w:sz w:val="28"/>
        </w:rPr>
        <w:t xml:space="preserve"> інфраструктури та безпека житлового простору мають такий самий довгостроковий вплив на тривалість життя, як і клінічні втручання. Це змінює роль державних управлінців, перетворюючи їх на модераторів </w:t>
      </w:r>
      <w:proofErr w:type="spellStart"/>
      <w:r w:rsidRPr="00192104">
        <w:rPr>
          <w:rFonts w:ascii="Times New Roman" w:hAnsi="Times New Roman" w:cs="Times New Roman"/>
          <w:sz w:val="28"/>
        </w:rPr>
        <w:t>міжсекторальної</w:t>
      </w:r>
      <w:proofErr w:type="spellEnd"/>
      <w:r w:rsidRPr="00192104">
        <w:rPr>
          <w:rFonts w:ascii="Times New Roman" w:hAnsi="Times New Roman" w:cs="Times New Roman"/>
          <w:sz w:val="28"/>
        </w:rPr>
        <w:t xml:space="preserve"> взаємодії для створення «здорового простору», де кожна державна ініціатива проходить експертну оцінку на предмет її впливу на суспільне благополуччя</w:t>
      </w:r>
      <w:r w:rsidR="00C64C2D" w:rsidRPr="00C64C2D">
        <w:rPr>
          <w:rFonts w:ascii="Times New Roman" w:hAnsi="Times New Roman" w:cs="Times New Roman"/>
          <w:sz w:val="28"/>
          <w:lang w:val="ru-RU"/>
        </w:rPr>
        <w:t xml:space="preserve"> [19]</w:t>
      </w:r>
      <w:r w:rsidRPr="00192104">
        <w:rPr>
          <w:rFonts w:ascii="Times New Roman" w:hAnsi="Times New Roman" w:cs="Times New Roman"/>
          <w:sz w:val="28"/>
        </w:rPr>
        <w:t>.</w:t>
      </w:r>
    </w:p>
    <w:p w14:paraId="40BFCC36" w14:textId="77777777" w:rsidR="00506099"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Для детального аналізу існуючих теоретичних засад та систематизації наукових поглядів у табл</w:t>
      </w:r>
      <w:r w:rsidR="00E40812">
        <w:rPr>
          <w:rFonts w:ascii="Times New Roman" w:hAnsi="Times New Roman" w:cs="Times New Roman"/>
          <w:sz w:val="28"/>
        </w:rPr>
        <w:t>.</w:t>
      </w:r>
      <w:r w:rsidR="00AB6965">
        <w:rPr>
          <w:rFonts w:ascii="Times New Roman" w:hAnsi="Times New Roman" w:cs="Times New Roman"/>
          <w:sz w:val="28"/>
        </w:rPr>
        <w:t xml:space="preserve"> 1.2</w:t>
      </w:r>
      <w:r w:rsidRPr="00A246CB">
        <w:rPr>
          <w:rFonts w:ascii="Times New Roman" w:hAnsi="Times New Roman" w:cs="Times New Roman"/>
          <w:sz w:val="28"/>
        </w:rPr>
        <w:t xml:space="preserve"> наведено розгорнуту класифікацію основних дослідницьких напрямів.</w:t>
      </w:r>
    </w:p>
    <w:p w14:paraId="1909F7A8" w14:textId="77777777" w:rsidR="00A246CB" w:rsidRPr="00A246CB" w:rsidRDefault="00AB6965" w:rsidP="00A246CB">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1.2</w:t>
      </w:r>
    </w:p>
    <w:p w14:paraId="2E6E98D0" w14:textId="77777777" w:rsidR="00A246CB" w:rsidRDefault="00A246CB" w:rsidP="00A246CB">
      <w:pPr>
        <w:spacing w:after="0" w:line="360" w:lineRule="auto"/>
        <w:ind w:firstLine="709"/>
        <w:jc w:val="center"/>
        <w:rPr>
          <w:rFonts w:ascii="Times New Roman" w:hAnsi="Times New Roman" w:cs="Times New Roman"/>
          <w:sz w:val="28"/>
        </w:rPr>
      </w:pPr>
      <w:r w:rsidRPr="00A246CB">
        <w:rPr>
          <w:rFonts w:ascii="Times New Roman" w:hAnsi="Times New Roman" w:cs="Times New Roman"/>
          <w:sz w:val="28"/>
        </w:rPr>
        <w:t>Класифікація теоретичних підходів до дослідження рівня життя та здоров’я населення</w:t>
      </w:r>
    </w:p>
    <w:tbl>
      <w:tblPr>
        <w:tblStyle w:val="a7"/>
        <w:tblW w:w="0" w:type="auto"/>
        <w:tblLook w:val="04A0" w:firstRow="1" w:lastRow="0" w:firstColumn="1" w:lastColumn="0" w:noHBand="0" w:noVBand="1"/>
      </w:tblPr>
      <w:tblGrid>
        <w:gridCol w:w="1585"/>
        <w:gridCol w:w="2612"/>
        <w:gridCol w:w="5431"/>
      </w:tblGrid>
      <w:tr w:rsidR="00A246CB" w:rsidRPr="00A246CB" w14:paraId="7BD4488B" w14:textId="77777777" w:rsidTr="00A246CB">
        <w:trPr>
          <w:trHeight w:val="315"/>
        </w:trPr>
        <w:tc>
          <w:tcPr>
            <w:tcW w:w="0" w:type="auto"/>
            <w:hideMark/>
          </w:tcPr>
          <w:p w14:paraId="63E9208D"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Науковий підхід</w:t>
            </w:r>
          </w:p>
        </w:tc>
        <w:tc>
          <w:tcPr>
            <w:tcW w:w="0" w:type="auto"/>
            <w:hideMark/>
          </w:tcPr>
          <w:p w14:paraId="0192BBE2"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Ключові представники</w:t>
            </w:r>
          </w:p>
        </w:tc>
        <w:tc>
          <w:tcPr>
            <w:tcW w:w="0" w:type="auto"/>
            <w:hideMark/>
          </w:tcPr>
          <w:p w14:paraId="753E8DD6"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Основний фокус дослідження</w:t>
            </w:r>
          </w:p>
        </w:tc>
      </w:tr>
      <w:tr w:rsidR="00A246CB" w:rsidRPr="00A246CB" w14:paraId="436CE9C8" w14:textId="77777777" w:rsidTr="00A246CB">
        <w:trPr>
          <w:trHeight w:val="315"/>
        </w:trPr>
        <w:tc>
          <w:tcPr>
            <w:tcW w:w="0" w:type="auto"/>
            <w:hideMark/>
          </w:tcPr>
          <w:p w14:paraId="19F00757"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Історико-медичний</w:t>
            </w:r>
          </w:p>
        </w:tc>
        <w:tc>
          <w:tcPr>
            <w:tcW w:w="0" w:type="auto"/>
            <w:hideMark/>
          </w:tcPr>
          <w:p w14:paraId="28565E69"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 xml:space="preserve">Богатирьова Р., </w:t>
            </w:r>
            <w:proofErr w:type="spellStart"/>
            <w:r w:rsidR="00E07F2F">
              <w:rPr>
                <w:rFonts w:ascii="Times New Roman" w:eastAsia="Times New Roman" w:hAnsi="Times New Roman" w:cs="Times New Roman"/>
                <w:sz w:val="24"/>
                <w:szCs w:val="20"/>
                <w:lang w:eastAsia="uk-UA"/>
              </w:rPr>
              <w:t>Шегедин</w:t>
            </w:r>
            <w:proofErr w:type="spellEnd"/>
            <w:r w:rsidR="00E07F2F">
              <w:rPr>
                <w:rFonts w:ascii="Times New Roman" w:eastAsia="Times New Roman" w:hAnsi="Times New Roman" w:cs="Times New Roman"/>
                <w:sz w:val="24"/>
                <w:szCs w:val="20"/>
                <w:lang w:eastAsia="uk-UA"/>
              </w:rPr>
              <w:t xml:space="preserve"> Я</w:t>
            </w:r>
            <w:r w:rsidRPr="00A246CB">
              <w:rPr>
                <w:rFonts w:ascii="Times New Roman" w:eastAsia="Times New Roman" w:hAnsi="Times New Roman" w:cs="Times New Roman"/>
                <w:sz w:val="24"/>
                <w:szCs w:val="20"/>
                <w:lang w:eastAsia="uk-UA"/>
              </w:rPr>
              <w:t>., Ткаченко І.</w:t>
            </w:r>
          </w:p>
        </w:tc>
        <w:tc>
          <w:tcPr>
            <w:tcW w:w="0" w:type="auto"/>
            <w:hideMark/>
          </w:tcPr>
          <w:p w14:paraId="1470B8C4"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Ретроспективний аналіз еволюції державної політики, становлення інститутів соціальної медицини в Україні.</w:t>
            </w:r>
          </w:p>
        </w:tc>
      </w:tr>
    </w:tbl>
    <w:p w14:paraId="4451686F" w14:textId="77777777" w:rsidR="00AD0BBE" w:rsidRDefault="00AD0BBE"/>
    <w:p w14:paraId="02204ECF" w14:textId="77777777" w:rsidR="00AD0BBE" w:rsidRPr="00AD0BBE" w:rsidRDefault="00AD0BBE" w:rsidP="00AD0BBE">
      <w:pPr>
        <w:spacing w:after="0" w:line="360" w:lineRule="auto"/>
        <w:jc w:val="right"/>
        <w:rPr>
          <w:rFonts w:ascii="Times New Roman" w:hAnsi="Times New Roman" w:cs="Times New Roman"/>
          <w:sz w:val="36"/>
        </w:rPr>
      </w:pPr>
      <w:r w:rsidRPr="00AD0BBE">
        <w:rPr>
          <w:rFonts w:ascii="Times New Roman" w:hAnsi="Times New Roman" w:cs="Times New Roman"/>
          <w:sz w:val="28"/>
        </w:rPr>
        <w:lastRenderedPageBreak/>
        <w:t>Продовження таблиці 1.2</w:t>
      </w:r>
    </w:p>
    <w:tbl>
      <w:tblPr>
        <w:tblStyle w:val="a7"/>
        <w:tblW w:w="0" w:type="auto"/>
        <w:tblLook w:val="04A0" w:firstRow="1" w:lastRow="0" w:firstColumn="1" w:lastColumn="0" w:noHBand="0" w:noVBand="1"/>
      </w:tblPr>
      <w:tblGrid>
        <w:gridCol w:w="2122"/>
        <w:gridCol w:w="2420"/>
        <w:gridCol w:w="5086"/>
      </w:tblGrid>
      <w:tr w:rsidR="00A246CB" w:rsidRPr="00A246CB" w14:paraId="1302C9AF" w14:textId="77777777" w:rsidTr="00A246CB">
        <w:trPr>
          <w:trHeight w:val="315"/>
        </w:trPr>
        <w:tc>
          <w:tcPr>
            <w:tcW w:w="0" w:type="auto"/>
            <w:hideMark/>
          </w:tcPr>
          <w:p w14:paraId="2C7BFE91"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Стратегічного управління</w:t>
            </w:r>
          </w:p>
        </w:tc>
        <w:tc>
          <w:tcPr>
            <w:tcW w:w="0" w:type="auto"/>
            <w:hideMark/>
          </w:tcPr>
          <w:p w14:paraId="2BE1D054"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Портер Д.</w:t>
            </w:r>
          </w:p>
        </w:tc>
        <w:tc>
          <w:tcPr>
            <w:tcW w:w="0" w:type="auto"/>
            <w:hideMark/>
          </w:tcPr>
          <w:p w14:paraId="1101F438"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Розгляд здоров’я як ключового елемента національної конкурентоспроможності держави та інноваційного розвитку.</w:t>
            </w:r>
          </w:p>
        </w:tc>
      </w:tr>
      <w:tr w:rsidR="00A246CB" w:rsidRPr="00A246CB" w14:paraId="1CA28627" w14:textId="77777777" w:rsidTr="00A246CB">
        <w:trPr>
          <w:trHeight w:val="315"/>
        </w:trPr>
        <w:tc>
          <w:tcPr>
            <w:tcW w:w="0" w:type="auto"/>
            <w:hideMark/>
          </w:tcPr>
          <w:p w14:paraId="6D000108"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Людського капіталу</w:t>
            </w:r>
          </w:p>
        </w:tc>
        <w:tc>
          <w:tcPr>
            <w:tcW w:w="0" w:type="auto"/>
            <w:hideMark/>
          </w:tcPr>
          <w:p w14:paraId="34349488"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Хромов М., Дуга С., Титаренко Д.</w:t>
            </w:r>
          </w:p>
        </w:tc>
        <w:tc>
          <w:tcPr>
            <w:tcW w:w="0" w:type="auto"/>
            <w:hideMark/>
          </w:tcPr>
          <w:p w14:paraId="6032EC5D"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Оцінка здоров’я як найважливішої інвестиції в людський ресурс, що визначає продуктивність праці та дохід.</w:t>
            </w:r>
          </w:p>
        </w:tc>
      </w:tr>
      <w:tr w:rsidR="00A246CB" w:rsidRPr="00A246CB" w14:paraId="172CA9E9" w14:textId="77777777" w:rsidTr="00A246CB">
        <w:trPr>
          <w:trHeight w:val="315"/>
        </w:trPr>
        <w:tc>
          <w:tcPr>
            <w:tcW w:w="0" w:type="auto"/>
            <w:hideMark/>
          </w:tcPr>
          <w:p w14:paraId="22013BE5"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Соціально-детермінований</w:t>
            </w:r>
          </w:p>
        </w:tc>
        <w:tc>
          <w:tcPr>
            <w:tcW w:w="0" w:type="auto"/>
            <w:hideMark/>
          </w:tcPr>
          <w:p w14:paraId="24637CBC" w14:textId="77777777" w:rsidR="00A246CB" w:rsidRPr="00A246CB" w:rsidRDefault="00A246CB" w:rsidP="00A246CB">
            <w:pPr>
              <w:jc w:val="both"/>
              <w:rPr>
                <w:rFonts w:ascii="Times New Roman" w:eastAsia="Times New Roman" w:hAnsi="Times New Roman" w:cs="Times New Roman"/>
                <w:sz w:val="24"/>
                <w:szCs w:val="20"/>
                <w:lang w:eastAsia="uk-UA"/>
              </w:rPr>
            </w:pPr>
            <w:proofErr w:type="spellStart"/>
            <w:r w:rsidRPr="00A246CB">
              <w:rPr>
                <w:rFonts w:ascii="Times New Roman" w:eastAsia="Times New Roman" w:hAnsi="Times New Roman" w:cs="Times New Roman"/>
                <w:sz w:val="24"/>
                <w:szCs w:val="20"/>
                <w:lang w:eastAsia="uk-UA"/>
              </w:rPr>
              <w:t>Гржибовський</w:t>
            </w:r>
            <w:proofErr w:type="spellEnd"/>
            <w:r w:rsidRPr="00A246CB">
              <w:rPr>
                <w:rFonts w:ascii="Times New Roman" w:eastAsia="Times New Roman" w:hAnsi="Times New Roman" w:cs="Times New Roman"/>
                <w:sz w:val="24"/>
                <w:szCs w:val="20"/>
                <w:lang w:eastAsia="uk-UA"/>
              </w:rPr>
              <w:t xml:space="preserve"> Я., Харченко Н., Слабкий Г.</w:t>
            </w:r>
          </w:p>
        </w:tc>
        <w:tc>
          <w:tcPr>
            <w:tcW w:w="0" w:type="auto"/>
            <w:hideMark/>
          </w:tcPr>
          <w:p w14:paraId="17B50926"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Дослідження соціальної нерівності через вплив економічних, екологічних та політичних детермінант на стан нації.</w:t>
            </w:r>
          </w:p>
        </w:tc>
      </w:tr>
      <w:tr w:rsidR="00A246CB" w:rsidRPr="00A246CB" w14:paraId="102A16A3" w14:textId="77777777" w:rsidTr="00A246CB">
        <w:trPr>
          <w:trHeight w:val="315"/>
        </w:trPr>
        <w:tc>
          <w:tcPr>
            <w:tcW w:w="0" w:type="auto"/>
            <w:hideMark/>
          </w:tcPr>
          <w:p w14:paraId="277EFE7A"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Психолого-географічний</w:t>
            </w:r>
          </w:p>
        </w:tc>
        <w:tc>
          <w:tcPr>
            <w:tcW w:w="0" w:type="auto"/>
            <w:hideMark/>
          </w:tcPr>
          <w:p w14:paraId="4DF555F4" w14:textId="77777777" w:rsidR="00A246CB" w:rsidRPr="00A246CB" w:rsidRDefault="00A246CB" w:rsidP="00A246CB">
            <w:pPr>
              <w:jc w:val="both"/>
              <w:rPr>
                <w:rFonts w:ascii="Times New Roman" w:eastAsia="Times New Roman" w:hAnsi="Times New Roman" w:cs="Times New Roman"/>
                <w:sz w:val="24"/>
                <w:szCs w:val="20"/>
                <w:lang w:eastAsia="uk-UA"/>
              </w:rPr>
            </w:pPr>
            <w:proofErr w:type="spellStart"/>
            <w:r w:rsidRPr="00A246CB">
              <w:rPr>
                <w:rFonts w:ascii="Times New Roman" w:eastAsia="Times New Roman" w:hAnsi="Times New Roman" w:cs="Times New Roman"/>
                <w:sz w:val="24"/>
                <w:szCs w:val="20"/>
                <w:lang w:eastAsia="uk-UA"/>
              </w:rPr>
              <w:t>Гукалова</w:t>
            </w:r>
            <w:proofErr w:type="spellEnd"/>
            <w:r w:rsidRPr="00A246CB">
              <w:rPr>
                <w:rFonts w:ascii="Times New Roman" w:eastAsia="Times New Roman" w:hAnsi="Times New Roman" w:cs="Times New Roman"/>
                <w:sz w:val="24"/>
                <w:szCs w:val="20"/>
                <w:lang w:eastAsia="uk-UA"/>
              </w:rPr>
              <w:t xml:space="preserve"> І., </w:t>
            </w:r>
            <w:proofErr w:type="spellStart"/>
            <w:r w:rsidRPr="00A246CB">
              <w:rPr>
                <w:rFonts w:ascii="Times New Roman" w:eastAsia="Times New Roman" w:hAnsi="Times New Roman" w:cs="Times New Roman"/>
                <w:sz w:val="24"/>
                <w:szCs w:val="20"/>
                <w:lang w:eastAsia="uk-UA"/>
              </w:rPr>
              <w:t>Чиханцова</w:t>
            </w:r>
            <w:proofErr w:type="spellEnd"/>
            <w:r w:rsidRPr="00A246CB">
              <w:rPr>
                <w:rFonts w:ascii="Times New Roman" w:eastAsia="Times New Roman" w:hAnsi="Times New Roman" w:cs="Times New Roman"/>
                <w:sz w:val="24"/>
                <w:szCs w:val="20"/>
                <w:lang w:eastAsia="uk-UA"/>
              </w:rPr>
              <w:t xml:space="preserve"> О.</w:t>
            </w:r>
          </w:p>
        </w:tc>
        <w:tc>
          <w:tcPr>
            <w:tcW w:w="0" w:type="auto"/>
            <w:hideMark/>
          </w:tcPr>
          <w:p w14:paraId="57EF3DFE" w14:textId="77777777" w:rsidR="00A246CB" w:rsidRPr="00A246CB" w:rsidRDefault="00A246CB" w:rsidP="00A246CB">
            <w:pPr>
              <w:jc w:val="both"/>
              <w:rPr>
                <w:rFonts w:ascii="Times New Roman" w:eastAsia="Times New Roman" w:hAnsi="Times New Roman" w:cs="Times New Roman"/>
                <w:sz w:val="24"/>
                <w:szCs w:val="20"/>
                <w:lang w:eastAsia="uk-UA"/>
              </w:rPr>
            </w:pPr>
            <w:r w:rsidRPr="00A246CB">
              <w:rPr>
                <w:rFonts w:ascii="Times New Roman" w:eastAsia="Times New Roman" w:hAnsi="Times New Roman" w:cs="Times New Roman"/>
                <w:sz w:val="24"/>
                <w:szCs w:val="20"/>
                <w:lang w:eastAsia="uk-UA"/>
              </w:rPr>
              <w:t>Аналіз взаємозв’язку між доступністю інфраструктури, територіальним добробутом та якістю життя особистості.</w:t>
            </w:r>
          </w:p>
        </w:tc>
      </w:tr>
    </w:tbl>
    <w:p w14:paraId="39B32B21" w14:textId="77777777" w:rsidR="00A246CB" w:rsidRPr="00E40812" w:rsidRDefault="00A246CB" w:rsidP="00A246CB">
      <w:pPr>
        <w:spacing w:after="0" w:line="360" w:lineRule="auto"/>
        <w:ind w:firstLine="709"/>
        <w:jc w:val="both"/>
        <w:rPr>
          <w:rFonts w:ascii="Times New Roman" w:hAnsi="Times New Roman" w:cs="Times New Roman"/>
          <w:i/>
          <w:sz w:val="24"/>
        </w:rPr>
      </w:pPr>
      <w:r w:rsidRPr="00E40812">
        <w:rPr>
          <w:rFonts w:ascii="Times New Roman" w:hAnsi="Times New Roman" w:cs="Times New Roman"/>
          <w:i/>
          <w:sz w:val="24"/>
        </w:rPr>
        <w:t xml:space="preserve">Джерело: розроблено автором на основі </w:t>
      </w:r>
      <w:r w:rsidR="00F40244" w:rsidRPr="00F40244">
        <w:rPr>
          <w:rFonts w:ascii="Times New Roman" w:hAnsi="Times New Roman" w:cs="Times New Roman"/>
          <w:i/>
          <w:sz w:val="24"/>
        </w:rPr>
        <w:t>[7; 18; 22; 33; 61; 63; 67; 68; 72; 79; 80; 90]</w:t>
      </w:r>
    </w:p>
    <w:p w14:paraId="298A6882" w14:textId="77777777" w:rsidR="00A246CB" w:rsidRDefault="00A246CB" w:rsidP="00A246CB">
      <w:pPr>
        <w:spacing w:after="0" w:line="360" w:lineRule="auto"/>
        <w:ind w:firstLine="709"/>
        <w:jc w:val="both"/>
        <w:rPr>
          <w:rFonts w:ascii="Times New Roman" w:hAnsi="Times New Roman" w:cs="Times New Roman"/>
          <w:sz w:val="28"/>
        </w:rPr>
      </w:pPr>
    </w:p>
    <w:p w14:paraId="3DD7FCB2" w14:textId="77777777" w:rsidR="00A246CB" w:rsidRPr="00A246CB" w:rsidRDefault="00E40812" w:rsidP="00A246C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вищенаведеній табл. </w:t>
      </w:r>
      <w:r w:rsidR="00AB6965">
        <w:rPr>
          <w:rFonts w:ascii="Times New Roman" w:hAnsi="Times New Roman" w:cs="Times New Roman"/>
          <w:sz w:val="28"/>
        </w:rPr>
        <w:t>1.2</w:t>
      </w:r>
      <w:r w:rsidR="00A246CB" w:rsidRPr="00A246CB">
        <w:rPr>
          <w:rFonts w:ascii="Times New Roman" w:hAnsi="Times New Roman" w:cs="Times New Roman"/>
          <w:sz w:val="28"/>
        </w:rPr>
        <w:t xml:space="preserve"> продемонстровано багатогранну структуру наукового дискурсу, де кожна школа пропонує власний інструментарій для вимірювання життєвого стандарту. Аналіз цих підходів свідчить про те, що сучасна наука остаточно відійшла від спрощеного розуміння здоров’я як суто фізіологічної відсутності захворювань, перейшовши до оцінки функціональних можливостей людини в соціумі. Прізвища авторів, зазначені в таблиці, репрезентують різні епохи та наукові погляди, що в сукупності створюють цілісну картину того, як людство намагалося вирішити дилему забезпечення довголіття через економічні важелі та соціальні гарантії.</w:t>
      </w:r>
    </w:p>
    <w:p w14:paraId="22061EB8"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Окремим вагомим вектором виступає теорія людського капіталу, яка розглядає витрати на медицину не як чисті видатки бюджету, а як прибуткові інвестиції. Глибокий ретроспективний аналіз цієї теорії, представлений </w:t>
      </w:r>
      <w:r w:rsidR="00E40812">
        <w:rPr>
          <w:rFonts w:ascii="Times New Roman" w:hAnsi="Times New Roman" w:cs="Times New Roman"/>
          <w:sz w:val="28"/>
        </w:rPr>
        <w:t>у працях науковця Хромова М.</w:t>
      </w:r>
      <w:r w:rsidRPr="00A246CB">
        <w:rPr>
          <w:rFonts w:ascii="Times New Roman" w:hAnsi="Times New Roman" w:cs="Times New Roman"/>
          <w:sz w:val="28"/>
        </w:rPr>
        <w:t>, дозволяє стверджувати, що здоров’я населення є стратегічним економічним ресурсом, від якого залежить темп технологічного оновлення країни. Автор доводить, що капіталізація людського потенціалу безпосередньо залежить від тривалості активного трудового життя, яка прямо корелює з якістю медичного обслуговування, умовами праці та реальним рівнем доходів домогосподарств</w:t>
      </w:r>
      <w:r w:rsidR="00F40244">
        <w:rPr>
          <w:rFonts w:ascii="Times New Roman" w:hAnsi="Times New Roman" w:cs="Times New Roman"/>
          <w:sz w:val="28"/>
          <w:lang w:val="ru-RU"/>
        </w:rPr>
        <w:t xml:space="preserve"> [72</w:t>
      </w:r>
      <w:r w:rsidR="00E40812" w:rsidRPr="00E40812">
        <w:rPr>
          <w:rFonts w:ascii="Times New Roman" w:hAnsi="Times New Roman" w:cs="Times New Roman"/>
          <w:sz w:val="28"/>
          <w:lang w:val="ru-RU"/>
        </w:rPr>
        <w:t>]</w:t>
      </w:r>
      <w:r w:rsidRPr="00A246CB">
        <w:rPr>
          <w:rFonts w:ascii="Times New Roman" w:hAnsi="Times New Roman" w:cs="Times New Roman"/>
          <w:sz w:val="28"/>
        </w:rPr>
        <w:t>. Розвиваючи ц</w:t>
      </w:r>
      <w:r w:rsidR="00E40812">
        <w:rPr>
          <w:rFonts w:ascii="Times New Roman" w:hAnsi="Times New Roman" w:cs="Times New Roman"/>
          <w:sz w:val="28"/>
        </w:rPr>
        <w:t xml:space="preserve">ю думку, дослідниця Дуга С. </w:t>
      </w:r>
      <w:r w:rsidRPr="00A246CB">
        <w:rPr>
          <w:rFonts w:ascii="Times New Roman" w:hAnsi="Times New Roman" w:cs="Times New Roman"/>
          <w:sz w:val="28"/>
        </w:rPr>
        <w:t xml:space="preserve">акцентує увагу на тому, що в умовах постіндустріального суспільства інвестиції в охорону здоров’я та превентивну медицину мають значно вищу норму </w:t>
      </w:r>
      <w:r w:rsidRPr="00A246CB">
        <w:rPr>
          <w:rFonts w:ascii="Times New Roman" w:hAnsi="Times New Roman" w:cs="Times New Roman"/>
          <w:sz w:val="28"/>
        </w:rPr>
        <w:lastRenderedPageBreak/>
        <w:t>прибутку, оскільки саме інтелектуальний та фізичний стан працівника стає головним драйвером інноваційної економіки</w:t>
      </w:r>
      <w:r w:rsidR="00F40244">
        <w:rPr>
          <w:rFonts w:ascii="Times New Roman" w:hAnsi="Times New Roman" w:cs="Times New Roman"/>
          <w:sz w:val="28"/>
        </w:rPr>
        <w:t xml:space="preserve"> [22</w:t>
      </w:r>
      <w:r w:rsidR="00E40812" w:rsidRPr="00E40812">
        <w:rPr>
          <w:rFonts w:ascii="Times New Roman" w:hAnsi="Times New Roman" w:cs="Times New Roman"/>
          <w:sz w:val="28"/>
        </w:rPr>
        <w:t>]</w:t>
      </w:r>
      <w:r w:rsidRPr="00A246CB">
        <w:rPr>
          <w:rFonts w:ascii="Times New Roman" w:hAnsi="Times New Roman" w:cs="Times New Roman"/>
          <w:sz w:val="28"/>
        </w:rPr>
        <w:t>.</w:t>
      </w:r>
    </w:p>
    <w:p w14:paraId="5FD53B74"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Комплексне оцінювання людського капіталу, запропоноване у дослі</w:t>
      </w:r>
      <w:r w:rsidR="00E40812">
        <w:rPr>
          <w:rFonts w:ascii="Times New Roman" w:hAnsi="Times New Roman" w:cs="Times New Roman"/>
          <w:sz w:val="28"/>
        </w:rPr>
        <w:t>дженнях вченого Титаренка Д.</w:t>
      </w:r>
      <w:r w:rsidRPr="00A246CB">
        <w:rPr>
          <w:rFonts w:ascii="Times New Roman" w:hAnsi="Times New Roman" w:cs="Times New Roman"/>
          <w:sz w:val="28"/>
        </w:rPr>
        <w:t>, базується на інтеграції показників освіченості, здоров’я та соціальної мобільності, що формують загальний життєвий шанс людини. Автор наголошує, що рівень життя не можна вимірювати суто через валові показники виробництва; необхідно враховувати індекс людського розвитку, де стан громадського здоров’я займає центральне місце як базовий актив. Такий підхід дозволяє змінити фокус державного управління з простого фінансування лікувальних закладів на створення системних умов для самовідтворення капіталу здоров’я кожного громадянина протягом усього життєвого циклу. Це забезпечує не лише фізичне виживання, а й інтелектуальну продуктивність нації, перетворюючи соціальну політику на інструмент стратегічного інвестування у майбутнє</w:t>
      </w:r>
      <w:r w:rsidR="00F40244">
        <w:rPr>
          <w:rFonts w:ascii="Times New Roman" w:hAnsi="Times New Roman" w:cs="Times New Roman"/>
          <w:sz w:val="28"/>
          <w:lang w:val="ru-RU"/>
        </w:rPr>
        <w:t xml:space="preserve"> [67</w:t>
      </w:r>
      <w:r w:rsidR="00E40812" w:rsidRPr="00E40812">
        <w:rPr>
          <w:rFonts w:ascii="Times New Roman" w:hAnsi="Times New Roman" w:cs="Times New Roman"/>
          <w:sz w:val="28"/>
          <w:lang w:val="ru-RU"/>
        </w:rPr>
        <w:t>]</w:t>
      </w:r>
      <w:r w:rsidRPr="00A246CB">
        <w:rPr>
          <w:rFonts w:ascii="Times New Roman" w:hAnsi="Times New Roman" w:cs="Times New Roman"/>
          <w:sz w:val="28"/>
        </w:rPr>
        <w:t>.</w:t>
      </w:r>
    </w:p>
    <w:p w14:paraId="1256BD57"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Паралельно з теорією капіталу розвивається управлінська концепція на основі ідей теоретика Порте</w:t>
      </w:r>
      <w:r w:rsidR="00E40812">
        <w:rPr>
          <w:rFonts w:ascii="Times New Roman" w:hAnsi="Times New Roman" w:cs="Times New Roman"/>
          <w:sz w:val="28"/>
        </w:rPr>
        <w:t>ра Д.</w:t>
      </w:r>
      <w:r w:rsidRPr="00A246CB">
        <w:rPr>
          <w:rFonts w:ascii="Times New Roman" w:hAnsi="Times New Roman" w:cs="Times New Roman"/>
          <w:sz w:val="28"/>
        </w:rPr>
        <w:t>, яка впроваджує бізнес-логіку в соціальну сферу через поняття конкурентоспроможності системи охорони здоров’я. Його підхід дозволяє поглянути на галузь як на складну екосистему, де ефективність визначається здатністю створювати «спільну цінність» (</w:t>
      </w:r>
      <w:proofErr w:type="spellStart"/>
      <w:r w:rsidRPr="00A246CB">
        <w:rPr>
          <w:rFonts w:ascii="Times New Roman" w:hAnsi="Times New Roman" w:cs="Times New Roman"/>
          <w:sz w:val="28"/>
        </w:rPr>
        <w:t>shared</w:t>
      </w:r>
      <w:proofErr w:type="spellEnd"/>
      <w:r w:rsidRPr="00A246CB">
        <w:rPr>
          <w:rFonts w:ascii="Times New Roman" w:hAnsi="Times New Roman" w:cs="Times New Roman"/>
          <w:sz w:val="28"/>
        </w:rPr>
        <w:t xml:space="preserve"> </w:t>
      </w:r>
      <w:proofErr w:type="spellStart"/>
      <w:r w:rsidRPr="00A246CB">
        <w:rPr>
          <w:rFonts w:ascii="Times New Roman" w:hAnsi="Times New Roman" w:cs="Times New Roman"/>
          <w:sz w:val="28"/>
        </w:rPr>
        <w:t>value</w:t>
      </w:r>
      <w:proofErr w:type="spellEnd"/>
      <w:r w:rsidRPr="00A246CB">
        <w:rPr>
          <w:rFonts w:ascii="Times New Roman" w:hAnsi="Times New Roman" w:cs="Times New Roman"/>
          <w:sz w:val="28"/>
        </w:rPr>
        <w:t>) для пацієнта, держави та суспільства. У працях автора наголошується, що бізнес та держава мають бути однаково зацікавлені в високому рівні здоров’я населення, оскільки хворе суспільство породжує критично високі соціальні видатки, низьку споживчу активність та дефіцит кваліфікованих кадрів. Стратегічний підхід передбачає перехід від кількісних показників до якісних результатів, де основним індикатором успішності державної політики є реальне покращення якості життя та зростання тривалості здорового довголіття</w:t>
      </w:r>
      <w:r w:rsidR="00E40812" w:rsidRPr="00E40812">
        <w:rPr>
          <w:rFonts w:ascii="Times New Roman" w:hAnsi="Times New Roman" w:cs="Times New Roman"/>
          <w:sz w:val="28"/>
        </w:rPr>
        <w:t xml:space="preserve"> [9</w:t>
      </w:r>
      <w:r w:rsidR="00F40244" w:rsidRPr="00F40244">
        <w:rPr>
          <w:rFonts w:ascii="Times New Roman" w:hAnsi="Times New Roman" w:cs="Times New Roman"/>
          <w:sz w:val="28"/>
        </w:rPr>
        <w:t>0</w:t>
      </w:r>
      <w:r w:rsidR="00E40812" w:rsidRPr="00E40812">
        <w:rPr>
          <w:rFonts w:ascii="Times New Roman" w:hAnsi="Times New Roman" w:cs="Times New Roman"/>
          <w:sz w:val="28"/>
        </w:rPr>
        <w:t>]</w:t>
      </w:r>
      <w:r w:rsidRPr="00A246CB">
        <w:rPr>
          <w:rFonts w:ascii="Times New Roman" w:hAnsi="Times New Roman" w:cs="Times New Roman"/>
          <w:sz w:val="28"/>
        </w:rPr>
        <w:t>.</w:t>
      </w:r>
    </w:p>
    <w:p w14:paraId="24AA712C"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Важливим етапом стало формування концепції «якості життя», яка суттєво розширила межі розуміння добробуту, додавши до нього параметри задоволеності та безп</w:t>
      </w:r>
      <w:r w:rsidR="00E40812">
        <w:rPr>
          <w:rFonts w:ascii="Times New Roman" w:hAnsi="Times New Roman" w:cs="Times New Roman"/>
          <w:sz w:val="28"/>
        </w:rPr>
        <w:t xml:space="preserve">еки. Дослідниця </w:t>
      </w:r>
      <w:proofErr w:type="spellStart"/>
      <w:r w:rsidR="00E40812">
        <w:rPr>
          <w:rFonts w:ascii="Times New Roman" w:hAnsi="Times New Roman" w:cs="Times New Roman"/>
          <w:sz w:val="28"/>
        </w:rPr>
        <w:t>Гукалова</w:t>
      </w:r>
      <w:proofErr w:type="spellEnd"/>
      <w:r w:rsidR="00E40812">
        <w:rPr>
          <w:rFonts w:ascii="Times New Roman" w:hAnsi="Times New Roman" w:cs="Times New Roman"/>
          <w:sz w:val="28"/>
        </w:rPr>
        <w:t xml:space="preserve"> І.</w:t>
      </w:r>
      <w:r w:rsidRPr="00A246CB">
        <w:rPr>
          <w:rFonts w:ascii="Times New Roman" w:hAnsi="Times New Roman" w:cs="Times New Roman"/>
          <w:sz w:val="28"/>
        </w:rPr>
        <w:t xml:space="preserve"> пропонує суспільно-географічну концептуалізацію цього терміну, наголошуючи на важливості </w:t>
      </w:r>
      <w:r w:rsidRPr="00A246CB">
        <w:rPr>
          <w:rFonts w:ascii="Times New Roman" w:hAnsi="Times New Roman" w:cs="Times New Roman"/>
          <w:sz w:val="28"/>
        </w:rPr>
        <w:lastRenderedPageBreak/>
        <w:t>територіальної справедливості у доступі до благ. Згідно з її підходом, рівень життя прямо залежав від регіональної інфраструктури, якості житла та екологічного стану довкілля, що формують мікроклімат здоров’я. Це створює так звані «просторові пастки бідності», де мешканці депресивних територій автоматично потрапляють у зону ризику через неможливість отримати нал</w:t>
      </w:r>
      <w:r w:rsidR="00F40244">
        <w:rPr>
          <w:rFonts w:ascii="Times New Roman" w:hAnsi="Times New Roman" w:cs="Times New Roman"/>
          <w:sz w:val="28"/>
        </w:rPr>
        <w:t xml:space="preserve">ежний рівень соціальних послуг, </w:t>
      </w:r>
      <w:r w:rsidRPr="00A246CB">
        <w:rPr>
          <w:rFonts w:ascii="Times New Roman" w:hAnsi="Times New Roman" w:cs="Times New Roman"/>
          <w:sz w:val="28"/>
        </w:rPr>
        <w:t>що потребує впровадження механізмів вирівнювання регіонального розвитку</w:t>
      </w:r>
      <w:r w:rsidR="00E40812">
        <w:rPr>
          <w:rFonts w:ascii="Times New Roman" w:hAnsi="Times New Roman" w:cs="Times New Roman"/>
          <w:sz w:val="28"/>
        </w:rPr>
        <w:t xml:space="preserve"> </w:t>
      </w:r>
      <w:r w:rsidR="00F40244">
        <w:rPr>
          <w:rFonts w:ascii="Times New Roman" w:hAnsi="Times New Roman" w:cs="Times New Roman"/>
          <w:sz w:val="28"/>
        </w:rPr>
        <w:t>[18</w:t>
      </w:r>
      <w:r w:rsidR="00E40812" w:rsidRPr="00E40812">
        <w:rPr>
          <w:rFonts w:ascii="Times New Roman" w:hAnsi="Times New Roman" w:cs="Times New Roman"/>
          <w:sz w:val="28"/>
        </w:rPr>
        <w:t>]</w:t>
      </w:r>
      <w:r w:rsidRPr="00A246CB">
        <w:rPr>
          <w:rFonts w:ascii="Times New Roman" w:hAnsi="Times New Roman" w:cs="Times New Roman"/>
          <w:sz w:val="28"/>
        </w:rPr>
        <w:t>.</w:t>
      </w:r>
    </w:p>
    <w:p w14:paraId="39C47229" w14:textId="77777777" w:rsidR="00A246CB" w:rsidRPr="00A246CB" w:rsidRDefault="00A246CB" w:rsidP="00A246CB">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 xml:space="preserve">Крім того, науковці все частіше звертають увагу на гендерний та віковий аспекти рівня життя як критичні фактори соціальної диференціації. Дослідження показують, що соціально-економічні детермінанти по-різному впливають на стан здоров’я чоловіків та жінок, що вимагає розробки </w:t>
      </w:r>
      <w:proofErr w:type="spellStart"/>
      <w:r w:rsidRPr="00A246CB">
        <w:rPr>
          <w:rFonts w:ascii="Times New Roman" w:hAnsi="Times New Roman" w:cs="Times New Roman"/>
          <w:sz w:val="28"/>
        </w:rPr>
        <w:t>гендерно</w:t>
      </w:r>
      <w:proofErr w:type="spellEnd"/>
      <w:r w:rsidRPr="00A246CB">
        <w:rPr>
          <w:rFonts w:ascii="Times New Roman" w:hAnsi="Times New Roman" w:cs="Times New Roman"/>
          <w:sz w:val="28"/>
        </w:rPr>
        <w:t>-сенситивної соціальної політики. Також критично важливим є врахування потреб людей похилого віку в умовах глобального старіння нації та формування концепції «срібної економіки». Якість їхнього життя сьогодні визначається не лише розміром пенсійних виплат, а й доступом до технологій активного довголіття, реабілітаційних послуг та психосоціальною інтеграцією, що мінімізує відчуття соціальної ізоляції як прямого чинника зростання захворюваності та передчасної смертності</w:t>
      </w:r>
      <w:r w:rsidR="005F2290" w:rsidRPr="005F2290">
        <w:rPr>
          <w:rFonts w:ascii="Times New Roman" w:hAnsi="Times New Roman" w:cs="Times New Roman"/>
          <w:sz w:val="28"/>
        </w:rPr>
        <w:t xml:space="preserve"> [10]</w:t>
      </w:r>
      <w:r w:rsidRPr="00A246CB">
        <w:rPr>
          <w:rFonts w:ascii="Times New Roman" w:hAnsi="Times New Roman" w:cs="Times New Roman"/>
          <w:sz w:val="28"/>
        </w:rPr>
        <w:t>.</w:t>
      </w:r>
    </w:p>
    <w:p w14:paraId="405C6C2E" w14:textId="77777777" w:rsidR="004A7602" w:rsidRDefault="00A246CB" w:rsidP="00AB6965">
      <w:pPr>
        <w:spacing w:after="0" w:line="360" w:lineRule="auto"/>
        <w:ind w:firstLine="709"/>
        <w:jc w:val="both"/>
        <w:rPr>
          <w:rFonts w:ascii="Times New Roman" w:hAnsi="Times New Roman" w:cs="Times New Roman"/>
          <w:sz w:val="28"/>
        </w:rPr>
      </w:pPr>
      <w:r w:rsidRPr="00A246CB">
        <w:rPr>
          <w:rFonts w:ascii="Times New Roman" w:hAnsi="Times New Roman" w:cs="Times New Roman"/>
          <w:sz w:val="28"/>
        </w:rPr>
        <w:t>У табл</w:t>
      </w:r>
      <w:r>
        <w:rPr>
          <w:rFonts w:ascii="Times New Roman" w:hAnsi="Times New Roman" w:cs="Times New Roman"/>
          <w:sz w:val="28"/>
        </w:rPr>
        <w:t xml:space="preserve">. </w:t>
      </w:r>
      <w:r w:rsidR="00AB6965">
        <w:rPr>
          <w:rFonts w:ascii="Times New Roman" w:hAnsi="Times New Roman" w:cs="Times New Roman"/>
          <w:sz w:val="28"/>
        </w:rPr>
        <w:t>1.3</w:t>
      </w:r>
      <w:r w:rsidRPr="00A246CB">
        <w:rPr>
          <w:rFonts w:ascii="Times New Roman" w:hAnsi="Times New Roman" w:cs="Times New Roman"/>
          <w:sz w:val="28"/>
        </w:rPr>
        <w:t xml:space="preserve"> систематизовано ключові групи чинників, що визначають рівень благополуччя населення чер</w:t>
      </w:r>
      <w:r w:rsidR="00AB6965">
        <w:rPr>
          <w:rFonts w:ascii="Times New Roman" w:hAnsi="Times New Roman" w:cs="Times New Roman"/>
          <w:sz w:val="28"/>
        </w:rPr>
        <w:t>ез призму детермінант здоров’я.</w:t>
      </w:r>
    </w:p>
    <w:p w14:paraId="34AF0005" w14:textId="77777777" w:rsidR="00A246CB" w:rsidRPr="00A246CB" w:rsidRDefault="00AB6965" w:rsidP="00A246CB">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1.3</w:t>
      </w:r>
    </w:p>
    <w:p w14:paraId="38A09B74" w14:textId="77777777" w:rsidR="00A246CB" w:rsidRDefault="00A246CB" w:rsidP="00A246CB">
      <w:pPr>
        <w:spacing w:after="0" w:line="360" w:lineRule="auto"/>
        <w:ind w:firstLine="709"/>
        <w:jc w:val="center"/>
        <w:rPr>
          <w:rFonts w:ascii="Times New Roman" w:hAnsi="Times New Roman" w:cs="Times New Roman"/>
          <w:sz w:val="28"/>
        </w:rPr>
      </w:pPr>
      <w:r w:rsidRPr="00A246CB">
        <w:rPr>
          <w:rFonts w:ascii="Times New Roman" w:hAnsi="Times New Roman" w:cs="Times New Roman"/>
          <w:sz w:val="28"/>
        </w:rPr>
        <w:t>Структура детермінант громадського здоров’я та їх вплив на якість життя населення</w:t>
      </w:r>
    </w:p>
    <w:tbl>
      <w:tblPr>
        <w:tblStyle w:val="a7"/>
        <w:tblW w:w="0" w:type="auto"/>
        <w:tblLook w:val="04A0" w:firstRow="1" w:lastRow="0" w:firstColumn="1" w:lastColumn="0" w:noHBand="0" w:noVBand="1"/>
      </w:tblPr>
      <w:tblGrid>
        <w:gridCol w:w="2088"/>
        <w:gridCol w:w="3616"/>
        <w:gridCol w:w="1539"/>
        <w:gridCol w:w="2385"/>
      </w:tblGrid>
      <w:tr w:rsidR="00703752" w:rsidRPr="00703752" w14:paraId="1CA7DB4B" w14:textId="77777777" w:rsidTr="00703752">
        <w:trPr>
          <w:trHeight w:val="315"/>
        </w:trPr>
        <w:tc>
          <w:tcPr>
            <w:tcW w:w="0" w:type="auto"/>
            <w:hideMark/>
          </w:tcPr>
          <w:p w14:paraId="0478909A"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Категорія детермінант</w:t>
            </w:r>
          </w:p>
        </w:tc>
        <w:tc>
          <w:tcPr>
            <w:tcW w:w="0" w:type="auto"/>
            <w:hideMark/>
          </w:tcPr>
          <w:p w14:paraId="20502729"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 xml:space="preserve">Складові елементи </w:t>
            </w:r>
            <w:proofErr w:type="spellStart"/>
            <w:r w:rsidRPr="00703752">
              <w:rPr>
                <w:rFonts w:ascii="Times New Roman" w:eastAsia="Times New Roman" w:hAnsi="Times New Roman" w:cs="Times New Roman"/>
                <w:sz w:val="24"/>
                <w:szCs w:val="20"/>
                <w:lang w:eastAsia="uk-UA"/>
              </w:rPr>
              <w:t>фактора</w:t>
            </w:r>
            <w:proofErr w:type="spellEnd"/>
          </w:p>
        </w:tc>
        <w:tc>
          <w:tcPr>
            <w:tcW w:w="0" w:type="auto"/>
            <w:hideMark/>
          </w:tcPr>
          <w:p w14:paraId="3DFB00C0"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Питома вага впливу</w:t>
            </w:r>
          </w:p>
        </w:tc>
        <w:tc>
          <w:tcPr>
            <w:tcW w:w="0" w:type="auto"/>
            <w:hideMark/>
          </w:tcPr>
          <w:p w14:paraId="615889B5"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Провідні дослідники</w:t>
            </w:r>
          </w:p>
        </w:tc>
      </w:tr>
      <w:tr w:rsidR="00703752" w:rsidRPr="00703752" w14:paraId="08ED20E5" w14:textId="77777777" w:rsidTr="00703752">
        <w:trPr>
          <w:trHeight w:val="315"/>
        </w:trPr>
        <w:tc>
          <w:tcPr>
            <w:tcW w:w="0" w:type="auto"/>
            <w:hideMark/>
          </w:tcPr>
          <w:p w14:paraId="6E948D5B"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Соціально-економічні</w:t>
            </w:r>
          </w:p>
        </w:tc>
        <w:tc>
          <w:tcPr>
            <w:tcW w:w="0" w:type="auto"/>
            <w:hideMark/>
          </w:tcPr>
          <w:p w14:paraId="53FFD657"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Рівень доходів, умови праці, соціальний захист, харчування.</w:t>
            </w:r>
          </w:p>
        </w:tc>
        <w:tc>
          <w:tcPr>
            <w:tcW w:w="0" w:type="auto"/>
            <w:hideMark/>
          </w:tcPr>
          <w:p w14:paraId="18CEB23B"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40-50%</w:t>
            </w:r>
          </w:p>
        </w:tc>
        <w:tc>
          <w:tcPr>
            <w:tcW w:w="0" w:type="auto"/>
            <w:hideMark/>
          </w:tcPr>
          <w:p w14:paraId="4C98471E"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 xml:space="preserve">Харченко Н., </w:t>
            </w:r>
            <w:proofErr w:type="spellStart"/>
            <w:r w:rsidRPr="00703752">
              <w:rPr>
                <w:rFonts w:ascii="Times New Roman" w:eastAsia="Times New Roman" w:hAnsi="Times New Roman" w:cs="Times New Roman"/>
                <w:sz w:val="24"/>
                <w:szCs w:val="20"/>
                <w:lang w:eastAsia="uk-UA"/>
              </w:rPr>
              <w:t>Брейвмен</w:t>
            </w:r>
            <w:proofErr w:type="spellEnd"/>
            <w:r w:rsidRPr="00703752">
              <w:rPr>
                <w:rFonts w:ascii="Times New Roman" w:eastAsia="Times New Roman" w:hAnsi="Times New Roman" w:cs="Times New Roman"/>
                <w:sz w:val="24"/>
                <w:szCs w:val="20"/>
                <w:lang w:eastAsia="uk-UA"/>
              </w:rPr>
              <w:t xml:space="preserve"> П.</w:t>
            </w:r>
          </w:p>
        </w:tc>
      </w:tr>
      <w:tr w:rsidR="00703752" w:rsidRPr="00703752" w14:paraId="4F6CE888" w14:textId="77777777" w:rsidTr="00703752">
        <w:trPr>
          <w:trHeight w:val="315"/>
        </w:trPr>
        <w:tc>
          <w:tcPr>
            <w:tcW w:w="0" w:type="auto"/>
            <w:hideMark/>
          </w:tcPr>
          <w:p w14:paraId="0C13A040"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Екологічні та географічні</w:t>
            </w:r>
          </w:p>
        </w:tc>
        <w:tc>
          <w:tcPr>
            <w:tcW w:w="0" w:type="auto"/>
            <w:hideMark/>
          </w:tcPr>
          <w:p w14:paraId="67F76D6C"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Стан довкілля, доступ до чистої води, кліматичні умови.</w:t>
            </w:r>
          </w:p>
        </w:tc>
        <w:tc>
          <w:tcPr>
            <w:tcW w:w="0" w:type="auto"/>
            <w:hideMark/>
          </w:tcPr>
          <w:p w14:paraId="1A2DAE97"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20%</w:t>
            </w:r>
          </w:p>
        </w:tc>
        <w:tc>
          <w:tcPr>
            <w:tcW w:w="0" w:type="auto"/>
            <w:hideMark/>
          </w:tcPr>
          <w:p w14:paraId="658F8EFA" w14:textId="77777777" w:rsidR="00703752" w:rsidRPr="00703752" w:rsidRDefault="00703752" w:rsidP="00703752">
            <w:pPr>
              <w:jc w:val="both"/>
              <w:rPr>
                <w:rFonts w:ascii="Times New Roman" w:eastAsia="Times New Roman" w:hAnsi="Times New Roman" w:cs="Times New Roman"/>
                <w:sz w:val="24"/>
                <w:szCs w:val="20"/>
                <w:lang w:eastAsia="uk-UA"/>
              </w:rPr>
            </w:pPr>
            <w:proofErr w:type="spellStart"/>
            <w:r w:rsidRPr="00703752">
              <w:rPr>
                <w:rFonts w:ascii="Times New Roman" w:eastAsia="Times New Roman" w:hAnsi="Times New Roman" w:cs="Times New Roman"/>
                <w:sz w:val="24"/>
                <w:szCs w:val="20"/>
                <w:lang w:eastAsia="uk-UA"/>
              </w:rPr>
              <w:t>Гукалова</w:t>
            </w:r>
            <w:proofErr w:type="spellEnd"/>
            <w:r w:rsidRPr="00703752">
              <w:rPr>
                <w:rFonts w:ascii="Times New Roman" w:eastAsia="Times New Roman" w:hAnsi="Times New Roman" w:cs="Times New Roman"/>
                <w:sz w:val="24"/>
                <w:szCs w:val="20"/>
                <w:lang w:eastAsia="uk-UA"/>
              </w:rPr>
              <w:t xml:space="preserve"> І., Копилов М.</w:t>
            </w:r>
          </w:p>
        </w:tc>
      </w:tr>
      <w:tr w:rsidR="00703752" w:rsidRPr="00703752" w14:paraId="206C2420" w14:textId="77777777" w:rsidTr="00703752">
        <w:trPr>
          <w:trHeight w:val="315"/>
        </w:trPr>
        <w:tc>
          <w:tcPr>
            <w:tcW w:w="0" w:type="auto"/>
            <w:hideMark/>
          </w:tcPr>
          <w:p w14:paraId="20218FD6"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Генетико-біологічні</w:t>
            </w:r>
          </w:p>
        </w:tc>
        <w:tc>
          <w:tcPr>
            <w:tcW w:w="0" w:type="auto"/>
            <w:hideMark/>
          </w:tcPr>
          <w:p w14:paraId="4297C3D5"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Спадковість, вікові особливості, стать.</w:t>
            </w:r>
          </w:p>
        </w:tc>
        <w:tc>
          <w:tcPr>
            <w:tcW w:w="0" w:type="auto"/>
            <w:hideMark/>
          </w:tcPr>
          <w:p w14:paraId="534099F8"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15-20%</w:t>
            </w:r>
          </w:p>
        </w:tc>
        <w:tc>
          <w:tcPr>
            <w:tcW w:w="0" w:type="auto"/>
            <w:hideMark/>
          </w:tcPr>
          <w:p w14:paraId="705FA5E5" w14:textId="77777777" w:rsidR="00703752" w:rsidRPr="00703752" w:rsidRDefault="00703752" w:rsidP="00703752">
            <w:pPr>
              <w:jc w:val="both"/>
              <w:rPr>
                <w:rFonts w:ascii="Times New Roman" w:eastAsia="Times New Roman" w:hAnsi="Times New Roman" w:cs="Times New Roman"/>
                <w:sz w:val="24"/>
                <w:szCs w:val="20"/>
                <w:lang w:eastAsia="uk-UA"/>
              </w:rPr>
            </w:pPr>
            <w:proofErr w:type="spellStart"/>
            <w:r w:rsidRPr="00703752">
              <w:rPr>
                <w:rFonts w:ascii="Times New Roman" w:eastAsia="Times New Roman" w:hAnsi="Times New Roman" w:cs="Times New Roman"/>
                <w:sz w:val="24"/>
                <w:szCs w:val="20"/>
                <w:lang w:eastAsia="uk-UA"/>
              </w:rPr>
              <w:t>Гржибовський</w:t>
            </w:r>
            <w:proofErr w:type="spellEnd"/>
            <w:r w:rsidRPr="00703752">
              <w:rPr>
                <w:rFonts w:ascii="Times New Roman" w:eastAsia="Times New Roman" w:hAnsi="Times New Roman" w:cs="Times New Roman"/>
                <w:sz w:val="24"/>
                <w:szCs w:val="20"/>
                <w:lang w:eastAsia="uk-UA"/>
              </w:rPr>
              <w:t xml:space="preserve"> Я.</w:t>
            </w:r>
          </w:p>
        </w:tc>
      </w:tr>
      <w:tr w:rsidR="00703752" w:rsidRPr="00703752" w14:paraId="49C9AD75" w14:textId="77777777" w:rsidTr="00703752">
        <w:trPr>
          <w:trHeight w:val="315"/>
        </w:trPr>
        <w:tc>
          <w:tcPr>
            <w:tcW w:w="0" w:type="auto"/>
            <w:hideMark/>
          </w:tcPr>
          <w:p w14:paraId="6FB2A2AF"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Система охорони здоров’я</w:t>
            </w:r>
          </w:p>
        </w:tc>
        <w:tc>
          <w:tcPr>
            <w:tcW w:w="0" w:type="auto"/>
            <w:hideMark/>
          </w:tcPr>
          <w:p w14:paraId="33180338"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 xml:space="preserve">Якість допомоги, </w:t>
            </w:r>
            <w:proofErr w:type="spellStart"/>
            <w:r w:rsidRPr="00703752">
              <w:rPr>
                <w:rFonts w:ascii="Times New Roman" w:eastAsia="Times New Roman" w:hAnsi="Times New Roman" w:cs="Times New Roman"/>
                <w:sz w:val="24"/>
                <w:szCs w:val="20"/>
                <w:lang w:eastAsia="uk-UA"/>
              </w:rPr>
              <w:t>цифровізація</w:t>
            </w:r>
            <w:proofErr w:type="spellEnd"/>
            <w:r w:rsidRPr="00703752">
              <w:rPr>
                <w:rFonts w:ascii="Times New Roman" w:eastAsia="Times New Roman" w:hAnsi="Times New Roman" w:cs="Times New Roman"/>
                <w:sz w:val="24"/>
                <w:szCs w:val="20"/>
                <w:lang w:eastAsia="uk-UA"/>
              </w:rPr>
              <w:t xml:space="preserve"> послуг, доступність ліків.</w:t>
            </w:r>
          </w:p>
        </w:tc>
        <w:tc>
          <w:tcPr>
            <w:tcW w:w="0" w:type="auto"/>
            <w:hideMark/>
          </w:tcPr>
          <w:p w14:paraId="3B4047B2"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10-15%</w:t>
            </w:r>
          </w:p>
        </w:tc>
        <w:tc>
          <w:tcPr>
            <w:tcW w:w="0" w:type="auto"/>
            <w:hideMark/>
          </w:tcPr>
          <w:p w14:paraId="2C0B5507" w14:textId="77777777" w:rsidR="00703752" w:rsidRPr="00703752" w:rsidRDefault="00703752" w:rsidP="00703752">
            <w:pPr>
              <w:jc w:val="both"/>
              <w:rPr>
                <w:rFonts w:ascii="Times New Roman" w:eastAsia="Times New Roman" w:hAnsi="Times New Roman" w:cs="Times New Roman"/>
                <w:sz w:val="24"/>
                <w:szCs w:val="20"/>
                <w:lang w:eastAsia="uk-UA"/>
              </w:rPr>
            </w:pPr>
            <w:r w:rsidRPr="00703752">
              <w:rPr>
                <w:rFonts w:ascii="Times New Roman" w:eastAsia="Times New Roman" w:hAnsi="Times New Roman" w:cs="Times New Roman"/>
                <w:sz w:val="24"/>
                <w:szCs w:val="20"/>
                <w:lang w:eastAsia="uk-UA"/>
              </w:rPr>
              <w:t xml:space="preserve">Самофалов Д., </w:t>
            </w:r>
            <w:proofErr w:type="spellStart"/>
            <w:r w:rsidRPr="00703752">
              <w:rPr>
                <w:rFonts w:ascii="Times New Roman" w:eastAsia="Times New Roman" w:hAnsi="Times New Roman" w:cs="Times New Roman"/>
                <w:sz w:val="24"/>
                <w:szCs w:val="20"/>
                <w:lang w:eastAsia="uk-UA"/>
              </w:rPr>
              <w:t>Корвецький</w:t>
            </w:r>
            <w:proofErr w:type="spellEnd"/>
            <w:r w:rsidRPr="00703752">
              <w:rPr>
                <w:rFonts w:ascii="Times New Roman" w:eastAsia="Times New Roman" w:hAnsi="Times New Roman" w:cs="Times New Roman"/>
                <w:sz w:val="24"/>
                <w:szCs w:val="20"/>
                <w:lang w:eastAsia="uk-UA"/>
              </w:rPr>
              <w:t xml:space="preserve"> О.</w:t>
            </w:r>
          </w:p>
        </w:tc>
      </w:tr>
    </w:tbl>
    <w:p w14:paraId="59103905" w14:textId="77777777" w:rsidR="00703752" w:rsidRDefault="00703752" w:rsidP="00703752">
      <w:pPr>
        <w:spacing w:after="0" w:line="360" w:lineRule="auto"/>
        <w:ind w:firstLine="709"/>
        <w:jc w:val="both"/>
        <w:rPr>
          <w:rFonts w:ascii="Times New Roman" w:hAnsi="Times New Roman" w:cs="Times New Roman"/>
          <w:i/>
          <w:sz w:val="24"/>
        </w:rPr>
      </w:pPr>
      <w:r w:rsidRPr="00703752">
        <w:rPr>
          <w:rFonts w:ascii="Times New Roman" w:hAnsi="Times New Roman" w:cs="Times New Roman"/>
          <w:i/>
          <w:sz w:val="24"/>
        </w:rPr>
        <w:t>Джерело: розроблено автором на ос</w:t>
      </w:r>
      <w:r>
        <w:rPr>
          <w:rFonts w:ascii="Times New Roman" w:hAnsi="Times New Roman" w:cs="Times New Roman"/>
          <w:i/>
          <w:sz w:val="24"/>
        </w:rPr>
        <w:t xml:space="preserve">нові </w:t>
      </w:r>
      <w:r w:rsidR="005F2290" w:rsidRPr="005F2290">
        <w:rPr>
          <w:rFonts w:ascii="Times New Roman" w:hAnsi="Times New Roman" w:cs="Times New Roman"/>
          <w:i/>
          <w:sz w:val="24"/>
        </w:rPr>
        <w:t>[18; 31; 33; 61; 63; 79; 86]</w:t>
      </w:r>
    </w:p>
    <w:p w14:paraId="5E6854A6" w14:textId="77777777" w:rsidR="00703752" w:rsidRPr="00703752" w:rsidRDefault="00703752" w:rsidP="00703752">
      <w:pPr>
        <w:spacing w:after="0" w:line="360" w:lineRule="auto"/>
        <w:ind w:firstLine="709"/>
        <w:jc w:val="both"/>
        <w:rPr>
          <w:rFonts w:ascii="Times New Roman" w:hAnsi="Times New Roman" w:cs="Times New Roman"/>
          <w:sz w:val="28"/>
        </w:rPr>
      </w:pPr>
      <w:r w:rsidRPr="00703752">
        <w:rPr>
          <w:rFonts w:ascii="Times New Roman" w:hAnsi="Times New Roman" w:cs="Times New Roman"/>
          <w:sz w:val="28"/>
        </w:rPr>
        <w:lastRenderedPageBreak/>
        <w:t>У табл</w:t>
      </w:r>
      <w:r w:rsidR="00E350A3">
        <w:rPr>
          <w:rFonts w:ascii="Times New Roman" w:hAnsi="Times New Roman" w:cs="Times New Roman"/>
          <w:sz w:val="28"/>
        </w:rPr>
        <w:t>.</w:t>
      </w:r>
      <w:r w:rsidR="00AB6965">
        <w:rPr>
          <w:rFonts w:ascii="Times New Roman" w:hAnsi="Times New Roman" w:cs="Times New Roman"/>
          <w:sz w:val="28"/>
        </w:rPr>
        <w:t xml:space="preserve"> 1.3</w:t>
      </w:r>
      <w:r w:rsidRPr="00703752">
        <w:rPr>
          <w:rFonts w:ascii="Times New Roman" w:hAnsi="Times New Roman" w:cs="Times New Roman"/>
          <w:sz w:val="28"/>
        </w:rPr>
        <w:t xml:space="preserve"> продемонстровано ієрархію чинників, де найбільша роль відведена саме соціально-економічним умовам життя, що підтверджує гіпотезу про домінуючий вплив рівня доходів та соціальних гарантій на здоров’я. Більшість ризиків для стану організму формуються за межами лікарень </w:t>
      </w:r>
      <w:r w:rsidR="00824B66">
        <w:rPr>
          <w:rFonts w:ascii="Times New Roman" w:hAnsi="Times New Roman" w:cs="Times New Roman"/>
          <w:sz w:val="28"/>
        </w:rPr>
        <w:t>–</w:t>
      </w:r>
      <w:r w:rsidRPr="00703752">
        <w:rPr>
          <w:rFonts w:ascii="Times New Roman" w:hAnsi="Times New Roman" w:cs="Times New Roman"/>
          <w:sz w:val="28"/>
        </w:rPr>
        <w:t xml:space="preserve"> у місцях, де люди живуть, навчаються та працюють, що вимагає </w:t>
      </w:r>
      <w:proofErr w:type="spellStart"/>
      <w:r w:rsidRPr="00703752">
        <w:rPr>
          <w:rFonts w:ascii="Times New Roman" w:hAnsi="Times New Roman" w:cs="Times New Roman"/>
          <w:sz w:val="28"/>
        </w:rPr>
        <w:t>міжсекторальної</w:t>
      </w:r>
      <w:proofErr w:type="spellEnd"/>
      <w:r w:rsidRPr="00703752">
        <w:rPr>
          <w:rFonts w:ascii="Times New Roman" w:hAnsi="Times New Roman" w:cs="Times New Roman"/>
          <w:sz w:val="28"/>
        </w:rPr>
        <w:t xml:space="preserve"> взаємодії різних міністерств та відомств.</w:t>
      </w:r>
    </w:p>
    <w:p w14:paraId="63844A5B" w14:textId="77777777" w:rsidR="00703752" w:rsidRPr="00703752" w:rsidRDefault="006402E0" w:rsidP="0070375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Дослідниця </w:t>
      </w:r>
      <w:proofErr w:type="spellStart"/>
      <w:r>
        <w:rPr>
          <w:rFonts w:ascii="Times New Roman" w:hAnsi="Times New Roman" w:cs="Times New Roman"/>
          <w:sz w:val="28"/>
        </w:rPr>
        <w:t>Брейвмен</w:t>
      </w:r>
      <w:proofErr w:type="spellEnd"/>
      <w:r>
        <w:rPr>
          <w:rFonts w:ascii="Times New Roman" w:hAnsi="Times New Roman" w:cs="Times New Roman"/>
          <w:sz w:val="28"/>
        </w:rPr>
        <w:t xml:space="preserve"> П. </w:t>
      </w:r>
      <w:r w:rsidR="00703752" w:rsidRPr="00703752">
        <w:rPr>
          <w:rFonts w:ascii="Times New Roman" w:hAnsi="Times New Roman" w:cs="Times New Roman"/>
          <w:sz w:val="28"/>
        </w:rPr>
        <w:t xml:space="preserve">акцентує увагу на тому, що справедливість у здоров’ї є не лише медичним, а й моральним імперативом демократичного суспільства. У її працях доведено, що подолання нерівності вимагає системних змін у трудовому законодавстві, освітній сфері та податковій поліціях, які б мінімізували розрив між різними соціальними верствами у доступі до </w:t>
      </w:r>
      <w:proofErr w:type="spellStart"/>
      <w:r w:rsidR="00703752" w:rsidRPr="00703752">
        <w:rPr>
          <w:rFonts w:ascii="Times New Roman" w:hAnsi="Times New Roman" w:cs="Times New Roman"/>
          <w:sz w:val="28"/>
        </w:rPr>
        <w:t>життєво</w:t>
      </w:r>
      <w:proofErr w:type="spellEnd"/>
      <w:r w:rsidR="00703752" w:rsidRPr="00703752">
        <w:rPr>
          <w:rFonts w:ascii="Times New Roman" w:hAnsi="Times New Roman" w:cs="Times New Roman"/>
          <w:sz w:val="28"/>
        </w:rPr>
        <w:t xml:space="preserve"> необхідних ресурсів</w:t>
      </w:r>
      <w:r w:rsidR="005F2290">
        <w:rPr>
          <w:rFonts w:ascii="Times New Roman" w:hAnsi="Times New Roman" w:cs="Times New Roman"/>
          <w:sz w:val="28"/>
        </w:rPr>
        <w:t xml:space="preserve"> [85</w:t>
      </w:r>
      <w:r w:rsidRPr="006402E0">
        <w:rPr>
          <w:rFonts w:ascii="Times New Roman" w:hAnsi="Times New Roman" w:cs="Times New Roman"/>
          <w:sz w:val="28"/>
        </w:rPr>
        <w:t>]</w:t>
      </w:r>
      <w:r w:rsidR="00703752" w:rsidRPr="00703752">
        <w:rPr>
          <w:rFonts w:ascii="Times New Roman" w:hAnsi="Times New Roman" w:cs="Times New Roman"/>
          <w:sz w:val="28"/>
        </w:rPr>
        <w:t xml:space="preserve">. Це повністю корелює з цілями сталого розвитку ООН, де, за </w:t>
      </w:r>
      <w:r>
        <w:rPr>
          <w:rFonts w:ascii="Times New Roman" w:hAnsi="Times New Roman" w:cs="Times New Roman"/>
          <w:sz w:val="28"/>
        </w:rPr>
        <w:t>твердженням вченого Доку Д.</w:t>
      </w:r>
      <w:r w:rsidR="00D7555C">
        <w:rPr>
          <w:rFonts w:ascii="Times New Roman" w:hAnsi="Times New Roman" w:cs="Times New Roman"/>
          <w:sz w:val="28"/>
        </w:rPr>
        <w:t xml:space="preserve"> та співавторів</w:t>
      </w:r>
      <w:r w:rsidR="00703752" w:rsidRPr="00703752">
        <w:rPr>
          <w:rFonts w:ascii="Times New Roman" w:hAnsi="Times New Roman" w:cs="Times New Roman"/>
          <w:sz w:val="28"/>
        </w:rPr>
        <w:t>, здоров’я виступає фундаментальною передумовою стабільного економічного поступу, глобальної безпеки та подолання бідності. Таким чином, соціальна політика держави має бути спрямована на усунення системних бар’єрів, які заважають вразливим групам населення реалізувати своє право на високий рівень благополуччя</w:t>
      </w:r>
      <w:r w:rsidR="007043D8">
        <w:rPr>
          <w:rFonts w:ascii="Times New Roman" w:hAnsi="Times New Roman" w:cs="Times New Roman"/>
          <w:sz w:val="28"/>
          <w:lang w:val="ru-RU"/>
        </w:rPr>
        <w:t xml:space="preserve"> [86</w:t>
      </w:r>
      <w:r w:rsidRPr="006402E0">
        <w:rPr>
          <w:rFonts w:ascii="Times New Roman" w:hAnsi="Times New Roman" w:cs="Times New Roman"/>
          <w:sz w:val="28"/>
          <w:lang w:val="ru-RU"/>
        </w:rPr>
        <w:t>]</w:t>
      </w:r>
      <w:r w:rsidR="00703752" w:rsidRPr="00703752">
        <w:rPr>
          <w:rFonts w:ascii="Times New Roman" w:hAnsi="Times New Roman" w:cs="Times New Roman"/>
          <w:sz w:val="28"/>
        </w:rPr>
        <w:t>.</w:t>
      </w:r>
    </w:p>
    <w:p w14:paraId="65256E08" w14:textId="77777777" w:rsidR="00703752" w:rsidRPr="00703752" w:rsidRDefault="00703752" w:rsidP="00703752">
      <w:pPr>
        <w:spacing w:after="0" w:line="360" w:lineRule="auto"/>
        <w:ind w:firstLine="709"/>
        <w:jc w:val="both"/>
        <w:rPr>
          <w:rFonts w:ascii="Times New Roman" w:hAnsi="Times New Roman" w:cs="Times New Roman"/>
          <w:sz w:val="28"/>
        </w:rPr>
      </w:pPr>
      <w:r w:rsidRPr="00703752">
        <w:rPr>
          <w:rFonts w:ascii="Times New Roman" w:hAnsi="Times New Roman" w:cs="Times New Roman"/>
          <w:sz w:val="28"/>
        </w:rPr>
        <w:t>Науковець Самофа</w:t>
      </w:r>
      <w:r w:rsidR="006402E0">
        <w:rPr>
          <w:rFonts w:ascii="Times New Roman" w:hAnsi="Times New Roman" w:cs="Times New Roman"/>
          <w:sz w:val="28"/>
        </w:rPr>
        <w:t>лов Д.</w:t>
      </w:r>
      <w:r w:rsidRPr="00703752">
        <w:rPr>
          <w:rFonts w:ascii="Times New Roman" w:hAnsi="Times New Roman" w:cs="Times New Roman"/>
          <w:sz w:val="28"/>
        </w:rPr>
        <w:t xml:space="preserve"> ґрунтовно досліджує </w:t>
      </w:r>
      <w:proofErr w:type="spellStart"/>
      <w:r w:rsidRPr="00703752">
        <w:rPr>
          <w:rFonts w:ascii="Times New Roman" w:hAnsi="Times New Roman" w:cs="Times New Roman"/>
          <w:sz w:val="28"/>
        </w:rPr>
        <w:t>цифровізацію</w:t>
      </w:r>
      <w:proofErr w:type="spellEnd"/>
      <w:r w:rsidRPr="00703752">
        <w:rPr>
          <w:rFonts w:ascii="Times New Roman" w:hAnsi="Times New Roman" w:cs="Times New Roman"/>
          <w:sz w:val="28"/>
        </w:rPr>
        <w:t xml:space="preserve"> як ключовий інструмент подолання бюрократичних бар’єрів та підвищення </w:t>
      </w:r>
      <w:proofErr w:type="spellStart"/>
      <w:r w:rsidRPr="00703752">
        <w:rPr>
          <w:rFonts w:ascii="Times New Roman" w:hAnsi="Times New Roman" w:cs="Times New Roman"/>
          <w:sz w:val="28"/>
        </w:rPr>
        <w:t>інклюзивності</w:t>
      </w:r>
      <w:proofErr w:type="spellEnd"/>
      <w:r w:rsidRPr="00703752">
        <w:rPr>
          <w:rFonts w:ascii="Times New Roman" w:hAnsi="Times New Roman" w:cs="Times New Roman"/>
          <w:sz w:val="28"/>
        </w:rPr>
        <w:t xml:space="preserve"> послуг. Впровадження електронних систем моніторингу та телемедицини дозволяє суттєво скоротити часові та фінансові витрати громадян, що безпосередньо впливає на суб’єктивне відчуття якості життя та розширює можливості мешканців віддалених районів</w:t>
      </w:r>
      <w:r w:rsidR="007043D8">
        <w:rPr>
          <w:rFonts w:ascii="Times New Roman" w:hAnsi="Times New Roman" w:cs="Times New Roman"/>
          <w:sz w:val="28"/>
        </w:rPr>
        <w:t xml:space="preserve"> [61</w:t>
      </w:r>
      <w:r w:rsidR="006402E0" w:rsidRPr="006402E0">
        <w:rPr>
          <w:rFonts w:ascii="Times New Roman" w:hAnsi="Times New Roman" w:cs="Times New Roman"/>
          <w:sz w:val="28"/>
        </w:rPr>
        <w:t>]</w:t>
      </w:r>
      <w:r w:rsidRPr="00703752">
        <w:rPr>
          <w:rFonts w:ascii="Times New Roman" w:hAnsi="Times New Roman" w:cs="Times New Roman"/>
          <w:sz w:val="28"/>
        </w:rPr>
        <w:t>. У табл</w:t>
      </w:r>
      <w:r w:rsidR="00E350A3">
        <w:rPr>
          <w:rFonts w:ascii="Times New Roman" w:hAnsi="Times New Roman" w:cs="Times New Roman"/>
          <w:sz w:val="28"/>
        </w:rPr>
        <w:t>.</w:t>
      </w:r>
      <w:r w:rsidR="00AB6965">
        <w:rPr>
          <w:rFonts w:ascii="Times New Roman" w:hAnsi="Times New Roman" w:cs="Times New Roman"/>
          <w:sz w:val="28"/>
        </w:rPr>
        <w:t xml:space="preserve"> 1.4</w:t>
      </w:r>
      <w:r w:rsidRPr="00703752">
        <w:rPr>
          <w:rFonts w:ascii="Times New Roman" w:hAnsi="Times New Roman" w:cs="Times New Roman"/>
          <w:sz w:val="28"/>
        </w:rPr>
        <w:t xml:space="preserve"> наведено порівняльний аналіз традиційних та інноваційних компонентів рівня життя.</w:t>
      </w:r>
    </w:p>
    <w:p w14:paraId="67FB151A" w14:textId="77777777" w:rsidR="00703752" w:rsidRPr="00703752" w:rsidRDefault="00AB6965" w:rsidP="00703752">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1.4</w:t>
      </w:r>
    </w:p>
    <w:p w14:paraId="26656B60" w14:textId="77777777" w:rsidR="00703752" w:rsidRDefault="00703752" w:rsidP="00703752">
      <w:pPr>
        <w:spacing w:after="0" w:line="360" w:lineRule="auto"/>
        <w:ind w:firstLine="709"/>
        <w:jc w:val="center"/>
        <w:rPr>
          <w:rFonts w:ascii="Times New Roman" w:hAnsi="Times New Roman" w:cs="Times New Roman"/>
          <w:sz w:val="28"/>
        </w:rPr>
      </w:pPr>
      <w:r w:rsidRPr="00703752">
        <w:rPr>
          <w:rFonts w:ascii="Times New Roman" w:hAnsi="Times New Roman" w:cs="Times New Roman"/>
          <w:sz w:val="28"/>
        </w:rPr>
        <w:t>Порівняльна характеристика компонентів рівня життя в системі громадського здоров’я</w:t>
      </w:r>
    </w:p>
    <w:tbl>
      <w:tblPr>
        <w:tblStyle w:val="a7"/>
        <w:tblW w:w="0" w:type="auto"/>
        <w:tblLook w:val="04A0" w:firstRow="1" w:lastRow="0" w:firstColumn="1" w:lastColumn="0" w:noHBand="0" w:noVBand="1"/>
      </w:tblPr>
      <w:tblGrid>
        <w:gridCol w:w="1765"/>
        <w:gridCol w:w="2316"/>
        <w:gridCol w:w="3001"/>
        <w:gridCol w:w="2546"/>
      </w:tblGrid>
      <w:tr w:rsidR="006402E0" w:rsidRPr="006402E0" w14:paraId="31A862D1" w14:textId="77777777" w:rsidTr="006402E0">
        <w:trPr>
          <w:trHeight w:val="315"/>
        </w:trPr>
        <w:tc>
          <w:tcPr>
            <w:tcW w:w="0" w:type="auto"/>
            <w:hideMark/>
          </w:tcPr>
          <w:p w14:paraId="1BD50F0E"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Компонент рівня життя</w:t>
            </w:r>
          </w:p>
        </w:tc>
        <w:tc>
          <w:tcPr>
            <w:tcW w:w="0" w:type="auto"/>
            <w:hideMark/>
          </w:tcPr>
          <w:p w14:paraId="57AF4302"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Традиційний підхід (XX ст.)</w:t>
            </w:r>
          </w:p>
        </w:tc>
        <w:tc>
          <w:tcPr>
            <w:tcW w:w="0" w:type="auto"/>
            <w:hideMark/>
          </w:tcPr>
          <w:p w14:paraId="79AA8308"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Інноваційний підхід (</w:t>
            </w:r>
            <w:proofErr w:type="spellStart"/>
            <w:r w:rsidRPr="006402E0">
              <w:rPr>
                <w:rFonts w:ascii="Times New Roman" w:eastAsia="Times New Roman" w:hAnsi="Times New Roman" w:cs="Times New Roman"/>
                <w:sz w:val="24"/>
                <w:szCs w:val="20"/>
                <w:lang w:eastAsia="uk-UA"/>
              </w:rPr>
              <w:t>Digital</w:t>
            </w:r>
            <w:proofErr w:type="spellEnd"/>
            <w:r w:rsidRPr="006402E0">
              <w:rPr>
                <w:rFonts w:ascii="Times New Roman" w:eastAsia="Times New Roman" w:hAnsi="Times New Roman" w:cs="Times New Roman"/>
                <w:sz w:val="24"/>
                <w:szCs w:val="20"/>
                <w:lang w:eastAsia="uk-UA"/>
              </w:rPr>
              <w:t xml:space="preserve"> </w:t>
            </w:r>
            <w:proofErr w:type="spellStart"/>
            <w:r w:rsidRPr="006402E0">
              <w:rPr>
                <w:rFonts w:ascii="Times New Roman" w:eastAsia="Times New Roman" w:hAnsi="Times New Roman" w:cs="Times New Roman"/>
                <w:sz w:val="24"/>
                <w:szCs w:val="20"/>
                <w:lang w:eastAsia="uk-UA"/>
              </w:rPr>
              <w:t>Era</w:t>
            </w:r>
            <w:proofErr w:type="spellEnd"/>
            <w:r w:rsidRPr="006402E0">
              <w:rPr>
                <w:rFonts w:ascii="Times New Roman" w:eastAsia="Times New Roman" w:hAnsi="Times New Roman" w:cs="Times New Roman"/>
                <w:sz w:val="24"/>
                <w:szCs w:val="20"/>
                <w:lang w:eastAsia="uk-UA"/>
              </w:rPr>
              <w:t>)</w:t>
            </w:r>
          </w:p>
        </w:tc>
        <w:tc>
          <w:tcPr>
            <w:tcW w:w="0" w:type="auto"/>
            <w:hideMark/>
          </w:tcPr>
          <w:p w14:paraId="1D71CBE9"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Вплив на стан здоров’я</w:t>
            </w:r>
          </w:p>
        </w:tc>
      </w:tr>
      <w:tr w:rsidR="006402E0" w:rsidRPr="006402E0" w14:paraId="230ACB98" w14:textId="77777777" w:rsidTr="006402E0">
        <w:trPr>
          <w:trHeight w:val="315"/>
        </w:trPr>
        <w:tc>
          <w:tcPr>
            <w:tcW w:w="0" w:type="auto"/>
            <w:hideMark/>
          </w:tcPr>
          <w:p w14:paraId="23E3B61B"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Доступ до послуг</w:t>
            </w:r>
          </w:p>
        </w:tc>
        <w:tc>
          <w:tcPr>
            <w:tcW w:w="0" w:type="auto"/>
            <w:hideMark/>
          </w:tcPr>
          <w:p w14:paraId="71CDFCE7"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Фізична наявність лікарень та черги.</w:t>
            </w:r>
          </w:p>
        </w:tc>
        <w:tc>
          <w:tcPr>
            <w:tcW w:w="0" w:type="auto"/>
            <w:hideMark/>
          </w:tcPr>
          <w:p w14:paraId="066C149F"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Телемедицина, цифрові платформи, мобільні клініки.</w:t>
            </w:r>
          </w:p>
        </w:tc>
        <w:tc>
          <w:tcPr>
            <w:tcW w:w="0" w:type="auto"/>
            <w:hideMark/>
          </w:tcPr>
          <w:p w14:paraId="7B5FBE0C"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Скорочення часу на діагностику та лікування.</w:t>
            </w:r>
          </w:p>
        </w:tc>
      </w:tr>
    </w:tbl>
    <w:p w14:paraId="70315C29" w14:textId="77777777" w:rsidR="00AD0BBE" w:rsidRPr="00AD0BBE" w:rsidRDefault="00AD0BBE" w:rsidP="00AD0BBE">
      <w:pPr>
        <w:spacing w:after="0" w:line="360" w:lineRule="auto"/>
        <w:jc w:val="right"/>
        <w:rPr>
          <w:rFonts w:ascii="Times New Roman" w:hAnsi="Times New Roman" w:cs="Times New Roman"/>
          <w:sz w:val="36"/>
        </w:rPr>
      </w:pPr>
      <w:r w:rsidRPr="00AD0BBE">
        <w:rPr>
          <w:rFonts w:ascii="Times New Roman" w:hAnsi="Times New Roman" w:cs="Times New Roman"/>
          <w:sz w:val="28"/>
        </w:rPr>
        <w:lastRenderedPageBreak/>
        <w:t>Продовження таблиц</w:t>
      </w:r>
      <w:r>
        <w:rPr>
          <w:rFonts w:ascii="Times New Roman" w:hAnsi="Times New Roman" w:cs="Times New Roman"/>
          <w:sz w:val="28"/>
        </w:rPr>
        <w:t>і 1.4</w:t>
      </w:r>
    </w:p>
    <w:tbl>
      <w:tblPr>
        <w:tblStyle w:val="a7"/>
        <w:tblW w:w="0" w:type="auto"/>
        <w:tblLook w:val="04A0" w:firstRow="1" w:lastRow="0" w:firstColumn="1" w:lastColumn="0" w:noHBand="0" w:noVBand="1"/>
      </w:tblPr>
      <w:tblGrid>
        <w:gridCol w:w="1755"/>
        <w:gridCol w:w="2169"/>
        <w:gridCol w:w="3041"/>
        <w:gridCol w:w="2663"/>
      </w:tblGrid>
      <w:tr w:rsidR="006402E0" w:rsidRPr="006402E0" w14:paraId="68A7AFE7" w14:textId="77777777" w:rsidTr="006402E0">
        <w:trPr>
          <w:trHeight w:val="315"/>
        </w:trPr>
        <w:tc>
          <w:tcPr>
            <w:tcW w:w="0" w:type="auto"/>
            <w:hideMark/>
          </w:tcPr>
          <w:p w14:paraId="30A977D9"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Економічна база</w:t>
            </w:r>
          </w:p>
        </w:tc>
        <w:tc>
          <w:tcPr>
            <w:tcW w:w="0" w:type="auto"/>
            <w:hideMark/>
          </w:tcPr>
          <w:p w14:paraId="7067897C"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Стабільна заробітна плата на одному місці.</w:t>
            </w:r>
          </w:p>
        </w:tc>
        <w:tc>
          <w:tcPr>
            <w:tcW w:w="0" w:type="auto"/>
            <w:hideMark/>
          </w:tcPr>
          <w:p w14:paraId="4F124917"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Гнучкі форми зайнятості, персональне страхування.</w:t>
            </w:r>
          </w:p>
        </w:tc>
        <w:tc>
          <w:tcPr>
            <w:tcW w:w="0" w:type="auto"/>
            <w:hideMark/>
          </w:tcPr>
          <w:p w14:paraId="0B8AD8B1"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Зменшення фінансового стресу та вигорання.</w:t>
            </w:r>
          </w:p>
        </w:tc>
      </w:tr>
      <w:tr w:rsidR="006402E0" w:rsidRPr="006402E0" w14:paraId="316F25BA" w14:textId="77777777" w:rsidTr="006402E0">
        <w:trPr>
          <w:trHeight w:val="315"/>
        </w:trPr>
        <w:tc>
          <w:tcPr>
            <w:tcW w:w="0" w:type="auto"/>
            <w:hideMark/>
          </w:tcPr>
          <w:p w14:paraId="04141434"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Інформаційне поле</w:t>
            </w:r>
          </w:p>
        </w:tc>
        <w:tc>
          <w:tcPr>
            <w:tcW w:w="0" w:type="auto"/>
            <w:hideMark/>
          </w:tcPr>
          <w:p w14:paraId="1157B5DB"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Санітарна освіта через лекції та ЗМІ.</w:t>
            </w:r>
          </w:p>
        </w:tc>
        <w:tc>
          <w:tcPr>
            <w:tcW w:w="0" w:type="auto"/>
            <w:hideMark/>
          </w:tcPr>
          <w:p w14:paraId="6CE8576A"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 xml:space="preserve">Мобільні додатки, </w:t>
            </w:r>
            <w:r w:rsidR="002F007D">
              <w:rPr>
                <w:rFonts w:ascii="Times New Roman" w:eastAsia="Times New Roman" w:hAnsi="Times New Roman" w:cs="Times New Roman"/>
                <w:sz w:val="24"/>
                <w:szCs w:val="20"/>
                <w:lang w:eastAsia="uk-UA"/>
              </w:rPr>
              <w:t>м</w:t>
            </w:r>
            <w:r w:rsidR="002F007D" w:rsidRPr="002F007D">
              <w:rPr>
                <w:rFonts w:ascii="Times New Roman" w:eastAsia="Times New Roman" w:hAnsi="Times New Roman" w:cs="Times New Roman"/>
                <w:sz w:val="24"/>
                <w:szCs w:val="20"/>
                <w:lang w:eastAsia="uk-UA"/>
              </w:rPr>
              <w:t>оніторинг на основі штучного інтелекту</w:t>
            </w:r>
            <w:r w:rsidR="002F007D">
              <w:rPr>
                <w:rFonts w:ascii="Times New Roman" w:eastAsia="Times New Roman" w:hAnsi="Times New Roman" w:cs="Times New Roman"/>
                <w:sz w:val="24"/>
                <w:szCs w:val="20"/>
                <w:lang w:eastAsia="uk-UA"/>
              </w:rPr>
              <w:t>,</w:t>
            </w:r>
            <w:r w:rsidRPr="006402E0">
              <w:rPr>
                <w:rFonts w:ascii="Times New Roman" w:eastAsia="Times New Roman" w:hAnsi="Times New Roman" w:cs="Times New Roman"/>
                <w:sz w:val="24"/>
                <w:szCs w:val="20"/>
                <w:lang w:eastAsia="uk-UA"/>
              </w:rPr>
              <w:t xml:space="preserve"> соцмережі.</w:t>
            </w:r>
          </w:p>
        </w:tc>
        <w:tc>
          <w:tcPr>
            <w:tcW w:w="0" w:type="auto"/>
            <w:hideMark/>
          </w:tcPr>
          <w:p w14:paraId="286E7AF1"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Підвищення відповідальності за власне здоров’я.</w:t>
            </w:r>
          </w:p>
        </w:tc>
      </w:tr>
      <w:tr w:rsidR="006402E0" w:rsidRPr="006402E0" w14:paraId="031BEF1F" w14:textId="77777777" w:rsidTr="006402E0">
        <w:trPr>
          <w:trHeight w:val="315"/>
        </w:trPr>
        <w:tc>
          <w:tcPr>
            <w:tcW w:w="0" w:type="auto"/>
            <w:hideMark/>
          </w:tcPr>
          <w:p w14:paraId="10071090"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Соціальна сфера</w:t>
            </w:r>
          </w:p>
        </w:tc>
        <w:tc>
          <w:tcPr>
            <w:tcW w:w="0" w:type="auto"/>
            <w:hideMark/>
          </w:tcPr>
          <w:p w14:paraId="7A131C6E"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Колективна підтримка через профспілки.</w:t>
            </w:r>
          </w:p>
        </w:tc>
        <w:tc>
          <w:tcPr>
            <w:tcW w:w="0" w:type="auto"/>
            <w:hideMark/>
          </w:tcPr>
          <w:p w14:paraId="4A36AA09"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 xml:space="preserve">Цифрові спільноти допомоги та </w:t>
            </w:r>
            <w:proofErr w:type="spellStart"/>
            <w:r w:rsidRPr="006402E0">
              <w:rPr>
                <w:rFonts w:ascii="Times New Roman" w:eastAsia="Times New Roman" w:hAnsi="Times New Roman" w:cs="Times New Roman"/>
                <w:sz w:val="24"/>
                <w:szCs w:val="20"/>
                <w:lang w:eastAsia="uk-UA"/>
              </w:rPr>
              <w:t>краудфандинг</w:t>
            </w:r>
            <w:proofErr w:type="spellEnd"/>
            <w:r w:rsidRPr="006402E0">
              <w:rPr>
                <w:rFonts w:ascii="Times New Roman" w:eastAsia="Times New Roman" w:hAnsi="Times New Roman" w:cs="Times New Roman"/>
                <w:sz w:val="24"/>
                <w:szCs w:val="20"/>
                <w:lang w:eastAsia="uk-UA"/>
              </w:rPr>
              <w:t>.</w:t>
            </w:r>
          </w:p>
        </w:tc>
        <w:tc>
          <w:tcPr>
            <w:tcW w:w="0" w:type="auto"/>
            <w:hideMark/>
          </w:tcPr>
          <w:p w14:paraId="2E2601B3" w14:textId="77777777" w:rsidR="006402E0" w:rsidRPr="006402E0" w:rsidRDefault="006402E0" w:rsidP="006402E0">
            <w:pPr>
              <w:jc w:val="both"/>
              <w:rPr>
                <w:rFonts w:ascii="Times New Roman" w:eastAsia="Times New Roman" w:hAnsi="Times New Roman" w:cs="Times New Roman"/>
                <w:sz w:val="24"/>
                <w:szCs w:val="20"/>
                <w:lang w:eastAsia="uk-UA"/>
              </w:rPr>
            </w:pPr>
            <w:r w:rsidRPr="006402E0">
              <w:rPr>
                <w:rFonts w:ascii="Times New Roman" w:eastAsia="Times New Roman" w:hAnsi="Times New Roman" w:cs="Times New Roman"/>
                <w:sz w:val="24"/>
                <w:szCs w:val="20"/>
                <w:lang w:eastAsia="uk-UA"/>
              </w:rPr>
              <w:t>Підвищення психологічної стійкості особи.</w:t>
            </w:r>
          </w:p>
        </w:tc>
      </w:tr>
    </w:tbl>
    <w:p w14:paraId="61B1297D" w14:textId="77777777" w:rsidR="006402E0" w:rsidRDefault="006402E0" w:rsidP="006402E0">
      <w:pPr>
        <w:spacing w:after="0" w:line="360" w:lineRule="auto"/>
        <w:ind w:firstLine="709"/>
        <w:jc w:val="both"/>
        <w:rPr>
          <w:rFonts w:ascii="Times New Roman" w:hAnsi="Times New Roman" w:cs="Times New Roman"/>
          <w:i/>
          <w:iCs/>
          <w:sz w:val="24"/>
        </w:rPr>
      </w:pPr>
      <w:r w:rsidRPr="006402E0">
        <w:rPr>
          <w:rFonts w:ascii="Times New Roman" w:hAnsi="Times New Roman" w:cs="Times New Roman"/>
          <w:i/>
          <w:iCs/>
          <w:sz w:val="24"/>
        </w:rPr>
        <w:t>Джерело: розро</w:t>
      </w:r>
      <w:r>
        <w:rPr>
          <w:rFonts w:ascii="Times New Roman" w:hAnsi="Times New Roman" w:cs="Times New Roman"/>
          <w:i/>
          <w:iCs/>
          <w:sz w:val="24"/>
        </w:rPr>
        <w:t>блено автором на основі [</w:t>
      </w:r>
      <w:r w:rsidR="007043D8" w:rsidRPr="007043D8">
        <w:rPr>
          <w:rFonts w:ascii="Times New Roman" w:hAnsi="Times New Roman" w:cs="Times New Roman"/>
          <w:i/>
          <w:iCs/>
          <w:sz w:val="24"/>
          <w:lang w:val="ru-RU"/>
        </w:rPr>
        <w:t>61; 79</w:t>
      </w:r>
      <w:r>
        <w:rPr>
          <w:rFonts w:ascii="Times New Roman" w:hAnsi="Times New Roman" w:cs="Times New Roman"/>
          <w:i/>
          <w:iCs/>
          <w:sz w:val="24"/>
        </w:rPr>
        <w:t>]</w:t>
      </w:r>
    </w:p>
    <w:p w14:paraId="64918736" w14:textId="77777777" w:rsidR="006402E0" w:rsidRPr="005158CB" w:rsidRDefault="006402E0" w:rsidP="006402E0">
      <w:pPr>
        <w:spacing w:after="0" w:line="360" w:lineRule="auto"/>
        <w:ind w:firstLine="709"/>
        <w:jc w:val="both"/>
        <w:rPr>
          <w:rFonts w:ascii="Times New Roman" w:hAnsi="Times New Roman" w:cs="Times New Roman"/>
          <w:iCs/>
          <w:sz w:val="28"/>
          <w:lang w:val="ru-RU"/>
        </w:rPr>
      </w:pPr>
    </w:p>
    <w:p w14:paraId="3DFD1B8D" w14:textId="77777777" w:rsidR="006A3732" w:rsidRPr="006A3732" w:rsidRDefault="00E350A3" w:rsidP="006A3732">
      <w:pPr>
        <w:spacing w:after="0" w:line="360" w:lineRule="auto"/>
        <w:ind w:firstLine="709"/>
        <w:jc w:val="both"/>
        <w:rPr>
          <w:rFonts w:ascii="Times New Roman" w:hAnsi="Times New Roman" w:cs="Times New Roman"/>
          <w:sz w:val="28"/>
        </w:rPr>
      </w:pPr>
      <w:r>
        <w:rPr>
          <w:rFonts w:ascii="Times New Roman" w:hAnsi="Times New Roman" w:cs="Times New Roman"/>
          <w:sz w:val="28"/>
        </w:rPr>
        <w:t>У</w:t>
      </w:r>
      <w:r w:rsidR="006A3732" w:rsidRPr="006A3732">
        <w:rPr>
          <w:rFonts w:ascii="Times New Roman" w:hAnsi="Times New Roman" w:cs="Times New Roman"/>
          <w:sz w:val="28"/>
        </w:rPr>
        <w:t xml:space="preserve"> табл</w:t>
      </w:r>
      <w:r>
        <w:rPr>
          <w:rFonts w:ascii="Times New Roman" w:hAnsi="Times New Roman" w:cs="Times New Roman"/>
          <w:sz w:val="28"/>
        </w:rPr>
        <w:t xml:space="preserve">. </w:t>
      </w:r>
      <w:r w:rsidR="00AB6965">
        <w:rPr>
          <w:rFonts w:ascii="Times New Roman" w:hAnsi="Times New Roman" w:cs="Times New Roman"/>
          <w:sz w:val="28"/>
        </w:rPr>
        <w:t>1.4</w:t>
      </w:r>
      <w:r w:rsidR="006A3732" w:rsidRPr="006A3732">
        <w:rPr>
          <w:rFonts w:ascii="Times New Roman" w:hAnsi="Times New Roman" w:cs="Times New Roman"/>
          <w:sz w:val="28"/>
        </w:rPr>
        <w:t xml:space="preserve"> </w:t>
      </w:r>
      <w:r>
        <w:rPr>
          <w:rFonts w:ascii="Times New Roman" w:hAnsi="Times New Roman" w:cs="Times New Roman"/>
          <w:sz w:val="28"/>
        </w:rPr>
        <w:t>продемонстровано</w:t>
      </w:r>
      <w:r w:rsidR="006A3732" w:rsidRPr="006A3732">
        <w:rPr>
          <w:rFonts w:ascii="Times New Roman" w:hAnsi="Times New Roman" w:cs="Times New Roman"/>
          <w:sz w:val="28"/>
        </w:rPr>
        <w:t xml:space="preserve"> глибинну трансформацію інструментарію соціальної політики під впливом технологічного прогресу та </w:t>
      </w:r>
      <w:proofErr w:type="spellStart"/>
      <w:r w:rsidR="006A3732" w:rsidRPr="006A3732">
        <w:rPr>
          <w:rFonts w:ascii="Times New Roman" w:hAnsi="Times New Roman" w:cs="Times New Roman"/>
          <w:sz w:val="28"/>
        </w:rPr>
        <w:t>діджиталізації</w:t>
      </w:r>
      <w:proofErr w:type="spellEnd"/>
      <w:r w:rsidR="006A3732" w:rsidRPr="006A3732">
        <w:rPr>
          <w:rFonts w:ascii="Times New Roman" w:hAnsi="Times New Roman" w:cs="Times New Roman"/>
          <w:sz w:val="28"/>
        </w:rPr>
        <w:t>. Перехід до цифрових моделей робить систему охорони здоров’я більш адаптивною до індивідуальних потреб людини, зміщуючи акцент з пасивного лікування на активну профілактику та дистанційний супро</w:t>
      </w:r>
      <w:r w:rsidR="007043D8">
        <w:rPr>
          <w:rFonts w:ascii="Times New Roman" w:hAnsi="Times New Roman" w:cs="Times New Roman"/>
          <w:sz w:val="28"/>
        </w:rPr>
        <w:t xml:space="preserve">від. Дослідниця </w:t>
      </w:r>
      <w:proofErr w:type="spellStart"/>
      <w:r w:rsidR="007043D8">
        <w:rPr>
          <w:rFonts w:ascii="Times New Roman" w:hAnsi="Times New Roman" w:cs="Times New Roman"/>
          <w:sz w:val="28"/>
        </w:rPr>
        <w:t>Чиханцова</w:t>
      </w:r>
      <w:proofErr w:type="spellEnd"/>
      <w:r w:rsidR="007043D8">
        <w:rPr>
          <w:rFonts w:ascii="Times New Roman" w:hAnsi="Times New Roman" w:cs="Times New Roman"/>
          <w:sz w:val="28"/>
        </w:rPr>
        <w:t xml:space="preserve"> О. [79</w:t>
      </w:r>
      <w:r w:rsidR="006A3732" w:rsidRPr="006A3732">
        <w:rPr>
          <w:rFonts w:ascii="Times New Roman" w:hAnsi="Times New Roman" w:cs="Times New Roman"/>
          <w:sz w:val="28"/>
        </w:rPr>
        <w:t>] наголошує, що в таких умовах суб’єктивне благополуччя, цифрова грамотність та психологічний комфорт часто мають сильніший вплив на тривалість життя, ніж суто об’єктивні економічні показники, оскільки вони формують внутрішній ресурс особистості для подолання кризових ситуацій.</w:t>
      </w:r>
    </w:p>
    <w:p w14:paraId="3216D082" w14:textId="77777777" w:rsidR="006A3732" w:rsidRPr="006A3732" w:rsidRDefault="006A3732" w:rsidP="006A3732">
      <w:pPr>
        <w:spacing w:after="0" w:line="360" w:lineRule="auto"/>
        <w:ind w:firstLine="709"/>
        <w:jc w:val="both"/>
        <w:rPr>
          <w:rFonts w:ascii="Times New Roman" w:hAnsi="Times New Roman" w:cs="Times New Roman"/>
          <w:sz w:val="28"/>
        </w:rPr>
      </w:pPr>
      <w:r w:rsidRPr="006A3732">
        <w:rPr>
          <w:rFonts w:ascii="Times New Roman" w:hAnsi="Times New Roman" w:cs="Times New Roman"/>
          <w:sz w:val="28"/>
        </w:rPr>
        <w:t>Наукові розробки вченого Слабкого Г</w:t>
      </w:r>
      <w:r w:rsidR="00F711BD">
        <w:rPr>
          <w:rFonts w:ascii="Times New Roman" w:hAnsi="Times New Roman" w:cs="Times New Roman"/>
          <w:sz w:val="28"/>
        </w:rPr>
        <w:t xml:space="preserve">. та дослідника </w:t>
      </w:r>
      <w:proofErr w:type="spellStart"/>
      <w:r w:rsidR="00F711BD">
        <w:rPr>
          <w:rFonts w:ascii="Times New Roman" w:hAnsi="Times New Roman" w:cs="Times New Roman"/>
          <w:sz w:val="28"/>
        </w:rPr>
        <w:t>Німчука</w:t>
      </w:r>
      <w:proofErr w:type="spellEnd"/>
      <w:r w:rsidR="00F711BD">
        <w:rPr>
          <w:rFonts w:ascii="Times New Roman" w:hAnsi="Times New Roman" w:cs="Times New Roman"/>
          <w:sz w:val="28"/>
        </w:rPr>
        <w:t xml:space="preserve"> С. </w:t>
      </w:r>
      <w:r w:rsidRPr="006A3732">
        <w:rPr>
          <w:rFonts w:ascii="Times New Roman" w:hAnsi="Times New Roman" w:cs="Times New Roman"/>
          <w:sz w:val="28"/>
        </w:rPr>
        <w:t xml:space="preserve">демонструють, що війна радикально змінила вагомість кожного </w:t>
      </w:r>
      <w:proofErr w:type="spellStart"/>
      <w:r w:rsidRPr="006A3732">
        <w:rPr>
          <w:rFonts w:ascii="Times New Roman" w:hAnsi="Times New Roman" w:cs="Times New Roman"/>
          <w:sz w:val="28"/>
        </w:rPr>
        <w:t>фактора</w:t>
      </w:r>
      <w:proofErr w:type="spellEnd"/>
      <w:r w:rsidRPr="006A3732">
        <w:rPr>
          <w:rFonts w:ascii="Times New Roman" w:hAnsi="Times New Roman" w:cs="Times New Roman"/>
          <w:sz w:val="28"/>
        </w:rPr>
        <w:t xml:space="preserve">, вивівши безпековий аспект на перше місце в ієрархії потреб. Психологічний стрес, спричинений постійною загрозою життю, масштабні міграційні процеси та критичне руйнування медичної та цивільної інфраструктури сьогодні переважають над традиційними показниками доходів. Це створює нові виклики для наукової спільноти, змушуючи розробляти адаптивні моделі соціальної політики, спрямовані на підтримку ментального здоров’я та відновлення людського потенціалу в умовах тривалої кризи. Автори наголошують, що в умовах воєнного стану рівень життя трансформується у категорію «життєстійкості», де здатність системи соціального захисту до швидкого </w:t>
      </w:r>
      <w:r w:rsidRPr="006A3732">
        <w:rPr>
          <w:rFonts w:ascii="Times New Roman" w:hAnsi="Times New Roman" w:cs="Times New Roman"/>
          <w:sz w:val="28"/>
        </w:rPr>
        <w:lastRenderedPageBreak/>
        <w:t>реагування на гуманітарні виклики та забезпечення базової безпеки стає ключовим показником збереження громадського здоров’я та нації в цілому</w:t>
      </w:r>
      <w:r w:rsidR="007043D8">
        <w:rPr>
          <w:rFonts w:ascii="Times New Roman" w:hAnsi="Times New Roman" w:cs="Times New Roman"/>
          <w:sz w:val="28"/>
        </w:rPr>
        <w:t xml:space="preserve"> [63</w:t>
      </w:r>
      <w:r w:rsidR="00F711BD" w:rsidRPr="00F711BD">
        <w:rPr>
          <w:rFonts w:ascii="Times New Roman" w:hAnsi="Times New Roman" w:cs="Times New Roman"/>
          <w:sz w:val="28"/>
        </w:rPr>
        <w:t>]</w:t>
      </w:r>
      <w:r w:rsidRPr="006A3732">
        <w:rPr>
          <w:rFonts w:ascii="Times New Roman" w:hAnsi="Times New Roman" w:cs="Times New Roman"/>
          <w:sz w:val="28"/>
        </w:rPr>
        <w:t>.</w:t>
      </w:r>
    </w:p>
    <w:p w14:paraId="3049CE5D" w14:textId="77777777" w:rsidR="006402E0" w:rsidRPr="006402E0" w:rsidRDefault="006A3732" w:rsidP="006A3732">
      <w:pPr>
        <w:spacing w:after="0" w:line="360" w:lineRule="auto"/>
        <w:ind w:firstLine="709"/>
        <w:jc w:val="both"/>
        <w:rPr>
          <w:rFonts w:ascii="Times New Roman" w:hAnsi="Times New Roman" w:cs="Times New Roman"/>
          <w:sz w:val="28"/>
        </w:rPr>
      </w:pPr>
      <w:r w:rsidRPr="006A3732">
        <w:rPr>
          <w:rFonts w:ascii="Times New Roman" w:hAnsi="Times New Roman" w:cs="Times New Roman"/>
          <w:sz w:val="28"/>
        </w:rPr>
        <w:t xml:space="preserve">Узагальнюючи наукові погляди, можна стверджувати, що соціальне забезпечення та охорона здоров’я сьогодні діють як єдина синергічна система, спрямована на комплексне підвищення життєвого стандарту. Сучасний етап характеризується остаточним переходом до </w:t>
      </w:r>
      <w:proofErr w:type="spellStart"/>
      <w:r w:rsidRPr="006A3732">
        <w:rPr>
          <w:rFonts w:ascii="Times New Roman" w:hAnsi="Times New Roman" w:cs="Times New Roman"/>
          <w:sz w:val="28"/>
        </w:rPr>
        <w:t>людиноцентричних</w:t>
      </w:r>
      <w:proofErr w:type="spellEnd"/>
      <w:r w:rsidRPr="006A3732">
        <w:rPr>
          <w:rFonts w:ascii="Times New Roman" w:hAnsi="Times New Roman" w:cs="Times New Roman"/>
          <w:sz w:val="28"/>
        </w:rPr>
        <w:t xml:space="preserve"> стратегій, де добробут розглядається не лише як матеріальна забезпеченість, а як наявність рівних можливостей для гармонійного розвитку особистості в умовах глобальних соціально-економічних трансформацій. Така інтеграція дозволяє системі соціальної безпеки працювати на випередження, де інвестиції в якість життя на ранніх етапах мінімізують майбутні витрати держави на лікування та соціальну реабілітацію. Отже, сучасна ретроспектива доводить, що взаємозв’язок рівня життя та здоров’я став фундаментом для формування національної стійкості, де кожна людина є найвищою цінністю та головним стратегічним активом держави.</w:t>
      </w:r>
    </w:p>
    <w:p w14:paraId="1A7E9609" w14:textId="77777777" w:rsidR="00506099" w:rsidRDefault="00506099" w:rsidP="00506099">
      <w:pPr>
        <w:spacing w:after="0" w:line="360" w:lineRule="auto"/>
        <w:jc w:val="both"/>
        <w:rPr>
          <w:rFonts w:ascii="Times New Roman" w:hAnsi="Times New Roman" w:cs="Times New Roman"/>
          <w:b/>
          <w:sz w:val="28"/>
        </w:rPr>
      </w:pPr>
    </w:p>
    <w:p w14:paraId="054E9F5B" w14:textId="77777777" w:rsidR="00506099" w:rsidRPr="00506099" w:rsidRDefault="00506099" w:rsidP="00F85D91">
      <w:pPr>
        <w:spacing w:after="0" w:line="360" w:lineRule="auto"/>
        <w:ind w:firstLine="709"/>
        <w:jc w:val="both"/>
        <w:rPr>
          <w:rFonts w:ascii="Times New Roman" w:hAnsi="Times New Roman" w:cs="Times New Roman"/>
          <w:b/>
          <w:sz w:val="28"/>
        </w:rPr>
      </w:pPr>
      <w:r w:rsidRPr="00506099">
        <w:rPr>
          <w:rFonts w:ascii="Times New Roman" w:hAnsi="Times New Roman" w:cs="Times New Roman"/>
          <w:b/>
          <w:sz w:val="28"/>
        </w:rPr>
        <w:t>1.2. Теоретичне підґрунтя впливу соціально-економічних чинників на формування громадського здоров’я</w:t>
      </w:r>
    </w:p>
    <w:p w14:paraId="34440F7F" w14:textId="77777777" w:rsidR="00F85D91" w:rsidRDefault="00F85D91" w:rsidP="00F85D91">
      <w:pPr>
        <w:spacing w:after="0" w:line="360" w:lineRule="auto"/>
        <w:ind w:firstLine="709"/>
        <w:jc w:val="both"/>
        <w:rPr>
          <w:rFonts w:ascii="Times New Roman" w:hAnsi="Times New Roman" w:cs="Times New Roman"/>
          <w:b/>
          <w:sz w:val="28"/>
        </w:rPr>
      </w:pPr>
    </w:p>
    <w:p w14:paraId="32133FC6" w14:textId="77777777" w:rsidR="00A051D2" w:rsidRPr="00A051D2"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 xml:space="preserve">Сучасна теоретична база дослідження громадського здоров’я ґрунтується на визнанні того, що стан організму людини є не лише результатом біологічних процесів, а й продуктом складних багатовекторних соціально-економічних відносин. Ключовим концептуальним підходом у цьому контексті виступає теорія соціальних детермінант, яка постулює, що умови, у яких люди народжуються, виховуються, працюють та старіють, мають вирішальний вплив на тривалість активного життя. Це передбачає докорінний перехід від суто медичної моделі до </w:t>
      </w:r>
      <w:proofErr w:type="spellStart"/>
      <w:r w:rsidRPr="00A051D2">
        <w:rPr>
          <w:rFonts w:ascii="Times New Roman" w:hAnsi="Times New Roman" w:cs="Times New Roman"/>
          <w:sz w:val="28"/>
        </w:rPr>
        <w:t>проактивної</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соціоцентричної</w:t>
      </w:r>
      <w:proofErr w:type="spellEnd"/>
      <w:r w:rsidRPr="00A051D2">
        <w:rPr>
          <w:rFonts w:ascii="Times New Roman" w:hAnsi="Times New Roman" w:cs="Times New Roman"/>
          <w:sz w:val="28"/>
        </w:rPr>
        <w:t xml:space="preserve"> парадигми. Така зміна акцентів вимагає переосмислення ролі соціальних інститутів, оскільки здоров’я починає розглядатися як кінцевий результат ефективності всієї архітектури суспільного устрою. Згідно з дослідженнями Марченко В. та Шерстюк А., саме сталий </w:t>
      </w:r>
      <w:r w:rsidRPr="00A051D2">
        <w:rPr>
          <w:rFonts w:ascii="Times New Roman" w:hAnsi="Times New Roman" w:cs="Times New Roman"/>
          <w:sz w:val="28"/>
        </w:rPr>
        <w:lastRenderedPageBreak/>
        <w:t>розвиток та збалансована економічна політика виступають фундаментальними передумовами для мінімізації соціальних ризиків та зміцнення життєздатності нації</w:t>
      </w:r>
      <w:r w:rsidR="007043D8">
        <w:rPr>
          <w:rFonts w:ascii="Times New Roman" w:hAnsi="Times New Roman" w:cs="Times New Roman"/>
          <w:sz w:val="28"/>
        </w:rPr>
        <w:t xml:space="preserve"> [42</w:t>
      </w:r>
      <w:r w:rsidRPr="00A051D2">
        <w:rPr>
          <w:rFonts w:ascii="Times New Roman" w:hAnsi="Times New Roman" w:cs="Times New Roman"/>
          <w:sz w:val="28"/>
        </w:rPr>
        <w:t xml:space="preserve">]. Як зазначають </w:t>
      </w:r>
      <w:proofErr w:type="spellStart"/>
      <w:r w:rsidRPr="00A051D2">
        <w:rPr>
          <w:rFonts w:ascii="Times New Roman" w:hAnsi="Times New Roman" w:cs="Times New Roman"/>
          <w:sz w:val="28"/>
        </w:rPr>
        <w:t>Корвецький</w:t>
      </w:r>
      <w:proofErr w:type="spellEnd"/>
      <w:r w:rsidRPr="00A051D2">
        <w:rPr>
          <w:rFonts w:ascii="Times New Roman" w:hAnsi="Times New Roman" w:cs="Times New Roman"/>
          <w:sz w:val="28"/>
        </w:rPr>
        <w:t xml:space="preserve"> О. та Бондарева Л., розбудова системи громадського здоров’я сьогодні є пріоритет</w:t>
      </w:r>
      <w:r w:rsidR="001741CE">
        <w:rPr>
          <w:rFonts w:ascii="Times New Roman" w:hAnsi="Times New Roman" w:cs="Times New Roman"/>
          <w:sz w:val="28"/>
        </w:rPr>
        <w:t>ом публічної політики України [33</w:t>
      </w:r>
      <w:r w:rsidRPr="00A051D2">
        <w:rPr>
          <w:rFonts w:ascii="Times New Roman" w:hAnsi="Times New Roman" w:cs="Times New Roman"/>
          <w:sz w:val="28"/>
        </w:rPr>
        <w:t>].</w:t>
      </w:r>
    </w:p>
    <w:p w14:paraId="27825118" w14:textId="77777777" w:rsidR="00A051D2" w:rsidRPr="00A051D2"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Важливим доповненням до цієї парадигми є теорія життєвого шляху (</w:t>
      </w:r>
      <w:proofErr w:type="spellStart"/>
      <w:r w:rsidRPr="00A051D2">
        <w:rPr>
          <w:rFonts w:ascii="Times New Roman" w:hAnsi="Times New Roman" w:cs="Times New Roman"/>
          <w:sz w:val="28"/>
        </w:rPr>
        <w:t>Life</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Course</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Approach</w:t>
      </w:r>
      <w:proofErr w:type="spellEnd"/>
      <w:r w:rsidRPr="00A051D2">
        <w:rPr>
          <w:rFonts w:ascii="Times New Roman" w:hAnsi="Times New Roman" w:cs="Times New Roman"/>
          <w:sz w:val="28"/>
        </w:rPr>
        <w:t>), яка розглядає формування здоров’я як кумулятивний процес. Будь-яка соціальна вразливість у дитячому віці створює «біологічний борг», який проявляється у формі хронічних захворювань у зрілому віці. Дані звіту ВООЗ (</w:t>
      </w:r>
      <w:proofErr w:type="spellStart"/>
      <w:r w:rsidRPr="00A051D2">
        <w:rPr>
          <w:rFonts w:ascii="Times New Roman" w:hAnsi="Times New Roman" w:cs="Times New Roman"/>
          <w:sz w:val="28"/>
        </w:rPr>
        <w:t>World</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Health</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Organization</w:t>
      </w:r>
      <w:proofErr w:type="spellEnd"/>
      <w:r w:rsidRPr="00A051D2">
        <w:rPr>
          <w:rFonts w:ascii="Times New Roman" w:hAnsi="Times New Roman" w:cs="Times New Roman"/>
          <w:sz w:val="28"/>
        </w:rPr>
        <w:t>) за 2025 рік підкреслюють, що моніторинг показників здоров’я в контексті Цілей сталого розвитку (ЦСР) дає змогу виявити критичні точки вразливості, де соціальна незахищеність перетворюється на незворотні</w:t>
      </w:r>
      <w:r w:rsidR="001741CE">
        <w:rPr>
          <w:rFonts w:ascii="Times New Roman" w:hAnsi="Times New Roman" w:cs="Times New Roman"/>
          <w:sz w:val="28"/>
        </w:rPr>
        <w:t xml:space="preserve"> втрати людського потенціалу [94</w:t>
      </w:r>
      <w:r w:rsidRPr="00A051D2">
        <w:rPr>
          <w:rFonts w:ascii="Times New Roman" w:hAnsi="Times New Roman" w:cs="Times New Roman"/>
          <w:sz w:val="28"/>
        </w:rPr>
        <w:t xml:space="preserve">]. Особливого значення у теоретичному обґрунтуванні набуває ретроспективний аналіз. Дослідження </w:t>
      </w:r>
      <w:proofErr w:type="spellStart"/>
      <w:r w:rsidRPr="00A051D2">
        <w:rPr>
          <w:rFonts w:ascii="Times New Roman" w:hAnsi="Times New Roman" w:cs="Times New Roman"/>
          <w:sz w:val="28"/>
        </w:rPr>
        <w:t>Шегедин</w:t>
      </w:r>
      <w:proofErr w:type="spellEnd"/>
      <w:r w:rsidRPr="00A051D2">
        <w:rPr>
          <w:rFonts w:ascii="Times New Roman" w:hAnsi="Times New Roman" w:cs="Times New Roman"/>
          <w:sz w:val="28"/>
        </w:rPr>
        <w:t xml:space="preserve"> Я. доводить, що становлення інститутів соціальної медицини в Україні мало </w:t>
      </w:r>
      <w:r w:rsidR="001741CE">
        <w:rPr>
          <w:rFonts w:ascii="Times New Roman" w:hAnsi="Times New Roman" w:cs="Times New Roman"/>
          <w:sz w:val="28"/>
        </w:rPr>
        <w:t>виражений регіональний аспект [80</w:t>
      </w:r>
      <w:r w:rsidRPr="00A051D2">
        <w:rPr>
          <w:rFonts w:ascii="Times New Roman" w:hAnsi="Times New Roman" w:cs="Times New Roman"/>
          <w:sz w:val="28"/>
        </w:rPr>
        <w:t>]. Історико-медичний підхід дає змогу зрозуміти, як концептуальні засади політики трансформувалися під впливом с</w:t>
      </w:r>
      <w:r w:rsidR="001C7290">
        <w:rPr>
          <w:rFonts w:ascii="Times New Roman" w:hAnsi="Times New Roman" w:cs="Times New Roman"/>
          <w:sz w:val="28"/>
        </w:rPr>
        <w:t>оціально-економічних криз</w:t>
      </w:r>
      <w:r w:rsidRPr="00A051D2">
        <w:rPr>
          <w:rFonts w:ascii="Times New Roman" w:hAnsi="Times New Roman" w:cs="Times New Roman"/>
          <w:sz w:val="28"/>
        </w:rPr>
        <w:t>. В українському науковому просторі, за висновками Богатирьової Р., становлення профільних кафедр соціальної медицини заклало фундамент для формування вітчизняно</w:t>
      </w:r>
      <w:r w:rsidR="001741CE">
        <w:rPr>
          <w:rFonts w:ascii="Times New Roman" w:hAnsi="Times New Roman" w:cs="Times New Roman"/>
          <w:sz w:val="28"/>
        </w:rPr>
        <w:t>ї школи громадського здоров'я [7</w:t>
      </w:r>
      <w:r w:rsidRPr="00A051D2">
        <w:rPr>
          <w:rFonts w:ascii="Times New Roman" w:hAnsi="Times New Roman" w:cs="Times New Roman"/>
          <w:sz w:val="28"/>
        </w:rPr>
        <w:t>].</w:t>
      </w:r>
    </w:p>
    <w:p w14:paraId="4D6DC81B" w14:textId="77777777" w:rsidR="00A051D2" w:rsidRPr="00A051D2"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Для систематизації наукових поглядів на природу факторів впливу розроблено класифікацію, що відображає основні групи детермінант. У табл.</w:t>
      </w:r>
      <w:r w:rsidR="00AB6965">
        <w:rPr>
          <w:rFonts w:ascii="Times New Roman" w:hAnsi="Times New Roman" w:cs="Times New Roman"/>
          <w:sz w:val="28"/>
        </w:rPr>
        <w:t xml:space="preserve"> 1.5 </w:t>
      </w:r>
      <w:r w:rsidRPr="00A051D2">
        <w:rPr>
          <w:rFonts w:ascii="Times New Roman" w:hAnsi="Times New Roman" w:cs="Times New Roman"/>
          <w:sz w:val="28"/>
        </w:rPr>
        <w:t>наведено систематизацію основних категорій соціально-економічних чинників та механізмів їх впливу на стан населення.</w:t>
      </w:r>
    </w:p>
    <w:p w14:paraId="07A28B1B" w14:textId="77777777" w:rsidR="000E7194" w:rsidRPr="000E7194" w:rsidRDefault="000E7194" w:rsidP="000E7194">
      <w:pPr>
        <w:spacing w:after="0" w:line="360" w:lineRule="auto"/>
        <w:ind w:firstLine="709"/>
        <w:jc w:val="right"/>
        <w:rPr>
          <w:rFonts w:ascii="Times New Roman" w:hAnsi="Times New Roman" w:cs="Times New Roman"/>
          <w:sz w:val="28"/>
        </w:rPr>
      </w:pPr>
      <w:r w:rsidRPr="006D6499">
        <w:rPr>
          <w:rFonts w:ascii="Times New Roman" w:hAnsi="Times New Roman" w:cs="Times New Roman"/>
          <w:sz w:val="28"/>
        </w:rPr>
        <w:t>Таблиця</w:t>
      </w:r>
      <w:r w:rsidR="00AB6965" w:rsidRPr="006D6499">
        <w:rPr>
          <w:rFonts w:ascii="Times New Roman" w:hAnsi="Times New Roman" w:cs="Times New Roman"/>
          <w:sz w:val="28"/>
        </w:rPr>
        <w:t xml:space="preserve"> 1.5</w:t>
      </w:r>
    </w:p>
    <w:p w14:paraId="01BF2F61" w14:textId="77777777" w:rsidR="00F85D91" w:rsidRDefault="000E7194" w:rsidP="000E7194">
      <w:pPr>
        <w:spacing w:after="0" w:line="360" w:lineRule="auto"/>
        <w:ind w:firstLine="709"/>
        <w:jc w:val="both"/>
        <w:rPr>
          <w:rFonts w:ascii="Times New Roman" w:hAnsi="Times New Roman" w:cs="Times New Roman"/>
          <w:sz w:val="28"/>
        </w:rPr>
      </w:pPr>
      <w:r w:rsidRPr="000E7194">
        <w:rPr>
          <w:rFonts w:ascii="Times New Roman" w:hAnsi="Times New Roman" w:cs="Times New Roman"/>
          <w:sz w:val="28"/>
        </w:rPr>
        <w:t>Теоретична класифікація соціально-економічних чинників впливу</w:t>
      </w:r>
    </w:p>
    <w:tbl>
      <w:tblPr>
        <w:tblStyle w:val="a7"/>
        <w:tblW w:w="0" w:type="auto"/>
        <w:tblLook w:val="04A0" w:firstRow="1" w:lastRow="0" w:firstColumn="1" w:lastColumn="0" w:noHBand="0" w:noVBand="1"/>
      </w:tblPr>
      <w:tblGrid>
        <w:gridCol w:w="1762"/>
        <w:gridCol w:w="3493"/>
        <w:gridCol w:w="4373"/>
      </w:tblGrid>
      <w:tr w:rsidR="000E7194" w:rsidRPr="000E7194" w14:paraId="2190952A" w14:textId="77777777" w:rsidTr="000E7194">
        <w:trPr>
          <w:trHeight w:val="315"/>
        </w:trPr>
        <w:tc>
          <w:tcPr>
            <w:tcW w:w="0" w:type="auto"/>
            <w:hideMark/>
          </w:tcPr>
          <w:p w14:paraId="1E8941EE"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Категорія чинників</w:t>
            </w:r>
          </w:p>
        </w:tc>
        <w:tc>
          <w:tcPr>
            <w:tcW w:w="0" w:type="auto"/>
            <w:hideMark/>
          </w:tcPr>
          <w:p w14:paraId="12B308F4"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Конкретні показники</w:t>
            </w:r>
          </w:p>
        </w:tc>
        <w:tc>
          <w:tcPr>
            <w:tcW w:w="0" w:type="auto"/>
            <w:hideMark/>
          </w:tcPr>
          <w:p w14:paraId="796B39AD"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Механізм впливу на здоров’я</w:t>
            </w:r>
          </w:p>
        </w:tc>
      </w:tr>
      <w:tr w:rsidR="000E7194" w:rsidRPr="000E7194" w14:paraId="47F7730C" w14:textId="77777777" w:rsidTr="000E7194">
        <w:trPr>
          <w:trHeight w:val="315"/>
        </w:trPr>
        <w:tc>
          <w:tcPr>
            <w:tcW w:w="0" w:type="auto"/>
            <w:hideMark/>
          </w:tcPr>
          <w:p w14:paraId="42B734B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Економічні</w:t>
            </w:r>
          </w:p>
        </w:tc>
        <w:tc>
          <w:tcPr>
            <w:tcW w:w="0" w:type="auto"/>
            <w:hideMark/>
          </w:tcPr>
          <w:p w14:paraId="096E1CC3"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Рівень доходів, ВВП на особу, стабільність зайнятості.</w:t>
            </w:r>
          </w:p>
        </w:tc>
        <w:tc>
          <w:tcPr>
            <w:tcW w:w="0" w:type="auto"/>
            <w:hideMark/>
          </w:tcPr>
          <w:p w14:paraId="605214DE"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Визначає матеріальну спроможність доступу до ресурсів та рекреації.</w:t>
            </w:r>
          </w:p>
        </w:tc>
      </w:tr>
      <w:tr w:rsidR="000E7194" w:rsidRPr="000E7194" w14:paraId="68EBAE09" w14:textId="77777777" w:rsidTr="000E7194">
        <w:trPr>
          <w:trHeight w:val="315"/>
        </w:trPr>
        <w:tc>
          <w:tcPr>
            <w:tcW w:w="0" w:type="auto"/>
            <w:hideMark/>
          </w:tcPr>
          <w:p w14:paraId="7B056A7F"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Соціальні</w:t>
            </w:r>
          </w:p>
        </w:tc>
        <w:tc>
          <w:tcPr>
            <w:tcW w:w="0" w:type="auto"/>
            <w:hideMark/>
          </w:tcPr>
          <w:p w14:paraId="19D393DC"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Рівень освіти, інклюзія, соціальний градієнт, статус.</w:t>
            </w:r>
          </w:p>
        </w:tc>
        <w:tc>
          <w:tcPr>
            <w:tcW w:w="0" w:type="auto"/>
            <w:hideMark/>
          </w:tcPr>
          <w:p w14:paraId="64DC0D00"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Формує установки на превенцію, підвищує психоемоційну стійкість.</w:t>
            </w:r>
          </w:p>
        </w:tc>
      </w:tr>
    </w:tbl>
    <w:p w14:paraId="348084D5" w14:textId="77777777" w:rsidR="00AD0BBE" w:rsidRDefault="00AD0BBE"/>
    <w:p w14:paraId="4174B8FE" w14:textId="77777777" w:rsidR="00AD0BBE" w:rsidRPr="00AD0BBE" w:rsidRDefault="00AD0BBE" w:rsidP="00AD0BBE">
      <w:pPr>
        <w:spacing w:after="0" w:line="360" w:lineRule="auto"/>
        <w:jc w:val="right"/>
        <w:rPr>
          <w:rFonts w:ascii="Times New Roman" w:hAnsi="Times New Roman" w:cs="Times New Roman"/>
          <w:sz w:val="36"/>
        </w:rPr>
      </w:pPr>
      <w:r w:rsidRPr="00AD0BBE">
        <w:rPr>
          <w:rFonts w:ascii="Times New Roman" w:hAnsi="Times New Roman" w:cs="Times New Roman"/>
          <w:sz w:val="28"/>
        </w:rPr>
        <w:lastRenderedPageBreak/>
        <w:t>Продовження таблиц</w:t>
      </w:r>
      <w:r>
        <w:rPr>
          <w:rFonts w:ascii="Times New Roman" w:hAnsi="Times New Roman" w:cs="Times New Roman"/>
          <w:sz w:val="28"/>
        </w:rPr>
        <w:t>і 1.5</w:t>
      </w:r>
    </w:p>
    <w:tbl>
      <w:tblPr>
        <w:tblStyle w:val="a7"/>
        <w:tblW w:w="0" w:type="auto"/>
        <w:tblLook w:val="04A0" w:firstRow="1" w:lastRow="0" w:firstColumn="1" w:lastColumn="0" w:noHBand="0" w:noVBand="1"/>
      </w:tblPr>
      <w:tblGrid>
        <w:gridCol w:w="1559"/>
        <w:gridCol w:w="3787"/>
        <w:gridCol w:w="4282"/>
      </w:tblGrid>
      <w:tr w:rsidR="000E7194" w:rsidRPr="000E7194" w14:paraId="7642874E" w14:textId="77777777" w:rsidTr="000E7194">
        <w:trPr>
          <w:trHeight w:val="315"/>
        </w:trPr>
        <w:tc>
          <w:tcPr>
            <w:tcW w:w="0" w:type="auto"/>
            <w:hideMark/>
          </w:tcPr>
          <w:p w14:paraId="35E9CB68"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Інституційні</w:t>
            </w:r>
          </w:p>
        </w:tc>
        <w:tc>
          <w:tcPr>
            <w:tcW w:w="0" w:type="auto"/>
            <w:hideMark/>
          </w:tcPr>
          <w:p w14:paraId="652D142B"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Ефективність соцстрахування, якість управління.</w:t>
            </w:r>
          </w:p>
        </w:tc>
        <w:tc>
          <w:tcPr>
            <w:tcW w:w="0" w:type="auto"/>
            <w:hideMark/>
          </w:tcPr>
          <w:p w14:paraId="0D6BA91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Створює системні гарантії безпеки для вразливих груп населення.</w:t>
            </w:r>
          </w:p>
        </w:tc>
      </w:tr>
      <w:tr w:rsidR="000E7194" w:rsidRPr="000E7194" w14:paraId="66651902" w14:textId="77777777" w:rsidTr="000E7194">
        <w:trPr>
          <w:trHeight w:val="315"/>
        </w:trPr>
        <w:tc>
          <w:tcPr>
            <w:tcW w:w="0" w:type="auto"/>
            <w:hideMark/>
          </w:tcPr>
          <w:p w14:paraId="714DC520"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Технологічні</w:t>
            </w:r>
          </w:p>
        </w:tc>
        <w:tc>
          <w:tcPr>
            <w:tcW w:w="0" w:type="auto"/>
            <w:hideMark/>
          </w:tcPr>
          <w:p w14:paraId="4F905E53"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Цифровий розрив (</w:t>
            </w:r>
            <w:proofErr w:type="spellStart"/>
            <w:r w:rsidRPr="000E7194">
              <w:rPr>
                <w:rFonts w:ascii="Times New Roman" w:eastAsia="Times New Roman" w:hAnsi="Times New Roman" w:cs="Times New Roman"/>
                <w:sz w:val="24"/>
                <w:szCs w:val="20"/>
                <w:lang w:eastAsia="uk-UA"/>
              </w:rPr>
              <w:t>Digital</w:t>
            </w:r>
            <w:proofErr w:type="spellEnd"/>
            <w:r w:rsidRPr="000E7194">
              <w:rPr>
                <w:rFonts w:ascii="Times New Roman" w:eastAsia="Times New Roman" w:hAnsi="Times New Roman" w:cs="Times New Roman"/>
                <w:sz w:val="24"/>
                <w:szCs w:val="20"/>
                <w:lang w:eastAsia="uk-UA"/>
              </w:rPr>
              <w:t xml:space="preserve"> </w:t>
            </w:r>
            <w:proofErr w:type="spellStart"/>
            <w:r w:rsidRPr="000E7194">
              <w:rPr>
                <w:rFonts w:ascii="Times New Roman" w:eastAsia="Times New Roman" w:hAnsi="Times New Roman" w:cs="Times New Roman"/>
                <w:sz w:val="24"/>
                <w:szCs w:val="20"/>
                <w:lang w:eastAsia="uk-UA"/>
              </w:rPr>
              <w:t>Divide</w:t>
            </w:r>
            <w:proofErr w:type="spellEnd"/>
            <w:r w:rsidRPr="000E7194">
              <w:rPr>
                <w:rFonts w:ascii="Times New Roman" w:eastAsia="Times New Roman" w:hAnsi="Times New Roman" w:cs="Times New Roman"/>
                <w:sz w:val="24"/>
                <w:szCs w:val="20"/>
                <w:lang w:eastAsia="uk-UA"/>
              </w:rPr>
              <w:t>), доступ до мережі.</w:t>
            </w:r>
          </w:p>
        </w:tc>
        <w:tc>
          <w:tcPr>
            <w:tcW w:w="0" w:type="auto"/>
            <w:hideMark/>
          </w:tcPr>
          <w:p w14:paraId="707F802C"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Визначає рівень медичної грамотності та доступ до e-</w:t>
            </w:r>
            <w:proofErr w:type="spellStart"/>
            <w:r w:rsidRPr="000E7194">
              <w:rPr>
                <w:rFonts w:ascii="Times New Roman" w:eastAsia="Times New Roman" w:hAnsi="Times New Roman" w:cs="Times New Roman"/>
                <w:sz w:val="24"/>
                <w:szCs w:val="20"/>
                <w:lang w:eastAsia="uk-UA"/>
              </w:rPr>
              <w:t>Health</w:t>
            </w:r>
            <w:proofErr w:type="spellEnd"/>
            <w:r w:rsidRPr="000E7194">
              <w:rPr>
                <w:rFonts w:ascii="Times New Roman" w:eastAsia="Times New Roman" w:hAnsi="Times New Roman" w:cs="Times New Roman"/>
                <w:sz w:val="24"/>
                <w:szCs w:val="20"/>
                <w:lang w:eastAsia="uk-UA"/>
              </w:rPr>
              <w:t>.</w:t>
            </w:r>
          </w:p>
        </w:tc>
      </w:tr>
    </w:tbl>
    <w:p w14:paraId="4F7D59D6" w14:textId="77777777" w:rsidR="000E7194" w:rsidRDefault="000E7194" w:rsidP="000E7194">
      <w:pPr>
        <w:spacing w:after="0" w:line="360" w:lineRule="auto"/>
        <w:ind w:firstLine="709"/>
        <w:jc w:val="both"/>
        <w:rPr>
          <w:rFonts w:ascii="Times New Roman" w:hAnsi="Times New Roman" w:cs="Times New Roman"/>
          <w:i/>
          <w:sz w:val="24"/>
        </w:rPr>
      </w:pPr>
      <w:r w:rsidRPr="000E7194">
        <w:rPr>
          <w:rFonts w:ascii="Times New Roman" w:hAnsi="Times New Roman" w:cs="Times New Roman"/>
          <w:i/>
          <w:sz w:val="24"/>
        </w:rPr>
        <w:t>Джерело: розроблено</w:t>
      </w:r>
      <w:r>
        <w:rPr>
          <w:rFonts w:ascii="Times New Roman" w:hAnsi="Times New Roman" w:cs="Times New Roman"/>
          <w:i/>
          <w:sz w:val="24"/>
        </w:rPr>
        <w:t xml:space="preserve"> автором на основі </w:t>
      </w:r>
      <w:r w:rsidR="001741CE" w:rsidRPr="001741CE">
        <w:rPr>
          <w:rFonts w:ascii="Times New Roman" w:hAnsi="Times New Roman" w:cs="Times New Roman"/>
          <w:i/>
          <w:sz w:val="24"/>
        </w:rPr>
        <w:t>[7; 33; 80; 90]</w:t>
      </w:r>
    </w:p>
    <w:p w14:paraId="16EC471A" w14:textId="77777777" w:rsidR="000009D2" w:rsidRDefault="000009D2" w:rsidP="000E7194">
      <w:pPr>
        <w:spacing w:after="0" w:line="360" w:lineRule="auto"/>
        <w:ind w:firstLine="709"/>
        <w:jc w:val="both"/>
        <w:rPr>
          <w:rFonts w:ascii="Times New Roman" w:hAnsi="Times New Roman" w:cs="Times New Roman"/>
          <w:sz w:val="28"/>
        </w:rPr>
      </w:pPr>
    </w:p>
    <w:p w14:paraId="01707A8E" w14:textId="77777777" w:rsidR="00A051D2" w:rsidRPr="00A051D2"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 xml:space="preserve">Фундаментальним елементом аналізу є концепція «соціального градієнта», яка науково доводить, що показники здоров’я покращуються лінійно з кожним наступним рівнем соціальної ієрархії. </w:t>
      </w:r>
      <w:r w:rsidR="00B21CE7">
        <w:rPr>
          <w:rFonts w:ascii="Times New Roman" w:hAnsi="Times New Roman" w:cs="Times New Roman"/>
          <w:sz w:val="28"/>
        </w:rPr>
        <w:t xml:space="preserve">Дослідник </w:t>
      </w:r>
      <w:r w:rsidRPr="00A051D2">
        <w:rPr>
          <w:rFonts w:ascii="Times New Roman" w:hAnsi="Times New Roman" w:cs="Times New Roman"/>
          <w:sz w:val="28"/>
        </w:rPr>
        <w:t>Копилов М. зауважує, що в сучасних українських реаліях структурні нерівності залишаються ключовим бар’єром для рівного доступу до оздоровчих ресурсів, створюючи глибокий розрив у показниках очікуваної тривалості життя між р</w:t>
      </w:r>
      <w:r w:rsidR="00F25BA6">
        <w:rPr>
          <w:rFonts w:ascii="Times New Roman" w:hAnsi="Times New Roman" w:cs="Times New Roman"/>
          <w:sz w:val="28"/>
        </w:rPr>
        <w:t>ізними соціальними верствами [31</w:t>
      </w:r>
      <w:r w:rsidRPr="00A051D2">
        <w:rPr>
          <w:rFonts w:ascii="Times New Roman" w:hAnsi="Times New Roman" w:cs="Times New Roman"/>
          <w:sz w:val="28"/>
        </w:rPr>
        <w:t xml:space="preserve">]. Психосоціальна теорія пояснює цей вплив через механізм нейроендокринної відповіді. Низький статус активує постійний стрес, що руйнує імунітет. Окрему загрозу для ментального здоров’я становить стан ринку праці: за висновками </w:t>
      </w:r>
      <w:proofErr w:type="spellStart"/>
      <w:r w:rsidRPr="00A051D2">
        <w:rPr>
          <w:rFonts w:ascii="Times New Roman" w:hAnsi="Times New Roman" w:cs="Times New Roman"/>
          <w:sz w:val="28"/>
        </w:rPr>
        <w:t>Сємілєтова</w:t>
      </w:r>
      <w:proofErr w:type="spellEnd"/>
      <w:r w:rsidRPr="00A051D2">
        <w:rPr>
          <w:rFonts w:ascii="Times New Roman" w:hAnsi="Times New Roman" w:cs="Times New Roman"/>
          <w:sz w:val="28"/>
        </w:rPr>
        <w:t xml:space="preserve"> О., хронічне безробіття виступає одним із найбільш деструктивних факторів, що провокує психосоматичні розлади та соці</w:t>
      </w:r>
      <w:r w:rsidR="00F25BA6">
        <w:rPr>
          <w:rFonts w:ascii="Times New Roman" w:hAnsi="Times New Roman" w:cs="Times New Roman"/>
          <w:sz w:val="28"/>
        </w:rPr>
        <w:t>альну відчуженість українців [62</w:t>
      </w:r>
      <w:r w:rsidRPr="00A051D2">
        <w:rPr>
          <w:rFonts w:ascii="Times New Roman" w:hAnsi="Times New Roman" w:cs="Times New Roman"/>
          <w:sz w:val="28"/>
        </w:rPr>
        <w:t>].</w:t>
      </w:r>
    </w:p>
    <w:p w14:paraId="531A3F59" w14:textId="77777777" w:rsidR="00A051D2" w:rsidRPr="00A051D2"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 xml:space="preserve">Теоретичний огляд розширюється концепцією соціальної </w:t>
      </w:r>
      <w:proofErr w:type="spellStart"/>
      <w:r w:rsidRPr="00A051D2">
        <w:rPr>
          <w:rFonts w:ascii="Times New Roman" w:hAnsi="Times New Roman" w:cs="Times New Roman"/>
          <w:sz w:val="28"/>
        </w:rPr>
        <w:t>резильєнтності</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Social</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Resilience</w:t>
      </w:r>
      <w:proofErr w:type="spellEnd"/>
      <w:r w:rsidRPr="00A051D2">
        <w:rPr>
          <w:rFonts w:ascii="Times New Roman" w:hAnsi="Times New Roman" w:cs="Times New Roman"/>
          <w:sz w:val="28"/>
        </w:rPr>
        <w:t>). Громади з високим рівнем капіталу демонструють здатність не просто виживати, а й трансформуватися після масштабних потрясінь. Крім того, невід’ємною частиною сучасних теорій стає екологічна детермінація у структурі «економіки відновлення» (</w:t>
      </w:r>
      <w:proofErr w:type="spellStart"/>
      <w:r w:rsidRPr="00A051D2">
        <w:rPr>
          <w:rFonts w:ascii="Times New Roman" w:hAnsi="Times New Roman" w:cs="Times New Roman"/>
          <w:sz w:val="28"/>
        </w:rPr>
        <w:t>Green</w:t>
      </w:r>
      <w:proofErr w:type="spellEnd"/>
      <w:r w:rsidRPr="00A051D2">
        <w:rPr>
          <w:rFonts w:ascii="Times New Roman" w:hAnsi="Times New Roman" w:cs="Times New Roman"/>
          <w:sz w:val="28"/>
        </w:rPr>
        <w:t xml:space="preserve"> </w:t>
      </w:r>
      <w:proofErr w:type="spellStart"/>
      <w:r w:rsidRPr="00A051D2">
        <w:rPr>
          <w:rFonts w:ascii="Times New Roman" w:hAnsi="Times New Roman" w:cs="Times New Roman"/>
          <w:sz w:val="28"/>
        </w:rPr>
        <w:t>Recovery</w:t>
      </w:r>
      <w:proofErr w:type="spellEnd"/>
      <w:r w:rsidRPr="00A051D2">
        <w:rPr>
          <w:rFonts w:ascii="Times New Roman" w:hAnsi="Times New Roman" w:cs="Times New Roman"/>
          <w:sz w:val="28"/>
        </w:rPr>
        <w:t xml:space="preserve">). У звіті </w:t>
      </w:r>
      <w:r w:rsidR="00463B8B" w:rsidRPr="00463B8B">
        <w:rPr>
          <w:rFonts w:ascii="Times New Roman" w:hAnsi="Times New Roman" w:cs="Times New Roman"/>
          <w:sz w:val="28"/>
        </w:rPr>
        <w:t>Організації економічного співробітництва та розвитку</w:t>
      </w:r>
      <w:r w:rsidR="00463B8B">
        <w:rPr>
          <w:rFonts w:ascii="Times New Roman" w:hAnsi="Times New Roman" w:cs="Times New Roman"/>
          <w:sz w:val="28"/>
        </w:rPr>
        <w:t xml:space="preserve"> </w:t>
      </w:r>
      <w:r w:rsidRPr="00463B8B">
        <w:rPr>
          <w:rFonts w:ascii="Times New Roman" w:hAnsi="Times New Roman" w:cs="Times New Roman"/>
          <w:sz w:val="28"/>
        </w:rPr>
        <w:t>ОЕСР</w:t>
      </w:r>
      <w:r w:rsidRPr="00A051D2">
        <w:rPr>
          <w:rFonts w:ascii="Times New Roman" w:hAnsi="Times New Roman" w:cs="Times New Roman"/>
          <w:sz w:val="28"/>
        </w:rPr>
        <w:t xml:space="preserve"> (2025) наголошується, що інтеграція екологічних стандартів у систему охорони здоров’я є критичною для зниження тягаря неінфекційних захворювань у кра</w:t>
      </w:r>
      <w:r w:rsidR="00F25BA6">
        <w:rPr>
          <w:rFonts w:ascii="Times New Roman" w:hAnsi="Times New Roman" w:cs="Times New Roman"/>
          <w:sz w:val="28"/>
        </w:rPr>
        <w:t>їнах з перехідною економікою [41</w:t>
      </w:r>
      <w:r w:rsidRPr="00A051D2">
        <w:rPr>
          <w:rFonts w:ascii="Times New Roman" w:hAnsi="Times New Roman" w:cs="Times New Roman"/>
          <w:sz w:val="28"/>
        </w:rPr>
        <w:t>]. Стан довкілля розглядається як довгострокова інвестиція у зниження захворюваності майбутніх поколінь, що робить екологічну стабільність формою стратегічного соціального страхування нації.</w:t>
      </w:r>
    </w:p>
    <w:p w14:paraId="30FD2827" w14:textId="77777777" w:rsidR="00A051D2" w:rsidRPr="00F85D91"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 xml:space="preserve">Теорія людського капіталу в працях </w:t>
      </w:r>
      <w:r w:rsidR="008D52AB">
        <w:rPr>
          <w:rFonts w:ascii="Times New Roman" w:hAnsi="Times New Roman" w:cs="Times New Roman"/>
          <w:sz w:val="28"/>
        </w:rPr>
        <w:t xml:space="preserve">дослідників </w:t>
      </w:r>
      <w:r w:rsidRPr="00A051D2">
        <w:rPr>
          <w:rFonts w:ascii="Times New Roman" w:hAnsi="Times New Roman" w:cs="Times New Roman"/>
          <w:sz w:val="28"/>
        </w:rPr>
        <w:t>Хромова М.</w:t>
      </w:r>
      <w:r w:rsidR="00F25BA6">
        <w:rPr>
          <w:rFonts w:ascii="Times New Roman" w:hAnsi="Times New Roman" w:cs="Times New Roman"/>
          <w:sz w:val="28"/>
        </w:rPr>
        <w:t xml:space="preserve"> [72</w:t>
      </w:r>
      <w:r w:rsidR="007B2BA3" w:rsidRPr="007B2BA3">
        <w:rPr>
          <w:rFonts w:ascii="Times New Roman" w:hAnsi="Times New Roman" w:cs="Times New Roman"/>
          <w:sz w:val="28"/>
        </w:rPr>
        <w:t>]</w:t>
      </w:r>
      <w:r w:rsidRPr="00A051D2">
        <w:rPr>
          <w:rFonts w:ascii="Times New Roman" w:hAnsi="Times New Roman" w:cs="Times New Roman"/>
          <w:sz w:val="28"/>
        </w:rPr>
        <w:t xml:space="preserve"> та Дуги С. </w:t>
      </w:r>
      <w:r w:rsidR="00F25BA6">
        <w:rPr>
          <w:rFonts w:ascii="Times New Roman" w:hAnsi="Times New Roman" w:cs="Times New Roman"/>
          <w:sz w:val="28"/>
        </w:rPr>
        <w:t>[</w:t>
      </w:r>
      <w:r w:rsidR="00F25BA6" w:rsidRPr="00F25BA6">
        <w:rPr>
          <w:rFonts w:ascii="Times New Roman" w:hAnsi="Times New Roman" w:cs="Times New Roman"/>
          <w:sz w:val="28"/>
        </w:rPr>
        <w:t>22</w:t>
      </w:r>
      <w:r w:rsidR="007B2BA3" w:rsidRPr="007B2BA3">
        <w:rPr>
          <w:rFonts w:ascii="Times New Roman" w:hAnsi="Times New Roman" w:cs="Times New Roman"/>
          <w:sz w:val="28"/>
        </w:rPr>
        <w:t xml:space="preserve">] </w:t>
      </w:r>
      <w:r w:rsidRPr="00A051D2">
        <w:rPr>
          <w:rFonts w:ascii="Times New Roman" w:hAnsi="Times New Roman" w:cs="Times New Roman"/>
          <w:sz w:val="28"/>
        </w:rPr>
        <w:t xml:space="preserve">обґрунтовує </w:t>
      </w:r>
      <w:r w:rsidR="007B2BA3">
        <w:rPr>
          <w:rFonts w:ascii="Times New Roman" w:hAnsi="Times New Roman" w:cs="Times New Roman"/>
          <w:sz w:val="28"/>
        </w:rPr>
        <w:t>здоров’я як базовий актив</w:t>
      </w:r>
      <w:r w:rsidRPr="00A051D2">
        <w:rPr>
          <w:rFonts w:ascii="Times New Roman" w:hAnsi="Times New Roman" w:cs="Times New Roman"/>
          <w:sz w:val="28"/>
        </w:rPr>
        <w:t xml:space="preserve">. </w:t>
      </w:r>
      <w:r w:rsidR="008D52AB">
        <w:rPr>
          <w:rFonts w:ascii="Times New Roman" w:hAnsi="Times New Roman" w:cs="Times New Roman"/>
          <w:sz w:val="28"/>
        </w:rPr>
        <w:t xml:space="preserve">Науковець </w:t>
      </w:r>
      <w:r w:rsidRPr="00A051D2">
        <w:rPr>
          <w:rFonts w:ascii="Times New Roman" w:hAnsi="Times New Roman" w:cs="Times New Roman"/>
          <w:sz w:val="28"/>
        </w:rPr>
        <w:t xml:space="preserve">Титаренко Д. акцентує </w:t>
      </w:r>
      <w:r w:rsidRPr="00A051D2">
        <w:rPr>
          <w:rFonts w:ascii="Times New Roman" w:hAnsi="Times New Roman" w:cs="Times New Roman"/>
          <w:sz w:val="28"/>
        </w:rPr>
        <w:lastRenderedPageBreak/>
        <w:t>увагу на необхідності ком</w:t>
      </w:r>
      <w:r w:rsidR="00F25BA6">
        <w:rPr>
          <w:rFonts w:ascii="Times New Roman" w:hAnsi="Times New Roman" w:cs="Times New Roman"/>
          <w:sz w:val="28"/>
        </w:rPr>
        <w:t>плексного оцінювання капіталу [67</w:t>
      </w:r>
      <w:r w:rsidRPr="00A051D2">
        <w:rPr>
          <w:rFonts w:ascii="Times New Roman" w:hAnsi="Times New Roman" w:cs="Times New Roman"/>
          <w:sz w:val="28"/>
        </w:rPr>
        <w:t>]. З метою візуалізації ролі здоров’я у структурі людського розвитку нижче наведено опис ключов</w:t>
      </w:r>
      <w:r w:rsidR="006D6499">
        <w:rPr>
          <w:rFonts w:ascii="Times New Roman" w:hAnsi="Times New Roman" w:cs="Times New Roman"/>
          <w:sz w:val="28"/>
        </w:rPr>
        <w:t>их видів інвестицій. У табл. 1.6</w:t>
      </w:r>
      <w:r w:rsidRPr="00A051D2">
        <w:rPr>
          <w:rFonts w:ascii="Times New Roman" w:hAnsi="Times New Roman" w:cs="Times New Roman"/>
          <w:sz w:val="28"/>
        </w:rPr>
        <w:t xml:space="preserve"> розкрито зміст основних видів інвестицій у здоров'я, що виступають фундаментом для розвитку людського капіталу.</w:t>
      </w:r>
    </w:p>
    <w:p w14:paraId="7AFA37E8" w14:textId="77777777" w:rsidR="000E7194" w:rsidRPr="000E7194" w:rsidRDefault="000E7194" w:rsidP="000E7194">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w:t>
      </w:r>
      <w:r w:rsidR="006D6499">
        <w:rPr>
          <w:rFonts w:ascii="Times New Roman" w:hAnsi="Times New Roman" w:cs="Times New Roman"/>
          <w:sz w:val="28"/>
        </w:rPr>
        <w:t xml:space="preserve"> 1.6</w:t>
      </w:r>
    </w:p>
    <w:p w14:paraId="6C3FB404" w14:textId="77777777" w:rsidR="00F85D91" w:rsidRDefault="000E7194" w:rsidP="000E7194">
      <w:pPr>
        <w:spacing w:after="0" w:line="360" w:lineRule="auto"/>
        <w:ind w:firstLine="709"/>
        <w:jc w:val="center"/>
        <w:rPr>
          <w:rFonts w:ascii="Times New Roman" w:hAnsi="Times New Roman" w:cs="Times New Roman"/>
          <w:sz w:val="28"/>
        </w:rPr>
      </w:pPr>
      <w:r w:rsidRPr="000E7194">
        <w:rPr>
          <w:rFonts w:ascii="Times New Roman" w:hAnsi="Times New Roman" w:cs="Times New Roman"/>
          <w:sz w:val="28"/>
        </w:rPr>
        <w:t>Структура інвестицій у здоров’я як елемент людського капіталу</w:t>
      </w:r>
    </w:p>
    <w:tbl>
      <w:tblPr>
        <w:tblStyle w:val="a7"/>
        <w:tblW w:w="0" w:type="auto"/>
        <w:tblLook w:val="04A0" w:firstRow="1" w:lastRow="0" w:firstColumn="1" w:lastColumn="0" w:noHBand="0" w:noVBand="1"/>
      </w:tblPr>
      <w:tblGrid>
        <w:gridCol w:w="1634"/>
        <w:gridCol w:w="3760"/>
        <w:gridCol w:w="4234"/>
      </w:tblGrid>
      <w:tr w:rsidR="000E7194" w:rsidRPr="000E7194" w14:paraId="72A8D9C5" w14:textId="77777777" w:rsidTr="000E7194">
        <w:trPr>
          <w:trHeight w:val="315"/>
        </w:trPr>
        <w:tc>
          <w:tcPr>
            <w:tcW w:w="0" w:type="auto"/>
            <w:hideMark/>
          </w:tcPr>
          <w:p w14:paraId="62E9FDA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Вид інвестицій</w:t>
            </w:r>
          </w:p>
        </w:tc>
        <w:tc>
          <w:tcPr>
            <w:tcW w:w="0" w:type="auto"/>
            <w:hideMark/>
          </w:tcPr>
          <w:p w14:paraId="45B4E7C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Зміст інвестиції</w:t>
            </w:r>
          </w:p>
        </w:tc>
        <w:tc>
          <w:tcPr>
            <w:tcW w:w="0" w:type="auto"/>
            <w:hideMark/>
          </w:tcPr>
          <w:p w14:paraId="482C9DA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Очікуваний результат</w:t>
            </w:r>
          </w:p>
        </w:tc>
      </w:tr>
      <w:tr w:rsidR="000E7194" w:rsidRPr="000E7194" w14:paraId="637D9457" w14:textId="77777777" w:rsidTr="000E7194">
        <w:trPr>
          <w:trHeight w:val="315"/>
        </w:trPr>
        <w:tc>
          <w:tcPr>
            <w:tcW w:w="0" w:type="auto"/>
            <w:hideMark/>
          </w:tcPr>
          <w:p w14:paraId="52B74D0E"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Медичні</w:t>
            </w:r>
          </w:p>
        </w:tc>
        <w:tc>
          <w:tcPr>
            <w:tcW w:w="0" w:type="auto"/>
            <w:hideMark/>
          </w:tcPr>
          <w:p w14:paraId="5D1400E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Фінансування превентивних оглядів та реабілітації.</w:t>
            </w:r>
          </w:p>
        </w:tc>
        <w:tc>
          <w:tcPr>
            <w:tcW w:w="0" w:type="auto"/>
            <w:hideMark/>
          </w:tcPr>
          <w:p w14:paraId="6373908E"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Подовження періоду працездатності та зниження витрат.</w:t>
            </w:r>
          </w:p>
        </w:tc>
      </w:tr>
      <w:tr w:rsidR="000E7194" w:rsidRPr="000E7194" w14:paraId="7F48CDA2" w14:textId="77777777" w:rsidTr="000E7194">
        <w:trPr>
          <w:trHeight w:val="315"/>
        </w:trPr>
        <w:tc>
          <w:tcPr>
            <w:tcW w:w="0" w:type="auto"/>
            <w:hideMark/>
          </w:tcPr>
          <w:p w14:paraId="63B0B800"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Харчові</w:t>
            </w:r>
          </w:p>
        </w:tc>
        <w:tc>
          <w:tcPr>
            <w:tcW w:w="0" w:type="auto"/>
            <w:hideMark/>
          </w:tcPr>
          <w:p w14:paraId="0D8FD582"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Доступність екологічно чистих продуктів.</w:t>
            </w:r>
          </w:p>
        </w:tc>
        <w:tc>
          <w:tcPr>
            <w:tcW w:w="0" w:type="auto"/>
            <w:hideMark/>
          </w:tcPr>
          <w:p w14:paraId="61FE993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Формування біологічного фундаменту майбутніх поколінь.</w:t>
            </w:r>
          </w:p>
        </w:tc>
      </w:tr>
      <w:tr w:rsidR="000E7194" w:rsidRPr="000E7194" w14:paraId="52A25FC3" w14:textId="77777777" w:rsidTr="000E7194">
        <w:trPr>
          <w:trHeight w:val="315"/>
        </w:trPr>
        <w:tc>
          <w:tcPr>
            <w:tcW w:w="0" w:type="auto"/>
            <w:hideMark/>
          </w:tcPr>
          <w:p w14:paraId="2705CD51"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Освітні</w:t>
            </w:r>
          </w:p>
        </w:tc>
        <w:tc>
          <w:tcPr>
            <w:tcW w:w="0" w:type="auto"/>
            <w:hideMark/>
          </w:tcPr>
          <w:p w14:paraId="24A273DE"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Програми підвищення медичної грамотності.</w:t>
            </w:r>
          </w:p>
        </w:tc>
        <w:tc>
          <w:tcPr>
            <w:tcW w:w="0" w:type="auto"/>
            <w:hideMark/>
          </w:tcPr>
          <w:p w14:paraId="0743E484"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 xml:space="preserve">Свідоме ставлення до здоров’я та висока </w:t>
            </w:r>
            <w:proofErr w:type="spellStart"/>
            <w:r w:rsidRPr="000E7194">
              <w:rPr>
                <w:rFonts w:ascii="Times New Roman" w:eastAsia="Times New Roman" w:hAnsi="Times New Roman" w:cs="Times New Roman"/>
                <w:sz w:val="24"/>
                <w:szCs w:val="20"/>
                <w:lang w:eastAsia="uk-UA"/>
              </w:rPr>
              <w:t>комплаєнтність</w:t>
            </w:r>
            <w:proofErr w:type="spellEnd"/>
            <w:r w:rsidRPr="000E7194">
              <w:rPr>
                <w:rFonts w:ascii="Times New Roman" w:eastAsia="Times New Roman" w:hAnsi="Times New Roman" w:cs="Times New Roman"/>
                <w:sz w:val="24"/>
                <w:szCs w:val="20"/>
                <w:lang w:eastAsia="uk-UA"/>
              </w:rPr>
              <w:t>.</w:t>
            </w:r>
          </w:p>
        </w:tc>
      </w:tr>
      <w:tr w:rsidR="000E7194" w:rsidRPr="000E7194" w14:paraId="7E83CFF1" w14:textId="77777777" w:rsidTr="000E7194">
        <w:trPr>
          <w:trHeight w:val="315"/>
        </w:trPr>
        <w:tc>
          <w:tcPr>
            <w:tcW w:w="0" w:type="auto"/>
            <w:hideMark/>
          </w:tcPr>
          <w:p w14:paraId="3A40A471"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Інституційні</w:t>
            </w:r>
          </w:p>
        </w:tc>
        <w:tc>
          <w:tcPr>
            <w:tcW w:w="0" w:type="auto"/>
            <w:hideMark/>
          </w:tcPr>
          <w:p w14:paraId="5CF14C67"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Розвиток кадрового потенціалу (</w:t>
            </w:r>
            <w:proofErr w:type="spellStart"/>
            <w:r w:rsidRPr="000E7194">
              <w:rPr>
                <w:rFonts w:ascii="Times New Roman" w:eastAsia="Times New Roman" w:hAnsi="Times New Roman" w:cs="Times New Roman"/>
                <w:sz w:val="24"/>
                <w:szCs w:val="20"/>
                <w:lang w:eastAsia="uk-UA"/>
              </w:rPr>
              <w:t>медсестринства</w:t>
            </w:r>
            <w:proofErr w:type="spellEnd"/>
            <w:r w:rsidRPr="000E7194">
              <w:rPr>
                <w:rFonts w:ascii="Times New Roman" w:eastAsia="Times New Roman" w:hAnsi="Times New Roman" w:cs="Times New Roman"/>
                <w:sz w:val="24"/>
                <w:szCs w:val="20"/>
                <w:lang w:eastAsia="uk-UA"/>
              </w:rPr>
              <w:t>).</w:t>
            </w:r>
          </w:p>
        </w:tc>
        <w:tc>
          <w:tcPr>
            <w:tcW w:w="0" w:type="auto"/>
            <w:hideMark/>
          </w:tcPr>
          <w:p w14:paraId="300D04F4" w14:textId="77777777" w:rsidR="000E7194" w:rsidRPr="000E7194" w:rsidRDefault="000E7194" w:rsidP="000E7194">
            <w:pPr>
              <w:jc w:val="both"/>
              <w:rPr>
                <w:rFonts w:ascii="Times New Roman" w:eastAsia="Times New Roman" w:hAnsi="Times New Roman" w:cs="Times New Roman"/>
                <w:sz w:val="24"/>
                <w:szCs w:val="20"/>
                <w:lang w:eastAsia="uk-UA"/>
              </w:rPr>
            </w:pPr>
            <w:r w:rsidRPr="000E7194">
              <w:rPr>
                <w:rFonts w:ascii="Times New Roman" w:eastAsia="Times New Roman" w:hAnsi="Times New Roman" w:cs="Times New Roman"/>
                <w:sz w:val="24"/>
                <w:szCs w:val="20"/>
                <w:lang w:eastAsia="uk-UA"/>
              </w:rPr>
              <w:t>Підвищення якості та фізичної доступності послуг у громадах.</w:t>
            </w:r>
          </w:p>
        </w:tc>
      </w:tr>
    </w:tbl>
    <w:p w14:paraId="21CD3F72" w14:textId="77777777" w:rsidR="00B246C2" w:rsidRDefault="00B246C2" w:rsidP="00B246C2">
      <w:pPr>
        <w:spacing w:after="0" w:line="360" w:lineRule="auto"/>
        <w:ind w:firstLine="709"/>
        <w:jc w:val="both"/>
        <w:rPr>
          <w:rFonts w:ascii="Times New Roman" w:hAnsi="Times New Roman" w:cs="Times New Roman"/>
          <w:i/>
          <w:sz w:val="24"/>
        </w:rPr>
      </w:pPr>
      <w:r w:rsidRPr="00B246C2">
        <w:rPr>
          <w:rFonts w:ascii="Times New Roman" w:hAnsi="Times New Roman" w:cs="Times New Roman"/>
          <w:i/>
          <w:sz w:val="24"/>
        </w:rPr>
        <w:t xml:space="preserve">Джерело: розроблено </w:t>
      </w:r>
      <w:r>
        <w:rPr>
          <w:rFonts w:ascii="Times New Roman" w:hAnsi="Times New Roman" w:cs="Times New Roman"/>
          <w:i/>
          <w:sz w:val="24"/>
        </w:rPr>
        <w:t xml:space="preserve">автором на основі </w:t>
      </w:r>
      <w:r w:rsidR="00F25BA6" w:rsidRPr="00F25BA6">
        <w:rPr>
          <w:rFonts w:ascii="Times New Roman" w:hAnsi="Times New Roman" w:cs="Times New Roman"/>
          <w:i/>
          <w:sz w:val="24"/>
        </w:rPr>
        <w:t>[22; 67; 72; 80]</w:t>
      </w:r>
    </w:p>
    <w:p w14:paraId="5A07CBA8" w14:textId="77777777" w:rsidR="00B246C2" w:rsidRDefault="00B246C2" w:rsidP="00B246C2">
      <w:pPr>
        <w:spacing w:after="0" w:line="360" w:lineRule="auto"/>
        <w:ind w:firstLine="709"/>
        <w:jc w:val="both"/>
        <w:rPr>
          <w:rFonts w:ascii="Times New Roman" w:hAnsi="Times New Roman" w:cs="Times New Roman"/>
          <w:sz w:val="24"/>
        </w:rPr>
      </w:pPr>
    </w:p>
    <w:p w14:paraId="781CE4AA" w14:textId="77777777" w:rsidR="00A051D2" w:rsidRPr="00A051D2" w:rsidRDefault="006D6499" w:rsidP="00B246C2">
      <w:pPr>
        <w:spacing w:after="0" w:line="360" w:lineRule="auto"/>
        <w:ind w:firstLine="709"/>
        <w:jc w:val="both"/>
        <w:rPr>
          <w:rFonts w:ascii="Times New Roman" w:hAnsi="Times New Roman" w:cs="Times New Roman"/>
          <w:sz w:val="28"/>
        </w:rPr>
      </w:pPr>
      <w:r>
        <w:rPr>
          <w:rFonts w:ascii="Times New Roman" w:hAnsi="Times New Roman" w:cs="Times New Roman"/>
          <w:sz w:val="28"/>
        </w:rPr>
        <w:t>У табл. 1.6</w:t>
      </w:r>
      <w:r w:rsidR="00A051D2" w:rsidRPr="00A051D2">
        <w:rPr>
          <w:rFonts w:ascii="Times New Roman" w:hAnsi="Times New Roman" w:cs="Times New Roman"/>
          <w:sz w:val="28"/>
        </w:rPr>
        <w:t xml:space="preserve"> проілюстровано структуру капіталовкладень, де особливе значення</w:t>
      </w:r>
      <w:r w:rsidR="00027E80">
        <w:rPr>
          <w:rFonts w:ascii="Times New Roman" w:hAnsi="Times New Roman" w:cs="Times New Roman"/>
          <w:sz w:val="28"/>
        </w:rPr>
        <w:t xml:space="preserve"> має цифрова грамотність. </w:t>
      </w:r>
      <w:r w:rsidR="00837964" w:rsidRPr="00837964">
        <w:rPr>
          <w:rFonts w:ascii="Times New Roman" w:hAnsi="Times New Roman" w:cs="Times New Roman"/>
          <w:sz w:val="28"/>
        </w:rPr>
        <w:t xml:space="preserve">Згідно зі звітом Програми розвитку Організації Об’єднаних Націй (UNDP) за 2025 рік, в епоху розвитку штучного інтелекту та цифрових технологій спроможність людини використовувати інструменти штучного інтелекту (далі – ШІ; </w:t>
      </w:r>
      <w:proofErr w:type="spellStart"/>
      <w:r w:rsidR="00837964" w:rsidRPr="00837964">
        <w:rPr>
          <w:rFonts w:ascii="Times New Roman" w:hAnsi="Times New Roman" w:cs="Times New Roman"/>
          <w:sz w:val="28"/>
        </w:rPr>
        <w:t>англ</w:t>
      </w:r>
      <w:proofErr w:type="spellEnd"/>
      <w:r w:rsidR="00837964" w:rsidRPr="00837964">
        <w:rPr>
          <w:rFonts w:ascii="Times New Roman" w:hAnsi="Times New Roman" w:cs="Times New Roman"/>
          <w:sz w:val="28"/>
        </w:rPr>
        <w:t>. AI) для моніторингу здоров’я стає нов</w:t>
      </w:r>
      <w:r w:rsidR="00870401">
        <w:rPr>
          <w:rFonts w:ascii="Times New Roman" w:hAnsi="Times New Roman" w:cs="Times New Roman"/>
          <w:sz w:val="28"/>
        </w:rPr>
        <w:t>ою межею людського потенціалу [8</w:t>
      </w:r>
      <w:r w:rsidR="00837964" w:rsidRPr="00837964">
        <w:rPr>
          <w:rFonts w:ascii="Times New Roman" w:hAnsi="Times New Roman" w:cs="Times New Roman"/>
          <w:sz w:val="28"/>
        </w:rPr>
        <w:t>7]</w:t>
      </w:r>
      <w:r w:rsidR="00A051D2" w:rsidRPr="00A051D2">
        <w:rPr>
          <w:rFonts w:ascii="Times New Roman" w:hAnsi="Times New Roman" w:cs="Times New Roman"/>
          <w:sz w:val="28"/>
        </w:rPr>
        <w:t>. Без здатності населення ефективно взаємодіяти з інструментами e-</w:t>
      </w:r>
      <w:proofErr w:type="spellStart"/>
      <w:r w:rsidR="00A051D2" w:rsidRPr="00A051D2">
        <w:rPr>
          <w:rFonts w:ascii="Times New Roman" w:hAnsi="Times New Roman" w:cs="Times New Roman"/>
          <w:sz w:val="28"/>
        </w:rPr>
        <w:t>Health</w:t>
      </w:r>
      <w:proofErr w:type="spellEnd"/>
      <w:r w:rsidR="00A051D2" w:rsidRPr="00A051D2">
        <w:rPr>
          <w:rFonts w:ascii="Times New Roman" w:hAnsi="Times New Roman" w:cs="Times New Roman"/>
          <w:sz w:val="28"/>
        </w:rPr>
        <w:t xml:space="preserve"> виникає феномен «цифрової нерівності». Як доводить </w:t>
      </w:r>
      <w:r w:rsidR="008D52AB">
        <w:rPr>
          <w:rFonts w:ascii="Times New Roman" w:hAnsi="Times New Roman" w:cs="Times New Roman"/>
          <w:sz w:val="28"/>
        </w:rPr>
        <w:t xml:space="preserve">вчений </w:t>
      </w:r>
      <w:proofErr w:type="spellStart"/>
      <w:r w:rsidR="00A051D2" w:rsidRPr="00A051D2">
        <w:rPr>
          <w:rFonts w:ascii="Times New Roman" w:hAnsi="Times New Roman" w:cs="Times New Roman"/>
          <w:sz w:val="28"/>
        </w:rPr>
        <w:t>Шегедин</w:t>
      </w:r>
      <w:proofErr w:type="spellEnd"/>
      <w:r w:rsidR="00A051D2" w:rsidRPr="00A051D2">
        <w:rPr>
          <w:rFonts w:ascii="Times New Roman" w:hAnsi="Times New Roman" w:cs="Times New Roman"/>
          <w:sz w:val="28"/>
        </w:rPr>
        <w:t xml:space="preserve"> Я., саме професійне </w:t>
      </w:r>
      <w:proofErr w:type="spellStart"/>
      <w:r w:rsidR="00A051D2" w:rsidRPr="00A051D2">
        <w:rPr>
          <w:rFonts w:ascii="Times New Roman" w:hAnsi="Times New Roman" w:cs="Times New Roman"/>
          <w:sz w:val="28"/>
        </w:rPr>
        <w:t>медсестринство</w:t>
      </w:r>
      <w:proofErr w:type="spellEnd"/>
      <w:r w:rsidR="00A051D2" w:rsidRPr="00A051D2">
        <w:rPr>
          <w:rFonts w:ascii="Times New Roman" w:hAnsi="Times New Roman" w:cs="Times New Roman"/>
          <w:sz w:val="28"/>
        </w:rPr>
        <w:t xml:space="preserve"> та первинна ланка в регіонах стають ст</w:t>
      </w:r>
      <w:r w:rsidR="00870401">
        <w:rPr>
          <w:rFonts w:ascii="Times New Roman" w:hAnsi="Times New Roman" w:cs="Times New Roman"/>
          <w:sz w:val="28"/>
        </w:rPr>
        <w:t>ратегічними «точками доступу» [80</w:t>
      </w:r>
      <w:r w:rsidR="00A051D2" w:rsidRPr="00A051D2">
        <w:rPr>
          <w:rFonts w:ascii="Times New Roman" w:hAnsi="Times New Roman" w:cs="Times New Roman"/>
          <w:sz w:val="28"/>
        </w:rPr>
        <w:t xml:space="preserve">]. </w:t>
      </w:r>
      <w:r w:rsidR="000009D2" w:rsidRPr="000009D2">
        <w:rPr>
          <w:rFonts w:ascii="Times New Roman" w:hAnsi="Times New Roman" w:cs="Times New Roman"/>
          <w:sz w:val="28"/>
        </w:rPr>
        <w:t>Таким чином, системне поєднання медичних та освітніх інвестицій дозволяє трансформувати пасивне споживання послуг у свідоме управління власним біологічним ресурсом.</w:t>
      </w:r>
      <w:r w:rsidR="000009D2">
        <w:rPr>
          <w:rFonts w:ascii="Times New Roman" w:hAnsi="Times New Roman" w:cs="Times New Roman"/>
          <w:sz w:val="28"/>
        </w:rPr>
        <w:t xml:space="preserve"> </w:t>
      </w:r>
      <w:r w:rsidR="00A051D2" w:rsidRPr="00A051D2">
        <w:rPr>
          <w:rFonts w:ascii="Times New Roman" w:hAnsi="Times New Roman" w:cs="Times New Roman"/>
          <w:sz w:val="28"/>
        </w:rPr>
        <w:t>Для глибшого розуміння механізмів впливу необхідно розглянути ієрархію рівнів, на яких</w:t>
      </w:r>
      <w:r>
        <w:rPr>
          <w:rFonts w:ascii="Times New Roman" w:hAnsi="Times New Roman" w:cs="Times New Roman"/>
          <w:sz w:val="28"/>
        </w:rPr>
        <w:t xml:space="preserve"> діють детермінанти. У табл. 1.7</w:t>
      </w:r>
      <w:r w:rsidR="00A051D2" w:rsidRPr="00A051D2">
        <w:rPr>
          <w:rFonts w:ascii="Times New Roman" w:hAnsi="Times New Roman" w:cs="Times New Roman"/>
          <w:sz w:val="28"/>
        </w:rPr>
        <w:t xml:space="preserve"> представлено диференціацію рівнів інтеграції соціально-економічних чинників.</w:t>
      </w:r>
    </w:p>
    <w:p w14:paraId="077D3889" w14:textId="77777777" w:rsidR="00AD0BBE" w:rsidRDefault="00AD0BBE" w:rsidP="00B246C2">
      <w:pPr>
        <w:spacing w:after="0" w:line="360" w:lineRule="auto"/>
        <w:ind w:firstLine="709"/>
        <w:jc w:val="right"/>
        <w:rPr>
          <w:rFonts w:ascii="Times New Roman" w:hAnsi="Times New Roman" w:cs="Times New Roman"/>
          <w:sz w:val="28"/>
        </w:rPr>
      </w:pPr>
    </w:p>
    <w:p w14:paraId="69EE8D19" w14:textId="77777777" w:rsidR="00AD0BBE" w:rsidRDefault="00AD0BBE" w:rsidP="000009D2">
      <w:pPr>
        <w:spacing w:after="0" w:line="360" w:lineRule="auto"/>
        <w:rPr>
          <w:rFonts w:ascii="Times New Roman" w:hAnsi="Times New Roman" w:cs="Times New Roman"/>
          <w:sz w:val="28"/>
        </w:rPr>
      </w:pPr>
    </w:p>
    <w:p w14:paraId="7FA7F429" w14:textId="77777777" w:rsidR="00B246C2" w:rsidRPr="00B246C2" w:rsidRDefault="00B246C2" w:rsidP="00B246C2">
      <w:pPr>
        <w:spacing w:after="0" w:line="360" w:lineRule="auto"/>
        <w:ind w:firstLine="709"/>
        <w:jc w:val="right"/>
        <w:rPr>
          <w:rFonts w:ascii="Times New Roman" w:hAnsi="Times New Roman" w:cs="Times New Roman"/>
          <w:sz w:val="28"/>
        </w:rPr>
      </w:pPr>
      <w:r>
        <w:rPr>
          <w:rFonts w:ascii="Times New Roman" w:hAnsi="Times New Roman" w:cs="Times New Roman"/>
          <w:sz w:val="28"/>
        </w:rPr>
        <w:lastRenderedPageBreak/>
        <w:t>Таблиця</w:t>
      </w:r>
      <w:r w:rsidR="006D6499">
        <w:rPr>
          <w:rFonts w:ascii="Times New Roman" w:hAnsi="Times New Roman" w:cs="Times New Roman"/>
          <w:sz w:val="28"/>
        </w:rPr>
        <w:t xml:space="preserve"> 1.7</w:t>
      </w:r>
    </w:p>
    <w:p w14:paraId="694EC14D" w14:textId="77777777" w:rsidR="00B246C2" w:rsidRDefault="00B246C2" w:rsidP="00B246C2">
      <w:pPr>
        <w:spacing w:after="0" w:line="360" w:lineRule="auto"/>
        <w:ind w:firstLine="709"/>
        <w:jc w:val="center"/>
        <w:rPr>
          <w:rFonts w:ascii="Times New Roman" w:hAnsi="Times New Roman" w:cs="Times New Roman"/>
          <w:sz w:val="28"/>
        </w:rPr>
      </w:pPr>
      <w:r w:rsidRPr="00B246C2">
        <w:rPr>
          <w:rFonts w:ascii="Times New Roman" w:hAnsi="Times New Roman" w:cs="Times New Roman"/>
          <w:sz w:val="28"/>
        </w:rPr>
        <w:t>Рівні інтеграції соціально-економічних чинників у систему громадського здоров’я</w:t>
      </w:r>
    </w:p>
    <w:tbl>
      <w:tblPr>
        <w:tblStyle w:val="a7"/>
        <w:tblW w:w="0" w:type="auto"/>
        <w:tblLook w:val="04A0" w:firstRow="1" w:lastRow="0" w:firstColumn="1" w:lastColumn="0" w:noHBand="0" w:noVBand="1"/>
      </w:tblPr>
      <w:tblGrid>
        <w:gridCol w:w="2505"/>
        <w:gridCol w:w="3175"/>
        <w:gridCol w:w="3948"/>
      </w:tblGrid>
      <w:tr w:rsidR="00B246C2" w:rsidRPr="00B246C2" w14:paraId="26245CF0" w14:textId="77777777" w:rsidTr="00B246C2">
        <w:trPr>
          <w:trHeight w:val="315"/>
        </w:trPr>
        <w:tc>
          <w:tcPr>
            <w:tcW w:w="0" w:type="auto"/>
            <w:hideMark/>
          </w:tcPr>
          <w:p w14:paraId="0D5AA348"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Рівень взаємодії</w:t>
            </w:r>
          </w:p>
        </w:tc>
        <w:tc>
          <w:tcPr>
            <w:tcW w:w="0" w:type="auto"/>
            <w:hideMark/>
          </w:tcPr>
          <w:p w14:paraId="6936C1BE"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Сутність впливу</w:t>
            </w:r>
          </w:p>
        </w:tc>
        <w:tc>
          <w:tcPr>
            <w:tcW w:w="0" w:type="auto"/>
            <w:hideMark/>
          </w:tcPr>
          <w:p w14:paraId="74B385E3"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Пріоритетні заходи регулювання</w:t>
            </w:r>
          </w:p>
        </w:tc>
      </w:tr>
      <w:tr w:rsidR="00B246C2" w:rsidRPr="00B246C2" w14:paraId="7847A718" w14:textId="77777777" w:rsidTr="00B246C2">
        <w:trPr>
          <w:trHeight w:val="315"/>
        </w:trPr>
        <w:tc>
          <w:tcPr>
            <w:tcW w:w="0" w:type="auto"/>
            <w:hideMark/>
          </w:tcPr>
          <w:p w14:paraId="5C0E263F"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Макрорівень (Державний)</w:t>
            </w:r>
          </w:p>
        </w:tc>
        <w:tc>
          <w:tcPr>
            <w:tcW w:w="0" w:type="auto"/>
            <w:hideMark/>
          </w:tcPr>
          <w:p w14:paraId="25DE2E88"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Вплив ВВП, податкової системи та стратегій.</w:t>
            </w:r>
          </w:p>
        </w:tc>
        <w:tc>
          <w:tcPr>
            <w:tcW w:w="0" w:type="auto"/>
            <w:hideMark/>
          </w:tcPr>
          <w:p w14:paraId="57ABE39B"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Розробка інклюзивного законодавства, перерозподіл доходів.</w:t>
            </w:r>
          </w:p>
        </w:tc>
      </w:tr>
      <w:tr w:rsidR="00B246C2" w:rsidRPr="00B246C2" w14:paraId="3A1C491E" w14:textId="77777777" w:rsidTr="00B246C2">
        <w:trPr>
          <w:trHeight w:val="315"/>
        </w:trPr>
        <w:tc>
          <w:tcPr>
            <w:tcW w:w="0" w:type="auto"/>
            <w:hideMark/>
          </w:tcPr>
          <w:p w14:paraId="6FE2323C" w14:textId="77777777" w:rsidR="00B246C2" w:rsidRPr="00B246C2" w:rsidRDefault="00B246C2" w:rsidP="00B246C2">
            <w:pPr>
              <w:jc w:val="both"/>
              <w:rPr>
                <w:rFonts w:ascii="Times New Roman" w:eastAsia="Times New Roman" w:hAnsi="Times New Roman" w:cs="Times New Roman"/>
                <w:sz w:val="24"/>
                <w:szCs w:val="20"/>
                <w:lang w:eastAsia="uk-UA"/>
              </w:rPr>
            </w:pPr>
            <w:proofErr w:type="spellStart"/>
            <w:r w:rsidRPr="00B246C2">
              <w:rPr>
                <w:rFonts w:ascii="Times New Roman" w:eastAsia="Times New Roman" w:hAnsi="Times New Roman" w:cs="Times New Roman"/>
                <w:sz w:val="24"/>
                <w:szCs w:val="20"/>
                <w:lang w:eastAsia="uk-UA"/>
              </w:rPr>
              <w:t>Мезорівень</w:t>
            </w:r>
            <w:proofErr w:type="spellEnd"/>
            <w:r w:rsidRPr="00B246C2">
              <w:rPr>
                <w:rFonts w:ascii="Times New Roman" w:eastAsia="Times New Roman" w:hAnsi="Times New Roman" w:cs="Times New Roman"/>
                <w:sz w:val="24"/>
                <w:szCs w:val="20"/>
                <w:lang w:eastAsia="uk-UA"/>
              </w:rPr>
              <w:t xml:space="preserve"> (Регіональний)</w:t>
            </w:r>
          </w:p>
        </w:tc>
        <w:tc>
          <w:tcPr>
            <w:tcW w:w="0" w:type="auto"/>
            <w:hideMark/>
          </w:tcPr>
          <w:p w14:paraId="53AE2500"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Вплив ринків праці, екології та інфраструктури.</w:t>
            </w:r>
          </w:p>
        </w:tc>
        <w:tc>
          <w:tcPr>
            <w:tcW w:w="0" w:type="auto"/>
            <w:hideMark/>
          </w:tcPr>
          <w:p w14:paraId="5ACE5EEB"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Створення «здорових міст», розвиток локальних мереж підтримки.</w:t>
            </w:r>
          </w:p>
        </w:tc>
      </w:tr>
      <w:tr w:rsidR="00B246C2" w:rsidRPr="00B246C2" w14:paraId="2D7D2D0D" w14:textId="77777777" w:rsidTr="00B246C2">
        <w:trPr>
          <w:trHeight w:val="315"/>
        </w:trPr>
        <w:tc>
          <w:tcPr>
            <w:tcW w:w="0" w:type="auto"/>
            <w:hideMark/>
          </w:tcPr>
          <w:p w14:paraId="6A2DE561"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Мікрорівень (Індивідуальний)</w:t>
            </w:r>
          </w:p>
        </w:tc>
        <w:tc>
          <w:tcPr>
            <w:tcW w:w="0" w:type="auto"/>
            <w:hideMark/>
          </w:tcPr>
          <w:p w14:paraId="7DC5A023"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Вплив бюджету родини, освіти та установок.</w:t>
            </w:r>
          </w:p>
        </w:tc>
        <w:tc>
          <w:tcPr>
            <w:tcW w:w="0" w:type="auto"/>
            <w:hideMark/>
          </w:tcPr>
          <w:p w14:paraId="219D601E" w14:textId="77777777" w:rsidR="00B246C2" w:rsidRPr="00B246C2" w:rsidRDefault="00B246C2" w:rsidP="00B246C2">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Індивідуальне консультування, адресна соціальна допомога.</w:t>
            </w:r>
          </w:p>
        </w:tc>
      </w:tr>
    </w:tbl>
    <w:p w14:paraId="36361082" w14:textId="77777777" w:rsidR="00B246C2" w:rsidRPr="00B246C2" w:rsidRDefault="00B246C2" w:rsidP="00B246C2">
      <w:pPr>
        <w:spacing w:after="0" w:line="360" w:lineRule="auto"/>
        <w:ind w:firstLine="709"/>
        <w:jc w:val="both"/>
        <w:rPr>
          <w:rFonts w:ascii="Times New Roman" w:hAnsi="Times New Roman" w:cs="Times New Roman"/>
          <w:sz w:val="28"/>
        </w:rPr>
      </w:pPr>
      <w:r w:rsidRPr="00F32D9C">
        <w:rPr>
          <w:rFonts w:ascii="Times New Roman" w:hAnsi="Times New Roman" w:cs="Times New Roman"/>
          <w:i/>
          <w:sz w:val="24"/>
        </w:rPr>
        <w:t xml:space="preserve">Джерело: розроблено автором на основі </w:t>
      </w:r>
      <w:r w:rsidR="00870401" w:rsidRPr="00870401">
        <w:rPr>
          <w:rFonts w:ascii="Times New Roman" w:hAnsi="Times New Roman" w:cs="Times New Roman"/>
          <w:i/>
          <w:sz w:val="24"/>
        </w:rPr>
        <w:t>[18; 63; 79]</w:t>
      </w:r>
    </w:p>
    <w:p w14:paraId="53241B53" w14:textId="77777777" w:rsidR="000009D2" w:rsidRDefault="000009D2" w:rsidP="00A9618B">
      <w:pPr>
        <w:spacing w:after="0" w:line="360" w:lineRule="auto"/>
        <w:ind w:firstLine="709"/>
        <w:jc w:val="both"/>
        <w:rPr>
          <w:rFonts w:ascii="Times New Roman" w:hAnsi="Times New Roman" w:cs="Times New Roman"/>
          <w:sz w:val="28"/>
        </w:rPr>
      </w:pPr>
    </w:p>
    <w:p w14:paraId="2B391FA9" w14:textId="77777777" w:rsidR="00FD4A2B" w:rsidRDefault="00B246C2" w:rsidP="00A9618B">
      <w:pPr>
        <w:spacing w:after="0" w:line="360" w:lineRule="auto"/>
        <w:ind w:firstLine="709"/>
        <w:jc w:val="both"/>
        <w:rPr>
          <w:rFonts w:ascii="Times New Roman" w:hAnsi="Times New Roman" w:cs="Times New Roman"/>
          <w:sz w:val="28"/>
        </w:rPr>
      </w:pPr>
      <w:r w:rsidRPr="00B246C2">
        <w:rPr>
          <w:rFonts w:ascii="Times New Roman" w:hAnsi="Times New Roman" w:cs="Times New Roman"/>
          <w:sz w:val="28"/>
        </w:rPr>
        <w:t>На макрорівні громадське здоров'я трактується як «глобальне суспільне благо» (</w:t>
      </w:r>
      <w:proofErr w:type="spellStart"/>
      <w:r w:rsidRPr="00B246C2">
        <w:rPr>
          <w:rFonts w:ascii="Times New Roman" w:hAnsi="Times New Roman" w:cs="Times New Roman"/>
          <w:sz w:val="28"/>
        </w:rPr>
        <w:t>Global</w:t>
      </w:r>
      <w:proofErr w:type="spellEnd"/>
      <w:r w:rsidRPr="00B246C2">
        <w:rPr>
          <w:rFonts w:ascii="Times New Roman" w:hAnsi="Times New Roman" w:cs="Times New Roman"/>
          <w:sz w:val="28"/>
        </w:rPr>
        <w:t xml:space="preserve"> </w:t>
      </w:r>
      <w:proofErr w:type="spellStart"/>
      <w:r w:rsidRPr="00B246C2">
        <w:rPr>
          <w:rFonts w:ascii="Times New Roman" w:hAnsi="Times New Roman" w:cs="Times New Roman"/>
          <w:sz w:val="28"/>
        </w:rPr>
        <w:t>Public</w:t>
      </w:r>
      <w:proofErr w:type="spellEnd"/>
      <w:r w:rsidRPr="00B246C2">
        <w:rPr>
          <w:rFonts w:ascii="Times New Roman" w:hAnsi="Times New Roman" w:cs="Times New Roman"/>
          <w:sz w:val="28"/>
        </w:rPr>
        <w:t xml:space="preserve"> </w:t>
      </w:r>
      <w:proofErr w:type="spellStart"/>
      <w:r w:rsidRPr="00B246C2">
        <w:rPr>
          <w:rFonts w:ascii="Times New Roman" w:hAnsi="Times New Roman" w:cs="Times New Roman"/>
          <w:sz w:val="28"/>
        </w:rPr>
        <w:t>Good</w:t>
      </w:r>
      <w:proofErr w:type="spellEnd"/>
      <w:r w:rsidRPr="00B246C2">
        <w:rPr>
          <w:rFonts w:ascii="Times New Roman" w:hAnsi="Times New Roman" w:cs="Times New Roman"/>
          <w:sz w:val="28"/>
        </w:rPr>
        <w:t>), стабільність якого є запорукою національної безпеки. Це означає, що держава має сприймати витрати на охорону здоров’я не як збитки, а як внесок у стабільність фінансової системи, оскільки нездорова нація не здатна підтримувати темпи економічного зростання. На мікрорівні ж особливої актуальності набуває теорія поведінкової економіки (</w:t>
      </w:r>
      <w:proofErr w:type="spellStart"/>
      <w:r w:rsidRPr="00B246C2">
        <w:rPr>
          <w:rFonts w:ascii="Times New Roman" w:hAnsi="Times New Roman" w:cs="Times New Roman"/>
          <w:sz w:val="28"/>
        </w:rPr>
        <w:t>Nudging</w:t>
      </w:r>
      <w:proofErr w:type="spellEnd"/>
      <w:r w:rsidRPr="00B246C2">
        <w:rPr>
          <w:rFonts w:ascii="Times New Roman" w:hAnsi="Times New Roman" w:cs="Times New Roman"/>
          <w:sz w:val="28"/>
        </w:rPr>
        <w:t>), яка пропонує методи «підштовхування» населення до здорового вибору через оптимізацію архітектури вибору та економічні стимули. Держава має створювати таке середовище, де найлегшим і найвигіднішим для громадянина буде саме здоровий вибір. В межах теорії «синергії політик» (</w:t>
      </w:r>
      <w:proofErr w:type="spellStart"/>
      <w:r w:rsidRPr="00B246C2">
        <w:rPr>
          <w:rFonts w:ascii="Times New Roman" w:hAnsi="Times New Roman" w:cs="Times New Roman"/>
          <w:sz w:val="28"/>
        </w:rPr>
        <w:t>Policy</w:t>
      </w:r>
      <w:proofErr w:type="spellEnd"/>
      <w:r w:rsidRPr="00B246C2">
        <w:rPr>
          <w:rFonts w:ascii="Times New Roman" w:hAnsi="Times New Roman" w:cs="Times New Roman"/>
          <w:sz w:val="28"/>
        </w:rPr>
        <w:t xml:space="preserve"> </w:t>
      </w:r>
      <w:proofErr w:type="spellStart"/>
      <w:r w:rsidRPr="00B246C2">
        <w:rPr>
          <w:rFonts w:ascii="Times New Roman" w:hAnsi="Times New Roman" w:cs="Times New Roman"/>
          <w:sz w:val="28"/>
        </w:rPr>
        <w:t>Synergy</w:t>
      </w:r>
      <w:proofErr w:type="spellEnd"/>
      <w:r w:rsidRPr="00B246C2">
        <w:rPr>
          <w:rFonts w:ascii="Times New Roman" w:hAnsi="Times New Roman" w:cs="Times New Roman"/>
          <w:sz w:val="28"/>
        </w:rPr>
        <w:t>) доведено, що найбільший приріст показників здоров’я досягається у точках перетину соціальної, економічної та екологічної стратегій держави</w:t>
      </w:r>
      <w:r w:rsidR="00412384">
        <w:rPr>
          <w:rFonts w:ascii="Times New Roman" w:hAnsi="Times New Roman" w:cs="Times New Roman"/>
          <w:sz w:val="28"/>
        </w:rPr>
        <w:t xml:space="preserve"> </w:t>
      </w:r>
      <w:r w:rsidR="00412384" w:rsidRPr="00412384">
        <w:rPr>
          <w:rFonts w:ascii="Times New Roman" w:hAnsi="Times New Roman" w:cs="Times New Roman"/>
          <w:sz w:val="28"/>
        </w:rPr>
        <w:t>[79, с. 11-28]</w:t>
      </w:r>
      <w:r w:rsidRPr="00B246C2">
        <w:rPr>
          <w:rFonts w:ascii="Times New Roman" w:hAnsi="Times New Roman" w:cs="Times New Roman"/>
          <w:sz w:val="28"/>
        </w:rPr>
        <w:t xml:space="preserve">. </w:t>
      </w:r>
    </w:p>
    <w:p w14:paraId="49806E6F" w14:textId="77777777" w:rsidR="00A9618B" w:rsidRPr="00B246C2" w:rsidRDefault="00B246C2" w:rsidP="00A9618B">
      <w:pPr>
        <w:spacing w:after="0" w:line="360" w:lineRule="auto"/>
        <w:ind w:firstLine="709"/>
        <w:jc w:val="both"/>
        <w:rPr>
          <w:rFonts w:ascii="Times New Roman" w:hAnsi="Times New Roman" w:cs="Times New Roman"/>
          <w:sz w:val="28"/>
        </w:rPr>
      </w:pPr>
      <w:r w:rsidRPr="00B246C2">
        <w:rPr>
          <w:rFonts w:ascii="Times New Roman" w:hAnsi="Times New Roman" w:cs="Times New Roman"/>
          <w:sz w:val="28"/>
        </w:rPr>
        <w:t>Для чіткого розмежування теоретичних підходів доцільно систематизувати відмінності між класичною медичною та нові</w:t>
      </w:r>
      <w:r w:rsidR="00A9618B">
        <w:rPr>
          <w:rFonts w:ascii="Times New Roman" w:hAnsi="Times New Roman" w:cs="Times New Roman"/>
          <w:sz w:val="28"/>
        </w:rPr>
        <w:t xml:space="preserve">тньою </w:t>
      </w:r>
      <w:proofErr w:type="spellStart"/>
      <w:r w:rsidR="00A9618B">
        <w:rPr>
          <w:rFonts w:ascii="Times New Roman" w:hAnsi="Times New Roman" w:cs="Times New Roman"/>
          <w:sz w:val="28"/>
        </w:rPr>
        <w:t>соціоцентричною</w:t>
      </w:r>
      <w:proofErr w:type="spellEnd"/>
      <w:r w:rsidR="00A9618B">
        <w:rPr>
          <w:rFonts w:ascii="Times New Roman" w:hAnsi="Times New Roman" w:cs="Times New Roman"/>
          <w:sz w:val="28"/>
        </w:rPr>
        <w:t xml:space="preserve"> моделями.</w:t>
      </w:r>
      <w:r w:rsidR="00A9618B" w:rsidRPr="00A9618B">
        <w:rPr>
          <w:rFonts w:ascii="Times New Roman" w:hAnsi="Times New Roman" w:cs="Times New Roman"/>
          <w:sz w:val="28"/>
        </w:rPr>
        <w:t xml:space="preserve"> </w:t>
      </w:r>
      <w:r w:rsidR="00A9618B">
        <w:rPr>
          <w:rFonts w:ascii="Times New Roman" w:hAnsi="Times New Roman" w:cs="Times New Roman"/>
          <w:sz w:val="28"/>
        </w:rPr>
        <w:t>У табл. 1.8</w:t>
      </w:r>
      <w:r w:rsidR="00A9618B" w:rsidRPr="00B246C2">
        <w:rPr>
          <w:rFonts w:ascii="Times New Roman" w:hAnsi="Times New Roman" w:cs="Times New Roman"/>
          <w:sz w:val="28"/>
        </w:rPr>
        <w:t xml:space="preserve"> проведено порівняльну характеристику традиційної медичної та сучасної </w:t>
      </w:r>
      <w:proofErr w:type="spellStart"/>
      <w:r w:rsidR="00A9618B" w:rsidRPr="00B246C2">
        <w:rPr>
          <w:rFonts w:ascii="Times New Roman" w:hAnsi="Times New Roman" w:cs="Times New Roman"/>
          <w:sz w:val="28"/>
        </w:rPr>
        <w:t>соціоцентричної</w:t>
      </w:r>
      <w:proofErr w:type="spellEnd"/>
      <w:r w:rsidR="00A9618B" w:rsidRPr="00B246C2">
        <w:rPr>
          <w:rFonts w:ascii="Times New Roman" w:hAnsi="Times New Roman" w:cs="Times New Roman"/>
          <w:sz w:val="28"/>
        </w:rPr>
        <w:t xml:space="preserve"> моделей управління громадським здоров'ям.</w:t>
      </w:r>
    </w:p>
    <w:p w14:paraId="5F198292" w14:textId="77777777" w:rsidR="000009D2" w:rsidRDefault="000009D2" w:rsidP="00A9618B">
      <w:pPr>
        <w:spacing w:after="0" w:line="360" w:lineRule="auto"/>
        <w:ind w:firstLine="709"/>
        <w:jc w:val="right"/>
        <w:rPr>
          <w:rFonts w:ascii="Times New Roman" w:hAnsi="Times New Roman" w:cs="Times New Roman"/>
          <w:sz w:val="28"/>
        </w:rPr>
      </w:pPr>
    </w:p>
    <w:p w14:paraId="70B30A9B" w14:textId="77777777" w:rsidR="000009D2" w:rsidRDefault="000009D2" w:rsidP="00A9618B">
      <w:pPr>
        <w:spacing w:after="0" w:line="360" w:lineRule="auto"/>
        <w:ind w:firstLine="709"/>
        <w:jc w:val="right"/>
        <w:rPr>
          <w:rFonts w:ascii="Times New Roman" w:hAnsi="Times New Roman" w:cs="Times New Roman"/>
          <w:sz w:val="28"/>
        </w:rPr>
      </w:pPr>
    </w:p>
    <w:p w14:paraId="1FAAC7E8" w14:textId="77777777" w:rsidR="000009D2" w:rsidRDefault="000009D2" w:rsidP="00A9618B">
      <w:pPr>
        <w:spacing w:after="0" w:line="360" w:lineRule="auto"/>
        <w:ind w:firstLine="709"/>
        <w:jc w:val="right"/>
        <w:rPr>
          <w:rFonts w:ascii="Times New Roman" w:hAnsi="Times New Roman" w:cs="Times New Roman"/>
          <w:sz w:val="28"/>
        </w:rPr>
      </w:pPr>
    </w:p>
    <w:p w14:paraId="75C3E2D3" w14:textId="77777777" w:rsidR="00412384" w:rsidRDefault="00412384" w:rsidP="00A9618B">
      <w:pPr>
        <w:spacing w:after="0" w:line="360" w:lineRule="auto"/>
        <w:ind w:firstLine="709"/>
        <w:jc w:val="right"/>
        <w:rPr>
          <w:rFonts w:ascii="Times New Roman" w:hAnsi="Times New Roman" w:cs="Times New Roman"/>
          <w:sz w:val="28"/>
        </w:rPr>
      </w:pPr>
    </w:p>
    <w:p w14:paraId="76E1A6CB" w14:textId="77777777" w:rsidR="00A9618B" w:rsidRPr="00B246C2" w:rsidRDefault="00A9618B" w:rsidP="00A9618B">
      <w:pPr>
        <w:spacing w:after="0" w:line="360" w:lineRule="auto"/>
        <w:ind w:firstLine="709"/>
        <w:jc w:val="right"/>
        <w:rPr>
          <w:rFonts w:ascii="Times New Roman" w:hAnsi="Times New Roman" w:cs="Times New Roman"/>
          <w:sz w:val="28"/>
        </w:rPr>
      </w:pPr>
      <w:r>
        <w:rPr>
          <w:rFonts w:ascii="Times New Roman" w:hAnsi="Times New Roman" w:cs="Times New Roman"/>
          <w:sz w:val="28"/>
        </w:rPr>
        <w:lastRenderedPageBreak/>
        <w:t>Таблиця 1.8</w:t>
      </w:r>
    </w:p>
    <w:p w14:paraId="49C8BA8C" w14:textId="77777777" w:rsidR="00A9618B" w:rsidRDefault="00A9618B" w:rsidP="00A9618B">
      <w:pPr>
        <w:spacing w:after="0" w:line="360" w:lineRule="auto"/>
        <w:ind w:firstLine="709"/>
        <w:jc w:val="center"/>
        <w:rPr>
          <w:rFonts w:ascii="Times New Roman" w:hAnsi="Times New Roman" w:cs="Times New Roman"/>
          <w:sz w:val="28"/>
        </w:rPr>
      </w:pPr>
      <w:r w:rsidRPr="00B246C2">
        <w:rPr>
          <w:rFonts w:ascii="Times New Roman" w:hAnsi="Times New Roman" w:cs="Times New Roman"/>
          <w:sz w:val="28"/>
        </w:rPr>
        <w:t>Компаративний аналіз теоретичних моделей формування громадського здоров’я</w:t>
      </w:r>
    </w:p>
    <w:tbl>
      <w:tblPr>
        <w:tblStyle w:val="a7"/>
        <w:tblW w:w="0" w:type="auto"/>
        <w:tblLook w:val="04A0" w:firstRow="1" w:lastRow="0" w:firstColumn="1" w:lastColumn="0" w:noHBand="0" w:noVBand="1"/>
      </w:tblPr>
      <w:tblGrid>
        <w:gridCol w:w="2196"/>
        <w:gridCol w:w="3388"/>
        <w:gridCol w:w="4044"/>
      </w:tblGrid>
      <w:tr w:rsidR="00A9618B" w:rsidRPr="00B246C2" w14:paraId="5837EE3D" w14:textId="77777777" w:rsidTr="00F639C7">
        <w:trPr>
          <w:trHeight w:val="315"/>
        </w:trPr>
        <w:tc>
          <w:tcPr>
            <w:tcW w:w="0" w:type="auto"/>
            <w:hideMark/>
          </w:tcPr>
          <w:p w14:paraId="34A96FFE"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Параметр порівняння</w:t>
            </w:r>
          </w:p>
        </w:tc>
        <w:tc>
          <w:tcPr>
            <w:tcW w:w="0" w:type="auto"/>
            <w:hideMark/>
          </w:tcPr>
          <w:p w14:paraId="633A22A9"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Медико-центрична модель</w:t>
            </w:r>
          </w:p>
        </w:tc>
        <w:tc>
          <w:tcPr>
            <w:tcW w:w="0" w:type="auto"/>
            <w:hideMark/>
          </w:tcPr>
          <w:p w14:paraId="4850A0DC" w14:textId="77777777" w:rsidR="00A9618B" w:rsidRPr="00B246C2" w:rsidRDefault="00A9618B" w:rsidP="00F639C7">
            <w:pPr>
              <w:jc w:val="both"/>
              <w:rPr>
                <w:rFonts w:ascii="Times New Roman" w:eastAsia="Times New Roman" w:hAnsi="Times New Roman" w:cs="Times New Roman"/>
                <w:sz w:val="24"/>
                <w:szCs w:val="20"/>
                <w:lang w:eastAsia="uk-UA"/>
              </w:rPr>
            </w:pPr>
            <w:proofErr w:type="spellStart"/>
            <w:r w:rsidRPr="00B246C2">
              <w:rPr>
                <w:rFonts w:ascii="Times New Roman" w:eastAsia="Times New Roman" w:hAnsi="Times New Roman" w:cs="Times New Roman"/>
                <w:sz w:val="24"/>
                <w:szCs w:val="20"/>
                <w:lang w:eastAsia="uk-UA"/>
              </w:rPr>
              <w:t>Соціоцентрична</w:t>
            </w:r>
            <w:proofErr w:type="spellEnd"/>
            <w:r w:rsidRPr="00B246C2">
              <w:rPr>
                <w:rFonts w:ascii="Times New Roman" w:eastAsia="Times New Roman" w:hAnsi="Times New Roman" w:cs="Times New Roman"/>
                <w:sz w:val="24"/>
                <w:szCs w:val="20"/>
                <w:lang w:eastAsia="uk-UA"/>
              </w:rPr>
              <w:t xml:space="preserve"> модель (сучасна)</w:t>
            </w:r>
          </w:p>
        </w:tc>
      </w:tr>
      <w:tr w:rsidR="00A9618B" w:rsidRPr="00B246C2" w14:paraId="52A4594B" w14:textId="77777777" w:rsidTr="00F639C7">
        <w:trPr>
          <w:trHeight w:val="315"/>
        </w:trPr>
        <w:tc>
          <w:tcPr>
            <w:tcW w:w="0" w:type="auto"/>
            <w:hideMark/>
          </w:tcPr>
          <w:p w14:paraId="74BB7D96"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Об'єкт впливу</w:t>
            </w:r>
          </w:p>
        </w:tc>
        <w:tc>
          <w:tcPr>
            <w:tcW w:w="0" w:type="auto"/>
            <w:hideMark/>
          </w:tcPr>
          <w:p w14:paraId="57CDE51E"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Хвороба та окремий пацієнт.</w:t>
            </w:r>
          </w:p>
        </w:tc>
        <w:tc>
          <w:tcPr>
            <w:tcW w:w="0" w:type="auto"/>
            <w:hideMark/>
          </w:tcPr>
          <w:p w14:paraId="10DB9308"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Населення та соціальне середовище.</w:t>
            </w:r>
          </w:p>
        </w:tc>
      </w:tr>
      <w:tr w:rsidR="00A9618B" w:rsidRPr="00B246C2" w14:paraId="5EBFAD60" w14:textId="77777777" w:rsidTr="00F639C7">
        <w:trPr>
          <w:trHeight w:val="315"/>
        </w:trPr>
        <w:tc>
          <w:tcPr>
            <w:tcW w:w="0" w:type="auto"/>
            <w:hideMark/>
          </w:tcPr>
          <w:p w14:paraId="060285B7"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Ключовий фактор</w:t>
            </w:r>
          </w:p>
        </w:tc>
        <w:tc>
          <w:tcPr>
            <w:tcW w:w="0" w:type="auto"/>
            <w:hideMark/>
          </w:tcPr>
          <w:p w14:paraId="29D06D70"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Генетика, біологія, медицина.</w:t>
            </w:r>
          </w:p>
        </w:tc>
        <w:tc>
          <w:tcPr>
            <w:tcW w:w="0" w:type="auto"/>
            <w:hideMark/>
          </w:tcPr>
          <w:p w14:paraId="3C031EC1"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Соціально-економічні детермінанти.</w:t>
            </w:r>
          </w:p>
        </w:tc>
      </w:tr>
      <w:tr w:rsidR="00A9618B" w:rsidRPr="00B246C2" w14:paraId="6F6ED8FC" w14:textId="77777777" w:rsidTr="00F639C7">
        <w:trPr>
          <w:trHeight w:val="315"/>
        </w:trPr>
        <w:tc>
          <w:tcPr>
            <w:tcW w:w="0" w:type="auto"/>
            <w:hideMark/>
          </w:tcPr>
          <w:p w14:paraId="7A6B1EDA"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Роль держави</w:t>
            </w:r>
          </w:p>
        </w:tc>
        <w:tc>
          <w:tcPr>
            <w:tcW w:w="0" w:type="auto"/>
            <w:hideMark/>
          </w:tcPr>
          <w:p w14:paraId="7A8B8F5F"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Фінансування лікувальних закладів.</w:t>
            </w:r>
          </w:p>
        </w:tc>
        <w:tc>
          <w:tcPr>
            <w:tcW w:w="0" w:type="auto"/>
            <w:hideMark/>
          </w:tcPr>
          <w:p w14:paraId="57082B38"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Створення інклюзивного простору та добробуту.</w:t>
            </w:r>
          </w:p>
        </w:tc>
      </w:tr>
      <w:tr w:rsidR="00A9618B" w:rsidRPr="00B246C2" w14:paraId="43928256" w14:textId="77777777" w:rsidTr="00F639C7">
        <w:trPr>
          <w:trHeight w:val="315"/>
        </w:trPr>
        <w:tc>
          <w:tcPr>
            <w:tcW w:w="0" w:type="auto"/>
            <w:hideMark/>
          </w:tcPr>
          <w:p w14:paraId="0A872CFE"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Мета управління</w:t>
            </w:r>
          </w:p>
        </w:tc>
        <w:tc>
          <w:tcPr>
            <w:tcW w:w="0" w:type="auto"/>
            <w:hideMark/>
          </w:tcPr>
          <w:p w14:paraId="7ED5C00C"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Зниження смертності та госпіталізації.</w:t>
            </w:r>
          </w:p>
        </w:tc>
        <w:tc>
          <w:tcPr>
            <w:tcW w:w="0" w:type="auto"/>
            <w:hideMark/>
          </w:tcPr>
          <w:p w14:paraId="693579E7"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 xml:space="preserve">Підвищення якості життя та </w:t>
            </w:r>
            <w:proofErr w:type="spellStart"/>
            <w:r w:rsidRPr="00B246C2">
              <w:rPr>
                <w:rFonts w:ascii="Times New Roman" w:eastAsia="Times New Roman" w:hAnsi="Times New Roman" w:cs="Times New Roman"/>
                <w:sz w:val="24"/>
                <w:szCs w:val="20"/>
                <w:lang w:eastAsia="uk-UA"/>
              </w:rPr>
              <w:t>резильєнтності</w:t>
            </w:r>
            <w:proofErr w:type="spellEnd"/>
            <w:r w:rsidRPr="00B246C2">
              <w:rPr>
                <w:rFonts w:ascii="Times New Roman" w:eastAsia="Times New Roman" w:hAnsi="Times New Roman" w:cs="Times New Roman"/>
                <w:sz w:val="24"/>
                <w:szCs w:val="20"/>
                <w:lang w:eastAsia="uk-UA"/>
              </w:rPr>
              <w:t>.</w:t>
            </w:r>
          </w:p>
        </w:tc>
      </w:tr>
      <w:tr w:rsidR="00A9618B" w:rsidRPr="00B246C2" w14:paraId="52D3715A" w14:textId="77777777" w:rsidTr="00F639C7">
        <w:trPr>
          <w:trHeight w:val="315"/>
        </w:trPr>
        <w:tc>
          <w:tcPr>
            <w:tcW w:w="0" w:type="auto"/>
            <w:hideMark/>
          </w:tcPr>
          <w:p w14:paraId="669EFAE7"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Інструментарій</w:t>
            </w:r>
          </w:p>
        </w:tc>
        <w:tc>
          <w:tcPr>
            <w:tcW w:w="0" w:type="auto"/>
            <w:hideMark/>
          </w:tcPr>
          <w:p w14:paraId="7C0C4BB4"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Фармакотерапія, хірургія, діагностика.</w:t>
            </w:r>
          </w:p>
        </w:tc>
        <w:tc>
          <w:tcPr>
            <w:tcW w:w="0" w:type="auto"/>
            <w:hideMark/>
          </w:tcPr>
          <w:p w14:paraId="7EC125C8" w14:textId="77777777" w:rsidR="00A9618B" w:rsidRPr="00B246C2" w:rsidRDefault="00A9618B" w:rsidP="00F639C7">
            <w:pPr>
              <w:jc w:val="both"/>
              <w:rPr>
                <w:rFonts w:ascii="Times New Roman" w:eastAsia="Times New Roman" w:hAnsi="Times New Roman" w:cs="Times New Roman"/>
                <w:sz w:val="24"/>
                <w:szCs w:val="20"/>
                <w:lang w:eastAsia="uk-UA"/>
              </w:rPr>
            </w:pPr>
            <w:r w:rsidRPr="00B246C2">
              <w:rPr>
                <w:rFonts w:ascii="Times New Roman" w:eastAsia="Times New Roman" w:hAnsi="Times New Roman" w:cs="Times New Roman"/>
                <w:sz w:val="24"/>
                <w:szCs w:val="20"/>
                <w:lang w:eastAsia="uk-UA"/>
              </w:rPr>
              <w:t>Соціальне забезпечення, освіта, екологія.</w:t>
            </w:r>
          </w:p>
        </w:tc>
      </w:tr>
    </w:tbl>
    <w:p w14:paraId="14B061BD" w14:textId="77777777" w:rsidR="00A9618B" w:rsidRDefault="00A9618B" w:rsidP="00A9618B">
      <w:pPr>
        <w:spacing w:after="0" w:line="360" w:lineRule="auto"/>
        <w:ind w:firstLine="709"/>
        <w:jc w:val="both"/>
        <w:rPr>
          <w:rFonts w:ascii="Times New Roman" w:hAnsi="Times New Roman" w:cs="Times New Roman"/>
          <w:i/>
          <w:sz w:val="24"/>
        </w:rPr>
      </w:pPr>
      <w:r w:rsidRPr="00C158EF">
        <w:rPr>
          <w:rFonts w:ascii="Times New Roman" w:hAnsi="Times New Roman" w:cs="Times New Roman"/>
          <w:i/>
          <w:sz w:val="24"/>
        </w:rPr>
        <w:t>Джерело: розроблен</w:t>
      </w:r>
      <w:r>
        <w:rPr>
          <w:rFonts w:ascii="Times New Roman" w:hAnsi="Times New Roman" w:cs="Times New Roman"/>
          <w:i/>
          <w:sz w:val="24"/>
        </w:rPr>
        <w:t xml:space="preserve">о автором на основі </w:t>
      </w:r>
      <w:r w:rsidR="001D0F03" w:rsidRPr="001D0F03">
        <w:rPr>
          <w:rFonts w:ascii="Times New Roman" w:hAnsi="Times New Roman" w:cs="Times New Roman"/>
          <w:i/>
          <w:sz w:val="24"/>
        </w:rPr>
        <w:t>[19; 33; 85]</w:t>
      </w:r>
    </w:p>
    <w:p w14:paraId="4DA2538B" w14:textId="77777777" w:rsidR="001D0F03" w:rsidRPr="00A9618B" w:rsidRDefault="001D0F03" w:rsidP="00A9618B">
      <w:pPr>
        <w:spacing w:after="0" w:line="360" w:lineRule="auto"/>
        <w:ind w:firstLine="709"/>
        <w:jc w:val="both"/>
        <w:rPr>
          <w:rFonts w:ascii="Times New Roman" w:hAnsi="Times New Roman" w:cs="Times New Roman"/>
          <w:i/>
          <w:sz w:val="24"/>
        </w:rPr>
      </w:pPr>
    </w:p>
    <w:p w14:paraId="676BEB10" w14:textId="77777777" w:rsidR="003C5937" w:rsidRPr="003C5937" w:rsidRDefault="003C5937" w:rsidP="003C5937">
      <w:pPr>
        <w:spacing w:after="0" w:line="360" w:lineRule="auto"/>
        <w:ind w:firstLine="709"/>
        <w:jc w:val="both"/>
        <w:rPr>
          <w:rFonts w:ascii="Times New Roman" w:hAnsi="Times New Roman" w:cs="Times New Roman"/>
          <w:sz w:val="28"/>
        </w:rPr>
      </w:pPr>
      <w:r w:rsidRPr="00A9618B">
        <w:rPr>
          <w:rFonts w:ascii="Times New Roman" w:hAnsi="Times New Roman" w:cs="Times New Roman"/>
          <w:sz w:val="28"/>
        </w:rPr>
        <w:t>У табл. 1.8</w:t>
      </w:r>
      <w:r w:rsidRPr="003C5937">
        <w:rPr>
          <w:rFonts w:ascii="Times New Roman" w:hAnsi="Times New Roman" w:cs="Times New Roman"/>
          <w:sz w:val="28"/>
        </w:rPr>
        <w:t xml:space="preserve"> проілюстровано зміну наукових акцентів, де фокус уваги зміщується з реактивного подолання наслідків на стратегічне управління причинами неблагополуччя. Такий перехід є логічним наслідком того, що традиційна медицина вичерпала свої можливості у суттєвому подовженні життя без залучення широких соціальних чинників. Це підтверджує, що сучасне соціальне забезпечення виступає фундаментальним інструментом профілактики та змі</w:t>
      </w:r>
      <w:r>
        <w:rPr>
          <w:rFonts w:ascii="Times New Roman" w:hAnsi="Times New Roman" w:cs="Times New Roman"/>
          <w:sz w:val="28"/>
        </w:rPr>
        <w:t>цнення капіталу здоров’я нації.</w:t>
      </w:r>
    </w:p>
    <w:p w14:paraId="3225B069" w14:textId="77777777" w:rsidR="003C5937" w:rsidRPr="003C5937" w:rsidRDefault="003C5937" w:rsidP="003C5937">
      <w:pPr>
        <w:spacing w:after="0" w:line="360" w:lineRule="auto"/>
        <w:ind w:firstLine="709"/>
        <w:jc w:val="both"/>
        <w:rPr>
          <w:rFonts w:ascii="Times New Roman" w:hAnsi="Times New Roman" w:cs="Times New Roman"/>
          <w:sz w:val="28"/>
        </w:rPr>
      </w:pPr>
      <w:r w:rsidRPr="003C5937">
        <w:rPr>
          <w:rFonts w:ascii="Times New Roman" w:hAnsi="Times New Roman" w:cs="Times New Roman"/>
          <w:sz w:val="28"/>
        </w:rPr>
        <w:t xml:space="preserve">Новітнім етапом розвитку теорії є перехід до концепції «Економіки добробуту» та інтеграція стратегії «Здоров’я у всіх політиках». В українському науковому дискурсі цей напрям активно розвиває </w:t>
      </w:r>
      <w:proofErr w:type="spellStart"/>
      <w:r w:rsidRPr="003C5937">
        <w:rPr>
          <w:rFonts w:ascii="Times New Roman" w:hAnsi="Times New Roman" w:cs="Times New Roman"/>
          <w:sz w:val="28"/>
        </w:rPr>
        <w:t>Дейкун</w:t>
      </w:r>
      <w:proofErr w:type="spellEnd"/>
      <w:r w:rsidRPr="003C5937">
        <w:rPr>
          <w:rFonts w:ascii="Times New Roman" w:hAnsi="Times New Roman" w:cs="Times New Roman"/>
          <w:sz w:val="28"/>
        </w:rPr>
        <w:t xml:space="preserve"> М., наголошуючи на важливості наскрізного підходу до публічного управління, де кожен сектор економіки несе відповідальність за соціаль</w:t>
      </w:r>
      <w:r w:rsidR="004A63CC">
        <w:rPr>
          <w:rFonts w:ascii="Times New Roman" w:hAnsi="Times New Roman" w:cs="Times New Roman"/>
          <w:sz w:val="28"/>
        </w:rPr>
        <w:t>ні наслідки своєї діяльності [19</w:t>
      </w:r>
      <w:r w:rsidRPr="003C5937">
        <w:rPr>
          <w:rFonts w:ascii="Times New Roman" w:hAnsi="Times New Roman" w:cs="Times New Roman"/>
          <w:sz w:val="28"/>
        </w:rPr>
        <w:t>].</w:t>
      </w:r>
    </w:p>
    <w:p w14:paraId="6AED7FB0" w14:textId="77777777" w:rsidR="003C5937" w:rsidRPr="003C5937" w:rsidRDefault="003C5937" w:rsidP="003C5937">
      <w:pPr>
        <w:spacing w:after="0" w:line="360" w:lineRule="auto"/>
        <w:ind w:firstLine="709"/>
        <w:jc w:val="both"/>
        <w:rPr>
          <w:rFonts w:ascii="Times New Roman" w:hAnsi="Times New Roman" w:cs="Times New Roman"/>
          <w:sz w:val="28"/>
        </w:rPr>
      </w:pPr>
      <w:r w:rsidRPr="003C5937">
        <w:rPr>
          <w:rFonts w:ascii="Times New Roman" w:hAnsi="Times New Roman" w:cs="Times New Roman"/>
          <w:sz w:val="28"/>
        </w:rPr>
        <w:t xml:space="preserve">Особливої ваги в сучасних умовах набуває аналіз трансформацій, зумовлених розширенням цифрової економіки. У цьому контексті Лубенець І. та Коломієць С. обґрунтовано доводять, що стрімка технологізація суспільного життя створює нові парадокси для здоров’я, поєднуючи полегшення доступу до послуг із новими </w:t>
      </w:r>
      <w:r w:rsidR="004A63CC">
        <w:rPr>
          <w:rFonts w:ascii="Times New Roman" w:hAnsi="Times New Roman" w:cs="Times New Roman"/>
          <w:sz w:val="28"/>
        </w:rPr>
        <w:t>ризиками цифрової нерівності [37</w:t>
      </w:r>
      <w:r w:rsidRPr="003C5937">
        <w:rPr>
          <w:rFonts w:ascii="Times New Roman" w:hAnsi="Times New Roman" w:cs="Times New Roman"/>
          <w:sz w:val="28"/>
        </w:rPr>
        <w:t xml:space="preserve">]. Водночас цифрові інструменти відкривають безпрецедентні горизонти для </w:t>
      </w:r>
      <w:proofErr w:type="spellStart"/>
      <w:r w:rsidRPr="003C5937">
        <w:rPr>
          <w:rFonts w:ascii="Times New Roman" w:hAnsi="Times New Roman" w:cs="Times New Roman"/>
          <w:sz w:val="28"/>
        </w:rPr>
        <w:t>предиктивного</w:t>
      </w:r>
      <w:proofErr w:type="spellEnd"/>
      <w:r w:rsidRPr="003C5937">
        <w:rPr>
          <w:rFonts w:ascii="Times New Roman" w:hAnsi="Times New Roman" w:cs="Times New Roman"/>
          <w:sz w:val="28"/>
        </w:rPr>
        <w:t xml:space="preserve"> менеджменту. Зокрема, у звіті </w:t>
      </w:r>
      <w:r w:rsidR="00463B8B" w:rsidRPr="00463B8B">
        <w:rPr>
          <w:rFonts w:ascii="Times New Roman" w:hAnsi="Times New Roman" w:cs="Times New Roman"/>
          <w:sz w:val="28"/>
        </w:rPr>
        <w:t>Програми розвитку Організації Об’єднаних Націй</w:t>
      </w:r>
      <w:r w:rsidR="00463B8B">
        <w:rPr>
          <w:rFonts w:ascii="Times New Roman" w:hAnsi="Times New Roman" w:cs="Times New Roman"/>
          <w:sz w:val="28"/>
        </w:rPr>
        <w:t xml:space="preserve"> </w:t>
      </w:r>
      <w:r w:rsidRPr="003C5937">
        <w:rPr>
          <w:rFonts w:ascii="Times New Roman" w:hAnsi="Times New Roman" w:cs="Times New Roman"/>
          <w:sz w:val="28"/>
        </w:rPr>
        <w:lastRenderedPageBreak/>
        <w:t>UNDP акцентується увага на колосальних можливостях штучного інтелекту (AI) у контексті розвитку та збе</w:t>
      </w:r>
      <w:r w:rsidR="004A63CC">
        <w:rPr>
          <w:rFonts w:ascii="Times New Roman" w:hAnsi="Times New Roman" w:cs="Times New Roman"/>
          <w:sz w:val="28"/>
        </w:rPr>
        <w:t>реження людського потенціалу [87</w:t>
      </w:r>
      <w:r w:rsidRPr="003C5937">
        <w:rPr>
          <w:rFonts w:ascii="Times New Roman" w:hAnsi="Times New Roman" w:cs="Times New Roman"/>
          <w:sz w:val="28"/>
        </w:rPr>
        <w:t xml:space="preserve">]. Практичне використання алгоритмів ШІ в управлінні соціальними ризиками дозволяє з високою точністю прогнозувати спалахи захворювань чи осередки соціальної напруги, перетворюючи державну політику з лінійної на адресну та </w:t>
      </w:r>
      <w:proofErr w:type="spellStart"/>
      <w:r w:rsidRPr="003C5937">
        <w:rPr>
          <w:rFonts w:ascii="Times New Roman" w:hAnsi="Times New Roman" w:cs="Times New Roman"/>
          <w:sz w:val="28"/>
        </w:rPr>
        <w:t>проактивну</w:t>
      </w:r>
      <w:proofErr w:type="spellEnd"/>
      <w:r w:rsidRPr="003C5937">
        <w:rPr>
          <w:rFonts w:ascii="Times New Roman" w:hAnsi="Times New Roman" w:cs="Times New Roman"/>
          <w:sz w:val="28"/>
        </w:rPr>
        <w:t>.</w:t>
      </w:r>
    </w:p>
    <w:p w14:paraId="34487115" w14:textId="77777777" w:rsidR="003C5937" w:rsidRDefault="003C5937" w:rsidP="003C5937">
      <w:pPr>
        <w:spacing w:after="0" w:line="360" w:lineRule="auto"/>
        <w:ind w:firstLine="709"/>
        <w:jc w:val="both"/>
        <w:rPr>
          <w:rFonts w:ascii="Times New Roman" w:hAnsi="Times New Roman" w:cs="Times New Roman"/>
          <w:sz w:val="28"/>
        </w:rPr>
      </w:pPr>
      <w:r w:rsidRPr="003C5937">
        <w:rPr>
          <w:rFonts w:ascii="Times New Roman" w:hAnsi="Times New Roman" w:cs="Times New Roman"/>
          <w:sz w:val="28"/>
        </w:rPr>
        <w:t>Однак технологічний прогрес не приносить соціального ефекту без належного рівня суспільного залучення. Як справедливо заз</w:t>
      </w:r>
      <w:r w:rsidR="004A63CC">
        <w:rPr>
          <w:rFonts w:ascii="Times New Roman" w:hAnsi="Times New Roman" w:cs="Times New Roman"/>
          <w:sz w:val="28"/>
        </w:rPr>
        <w:t xml:space="preserve">начають науковці </w:t>
      </w:r>
      <w:proofErr w:type="spellStart"/>
      <w:r w:rsidR="004A63CC">
        <w:rPr>
          <w:rFonts w:ascii="Times New Roman" w:hAnsi="Times New Roman" w:cs="Times New Roman"/>
          <w:sz w:val="28"/>
        </w:rPr>
        <w:t>Радкевич</w:t>
      </w:r>
      <w:proofErr w:type="spellEnd"/>
      <w:r w:rsidR="004A63CC">
        <w:rPr>
          <w:rFonts w:ascii="Times New Roman" w:hAnsi="Times New Roman" w:cs="Times New Roman"/>
          <w:sz w:val="28"/>
        </w:rPr>
        <w:t xml:space="preserve"> Д. [56] та Горошко В. [14</w:t>
      </w:r>
      <w:r w:rsidRPr="003C5937">
        <w:rPr>
          <w:rFonts w:ascii="Times New Roman" w:hAnsi="Times New Roman" w:cs="Times New Roman"/>
          <w:sz w:val="28"/>
        </w:rPr>
        <w:t>], саме інклюзія та рівний доступ до ресурсів є фундаментом стійкого соціально-економічного розвитку в умовах глобальних криз. Формування такої інклюзивної середи вимагає перегляду етичних засад розподілу суспільних благ. Систе</w:t>
      </w:r>
      <w:r w:rsidR="004A63CC">
        <w:rPr>
          <w:rFonts w:ascii="Times New Roman" w:hAnsi="Times New Roman" w:cs="Times New Roman"/>
          <w:sz w:val="28"/>
        </w:rPr>
        <w:t xml:space="preserve">мні дослідження </w:t>
      </w:r>
      <w:proofErr w:type="spellStart"/>
      <w:r w:rsidR="004A63CC">
        <w:rPr>
          <w:rFonts w:ascii="Times New Roman" w:hAnsi="Times New Roman" w:cs="Times New Roman"/>
          <w:sz w:val="28"/>
        </w:rPr>
        <w:t>Брейвмена</w:t>
      </w:r>
      <w:proofErr w:type="spellEnd"/>
      <w:r w:rsidR="004A63CC">
        <w:rPr>
          <w:rFonts w:ascii="Times New Roman" w:hAnsi="Times New Roman" w:cs="Times New Roman"/>
          <w:sz w:val="28"/>
        </w:rPr>
        <w:t xml:space="preserve"> П. [85] та Доку Д. [86</w:t>
      </w:r>
      <w:r w:rsidRPr="003C5937">
        <w:rPr>
          <w:rFonts w:ascii="Times New Roman" w:hAnsi="Times New Roman" w:cs="Times New Roman"/>
          <w:sz w:val="28"/>
        </w:rPr>
        <w:t>] додатково підтверджують, що будь-яка управлінська модель є нежиттєздатною без дотримання принципів соціальної справедливості, оскільки нерівність у здоров’ї завжди є відображенням глибших структурних суперечностей у суспільстві.</w:t>
      </w:r>
    </w:p>
    <w:p w14:paraId="5A270D11" w14:textId="77777777" w:rsidR="00A051D2" w:rsidRPr="00C158EF" w:rsidRDefault="00A051D2" w:rsidP="00A051D2">
      <w:pPr>
        <w:spacing w:after="0" w:line="360" w:lineRule="auto"/>
        <w:ind w:firstLine="709"/>
        <w:jc w:val="both"/>
        <w:rPr>
          <w:rFonts w:ascii="Times New Roman" w:hAnsi="Times New Roman" w:cs="Times New Roman"/>
          <w:sz w:val="28"/>
        </w:rPr>
      </w:pPr>
      <w:r w:rsidRPr="00A051D2">
        <w:rPr>
          <w:rFonts w:ascii="Times New Roman" w:hAnsi="Times New Roman" w:cs="Times New Roman"/>
          <w:sz w:val="28"/>
        </w:rPr>
        <w:t xml:space="preserve">Узагальнюючи вищевикладене, можна стверджувати, що теоретичний базис дослідження соціально-економічних детермінант пройшов шлях від вузькоспеціалізованих медичних гігієнічних концепцій до міждисциплінарної моделі «Економіки добробуту». Громадське здоров’я постає не як статичний результат лікування, а як динамічний показник стійкості соціуму, що формується через синергію економічної стабільності, соціального капіталу, соціальної інклюзії та цифрової грамотності. Встановлено, що здоров’я не є статичною категорією </w:t>
      </w:r>
      <w:r w:rsidR="00824B66">
        <w:rPr>
          <w:rFonts w:ascii="Times New Roman" w:hAnsi="Times New Roman" w:cs="Times New Roman"/>
          <w:sz w:val="28"/>
        </w:rPr>
        <w:t>–</w:t>
      </w:r>
      <w:r w:rsidRPr="00A051D2">
        <w:rPr>
          <w:rFonts w:ascii="Times New Roman" w:hAnsi="Times New Roman" w:cs="Times New Roman"/>
          <w:sz w:val="28"/>
        </w:rPr>
        <w:t xml:space="preserve"> воно постійно відтворюється через соціальні взаємодії та державні гарантії, а кожна складова соціального забезпечення стає цеглиною у фундаменті біологічної та соціальної стабільності суспільства. Ключовим механізмом мінімізації негативних чинників є не лише пряме фінансування медицини, а й створення інклюзивного середовища на рівні територіальних громад, де стратегічне управління людським капіталом виступає гарантом національної безпеки. Таким чином, сучасна парадигма стає фундаментом для подальшого </w:t>
      </w:r>
      <w:r w:rsidRPr="00A051D2">
        <w:rPr>
          <w:rFonts w:ascii="Times New Roman" w:hAnsi="Times New Roman" w:cs="Times New Roman"/>
          <w:sz w:val="28"/>
        </w:rPr>
        <w:lastRenderedPageBreak/>
        <w:t>аналізу специфіки громадського здоров’я в умовах трансформаційних змін, забезпечуючи сталий розвиток нації на основі соціальної справедливості.</w:t>
      </w:r>
    </w:p>
    <w:p w14:paraId="272D283C" w14:textId="77777777" w:rsidR="00F85D91" w:rsidRDefault="00F85D91" w:rsidP="00612AE3">
      <w:pPr>
        <w:spacing w:after="0" w:line="360" w:lineRule="auto"/>
        <w:jc w:val="both"/>
        <w:rPr>
          <w:rFonts w:ascii="Times New Roman" w:hAnsi="Times New Roman" w:cs="Times New Roman"/>
          <w:b/>
          <w:sz w:val="28"/>
        </w:rPr>
      </w:pPr>
    </w:p>
    <w:p w14:paraId="0A6D3E39" w14:textId="77777777" w:rsidR="00727A97" w:rsidRDefault="00506099" w:rsidP="00F85D91">
      <w:pPr>
        <w:spacing w:after="0" w:line="360" w:lineRule="auto"/>
        <w:ind w:firstLine="709"/>
        <w:jc w:val="both"/>
        <w:rPr>
          <w:rFonts w:ascii="Times New Roman" w:hAnsi="Times New Roman" w:cs="Times New Roman"/>
          <w:b/>
          <w:sz w:val="28"/>
        </w:rPr>
      </w:pPr>
      <w:r w:rsidRPr="00506099">
        <w:rPr>
          <w:rFonts w:ascii="Times New Roman" w:hAnsi="Times New Roman" w:cs="Times New Roman"/>
          <w:b/>
          <w:sz w:val="28"/>
        </w:rPr>
        <w:t>1.3. Обґрунтування напряму та методики дослідження медико-соціальних особливостей здоров’я</w:t>
      </w:r>
    </w:p>
    <w:p w14:paraId="1BF8BB92" w14:textId="77777777" w:rsidR="005F0BCD" w:rsidRDefault="005F0BCD" w:rsidP="00F85D91">
      <w:pPr>
        <w:spacing w:after="0" w:line="360" w:lineRule="auto"/>
        <w:ind w:firstLine="709"/>
        <w:jc w:val="both"/>
        <w:rPr>
          <w:rFonts w:ascii="Times New Roman" w:hAnsi="Times New Roman" w:cs="Times New Roman"/>
          <w:b/>
          <w:sz w:val="28"/>
        </w:rPr>
      </w:pPr>
    </w:p>
    <w:p w14:paraId="30407F9F" w14:textId="77777777" w:rsidR="00A27889" w:rsidRPr="00A27889" w:rsidRDefault="00A27889" w:rsidP="00A27889">
      <w:pPr>
        <w:spacing w:after="0" w:line="360" w:lineRule="auto"/>
        <w:ind w:firstLine="709"/>
        <w:jc w:val="both"/>
        <w:rPr>
          <w:rFonts w:ascii="Times New Roman" w:hAnsi="Times New Roman" w:cs="Times New Roman"/>
          <w:sz w:val="28"/>
        </w:rPr>
      </w:pPr>
      <w:r w:rsidRPr="00A27889">
        <w:rPr>
          <w:rFonts w:ascii="Times New Roman" w:hAnsi="Times New Roman" w:cs="Times New Roman"/>
          <w:sz w:val="28"/>
        </w:rPr>
        <w:t>Вибір напряму дослідження зумовлений необхідністю переходу від загальнотеоретичних положень про детермінанти здоров’я до об’єктивного аналізу їх прояву в сучасних умовах України. Основним вектором наукового пошуку визначено виявлення взаємозв’язків між динамікою показників рівня життя та станом громадського здоров’я, що дозволить ідентифікувати найбільш критичні зони соціального ризику. У межах обраного напряму особлива увага приділяється регіональним диспропорціям, оскільки нерівномірність економічного розвитку окремих територій безпосередньо корелює із фізичною доступністю якісної медичної допомоги та рівнем соціальних благ. Дослідження базується на принципі територіальної репрезентативності, що дозволяє виявити специфічні медико-соціальні особливості як великих промислових центрів, так і сільських громад, де логістика та інфраструктура відіграють вирішальну роль у збереженні здоров'я. Обґрунтування методики передбачає використання системного підходу, де здоров’я розглядається як комплексний результат функціонування соціально-економічної системи.</w:t>
      </w:r>
    </w:p>
    <w:p w14:paraId="356CB75A" w14:textId="77777777" w:rsidR="00E503D7" w:rsidRDefault="00E503D7" w:rsidP="00A27889">
      <w:pPr>
        <w:spacing w:after="0" w:line="360" w:lineRule="auto"/>
        <w:ind w:firstLine="709"/>
        <w:jc w:val="both"/>
        <w:rPr>
          <w:rFonts w:ascii="Times New Roman" w:hAnsi="Times New Roman" w:cs="Times New Roman"/>
          <w:sz w:val="28"/>
        </w:rPr>
      </w:pPr>
      <w:r w:rsidRPr="00E503D7">
        <w:rPr>
          <w:rFonts w:ascii="Times New Roman" w:hAnsi="Times New Roman" w:cs="Times New Roman"/>
          <w:sz w:val="28"/>
        </w:rPr>
        <w:t>Методологічний апарат дослідження базується на поєднанні загальнонаукових та спеціальних методів, що забезпечує достовірність та глибину отриманих результатів. На етапі збору та первинної обробки інформації використовується метод статистичного спостереження та порівняльного аналізу. Окремим методичним інструментом визначено застосування компонентів Індексу людського розвитку (</w:t>
      </w:r>
      <w:proofErr w:type="spellStart"/>
      <w:r w:rsidRPr="00E503D7">
        <w:rPr>
          <w:rFonts w:ascii="Times New Roman" w:hAnsi="Times New Roman" w:cs="Times New Roman"/>
          <w:sz w:val="28"/>
        </w:rPr>
        <w:t>Human</w:t>
      </w:r>
      <w:proofErr w:type="spellEnd"/>
      <w:r w:rsidRPr="00E503D7">
        <w:rPr>
          <w:rFonts w:ascii="Times New Roman" w:hAnsi="Times New Roman" w:cs="Times New Roman"/>
          <w:sz w:val="28"/>
        </w:rPr>
        <w:t xml:space="preserve"> </w:t>
      </w:r>
      <w:proofErr w:type="spellStart"/>
      <w:r w:rsidRPr="00E503D7">
        <w:rPr>
          <w:rFonts w:ascii="Times New Roman" w:hAnsi="Times New Roman" w:cs="Times New Roman"/>
          <w:sz w:val="28"/>
        </w:rPr>
        <w:t>Development</w:t>
      </w:r>
      <w:proofErr w:type="spellEnd"/>
      <w:r w:rsidRPr="00E503D7">
        <w:rPr>
          <w:rFonts w:ascii="Times New Roman" w:hAnsi="Times New Roman" w:cs="Times New Roman"/>
          <w:sz w:val="28"/>
        </w:rPr>
        <w:t xml:space="preserve"> </w:t>
      </w:r>
      <w:proofErr w:type="spellStart"/>
      <w:r w:rsidRPr="00E503D7">
        <w:rPr>
          <w:rFonts w:ascii="Times New Roman" w:hAnsi="Times New Roman" w:cs="Times New Roman"/>
          <w:sz w:val="28"/>
        </w:rPr>
        <w:t>Index</w:t>
      </w:r>
      <w:proofErr w:type="spellEnd"/>
      <w:r w:rsidRPr="00E503D7">
        <w:rPr>
          <w:rFonts w:ascii="Times New Roman" w:hAnsi="Times New Roman" w:cs="Times New Roman"/>
          <w:sz w:val="28"/>
        </w:rPr>
        <w:t>), що дає змогу інтегрувати суто економічні параметри (рівень доходів на душу населення) із показниками життєвого потенціалу (очікувана тривалість життя при народженні)</w:t>
      </w:r>
      <w:r w:rsidR="004A63CC">
        <w:rPr>
          <w:rFonts w:ascii="Times New Roman" w:hAnsi="Times New Roman" w:cs="Times New Roman"/>
          <w:sz w:val="28"/>
        </w:rPr>
        <w:t xml:space="preserve"> [46</w:t>
      </w:r>
      <w:r w:rsidR="006417E1">
        <w:rPr>
          <w:rFonts w:ascii="Times New Roman" w:hAnsi="Times New Roman" w:cs="Times New Roman"/>
          <w:sz w:val="28"/>
        </w:rPr>
        <w:t>, с. 278-282</w:t>
      </w:r>
      <w:r w:rsidR="00642AB8" w:rsidRPr="00642AB8">
        <w:rPr>
          <w:rFonts w:ascii="Times New Roman" w:hAnsi="Times New Roman" w:cs="Times New Roman"/>
          <w:sz w:val="28"/>
        </w:rPr>
        <w:t>]</w:t>
      </w:r>
      <w:r w:rsidRPr="00E503D7">
        <w:rPr>
          <w:rFonts w:ascii="Times New Roman" w:hAnsi="Times New Roman" w:cs="Times New Roman"/>
          <w:sz w:val="28"/>
        </w:rPr>
        <w:t xml:space="preserve">. Такий синтетичний підхід забезпечує перехід від простої фіксації </w:t>
      </w:r>
      <w:r w:rsidRPr="00E503D7">
        <w:rPr>
          <w:rFonts w:ascii="Times New Roman" w:hAnsi="Times New Roman" w:cs="Times New Roman"/>
          <w:sz w:val="28"/>
        </w:rPr>
        <w:lastRenderedPageBreak/>
        <w:t>рівнів захворюваності до комплексної оцінки стійкості людського капіталу в межах стратегії з</w:t>
      </w:r>
      <w:r>
        <w:rPr>
          <w:rFonts w:ascii="Times New Roman" w:hAnsi="Times New Roman" w:cs="Times New Roman"/>
          <w:sz w:val="28"/>
        </w:rPr>
        <w:t>міцнення громадського здоров’я.</w:t>
      </w:r>
    </w:p>
    <w:p w14:paraId="26C2C134" w14:textId="77777777" w:rsidR="005F0BCD" w:rsidRDefault="006D6499" w:rsidP="00A27889">
      <w:pPr>
        <w:spacing w:after="0" w:line="360" w:lineRule="auto"/>
        <w:ind w:firstLine="709"/>
        <w:jc w:val="both"/>
        <w:rPr>
          <w:rFonts w:ascii="Times New Roman" w:hAnsi="Times New Roman" w:cs="Times New Roman"/>
          <w:sz w:val="28"/>
        </w:rPr>
      </w:pPr>
      <w:r>
        <w:rPr>
          <w:rFonts w:ascii="Times New Roman" w:hAnsi="Times New Roman" w:cs="Times New Roman"/>
          <w:sz w:val="28"/>
        </w:rPr>
        <w:t>У табл. 1.9</w:t>
      </w:r>
      <w:r w:rsidR="00A27889" w:rsidRPr="00A27889">
        <w:rPr>
          <w:rFonts w:ascii="Times New Roman" w:hAnsi="Times New Roman" w:cs="Times New Roman"/>
          <w:sz w:val="28"/>
        </w:rPr>
        <w:t xml:space="preserve"> розкрито алгоритм наукового пошуку, де кожен етап забезпечений відповідним інструментарієм аналізу та чітко визначеними завданнями.</w:t>
      </w:r>
    </w:p>
    <w:p w14:paraId="187AA2A3" w14:textId="77777777" w:rsidR="00A27889" w:rsidRPr="00A27889" w:rsidRDefault="00A27889" w:rsidP="00A27889">
      <w:pPr>
        <w:spacing w:after="0" w:line="360" w:lineRule="auto"/>
        <w:ind w:firstLine="709"/>
        <w:jc w:val="right"/>
        <w:rPr>
          <w:rFonts w:ascii="Times New Roman" w:hAnsi="Times New Roman" w:cs="Times New Roman"/>
          <w:sz w:val="28"/>
        </w:rPr>
      </w:pPr>
      <w:r>
        <w:rPr>
          <w:rFonts w:ascii="Times New Roman" w:hAnsi="Times New Roman" w:cs="Times New Roman"/>
          <w:sz w:val="28"/>
        </w:rPr>
        <w:t xml:space="preserve">Таблиця </w:t>
      </w:r>
      <w:r w:rsidR="006D6499">
        <w:rPr>
          <w:rFonts w:ascii="Times New Roman" w:hAnsi="Times New Roman" w:cs="Times New Roman"/>
          <w:sz w:val="28"/>
        </w:rPr>
        <w:t>1.9</w:t>
      </w:r>
    </w:p>
    <w:p w14:paraId="33BE0A47" w14:textId="77777777" w:rsidR="00A27889" w:rsidRDefault="00A27889" w:rsidP="00A27889">
      <w:pPr>
        <w:spacing w:after="0" w:line="360" w:lineRule="auto"/>
        <w:ind w:firstLine="709"/>
        <w:jc w:val="center"/>
        <w:rPr>
          <w:rFonts w:ascii="Times New Roman" w:hAnsi="Times New Roman" w:cs="Times New Roman"/>
          <w:sz w:val="28"/>
        </w:rPr>
      </w:pPr>
      <w:r w:rsidRPr="00A27889">
        <w:rPr>
          <w:rFonts w:ascii="Times New Roman" w:hAnsi="Times New Roman" w:cs="Times New Roman"/>
          <w:sz w:val="28"/>
        </w:rPr>
        <w:t>Етапи та методична послідовність дослідження</w:t>
      </w:r>
    </w:p>
    <w:tbl>
      <w:tblPr>
        <w:tblStyle w:val="a7"/>
        <w:tblW w:w="0" w:type="auto"/>
        <w:tblLook w:val="04A0" w:firstRow="1" w:lastRow="0" w:firstColumn="1" w:lastColumn="0" w:noHBand="0" w:noVBand="1"/>
      </w:tblPr>
      <w:tblGrid>
        <w:gridCol w:w="1943"/>
        <w:gridCol w:w="4203"/>
        <w:gridCol w:w="3482"/>
      </w:tblGrid>
      <w:tr w:rsidR="00A27889" w:rsidRPr="00A27889" w14:paraId="779A2CF3" w14:textId="77777777" w:rsidTr="00A27889">
        <w:trPr>
          <w:trHeight w:val="315"/>
        </w:trPr>
        <w:tc>
          <w:tcPr>
            <w:tcW w:w="0" w:type="auto"/>
            <w:hideMark/>
          </w:tcPr>
          <w:p w14:paraId="1C9D0F13"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Етап дослідження</w:t>
            </w:r>
          </w:p>
        </w:tc>
        <w:tc>
          <w:tcPr>
            <w:tcW w:w="0" w:type="auto"/>
            <w:hideMark/>
          </w:tcPr>
          <w:p w14:paraId="5058181B"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Зміст етапу</w:t>
            </w:r>
          </w:p>
        </w:tc>
        <w:tc>
          <w:tcPr>
            <w:tcW w:w="0" w:type="auto"/>
            <w:hideMark/>
          </w:tcPr>
          <w:p w14:paraId="5EA1933B"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Методи дослідження</w:t>
            </w:r>
          </w:p>
        </w:tc>
      </w:tr>
      <w:tr w:rsidR="00A27889" w:rsidRPr="00A27889" w14:paraId="029E2F58" w14:textId="77777777" w:rsidTr="00A27889">
        <w:trPr>
          <w:trHeight w:val="315"/>
        </w:trPr>
        <w:tc>
          <w:tcPr>
            <w:tcW w:w="0" w:type="auto"/>
            <w:hideMark/>
          </w:tcPr>
          <w:p w14:paraId="70BB6368"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Підготовчий</w:t>
            </w:r>
          </w:p>
        </w:tc>
        <w:tc>
          <w:tcPr>
            <w:tcW w:w="0" w:type="auto"/>
            <w:hideMark/>
          </w:tcPr>
          <w:p w14:paraId="5FE173CE"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Визначення об’єкта, предмета та формування гіпотез.</w:t>
            </w:r>
          </w:p>
        </w:tc>
        <w:tc>
          <w:tcPr>
            <w:tcW w:w="0" w:type="auto"/>
            <w:hideMark/>
          </w:tcPr>
          <w:p w14:paraId="67249CBF"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Теоретичний аналіз, систематизація.</w:t>
            </w:r>
          </w:p>
        </w:tc>
      </w:tr>
      <w:tr w:rsidR="00A27889" w:rsidRPr="00A27889" w14:paraId="1AEEB830" w14:textId="77777777" w:rsidTr="00A27889">
        <w:trPr>
          <w:trHeight w:val="315"/>
        </w:trPr>
        <w:tc>
          <w:tcPr>
            <w:tcW w:w="0" w:type="auto"/>
            <w:hideMark/>
          </w:tcPr>
          <w:p w14:paraId="098B0249"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Аналітичний</w:t>
            </w:r>
          </w:p>
        </w:tc>
        <w:tc>
          <w:tcPr>
            <w:tcW w:w="0" w:type="auto"/>
            <w:hideMark/>
          </w:tcPr>
          <w:p w14:paraId="34E370A8"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Збір статистичних даних про рівень життя та здоров’я.</w:t>
            </w:r>
          </w:p>
        </w:tc>
        <w:tc>
          <w:tcPr>
            <w:tcW w:w="0" w:type="auto"/>
            <w:hideMark/>
          </w:tcPr>
          <w:p w14:paraId="1465A81A"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Статистичний, графічний, порівняльний аналіз.</w:t>
            </w:r>
          </w:p>
        </w:tc>
      </w:tr>
      <w:tr w:rsidR="00A27889" w:rsidRPr="00A27889" w14:paraId="5D786B82" w14:textId="77777777" w:rsidTr="00A27889">
        <w:trPr>
          <w:trHeight w:val="315"/>
        </w:trPr>
        <w:tc>
          <w:tcPr>
            <w:tcW w:w="0" w:type="auto"/>
            <w:hideMark/>
          </w:tcPr>
          <w:p w14:paraId="531CD740"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Синтезуючий</w:t>
            </w:r>
          </w:p>
        </w:tc>
        <w:tc>
          <w:tcPr>
            <w:tcW w:w="0" w:type="auto"/>
            <w:hideMark/>
          </w:tcPr>
          <w:p w14:paraId="147A9139"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Виявлення дестабілізуючих чинників та системних проблем.</w:t>
            </w:r>
          </w:p>
        </w:tc>
        <w:tc>
          <w:tcPr>
            <w:tcW w:w="0" w:type="auto"/>
            <w:hideMark/>
          </w:tcPr>
          <w:p w14:paraId="3D220722"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Аналітичне групування, логічне узагальнення.</w:t>
            </w:r>
          </w:p>
        </w:tc>
      </w:tr>
      <w:tr w:rsidR="00A27889" w:rsidRPr="00A27889" w14:paraId="246D8F7E" w14:textId="77777777" w:rsidTr="00A27889">
        <w:trPr>
          <w:trHeight w:val="315"/>
        </w:trPr>
        <w:tc>
          <w:tcPr>
            <w:tcW w:w="0" w:type="auto"/>
            <w:hideMark/>
          </w:tcPr>
          <w:p w14:paraId="6FC130FE"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Прогностичний</w:t>
            </w:r>
          </w:p>
        </w:tc>
        <w:tc>
          <w:tcPr>
            <w:tcW w:w="0" w:type="auto"/>
            <w:hideMark/>
          </w:tcPr>
          <w:p w14:paraId="61816726"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Розробка комплексних моделей та сценаріїв покращення.</w:t>
            </w:r>
          </w:p>
        </w:tc>
        <w:tc>
          <w:tcPr>
            <w:tcW w:w="0" w:type="auto"/>
            <w:hideMark/>
          </w:tcPr>
          <w:p w14:paraId="3C5F05C8" w14:textId="77777777" w:rsidR="00A27889" w:rsidRPr="00A27889" w:rsidRDefault="00A27889" w:rsidP="00D83F9F">
            <w:pPr>
              <w:jc w:val="both"/>
              <w:rPr>
                <w:rFonts w:ascii="Times New Roman" w:eastAsia="Times New Roman" w:hAnsi="Times New Roman" w:cs="Times New Roman"/>
                <w:sz w:val="24"/>
                <w:szCs w:val="20"/>
                <w:lang w:eastAsia="uk-UA"/>
              </w:rPr>
            </w:pPr>
            <w:r w:rsidRPr="00A27889">
              <w:rPr>
                <w:rFonts w:ascii="Times New Roman" w:eastAsia="Times New Roman" w:hAnsi="Times New Roman" w:cs="Times New Roman"/>
                <w:sz w:val="24"/>
                <w:szCs w:val="20"/>
                <w:lang w:eastAsia="uk-UA"/>
              </w:rPr>
              <w:t>Моделювання, прогностичний метод.</w:t>
            </w:r>
          </w:p>
        </w:tc>
      </w:tr>
    </w:tbl>
    <w:p w14:paraId="1A269357"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DB7DEE" w:rsidRPr="00DB7DEE">
        <w:rPr>
          <w:rFonts w:ascii="Times New Roman" w:hAnsi="Times New Roman" w:cs="Times New Roman"/>
          <w:i/>
          <w:sz w:val="24"/>
          <w:lang w:val="ru-RU"/>
        </w:rPr>
        <w:t>46; 64</w:t>
      </w:r>
      <w:r w:rsidRPr="003C415B">
        <w:rPr>
          <w:rFonts w:ascii="Times New Roman" w:hAnsi="Times New Roman" w:cs="Times New Roman"/>
          <w:i/>
          <w:sz w:val="24"/>
          <w:lang w:val="ru-RU"/>
        </w:rPr>
        <w:t xml:space="preserve">] </w:t>
      </w:r>
    </w:p>
    <w:p w14:paraId="54EF3DC8" w14:textId="77777777" w:rsidR="00D83F9F" w:rsidRPr="00D83F9F" w:rsidRDefault="006D6499" w:rsidP="00D83F9F">
      <w:pPr>
        <w:spacing w:after="0" w:line="360" w:lineRule="auto"/>
        <w:ind w:firstLine="709"/>
        <w:jc w:val="both"/>
        <w:rPr>
          <w:rFonts w:ascii="Times New Roman" w:hAnsi="Times New Roman" w:cs="Times New Roman"/>
          <w:sz w:val="28"/>
        </w:rPr>
      </w:pPr>
      <w:r>
        <w:rPr>
          <w:rFonts w:ascii="Times New Roman" w:hAnsi="Times New Roman" w:cs="Times New Roman"/>
          <w:sz w:val="28"/>
        </w:rPr>
        <w:t>У табл. 1.9</w:t>
      </w:r>
      <w:r w:rsidR="00D83F9F" w:rsidRPr="00D83F9F">
        <w:rPr>
          <w:rFonts w:ascii="Times New Roman" w:hAnsi="Times New Roman" w:cs="Times New Roman"/>
          <w:sz w:val="28"/>
        </w:rPr>
        <w:t xml:space="preserve"> систематизовано логіку проведення наукової роботи, що дозволяє забезпечити послідовність від теоретичного осмислення проблеми до розробки прикладних рекомендацій. Такий розподіл на етапи гарантує всебічне охоплення досліджуваної теми, де кожна наступна фаза базується на результатах попередньої, що зрештою дозволяє сформувати обґрунтовану модель соціально-медичної підтримки населення</w:t>
      </w:r>
      <w:r w:rsidR="00DB7DEE">
        <w:rPr>
          <w:rFonts w:ascii="Times New Roman" w:hAnsi="Times New Roman" w:cs="Times New Roman"/>
          <w:sz w:val="28"/>
        </w:rPr>
        <w:t xml:space="preserve"> [64</w:t>
      </w:r>
      <w:r w:rsidR="003731F6" w:rsidRPr="003731F6">
        <w:rPr>
          <w:rFonts w:ascii="Times New Roman" w:hAnsi="Times New Roman" w:cs="Times New Roman"/>
          <w:sz w:val="28"/>
        </w:rPr>
        <w:t>]</w:t>
      </w:r>
      <w:r w:rsidR="00D83F9F" w:rsidRPr="00D83F9F">
        <w:rPr>
          <w:rFonts w:ascii="Times New Roman" w:hAnsi="Times New Roman" w:cs="Times New Roman"/>
          <w:sz w:val="28"/>
        </w:rPr>
        <w:t>.</w:t>
      </w:r>
    </w:p>
    <w:p w14:paraId="7921FEF0" w14:textId="77777777" w:rsidR="00D83F9F" w:rsidRPr="00D83F9F" w:rsidRDefault="00D83F9F" w:rsidP="00D83F9F">
      <w:pPr>
        <w:spacing w:after="0" w:line="360" w:lineRule="auto"/>
        <w:ind w:firstLine="709"/>
        <w:jc w:val="both"/>
        <w:rPr>
          <w:rFonts w:ascii="Times New Roman" w:hAnsi="Times New Roman" w:cs="Times New Roman"/>
          <w:sz w:val="28"/>
        </w:rPr>
      </w:pPr>
      <w:r w:rsidRPr="00D83F9F">
        <w:rPr>
          <w:rFonts w:ascii="Times New Roman" w:hAnsi="Times New Roman" w:cs="Times New Roman"/>
          <w:sz w:val="28"/>
        </w:rPr>
        <w:t>Для отримання об’єктивної картини медико-соціальних особливостей здоров’я необхідно чітко визначити систему індикаторів. Напрям дослідження передбачає фокусування на трьох ключових блоках: економічному добробуті, доступності соціальної інфраструктури та безпосередніх медико-демографічних показниках. Методика дослідження також передбачає процедуру верифікації даних через перехресне зіставлення національної статистик</w:t>
      </w:r>
      <w:r w:rsidR="003731F6">
        <w:rPr>
          <w:rFonts w:ascii="Times New Roman" w:hAnsi="Times New Roman" w:cs="Times New Roman"/>
          <w:sz w:val="28"/>
        </w:rPr>
        <w:t>и із міжнародними базами даних</w:t>
      </w:r>
      <w:r w:rsidRPr="00D83F9F">
        <w:rPr>
          <w:rFonts w:ascii="Times New Roman" w:hAnsi="Times New Roman" w:cs="Times New Roman"/>
          <w:sz w:val="28"/>
        </w:rPr>
        <w:t xml:space="preserve">, що дозволяє мінімізувати статистичні похибки та врахувати латентні процеси у сфері громадського здоров’я. Це особливо важливо для оцінки реальної структури витрат домогосподарств, які часто не повною мірою </w:t>
      </w:r>
      <w:r w:rsidRPr="00D83F9F">
        <w:rPr>
          <w:rFonts w:ascii="Times New Roman" w:hAnsi="Times New Roman" w:cs="Times New Roman"/>
          <w:sz w:val="28"/>
        </w:rPr>
        <w:lastRenderedPageBreak/>
        <w:t xml:space="preserve">відображаються у первинній звітності, проте мають критичне значення для розуміння рівня </w:t>
      </w:r>
      <w:proofErr w:type="spellStart"/>
      <w:r w:rsidRPr="00D83F9F">
        <w:rPr>
          <w:rFonts w:ascii="Times New Roman" w:hAnsi="Times New Roman" w:cs="Times New Roman"/>
          <w:sz w:val="28"/>
        </w:rPr>
        <w:t>самозбережувальної</w:t>
      </w:r>
      <w:proofErr w:type="spellEnd"/>
      <w:r w:rsidRPr="00D83F9F">
        <w:rPr>
          <w:rFonts w:ascii="Times New Roman" w:hAnsi="Times New Roman" w:cs="Times New Roman"/>
          <w:sz w:val="28"/>
        </w:rPr>
        <w:t xml:space="preserve"> поведінки</w:t>
      </w:r>
      <w:r w:rsidR="00DB7DEE">
        <w:rPr>
          <w:rFonts w:ascii="Times New Roman" w:hAnsi="Times New Roman" w:cs="Times New Roman"/>
          <w:sz w:val="28"/>
        </w:rPr>
        <w:t xml:space="preserve"> [43</w:t>
      </w:r>
      <w:r w:rsidR="00F00D88" w:rsidRPr="00F00D88">
        <w:rPr>
          <w:rFonts w:ascii="Times New Roman" w:hAnsi="Times New Roman" w:cs="Times New Roman"/>
          <w:sz w:val="28"/>
        </w:rPr>
        <w:t>]</w:t>
      </w:r>
      <w:r w:rsidRPr="00D83F9F">
        <w:rPr>
          <w:rFonts w:ascii="Times New Roman" w:hAnsi="Times New Roman" w:cs="Times New Roman"/>
          <w:sz w:val="28"/>
        </w:rPr>
        <w:t>.</w:t>
      </w:r>
    </w:p>
    <w:p w14:paraId="283E42DD" w14:textId="77777777" w:rsidR="00D83F9F" w:rsidRDefault="006D6499" w:rsidP="00D83F9F">
      <w:pPr>
        <w:spacing w:after="0" w:line="360" w:lineRule="auto"/>
        <w:ind w:firstLine="709"/>
        <w:jc w:val="both"/>
        <w:rPr>
          <w:rFonts w:ascii="Times New Roman" w:hAnsi="Times New Roman" w:cs="Times New Roman"/>
          <w:sz w:val="28"/>
        </w:rPr>
      </w:pPr>
      <w:r>
        <w:rPr>
          <w:rFonts w:ascii="Times New Roman" w:hAnsi="Times New Roman" w:cs="Times New Roman"/>
          <w:sz w:val="28"/>
        </w:rPr>
        <w:t>У табл. 1.10</w:t>
      </w:r>
      <w:r w:rsidR="00D83F9F" w:rsidRPr="00D83F9F">
        <w:rPr>
          <w:rFonts w:ascii="Times New Roman" w:hAnsi="Times New Roman" w:cs="Times New Roman"/>
          <w:sz w:val="28"/>
        </w:rPr>
        <w:t xml:space="preserve"> проілюстровано систему ключових індикаторів, які складають основу методики оцінки стану громадського здоров’я та рівня життя населення.</w:t>
      </w:r>
    </w:p>
    <w:p w14:paraId="7797CD8E" w14:textId="77777777" w:rsidR="00D83F9F" w:rsidRPr="00D83F9F" w:rsidRDefault="00D83F9F" w:rsidP="00D83F9F">
      <w:pPr>
        <w:spacing w:after="0" w:line="360" w:lineRule="auto"/>
        <w:ind w:firstLine="709"/>
        <w:jc w:val="right"/>
        <w:rPr>
          <w:rFonts w:ascii="Times New Roman" w:hAnsi="Times New Roman" w:cs="Times New Roman"/>
          <w:sz w:val="28"/>
        </w:rPr>
      </w:pPr>
      <w:r w:rsidRPr="00D83F9F">
        <w:rPr>
          <w:rFonts w:ascii="Times New Roman" w:hAnsi="Times New Roman" w:cs="Times New Roman"/>
          <w:sz w:val="28"/>
        </w:rPr>
        <w:t>Табл</w:t>
      </w:r>
      <w:r>
        <w:rPr>
          <w:rFonts w:ascii="Times New Roman" w:hAnsi="Times New Roman" w:cs="Times New Roman"/>
          <w:sz w:val="28"/>
        </w:rPr>
        <w:t>иця</w:t>
      </w:r>
      <w:r w:rsidR="006D6499">
        <w:rPr>
          <w:rFonts w:ascii="Times New Roman" w:hAnsi="Times New Roman" w:cs="Times New Roman"/>
          <w:sz w:val="28"/>
        </w:rPr>
        <w:t xml:space="preserve"> 1.10</w:t>
      </w:r>
    </w:p>
    <w:p w14:paraId="15B5C669" w14:textId="77777777" w:rsidR="00D83F9F" w:rsidRDefault="00D83F9F" w:rsidP="00D83F9F">
      <w:pPr>
        <w:spacing w:after="0" w:line="360" w:lineRule="auto"/>
        <w:ind w:firstLine="709"/>
        <w:jc w:val="center"/>
        <w:rPr>
          <w:rFonts w:ascii="Times New Roman" w:hAnsi="Times New Roman" w:cs="Times New Roman"/>
          <w:sz w:val="28"/>
        </w:rPr>
      </w:pPr>
      <w:r w:rsidRPr="00D83F9F">
        <w:rPr>
          <w:rFonts w:ascii="Times New Roman" w:hAnsi="Times New Roman" w:cs="Times New Roman"/>
          <w:sz w:val="28"/>
        </w:rPr>
        <w:t>Система індикаторів методики оцінки медико-соціальних особливостей</w:t>
      </w:r>
    </w:p>
    <w:tbl>
      <w:tblPr>
        <w:tblStyle w:val="a7"/>
        <w:tblW w:w="0" w:type="auto"/>
        <w:tblLook w:val="04A0" w:firstRow="1" w:lastRow="0" w:firstColumn="1" w:lastColumn="0" w:noHBand="0" w:noVBand="1"/>
      </w:tblPr>
      <w:tblGrid>
        <w:gridCol w:w="1774"/>
        <w:gridCol w:w="4269"/>
        <w:gridCol w:w="3585"/>
      </w:tblGrid>
      <w:tr w:rsidR="00361EE2" w:rsidRPr="00361EE2" w14:paraId="6045726F" w14:textId="77777777" w:rsidTr="00361EE2">
        <w:trPr>
          <w:trHeight w:val="315"/>
        </w:trPr>
        <w:tc>
          <w:tcPr>
            <w:tcW w:w="0" w:type="auto"/>
            <w:hideMark/>
          </w:tcPr>
          <w:p w14:paraId="79896D80"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Група показників</w:t>
            </w:r>
          </w:p>
        </w:tc>
        <w:tc>
          <w:tcPr>
            <w:tcW w:w="0" w:type="auto"/>
            <w:hideMark/>
          </w:tcPr>
          <w:p w14:paraId="283AD305"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Ключові індикатори для аналізу</w:t>
            </w:r>
          </w:p>
        </w:tc>
        <w:tc>
          <w:tcPr>
            <w:tcW w:w="0" w:type="auto"/>
            <w:hideMark/>
          </w:tcPr>
          <w:p w14:paraId="73BE22AE"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Очікувана інформативність</w:t>
            </w:r>
          </w:p>
        </w:tc>
      </w:tr>
      <w:tr w:rsidR="00361EE2" w:rsidRPr="00361EE2" w14:paraId="3CF9465E" w14:textId="77777777" w:rsidTr="00361EE2">
        <w:trPr>
          <w:trHeight w:val="315"/>
        </w:trPr>
        <w:tc>
          <w:tcPr>
            <w:tcW w:w="0" w:type="auto"/>
            <w:hideMark/>
          </w:tcPr>
          <w:p w14:paraId="6343E4AA"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Економічні</w:t>
            </w:r>
          </w:p>
        </w:tc>
        <w:tc>
          <w:tcPr>
            <w:tcW w:w="0" w:type="auto"/>
            <w:hideMark/>
          </w:tcPr>
          <w:p w14:paraId="3EA82D84"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Рівень мінімальної та середньої зарплати, індекс інфляції.</w:t>
            </w:r>
          </w:p>
        </w:tc>
        <w:tc>
          <w:tcPr>
            <w:tcW w:w="0" w:type="auto"/>
            <w:hideMark/>
          </w:tcPr>
          <w:p w14:paraId="54E70009"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Оцінка купівельної спроможності та доступу до благ.</w:t>
            </w:r>
          </w:p>
        </w:tc>
      </w:tr>
      <w:tr w:rsidR="00361EE2" w:rsidRPr="00361EE2" w14:paraId="644F8263" w14:textId="77777777" w:rsidTr="00361EE2">
        <w:trPr>
          <w:trHeight w:val="315"/>
        </w:trPr>
        <w:tc>
          <w:tcPr>
            <w:tcW w:w="0" w:type="auto"/>
            <w:hideMark/>
          </w:tcPr>
          <w:p w14:paraId="420D499B"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Демографічні</w:t>
            </w:r>
          </w:p>
        </w:tc>
        <w:tc>
          <w:tcPr>
            <w:tcW w:w="0" w:type="auto"/>
            <w:hideMark/>
          </w:tcPr>
          <w:p w14:paraId="12CDA7C3"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Коефіцієнт народжуваності, смертності, очікувана тривалість життя.</w:t>
            </w:r>
          </w:p>
        </w:tc>
        <w:tc>
          <w:tcPr>
            <w:tcW w:w="0" w:type="auto"/>
            <w:hideMark/>
          </w:tcPr>
          <w:p w14:paraId="76A99F41"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Визначення біологічного потенціалу та відтворення нації.</w:t>
            </w:r>
          </w:p>
        </w:tc>
      </w:tr>
      <w:tr w:rsidR="00361EE2" w:rsidRPr="00361EE2" w14:paraId="27E23B14" w14:textId="77777777" w:rsidTr="00361EE2">
        <w:trPr>
          <w:trHeight w:val="315"/>
        </w:trPr>
        <w:tc>
          <w:tcPr>
            <w:tcW w:w="0" w:type="auto"/>
            <w:hideMark/>
          </w:tcPr>
          <w:p w14:paraId="594A00E1"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Соціальні</w:t>
            </w:r>
          </w:p>
        </w:tc>
        <w:tc>
          <w:tcPr>
            <w:tcW w:w="0" w:type="auto"/>
            <w:hideMark/>
          </w:tcPr>
          <w:p w14:paraId="0710ADAE"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Рівень безробіття, охоплення соціальним страхуванням.</w:t>
            </w:r>
          </w:p>
        </w:tc>
        <w:tc>
          <w:tcPr>
            <w:tcW w:w="0" w:type="auto"/>
            <w:hideMark/>
          </w:tcPr>
          <w:p w14:paraId="25E39BF1"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Характеристика соціальної стійкості та стабільності.</w:t>
            </w:r>
          </w:p>
        </w:tc>
      </w:tr>
      <w:tr w:rsidR="00361EE2" w:rsidRPr="00361EE2" w14:paraId="3002F99F" w14:textId="77777777" w:rsidTr="00361EE2">
        <w:trPr>
          <w:trHeight w:val="315"/>
        </w:trPr>
        <w:tc>
          <w:tcPr>
            <w:tcW w:w="0" w:type="auto"/>
            <w:hideMark/>
          </w:tcPr>
          <w:p w14:paraId="2D012F88"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Медичні</w:t>
            </w:r>
          </w:p>
        </w:tc>
        <w:tc>
          <w:tcPr>
            <w:tcW w:w="0" w:type="auto"/>
            <w:hideMark/>
          </w:tcPr>
          <w:p w14:paraId="21892FE7"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Захворюваність (первинна/загальна), доступність ліків.</w:t>
            </w:r>
          </w:p>
        </w:tc>
        <w:tc>
          <w:tcPr>
            <w:tcW w:w="0" w:type="auto"/>
            <w:hideMark/>
          </w:tcPr>
          <w:p w14:paraId="26FF6CF0" w14:textId="77777777" w:rsidR="00361EE2" w:rsidRPr="00361EE2" w:rsidRDefault="00361EE2" w:rsidP="005B224D">
            <w:pPr>
              <w:jc w:val="both"/>
              <w:rPr>
                <w:rFonts w:ascii="Times New Roman" w:eastAsia="Times New Roman" w:hAnsi="Times New Roman" w:cs="Times New Roman"/>
                <w:sz w:val="24"/>
                <w:szCs w:val="20"/>
                <w:lang w:eastAsia="uk-UA"/>
              </w:rPr>
            </w:pPr>
            <w:r w:rsidRPr="00361EE2">
              <w:rPr>
                <w:rFonts w:ascii="Times New Roman" w:eastAsia="Times New Roman" w:hAnsi="Times New Roman" w:cs="Times New Roman"/>
                <w:sz w:val="24"/>
                <w:szCs w:val="20"/>
                <w:lang w:eastAsia="uk-UA"/>
              </w:rPr>
              <w:t>Оцінка ефективності функціонування медичної системи.</w:t>
            </w:r>
          </w:p>
        </w:tc>
      </w:tr>
    </w:tbl>
    <w:p w14:paraId="7D2F18B5"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DB7DEE" w:rsidRPr="00DB7DEE">
        <w:rPr>
          <w:rFonts w:ascii="Times New Roman" w:hAnsi="Times New Roman" w:cs="Times New Roman"/>
          <w:i/>
          <w:sz w:val="24"/>
          <w:lang w:val="ru-RU"/>
        </w:rPr>
        <w:t>43; 60</w:t>
      </w:r>
      <w:r w:rsidRPr="003C415B">
        <w:rPr>
          <w:rFonts w:ascii="Times New Roman" w:hAnsi="Times New Roman" w:cs="Times New Roman"/>
          <w:i/>
          <w:sz w:val="24"/>
          <w:lang w:val="ru-RU"/>
        </w:rPr>
        <w:t xml:space="preserve">] </w:t>
      </w:r>
    </w:p>
    <w:p w14:paraId="12D3D0B1" w14:textId="77777777" w:rsidR="005B224D" w:rsidRPr="00F32D9C" w:rsidRDefault="005B224D" w:rsidP="005B224D">
      <w:pPr>
        <w:spacing w:after="0" w:line="360" w:lineRule="auto"/>
        <w:ind w:firstLine="709"/>
        <w:jc w:val="both"/>
        <w:rPr>
          <w:rFonts w:ascii="Times New Roman" w:hAnsi="Times New Roman" w:cs="Times New Roman"/>
          <w:sz w:val="28"/>
          <w:lang w:val="ru-RU"/>
        </w:rPr>
      </w:pPr>
    </w:p>
    <w:p w14:paraId="62F9D05E" w14:textId="77777777" w:rsidR="005B224D" w:rsidRPr="005B224D" w:rsidRDefault="006D6499" w:rsidP="005B224D">
      <w:pPr>
        <w:spacing w:after="0" w:line="360" w:lineRule="auto"/>
        <w:ind w:firstLine="709"/>
        <w:jc w:val="both"/>
        <w:rPr>
          <w:rFonts w:ascii="Times New Roman" w:hAnsi="Times New Roman" w:cs="Times New Roman"/>
          <w:sz w:val="28"/>
        </w:rPr>
      </w:pPr>
      <w:r>
        <w:rPr>
          <w:rFonts w:ascii="Times New Roman" w:hAnsi="Times New Roman" w:cs="Times New Roman"/>
          <w:sz w:val="28"/>
        </w:rPr>
        <w:t>Виокремлена у табл. 1.10</w:t>
      </w:r>
      <w:r w:rsidR="005B224D" w:rsidRPr="005B224D">
        <w:rPr>
          <w:rFonts w:ascii="Times New Roman" w:hAnsi="Times New Roman" w:cs="Times New Roman"/>
          <w:sz w:val="28"/>
        </w:rPr>
        <w:t xml:space="preserve"> система індикаторів дозволяє здійснити комплексний моніторинг життєдіяльності соціуму, де економічні можливості індивіда розглядаються як фундамент для реалізації його біологічного потенціалу. Використання цих показників у другому розділі роботи дозволить встановити математичні та логічні кореляції між добробутом нації та її здоров’ям, що є необхідним для ідентифікації системних проблем у формуванні громадського здоров’я України</w:t>
      </w:r>
      <w:r w:rsidR="00DB7DEE">
        <w:rPr>
          <w:rFonts w:ascii="Times New Roman" w:hAnsi="Times New Roman" w:cs="Times New Roman"/>
          <w:sz w:val="28"/>
        </w:rPr>
        <w:t xml:space="preserve"> [60</w:t>
      </w:r>
      <w:r w:rsidR="006417E1">
        <w:rPr>
          <w:rFonts w:ascii="Times New Roman" w:hAnsi="Times New Roman" w:cs="Times New Roman"/>
          <w:sz w:val="28"/>
        </w:rPr>
        <w:t>, с. 14-21</w:t>
      </w:r>
      <w:r w:rsidR="00FD665B" w:rsidRPr="00FD665B">
        <w:rPr>
          <w:rFonts w:ascii="Times New Roman" w:hAnsi="Times New Roman" w:cs="Times New Roman"/>
          <w:sz w:val="28"/>
        </w:rPr>
        <w:t>]</w:t>
      </w:r>
      <w:r w:rsidR="005B224D" w:rsidRPr="005B224D">
        <w:rPr>
          <w:rFonts w:ascii="Times New Roman" w:hAnsi="Times New Roman" w:cs="Times New Roman"/>
          <w:sz w:val="28"/>
        </w:rPr>
        <w:t>.</w:t>
      </w:r>
    </w:p>
    <w:p w14:paraId="24BB9D96" w14:textId="77777777" w:rsidR="005B224D" w:rsidRDefault="00F27661" w:rsidP="00F27661">
      <w:pPr>
        <w:spacing w:after="0" w:line="360" w:lineRule="auto"/>
        <w:ind w:firstLine="709"/>
        <w:jc w:val="both"/>
        <w:rPr>
          <w:rFonts w:ascii="Times New Roman" w:hAnsi="Times New Roman" w:cs="Times New Roman"/>
          <w:sz w:val="28"/>
        </w:rPr>
      </w:pPr>
      <w:r>
        <w:rPr>
          <w:rFonts w:ascii="Times New Roman" w:hAnsi="Times New Roman" w:cs="Times New Roman"/>
          <w:sz w:val="28"/>
        </w:rPr>
        <w:t>Отже, в</w:t>
      </w:r>
      <w:r w:rsidR="005B224D" w:rsidRPr="005B224D">
        <w:rPr>
          <w:rFonts w:ascii="Times New Roman" w:hAnsi="Times New Roman" w:cs="Times New Roman"/>
          <w:sz w:val="28"/>
        </w:rPr>
        <w:t xml:space="preserve">икористання зазначеної методики дозволяє перейти до комплексного аналізу сучасного стану громадського здоров’я в Україні, що є завданням другого розділу магістерської роботи. Важливим аспектом є також оцінка адаптивності системи соціального захисту до нових викликів, що дозволяє визначити рівень «соціального імунітету» нації в умовах кризи. Методика включає аналіз динаміки споживчого кошика у частині витрат на охорону здоров’я та профілактику, що є об'єктивним індикатором вимушеної </w:t>
      </w:r>
      <w:r w:rsidR="005B224D" w:rsidRPr="005B224D">
        <w:rPr>
          <w:rFonts w:ascii="Times New Roman" w:hAnsi="Times New Roman" w:cs="Times New Roman"/>
          <w:sz w:val="28"/>
        </w:rPr>
        <w:lastRenderedPageBreak/>
        <w:t xml:space="preserve">стратегії економії населення на власному фізичному стані. Обґрунтований інструментарій дає можливість розкрити причинно-наслідкові зв’язки між трансформаційними змінами в економіці та якісними характеристиками людського капіталу. Таким чином, запропонований напрям забезпечує цілісність наукового пошуку, поєднуючи теоретичні напрацювання з практичною базою для подальшого формування стратегічних заходів щодо зміцнення здоров’я населення в контексті підвищення рівня життя, створюючи надійну аналітичну платформу для розробки дієвої моделі соціальної </w:t>
      </w:r>
      <w:proofErr w:type="spellStart"/>
      <w:r w:rsidR="005B224D" w:rsidRPr="005B224D">
        <w:rPr>
          <w:rFonts w:ascii="Times New Roman" w:hAnsi="Times New Roman" w:cs="Times New Roman"/>
          <w:sz w:val="28"/>
        </w:rPr>
        <w:t>резильєнтності</w:t>
      </w:r>
      <w:proofErr w:type="spellEnd"/>
      <w:r w:rsidR="005B224D" w:rsidRPr="005B224D">
        <w:rPr>
          <w:rFonts w:ascii="Times New Roman" w:hAnsi="Times New Roman" w:cs="Times New Roman"/>
          <w:sz w:val="28"/>
        </w:rPr>
        <w:t xml:space="preserve"> суспільства.</w:t>
      </w:r>
    </w:p>
    <w:p w14:paraId="4C994B7F" w14:textId="77777777" w:rsidR="005B224D" w:rsidRDefault="005B224D" w:rsidP="005B224D">
      <w:pPr>
        <w:spacing w:after="0" w:line="360" w:lineRule="auto"/>
        <w:ind w:firstLine="709"/>
        <w:jc w:val="both"/>
        <w:rPr>
          <w:rFonts w:ascii="Times New Roman" w:hAnsi="Times New Roman" w:cs="Times New Roman"/>
          <w:sz w:val="28"/>
        </w:rPr>
      </w:pPr>
    </w:p>
    <w:p w14:paraId="2FF23655" w14:textId="77777777" w:rsidR="00F562D5" w:rsidRPr="00DA35CA" w:rsidRDefault="00DA35CA" w:rsidP="00DA35CA">
      <w:pPr>
        <w:spacing w:after="0" w:line="360" w:lineRule="auto"/>
        <w:ind w:firstLine="709"/>
        <w:jc w:val="center"/>
        <w:rPr>
          <w:rFonts w:ascii="Times New Roman" w:hAnsi="Times New Roman" w:cs="Times New Roman"/>
          <w:b/>
          <w:sz w:val="28"/>
        </w:rPr>
      </w:pPr>
      <w:r w:rsidRPr="00DA35CA">
        <w:rPr>
          <w:rFonts w:ascii="Times New Roman" w:hAnsi="Times New Roman" w:cs="Times New Roman"/>
          <w:b/>
          <w:sz w:val="28"/>
        </w:rPr>
        <w:t>Висновки до Розділу 1</w:t>
      </w:r>
    </w:p>
    <w:p w14:paraId="7A1B23A2" w14:textId="77777777" w:rsidR="000C7442" w:rsidRDefault="000C7442" w:rsidP="00DA35CA">
      <w:pPr>
        <w:spacing w:after="0" w:line="360" w:lineRule="auto"/>
        <w:ind w:firstLine="709"/>
        <w:jc w:val="both"/>
        <w:rPr>
          <w:rFonts w:ascii="Times New Roman" w:hAnsi="Times New Roman" w:cs="Times New Roman"/>
          <w:sz w:val="28"/>
        </w:rPr>
      </w:pPr>
      <w:r w:rsidRPr="000C7442">
        <w:rPr>
          <w:rFonts w:ascii="Times New Roman" w:hAnsi="Times New Roman" w:cs="Times New Roman"/>
          <w:sz w:val="28"/>
        </w:rPr>
        <w:t xml:space="preserve">У результаті теоретичного аналізу встановлено, що еволюція наукових поглядів на взаємозв’язок рівня життя та здоров’я пройшла шлях від суто біологічного трактування </w:t>
      </w:r>
      <w:proofErr w:type="spellStart"/>
      <w:r w:rsidRPr="000C7442">
        <w:rPr>
          <w:rFonts w:ascii="Times New Roman" w:hAnsi="Times New Roman" w:cs="Times New Roman"/>
          <w:sz w:val="28"/>
        </w:rPr>
        <w:t>хвороб</w:t>
      </w:r>
      <w:proofErr w:type="spellEnd"/>
      <w:r w:rsidRPr="000C7442">
        <w:rPr>
          <w:rFonts w:ascii="Times New Roman" w:hAnsi="Times New Roman" w:cs="Times New Roman"/>
          <w:sz w:val="28"/>
        </w:rPr>
        <w:t xml:space="preserve"> до сучасної </w:t>
      </w:r>
      <w:proofErr w:type="spellStart"/>
      <w:r w:rsidRPr="000C7442">
        <w:rPr>
          <w:rFonts w:ascii="Times New Roman" w:hAnsi="Times New Roman" w:cs="Times New Roman"/>
          <w:sz w:val="28"/>
        </w:rPr>
        <w:t>соціоцентричної</w:t>
      </w:r>
      <w:proofErr w:type="spellEnd"/>
      <w:r w:rsidRPr="000C7442">
        <w:rPr>
          <w:rFonts w:ascii="Times New Roman" w:hAnsi="Times New Roman" w:cs="Times New Roman"/>
          <w:sz w:val="28"/>
        </w:rPr>
        <w:t xml:space="preserve"> парадигми, де здоров’я визнається складним соціально-економічним феноменом. Ретроспективний огляд підтвердив зміну пріоритетів міжнародної та вітчизняної спільноти: від «лікувального» підходу до стратегії превенції, де рівень життя та соціальне благополуччя є первинними детермінантами людського існування та національної безпеки. Сучасна концепція «Здоров’я у всіх політиках» доводить, що стан громадського здоров’я є стратегічним результатом управлінських рішень не лише в медицині, а й у сферах освіти, екології та економіки.</w:t>
      </w:r>
    </w:p>
    <w:p w14:paraId="7E32E600" w14:textId="77777777" w:rsidR="00DA35CA" w:rsidRDefault="000C7442" w:rsidP="00DA35CA">
      <w:pPr>
        <w:spacing w:after="0" w:line="360" w:lineRule="auto"/>
        <w:ind w:firstLine="709"/>
        <w:jc w:val="both"/>
        <w:rPr>
          <w:rFonts w:ascii="Times New Roman" w:hAnsi="Times New Roman" w:cs="Times New Roman"/>
          <w:sz w:val="28"/>
        </w:rPr>
      </w:pPr>
      <w:r w:rsidRPr="000C7442">
        <w:rPr>
          <w:rFonts w:ascii="Times New Roman" w:hAnsi="Times New Roman" w:cs="Times New Roman"/>
          <w:sz w:val="28"/>
        </w:rPr>
        <w:t>Обґрунтовано, що соціально-економічні чинники мають домінуючий вплив на якість життя населення (40–50%), формуючи фундамент для відтворення людського капіталу. Теорія людського капіталу дозволяє розглядати витрати на охорону здоров’я не як бюджетні видатки, а як стратегічні інвестиції в економічну стабільність держави. Встановлено, що в умовах сучасних криз та воєнного стану в Україні традиційні показники добробуту трансформуються у категорію «життєстійкості», де доступ до цифрових інструментів e-</w:t>
      </w:r>
      <w:proofErr w:type="spellStart"/>
      <w:r w:rsidRPr="000C7442">
        <w:rPr>
          <w:rFonts w:ascii="Times New Roman" w:hAnsi="Times New Roman" w:cs="Times New Roman"/>
          <w:sz w:val="28"/>
        </w:rPr>
        <w:t>Health</w:t>
      </w:r>
      <w:proofErr w:type="spellEnd"/>
      <w:r w:rsidRPr="000C7442">
        <w:rPr>
          <w:rFonts w:ascii="Times New Roman" w:hAnsi="Times New Roman" w:cs="Times New Roman"/>
          <w:sz w:val="28"/>
        </w:rPr>
        <w:t xml:space="preserve"> та соціальна справедливість стають ключовими механізмами подолання нерівності у здоров’ї</w:t>
      </w:r>
      <w:r>
        <w:rPr>
          <w:rFonts w:ascii="Times New Roman" w:hAnsi="Times New Roman" w:cs="Times New Roman"/>
          <w:sz w:val="28"/>
        </w:rPr>
        <w:t>.</w:t>
      </w:r>
    </w:p>
    <w:p w14:paraId="01AE7A6D" w14:textId="77777777" w:rsidR="000C7442" w:rsidRDefault="000C7442" w:rsidP="00DA35CA">
      <w:pPr>
        <w:spacing w:after="0" w:line="360" w:lineRule="auto"/>
        <w:ind w:firstLine="709"/>
        <w:jc w:val="both"/>
        <w:rPr>
          <w:rFonts w:ascii="Times New Roman" w:hAnsi="Times New Roman" w:cs="Times New Roman"/>
          <w:sz w:val="28"/>
        </w:rPr>
      </w:pPr>
      <w:r w:rsidRPr="000C7442">
        <w:rPr>
          <w:rFonts w:ascii="Times New Roman" w:hAnsi="Times New Roman" w:cs="Times New Roman"/>
          <w:sz w:val="28"/>
        </w:rPr>
        <w:lastRenderedPageBreak/>
        <w:t xml:space="preserve">Визначено, що методологічний апарат дослідження базується на системному підході, який інтегрує економічні індикатори (рівень доходів, інфляція) із медико-демографічними показниками (тривалість життя, захворюваність) та компонентами Індексу людського розвитку. Запропонована система індикаторів дозволяє виявити регіональні диспропорції та критичні зони соціального ризику в Україні. Це створює необхідне аналітичне підґрунтя для переходу до другого розділу роботи </w:t>
      </w:r>
      <w:r w:rsidR="00824B66">
        <w:rPr>
          <w:rFonts w:ascii="Times New Roman" w:hAnsi="Times New Roman" w:cs="Times New Roman"/>
          <w:sz w:val="28"/>
        </w:rPr>
        <w:t>–</w:t>
      </w:r>
      <w:r w:rsidRPr="000C7442">
        <w:rPr>
          <w:rFonts w:ascii="Times New Roman" w:hAnsi="Times New Roman" w:cs="Times New Roman"/>
          <w:sz w:val="28"/>
        </w:rPr>
        <w:t xml:space="preserve"> практичного аналізу сучасного стану рівня життя та показників громадського здоров’я з метою ідентифікації сист</w:t>
      </w:r>
      <w:r>
        <w:rPr>
          <w:rFonts w:ascii="Times New Roman" w:hAnsi="Times New Roman" w:cs="Times New Roman"/>
          <w:sz w:val="28"/>
        </w:rPr>
        <w:t>емних дестабілізуючих чинників</w:t>
      </w:r>
      <w:r w:rsidRPr="000C7442">
        <w:rPr>
          <w:rFonts w:ascii="Times New Roman" w:hAnsi="Times New Roman" w:cs="Times New Roman"/>
          <w:sz w:val="28"/>
        </w:rPr>
        <w:t>.</w:t>
      </w:r>
    </w:p>
    <w:p w14:paraId="1D9B54C8" w14:textId="77777777" w:rsidR="00E503D7" w:rsidRDefault="00E503D7" w:rsidP="00DA35CA">
      <w:pPr>
        <w:spacing w:after="0" w:line="360" w:lineRule="auto"/>
        <w:ind w:firstLine="709"/>
        <w:jc w:val="both"/>
        <w:rPr>
          <w:rFonts w:ascii="Times New Roman" w:hAnsi="Times New Roman" w:cs="Times New Roman"/>
          <w:sz w:val="28"/>
        </w:rPr>
      </w:pPr>
    </w:p>
    <w:p w14:paraId="6B104470" w14:textId="77777777" w:rsidR="00DB7DEE" w:rsidRDefault="00DB7DEE" w:rsidP="00DA35CA">
      <w:pPr>
        <w:spacing w:after="0" w:line="360" w:lineRule="auto"/>
        <w:ind w:firstLine="709"/>
        <w:jc w:val="both"/>
        <w:rPr>
          <w:rFonts w:ascii="Times New Roman" w:hAnsi="Times New Roman" w:cs="Times New Roman"/>
          <w:sz w:val="28"/>
        </w:rPr>
      </w:pPr>
    </w:p>
    <w:p w14:paraId="6A1E6DFA" w14:textId="77777777" w:rsidR="00DB7DEE" w:rsidRDefault="00DB7DEE" w:rsidP="00DA35CA">
      <w:pPr>
        <w:spacing w:after="0" w:line="360" w:lineRule="auto"/>
        <w:ind w:firstLine="709"/>
        <w:jc w:val="both"/>
        <w:rPr>
          <w:rFonts w:ascii="Times New Roman" w:hAnsi="Times New Roman" w:cs="Times New Roman"/>
          <w:sz w:val="28"/>
        </w:rPr>
      </w:pPr>
    </w:p>
    <w:p w14:paraId="2C6E023D" w14:textId="77777777" w:rsidR="000009D2" w:rsidRDefault="000009D2" w:rsidP="00DA35CA">
      <w:pPr>
        <w:spacing w:after="0" w:line="360" w:lineRule="auto"/>
        <w:ind w:firstLine="709"/>
        <w:jc w:val="both"/>
        <w:rPr>
          <w:rFonts w:ascii="Times New Roman" w:hAnsi="Times New Roman" w:cs="Times New Roman"/>
          <w:sz w:val="28"/>
        </w:rPr>
      </w:pPr>
    </w:p>
    <w:p w14:paraId="13589FA7" w14:textId="77777777" w:rsidR="000009D2" w:rsidRDefault="000009D2" w:rsidP="00DA35CA">
      <w:pPr>
        <w:spacing w:after="0" w:line="360" w:lineRule="auto"/>
        <w:ind w:firstLine="709"/>
        <w:jc w:val="both"/>
        <w:rPr>
          <w:rFonts w:ascii="Times New Roman" w:hAnsi="Times New Roman" w:cs="Times New Roman"/>
          <w:sz w:val="28"/>
        </w:rPr>
      </w:pPr>
    </w:p>
    <w:p w14:paraId="49F173B4" w14:textId="77777777" w:rsidR="000009D2" w:rsidRDefault="000009D2" w:rsidP="00DA35CA">
      <w:pPr>
        <w:spacing w:after="0" w:line="360" w:lineRule="auto"/>
        <w:ind w:firstLine="709"/>
        <w:jc w:val="both"/>
        <w:rPr>
          <w:rFonts w:ascii="Times New Roman" w:hAnsi="Times New Roman" w:cs="Times New Roman"/>
          <w:sz w:val="28"/>
        </w:rPr>
      </w:pPr>
    </w:p>
    <w:p w14:paraId="4EF09668" w14:textId="77777777" w:rsidR="000009D2" w:rsidRDefault="000009D2" w:rsidP="00DA35CA">
      <w:pPr>
        <w:spacing w:after="0" w:line="360" w:lineRule="auto"/>
        <w:ind w:firstLine="709"/>
        <w:jc w:val="both"/>
        <w:rPr>
          <w:rFonts w:ascii="Times New Roman" w:hAnsi="Times New Roman" w:cs="Times New Roman"/>
          <w:sz w:val="28"/>
        </w:rPr>
      </w:pPr>
    </w:p>
    <w:p w14:paraId="7EC701B3" w14:textId="77777777" w:rsidR="000009D2" w:rsidRDefault="000009D2" w:rsidP="00DA35CA">
      <w:pPr>
        <w:spacing w:after="0" w:line="360" w:lineRule="auto"/>
        <w:ind w:firstLine="709"/>
        <w:jc w:val="both"/>
        <w:rPr>
          <w:rFonts w:ascii="Times New Roman" w:hAnsi="Times New Roman" w:cs="Times New Roman"/>
          <w:sz w:val="28"/>
        </w:rPr>
      </w:pPr>
    </w:p>
    <w:p w14:paraId="33991BC6" w14:textId="77777777" w:rsidR="000009D2" w:rsidRDefault="000009D2" w:rsidP="00DA35CA">
      <w:pPr>
        <w:spacing w:after="0" w:line="360" w:lineRule="auto"/>
        <w:ind w:firstLine="709"/>
        <w:jc w:val="both"/>
        <w:rPr>
          <w:rFonts w:ascii="Times New Roman" w:hAnsi="Times New Roman" w:cs="Times New Roman"/>
          <w:sz w:val="28"/>
        </w:rPr>
      </w:pPr>
    </w:p>
    <w:p w14:paraId="13CB5C90" w14:textId="77777777" w:rsidR="000009D2" w:rsidRDefault="000009D2" w:rsidP="00DA35CA">
      <w:pPr>
        <w:spacing w:after="0" w:line="360" w:lineRule="auto"/>
        <w:ind w:firstLine="709"/>
        <w:jc w:val="both"/>
        <w:rPr>
          <w:rFonts w:ascii="Times New Roman" w:hAnsi="Times New Roman" w:cs="Times New Roman"/>
          <w:sz w:val="28"/>
        </w:rPr>
      </w:pPr>
    </w:p>
    <w:p w14:paraId="7BAACDC9" w14:textId="77777777" w:rsidR="000009D2" w:rsidRDefault="000009D2" w:rsidP="00DA35CA">
      <w:pPr>
        <w:spacing w:after="0" w:line="360" w:lineRule="auto"/>
        <w:ind w:firstLine="709"/>
        <w:jc w:val="both"/>
        <w:rPr>
          <w:rFonts w:ascii="Times New Roman" w:hAnsi="Times New Roman" w:cs="Times New Roman"/>
          <w:sz w:val="28"/>
        </w:rPr>
      </w:pPr>
    </w:p>
    <w:p w14:paraId="62A5912D" w14:textId="77777777" w:rsidR="000009D2" w:rsidRDefault="000009D2" w:rsidP="00DA35CA">
      <w:pPr>
        <w:spacing w:after="0" w:line="360" w:lineRule="auto"/>
        <w:ind w:firstLine="709"/>
        <w:jc w:val="both"/>
        <w:rPr>
          <w:rFonts w:ascii="Times New Roman" w:hAnsi="Times New Roman" w:cs="Times New Roman"/>
          <w:sz w:val="28"/>
        </w:rPr>
      </w:pPr>
    </w:p>
    <w:p w14:paraId="04BF609D" w14:textId="77777777" w:rsidR="000009D2" w:rsidRDefault="000009D2" w:rsidP="00DA35CA">
      <w:pPr>
        <w:spacing w:after="0" w:line="360" w:lineRule="auto"/>
        <w:ind w:firstLine="709"/>
        <w:jc w:val="both"/>
        <w:rPr>
          <w:rFonts w:ascii="Times New Roman" w:hAnsi="Times New Roman" w:cs="Times New Roman"/>
          <w:sz w:val="28"/>
        </w:rPr>
      </w:pPr>
    </w:p>
    <w:p w14:paraId="3CEA24C7" w14:textId="77777777" w:rsidR="000009D2" w:rsidRDefault="000009D2" w:rsidP="00DA35CA">
      <w:pPr>
        <w:spacing w:after="0" w:line="360" w:lineRule="auto"/>
        <w:ind w:firstLine="709"/>
        <w:jc w:val="both"/>
        <w:rPr>
          <w:rFonts w:ascii="Times New Roman" w:hAnsi="Times New Roman" w:cs="Times New Roman"/>
          <w:sz w:val="28"/>
        </w:rPr>
      </w:pPr>
    </w:p>
    <w:p w14:paraId="7D91B38A" w14:textId="77777777" w:rsidR="000009D2" w:rsidRDefault="000009D2" w:rsidP="00DA35CA">
      <w:pPr>
        <w:spacing w:after="0" w:line="360" w:lineRule="auto"/>
        <w:ind w:firstLine="709"/>
        <w:jc w:val="both"/>
        <w:rPr>
          <w:rFonts w:ascii="Times New Roman" w:hAnsi="Times New Roman" w:cs="Times New Roman"/>
          <w:sz w:val="28"/>
        </w:rPr>
      </w:pPr>
    </w:p>
    <w:p w14:paraId="59A1BFC0" w14:textId="77777777" w:rsidR="000009D2" w:rsidRDefault="000009D2" w:rsidP="00DA35CA">
      <w:pPr>
        <w:spacing w:after="0" w:line="360" w:lineRule="auto"/>
        <w:ind w:firstLine="709"/>
        <w:jc w:val="both"/>
        <w:rPr>
          <w:rFonts w:ascii="Times New Roman" w:hAnsi="Times New Roman" w:cs="Times New Roman"/>
          <w:sz w:val="28"/>
        </w:rPr>
      </w:pPr>
    </w:p>
    <w:p w14:paraId="2D460417" w14:textId="77777777" w:rsidR="000009D2" w:rsidRDefault="000009D2" w:rsidP="00DA35CA">
      <w:pPr>
        <w:spacing w:after="0" w:line="360" w:lineRule="auto"/>
        <w:ind w:firstLine="709"/>
        <w:jc w:val="both"/>
        <w:rPr>
          <w:rFonts w:ascii="Times New Roman" w:hAnsi="Times New Roman" w:cs="Times New Roman"/>
          <w:sz w:val="28"/>
        </w:rPr>
      </w:pPr>
    </w:p>
    <w:p w14:paraId="7217A9F0" w14:textId="77777777" w:rsidR="000009D2" w:rsidRDefault="000009D2" w:rsidP="00DA35CA">
      <w:pPr>
        <w:spacing w:after="0" w:line="360" w:lineRule="auto"/>
        <w:ind w:firstLine="709"/>
        <w:jc w:val="both"/>
        <w:rPr>
          <w:rFonts w:ascii="Times New Roman" w:hAnsi="Times New Roman" w:cs="Times New Roman"/>
          <w:sz w:val="28"/>
        </w:rPr>
      </w:pPr>
    </w:p>
    <w:p w14:paraId="10DF5640" w14:textId="77777777" w:rsidR="00DB7DEE" w:rsidRDefault="00DB7DEE" w:rsidP="00DA35CA">
      <w:pPr>
        <w:spacing w:after="0" w:line="360" w:lineRule="auto"/>
        <w:ind w:firstLine="709"/>
        <w:jc w:val="both"/>
        <w:rPr>
          <w:rFonts w:ascii="Times New Roman" w:hAnsi="Times New Roman" w:cs="Times New Roman"/>
          <w:sz w:val="28"/>
        </w:rPr>
      </w:pPr>
    </w:p>
    <w:p w14:paraId="62FC84AE" w14:textId="77777777" w:rsidR="00DB7DEE" w:rsidRDefault="00DB7DEE" w:rsidP="00DA35CA">
      <w:pPr>
        <w:spacing w:after="0" w:line="360" w:lineRule="auto"/>
        <w:ind w:firstLine="709"/>
        <w:jc w:val="both"/>
        <w:rPr>
          <w:rFonts w:ascii="Times New Roman" w:hAnsi="Times New Roman" w:cs="Times New Roman"/>
          <w:sz w:val="28"/>
        </w:rPr>
      </w:pPr>
    </w:p>
    <w:p w14:paraId="0C7AE03B" w14:textId="77777777" w:rsidR="00DB7DEE" w:rsidRDefault="00DB7DEE" w:rsidP="00DA35CA">
      <w:pPr>
        <w:spacing w:after="0" w:line="360" w:lineRule="auto"/>
        <w:ind w:firstLine="709"/>
        <w:jc w:val="both"/>
        <w:rPr>
          <w:rFonts w:ascii="Times New Roman" w:hAnsi="Times New Roman" w:cs="Times New Roman"/>
          <w:sz w:val="28"/>
        </w:rPr>
      </w:pPr>
    </w:p>
    <w:p w14:paraId="60F8E2D1" w14:textId="77777777" w:rsidR="002E31D0" w:rsidRPr="002E31D0" w:rsidRDefault="002E31D0" w:rsidP="002E31D0">
      <w:pPr>
        <w:spacing w:after="0" w:line="360" w:lineRule="auto"/>
        <w:jc w:val="center"/>
        <w:rPr>
          <w:rFonts w:ascii="Times New Roman" w:hAnsi="Times New Roman" w:cs="Times New Roman"/>
          <w:b/>
          <w:sz w:val="28"/>
        </w:rPr>
      </w:pPr>
      <w:r w:rsidRPr="002E31D0">
        <w:rPr>
          <w:rFonts w:ascii="Times New Roman" w:hAnsi="Times New Roman" w:cs="Times New Roman"/>
          <w:b/>
          <w:sz w:val="28"/>
        </w:rPr>
        <w:lastRenderedPageBreak/>
        <w:t>РОЗДІЛ 2. АНАЛІЗ СУЧАСНОГО СТАНУ РІВНЯ ЖИТТЯ ТА ПОКАЗНИКІВ ЗДОРОВ’Я НАСЕЛЕННЯ УКРАЇНИ</w:t>
      </w:r>
    </w:p>
    <w:p w14:paraId="47224C49" w14:textId="77777777" w:rsidR="002E31D0" w:rsidRPr="002E31D0" w:rsidRDefault="002E31D0" w:rsidP="002E31D0">
      <w:pPr>
        <w:spacing w:after="0" w:line="360" w:lineRule="auto"/>
        <w:jc w:val="center"/>
        <w:rPr>
          <w:rFonts w:ascii="Times New Roman" w:hAnsi="Times New Roman" w:cs="Times New Roman"/>
          <w:b/>
          <w:sz w:val="28"/>
        </w:rPr>
      </w:pPr>
    </w:p>
    <w:p w14:paraId="09D556A1" w14:textId="77777777" w:rsidR="002E31D0" w:rsidRPr="002E31D0" w:rsidRDefault="002E31D0" w:rsidP="002E31D0">
      <w:pPr>
        <w:spacing w:after="0" w:line="360" w:lineRule="auto"/>
        <w:ind w:firstLine="709"/>
        <w:jc w:val="both"/>
        <w:rPr>
          <w:rFonts w:ascii="Times New Roman" w:hAnsi="Times New Roman" w:cs="Times New Roman"/>
          <w:b/>
          <w:sz w:val="28"/>
        </w:rPr>
      </w:pPr>
      <w:r w:rsidRPr="002E31D0">
        <w:rPr>
          <w:rFonts w:ascii="Times New Roman" w:hAnsi="Times New Roman" w:cs="Times New Roman"/>
          <w:b/>
          <w:sz w:val="28"/>
        </w:rPr>
        <w:t>2.1. Комплексна характеристика показників рівня життя населення в сучасних умовах</w:t>
      </w:r>
    </w:p>
    <w:p w14:paraId="58690440" w14:textId="77777777" w:rsidR="002E31D0" w:rsidRDefault="002E31D0" w:rsidP="002E31D0">
      <w:pPr>
        <w:spacing w:after="0" w:line="360" w:lineRule="auto"/>
        <w:ind w:firstLine="709"/>
        <w:jc w:val="both"/>
        <w:rPr>
          <w:rFonts w:ascii="Times New Roman" w:hAnsi="Times New Roman" w:cs="Times New Roman"/>
          <w:sz w:val="28"/>
        </w:rPr>
      </w:pPr>
    </w:p>
    <w:p w14:paraId="4FD4FA11" w14:textId="77777777" w:rsidR="00AA7CEB" w:rsidRPr="00AA7CEB" w:rsidRDefault="00692578" w:rsidP="004B7DBF">
      <w:pPr>
        <w:spacing w:after="0" w:line="360" w:lineRule="auto"/>
        <w:ind w:firstLine="709"/>
        <w:jc w:val="both"/>
        <w:rPr>
          <w:rFonts w:ascii="Times New Roman" w:hAnsi="Times New Roman" w:cs="Times New Roman"/>
          <w:sz w:val="28"/>
        </w:rPr>
      </w:pPr>
      <w:r w:rsidRPr="00692578">
        <w:rPr>
          <w:rFonts w:ascii="Times New Roman" w:hAnsi="Times New Roman" w:cs="Times New Roman"/>
          <w:sz w:val="28"/>
        </w:rPr>
        <w:t xml:space="preserve">Рівень життя населення виступає фундаментальним критерієм соціальної ефективності державної політики, інтегруючи в собі результати економічних реформ та якість інституційного середовища. У межах наукового дослідження цей показник розглядається як багатогранна динамічна система, що охоплює не лише фінансову спроможність та об’єктивні параметри споживання, а й суб’єктивне відчуття соціальної безпеки та доступність базових життєвих благ. Протягом 2021–2026 років трансформація добробуту в Україні відбувалася в умовах безпрецедентних екзогенних шоків, які радикально змінили структуру витрат домогосподарств та пріоритети </w:t>
      </w:r>
      <w:proofErr w:type="spellStart"/>
      <w:r w:rsidRPr="00692578">
        <w:rPr>
          <w:rFonts w:ascii="Times New Roman" w:hAnsi="Times New Roman" w:cs="Times New Roman"/>
          <w:sz w:val="28"/>
        </w:rPr>
        <w:t>самозбережувальної</w:t>
      </w:r>
      <w:proofErr w:type="spellEnd"/>
      <w:r w:rsidRPr="00692578">
        <w:rPr>
          <w:rFonts w:ascii="Times New Roman" w:hAnsi="Times New Roman" w:cs="Times New Roman"/>
          <w:sz w:val="28"/>
        </w:rPr>
        <w:t xml:space="preserve"> поведінки. За таких обставин аналіз динаміки доходів набуває статусу стратегічного моніторингу головної детермінанти здоров’я нації, оскільки саме матеріальний ресурс визначає межу адаптивності населення до кризових явищ та можливість</w:t>
      </w:r>
      <w:r>
        <w:rPr>
          <w:rFonts w:ascii="Times New Roman" w:hAnsi="Times New Roman" w:cs="Times New Roman"/>
          <w:sz w:val="28"/>
        </w:rPr>
        <w:t xml:space="preserve"> відтворення людського капіталу</w:t>
      </w:r>
      <w:r w:rsidR="00DB7DEE">
        <w:rPr>
          <w:rFonts w:ascii="Times New Roman" w:hAnsi="Times New Roman" w:cs="Times New Roman"/>
          <w:sz w:val="28"/>
        </w:rPr>
        <w:t xml:space="preserve"> [86</w:t>
      </w:r>
      <w:r w:rsidR="00505EBB" w:rsidRPr="00505EBB">
        <w:rPr>
          <w:rFonts w:ascii="Times New Roman" w:hAnsi="Times New Roman" w:cs="Times New Roman"/>
          <w:sz w:val="28"/>
        </w:rPr>
        <w:t>]</w:t>
      </w:r>
      <w:r w:rsidRPr="00692578">
        <w:rPr>
          <w:rFonts w:ascii="Times New Roman" w:hAnsi="Times New Roman" w:cs="Times New Roman"/>
          <w:sz w:val="28"/>
        </w:rPr>
        <w:t>.</w:t>
      </w:r>
      <w:r w:rsidR="004B7DBF">
        <w:rPr>
          <w:rFonts w:ascii="Times New Roman" w:hAnsi="Times New Roman" w:cs="Times New Roman"/>
          <w:sz w:val="28"/>
        </w:rPr>
        <w:t xml:space="preserve"> </w:t>
      </w:r>
      <w:r w:rsidR="00AA7CEB" w:rsidRPr="00AA7CEB">
        <w:rPr>
          <w:rFonts w:ascii="Times New Roman" w:hAnsi="Times New Roman" w:cs="Times New Roman"/>
          <w:sz w:val="28"/>
        </w:rPr>
        <w:t>Першочерговим інструментом державного регулювання рівня життя є встановлення мінімальних соціальних стандартів. У табл. 2.1 представлено динаміку прожиткового мінімуму та мінімальної заробітної плати (МЗП), що дозволяє оцінити реальну дистанцію між фізіологічним виживанням та офіційним доходо</w:t>
      </w:r>
      <w:r w:rsidR="002B5E20">
        <w:rPr>
          <w:rFonts w:ascii="Times New Roman" w:hAnsi="Times New Roman" w:cs="Times New Roman"/>
          <w:sz w:val="28"/>
        </w:rPr>
        <w:t>м.</w:t>
      </w:r>
    </w:p>
    <w:p w14:paraId="388A50D1" w14:textId="77777777" w:rsidR="002B5E20" w:rsidRDefault="002B5E20" w:rsidP="002B5E20">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2.1</w:t>
      </w:r>
    </w:p>
    <w:p w14:paraId="2D4B3852" w14:textId="77777777" w:rsidR="002E31D0" w:rsidRDefault="001278CE" w:rsidP="002B5E20">
      <w:pPr>
        <w:spacing w:after="0" w:line="360" w:lineRule="auto"/>
        <w:ind w:firstLine="709"/>
        <w:jc w:val="center"/>
        <w:rPr>
          <w:rFonts w:ascii="Times New Roman" w:hAnsi="Times New Roman" w:cs="Times New Roman"/>
          <w:sz w:val="28"/>
        </w:rPr>
      </w:pPr>
      <w:r w:rsidRPr="001278CE">
        <w:rPr>
          <w:rFonts w:ascii="Times New Roman" w:hAnsi="Times New Roman" w:cs="Times New Roman"/>
          <w:sz w:val="28"/>
        </w:rPr>
        <w:t>Показники основних соціальних стандартів в Україні у 2021–2026 рр., грн</w:t>
      </w:r>
    </w:p>
    <w:tbl>
      <w:tblPr>
        <w:tblStyle w:val="a7"/>
        <w:tblW w:w="0" w:type="auto"/>
        <w:tblLook w:val="04A0" w:firstRow="1" w:lastRow="0" w:firstColumn="1" w:lastColumn="0" w:noHBand="0" w:noVBand="1"/>
      </w:tblPr>
      <w:tblGrid>
        <w:gridCol w:w="696"/>
        <w:gridCol w:w="2887"/>
        <w:gridCol w:w="2257"/>
        <w:gridCol w:w="3788"/>
      </w:tblGrid>
      <w:tr w:rsidR="00931174" w:rsidRPr="00AA7CEB" w14:paraId="6CBE33C2" w14:textId="77777777" w:rsidTr="00AA7CEB">
        <w:trPr>
          <w:trHeight w:val="315"/>
        </w:trPr>
        <w:tc>
          <w:tcPr>
            <w:tcW w:w="0" w:type="auto"/>
            <w:hideMark/>
          </w:tcPr>
          <w:p w14:paraId="39BC65D3"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Рік</w:t>
            </w:r>
          </w:p>
        </w:tc>
        <w:tc>
          <w:tcPr>
            <w:tcW w:w="0" w:type="auto"/>
            <w:hideMark/>
          </w:tcPr>
          <w:p w14:paraId="0B9B26CC"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Прожитковий мінімум (усереднений)</w:t>
            </w:r>
          </w:p>
        </w:tc>
        <w:tc>
          <w:tcPr>
            <w:tcW w:w="0" w:type="auto"/>
            <w:hideMark/>
          </w:tcPr>
          <w:p w14:paraId="5A2C1D1A"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Мінімальна заробітна плата</w:t>
            </w:r>
          </w:p>
        </w:tc>
        <w:tc>
          <w:tcPr>
            <w:tcW w:w="0" w:type="auto"/>
            <w:hideMark/>
          </w:tcPr>
          <w:p w14:paraId="696542BD"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Співвідношення МЗП до прожиткового мінімуму, %</w:t>
            </w:r>
          </w:p>
        </w:tc>
      </w:tr>
      <w:tr w:rsidR="00931174" w:rsidRPr="00AA7CEB" w14:paraId="6AAC2C25" w14:textId="77777777" w:rsidTr="00AA7CEB">
        <w:trPr>
          <w:trHeight w:val="315"/>
        </w:trPr>
        <w:tc>
          <w:tcPr>
            <w:tcW w:w="0" w:type="auto"/>
            <w:hideMark/>
          </w:tcPr>
          <w:p w14:paraId="57D49748"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2021</w:t>
            </w:r>
          </w:p>
        </w:tc>
        <w:tc>
          <w:tcPr>
            <w:tcW w:w="0" w:type="auto"/>
            <w:hideMark/>
          </w:tcPr>
          <w:p w14:paraId="11BC7E19"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2294</w:t>
            </w:r>
          </w:p>
        </w:tc>
        <w:tc>
          <w:tcPr>
            <w:tcW w:w="0" w:type="auto"/>
            <w:hideMark/>
          </w:tcPr>
          <w:p w14:paraId="073E4FDD"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6000</w:t>
            </w:r>
          </w:p>
        </w:tc>
        <w:tc>
          <w:tcPr>
            <w:tcW w:w="0" w:type="auto"/>
            <w:hideMark/>
          </w:tcPr>
          <w:p w14:paraId="7C8A8F66"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261,5</w:t>
            </w:r>
          </w:p>
        </w:tc>
      </w:tr>
      <w:tr w:rsidR="00931174" w:rsidRPr="00AA7CEB" w14:paraId="040A053A" w14:textId="77777777" w:rsidTr="00AA7CEB">
        <w:trPr>
          <w:trHeight w:val="315"/>
        </w:trPr>
        <w:tc>
          <w:tcPr>
            <w:tcW w:w="0" w:type="auto"/>
            <w:hideMark/>
          </w:tcPr>
          <w:p w14:paraId="6A267D74"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2022</w:t>
            </w:r>
          </w:p>
        </w:tc>
        <w:tc>
          <w:tcPr>
            <w:tcW w:w="0" w:type="auto"/>
            <w:hideMark/>
          </w:tcPr>
          <w:p w14:paraId="61A7A833"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2508</w:t>
            </w:r>
          </w:p>
        </w:tc>
        <w:tc>
          <w:tcPr>
            <w:tcW w:w="0" w:type="auto"/>
            <w:hideMark/>
          </w:tcPr>
          <w:p w14:paraId="77EC9D4B"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6500</w:t>
            </w:r>
          </w:p>
        </w:tc>
        <w:tc>
          <w:tcPr>
            <w:tcW w:w="0" w:type="auto"/>
            <w:hideMark/>
          </w:tcPr>
          <w:p w14:paraId="4B5B2E3F"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259,1</w:t>
            </w:r>
          </w:p>
        </w:tc>
      </w:tr>
      <w:tr w:rsidR="00931174" w:rsidRPr="00AA7CEB" w14:paraId="238AE797" w14:textId="77777777" w:rsidTr="00AA7CEB">
        <w:trPr>
          <w:trHeight w:val="315"/>
        </w:trPr>
        <w:tc>
          <w:tcPr>
            <w:tcW w:w="0" w:type="auto"/>
            <w:hideMark/>
          </w:tcPr>
          <w:p w14:paraId="0F77297C"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2023</w:t>
            </w:r>
          </w:p>
        </w:tc>
        <w:tc>
          <w:tcPr>
            <w:tcW w:w="0" w:type="auto"/>
            <w:hideMark/>
          </w:tcPr>
          <w:p w14:paraId="697F425A"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2589</w:t>
            </w:r>
          </w:p>
        </w:tc>
        <w:tc>
          <w:tcPr>
            <w:tcW w:w="0" w:type="auto"/>
            <w:hideMark/>
          </w:tcPr>
          <w:p w14:paraId="52215B66"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6700</w:t>
            </w:r>
          </w:p>
        </w:tc>
        <w:tc>
          <w:tcPr>
            <w:tcW w:w="0" w:type="auto"/>
            <w:hideMark/>
          </w:tcPr>
          <w:p w14:paraId="64BC36B0"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258,7</w:t>
            </w:r>
          </w:p>
        </w:tc>
      </w:tr>
    </w:tbl>
    <w:p w14:paraId="22E343AE" w14:textId="77777777" w:rsidR="000009D2" w:rsidRDefault="000009D2"/>
    <w:p w14:paraId="03A82A0E" w14:textId="77777777" w:rsidR="004B7DBF" w:rsidRDefault="004B7DBF" w:rsidP="00BD20DE">
      <w:pPr>
        <w:spacing w:after="0" w:line="360" w:lineRule="auto"/>
        <w:jc w:val="right"/>
        <w:rPr>
          <w:rFonts w:ascii="Times New Roman" w:hAnsi="Times New Roman" w:cs="Times New Roman"/>
          <w:sz w:val="28"/>
        </w:rPr>
      </w:pPr>
    </w:p>
    <w:p w14:paraId="65620545" w14:textId="77777777" w:rsidR="000009D2" w:rsidRPr="00BD20DE" w:rsidRDefault="00BD20DE" w:rsidP="00BD20DE">
      <w:pPr>
        <w:spacing w:after="0" w:line="360" w:lineRule="auto"/>
        <w:jc w:val="right"/>
        <w:rPr>
          <w:rFonts w:ascii="Times New Roman" w:hAnsi="Times New Roman" w:cs="Times New Roman"/>
          <w:sz w:val="36"/>
        </w:rPr>
      </w:pPr>
      <w:r w:rsidRPr="00AD0BBE">
        <w:rPr>
          <w:rFonts w:ascii="Times New Roman" w:hAnsi="Times New Roman" w:cs="Times New Roman"/>
          <w:sz w:val="28"/>
        </w:rPr>
        <w:lastRenderedPageBreak/>
        <w:t>Продовження таблиц</w:t>
      </w:r>
      <w:r>
        <w:rPr>
          <w:rFonts w:ascii="Times New Roman" w:hAnsi="Times New Roman" w:cs="Times New Roman"/>
          <w:sz w:val="28"/>
        </w:rPr>
        <w:t>і 2.1</w:t>
      </w:r>
    </w:p>
    <w:tbl>
      <w:tblPr>
        <w:tblStyle w:val="a7"/>
        <w:tblW w:w="9641" w:type="dxa"/>
        <w:tblLook w:val="04A0" w:firstRow="1" w:lastRow="0" w:firstColumn="1" w:lastColumn="0" w:noHBand="0" w:noVBand="1"/>
      </w:tblPr>
      <w:tblGrid>
        <w:gridCol w:w="846"/>
        <w:gridCol w:w="2835"/>
        <w:gridCol w:w="2410"/>
        <w:gridCol w:w="3550"/>
      </w:tblGrid>
      <w:tr w:rsidR="00931174" w:rsidRPr="00AA7CEB" w14:paraId="0E7331D0" w14:textId="77777777" w:rsidTr="00BD20DE">
        <w:trPr>
          <w:trHeight w:val="267"/>
        </w:trPr>
        <w:tc>
          <w:tcPr>
            <w:tcW w:w="846" w:type="dxa"/>
            <w:hideMark/>
          </w:tcPr>
          <w:p w14:paraId="7C710C04"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2024</w:t>
            </w:r>
          </w:p>
        </w:tc>
        <w:tc>
          <w:tcPr>
            <w:tcW w:w="2835" w:type="dxa"/>
            <w:hideMark/>
          </w:tcPr>
          <w:p w14:paraId="17E7017F"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2920</w:t>
            </w:r>
          </w:p>
        </w:tc>
        <w:tc>
          <w:tcPr>
            <w:tcW w:w="2410" w:type="dxa"/>
            <w:hideMark/>
          </w:tcPr>
          <w:p w14:paraId="14312B59"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8000</w:t>
            </w:r>
          </w:p>
        </w:tc>
        <w:tc>
          <w:tcPr>
            <w:tcW w:w="3550" w:type="dxa"/>
            <w:hideMark/>
          </w:tcPr>
          <w:p w14:paraId="3D58B060"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273,9</w:t>
            </w:r>
          </w:p>
        </w:tc>
      </w:tr>
      <w:tr w:rsidR="00931174" w:rsidRPr="00AA7CEB" w14:paraId="57A7CDD2" w14:textId="77777777" w:rsidTr="00BD20DE">
        <w:trPr>
          <w:trHeight w:val="264"/>
        </w:trPr>
        <w:tc>
          <w:tcPr>
            <w:tcW w:w="846" w:type="dxa"/>
            <w:hideMark/>
          </w:tcPr>
          <w:p w14:paraId="744AB15B"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2025</w:t>
            </w:r>
          </w:p>
        </w:tc>
        <w:tc>
          <w:tcPr>
            <w:tcW w:w="2835" w:type="dxa"/>
            <w:hideMark/>
          </w:tcPr>
          <w:p w14:paraId="7082E41F"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2920</w:t>
            </w:r>
          </w:p>
        </w:tc>
        <w:tc>
          <w:tcPr>
            <w:tcW w:w="2410" w:type="dxa"/>
            <w:hideMark/>
          </w:tcPr>
          <w:p w14:paraId="68766109"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8000</w:t>
            </w:r>
          </w:p>
        </w:tc>
        <w:tc>
          <w:tcPr>
            <w:tcW w:w="3550" w:type="dxa"/>
            <w:hideMark/>
          </w:tcPr>
          <w:p w14:paraId="20758624"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273,9</w:t>
            </w:r>
          </w:p>
        </w:tc>
      </w:tr>
      <w:tr w:rsidR="00931174" w:rsidRPr="00AA7CEB" w14:paraId="2AC26864" w14:textId="77777777" w:rsidTr="00BD20DE">
        <w:trPr>
          <w:trHeight w:val="264"/>
        </w:trPr>
        <w:tc>
          <w:tcPr>
            <w:tcW w:w="846" w:type="dxa"/>
            <w:hideMark/>
          </w:tcPr>
          <w:p w14:paraId="5B8FDAB6" w14:textId="77777777" w:rsidR="00AA7CEB" w:rsidRPr="00AA7CEB" w:rsidRDefault="00A60A56" w:rsidP="00A60A56">
            <w:pPr>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2026 (пр.</w:t>
            </w:r>
            <w:r w:rsidR="00AA7CEB" w:rsidRPr="00AA7CEB">
              <w:rPr>
                <w:rFonts w:ascii="Times New Roman" w:eastAsia="Times New Roman" w:hAnsi="Times New Roman" w:cs="Times New Roman"/>
                <w:sz w:val="24"/>
                <w:szCs w:val="20"/>
                <w:lang w:eastAsia="uk-UA"/>
              </w:rPr>
              <w:t>)</w:t>
            </w:r>
          </w:p>
        </w:tc>
        <w:tc>
          <w:tcPr>
            <w:tcW w:w="2835" w:type="dxa"/>
            <w:hideMark/>
          </w:tcPr>
          <w:p w14:paraId="38C667C3"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3209</w:t>
            </w:r>
          </w:p>
        </w:tc>
        <w:tc>
          <w:tcPr>
            <w:tcW w:w="2410" w:type="dxa"/>
            <w:hideMark/>
          </w:tcPr>
          <w:p w14:paraId="2E87700B"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8750</w:t>
            </w:r>
          </w:p>
        </w:tc>
        <w:tc>
          <w:tcPr>
            <w:tcW w:w="3550" w:type="dxa"/>
            <w:hideMark/>
          </w:tcPr>
          <w:p w14:paraId="1CE2256C" w14:textId="77777777" w:rsidR="00AA7CEB" w:rsidRPr="00AA7CEB" w:rsidRDefault="00AA7CEB" w:rsidP="00367624">
            <w:pPr>
              <w:jc w:val="both"/>
              <w:rPr>
                <w:rFonts w:ascii="Times New Roman" w:eastAsia="Times New Roman" w:hAnsi="Times New Roman" w:cs="Times New Roman"/>
                <w:sz w:val="24"/>
                <w:szCs w:val="20"/>
                <w:lang w:eastAsia="uk-UA"/>
              </w:rPr>
            </w:pPr>
            <w:r w:rsidRPr="00AA7CEB">
              <w:rPr>
                <w:rFonts w:ascii="Times New Roman" w:eastAsia="Times New Roman" w:hAnsi="Times New Roman" w:cs="Times New Roman"/>
                <w:sz w:val="24"/>
                <w:szCs w:val="20"/>
                <w:lang w:eastAsia="uk-UA"/>
              </w:rPr>
              <w:t>272,6</w:t>
            </w:r>
          </w:p>
        </w:tc>
      </w:tr>
    </w:tbl>
    <w:p w14:paraId="7F2B9B17"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363157" w:rsidRPr="00363157">
        <w:rPr>
          <w:rFonts w:ascii="Times New Roman" w:hAnsi="Times New Roman" w:cs="Times New Roman"/>
          <w:i/>
          <w:sz w:val="24"/>
          <w:lang w:val="ru-RU"/>
        </w:rPr>
        <w:t>45; 54</w:t>
      </w:r>
      <w:r w:rsidRPr="003C415B">
        <w:rPr>
          <w:rFonts w:ascii="Times New Roman" w:hAnsi="Times New Roman" w:cs="Times New Roman"/>
          <w:i/>
          <w:sz w:val="24"/>
          <w:lang w:val="ru-RU"/>
        </w:rPr>
        <w:t xml:space="preserve">] </w:t>
      </w:r>
    </w:p>
    <w:p w14:paraId="46E9CE98" w14:textId="77777777" w:rsidR="00AA7CEB" w:rsidRPr="00F32D9C" w:rsidRDefault="00AA7CEB" w:rsidP="00AA7CEB">
      <w:pPr>
        <w:spacing w:after="0" w:line="360" w:lineRule="auto"/>
        <w:ind w:firstLine="709"/>
        <w:jc w:val="both"/>
        <w:rPr>
          <w:rFonts w:ascii="Times New Roman" w:hAnsi="Times New Roman" w:cs="Times New Roman"/>
          <w:sz w:val="28"/>
          <w:lang w:val="ru-RU"/>
        </w:rPr>
      </w:pPr>
    </w:p>
    <w:p w14:paraId="12A78632" w14:textId="77777777" w:rsidR="002E31D0" w:rsidRDefault="002B5E20" w:rsidP="002E31D0">
      <w:pPr>
        <w:spacing w:after="0" w:line="360" w:lineRule="auto"/>
        <w:ind w:firstLine="709"/>
        <w:jc w:val="both"/>
        <w:rPr>
          <w:rFonts w:ascii="Times New Roman" w:hAnsi="Times New Roman" w:cs="Times New Roman"/>
          <w:sz w:val="28"/>
        </w:rPr>
      </w:pPr>
      <w:r w:rsidRPr="002B5E20">
        <w:rPr>
          <w:rFonts w:ascii="Times New Roman" w:hAnsi="Times New Roman" w:cs="Times New Roman"/>
          <w:sz w:val="28"/>
        </w:rPr>
        <w:t>При аналізі даних табл. 2.1 встановлено, що державна політика у сфері доходів має виражений адаптивний характер. Помітне зростання МЗП у 2024 році було спробою компенсувати стрімке знецінення гривні попередніх років. Проте утримання показника на рівні 8 000 грн протягом усього 2025 року вказує на жорсткі обмеження бюджетної системи. Важливо зауважити, що прожитковий мінімум, який є базою для розрахунку пенсій та допомог, зростає значно повільнішими темпами, що поглиблює розрив між різними категоріями отримувачів соціальних виплат</w:t>
      </w:r>
      <w:r w:rsidR="009B3AD6">
        <w:rPr>
          <w:rFonts w:ascii="Times New Roman" w:hAnsi="Times New Roman" w:cs="Times New Roman"/>
          <w:sz w:val="28"/>
        </w:rPr>
        <w:t xml:space="preserve"> </w:t>
      </w:r>
      <w:r w:rsidR="00363157">
        <w:rPr>
          <w:rFonts w:ascii="Times New Roman" w:hAnsi="Times New Roman" w:cs="Times New Roman"/>
          <w:sz w:val="28"/>
        </w:rPr>
        <w:t>[54</w:t>
      </w:r>
      <w:r w:rsidR="009B3AD6" w:rsidRPr="009B3AD6">
        <w:rPr>
          <w:rFonts w:ascii="Times New Roman" w:hAnsi="Times New Roman" w:cs="Times New Roman"/>
          <w:sz w:val="28"/>
        </w:rPr>
        <w:t>]</w:t>
      </w:r>
      <w:r w:rsidRPr="002B5E20">
        <w:rPr>
          <w:rFonts w:ascii="Times New Roman" w:hAnsi="Times New Roman" w:cs="Times New Roman"/>
          <w:sz w:val="28"/>
        </w:rPr>
        <w:t>. На рис. 2.1 продемонстровано порівняльну динаміку цих двох ключових індикаторів.</w:t>
      </w:r>
    </w:p>
    <w:p w14:paraId="3FD3F1FF" w14:textId="77777777" w:rsidR="002E31D0" w:rsidRDefault="00367624" w:rsidP="00367624">
      <w:pPr>
        <w:spacing w:after="0" w:line="360" w:lineRule="auto"/>
        <w:ind w:firstLine="709"/>
        <w:jc w:val="center"/>
        <w:rPr>
          <w:rFonts w:ascii="Times New Roman" w:hAnsi="Times New Roman" w:cs="Times New Roman"/>
          <w:sz w:val="28"/>
        </w:rPr>
      </w:pPr>
      <w:r>
        <w:rPr>
          <w:noProof/>
          <w:lang w:eastAsia="uk-UA"/>
        </w:rPr>
        <w:drawing>
          <wp:inline distT="0" distB="0" distL="0" distR="0" wp14:anchorId="6EC231EB" wp14:editId="04431216">
            <wp:extent cx="457200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0F7A891" w14:textId="77777777" w:rsidR="00FA0169" w:rsidRPr="006A765A" w:rsidRDefault="001278CE" w:rsidP="006A765A">
      <w:pPr>
        <w:spacing w:after="0" w:line="360" w:lineRule="auto"/>
        <w:jc w:val="center"/>
        <w:rPr>
          <w:rFonts w:ascii="Times New Roman" w:hAnsi="Times New Roman" w:cs="Times New Roman"/>
          <w:sz w:val="28"/>
          <w:lang w:val="ru-RU"/>
        </w:rPr>
      </w:pPr>
      <w:r w:rsidRPr="001278CE">
        <w:rPr>
          <w:rFonts w:ascii="Times New Roman" w:hAnsi="Times New Roman" w:cs="Times New Roman"/>
          <w:sz w:val="28"/>
        </w:rPr>
        <w:t>Рис. 2.1. Порівняльна динаміка мінімальної заробітної плати та прожиткового мінімуму в Україні у 2021–2026 рр., грн</w:t>
      </w:r>
    </w:p>
    <w:p w14:paraId="780A8FD9"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363157">
        <w:rPr>
          <w:rFonts w:ascii="Times New Roman" w:hAnsi="Times New Roman" w:cs="Times New Roman"/>
          <w:i/>
          <w:sz w:val="24"/>
          <w:lang w:val="ru-RU"/>
        </w:rPr>
        <w:t>45; 54</w:t>
      </w:r>
      <w:r w:rsidR="00363157" w:rsidRPr="00363157">
        <w:rPr>
          <w:rFonts w:ascii="Times New Roman" w:hAnsi="Times New Roman" w:cs="Times New Roman"/>
          <w:i/>
          <w:sz w:val="24"/>
          <w:lang w:val="ru-RU"/>
        </w:rPr>
        <w:t xml:space="preserve"> </w:t>
      </w:r>
      <w:r w:rsidRPr="003C415B">
        <w:rPr>
          <w:rFonts w:ascii="Times New Roman" w:hAnsi="Times New Roman" w:cs="Times New Roman"/>
          <w:i/>
          <w:sz w:val="24"/>
          <w:lang w:val="ru-RU"/>
        </w:rPr>
        <w:t xml:space="preserve">] </w:t>
      </w:r>
    </w:p>
    <w:p w14:paraId="483D7B7B" w14:textId="77777777" w:rsidR="001278CE" w:rsidRPr="00F32D9C" w:rsidRDefault="001278CE" w:rsidP="00FA0169">
      <w:pPr>
        <w:spacing w:after="0" w:line="360" w:lineRule="auto"/>
        <w:ind w:firstLine="709"/>
        <w:jc w:val="both"/>
        <w:rPr>
          <w:rFonts w:ascii="Times New Roman" w:hAnsi="Times New Roman" w:cs="Times New Roman"/>
          <w:sz w:val="28"/>
          <w:lang w:val="ru-RU"/>
        </w:rPr>
      </w:pPr>
    </w:p>
    <w:p w14:paraId="79B6FD10" w14:textId="77777777" w:rsidR="004B7DBF" w:rsidRDefault="00A1351D" w:rsidP="004B7DBF">
      <w:pPr>
        <w:spacing w:after="0" w:line="360" w:lineRule="auto"/>
        <w:ind w:firstLine="709"/>
        <w:jc w:val="both"/>
        <w:rPr>
          <w:rFonts w:ascii="Times New Roman" w:hAnsi="Times New Roman" w:cs="Times New Roman"/>
          <w:sz w:val="28"/>
          <w:lang w:val="ru-RU"/>
        </w:rPr>
      </w:pPr>
      <w:r w:rsidRPr="00A1351D">
        <w:rPr>
          <w:rFonts w:ascii="Times New Roman" w:hAnsi="Times New Roman" w:cs="Times New Roman"/>
          <w:sz w:val="28"/>
        </w:rPr>
        <w:t xml:space="preserve">На рис. 2.1 проілюстровано виражену тенденцію до стагнації соціальних гарантій у період 2024–2025 рр. Статична висота стовпців, що спостерігається у </w:t>
      </w:r>
      <w:r w:rsidRPr="00A1351D">
        <w:rPr>
          <w:rFonts w:ascii="Times New Roman" w:hAnsi="Times New Roman" w:cs="Times New Roman"/>
          <w:sz w:val="28"/>
        </w:rPr>
        <w:lastRenderedPageBreak/>
        <w:t>цей період, підтверджує відсутність реального зростання добробуту понад рівень інфляційного очікування. Така конфігурація діаграми свідчить про те, що державні стандарти виконують функцію лише «соціального щита» від абсолютного зубожіння, не забезпечуючи ресурсів для повноцінн</w:t>
      </w:r>
      <w:r>
        <w:rPr>
          <w:rFonts w:ascii="Times New Roman" w:hAnsi="Times New Roman" w:cs="Times New Roman"/>
          <w:sz w:val="28"/>
        </w:rPr>
        <w:t>ого розвитку людського капіталу</w:t>
      </w:r>
      <w:r w:rsidR="00363157" w:rsidRPr="004B7DBF">
        <w:rPr>
          <w:rFonts w:ascii="Times New Roman" w:hAnsi="Times New Roman" w:cs="Times New Roman"/>
          <w:sz w:val="28"/>
        </w:rPr>
        <w:t xml:space="preserve"> [</w:t>
      </w:r>
      <w:r w:rsidR="00551AD7" w:rsidRPr="004B7DBF">
        <w:rPr>
          <w:rFonts w:ascii="Times New Roman" w:hAnsi="Times New Roman" w:cs="Times New Roman"/>
          <w:sz w:val="28"/>
        </w:rPr>
        <w:t>4</w:t>
      </w:r>
      <w:r w:rsidR="00363157" w:rsidRPr="004B7DBF">
        <w:rPr>
          <w:rFonts w:ascii="Times New Roman" w:hAnsi="Times New Roman" w:cs="Times New Roman"/>
          <w:sz w:val="28"/>
        </w:rPr>
        <w:t>5</w:t>
      </w:r>
      <w:r w:rsidR="004B7DBF" w:rsidRPr="004B7DBF">
        <w:rPr>
          <w:rFonts w:ascii="Times New Roman" w:hAnsi="Times New Roman" w:cs="Times New Roman"/>
          <w:sz w:val="28"/>
        </w:rPr>
        <w:t>]</w:t>
      </w:r>
      <w:r w:rsidR="004B7DBF" w:rsidRPr="004B7DBF">
        <w:rPr>
          <w:rFonts w:ascii="Times New Roman" w:hAnsi="Times New Roman" w:cs="Times New Roman"/>
          <w:sz w:val="28"/>
          <w:lang w:val="ru-RU"/>
        </w:rPr>
        <w:t xml:space="preserve">. </w:t>
      </w:r>
    </w:p>
    <w:p w14:paraId="7C1757C7" w14:textId="77777777" w:rsidR="00FA0169" w:rsidRPr="00FA0169" w:rsidRDefault="00FA0169" w:rsidP="004B7DBF">
      <w:pPr>
        <w:spacing w:after="0" w:line="360" w:lineRule="auto"/>
        <w:ind w:firstLine="709"/>
        <w:jc w:val="both"/>
        <w:rPr>
          <w:rFonts w:ascii="Times New Roman" w:hAnsi="Times New Roman" w:cs="Times New Roman"/>
          <w:sz w:val="28"/>
        </w:rPr>
      </w:pPr>
      <w:r w:rsidRPr="00FA0169">
        <w:rPr>
          <w:rFonts w:ascii="Times New Roman" w:hAnsi="Times New Roman" w:cs="Times New Roman"/>
          <w:sz w:val="28"/>
        </w:rPr>
        <w:t>Наступним етапом дослідження визначено вивчення реальної купівельної спроможності. Для цього порівняно темпи зростання доходів із темпами зростання цін на найбільш значущі товари. У табл. 2.2 розраховано індекси доступності, які демонструють «чистий» ефект інфляції на добробут населення.</w:t>
      </w:r>
    </w:p>
    <w:p w14:paraId="268F6EFF" w14:textId="77777777" w:rsidR="00FA0169" w:rsidRDefault="00FA0169" w:rsidP="00FA0169">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2.2</w:t>
      </w:r>
    </w:p>
    <w:p w14:paraId="67A1F04B" w14:textId="77777777" w:rsidR="002E31D0" w:rsidRDefault="001278CE" w:rsidP="009D6DB0">
      <w:pPr>
        <w:spacing w:after="0" w:line="360" w:lineRule="auto"/>
        <w:ind w:firstLine="709"/>
        <w:jc w:val="center"/>
        <w:rPr>
          <w:rFonts w:ascii="Times New Roman" w:hAnsi="Times New Roman" w:cs="Times New Roman"/>
          <w:sz w:val="28"/>
        </w:rPr>
      </w:pPr>
      <w:r w:rsidRPr="001278CE">
        <w:rPr>
          <w:rFonts w:ascii="Times New Roman" w:hAnsi="Times New Roman" w:cs="Times New Roman"/>
          <w:sz w:val="28"/>
        </w:rPr>
        <w:t>Показники індексів доступності базових благ відносно темпів зростання МЗП у 2021–2026 рр.</w:t>
      </w:r>
      <w:r w:rsidR="007255A3" w:rsidRPr="007255A3">
        <w:t xml:space="preserve"> </w:t>
      </w:r>
      <w:r w:rsidR="007255A3" w:rsidRPr="007255A3">
        <w:rPr>
          <w:rFonts w:ascii="Times New Roman" w:hAnsi="Times New Roman" w:cs="Times New Roman"/>
          <w:sz w:val="28"/>
        </w:rPr>
        <w:t>(2021 р. = 100; 1)</w:t>
      </w:r>
    </w:p>
    <w:tbl>
      <w:tblPr>
        <w:tblStyle w:val="a7"/>
        <w:tblW w:w="9629" w:type="dxa"/>
        <w:tblLook w:val="04A0" w:firstRow="1" w:lastRow="0" w:firstColumn="1" w:lastColumn="0" w:noHBand="0" w:noVBand="1"/>
      </w:tblPr>
      <w:tblGrid>
        <w:gridCol w:w="3529"/>
        <w:gridCol w:w="930"/>
        <w:gridCol w:w="931"/>
        <w:gridCol w:w="931"/>
        <w:gridCol w:w="931"/>
        <w:gridCol w:w="931"/>
        <w:gridCol w:w="1446"/>
      </w:tblGrid>
      <w:tr w:rsidR="00FA0169" w:rsidRPr="00FA0169" w14:paraId="2B6AF2DE" w14:textId="77777777" w:rsidTr="00FA0169">
        <w:trPr>
          <w:trHeight w:val="315"/>
        </w:trPr>
        <w:tc>
          <w:tcPr>
            <w:tcW w:w="0" w:type="auto"/>
            <w:hideMark/>
          </w:tcPr>
          <w:p w14:paraId="4A8C6E46"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Показник</w:t>
            </w:r>
          </w:p>
        </w:tc>
        <w:tc>
          <w:tcPr>
            <w:tcW w:w="0" w:type="auto"/>
            <w:hideMark/>
          </w:tcPr>
          <w:p w14:paraId="086F4508"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2021 р.</w:t>
            </w:r>
          </w:p>
        </w:tc>
        <w:tc>
          <w:tcPr>
            <w:tcW w:w="0" w:type="auto"/>
            <w:hideMark/>
          </w:tcPr>
          <w:p w14:paraId="2FB7EFF7"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2022 р.</w:t>
            </w:r>
          </w:p>
        </w:tc>
        <w:tc>
          <w:tcPr>
            <w:tcW w:w="0" w:type="auto"/>
            <w:hideMark/>
          </w:tcPr>
          <w:p w14:paraId="3E7DA914"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2023 р.</w:t>
            </w:r>
          </w:p>
        </w:tc>
        <w:tc>
          <w:tcPr>
            <w:tcW w:w="0" w:type="auto"/>
            <w:hideMark/>
          </w:tcPr>
          <w:p w14:paraId="75CC2FA4"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2024 р.</w:t>
            </w:r>
          </w:p>
        </w:tc>
        <w:tc>
          <w:tcPr>
            <w:tcW w:w="0" w:type="auto"/>
            <w:hideMark/>
          </w:tcPr>
          <w:p w14:paraId="354C9C71"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2025 р.</w:t>
            </w:r>
          </w:p>
        </w:tc>
        <w:tc>
          <w:tcPr>
            <w:tcW w:w="0" w:type="auto"/>
            <w:hideMark/>
          </w:tcPr>
          <w:p w14:paraId="571A6A40" w14:textId="77777777" w:rsidR="00FA0169" w:rsidRPr="00FA0169" w:rsidRDefault="00FA0169" w:rsidP="00931174">
            <w:pPr>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2026 р.</w:t>
            </w:r>
            <w:r w:rsidR="00A60A56">
              <w:rPr>
                <w:rFonts w:ascii="Times New Roman" w:eastAsia="Times New Roman" w:hAnsi="Times New Roman" w:cs="Times New Roman"/>
                <w:sz w:val="24"/>
                <w:szCs w:val="20"/>
                <w:lang w:eastAsia="uk-UA"/>
              </w:rPr>
              <w:t xml:space="preserve"> (пр.)</w:t>
            </w:r>
          </w:p>
        </w:tc>
      </w:tr>
      <w:tr w:rsidR="00FA0169" w:rsidRPr="00FA0169" w14:paraId="7C515C91" w14:textId="77777777" w:rsidTr="00FA0169">
        <w:trPr>
          <w:trHeight w:val="315"/>
        </w:trPr>
        <w:tc>
          <w:tcPr>
            <w:tcW w:w="0" w:type="auto"/>
            <w:hideMark/>
          </w:tcPr>
          <w:p w14:paraId="40F3EB6A"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Індекс номінальної МЗП</w:t>
            </w:r>
          </w:p>
        </w:tc>
        <w:tc>
          <w:tcPr>
            <w:tcW w:w="0" w:type="auto"/>
            <w:hideMark/>
          </w:tcPr>
          <w:p w14:paraId="689B2742"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100</w:t>
            </w:r>
          </w:p>
        </w:tc>
        <w:tc>
          <w:tcPr>
            <w:tcW w:w="0" w:type="auto"/>
            <w:hideMark/>
          </w:tcPr>
          <w:p w14:paraId="233E0271"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108,3</w:t>
            </w:r>
          </w:p>
        </w:tc>
        <w:tc>
          <w:tcPr>
            <w:tcW w:w="0" w:type="auto"/>
            <w:hideMark/>
          </w:tcPr>
          <w:p w14:paraId="1CF07F5F"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111,7</w:t>
            </w:r>
          </w:p>
        </w:tc>
        <w:tc>
          <w:tcPr>
            <w:tcW w:w="0" w:type="auto"/>
            <w:hideMark/>
          </w:tcPr>
          <w:p w14:paraId="51531C94"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133,3</w:t>
            </w:r>
          </w:p>
        </w:tc>
        <w:tc>
          <w:tcPr>
            <w:tcW w:w="0" w:type="auto"/>
            <w:hideMark/>
          </w:tcPr>
          <w:p w14:paraId="7C7C3506"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133,3</w:t>
            </w:r>
          </w:p>
        </w:tc>
        <w:tc>
          <w:tcPr>
            <w:tcW w:w="0" w:type="auto"/>
            <w:hideMark/>
          </w:tcPr>
          <w:p w14:paraId="440B3086"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145,8</w:t>
            </w:r>
          </w:p>
        </w:tc>
      </w:tr>
      <w:tr w:rsidR="00FA0169" w:rsidRPr="00FA0169" w14:paraId="5006C610" w14:textId="77777777" w:rsidTr="00FA0169">
        <w:trPr>
          <w:trHeight w:val="315"/>
        </w:trPr>
        <w:tc>
          <w:tcPr>
            <w:tcW w:w="0" w:type="auto"/>
            <w:hideMark/>
          </w:tcPr>
          <w:p w14:paraId="58592959"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Індекс цін на продукти</w:t>
            </w:r>
          </w:p>
        </w:tc>
        <w:tc>
          <w:tcPr>
            <w:tcW w:w="0" w:type="auto"/>
            <w:hideMark/>
          </w:tcPr>
          <w:p w14:paraId="6F943324"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100</w:t>
            </w:r>
          </w:p>
        </w:tc>
        <w:tc>
          <w:tcPr>
            <w:tcW w:w="0" w:type="auto"/>
            <w:hideMark/>
          </w:tcPr>
          <w:p w14:paraId="237AD6EE"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134,2</w:t>
            </w:r>
          </w:p>
        </w:tc>
        <w:tc>
          <w:tcPr>
            <w:tcW w:w="0" w:type="auto"/>
            <w:hideMark/>
          </w:tcPr>
          <w:p w14:paraId="3A941CD6"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142,5</w:t>
            </w:r>
          </w:p>
        </w:tc>
        <w:tc>
          <w:tcPr>
            <w:tcW w:w="0" w:type="auto"/>
            <w:hideMark/>
          </w:tcPr>
          <w:p w14:paraId="5F23164E"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158,4</w:t>
            </w:r>
          </w:p>
        </w:tc>
        <w:tc>
          <w:tcPr>
            <w:tcW w:w="0" w:type="auto"/>
            <w:hideMark/>
          </w:tcPr>
          <w:p w14:paraId="601BA2FF"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168,2</w:t>
            </w:r>
          </w:p>
        </w:tc>
        <w:tc>
          <w:tcPr>
            <w:tcW w:w="0" w:type="auto"/>
            <w:hideMark/>
          </w:tcPr>
          <w:p w14:paraId="1F4909B9"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175,4</w:t>
            </w:r>
          </w:p>
        </w:tc>
      </w:tr>
      <w:tr w:rsidR="00FA0169" w:rsidRPr="00FA0169" w14:paraId="41BA3470" w14:textId="77777777" w:rsidTr="00FA0169">
        <w:trPr>
          <w:trHeight w:val="315"/>
        </w:trPr>
        <w:tc>
          <w:tcPr>
            <w:tcW w:w="0" w:type="auto"/>
            <w:hideMark/>
          </w:tcPr>
          <w:p w14:paraId="2EE93512"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Коефіцієнт реальної доступності</w:t>
            </w:r>
          </w:p>
        </w:tc>
        <w:tc>
          <w:tcPr>
            <w:tcW w:w="0" w:type="auto"/>
            <w:hideMark/>
          </w:tcPr>
          <w:p w14:paraId="43A5C489"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1</w:t>
            </w:r>
          </w:p>
        </w:tc>
        <w:tc>
          <w:tcPr>
            <w:tcW w:w="0" w:type="auto"/>
            <w:hideMark/>
          </w:tcPr>
          <w:p w14:paraId="4971A32C"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0,81</w:t>
            </w:r>
          </w:p>
        </w:tc>
        <w:tc>
          <w:tcPr>
            <w:tcW w:w="0" w:type="auto"/>
            <w:hideMark/>
          </w:tcPr>
          <w:p w14:paraId="278D9BF0"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0,78</w:t>
            </w:r>
          </w:p>
        </w:tc>
        <w:tc>
          <w:tcPr>
            <w:tcW w:w="0" w:type="auto"/>
            <w:hideMark/>
          </w:tcPr>
          <w:p w14:paraId="7EA40E91"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0,84</w:t>
            </w:r>
          </w:p>
        </w:tc>
        <w:tc>
          <w:tcPr>
            <w:tcW w:w="0" w:type="auto"/>
            <w:hideMark/>
          </w:tcPr>
          <w:p w14:paraId="76CFBC58"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0,79</w:t>
            </w:r>
          </w:p>
        </w:tc>
        <w:tc>
          <w:tcPr>
            <w:tcW w:w="0" w:type="auto"/>
            <w:hideMark/>
          </w:tcPr>
          <w:p w14:paraId="1A797CEC" w14:textId="77777777" w:rsidR="00FA0169" w:rsidRPr="00FA0169" w:rsidRDefault="00FA0169" w:rsidP="00FA0169">
            <w:pPr>
              <w:jc w:val="both"/>
              <w:rPr>
                <w:rFonts w:ascii="Times New Roman" w:eastAsia="Times New Roman" w:hAnsi="Times New Roman" w:cs="Times New Roman"/>
                <w:sz w:val="24"/>
                <w:szCs w:val="20"/>
                <w:lang w:eastAsia="uk-UA"/>
              </w:rPr>
            </w:pPr>
            <w:r w:rsidRPr="00FA0169">
              <w:rPr>
                <w:rFonts w:ascii="Times New Roman" w:eastAsia="Times New Roman" w:hAnsi="Times New Roman" w:cs="Times New Roman"/>
                <w:sz w:val="24"/>
                <w:szCs w:val="20"/>
                <w:lang w:eastAsia="uk-UA"/>
              </w:rPr>
              <w:t>0,83</w:t>
            </w:r>
          </w:p>
        </w:tc>
      </w:tr>
    </w:tbl>
    <w:p w14:paraId="1F7A8A33"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363157">
        <w:rPr>
          <w:rFonts w:ascii="Times New Roman" w:hAnsi="Times New Roman" w:cs="Times New Roman"/>
          <w:i/>
          <w:sz w:val="24"/>
          <w:lang w:val="ru-RU"/>
        </w:rPr>
        <w:t xml:space="preserve">28; 88 </w:t>
      </w:r>
      <w:r w:rsidR="00363157" w:rsidRPr="00363157">
        <w:rPr>
          <w:rFonts w:ascii="Times New Roman" w:hAnsi="Times New Roman" w:cs="Times New Roman"/>
          <w:i/>
          <w:sz w:val="24"/>
          <w:lang w:val="ru-RU"/>
        </w:rPr>
        <w:t xml:space="preserve">  </w:t>
      </w:r>
      <w:r w:rsidRPr="003C415B">
        <w:rPr>
          <w:rFonts w:ascii="Times New Roman" w:hAnsi="Times New Roman" w:cs="Times New Roman"/>
          <w:i/>
          <w:sz w:val="24"/>
          <w:lang w:val="ru-RU"/>
        </w:rPr>
        <w:t xml:space="preserve">] </w:t>
      </w:r>
    </w:p>
    <w:p w14:paraId="3B149461" w14:textId="77777777" w:rsidR="00FA0169" w:rsidRPr="00F32D9C" w:rsidRDefault="00FA0169" w:rsidP="00FA0169">
      <w:pPr>
        <w:spacing w:after="0" w:line="360" w:lineRule="auto"/>
        <w:ind w:firstLine="709"/>
        <w:jc w:val="center"/>
        <w:rPr>
          <w:rFonts w:ascii="Times New Roman" w:hAnsi="Times New Roman" w:cs="Times New Roman"/>
          <w:sz w:val="28"/>
          <w:lang w:val="ru-RU"/>
        </w:rPr>
      </w:pPr>
    </w:p>
    <w:p w14:paraId="1F8D1C84" w14:textId="77777777" w:rsidR="002E31D0" w:rsidRDefault="00931174" w:rsidP="002E31D0">
      <w:pPr>
        <w:spacing w:after="0" w:line="360" w:lineRule="auto"/>
        <w:ind w:firstLine="709"/>
        <w:jc w:val="both"/>
        <w:rPr>
          <w:rFonts w:ascii="Times New Roman" w:hAnsi="Times New Roman" w:cs="Times New Roman"/>
          <w:sz w:val="28"/>
        </w:rPr>
      </w:pPr>
      <w:r w:rsidRPr="00931174">
        <w:rPr>
          <w:rFonts w:ascii="Times New Roman" w:hAnsi="Times New Roman" w:cs="Times New Roman"/>
          <w:sz w:val="28"/>
        </w:rPr>
        <w:t>На основі представлених у табл. 2.2 розрахунків ґрунтовно доведено деградацію споживчого потенціалу населення. Коефіцієнт реальної доступності, що впав до позначки 0,79 у 2025 році, є критичним сигналом: фактично, кожна п’ята гривня доходу була втрачена через цінові стрибки, які не перекривалися зростанням зарплат. Це змушує домогосподарства переходити до стратегії жорсткої економії, де пріоритет віддається оплаті енергоносіїв за рахунок скорочення витрат на збалансоване харчування</w:t>
      </w:r>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Аналіз</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розриву</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між</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індексом</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номінальної</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заробітної</w:t>
      </w:r>
      <w:proofErr w:type="spellEnd"/>
      <w:r w:rsidR="004B7DBF" w:rsidRPr="004B7DBF">
        <w:rPr>
          <w:rFonts w:ascii="Times New Roman" w:hAnsi="Times New Roman" w:cs="Times New Roman"/>
          <w:sz w:val="28"/>
          <w:lang w:val="ru-RU"/>
        </w:rPr>
        <w:t xml:space="preserve"> плати та </w:t>
      </w:r>
      <w:proofErr w:type="spellStart"/>
      <w:r w:rsidR="004B7DBF" w:rsidRPr="004B7DBF">
        <w:rPr>
          <w:rFonts w:ascii="Times New Roman" w:hAnsi="Times New Roman" w:cs="Times New Roman"/>
          <w:sz w:val="28"/>
          <w:lang w:val="ru-RU"/>
        </w:rPr>
        <w:t>індексом</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цін</w:t>
      </w:r>
      <w:proofErr w:type="spellEnd"/>
      <w:r w:rsidR="004B7DBF" w:rsidRPr="004B7DBF">
        <w:rPr>
          <w:rFonts w:ascii="Times New Roman" w:hAnsi="Times New Roman" w:cs="Times New Roman"/>
          <w:sz w:val="28"/>
          <w:lang w:val="ru-RU"/>
        </w:rPr>
        <w:t xml:space="preserve"> на </w:t>
      </w:r>
      <w:proofErr w:type="spellStart"/>
      <w:r w:rsidR="004B7DBF" w:rsidRPr="004B7DBF">
        <w:rPr>
          <w:rFonts w:ascii="Times New Roman" w:hAnsi="Times New Roman" w:cs="Times New Roman"/>
          <w:sz w:val="28"/>
          <w:lang w:val="ru-RU"/>
        </w:rPr>
        <w:t>продукти</w:t>
      </w:r>
      <w:proofErr w:type="spellEnd"/>
      <w:r w:rsidR="004B7DBF" w:rsidRPr="004B7DBF">
        <w:rPr>
          <w:rFonts w:ascii="Times New Roman" w:hAnsi="Times New Roman" w:cs="Times New Roman"/>
          <w:sz w:val="28"/>
          <w:lang w:val="ru-RU"/>
        </w:rPr>
        <w:t xml:space="preserve"> (145,8 </w:t>
      </w:r>
      <w:proofErr w:type="spellStart"/>
      <w:r w:rsidR="004B7DBF" w:rsidRPr="004B7DBF">
        <w:rPr>
          <w:rFonts w:ascii="Times New Roman" w:hAnsi="Times New Roman" w:cs="Times New Roman"/>
          <w:sz w:val="28"/>
          <w:lang w:val="ru-RU"/>
        </w:rPr>
        <w:t>проти</w:t>
      </w:r>
      <w:proofErr w:type="spellEnd"/>
      <w:r w:rsidR="004B7DBF" w:rsidRPr="004B7DBF">
        <w:rPr>
          <w:rFonts w:ascii="Times New Roman" w:hAnsi="Times New Roman" w:cs="Times New Roman"/>
          <w:sz w:val="28"/>
          <w:lang w:val="ru-RU"/>
        </w:rPr>
        <w:t xml:space="preserve"> 175,4 у 2026 </w:t>
      </w:r>
      <w:proofErr w:type="spellStart"/>
      <w:r w:rsidR="004B7DBF" w:rsidRPr="004B7DBF">
        <w:rPr>
          <w:rFonts w:ascii="Times New Roman" w:hAnsi="Times New Roman" w:cs="Times New Roman"/>
          <w:sz w:val="28"/>
          <w:lang w:val="ru-RU"/>
        </w:rPr>
        <w:t>році</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вказує</w:t>
      </w:r>
      <w:proofErr w:type="spellEnd"/>
      <w:r w:rsidR="004B7DBF" w:rsidRPr="004B7DBF">
        <w:rPr>
          <w:rFonts w:ascii="Times New Roman" w:hAnsi="Times New Roman" w:cs="Times New Roman"/>
          <w:sz w:val="28"/>
          <w:lang w:val="ru-RU"/>
        </w:rPr>
        <w:t xml:space="preserve"> на </w:t>
      </w:r>
      <w:proofErr w:type="spellStart"/>
      <w:r w:rsidR="004B7DBF" w:rsidRPr="004B7DBF">
        <w:rPr>
          <w:rFonts w:ascii="Times New Roman" w:hAnsi="Times New Roman" w:cs="Times New Roman"/>
          <w:sz w:val="28"/>
          <w:lang w:val="ru-RU"/>
        </w:rPr>
        <w:t>стійку</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тенденцію</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випереджаючої</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інфляції</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що</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нівелює</w:t>
      </w:r>
      <w:proofErr w:type="spellEnd"/>
      <w:r w:rsidR="004B7DBF" w:rsidRPr="004B7DBF">
        <w:rPr>
          <w:rFonts w:ascii="Times New Roman" w:hAnsi="Times New Roman" w:cs="Times New Roman"/>
          <w:sz w:val="28"/>
          <w:lang w:val="ru-RU"/>
        </w:rPr>
        <w:t xml:space="preserve"> будь-</w:t>
      </w:r>
      <w:proofErr w:type="spellStart"/>
      <w:r w:rsidR="004B7DBF" w:rsidRPr="004B7DBF">
        <w:rPr>
          <w:rFonts w:ascii="Times New Roman" w:hAnsi="Times New Roman" w:cs="Times New Roman"/>
          <w:sz w:val="28"/>
          <w:lang w:val="ru-RU"/>
        </w:rPr>
        <w:t>які</w:t>
      </w:r>
      <w:proofErr w:type="spellEnd"/>
      <w:r w:rsidR="004B7DBF" w:rsidRPr="004B7DBF">
        <w:rPr>
          <w:rFonts w:ascii="Times New Roman" w:hAnsi="Times New Roman" w:cs="Times New Roman"/>
          <w:sz w:val="28"/>
          <w:lang w:val="ru-RU"/>
        </w:rPr>
        <w:t xml:space="preserve"> заходи </w:t>
      </w:r>
      <w:proofErr w:type="spellStart"/>
      <w:r w:rsidR="004B7DBF" w:rsidRPr="004B7DBF">
        <w:rPr>
          <w:rFonts w:ascii="Times New Roman" w:hAnsi="Times New Roman" w:cs="Times New Roman"/>
          <w:sz w:val="28"/>
          <w:lang w:val="ru-RU"/>
        </w:rPr>
        <w:t>щодо</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підвищення</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соціальних</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стандартів</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Очікуваний</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прогнозний</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приріст</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коефіцієнта</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реальної</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доступності</w:t>
      </w:r>
      <w:proofErr w:type="spellEnd"/>
      <w:r w:rsidR="004B7DBF" w:rsidRPr="004B7DBF">
        <w:rPr>
          <w:rFonts w:ascii="Times New Roman" w:hAnsi="Times New Roman" w:cs="Times New Roman"/>
          <w:sz w:val="28"/>
          <w:lang w:val="ru-RU"/>
        </w:rPr>
        <w:t xml:space="preserve"> до 0,83 є </w:t>
      </w:r>
      <w:proofErr w:type="spellStart"/>
      <w:r w:rsidR="004B7DBF" w:rsidRPr="004B7DBF">
        <w:rPr>
          <w:rFonts w:ascii="Times New Roman" w:hAnsi="Times New Roman" w:cs="Times New Roman"/>
          <w:sz w:val="28"/>
          <w:lang w:val="ru-RU"/>
        </w:rPr>
        <w:t>лише</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частковою</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корекцією</w:t>
      </w:r>
      <w:proofErr w:type="spellEnd"/>
      <w:r w:rsidR="004B7DBF" w:rsidRPr="004B7DBF">
        <w:rPr>
          <w:rFonts w:ascii="Times New Roman" w:hAnsi="Times New Roman" w:cs="Times New Roman"/>
          <w:sz w:val="28"/>
          <w:lang w:val="ru-RU"/>
        </w:rPr>
        <w:t xml:space="preserve">, яка не </w:t>
      </w:r>
      <w:proofErr w:type="spellStart"/>
      <w:r w:rsidR="004B7DBF" w:rsidRPr="004B7DBF">
        <w:rPr>
          <w:rFonts w:ascii="Times New Roman" w:hAnsi="Times New Roman" w:cs="Times New Roman"/>
          <w:sz w:val="28"/>
          <w:lang w:val="ru-RU"/>
        </w:rPr>
        <w:t>компенсує</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кумулятивних</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втрат</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добробуту</w:t>
      </w:r>
      <w:proofErr w:type="spellEnd"/>
      <w:r w:rsidR="004B7DBF" w:rsidRPr="004B7DBF">
        <w:rPr>
          <w:rFonts w:ascii="Times New Roman" w:hAnsi="Times New Roman" w:cs="Times New Roman"/>
          <w:sz w:val="28"/>
          <w:lang w:val="ru-RU"/>
        </w:rPr>
        <w:t xml:space="preserve"> за </w:t>
      </w:r>
      <w:proofErr w:type="spellStart"/>
      <w:r w:rsidR="004B7DBF" w:rsidRPr="004B7DBF">
        <w:rPr>
          <w:rFonts w:ascii="Times New Roman" w:hAnsi="Times New Roman" w:cs="Times New Roman"/>
          <w:sz w:val="28"/>
          <w:lang w:val="ru-RU"/>
        </w:rPr>
        <w:t>попередні</w:t>
      </w:r>
      <w:proofErr w:type="spellEnd"/>
      <w:r w:rsidR="004B7DBF" w:rsidRPr="004B7DBF">
        <w:rPr>
          <w:rFonts w:ascii="Times New Roman" w:hAnsi="Times New Roman" w:cs="Times New Roman"/>
          <w:sz w:val="28"/>
          <w:lang w:val="ru-RU"/>
        </w:rPr>
        <w:t xml:space="preserve"> три роки. Таким чином, </w:t>
      </w:r>
      <w:proofErr w:type="spellStart"/>
      <w:r w:rsidR="004B7DBF" w:rsidRPr="004B7DBF">
        <w:rPr>
          <w:rFonts w:ascii="Times New Roman" w:hAnsi="Times New Roman" w:cs="Times New Roman"/>
          <w:sz w:val="28"/>
          <w:lang w:val="ru-RU"/>
        </w:rPr>
        <w:t>збереження</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від’ємного</w:t>
      </w:r>
      <w:proofErr w:type="spellEnd"/>
      <w:r w:rsidR="004B7DBF" w:rsidRPr="004B7DBF">
        <w:rPr>
          <w:rFonts w:ascii="Times New Roman" w:hAnsi="Times New Roman" w:cs="Times New Roman"/>
          <w:sz w:val="28"/>
          <w:lang w:val="ru-RU"/>
        </w:rPr>
        <w:t xml:space="preserve"> сальдо </w:t>
      </w:r>
      <w:proofErr w:type="spellStart"/>
      <w:r w:rsidR="004B7DBF" w:rsidRPr="004B7DBF">
        <w:rPr>
          <w:rFonts w:ascii="Times New Roman" w:hAnsi="Times New Roman" w:cs="Times New Roman"/>
          <w:sz w:val="28"/>
          <w:lang w:val="ru-RU"/>
        </w:rPr>
        <w:t>між</w:t>
      </w:r>
      <w:proofErr w:type="spellEnd"/>
      <w:r w:rsidR="004B7DBF" w:rsidRPr="004B7DBF">
        <w:rPr>
          <w:rFonts w:ascii="Times New Roman" w:hAnsi="Times New Roman" w:cs="Times New Roman"/>
          <w:sz w:val="28"/>
          <w:lang w:val="ru-RU"/>
        </w:rPr>
        <w:t xml:space="preserve"> доходами та </w:t>
      </w:r>
      <w:proofErr w:type="spellStart"/>
      <w:r w:rsidR="004B7DBF" w:rsidRPr="004B7DBF">
        <w:rPr>
          <w:rFonts w:ascii="Times New Roman" w:hAnsi="Times New Roman" w:cs="Times New Roman"/>
          <w:sz w:val="28"/>
          <w:lang w:val="ru-RU"/>
        </w:rPr>
        <w:t>реальними</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витратами</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lastRenderedPageBreak/>
        <w:t>консервує</w:t>
      </w:r>
      <w:proofErr w:type="spellEnd"/>
      <w:r w:rsidR="004B7DBF" w:rsidRPr="004B7DBF">
        <w:rPr>
          <w:rFonts w:ascii="Times New Roman" w:hAnsi="Times New Roman" w:cs="Times New Roman"/>
          <w:sz w:val="28"/>
          <w:lang w:val="ru-RU"/>
        </w:rPr>
        <w:t xml:space="preserve"> проблему «</w:t>
      </w:r>
      <w:proofErr w:type="spellStart"/>
      <w:r w:rsidR="004B7DBF" w:rsidRPr="004B7DBF">
        <w:rPr>
          <w:rFonts w:ascii="Times New Roman" w:hAnsi="Times New Roman" w:cs="Times New Roman"/>
          <w:sz w:val="28"/>
          <w:lang w:val="ru-RU"/>
        </w:rPr>
        <w:t>працюючої</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бідності</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суттєво</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обмежуючи</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можливості</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населення</w:t>
      </w:r>
      <w:proofErr w:type="spellEnd"/>
      <w:r w:rsidR="004B7DBF" w:rsidRPr="004B7DBF">
        <w:rPr>
          <w:rFonts w:ascii="Times New Roman" w:hAnsi="Times New Roman" w:cs="Times New Roman"/>
          <w:sz w:val="28"/>
          <w:lang w:val="ru-RU"/>
        </w:rPr>
        <w:t xml:space="preserve"> </w:t>
      </w:r>
      <w:proofErr w:type="spellStart"/>
      <w:r w:rsidR="004B7DBF" w:rsidRPr="004B7DBF">
        <w:rPr>
          <w:rFonts w:ascii="Times New Roman" w:hAnsi="Times New Roman" w:cs="Times New Roman"/>
          <w:sz w:val="28"/>
          <w:lang w:val="ru-RU"/>
        </w:rPr>
        <w:t>інвестувати</w:t>
      </w:r>
      <w:proofErr w:type="spellEnd"/>
      <w:r w:rsidR="004B7DBF" w:rsidRPr="004B7DBF">
        <w:rPr>
          <w:rFonts w:ascii="Times New Roman" w:hAnsi="Times New Roman" w:cs="Times New Roman"/>
          <w:sz w:val="28"/>
          <w:lang w:val="ru-RU"/>
        </w:rPr>
        <w:t xml:space="preserve"> у </w:t>
      </w:r>
      <w:proofErr w:type="spellStart"/>
      <w:r w:rsidR="004B7DBF" w:rsidRPr="004B7DBF">
        <w:rPr>
          <w:rFonts w:ascii="Times New Roman" w:hAnsi="Times New Roman" w:cs="Times New Roman"/>
          <w:sz w:val="28"/>
          <w:lang w:val="ru-RU"/>
        </w:rPr>
        <w:t>власний</w:t>
      </w:r>
      <w:proofErr w:type="spellEnd"/>
      <w:r w:rsidR="004B7DBF">
        <w:rPr>
          <w:rFonts w:ascii="Times New Roman" w:hAnsi="Times New Roman" w:cs="Times New Roman"/>
          <w:sz w:val="28"/>
          <w:lang w:val="ru-RU"/>
        </w:rPr>
        <w:t xml:space="preserve"> </w:t>
      </w:r>
      <w:proofErr w:type="spellStart"/>
      <w:r w:rsidR="004B7DBF">
        <w:rPr>
          <w:rFonts w:ascii="Times New Roman" w:hAnsi="Times New Roman" w:cs="Times New Roman"/>
          <w:sz w:val="28"/>
          <w:lang w:val="ru-RU"/>
        </w:rPr>
        <w:t>розвиток</w:t>
      </w:r>
      <w:proofErr w:type="spellEnd"/>
      <w:r w:rsidR="00F94223">
        <w:rPr>
          <w:rFonts w:ascii="Times New Roman" w:hAnsi="Times New Roman" w:cs="Times New Roman"/>
          <w:sz w:val="28"/>
          <w:lang w:val="ru-RU"/>
        </w:rPr>
        <w:t xml:space="preserve"> </w:t>
      </w:r>
      <w:r w:rsidR="00363157">
        <w:rPr>
          <w:rFonts w:ascii="Times New Roman" w:hAnsi="Times New Roman" w:cs="Times New Roman"/>
          <w:sz w:val="28"/>
          <w:lang w:val="ru-RU"/>
        </w:rPr>
        <w:t>[</w:t>
      </w:r>
      <w:proofErr w:type="gramStart"/>
      <w:r w:rsidR="00363157">
        <w:rPr>
          <w:rFonts w:ascii="Times New Roman" w:hAnsi="Times New Roman" w:cs="Times New Roman"/>
          <w:sz w:val="28"/>
          <w:lang w:val="ru-RU"/>
        </w:rPr>
        <w:t>88</w:t>
      </w:r>
      <w:r w:rsidR="00363157" w:rsidRPr="00363157">
        <w:rPr>
          <w:rFonts w:ascii="Times New Roman" w:hAnsi="Times New Roman" w:cs="Times New Roman"/>
          <w:sz w:val="28"/>
          <w:lang w:val="ru-RU"/>
        </w:rPr>
        <w:t xml:space="preserve"> </w:t>
      </w:r>
      <w:r w:rsidR="00F94223" w:rsidRPr="00F94223">
        <w:rPr>
          <w:rFonts w:ascii="Times New Roman" w:hAnsi="Times New Roman" w:cs="Times New Roman"/>
          <w:sz w:val="28"/>
          <w:lang w:val="ru-RU"/>
        </w:rPr>
        <w:t>]</w:t>
      </w:r>
      <w:proofErr w:type="gramEnd"/>
      <w:r w:rsidRPr="00931174">
        <w:rPr>
          <w:rFonts w:ascii="Times New Roman" w:hAnsi="Times New Roman" w:cs="Times New Roman"/>
          <w:sz w:val="28"/>
        </w:rPr>
        <w:t>. На рис. 2.2 проілюстровано порівняльний аналіз темпів інфляції та зростання соціальних стандартів.</w:t>
      </w:r>
    </w:p>
    <w:p w14:paraId="038BAE2D" w14:textId="77777777" w:rsidR="00931174" w:rsidRDefault="00631143" w:rsidP="00F94223">
      <w:pPr>
        <w:spacing w:after="0" w:line="360" w:lineRule="auto"/>
        <w:jc w:val="center"/>
        <w:rPr>
          <w:rFonts w:ascii="Times New Roman" w:hAnsi="Times New Roman" w:cs="Times New Roman"/>
          <w:sz w:val="28"/>
        </w:rPr>
      </w:pPr>
      <w:r>
        <w:rPr>
          <w:noProof/>
          <w:lang w:eastAsia="uk-UA"/>
        </w:rPr>
        <w:drawing>
          <wp:inline distT="0" distB="0" distL="0" distR="0" wp14:anchorId="285523E4" wp14:editId="1796AB67">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0A5ACFF" w14:textId="77777777" w:rsidR="001278CE" w:rsidRDefault="007B1624" w:rsidP="00F94223">
      <w:pPr>
        <w:spacing w:after="0" w:line="360" w:lineRule="auto"/>
        <w:jc w:val="center"/>
        <w:rPr>
          <w:rFonts w:ascii="Times New Roman" w:hAnsi="Times New Roman" w:cs="Times New Roman"/>
          <w:sz w:val="28"/>
        </w:rPr>
      </w:pPr>
      <w:r w:rsidRPr="007B1624">
        <w:rPr>
          <w:rFonts w:ascii="Times New Roman" w:hAnsi="Times New Roman" w:cs="Times New Roman"/>
          <w:sz w:val="28"/>
        </w:rPr>
        <w:t>Рис. 2.2. Порівняльна динаміка індексів номінальної МЗП та цін на продукти в Україні у 2021–2026 рр. (2021 р. = 100</w:t>
      </w:r>
      <w:r>
        <w:rPr>
          <w:rFonts w:ascii="Times New Roman" w:hAnsi="Times New Roman" w:cs="Times New Roman"/>
          <w:sz w:val="28"/>
        </w:rPr>
        <w:t>)</w:t>
      </w:r>
    </w:p>
    <w:p w14:paraId="0EEA7267" w14:textId="77777777" w:rsidR="00A44A52" w:rsidRDefault="00A44A52" w:rsidP="00631143">
      <w:pPr>
        <w:spacing w:after="0" w:line="360" w:lineRule="auto"/>
        <w:ind w:firstLine="709"/>
        <w:jc w:val="both"/>
        <w:rPr>
          <w:rFonts w:ascii="Times New Roman" w:hAnsi="Times New Roman" w:cs="Times New Roman"/>
          <w:i/>
          <w:sz w:val="24"/>
        </w:rPr>
      </w:pPr>
      <w:r w:rsidRPr="00A44A52">
        <w:rPr>
          <w:rFonts w:ascii="Times New Roman" w:hAnsi="Times New Roman" w:cs="Times New Roman"/>
          <w:i/>
          <w:sz w:val="24"/>
        </w:rPr>
        <w:t>Примітка. Дані за 2026 рік є прогнозними.</w:t>
      </w:r>
    </w:p>
    <w:p w14:paraId="5333A2FF"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4854E8">
        <w:rPr>
          <w:rFonts w:ascii="Times New Roman" w:hAnsi="Times New Roman" w:cs="Times New Roman"/>
          <w:i/>
          <w:sz w:val="24"/>
          <w:lang w:val="ru-RU"/>
        </w:rPr>
        <w:t xml:space="preserve">28; 88 </w:t>
      </w:r>
      <w:r w:rsidR="004854E8" w:rsidRPr="004854E8">
        <w:rPr>
          <w:rFonts w:ascii="Times New Roman" w:hAnsi="Times New Roman" w:cs="Times New Roman"/>
          <w:i/>
          <w:sz w:val="24"/>
          <w:lang w:val="ru-RU"/>
        </w:rPr>
        <w:t xml:space="preserve"> </w:t>
      </w:r>
      <w:r w:rsidRPr="003C415B">
        <w:rPr>
          <w:rFonts w:ascii="Times New Roman" w:hAnsi="Times New Roman" w:cs="Times New Roman"/>
          <w:i/>
          <w:sz w:val="24"/>
          <w:lang w:val="ru-RU"/>
        </w:rPr>
        <w:t xml:space="preserve">] </w:t>
      </w:r>
    </w:p>
    <w:p w14:paraId="7F00F8B5" w14:textId="77777777" w:rsidR="00A44A52" w:rsidRDefault="00A44A52" w:rsidP="00BD20DE">
      <w:pPr>
        <w:spacing w:after="0" w:line="360" w:lineRule="auto"/>
        <w:jc w:val="both"/>
        <w:rPr>
          <w:rFonts w:ascii="Times New Roman" w:hAnsi="Times New Roman" w:cs="Times New Roman"/>
          <w:i/>
          <w:sz w:val="24"/>
        </w:rPr>
      </w:pPr>
    </w:p>
    <w:p w14:paraId="6352436B" w14:textId="77777777" w:rsidR="002E31D0" w:rsidRDefault="00781E4C" w:rsidP="00965E3F">
      <w:pPr>
        <w:spacing w:after="0" w:line="360" w:lineRule="auto"/>
        <w:ind w:firstLine="709"/>
        <w:jc w:val="both"/>
        <w:rPr>
          <w:rFonts w:ascii="Times New Roman" w:hAnsi="Times New Roman" w:cs="Times New Roman"/>
          <w:sz w:val="28"/>
        </w:rPr>
      </w:pPr>
      <w:r w:rsidRPr="00781E4C">
        <w:rPr>
          <w:rFonts w:ascii="Times New Roman" w:hAnsi="Times New Roman" w:cs="Times New Roman"/>
          <w:sz w:val="28"/>
        </w:rPr>
        <w:t>На рис. 2.2 продемонстровано стійку диспропорцію між висотою стовпців номінального доходу та індексу споживчих цін. Подана візуалізація свідчить про те, що протягом усього періоду 2021–2026 рр. рівень продовольчої інфляції суттєво випереджав темпи підвищенн</w:t>
      </w:r>
      <w:r>
        <w:rPr>
          <w:rFonts w:ascii="Times New Roman" w:hAnsi="Times New Roman" w:cs="Times New Roman"/>
          <w:sz w:val="28"/>
        </w:rPr>
        <w:t xml:space="preserve">я мінімальної заробітної плати. </w:t>
      </w:r>
      <w:r w:rsidRPr="00781E4C">
        <w:rPr>
          <w:rFonts w:ascii="Times New Roman" w:hAnsi="Times New Roman" w:cs="Times New Roman"/>
          <w:sz w:val="28"/>
        </w:rPr>
        <w:t xml:space="preserve">Відображений на </w:t>
      </w:r>
      <w:r>
        <w:rPr>
          <w:rFonts w:ascii="Times New Roman" w:hAnsi="Times New Roman" w:cs="Times New Roman"/>
          <w:sz w:val="28"/>
        </w:rPr>
        <w:t>рисунку</w:t>
      </w:r>
      <w:r w:rsidRPr="00781E4C">
        <w:rPr>
          <w:rFonts w:ascii="Times New Roman" w:hAnsi="Times New Roman" w:cs="Times New Roman"/>
          <w:sz w:val="28"/>
        </w:rPr>
        <w:t xml:space="preserve"> розрив між показниками у 2025 році є найбільш вираженим: значне перевищення стовпця індексу цін над стовпцем номінальної МЗП вказує на пікове зниження реального добробуту населення. Таке співвідношення підтверджує, що інструменти державного регулювання доходів не встигають адаптуватися до ринкових коливань, створюючи тривалий дефіцит купівельної спроможності</w:t>
      </w:r>
      <w:r>
        <w:rPr>
          <w:rFonts w:ascii="Times New Roman" w:hAnsi="Times New Roman" w:cs="Times New Roman"/>
          <w:sz w:val="28"/>
        </w:rPr>
        <w:t>.</w:t>
      </w:r>
      <w:r w:rsidR="00965E3F">
        <w:rPr>
          <w:rFonts w:ascii="Times New Roman" w:hAnsi="Times New Roman" w:cs="Times New Roman"/>
          <w:sz w:val="28"/>
        </w:rPr>
        <w:t xml:space="preserve"> </w:t>
      </w:r>
      <w:r w:rsidR="00631143" w:rsidRPr="00631143">
        <w:rPr>
          <w:rFonts w:ascii="Times New Roman" w:hAnsi="Times New Roman" w:cs="Times New Roman"/>
          <w:sz w:val="28"/>
        </w:rPr>
        <w:t xml:space="preserve">Зокрема, встановлено, що якщо у 2021 р. ці показники були паритетними (100%), то вже до 2026 р. прогнозується розрив у 29,6 відсоткових пунктів (175,4% проти 145,8%). Таке графічне відображення дозволяє ґрунтовно стверджувати, що соціальні стандарти в сучасних умовах не </w:t>
      </w:r>
      <w:r w:rsidR="00631143" w:rsidRPr="00631143">
        <w:rPr>
          <w:rFonts w:ascii="Times New Roman" w:hAnsi="Times New Roman" w:cs="Times New Roman"/>
          <w:sz w:val="28"/>
        </w:rPr>
        <w:lastRenderedPageBreak/>
        <w:t>виконують своєї відтворювальної функції, а лише частково компенсують втрати від стрімкого зростання вартості життя</w:t>
      </w:r>
      <w:r w:rsidR="004854E8">
        <w:rPr>
          <w:rFonts w:ascii="Times New Roman" w:hAnsi="Times New Roman" w:cs="Times New Roman"/>
          <w:sz w:val="28"/>
        </w:rPr>
        <w:t xml:space="preserve"> [88</w:t>
      </w:r>
      <w:r w:rsidR="0033460F" w:rsidRPr="0033460F">
        <w:rPr>
          <w:rFonts w:ascii="Times New Roman" w:hAnsi="Times New Roman" w:cs="Times New Roman"/>
          <w:sz w:val="28"/>
        </w:rPr>
        <w:t>]</w:t>
      </w:r>
      <w:r w:rsidR="00631143" w:rsidRPr="00631143">
        <w:rPr>
          <w:rFonts w:ascii="Times New Roman" w:hAnsi="Times New Roman" w:cs="Times New Roman"/>
          <w:sz w:val="28"/>
        </w:rPr>
        <w:t>.</w:t>
      </w:r>
    </w:p>
    <w:p w14:paraId="65F14FE3" w14:textId="77777777" w:rsidR="00E91B41" w:rsidRDefault="00C149A6" w:rsidP="00E91B41">
      <w:pPr>
        <w:spacing w:after="0" w:line="360" w:lineRule="auto"/>
        <w:ind w:firstLine="709"/>
        <w:jc w:val="both"/>
        <w:rPr>
          <w:rFonts w:ascii="Times New Roman" w:hAnsi="Times New Roman" w:cs="Times New Roman"/>
          <w:sz w:val="28"/>
        </w:rPr>
      </w:pPr>
      <w:r w:rsidRPr="00C149A6">
        <w:rPr>
          <w:rFonts w:ascii="Times New Roman" w:hAnsi="Times New Roman" w:cs="Times New Roman"/>
          <w:sz w:val="28"/>
        </w:rPr>
        <w:t xml:space="preserve">Якість харчування розглядається як прямий індикатор рівня життя. В економічній науці доведено, що чим бідніше населення, тим більшу частку доходів воно витрачає на їжу, причому раціон зміщується в бік дешевих вуглеводів. </w:t>
      </w:r>
      <w:r w:rsidR="00E91B41" w:rsidRPr="00E91B41">
        <w:rPr>
          <w:rFonts w:ascii="Times New Roman" w:hAnsi="Times New Roman" w:cs="Times New Roman"/>
          <w:sz w:val="28"/>
        </w:rPr>
        <w:t>Для детального аналізу раціону українців у табл. 2.3 зведено дані щодо кількісного споживання основних груп продовольства у зіставленні з фізіологічними потребами, визначеними МОЗ України.</w:t>
      </w:r>
    </w:p>
    <w:p w14:paraId="7592A681" w14:textId="77777777" w:rsidR="00C149A6" w:rsidRDefault="00C149A6" w:rsidP="00E91B41">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2.3</w:t>
      </w:r>
    </w:p>
    <w:p w14:paraId="160AAA69" w14:textId="77777777" w:rsidR="00C149A6" w:rsidRDefault="005F5964" w:rsidP="00C149A6">
      <w:pPr>
        <w:spacing w:after="0" w:line="360" w:lineRule="auto"/>
        <w:ind w:firstLine="709"/>
        <w:jc w:val="center"/>
        <w:rPr>
          <w:rFonts w:ascii="Times New Roman" w:hAnsi="Times New Roman" w:cs="Times New Roman"/>
          <w:sz w:val="28"/>
        </w:rPr>
      </w:pPr>
      <w:r w:rsidRPr="005F5964">
        <w:rPr>
          <w:rFonts w:ascii="Times New Roman" w:hAnsi="Times New Roman" w:cs="Times New Roman"/>
          <w:sz w:val="28"/>
        </w:rPr>
        <w:t>Показники споживання основних продуктів харчування населенням України у 2021–2026 рр., кг на особу на рік</w:t>
      </w:r>
    </w:p>
    <w:tbl>
      <w:tblPr>
        <w:tblStyle w:val="a7"/>
        <w:tblW w:w="9630" w:type="dxa"/>
        <w:tblLook w:val="04A0" w:firstRow="1" w:lastRow="0" w:firstColumn="1" w:lastColumn="0" w:noHBand="0" w:noVBand="1"/>
      </w:tblPr>
      <w:tblGrid>
        <w:gridCol w:w="2219"/>
        <w:gridCol w:w="1891"/>
        <w:gridCol w:w="866"/>
        <w:gridCol w:w="866"/>
        <w:gridCol w:w="866"/>
        <w:gridCol w:w="866"/>
        <w:gridCol w:w="866"/>
        <w:gridCol w:w="1190"/>
      </w:tblGrid>
      <w:tr w:rsidR="00C149A6" w:rsidRPr="00C149A6" w14:paraId="2AF2A133" w14:textId="77777777" w:rsidTr="00C149A6">
        <w:trPr>
          <w:trHeight w:val="315"/>
        </w:trPr>
        <w:tc>
          <w:tcPr>
            <w:tcW w:w="0" w:type="auto"/>
            <w:hideMark/>
          </w:tcPr>
          <w:p w14:paraId="32384840"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Продукти</w:t>
            </w:r>
          </w:p>
        </w:tc>
        <w:tc>
          <w:tcPr>
            <w:tcW w:w="0" w:type="auto"/>
            <w:hideMark/>
          </w:tcPr>
          <w:p w14:paraId="34388B61"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Раціональна норма</w:t>
            </w:r>
          </w:p>
        </w:tc>
        <w:tc>
          <w:tcPr>
            <w:tcW w:w="0" w:type="auto"/>
            <w:hideMark/>
          </w:tcPr>
          <w:p w14:paraId="7847D0B1"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2021 р.</w:t>
            </w:r>
          </w:p>
        </w:tc>
        <w:tc>
          <w:tcPr>
            <w:tcW w:w="0" w:type="auto"/>
            <w:hideMark/>
          </w:tcPr>
          <w:p w14:paraId="761E08F0"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2022 р.</w:t>
            </w:r>
          </w:p>
        </w:tc>
        <w:tc>
          <w:tcPr>
            <w:tcW w:w="0" w:type="auto"/>
            <w:hideMark/>
          </w:tcPr>
          <w:p w14:paraId="7949DC17"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2023 р.</w:t>
            </w:r>
          </w:p>
        </w:tc>
        <w:tc>
          <w:tcPr>
            <w:tcW w:w="0" w:type="auto"/>
            <w:hideMark/>
          </w:tcPr>
          <w:p w14:paraId="218D56C4"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2024 р.</w:t>
            </w:r>
          </w:p>
        </w:tc>
        <w:tc>
          <w:tcPr>
            <w:tcW w:w="0" w:type="auto"/>
            <w:hideMark/>
          </w:tcPr>
          <w:p w14:paraId="4646732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2025 р.</w:t>
            </w:r>
          </w:p>
        </w:tc>
        <w:tc>
          <w:tcPr>
            <w:tcW w:w="0" w:type="auto"/>
            <w:hideMark/>
          </w:tcPr>
          <w:p w14:paraId="17BC396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2026 р. (пр.)</w:t>
            </w:r>
          </w:p>
        </w:tc>
      </w:tr>
      <w:tr w:rsidR="00C149A6" w:rsidRPr="00C149A6" w14:paraId="56802A54" w14:textId="77777777" w:rsidTr="00C149A6">
        <w:trPr>
          <w:trHeight w:val="315"/>
        </w:trPr>
        <w:tc>
          <w:tcPr>
            <w:tcW w:w="0" w:type="auto"/>
            <w:hideMark/>
          </w:tcPr>
          <w:p w14:paraId="391EDC46"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М’ясо та вироби</w:t>
            </w:r>
          </w:p>
        </w:tc>
        <w:tc>
          <w:tcPr>
            <w:tcW w:w="0" w:type="auto"/>
            <w:hideMark/>
          </w:tcPr>
          <w:p w14:paraId="6FF52C7D"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80</w:t>
            </w:r>
          </w:p>
        </w:tc>
        <w:tc>
          <w:tcPr>
            <w:tcW w:w="0" w:type="auto"/>
            <w:hideMark/>
          </w:tcPr>
          <w:p w14:paraId="2BB8A70E"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53,2</w:t>
            </w:r>
          </w:p>
        </w:tc>
        <w:tc>
          <w:tcPr>
            <w:tcW w:w="0" w:type="auto"/>
            <w:hideMark/>
          </w:tcPr>
          <w:p w14:paraId="65ED9070"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48,1</w:t>
            </w:r>
          </w:p>
        </w:tc>
        <w:tc>
          <w:tcPr>
            <w:tcW w:w="0" w:type="auto"/>
            <w:hideMark/>
          </w:tcPr>
          <w:p w14:paraId="65CAF60C"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49,4</w:t>
            </w:r>
          </w:p>
        </w:tc>
        <w:tc>
          <w:tcPr>
            <w:tcW w:w="0" w:type="auto"/>
            <w:hideMark/>
          </w:tcPr>
          <w:p w14:paraId="364E10A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50,2</w:t>
            </w:r>
          </w:p>
        </w:tc>
        <w:tc>
          <w:tcPr>
            <w:tcW w:w="0" w:type="auto"/>
            <w:hideMark/>
          </w:tcPr>
          <w:p w14:paraId="6BE114BB"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51,5</w:t>
            </w:r>
          </w:p>
        </w:tc>
        <w:tc>
          <w:tcPr>
            <w:tcW w:w="0" w:type="auto"/>
            <w:hideMark/>
          </w:tcPr>
          <w:p w14:paraId="34E529C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52,4</w:t>
            </w:r>
          </w:p>
        </w:tc>
      </w:tr>
      <w:tr w:rsidR="00C149A6" w:rsidRPr="00C149A6" w14:paraId="2F929423" w14:textId="77777777" w:rsidTr="00C149A6">
        <w:trPr>
          <w:trHeight w:val="315"/>
        </w:trPr>
        <w:tc>
          <w:tcPr>
            <w:tcW w:w="0" w:type="auto"/>
            <w:hideMark/>
          </w:tcPr>
          <w:p w14:paraId="0DE4C876"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Риба та морепродукти</w:t>
            </w:r>
          </w:p>
        </w:tc>
        <w:tc>
          <w:tcPr>
            <w:tcW w:w="0" w:type="auto"/>
            <w:hideMark/>
          </w:tcPr>
          <w:p w14:paraId="1CEB189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20</w:t>
            </w:r>
          </w:p>
        </w:tc>
        <w:tc>
          <w:tcPr>
            <w:tcW w:w="0" w:type="auto"/>
            <w:hideMark/>
          </w:tcPr>
          <w:p w14:paraId="021ACB1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11,5</w:t>
            </w:r>
          </w:p>
        </w:tc>
        <w:tc>
          <w:tcPr>
            <w:tcW w:w="0" w:type="auto"/>
            <w:hideMark/>
          </w:tcPr>
          <w:p w14:paraId="58ED3B31"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8,2</w:t>
            </w:r>
          </w:p>
        </w:tc>
        <w:tc>
          <w:tcPr>
            <w:tcW w:w="0" w:type="auto"/>
            <w:hideMark/>
          </w:tcPr>
          <w:p w14:paraId="2004B5D9"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9,1</w:t>
            </w:r>
          </w:p>
        </w:tc>
        <w:tc>
          <w:tcPr>
            <w:tcW w:w="0" w:type="auto"/>
            <w:hideMark/>
          </w:tcPr>
          <w:p w14:paraId="6FC117A7"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9,8</w:t>
            </w:r>
          </w:p>
        </w:tc>
        <w:tc>
          <w:tcPr>
            <w:tcW w:w="0" w:type="auto"/>
            <w:hideMark/>
          </w:tcPr>
          <w:p w14:paraId="5DB548FE"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10,2</w:t>
            </w:r>
          </w:p>
        </w:tc>
        <w:tc>
          <w:tcPr>
            <w:tcW w:w="0" w:type="auto"/>
            <w:hideMark/>
          </w:tcPr>
          <w:p w14:paraId="0EBE24B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11,1</w:t>
            </w:r>
          </w:p>
        </w:tc>
      </w:tr>
      <w:tr w:rsidR="00C149A6" w:rsidRPr="00C149A6" w14:paraId="49C07967" w14:textId="77777777" w:rsidTr="00C149A6">
        <w:trPr>
          <w:trHeight w:val="315"/>
        </w:trPr>
        <w:tc>
          <w:tcPr>
            <w:tcW w:w="0" w:type="auto"/>
            <w:hideMark/>
          </w:tcPr>
          <w:p w14:paraId="2549C388"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Фрукти та ягоди</w:t>
            </w:r>
          </w:p>
        </w:tc>
        <w:tc>
          <w:tcPr>
            <w:tcW w:w="0" w:type="auto"/>
            <w:hideMark/>
          </w:tcPr>
          <w:p w14:paraId="19DEF07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90</w:t>
            </w:r>
          </w:p>
        </w:tc>
        <w:tc>
          <w:tcPr>
            <w:tcW w:w="0" w:type="auto"/>
            <w:hideMark/>
          </w:tcPr>
          <w:p w14:paraId="18BB66E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58,1</w:t>
            </w:r>
          </w:p>
        </w:tc>
        <w:tc>
          <w:tcPr>
            <w:tcW w:w="0" w:type="auto"/>
            <w:hideMark/>
          </w:tcPr>
          <w:p w14:paraId="6866D6A6"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45,2</w:t>
            </w:r>
          </w:p>
        </w:tc>
        <w:tc>
          <w:tcPr>
            <w:tcW w:w="0" w:type="auto"/>
            <w:hideMark/>
          </w:tcPr>
          <w:p w14:paraId="4C458362"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49,8</w:t>
            </w:r>
          </w:p>
        </w:tc>
        <w:tc>
          <w:tcPr>
            <w:tcW w:w="0" w:type="auto"/>
            <w:hideMark/>
          </w:tcPr>
          <w:p w14:paraId="21CE21B7"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51,4</w:t>
            </w:r>
          </w:p>
        </w:tc>
        <w:tc>
          <w:tcPr>
            <w:tcW w:w="0" w:type="auto"/>
            <w:hideMark/>
          </w:tcPr>
          <w:p w14:paraId="7BF03E8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53,1</w:t>
            </w:r>
          </w:p>
        </w:tc>
        <w:tc>
          <w:tcPr>
            <w:tcW w:w="0" w:type="auto"/>
            <w:hideMark/>
          </w:tcPr>
          <w:p w14:paraId="4A9B7ABD"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55,2</w:t>
            </w:r>
          </w:p>
        </w:tc>
      </w:tr>
      <w:tr w:rsidR="00C149A6" w:rsidRPr="00C149A6" w14:paraId="08D0CBEA" w14:textId="77777777" w:rsidTr="00C149A6">
        <w:trPr>
          <w:trHeight w:val="315"/>
        </w:trPr>
        <w:tc>
          <w:tcPr>
            <w:tcW w:w="0" w:type="auto"/>
            <w:hideMark/>
          </w:tcPr>
          <w:p w14:paraId="77FE4EF7"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Овочі та баштанні</w:t>
            </w:r>
          </w:p>
        </w:tc>
        <w:tc>
          <w:tcPr>
            <w:tcW w:w="0" w:type="auto"/>
            <w:hideMark/>
          </w:tcPr>
          <w:p w14:paraId="72283ECE"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161</w:t>
            </w:r>
          </w:p>
        </w:tc>
        <w:tc>
          <w:tcPr>
            <w:tcW w:w="0" w:type="auto"/>
            <w:hideMark/>
          </w:tcPr>
          <w:p w14:paraId="0CFE6664"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158,2</w:t>
            </w:r>
          </w:p>
        </w:tc>
        <w:tc>
          <w:tcPr>
            <w:tcW w:w="0" w:type="auto"/>
            <w:hideMark/>
          </w:tcPr>
          <w:p w14:paraId="16AAC00E"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142,4</w:t>
            </w:r>
          </w:p>
        </w:tc>
        <w:tc>
          <w:tcPr>
            <w:tcW w:w="0" w:type="auto"/>
            <w:hideMark/>
          </w:tcPr>
          <w:p w14:paraId="2F9695A1"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145,1</w:t>
            </w:r>
          </w:p>
        </w:tc>
        <w:tc>
          <w:tcPr>
            <w:tcW w:w="0" w:type="auto"/>
            <w:hideMark/>
          </w:tcPr>
          <w:p w14:paraId="3EF71256"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148,6</w:t>
            </w:r>
          </w:p>
        </w:tc>
        <w:tc>
          <w:tcPr>
            <w:tcW w:w="0" w:type="auto"/>
            <w:hideMark/>
          </w:tcPr>
          <w:p w14:paraId="278746B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152,4</w:t>
            </w:r>
          </w:p>
        </w:tc>
        <w:tc>
          <w:tcPr>
            <w:tcW w:w="0" w:type="auto"/>
            <w:hideMark/>
          </w:tcPr>
          <w:p w14:paraId="0BB062F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155,1</w:t>
            </w:r>
          </w:p>
        </w:tc>
      </w:tr>
      <w:tr w:rsidR="00C149A6" w:rsidRPr="00C149A6" w14:paraId="462381CD" w14:textId="77777777" w:rsidTr="00C149A6">
        <w:trPr>
          <w:trHeight w:val="315"/>
        </w:trPr>
        <w:tc>
          <w:tcPr>
            <w:tcW w:w="0" w:type="auto"/>
            <w:hideMark/>
          </w:tcPr>
          <w:p w14:paraId="4D2B75FF"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Хлібопродукти</w:t>
            </w:r>
          </w:p>
        </w:tc>
        <w:tc>
          <w:tcPr>
            <w:tcW w:w="0" w:type="auto"/>
            <w:hideMark/>
          </w:tcPr>
          <w:p w14:paraId="175A9500"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101</w:t>
            </w:r>
          </w:p>
        </w:tc>
        <w:tc>
          <w:tcPr>
            <w:tcW w:w="0" w:type="auto"/>
            <w:hideMark/>
          </w:tcPr>
          <w:p w14:paraId="0912E0EB"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95,4</w:t>
            </w:r>
          </w:p>
        </w:tc>
        <w:tc>
          <w:tcPr>
            <w:tcW w:w="0" w:type="auto"/>
            <w:hideMark/>
          </w:tcPr>
          <w:p w14:paraId="344B4886"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108,2</w:t>
            </w:r>
          </w:p>
        </w:tc>
        <w:tc>
          <w:tcPr>
            <w:tcW w:w="0" w:type="auto"/>
            <w:hideMark/>
          </w:tcPr>
          <w:p w14:paraId="472A1C83"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105,1</w:t>
            </w:r>
          </w:p>
        </w:tc>
        <w:tc>
          <w:tcPr>
            <w:tcW w:w="0" w:type="auto"/>
            <w:hideMark/>
          </w:tcPr>
          <w:p w14:paraId="3594B3A5"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103,4</w:t>
            </w:r>
          </w:p>
        </w:tc>
        <w:tc>
          <w:tcPr>
            <w:tcW w:w="0" w:type="auto"/>
            <w:hideMark/>
          </w:tcPr>
          <w:p w14:paraId="24BC838E"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102,1</w:t>
            </w:r>
          </w:p>
        </w:tc>
        <w:tc>
          <w:tcPr>
            <w:tcW w:w="0" w:type="auto"/>
            <w:hideMark/>
          </w:tcPr>
          <w:p w14:paraId="6F0FA46B" w14:textId="77777777" w:rsidR="00C149A6" w:rsidRPr="00C149A6" w:rsidRDefault="00C149A6" w:rsidP="00C149A6">
            <w:pPr>
              <w:jc w:val="both"/>
              <w:rPr>
                <w:rFonts w:ascii="Times New Roman" w:eastAsia="Times New Roman" w:hAnsi="Times New Roman" w:cs="Times New Roman"/>
                <w:sz w:val="24"/>
                <w:szCs w:val="20"/>
                <w:lang w:eastAsia="uk-UA"/>
              </w:rPr>
            </w:pPr>
            <w:r w:rsidRPr="00C149A6">
              <w:rPr>
                <w:rFonts w:ascii="Times New Roman" w:eastAsia="Times New Roman" w:hAnsi="Times New Roman" w:cs="Times New Roman"/>
                <w:sz w:val="24"/>
                <w:szCs w:val="20"/>
                <w:lang w:eastAsia="uk-UA"/>
              </w:rPr>
              <w:t>100,8</w:t>
            </w:r>
          </w:p>
        </w:tc>
      </w:tr>
    </w:tbl>
    <w:p w14:paraId="5B3762B9" w14:textId="77777777" w:rsidR="00C149A6" w:rsidRPr="00CD6EA1" w:rsidRDefault="00F32D9C" w:rsidP="00C149A6">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CD6EA1" w:rsidRPr="00CD6EA1">
        <w:rPr>
          <w:rFonts w:ascii="Times New Roman" w:hAnsi="Times New Roman" w:cs="Times New Roman"/>
          <w:i/>
          <w:sz w:val="24"/>
          <w:lang w:val="ru-RU"/>
        </w:rPr>
        <w:t>[</w:t>
      </w:r>
      <w:r w:rsidR="004854E8" w:rsidRPr="004854E8">
        <w:rPr>
          <w:rFonts w:ascii="Times New Roman" w:hAnsi="Times New Roman" w:cs="Times New Roman"/>
          <w:i/>
          <w:sz w:val="24"/>
          <w:lang w:val="ru-RU"/>
        </w:rPr>
        <w:t>11; 15; 92</w:t>
      </w:r>
      <w:r w:rsidR="00CD6EA1" w:rsidRPr="00CD6EA1">
        <w:rPr>
          <w:rFonts w:ascii="Times New Roman" w:hAnsi="Times New Roman" w:cs="Times New Roman"/>
          <w:i/>
          <w:sz w:val="24"/>
          <w:lang w:val="ru-RU"/>
        </w:rPr>
        <w:t>]</w:t>
      </w:r>
    </w:p>
    <w:p w14:paraId="76D33775" w14:textId="77777777" w:rsidR="00CD6EA1" w:rsidRPr="00F32D9C" w:rsidRDefault="00CD6EA1" w:rsidP="00C149A6">
      <w:pPr>
        <w:spacing w:after="0" w:line="360" w:lineRule="auto"/>
        <w:ind w:firstLine="709"/>
        <w:jc w:val="both"/>
        <w:rPr>
          <w:rFonts w:ascii="Times New Roman" w:hAnsi="Times New Roman" w:cs="Times New Roman"/>
          <w:sz w:val="28"/>
          <w:lang w:val="ru-RU"/>
        </w:rPr>
      </w:pPr>
    </w:p>
    <w:p w14:paraId="2003850F" w14:textId="77777777" w:rsidR="00631143" w:rsidRDefault="0040471F" w:rsidP="00E91B41">
      <w:pPr>
        <w:spacing w:after="0" w:line="360" w:lineRule="auto"/>
        <w:ind w:firstLine="709"/>
        <w:jc w:val="both"/>
        <w:rPr>
          <w:rFonts w:ascii="Times New Roman" w:hAnsi="Times New Roman" w:cs="Times New Roman"/>
          <w:sz w:val="28"/>
        </w:rPr>
      </w:pPr>
      <w:r w:rsidRPr="0040471F">
        <w:rPr>
          <w:rFonts w:ascii="Times New Roman" w:hAnsi="Times New Roman" w:cs="Times New Roman"/>
          <w:sz w:val="28"/>
        </w:rPr>
        <w:t xml:space="preserve">Відповідно до табл. 2.3 виявлено тривожну динаміку: у 2022 році споживання хлібопродуктів перевищило норму (108,2 кг при нормі 101 кг). Це ідентифіковано як класичний «індикатор зубожіння», коли дорогі білкові продукти замінюються дешевим хлібом. Попри поступове відновлення, раціон середнього громадянина залишається незбалансованим. Особливе занепокоєння викликає критичне недоспоживання риби та фруктів, обсяги яких станом на 2025 рік ледь перевищують половину від раціональної норми. Прогнозні показники на 2026 рік свідчать про стагнацію споживання м’ясних продуктів на рівні 52,4 кг, що підтверджує тривалу деформацію структури харчування під тиском низької купівельної спроможності. Таким чином, невідповідність фактичного раціону медичним стандартам стає хронічним чинником ризику для формування якісного людського капіталу в довгостроковій перспективі. </w:t>
      </w:r>
      <w:r w:rsidR="004854E8">
        <w:rPr>
          <w:rFonts w:ascii="Times New Roman" w:hAnsi="Times New Roman" w:cs="Times New Roman"/>
          <w:sz w:val="28"/>
          <w:lang w:val="ru-RU"/>
        </w:rPr>
        <w:t>[15</w:t>
      </w:r>
      <w:r w:rsidR="008B28BF">
        <w:rPr>
          <w:rFonts w:ascii="Times New Roman" w:hAnsi="Times New Roman" w:cs="Times New Roman"/>
          <w:sz w:val="28"/>
          <w:lang w:val="ru-RU"/>
        </w:rPr>
        <w:t>, с. 267-273</w:t>
      </w:r>
      <w:r w:rsidR="00CD6EA1" w:rsidRPr="00F639C7">
        <w:rPr>
          <w:rFonts w:ascii="Times New Roman" w:hAnsi="Times New Roman" w:cs="Times New Roman"/>
          <w:sz w:val="28"/>
          <w:lang w:val="ru-RU"/>
        </w:rPr>
        <w:t>]</w:t>
      </w:r>
      <w:r w:rsidR="00C149A6" w:rsidRPr="00C149A6">
        <w:rPr>
          <w:rFonts w:ascii="Times New Roman" w:hAnsi="Times New Roman" w:cs="Times New Roman"/>
          <w:sz w:val="28"/>
        </w:rPr>
        <w:t xml:space="preserve">. </w:t>
      </w:r>
      <w:r w:rsidR="00E91B41" w:rsidRPr="00E91B41">
        <w:rPr>
          <w:rFonts w:ascii="Times New Roman" w:hAnsi="Times New Roman" w:cs="Times New Roman"/>
          <w:sz w:val="28"/>
        </w:rPr>
        <w:lastRenderedPageBreak/>
        <w:t>Наочне підтвердження виявленого дефіциту поживних речовин та структурних диспропорцій у харчуванні наведено на рис. 2.3.</w:t>
      </w:r>
    </w:p>
    <w:p w14:paraId="4214462C" w14:textId="77777777" w:rsidR="00A60A56" w:rsidRDefault="00320CD7" w:rsidP="00320CD7">
      <w:pPr>
        <w:spacing w:after="0" w:line="360" w:lineRule="auto"/>
        <w:jc w:val="center"/>
        <w:rPr>
          <w:rFonts w:ascii="Times New Roman" w:hAnsi="Times New Roman" w:cs="Times New Roman"/>
          <w:sz w:val="28"/>
        </w:rPr>
      </w:pPr>
      <w:r>
        <w:rPr>
          <w:noProof/>
          <w:lang w:eastAsia="uk-UA"/>
        </w:rPr>
        <w:drawing>
          <wp:inline distT="0" distB="0" distL="0" distR="0" wp14:anchorId="5C2CC952" wp14:editId="2AF1C5B9">
            <wp:extent cx="6101957" cy="3685880"/>
            <wp:effectExtent l="0" t="0" r="13335" b="1016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D4E8E4" w14:textId="77777777" w:rsidR="00765489" w:rsidRDefault="003B48A1" w:rsidP="003B48A1">
      <w:pPr>
        <w:spacing w:after="0" w:line="360" w:lineRule="auto"/>
        <w:ind w:firstLine="709"/>
        <w:jc w:val="center"/>
        <w:rPr>
          <w:rFonts w:ascii="Times New Roman" w:hAnsi="Times New Roman" w:cs="Times New Roman"/>
          <w:bCs/>
          <w:sz w:val="28"/>
        </w:rPr>
      </w:pPr>
      <w:r w:rsidRPr="003B48A1">
        <w:rPr>
          <w:rFonts w:ascii="Times New Roman" w:hAnsi="Times New Roman" w:cs="Times New Roman"/>
          <w:bCs/>
          <w:sz w:val="28"/>
        </w:rPr>
        <w:t>Рис. 2.3. Порівняльна характеристика фактичного та прогнозного споживання основних продуктів харчування з раціона</w:t>
      </w:r>
      <w:r w:rsidR="005F5964">
        <w:rPr>
          <w:rFonts w:ascii="Times New Roman" w:hAnsi="Times New Roman" w:cs="Times New Roman"/>
          <w:bCs/>
          <w:sz w:val="28"/>
        </w:rPr>
        <w:t>льними нормами у 2021–2026 рр., кг на особу за рік</w:t>
      </w:r>
    </w:p>
    <w:p w14:paraId="68F743AC"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747BB1" w:rsidRPr="00747BB1">
        <w:rPr>
          <w:rFonts w:ascii="Times New Roman" w:hAnsi="Times New Roman" w:cs="Times New Roman"/>
          <w:i/>
          <w:sz w:val="24"/>
          <w:lang w:val="ru-RU"/>
        </w:rPr>
        <w:t>[</w:t>
      </w:r>
      <w:r w:rsidR="00946D16" w:rsidRPr="00946D16">
        <w:rPr>
          <w:rFonts w:ascii="Times New Roman" w:hAnsi="Times New Roman" w:cs="Times New Roman"/>
          <w:i/>
          <w:sz w:val="24"/>
          <w:lang w:val="ru-RU"/>
        </w:rPr>
        <w:t>11; 15; 92</w:t>
      </w:r>
      <w:r w:rsidR="00747BB1" w:rsidRPr="00747BB1">
        <w:rPr>
          <w:rFonts w:ascii="Times New Roman" w:hAnsi="Times New Roman" w:cs="Times New Roman"/>
          <w:i/>
          <w:sz w:val="24"/>
          <w:lang w:val="ru-RU"/>
        </w:rPr>
        <w:t>]</w:t>
      </w:r>
    </w:p>
    <w:p w14:paraId="70EC1D4F" w14:textId="77777777" w:rsidR="003B48A1" w:rsidRPr="00F32D9C" w:rsidRDefault="003B48A1" w:rsidP="00765489">
      <w:pPr>
        <w:spacing w:after="0" w:line="360" w:lineRule="auto"/>
        <w:ind w:firstLine="709"/>
        <w:jc w:val="both"/>
        <w:rPr>
          <w:rFonts w:ascii="Times New Roman" w:hAnsi="Times New Roman" w:cs="Times New Roman"/>
          <w:sz w:val="28"/>
          <w:lang w:val="ru-RU"/>
        </w:rPr>
      </w:pPr>
    </w:p>
    <w:p w14:paraId="2D2D5B42" w14:textId="77777777" w:rsidR="004B7DBF" w:rsidRDefault="00765489" w:rsidP="004B7DBF">
      <w:pPr>
        <w:spacing w:after="0" w:line="360" w:lineRule="auto"/>
        <w:ind w:firstLine="709"/>
        <w:jc w:val="both"/>
        <w:rPr>
          <w:rFonts w:ascii="Times New Roman" w:hAnsi="Times New Roman" w:cs="Times New Roman"/>
          <w:sz w:val="28"/>
        </w:rPr>
      </w:pPr>
      <w:r w:rsidRPr="00765489">
        <w:rPr>
          <w:rFonts w:ascii="Times New Roman" w:hAnsi="Times New Roman" w:cs="Times New Roman"/>
          <w:sz w:val="28"/>
        </w:rPr>
        <w:t xml:space="preserve">На рис. 2.3 зображено критичну невідповідність між медичними стандартами та реальним споживанням. </w:t>
      </w:r>
      <w:r w:rsidR="00C9178E">
        <w:rPr>
          <w:rFonts w:ascii="Times New Roman" w:hAnsi="Times New Roman" w:cs="Times New Roman"/>
          <w:sz w:val="28"/>
        </w:rPr>
        <w:t>На стовпчастій діаграмі</w:t>
      </w:r>
      <w:r w:rsidRPr="00765489">
        <w:rPr>
          <w:rFonts w:ascii="Times New Roman" w:hAnsi="Times New Roman" w:cs="Times New Roman"/>
          <w:sz w:val="28"/>
        </w:rPr>
        <w:t xml:space="preserve"> </w:t>
      </w:r>
      <w:r w:rsidR="00C9178E">
        <w:rPr>
          <w:rFonts w:ascii="Times New Roman" w:hAnsi="Times New Roman" w:cs="Times New Roman"/>
          <w:sz w:val="28"/>
        </w:rPr>
        <w:t>продемонстровано</w:t>
      </w:r>
      <w:r w:rsidRPr="00765489">
        <w:rPr>
          <w:rFonts w:ascii="Times New Roman" w:hAnsi="Times New Roman" w:cs="Times New Roman"/>
          <w:sz w:val="28"/>
        </w:rPr>
        <w:t>, що споживання фруктів та риби ледь досягає 50–60% від необхідного рівня. Така деформація харчової поведінки безпосередньо корелює з ростом захворюваності травної та серцево-судинної систем, що підтверджує прямий зв'язок між економічною бідністю та біологічним станом нації</w:t>
      </w:r>
      <w:r w:rsidR="00946D16">
        <w:rPr>
          <w:rFonts w:ascii="Times New Roman" w:hAnsi="Times New Roman" w:cs="Times New Roman"/>
          <w:sz w:val="28"/>
        </w:rPr>
        <w:t xml:space="preserve"> [15</w:t>
      </w:r>
      <w:r w:rsidR="008B28BF">
        <w:rPr>
          <w:rFonts w:ascii="Times New Roman" w:hAnsi="Times New Roman" w:cs="Times New Roman"/>
          <w:sz w:val="28"/>
        </w:rPr>
        <w:t>, с. 267-273</w:t>
      </w:r>
      <w:r w:rsidR="00747BB1" w:rsidRPr="00747BB1">
        <w:rPr>
          <w:rFonts w:ascii="Times New Roman" w:hAnsi="Times New Roman" w:cs="Times New Roman"/>
          <w:sz w:val="28"/>
        </w:rPr>
        <w:t>]</w:t>
      </w:r>
      <w:r w:rsidR="0040471F">
        <w:rPr>
          <w:rFonts w:ascii="Times New Roman" w:hAnsi="Times New Roman" w:cs="Times New Roman"/>
          <w:sz w:val="28"/>
        </w:rPr>
        <w:t xml:space="preserve">. </w:t>
      </w:r>
      <w:r w:rsidRPr="00765489">
        <w:rPr>
          <w:rFonts w:ascii="Times New Roman" w:hAnsi="Times New Roman" w:cs="Times New Roman"/>
          <w:sz w:val="28"/>
        </w:rPr>
        <w:t>Майнова нерівність та суб’єктивне відчуття бідності виступають чинниками, що впливають на соціальне самопочуття нації. У табл. 2.4 представлено показники фінансової стійкості та суб’єктивну самооцінку населення щодо власного добробуту.</w:t>
      </w:r>
    </w:p>
    <w:p w14:paraId="4012BAAF" w14:textId="77777777" w:rsidR="00D7239D" w:rsidRDefault="00D7239D" w:rsidP="00765489">
      <w:pPr>
        <w:spacing w:after="0" w:line="360" w:lineRule="auto"/>
        <w:ind w:firstLine="709"/>
        <w:jc w:val="right"/>
        <w:rPr>
          <w:rFonts w:ascii="Times New Roman" w:hAnsi="Times New Roman" w:cs="Times New Roman"/>
          <w:sz w:val="28"/>
        </w:rPr>
      </w:pPr>
    </w:p>
    <w:p w14:paraId="29909EE5" w14:textId="77777777" w:rsidR="00765489" w:rsidRDefault="00765489" w:rsidP="00765489">
      <w:pPr>
        <w:spacing w:after="0" w:line="360" w:lineRule="auto"/>
        <w:ind w:firstLine="709"/>
        <w:jc w:val="right"/>
        <w:rPr>
          <w:rFonts w:ascii="Times New Roman" w:hAnsi="Times New Roman" w:cs="Times New Roman"/>
          <w:sz w:val="28"/>
        </w:rPr>
      </w:pPr>
      <w:r>
        <w:rPr>
          <w:rFonts w:ascii="Times New Roman" w:hAnsi="Times New Roman" w:cs="Times New Roman"/>
          <w:sz w:val="28"/>
        </w:rPr>
        <w:lastRenderedPageBreak/>
        <w:t>Таблиця 2.4</w:t>
      </w:r>
    </w:p>
    <w:p w14:paraId="2C2C906F" w14:textId="77777777" w:rsidR="00A60A56" w:rsidRDefault="00765489" w:rsidP="00765489">
      <w:pPr>
        <w:spacing w:after="0" w:line="360" w:lineRule="auto"/>
        <w:ind w:firstLine="709"/>
        <w:jc w:val="center"/>
        <w:rPr>
          <w:rFonts w:ascii="Times New Roman" w:hAnsi="Times New Roman" w:cs="Times New Roman"/>
          <w:sz w:val="28"/>
        </w:rPr>
      </w:pPr>
      <w:r w:rsidRPr="00765489">
        <w:rPr>
          <w:rFonts w:ascii="Times New Roman" w:hAnsi="Times New Roman" w:cs="Times New Roman"/>
          <w:sz w:val="28"/>
        </w:rPr>
        <w:t>Показники майнової нерівності та суб’єктивна самооцінка добробуту</w:t>
      </w:r>
      <w:r w:rsidR="009D6DB0">
        <w:rPr>
          <w:rFonts w:ascii="Times New Roman" w:hAnsi="Times New Roman" w:cs="Times New Roman"/>
          <w:sz w:val="28"/>
        </w:rPr>
        <w:t xml:space="preserve"> </w:t>
      </w:r>
      <w:r w:rsidR="002D028F">
        <w:rPr>
          <w:rFonts w:ascii="Times New Roman" w:hAnsi="Times New Roman" w:cs="Times New Roman"/>
          <w:sz w:val="28"/>
        </w:rPr>
        <w:t>у 2021–2026 рр.</w:t>
      </w:r>
    </w:p>
    <w:tbl>
      <w:tblPr>
        <w:tblStyle w:val="a7"/>
        <w:tblW w:w="9629" w:type="dxa"/>
        <w:tblLook w:val="04A0" w:firstRow="1" w:lastRow="0" w:firstColumn="1" w:lastColumn="0" w:noHBand="0" w:noVBand="1"/>
      </w:tblPr>
      <w:tblGrid>
        <w:gridCol w:w="3234"/>
        <w:gridCol w:w="974"/>
        <w:gridCol w:w="974"/>
        <w:gridCol w:w="974"/>
        <w:gridCol w:w="974"/>
        <w:gridCol w:w="974"/>
        <w:gridCol w:w="1525"/>
      </w:tblGrid>
      <w:tr w:rsidR="00114D54" w:rsidRPr="00114D54" w14:paraId="71518C12" w14:textId="77777777" w:rsidTr="00114D54">
        <w:trPr>
          <w:trHeight w:val="315"/>
        </w:trPr>
        <w:tc>
          <w:tcPr>
            <w:tcW w:w="0" w:type="auto"/>
            <w:hideMark/>
          </w:tcPr>
          <w:p w14:paraId="44ADB29D"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Показник</w:t>
            </w:r>
          </w:p>
        </w:tc>
        <w:tc>
          <w:tcPr>
            <w:tcW w:w="0" w:type="auto"/>
            <w:hideMark/>
          </w:tcPr>
          <w:p w14:paraId="56AA0507"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2021 р.</w:t>
            </w:r>
          </w:p>
        </w:tc>
        <w:tc>
          <w:tcPr>
            <w:tcW w:w="0" w:type="auto"/>
            <w:hideMark/>
          </w:tcPr>
          <w:p w14:paraId="538FCF22"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2022 р.</w:t>
            </w:r>
          </w:p>
        </w:tc>
        <w:tc>
          <w:tcPr>
            <w:tcW w:w="0" w:type="auto"/>
            <w:hideMark/>
          </w:tcPr>
          <w:p w14:paraId="4F0A3347"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2023 р.</w:t>
            </w:r>
          </w:p>
        </w:tc>
        <w:tc>
          <w:tcPr>
            <w:tcW w:w="0" w:type="auto"/>
            <w:hideMark/>
          </w:tcPr>
          <w:p w14:paraId="555E0229"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2024 р.</w:t>
            </w:r>
          </w:p>
        </w:tc>
        <w:tc>
          <w:tcPr>
            <w:tcW w:w="0" w:type="auto"/>
            <w:hideMark/>
          </w:tcPr>
          <w:p w14:paraId="1285B0CB"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2025 р.</w:t>
            </w:r>
          </w:p>
        </w:tc>
        <w:tc>
          <w:tcPr>
            <w:tcW w:w="0" w:type="auto"/>
            <w:hideMark/>
          </w:tcPr>
          <w:p w14:paraId="2DDC23AE"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2026 р. (пр.)</w:t>
            </w:r>
          </w:p>
        </w:tc>
      </w:tr>
      <w:tr w:rsidR="00114D54" w:rsidRPr="00114D54" w14:paraId="325D299B" w14:textId="77777777" w:rsidTr="00114D54">
        <w:trPr>
          <w:trHeight w:val="315"/>
        </w:trPr>
        <w:tc>
          <w:tcPr>
            <w:tcW w:w="0" w:type="auto"/>
            <w:hideMark/>
          </w:tcPr>
          <w:p w14:paraId="607781C7"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Коефіцієнт Джині</w:t>
            </w:r>
          </w:p>
        </w:tc>
        <w:tc>
          <w:tcPr>
            <w:tcW w:w="0" w:type="auto"/>
            <w:hideMark/>
          </w:tcPr>
          <w:p w14:paraId="63BA9737"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0,24</w:t>
            </w:r>
          </w:p>
        </w:tc>
        <w:tc>
          <w:tcPr>
            <w:tcW w:w="0" w:type="auto"/>
            <w:hideMark/>
          </w:tcPr>
          <w:p w14:paraId="084816B7"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0,31</w:t>
            </w:r>
          </w:p>
        </w:tc>
        <w:tc>
          <w:tcPr>
            <w:tcW w:w="0" w:type="auto"/>
            <w:hideMark/>
          </w:tcPr>
          <w:p w14:paraId="509C1603"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0,29</w:t>
            </w:r>
          </w:p>
        </w:tc>
        <w:tc>
          <w:tcPr>
            <w:tcW w:w="0" w:type="auto"/>
            <w:hideMark/>
          </w:tcPr>
          <w:p w14:paraId="0F055F63"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0,33</w:t>
            </w:r>
          </w:p>
        </w:tc>
        <w:tc>
          <w:tcPr>
            <w:tcW w:w="0" w:type="auto"/>
            <w:hideMark/>
          </w:tcPr>
          <w:p w14:paraId="5C291AD3"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0,32</w:t>
            </w:r>
          </w:p>
        </w:tc>
        <w:tc>
          <w:tcPr>
            <w:tcW w:w="0" w:type="auto"/>
            <w:hideMark/>
          </w:tcPr>
          <w:p w14:paraId="2FF703E5"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0,31</w:t>
            </w:r>
          </w:p>
        </w:tc>
      </w:tr>
      <w:tr w:rsidR="00114D54" w:rsidRPr="00114D54" w14:paraId="30E3695D" w14:textId="77777777" w:rsidTr="00114D54">
        <w:trPr>
          <w:trHeight w:val="315"/>
        </w:trPr>
        <w:tc>
          <w:tcPr>
            <w:tcW w:w="0" w:type="auto"/>
            <w:hideMark/>
          </w:tcPr>
          <w:p w14:paraId="3B11E8BD"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Рівень бідності (</w:t>
            </w:r>
            <w:proofErr w:type="spellStart"/>
            <w:r w:rsidRPr="00114D54">
              <w:rPr>
                <w:rFonts w:ascii="Times New Roman" w:eastAsia="Times New Roman" w:hAnsi="Times New Roman" w:cs="Times New Roman"/>
                <w:sz w:val="24"/>
                <w:szCs w:val="20"/>
                <w:lang w:eastAsia="uk-UA"/>
              </w:rPr>
              <w:t>стат</w:t>
            </w:r>
            <w:proofErr w:type="spellEnd"/>
            <w:r w:rsidRPr="00114D54">
              <w:rPr>
                <w:rFonts w:ascii="Times New Roman" w:eastAsia="Times New Roman" w:hAnsi="Times New Roman" w:cs="Times New Roman"/>
                <w:sz w:val="24"/>
                <w:szCs w:val="20"/>
                <w:lang w:eastAsia="uk-UA"/>
              </w:rPr>
              <w:t>.), %</w:t>
            </w:r>
          </w:p>
        </w:tc>
        <w:tc>
          <w:tcPr>
            <w:tcW w:w="0" w:type="auto"/>
            <w:hideMark/>
          </w:tcPr>
          <w:p w14:paraId="391A74CD"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23,4</w:t>
            </w:r>
          </w:p>
        </w:tc>
        <w:tc>
          <w:tcPr>
            <w:tcW w:w="0" w:type="auto"/>
            <w:hideMark/>
          </w:tcPr>
          <w:p w14:paraId="46FFA3A8"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45,8</w:t>
            </w:r>
          </w:p>
        </w:tc>
        <w:tc>
          <w:tcPr>
            <w:tcW w:w="0" w:type="auto"/>
            <w:hideMark/>
          </w:tcPr>
          <w:p w14:paraId="58362CEF"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39,2</w:t>
            </w:r>
          </w:p>
        </w:tc>
        <w:tc>
          <w:tcPr>
            <w:tcW w:w="0" w:type="auto"/>
            <w:hideMark/>
          </w:tcPr>
          <w:p w14:paraId="3166C2EA"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34,5</w:t>
            </w:r>
          </w:p>
        </w:tc>
        <w:tc>
          <w:tcPr>
            <w:tcW w:w="0" w:type="auto"/>
            <w:hideMark/>
          </w:tcPr>
          <w:p w14:paraId="4E5048AC"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31,8</w:t>
            </w:r>
          </w:p>
        </w:tc>
        <w:tc>
          <w:tcPr>
            <w:tcW w:w="0" w:type="auto"/>
            <w:hideMark/>
          </w:tcPr>
          <w:p w14:paraId="7900DB21" w14:textId="77777777" w:rsidR="00114D54" w:rsidRPr="00114D54" w:rsidRDefault="00114D54" w:rsidP="00114D54">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29,5</w:t>
            </w:r>
          </w:p>
        </w:tc>
      </w:tr>
      <w:tr w:rsidR="00D7239D" w:rsidRPr="00114D54" w14:paraId="02D39575" w14:textId="77777777" w:rsidTr="00D7239D">
        <w:trPr>
          <w:trHeight w:val="315"/>
        </w:trPr>
        <w:tc>
          <w:tcPr>
            <w:tcW w:w="0" w:type="auto"/>
            <w:hideMark/>
          </w:tcPr>
          <w:p w14:paraId="1F4DEFAD"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Самооцінка як «бідні», %</w:t>
            </w:r>
          </w:p>
        </w:tc>
        <w:tc>
          <w:tcPr>
            <w:tcW w:w="0" w:type="auto"/>
            <w:hideMark/>
          </w:tcPr>
          <w:p w14:paraId="0BF07FFD"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18,2</w:t>
            </w:r>
          </w:p>
        </w:tc>
        <w:tc>
          <w:tcPr>
            <w:tcW w:w="0" w:type="auto"/>
            <w:hideMark/>
          </w:tcPr>
          <w:p w14:paraId="246AD2F8"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52,4</w:t>
            </w:r>
          </w:p>
        </w:tc>
        <w:tc>
          <w:tcPr>
            <w:tcW w:w="0" w:type="auto"/>
            <w:hideMark/>
          </w:tcPr>
          <w:p w14:paraId="312C4791"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41,5</w:t>
            </w:r>
          </w:p>
        </w:tc>
        <w:tc>
          <w:tcPr>
            <w:tcW w:w="0" w:type="auto"/>
            <w:hideMark/>
          </w:tcPr>
          <w:p w14:paraId="0AC2467E"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38,2</w:t>
            </w:r>
          </w:p>
        </w:tc>
        <w:tc>
          <w:tcPr>
            <w:tcW w:w="0" w:type="auto"/>
            <w:hideMark/>
          </w:tcPr>
          <w:p w14:paraId="5A1707D2"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35,4</w:t>
            </w:r>
          </w:p>
        </w:tc>
        <w:tc>
          <w:tcPr>
            <w:tcW w:w="0" w:type="auto"/>
            <w:hideMark/>
          </w:tcPr>
          <w:p w14:paraId="4093D809"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32,8</w:t>
            </w:r>
          </w:p>
        </w:tc>
      </w:tr>
      <w:tr w:rsidR="00D7239D" w:rsidRPr="00114D54" w14:paraId="27649367" w14:textId="77777777" w:rsidTr="00D7239D">
        <w:trPr>
          <w:trHeight w:val="315"/>
        </w:trPr>
        <w:tc>
          <w:tcPr>
            <w:tcW w:w="0" w:type="auto"/>
            <w:hideMark/>
          </w:tcPr>
          <w:p w14:paraId="0A196839"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Депозитна спроможність, %</w:t>
            </w:r>
          </w:p>
        </w:tc>
        <w:tc>
          <w:tcPr>
            <w:tcW w:w="0" w:type="auto"/>
            <w:hideMark/>
          </w:tcPr>
          <w:p w14:paraId="0BC00776"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12,4</w:t>
            </w:r>
          </w:p>
        </w:tc>
        <w:tc>
          <w:tcPr>
            <w:tcW w:w="0" w:type="auto"/>
            <w:hideMark/>
          </w:tcPr>
          <w:p w14:paraId="60EAFF8A"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-8,5</w:t>
            </w:r>
          </w:p>
        </w:tc>
        <w:tc>
          <w:tcPr>
            <w:tcW w:w="0" w:type="auto"/>
            <w:hideMark/>
          </w:tcPr>
          <w:p w14:paraId="325A3F3B"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-3,2</w:t>
            </w:r>
          </w:p>
        </w:tc>
        <w:tc>
          <w:tcPr>
            <w:tcW w:w="0" w:type="auto"/>
            <w:hideMark/>
          </w:tcPr>
          <w:p w14:paraId="4B38952C"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1,4</w:t>
            </w:r>
          </w:p>
        </w:tc>
        <w:tc>
          <w:tcPr>
            <w:tcW w:w="0" w:type="auto"/>
            <w:hideMark/>
          </w:tcPr>
          <w:p w14:paraId="54BF918C"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2,8</w:t>
            </w:r>
          </w:p>
        </w:tc>
        <w:tc>
          <w:tcPr>
            <w:tcW w:w="0" w:type="auto"/>
            <w:hideMark/>
          </w:tcPr>
          <w:p w14:paraId="543F9C86" w14:textId="77777777" w:rsidR="00D7239D" w:rsidRPr="00114D54" w:rsidRDefault="00D7239D" w:rsidP="00DB4CE9">
            <w:pPr>
              <w:jc w:val="both"/>
              <w:rPr>
                <w:rFonts w:ascii="Times New Roman" w:eastAsia="Times New Roman" w:hAnsi="Times New Roman" w:cs="Times New Roman"/>
                <w:sz w:val="24"/>
                <w:szCs w:val="20"/>
                <w:lang w:eastAsia="uk-UA"/>
              </w:rPr>
            </w:pPr>
            <w:r w:rsidRPr="00114D54">
              <w:rPr>
                <w:rFonts w:ascii="Times New Roman" w:eastAsia="Times New Roman" w:hAnsi="Times New Roman" w:cs="Times New Roman"/>
                <w:sz w:val="24"/>
                <w:szCs w:val="20"/>
                <w:lang w:eastAsia="uk-UA"/>
              </w:rPr>
              <w:t>4,2</w:t>
            </w:r>
          </w:p>
        </w:tc>
      </w:tr>
    </w:tbl>
    <w:p w14:paraId="58779E46" w14:textId="77777777" w:rsidR="00F845BB" w:rsidRPr="003C415B" w:rsidRDefault="00F32D9C" w:rsidP="00686140">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F845BB">
        <w:rPr>
          <w:rFonts w:ascii="Times New Roman" w:hAnsi="Times New Roman" w:cs="Times New Roman"/>
          <w:i/>
          <w:sz w:val="24"/>
          <w:lang w:val="ru-RU"/>
        </w:rPr>
        <w:t>[</w:t>
      </w:r>
      <w:r w:rsidR="00946D16" w:rsidRPr="00946D16">
        <w:rPr>
          <w:rFonts w:ascii="Times New Roman" w:hAnsi="Times New Roman" w:cs="Times New Roman"/>
          <w:i/>
          <w:sz w:val="24"/>
          <w:lang w:val="ru-RU"/>
        </w:rPr>
        <w:t>34; 51</w:t>
      </w:r>
      <w:r w:rsidR="00F845BB">
        <w:rPr>
          <w:rFonts w:ascii="Times New Roman" w:hAnsi="Times New Roman" w:cs="Times New Roman"/>
          <w:i/>
          <w:sz w:val="24"/>
          <w:lang w:val="ru-RU"/>
        </w:rPr>
        <w:t>]</w:t>
      </w:r>
    </w:p>
    <w:p w14:paraId="7FFFC4AF" w14:textId="77777777" w:rsidR="00A60A56" w:rsidRPr="00F32D9C" w:rsidRDefault="00A60A56" w:rsidP="00631143">
      <w:pPr>
        <w:spacing w:after="0" w:line="360" w:lineRule="auto"/>
        <w:ind w:firstLine="709"/>
        <w:jc w:val="both"/>
        <w:rPr>
          <w:rFonts w:ascii="Times New Roman" w:hAnsi="Times New Roman" w:cs="Times New Roman"/>
          <w:sz w:val="28"/>
          <w:lang w:val="ru-RU"/>
        </w:rPr>
      </w:pPr>
    </w:p>
    <w:p w14:paraId="122964F0" w14:textId="77777777" w:rsidR="00DA4DA8" w:rsidRDefault="00DA4DA8" w:rsidP="00DA4DA8">
      <w:pPr>
        <w:spacing w:after="0" w:line="360" w:lineRule="auto"/>
        <w:ind w:firstLine="709"/>
        <w:jc w:val="both"/>
        <w:rPr>
          <w:rFonts w:ascii="Times New Roman" w:hAnsi="Times New Roman" w:cs="Times New Roman"/>
          <w:sz w:val="28"/>
        </w:rPr>
      </w:pPr>
      <w:r w:rsidRPr="00DA4DA8">
        <w:rPr>
          <w:rFonts w:ascii="Times New Roman" w:hAnsi="Times New Roman" w:cs="Times New Roman"/>
          <w:sz w:val="28"/>
        </w:rPr>
        <w:t xml:space="preserve">У табл. 2.4 розкрито глибинний соціально-психологічний розлом. Показник самооцінки «бідні» у 2022 році (52,4%) майже у 2,5 </w:t>
      </w:r>
      <w:proofErr w:type="spellStart"/>
      <w:r w:rsidRPr="00DA4DA8">
        <w:rPr>
          <w:rFonts w:ascii="Times New Roman" w:hAnsi="Times New Roman" w:cs="Times New Roman"/>
          <w:sz w:val="28"/>
        </w:rPr>
        <w:t>раза</w:t>
      </w:r>
      <w:proofErr w:type="spellEnd"/>
      <w:r w:rsidRPr="00DA4DA8">
        <w:rPr>
          <w:rFonts w:ascii="Times New Roman" w:hAnsi="Times New Roman" w:cs="Times New Roman"/>
          <w:sz w:val="28"/>
        </w:rPr>
        <w:t xml:space="preserve"> перевищив рівень 2021 року. Це свідчить про масову втрату віри у фінансову стабільність. Від’ємна депозитна спроможність протягом 2022–2023 років вказує на виснаження</w:t>
      </w:r>
      <w:r w:rsidR="00F50672">
        <w:rPr>
          <w:rFonts w:ascii="Times New Roman" w:hAnsi="Times New Roman" w:cs="Times New Roman"/>
          <w:sz w:val="28"/>
        </w:rPr>
        <w:t xml:space="preserve"> заощаджень домогосподарствами</w:t>
      </w:r>
      <w:r w:rsidR="00946D16">
        <w:rPr>
          <w:rFonts w:ascii="Times New Roman" w:hAnsi="Times New Roman" w:cs="Times New Roman"/>
          <w:sz w:val="28"/>
          <w:lang w:val="ru-RU"/>
        </w:rPr>
        <w:t xml:space="preserve"> [34</w:t>
      </w:r>
      <w:r w:rsidR="00686140" w:rsidRPr="00686140">
        <w:rPr>
          <w:rFonts w:ascii="Times New Roman" w:hAnsi="Times New Roman" w:cs="Times New Roman"/>
          <w:sz w:val="28"/>
          <w:lang w:val="ru-RU"/>
        </w:rPr>
        <w:t>]</w:t>
      </w:r>
      <w:r w:rsidR="00F50672">
        <w:rPr>
          <w:rFonts w:ascii="Times New Roman" w:hAnsi="Times New Roman" w:cs="Times New Roman"/>
          <w:sz w:val="28"/>
        </w:rPr>
        <w:t>.</w:t>
      </w:r>
      <w:r w:rsidR="00F45234" w:rsidRPr="00F45234">
        <w:t xml:space="preserve"> </w:t>
      </w:r>
      <w:r w:rsidR="00F45234" w:rsidRPr="00F45234">
        <w:rPr>
          <w:rFonts w:ascii="Times New Roman" w:hAnsi="Times New Roman" w:cs="Times New Roman"/>
          <w:sz w:val="28"/>
        </w:rPr>
        <w:t xml:space="preserve">Для виявлення глибини соціально-психологічного розриву та оцінювання реального самопочуття громадян доцільно зіставити офіційні статистичні дані з показниками </w:t>
      </w:r>
      <w:proofErr w:type="spellStart"/>
      <w:r w:rsidR="00F45234" w:rsidRPr="00F45234">
        <w:rPr>
          <w:rFonts w:ascii="Times New Roman" w:hAnsi="Times New Roman" w:cs="Times New Roman"/>
          <w:sz w:val="28"/>
        </w:rPr>
        <w:t>самосприйняття</w:t>
      </w:r>
      <w:proofErr w:type="spellEnd"/>
      <w:r w:rsidR="00F45234" w:rsidRPr="00F45234">
        <w:rPr>
          <w:rFonts w:ascii="Times New Roman" w:hAnsi="Times New Roman" w:cs="Times New Roman"/>
          <w:sz w:val="28"/>
        </w:rPr>
        <w:t xml:space="preserve"> добробут</w:t>
      </w:r>
      <w:r w:rsidR="00F45234">
        <w:rPr>
          <w:rFonts w:ascii="Times New Roman" w:hAnsi="Times New Roman" w:cs="Times New Roman"/>
          <w:sz w:val="28"/>
        </w:rPr>
        <w:t>у, що візуалізовано на рис. 2.4.</w:t>
      </w:r>
    </w:p>
    <w:p w14:paraId="59120C4D" w14:textId="77777777" w:rsidR="00BF5DDE" w:rsidRDefault="00BF5DDE" w:rsidP="00BF5DDE">
      <w:pPr>
        <w:spacing w:after="0" w:line="360" w:lineRule="auto"/>
        <w:ind w:firstLine="709"/>
        <w:jc w:val="center"/>
        <w:rPr>
          <w:rFonts w:ascii="Times New Roman" w:hAnsi="Times New Roman" w:cs="Times New Roman"/>
          <w:sz w:val="28"/>
        </w:rPr>
      </w:pPr>
      <w:r>
        <w:rPr>
          <w:noProof/>
          <w:lang w:eastAsia="uk-UA"/>
        </w:rPr>
        <w:drawing>
          <wp:inline distT="0" distB="0" distL="0" distR="0" wp14:anchorId="119F262C" wp14:editId="0078D0AF">
            <wp:extent cx="5401212" cy="3233394"/>
            <wp:effectExtent l="0" t="0" r="9525" b="571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6EB9E5" w14:textId="77777777" w:rsidR="00BF5DDE" w:rsidRDefault="00F45234" w:rsidP="00BF5DDE">
      <w:pPr>
        <w:spacing w:after="0" w:line="360" w:lineRule="auto"/>
        <w:ind w:firstLine="709"/>
        <w:jc w:val="center"/>
        <w:rPr>
          <w:rFonts w:ascii="Times New Roman" w:hAnsi="Times New Roman" w:cs="Times New Roman"/>
          <w:sz w:val="28"/>
        </w:rPr>
      </w:pPr>
      <w:r w:rsidRPr="00F45234">
        <w:rPr>
          <w:rFonts w:ascii="Times New Roman" w:hAnsi="Times New Roman" w:cs="Times New Roman"/>
          <w:sz w:val="28"/>
        </w:rPr>
        <w:t>Рис. 2.4. Порівняльна динаміка об’єктивного та суб’єктив</w:t>
      </w:r>
      <w:r w:rsidR="002D028F">
        <w:rPr>
          <w:rFonts w:ascii="Times New Roman" w:hAnsi="Times New Roman" w:cs="Times New Roman"/>
          <w:sz w:val="28"/>
        </w:rPr>
        <w:t xml:space="preserve">ного рівнів бідності в Україні у 2021–2026 рр. </w:t>
      </w:r>
    </w:p>
    <w:p w14:paraId="46DE4A73"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946D16">
        <w:rPr>
          <w:rFonts w:ascii="Times New Roman" w:hAnsi="Times New Roman" w:cs="Times New Roman"/>
          <w:i/>
          <w:sz w:val="24"/>
          <w:lang w:val="ru-RU"/>
        </w:rPr>
        <w:t>[34; 51</w:t>
      </w:r>
      <w:r w:rsidRPr="003C415B">
        <w:rPr>
          <w:rFonts w:ascii="Times New Roman" w:hAnsi="Times New Roman" w:cs="Times New Roman"/>
          <w:i/>
          <w:sz w:val="24"/>
          <w:lang w:val="ru-RU"/>
        </w:rPr>
        <w:t xml:space="preserve">] </w:t>
      </w:r>
    </w:p>
    <w:p w14:paraId="58DB09D3" w14:textId="77777777" w:rsidR="00F45234" w:rsidRDefault="002B5D52" w:rsidP="00551AD7">
      <w:pPr>
        <w:spacing w:after="0" w:line="360" w:lineRule="auto"/>
        <w:ind w:firstLine="709"/>
        <w:jc w:val="both"/>
        <w:rPr>
          <w:rFonts w:ascii="Times New Roman" w:hAnsi="Times New Roman" w:cs="Times New Roman"/>
          <w:sz w:val="28"/>
        </w:rPr>
      </w:pPr>
      <w:r w:rsidRPr="002B5D52">
        <w:rPr>
          <w:rFonts w:ascii="Times New Roman" w:hAnsi="Times New Roman" w:cs="Times New Roman"/>
          <w:sz w:val="28"/>
        </w:rPr>
        <w:lastRenderedPageBreak/>
        <w:t xml:space="preserve">Графічна інтерпретація на рис. 2.4 унаочнює феномен "соціальної </w:t>
      </w:r>
      <w:proofErr w:type="spellStart"/>
      <w:r w:rsidRPr="002B5D52">
        <w:rPr>
          <w:rFonts w:ascii="Times New Roman" w:hAnsi="Times New Roman" w:cs="Times New Roman"/>
          <w:sz w:val="28"/>
        </w:rPr>
        <w:t>песимізації</w:t>
      </w:r>
      <w:proofErr w:type="spellEnd"/>
      <w:r w:rsidRPr="002B5D52">
        <w:rPr>
          <w:rFonts w:ascii="Times New Roman" w:hAnsi="Times New Roman" w:cs="Times New Roman"/>
          <w:sz w:val="28"/>
        </w:rPr>
        <w:t>": якщо у 2021 р. стовпчик суб’єктивної бідності за висотою був нижчим за показник офіційної статистики, то починаючи з 2022 р. спостерігається їх стрімке розходження.</w:t>
      </w:r>
      <w:r w:rsidRPr="002B5D52">
        <w:rPr>
          <w:rFonts w:ascii="Times New Roman" w:hAnsi="Times New Roman" w:cs="Times New Roman"/>
          <w:sz w:val="28"/>
          <w:lang w:val="ru-RU"/>
        </w:rPr>
        <w:t xml:space="preserve"> </w:t>
      </w:r>
      <w:r w:rsidRPr="002B5D52">
        <w:rPr>
          <w:rFonts w:ascii="Times New Roman" w:hAnsi="Times New Roman" w:cs="Times New Roman"/>
          <w:sz w:val="28"/>
        </w:rPr>
        <w:t>Те, що рівень самооцінки відображається значно вище за статистичний рівень бідності, свідчить про високу латентну вразливість суспільства та втрату відчуття економічної безпеки. Така візуальна перевага суб’єктивного сприйняття над об’єктивними даними є потужним деструктивним чинником для громадського здоров’я, оскільки вказує на стан тривалого соціаль</w:t>
      </w:r>
      <w:r>
        <w:rPr>
          <w:rFonts w:ascii="Times New Roman" w:hAnsi="Times New Roman" w:cs="Times New Roman"/>
          <w:sz w:val="28"/>
        </w:rPr>
        <w:t xml:space="preserve">но-економічного стресу населення </w:t>
      </w:r>
      <w:r w:rsidR="00946D16">
        <w:rPr>
          <w:rFonts w:ascii="Times New Roman" w:hAnsi="Times New Roman" w:cs="Times New Roman"/>
          <w:sz w:val="28"/>
          <w:lang w:val="ru-RU"/>
        </w:rPr>
        <w:t>[34</w:t>
      </w:r>
      <w:r w:rsidRPr="002B5D52">
        <w:rPr>
          <w:rFonts w:ascii="Times New Roman" w:hAnsi="Times New Roman" w:cs="Times New Roman"/>
          <w:sz w:val="28"/>
          <w:lang w:val="ru-RU"/>
        </w:rPr>
        <w:t>]</w:t>
      </w:r>
      <w:r>
        <w:rPr>
          <w:rFonts w:ascii="Times New Roman" w:hAnsi="Times New Roman" w:cs="Times New Roman"/>
          <w:sz w:val="28"/>
        </w:rPr>
        <w:t xml:space="preserve">. </w:t>
      </w:r>
      <w:r w:rsidR="00A12AA6" w:rsidRPr="00A12AA6">
        <w:rPr>
          <w:rFonts w:ascii="Times New Roman" w:hAnsi="Times New Roman" w:cs="Times New Roman"/>
          <w:sz w:val="28"/>
        </w:rPr>
        <w:t xml:space="preserve">Оцінювання запасу міцності домашніх господарств потребує аналізу їхньої здатності до накопичення ресурсів, оскільки саме наявність заощаджень визначає можливість фінансування непередбачуваних витрат </w:t>
      </w:r>
      <w:r w:rsidR="00A12AA6">
        <w:rPr>
          <w:rFonts w:ascii="Times New Roman" w:hAnsi="Times New Roman" w:cs="Times New Roman"/>
          <w:sz w:val="28"/>
        </w:rPr>
        <w:t>на охорону здоров’я (рис. 2.5).</w:t>
      </w:r>
    </w:p>
    <w:p w14:paraId="6614BAA4" w14:textId="77777777" w:rsidR="00BF5DDE" w:rsidRDefault="00BF5DDE" w:rsidP="00551AD7">
      <w:pPr>
        <w:spacing w:after="0" w:line="360" w:lineRule="auto"/>
        <w:jc w:val="center"/>
        <w:rPr>
          <w:rFonts w:ascii="Times New Roman" w:hAnsi="Times New Roman" w:cs="Times New Roman"/>
          <w:sz w:val="28"/>
        </w:rPr>
      </w:pPr>
      <w:r>
        <w:rPr>
          <w:noProof/>
          <w:lang w:eastAsia="uk-UA"/>
        </w:rPr>
        <w:drawing>
          <wp:inline distT="0" distB="0" distL="0" distR="0" wp14:anchorId="4F371615" wp14:editId="1A3214A5">
            <wp:extent cx="4572000" cy="27432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449215C" w14:textId="77777777" w:rsidR="00AF3A74" w:rsidRDefault="00A12AA6" w:rsidP="00551AD7">
      <w:pPr>
        <w:spacing w:after="0" w:line="360" w:lineRule="auto"/>
        <w:jc w:val="center"/>
        <w:rPr>
          <w:rFonts w:ascii="Times New Roman" w:hAnsi="Times New Roman" w:cs="Times New Roman"/>
          <w:sz w:val="28"/>
        </w:rPr>
      </w:pPr>
      <w:r w:rsidRPr="00A12AA6">
        <w:rPr>
          <w:rFonts w:ascii="Times New Roman" w:hAnsi="Times New Roman" w:cs="Times New Roman"/>
          <w:sz w:val="28"/>
        </w:rPr>
        <w:t>Рис. 2.5. Динаміка депозитної спроможності домогосподарств як індикатор фінансового виснаження</w:t>
      </w:r>
      <w:r>
        <w:rPr>
          <w:rFonts w:ascii="Times New Roman" w:hAnsi="Times New Roman" w:cs="Times New Roman"/>
          <w:sz w:val="28"/>
        </w:rPr>
        <w:t xml:space="preserve"> </w:t>
      </w:r>
      <w:r w:rsidR="002D028F">
        <w:rPr>
          <w:rFonts w:ascii="Times New Roman" w:hAnsi="Times New Roman" w:cs="Times New Roman"/>
          <w:sz w:val="28"/>
        </w:rPr>
        <w:t>у 2021–2026 рр.</w:t>
      </w:r>
    </w:p>
    <w:p w14:paraId="4491A2F5"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042098">
        <w:rPr>
          <w:rFonts w:ascii="Times New Roman" w:hAnsi="Times New Roman" w:cs="Times New Roman"/>
          <w:i/>
          <w:sz w:val="24"/>
          <w:lang w:val="ru-RU"/>
        </w:rPr>
        <w:t>34; 51</w:t>
      </w:r>
      <w:r w:rsidRPr="003C415B">
        <w:rPr>
          <w:rFonts w:ascii="Times New Roman" w:hAnsi="Times New Roman" w:cs="Times New Roman"/>
          <w:i/>
          <w:sz w:val="24"/>
          <w:lang w:val="ru-RU"/>
        </w:rPr>
        <w:t xml:space="preserve">] </w:t>
      </w:r>
    </w:p>
    <w:p w14:paraId="2225775C" w14:textId="77777777" w:rsidR="00A12AA6" w:rsidRPr="00F32D9C" w:rsidRDefault="00A12AA6" w:rsidP="00BF5DDE">
      <w:pPr>
        <w:spacing w:after="0" w:line="360" w:lineRule="auto"/>
        <w:ind w:firstLine="709"/>
        <w:jc w:val="center"/>
        <w:rPr>
          <w:rFonts w:ascii="Times New Roman" w:hAnsi="Times New Roman" w:cs="Times New Roman"/>
          <w:sz w:val="28"/>
          <w:lang w:val="ru-RU"/>
        </w:rPr>
      </w:pPr>
    </w:p>
    <w:p w14:paraId="1260BC8C" w14:textId="77777777" w:rsidR="00F14C18" w:rsidRPr="0040471F" w:rsidRDefault="00A12AA6" w:rsidP="0040471F">
      <w:pPr>
        <w:spacing w:after="0" w:line="360" w:lineRule="auto"/>
        <w:ind w:firstLine="709"/>
        <w:jc w:val="both"/>
        <w:rPr>
          <w:rFonts w:ascii="Times New Roman" w:hAnsi="Times New Roman" w:cs="Times New Roman"/>
          <w:sz w:val="28"/>
          <w:lang w:val="ru-RU"/>
        </w:rPr>
      </w:pPr>
      <w:r w:rsidRPr="00A12AA6">
        <w:rPr>
          <w:rFonts w:ascii="Times New Roman" w:hAnsi="Times New Roman" w:cs="Times New Roman"/>
          <w:sz w:val="28"/>
        </w:rPr>
        <w:t xml:space="preserve">Представлена на рис. 2.5 діаграма зафіксувала критичний перехід показника у від’ємну площину протягом 2022–2023 рр. Амплітуда падіння стовпців нижче нульової позначки ілюструє процес </w:t>
      </w:r>
      <w:proofErr w:type="spellStart"/>
      <w:r w:rsidRPr="00A12AA6">
        <w:rPr>
          <w:rFonts w:ascii="Times New Roman" w:hAnsi="Times New Roman" w:cs="Times New Roman"/>
          <w:sz w:val="28"/>
        </w:rPr>
        <w:t>дезакумуляції</w:t>
      </w:r>
      <w:proofErr w:type="spellEnd"/>
      <w:r w:rsidRPr="00A12AA6">
        <w:rPr>
          <w:rFonts w:ascii="Times New Roman" w:hAnsi="Times New Roman" w:cs="Times New Roman"/>
          <w:sz w:val="28"/>
        </w:rPr>
        <w:t xml:space="preserve"> </w:t>
      </w:r>
      <w:r w:rsidR="00824B66">
        <w:rPr>
          <w:rFonts w:ascii="Times New Roman" w:hAnsi="Times New Roman" w:cs="Times New Roman"/>
          <w:sz w:val="28"/>
        </w:rPr>
        <w:t>–</w:t>
      </w:r>
      <w:r w:rsidRPr="00A12AA6">
        <w:rPr>
          <w:rFonts w:ascii="Times New Roman" w:hAnsi="Times New Roman" w:cs="Times New Roman"/>
          <w:sz w:val="28"/>
        </w:rPr>
        <w:t xml:space="preserve"> примусового вилучення раніше накопичених заощаджень для покриття базових потреб. Прогнозне повернення показника до позитивних значень у 2025–2026 рр. має </w:t>
      </w:r>
      <w:r w:rsidRPr="00C44EA3">
        <w:rPr>
          <w:rFonts w:ascii="Times New Roman" w:hAnsi="Times New Roman" w:cs="Times New Roman"/>
          <w:sz w:val="28"/>
        </w:rPr>
        <w:lastRenderedPageBreak/>
        <w:t>лінійний</w:t>
      </w:r>
      <w:r w:rsidRPr="00A12AA6">
        <w:rPr>
          <w:rFonts w:ascii="Times New Roman" w:hAnsi="Times New Roman" w:cs="Times New Roman"/>
          <w:sz w:val="28"/>
        </w:rPr>
        <w:t>, проте вкрай повільний характер, що підтверджує тривалий період відновлення платоспроможн</w:t>
      </w:r>
      <w:r>
        <w:rPr>
          <w:rFonts w:ascii="Times New Roman" w:hAnsi="Times New Roman" w:cs="Times New Roman"/>
          <w:sz w:val="28"/>
        </w:rPr>
        <w:t>ого попиту на соціальні послуги</w:t>
      </w:r>
      <w:r w:rsidR="00A5099A" w:rsidRPr="00A5099A">
        <w:rPr>
          <w:rFonts w:ascii="Times New Roman" w:hAnsi="Times New Roman" w:cs="Times New Roman"/>
          <w:sz w:val="28"/>
          <w:lang w:val="ru-RU"/>
        </w:rPr>
        <w:t xml:space="preserve"> [</w:t>
      </w:r>
      <w:r w:rsidR="00042098">
        <w:rPr>
          <w:rFonts w:ascii="Times New Roman" w:hAnsi="Times New Roman" w:cs="Times New Roman"/>
          <w:sz w:val="28"/>
          <w:lang w:val="ru-RU"/>
        </w:rPr>
        <w:t>34</w:t>
      </w:r>
      <w:r w:rsidR="00A5099A" w:rsidRPr="00A5099A">
        <w:rPr>
          <w:rFonts w:ascii="Times New Roman" w:hAnsi="Times New Roman" w:cs="Times New Roman"/>
          <w:sz w:val="28"/>
          <w:lang w:val="ru-RU"/>
        </w:rPr>
        <w:t>]</w:t>
      </w:r>
      <w:r w:rsidRPr="00A12AA6">
        <w:rPr>
          <w:rFonts w:ascii="Times New Roman" w:hAnsi="Times New Roman" w:cs="Times New Roman"/>
          <w:sz w:val="28"/>
        </w:rPr>
        <w:t>.</w:t>
      </w:r>
      <w:r w:rsidR="0040471F">
        <w:rPr>
          <w:rFonts w:ascii="Times New Roman" w:hAnsi="Times New Roman" w:cs="Times New Roman"/>
          <w:sz w:val="28"/>
          <w:lang w:val="ru-RU"/>
        </w:rPr>
        <w:t xml:space="preserve"> </w:t>
      </w:r>
      <w:r w:rsidR="00F14C18" w:rsidRPr="00F14C18">
        <w:rPr>
          <w:rFonts w:ascii="Times New Roman" w:hAnsi="Times New Roman" w:cs="Times New Roman"/>
          <w:sz w:val="28"/>
        </w:rPr>
        <w:t>Економічна недоступність медицини визначена як прямий наслідок низького рівня життя. У табл. 2.5 проаналізовано бар’єри, які змушують громадян відмовлятися від вчасного звернення за медичною допомогою.</w:t>
      </w:r>
    </w:p>
    <w:p w14:paraId="242DFC36" w14:textId="77777777" w:rsidR="00F14C18" w:rsidRDefault="00F14C18" w:rsidP="00F14C18">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2.5</w:t>
      </w:r>
    </w:p>
    <w:p w14:paraId="133163AF" w14:textId="77777777" w:rsidR="00DA4DA8" w:rsidRDefault="002727A1" w:rsidP="00F14C18">
      <w:pPr>
        <w:spacing w:after="0" w:line="360" w:lineRule="auto"/>
        <w:ind w:firstLine="709"/>
        <w:jc w:val="center"/>
        <w:rPr>
          <w:rFonts w:ascii="Times New Roman" w:hAnsi="Times New Roman" w:cs="Times New Roman"/>
          <w:sz w:val="28"/>
        </w:rPr>
      </w:pPr>
      <w:r>
        <w:rPr>
          <w:rFonts w:ascii="Times New Roman" w:hAnsi="Times New Roman" w:cs="Times New Roman"/>
          <w:sz w:val="28"/>
        </w:rPr>
        <w:t>Показники</w:t>
      </w:r>
      <w:r w:rsidR="002D028F" w:rsidRPr="002D028F">
        <w:rPr>
          <w:rFonts w:ascii="Times New Roman" w:hAnsi="Times New Roman" w:cs="Times New Roman"/>
          <w:sz w:val="28"/>
        </w:rPr>
        <w:t xml:space="preserve"> причин обмеження доступу населення до медичної допомоги та ліків у 2021–2026 рр., %</w:t>
      </w:r>
    </w:p>
    <w:tbl>
      <w:tblPr>
        <w:tblStyle w:val="a7"/>
        <w:tblW w:w="9629" w:type="dxa"/>
        <w:tblLook w:val="04A0" w:firstRow="1" w:lastRow="0" w:firstColumn="1" w:lastColumn="0" w:noHBand="0" w:noVBand="1"/>
      </w:tblPr>
      <w:tblGrid>
        <w:gridCol w:w="3253"/>
        <w:gridCol w:w="972"/>
        <w:gridCol w:w="971"/>
        <w:gridCol w:w="971"/>
        <w:gridCol w:w="971"/>
        <w:gridCol w:w="971"/>
        <w:gridCol w:w="1520"/>
      </w:tblGrid>
      <w:tr w:rsidR="00F14C18" w:rsidRPr="00F14C18" w14:paraId="4DDD988E" w14:textId="77777777" w:rsidTr="00F14C18">
        <w:trPr>
          <w:trHeight w:val="315"/>
        </w:trPr>
        <w:tc>
          <w:tcPr>
            <w:tcW w:w="0" w:type="auto"/>
            <w:hideMark/>
          </w:tcPr>
          <w:p w14:paraId="68C9EFA9"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Причина обмеження</w:t>
            </w:r>
          </w:p>
        </w:tc>
        <w:tc>
          <w:tcPr>
            <w:tcW w:w="0" w:type="auto"/>
            <w:hideMark/>
          </w:tcPr>
          <w:p w14:paraId="25FC245A"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2021 р.</w:t>
            </w:r>
          </w:p>
        </w:tc>
        <w:tc>
          <w:tcPr>
            <w:tcW w:w="0" w:type="auto"/>
            <w:hideMark/>
          </w:tcPr>
          <w:p w14:paraId="550B5122"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2022 р.</w:t>
            </w:r>
          </w:p>
        </w:tc>
        <w:tc>
          <w:tcPr>
            <w:tcW w:w="0" w:type="auto"/>
            <w:hideMark/>
          </w:tcPr>
          <w:p w14:paraId="2E346749"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2023 р.</w:t>
            </w:r>
          </w:p>
        </w:tc>
        <w:tc>
          <w:tcPr>
            <w:tcW w:w="0" w:type="auto"/>
            <w:hideMark/>
          </w:tcPr>
          <w:p w14:paraId="2B6B1E82"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2024 р.</w:t>
            </w:r>
          </w:p>
        </w:tc>
        <w:tc>
          <w:tcPr>
            <w:tcW w:w="0" w:type="auto"/>
            <w:hideMark/>
          </w:tcPr>
          <w:p w14:paraId="477E238A"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2025 р.</w:t>
            </w:r>
          </w:p>
        </w:tc>
        <w:tc>
          <w:tcPr>
            <w:tcW w:w="0" w:type="auto"/>
            <w:hideMark/>
          </w:tcPr>
          <w:p w14:paraId="4D263575"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2026 р. (пр.)</w:t>
            </w:r>
          </w:p>
        </w:tc>
      </w:tr>
      <w:tr w:rsidR="00F14C18" w:rsidRPr="00F14C18" w14:paraId="02244FAB" w14:textId="77777777" w:rsidTr="00F14C18">
        <w:trPr>
          <w:trHeight w:val="315"/>
        </w:trPr>
        <w:tc>
          <w:tcPr>
            <w:tcW w:w="0" w:type="auto"/>
            <w:hideMark/>
          </w:tcPr>
          <w:p w14:paraId="49324B43"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Надмірна вартість ліків</w:t>
            </w:r>
          </w:p>
        </w:tc>
        <w:tc>
          <w:tcPr>
            <w:tcW w:w="0" w:type="auto"/>
            <w:hideMark/>
          </w:tcPr>
          <w:p w14:paraId="297E34B7"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42,4</w:t>
            </w:r>
          </w:p>
        </w:tc>
        <w:tc>
          <w:tcPr>
            <w:tcW w:w="0" w:type="auto"/>
            <w:hideMark/>
          </w:tcPr>
          <w:p w14:paraId="69B90F1E"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62,1</w:t>
            </w:r>
          </w:p>
        </w:tc>
        <w:tc>
          <w:tcPr>
            <w:tcW w:w="0" w:type="auto"/>
            <w:hideMark/>
          </w:tcPr>
          <w:p w14:paraId="7B85EC67"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58,6</w:t>
            </w:r>
          </w:p>
        </w:tc>
        <w:tc>
          <w:tcPr>
            <w:tcW w:w="0" w:type="auto"/>
            <w:hideMark/>
          </w:tcPr>
          <w:p w14:paraId="5BCB2AF2"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59,4</w:t>
            </w:r>
          </w:p>
        </w:tc>
        <w:tc>
          <w:tcPr>
            <w:tcW w:w="0" w:type="auto"/>
            <w:hideMark/>
          </w:tcPr>
          <w:p w14:paraId="1C3B65C0"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61,2</w:t>
            </w:r>
          </w:p>
        </w:tc>
        <w:tc>
          <w:tcPr>
            <w:tcW w:w="0" w:type="auto"/>
            <w:hideMark/>
          </w:tcPr>
          <w:p w14:paraId="2DBB3671"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60,5</w:t>
            </w:r>
          </w:p>
        </w:tc>
      </w:tr>
      <w:tr w:rsidR="00F14C18" w:rsidRPr="00F14C18" w14:paraId="312D9083" w14:textId="77777777" w:rsidTr="00F14C18">
        <w:trPr>
          <w:trHeight w:val="315"/>
        </w:trPr>
        <w:tc>
          <w:tcPr>
            <w:tcW w:w="0" w:type="auto"/>
            <w:hideMark/>
          </w:tcPr>
          <w:p w14:paraId="4610F297"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Висока вартість діагностики</w:t>
            </w:r>
          </w:p>
        </w:tc>
        <w:tc>
          <w:tcPr>
            <w:tcW w:w="0" w:type="auto"/>
            <w:hideMark/>
          </w:tcPr>
          <w:p w14:paraId="13376FCA"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31,5</w:t>
            </w:r>
          </w:p>
        </w:tc>
        <w:tc>
          <w:tcPr>
            <w:tcW w:w="0" w:type="auto"/>
            <w:hideMark/>
          </w:tcPr>
          <w:p w14:paraId="50C85633"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38,4</w:t>
            </w:r>
          </w:p>
        </w:tc>
        <w:tc>
          <w:tcPr>
            <w:tcW w:w="0" w:type="auto"/>
            <w:hideMark/>
          </w:tcPr>
          <w:p w14:paraId="309FB6BF"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45,2</w:t>
            </w:r>
          </w:p>
        </w:tc>
        <w:tc>
          <w:tcPr>
            <w:tcW w:w="0" w:type="auto"/>
            <w:hideMark/>
          </w:tcPr>
          <w:p w14:paraId="7A329D84"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47,1</w:t>
            </w:r>
          </w:p>
        </w:tc>
        <w:tc>
          <w:tcPr>
            <w:tcW w:w="0" w:type="auto"/>
            <w:hideMark/>
          </w:tcPr>
          <w:p w14:paraId="02D1D2E2"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48,7</w:t>
            </w:r>
          </w:p>
        </w:tc>
        <w:tc>
          <w:tcPr>
            <w:tcW w:w="0" w:type="auto"/>
            <w:hideMark/>
          </w:tcPr>
          <w:p w14:paraId="4693DA61"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49,2</w:t>
            </w:r>
          </w:p>
        </w:tc>
      </w:tr>
      <w:tr w:rsidR="00F14C18" w:rsidRPr="00F14C18" w14:paraId="54609256" w14:textId="77777777" w:rsidTr="00F14C18">
        <w:trPr>
          <w:trHeight w:val="315"/>
        </w:trPr>
        <w:tc>
          <w:tcPr>
            <w:tcW w:w="0" w:type="auto"/>
            <w:hideMark/>
          </w:tcPr>
          <w:p w14:paraId="3C0DB0D4"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Логістичний бар'єр</w:t>
            </w:r>
          </w:p>
        </w:tc>
        <w:tc>
          <w:tcPr>
            <w:tcW w:w="0" w:type="auto"/>
            <w:hideMark/>
          </w:tcPr>
          <w:p w14:paraId="74459A8A"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5,2</w:t>
            </w:r>
          </w:p>
        </w:tc>
        <w:tc>
          <w:tcPr>
            <w:tcW w:w="0" w:type="auto"/>
            <w:hideMark/>
          </w:tcPr>
          <w:p w14:paraId="2D46A50F"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18,7</w:t>
            </w:r>
          </w:p>
        </w:tc>
        <w:tc>
          <w:tcPr>
            <w:tcW w:w="0" w:type="auto"/>
            <w:hideMark/>
          </w:tcPr>
          <w:p w14:paraId="0A36ECEC"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12,4</w:t>
            </w:r>
          </w:p>
        </w:tc>
        <w:tc>
          <w:tcPr>
            <w:tcW w:w="0" w:type="auto"/>
            <w:hideMark/>
          </w:tcPr>
          <w:p w14:paraId="782BBD3F"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13,8</w:t>
            </w:r>
          </w:p>
        </w:tc>
        <w:tc>
          <w:tcPr>
            <w:tcW w:w="0" w:type="auto"/>
            <w:hideMark/>
          </w:tcPr>
          <w:p w14:paraId="41081DD6"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14,8</w:t>
            </w:r>
          </w:p>
        </w:tc>
        <w:tc>
          <w:tcPr>
            <w:tcW w:w="0" w:type="auto"/>
            <w:hideMark/>
          </w:tcPr>
          <w:p w14:paraId="6F6D6FA2"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15,1</w:t>
            </w:r>
          </w:p>
        </w:tc>
      </w:tr>
      <w:tr w:rsidR="00F14C18" w:rsidRPr="00F14C18" w14:paraId="7445020D" w14:textId="77777777" w:rsidTr="00F14C18">
        <w:trPr>
          <w:trHeight w:val="315"/>
        </w:trPr>
        <w:tc>
          <w:tcPr>
            <w:tcW w:w="0" w:type="auto"/>
            <w:hideMark/>
          </w:tcPr>
          <w:p w14:paraId="17DACA15"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Дефіцит фахівців</w:t>
            </w:r>
          </w:p>
        </w:tc>
        <w:tc>
          <w:tcPr>
            <w:tcW w:w="0" w:type="auto"/>
            <w:hideMark/>
          </w:tcPr>
          <w:p w14:paraId="3F873D21"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12,1</w:t>
            </w:r>
          </w:p>
        </w:tc>
        <w:tc>
          <w:tcPr>
            <w:tcW w:w="0" w:type="auto"/>
            <w:hideMark/>
          </w:tcPr>
          <w:p w14:paraId="4240E8FD"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25,4</w:t>
            </w:r>
          </w:p>
        </w:tc>
        <w:tc>
          <w:tcPr>
            <w:tcW w:w="0" w:type="auto"/>
            <w:hideMark/>
          </w:tcPr>
          <w:p w14:paraId="4F370F1F"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22,1</w:t>
            </w:r>
          </w:p>
        </w:tc>
        <w:tc>
          <w:tcPr>
            <w:tcW w:w="0" w:type="auto"/>
            <w:hideMark/>
          </w:tcPr>
          <w:p w14:paraId="0E4BF09B"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19,5</w:t>
            </w:r>
          </w:p>
        </w:tc>
        <w:tc>
          <w:tcPr>
            <w:tcW w:w="0" w:type="auto"/>
            <w:hideMark/>
          </w:tcPr>
          <w:p w14:paraId="125A23B5"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18,2</w:t>
            </w:r>
          </w:p>
        </w:tc>
        <w:tc>
          <w:tcPr>
            <w:tcW w:w="0" w:type="auto"/>
            <w:hideMark/>
          </w:tcPr>
          <w:p w14:paraId="27188F7A" w14:textId="77777777" w:rsidR="00F14C18" w:rsidRPr="00F14C18" w:rsidRDefault="00F14C18" w:rsidP="00F14C18">
            <w:pPr>
              <w:jc w:val="both"/>
              <w:rPr>
                <w:rFonts w:ascii="Times New Roman" w:eastAsia="Times New Roman" w:hAnsi="Times New Roman" w:cs="Times New Roman"/>
                <w:sz w:val="24"/>
                <w:szCs w:val="20"/>
                <w:lang w:eastAsia="uk-UA"/>
              </w:rPr>
            </w:pPr>
            <w:r w:rsidRPr="00F14C18">
              <w:rPr>
                <w:rFonts w:ascii="Times New Roman" w:eastAsia="Times New Roman" w:hAnsi="Times New Roman" w:cs="Times New Roman"/>
                <w:sz w:val="24"/>
                <w:szCs w:val="20"/>
                <w:lang w:eastAsia="uk-UA"/>
              </w:rPr>
              <w:t>17,4</w:t>
            </w:r>
          </w:p>
        </w:tc>
      </w:tr>
    </w:tbl>
    <w:p w14:paraId="166C988C" w14:textId="77777777" w:rsidR="000D35A2" w:rsidRDefault="00F32D9C" w:rsidP="00F14C18">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042098" w:rsidRPr="00042098">
        <w:rPr>
          <w:rFonts w:ascii="Times New Roman" w:hAnsi="Times New Roman" w:cs="Times New Roman"/>
          <w:i/>
          <w:sz w:val="24"/>
          <w:lang w:val="ru-RU"/>
        </w:rPr>
        <w:t>[9; 23; 36; 65; 73; 74]</w:t>
      </w:r>
    </w:p>
    <w:p w14:paraId="5F24F505" w14:textId="77777777" w:rsidR="00042098" w:rsidRPr="00F32D9C" w:rsidRDefault="00042098" w:rsidP="00F14C18">
      <w:pPr>
        <w:spacing w:after="0" w:line="360" w:lineRule="auto"/>
        <w:ind w:firstLine="709"/>
        <w:jc w:val="both"/>
        <w:rPr>
          <w:rFonts w:ascii="Times New Roman" w:hAnsi="Times New Roman" w:cs="Times New Roman"/>
          <w:sz w:val="28"/>
          <w:lang w:val="ru-RU"/>
        </w:rPr>
      </w:pPr>
    </w:p>
    <w:p w14:paraId="27D8A991" w14:textId="77777777" w:rsidR="00DA4DA8" w:rsidRDefault="00B76A51" w:rsidP="00DA4DA8">
      <w:pPr>
        <w:spacing w:after="0" w:line="360" w:lineRule="auto"/>
        <w:ind w:firstLine="709"/>
        <w:jc w:val="both"/>
        <w:rPr>
          <w:rFonts w:ascii="Times New Roman" w:hAnsi="Times New Roman" w:cs="Times New Roman"/>
          <w:sz w:val="28"/>
        </w:rPr>
      </w:pPr>
      <w:r>
        <w:rPr>
          <w:rFonts w:ascii="Times New Roman" w:hAnsi="Times New Roman" w:cs="Times New Roman"/>
          <w:sz w:val="28"/>
        </w:rPr>
        <w:t>Дані</w:t>
      </w:r>
      <w:r w:rsidRPr="00B76A51">
        <w:rPr>
          <w:rFonts w:ascii="Times New Roman" w:hAnsi="Times New Roman" w:cs="Times New Roman"/>
          <w:sz w:val="28"/>
        </w:rPr>
        <w:t xml:space="preserve"> табл. 2.5 </w:t>
      </w:r>
      <w:r>
        <w:rPr>
          <w:rFonts w:ascii="Times New Roman" w:hAnsi="Times New Roman" w:cs="Times New Roman"/>
          <w:sz w:val="28"/>
        </w:rPr>
        <w:t>є підтвердженням того</w:t>
      </w:r>
      <w:r w:rsidRPr="00B76A51">
        <w:rPr>
          <w:rFonts w:ascii="Times New Roman" w:hAnsi="Times New Roman" w:cs="Times New Roman"/>
          <w:sz w:val="28"/>
        </w:rPr>
        <w:t>, що фінансовий чинник є визначальним у питанні збереження здоров’я. Понад 60% опитаних не можуть дозволити собі повний курс лікування через вартість медикаментів</w:t>
      </w:r>
      <w:r w:rsidR="000D35A2">
        <w:rPr>
          <w:rFonts w:ascii="Times New Roman" w:hAnsi="Times New Roman" w:cs="Times New Roman"/>
          <w:sz w:val="28"/>
        </w:rPr>
        <w:t xml:space="preserve"> [</w:t>
      </w:r>
      <w:r w:rsidR="00042098">
        <w:rPr>
          <w:rFonts w:ascii="Times New Roman" w:hAnsi="Times New Roman" w:cs="Times New Roman"/>
          <w:sz w:val="28"/>
          <w:lang w:val="ru-RU"/>
        </w:rPr>
        <w:t>65</w:t>
      </w:r>
      <w:r w:rsidR="000D35A2">
        <w:rPr>
          <w:rFonts w:ascii="Times New Roman" w:hAnsi="Times New Roman" w:cs="Times New Roman"/>
          <w:sz w:val="28"/>
        </w:rPr>
        <w:t>]</w:t>
      </w:r>
      <w:r w:rsidRPr="00B76A51">
        <w:rPr>
          <w:rFonts w:ascii="Times New Roman" w:hAnsi="Times New Roman" w:cs="Times New Roman"/>
          <w:sz w:val="28"/>
        </w:rPr>
        <w:t>. Це створює умови для формування «відкладеного попиту» на здоров</w:t>
      </w:r>
      <w:r w:rsidR="0004528B">
        <w:rPr>
          <w:rFonts w:ascii="Times New Roman" w:hAnsi="Times New Roman" w:cs="Times New Roman"/>
          <w:sz w:val="28"/>
        </w:rPr>
        <w:t xml:space="preserve">’я. На рис. 2.6 </w:t>
      </w:r>
      <w:r w:rsidRPr="00B76A51">
        <w:rPr>
          <w:rFonts w:ascii="Times New Roman" w:hAnsi="Times New Roman" w:cs="Times New Roman"/>
          <w:sz w:val="28"/>
        </w:rPr>
        <w:t>зображено динаміку структурних бар’єрів у забезпеченні громадського здоров’я.</w:t>
      </w:r>
    </w:p>
    <w:p w14:paraId="3DEDF6F8" w14:textId="77777777" w:rsidR="00DA4DA8" w:rsidRDefault="00DA4DA8" w:rsidP="00DA4DA8">
      <w:pPr>
        <w:spacing w:after="0" w:line="360" w:lineRule="auto"/>
        <w:ind w:firstLine="709"/>
        <w:jc w:val="both"/>
        <w:rPr>
          <w:rFonts w:ascii="Times New Roman" w:hAnsi="Times New Roman" w:cs="Times New Roman"/>
          <w:sz w:val="28"/>
        </w:rPr>
      </w:pPr>
    </w:p>
    <w:p w14:paraId="6D285305" w14:textId="77777777" w:rsidR="00DA4DA8" w:rsidRPr="00DA4DA8" w:rsidRDefault="00B76A51" w:rsidP="00B76A51">
      <w:pPr>
        <w:spacing w:after="0" w:line="360" w:lineRule="auto"/>
        <w:ind w:firstLine="709"/>
        <w:jc w:val="center"/>
        <w:rPr>
          <w:rFonts w:ascii="Times New Roman" w:hAnsi="Times New Roman" w:cs="Times New Roman"/>
          <w:sz w:val="28"/>
        </w:rPr>
      </w:pPr>
      <w:r>
        <w:rPr>
          <w:noProof/>
          <w:lang w:eastAsia="uk-UA"/>
        </w:rPr>
        <w:drawing>
          <wp:inline distT="0" distB="0" distL="0" distR="0" wp14:anchorId="591F1C06" wp14:editId="4F350705">
            <wp:extent cx="5590094" cy="2366128"/>
            <wp:effectExtent l="0" t="0" r="10795" b="1524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05D93B" w14:textId="77777777" w:rsidR="00B76A51" w:rsidRDefault="0004528B" w:rsidP="006252EA">
      <w:pPr>
        <w:spacing w:after="0" w:line="360" w:lineRule="auto"/>
        <w:jc w:val="center"/>
        <w:rPr>
          <w:rFonts w:ascii="Times New Roman" w:hAnsi="Times New Roman" w:cs="Times New Roman"/>
          <w:sz w:val="28"/>
        </w:rPr>
      </w:pPr>
      <w:r>
        <w:rPr>
          <w:rFonts w:ascii="Times New Roman" w:hAnsi="Times New Roman" w:cs="Times New Roman"/>
          <w:sz w:val="28"/>
        </w:rPr>
        <w:t>Рис. 2.6</w:t>
      </w:r>
      <w:r w:rsidR="006252EA" w:rsidRPr="006252EA">
        <w:rPr>
          <w:rFonts w:ascii="Times New Roman" w:hAnsi="Times New Roman" w:cs="Times New Roman"/>
          <w:sz w:val="28"/>
        </w:rPr>
        <w:t>. Динаміка структурних бар’єрів у забезпеченні громадського здоров’я у 2021–2026 рр., %</w:t>
      </w:r>
    </w:p>
    <w:p w14:paraId="5E6B945C" w14:textId="77777777" w:rsidR="00042098" w:rsidRPr="0040471F" w:rsidRDefault="00F32D9C" w:rsidP="0040471F">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042098" w:rsidRPr="00042098">
        <w:rPr>
          <w:rFonts w:ascii="Times New Roman" w:hAnsi="Times New Roman" w:cs="Times New Roman"/>
          <w:i/>
          <w:sz w:val="24"/>
          <w:lang w:val="ru-RU"/>
        </w:rPr>
        <w:t>[9; 23; 36; 65; 73; 74]</w:t>
      </w:r>
    </w:p>
    <w:p w14:paraId="602764C9" w14:textId="77777777" w:rsidR="00B76A51" w:rsidRPr="00B76A51" w:rsidRDefault="0004528B" w:rsidP="0040471F">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На рис. 2.6</w:t>
      </w:r>
      <w:r w:rsidR="00B76A51" w:rsidRPr="00B76A51">
        <w:rPr>
          <w:rFonts w:ascii="Times New Roman" w:hAnsi="Times New Roman" w:cs="Times New Roman"/>
          <w:sz w:val="28"/>
        </w:rPr>
        <w:t xml:space="preserve"> зображено розподіл факторів, що перешкоджають отриманню медичних послуг. Простежується стрімке зростання ваги економічних чинників порівняно з довоєнним періодом. </w:t>
      </w:r>
      <w:r w:rsidR="008264A5" w:rsidRPr="008264A5">
        <w:rPr>
          <w:rFonts w:ascii="Times New Roman" w:hAnsi="Times New Roman" w:cs="Times New Roman"/>
          <w:sz w:val="28"/>
        </w:rPr>
        <w:t xml:space="preserve">Наведена динаміка дозволяє стверджувати, що механізми медико-соціального захисту вразливих груп населення потребують посилення через розширення адресних програм </w:t>
      </w:r>
      <w:proofErr w:type="spellStart"/>
      <w:r w:rsidR="008264A5" w:rsidRPr="008264A5">
        <w:rPr>
          <w:rFonts w:ascii="Times New Roman" w:hAnsi="Times New Roman" w:cs="Times New Roman"/>
          <w:sz w:val="28"/>
        </w:rPr>
        <w:t>реімбурсації</w:t>
      </w:r>
      <w:proofErr w:type="spellEnd"/>
      <w:r w:rsidR="008264A5" w:rsidRPr="008264A5">
        <w:rPr>
          <w:rFonts w:ascii="Times New Roman" w:hAnsi="Times New Roman" w:cs="Times New Roman"/>
          <w:sz w:val="28"/>
        </w:rPr>
        <w:t xml:space="preserve"> та субсидування </w:t>
      </w:r>
      <w:proofErr w:type="spellStart"/>
      <w:r w:rsidR="008264A5" w:rsidRPr="008264A5">
        <w:rPr>
          <w:rFonts w:ascii="Times New Roman" w:hAnsi="Times New Roman" w:cs="Times New Roman"/>
          <w:sz w:val="28"/>
        </w:rPr>
        <w:t>життєво</w:t>
      </w:r>
      <w:proofErr w:type="spellEnd"/>
      <w:r w:rsidR="008264A5" w:rsidRPr="008264A5">
        <w:rPr>
          <w:rFonts w:ascii="Times New Roman" w:hAnsi="Times New Roman" w:cs="Times New Roman"/>
          <w:sz w:val="28"/>
        </w:rPr>
        <w:t xml:space="preserve"> необхідних лікарських </w:t>
      </w:r>
      <w:r w:rsidR="008264A5">
        <w:rPr>
          <w:rFonts w:ascii="Times New Roman" w:hAnsi="Times New Roman" w:cs="Times New Roman"/>
          <w:sz w:val="28"/>
        </w:rPr>
        <w:t>засобів</w:t>
      </w:r>
      <w:r w:rsidR="0043164B" w:rsidRPr="0043164B">
        <w:rPr>
          <w:rFonts w:ascii="Times New Roman" w:hAnsi="Times New Roman" w:cs="Times New Roman"/>
          <w:sz w:val="28"/>
        </w:rPr>
        <w:t xml:space="preserve"> </w:t>
      </w:r>
      <w:r w:rsidR="00E80D1A">
        <w:rPr>
          <w:rFonts w:ascii="Times New Roman" w:hAnsi="Times New Roman" w:cs="Times New Roman"/>
          <w:sz w:val="28"/>
        </w:rPr>
        <w:t>[65</w:t>
      </w:r>
      <w:r w:rsidR="0043164B" w:rsidRPr="0043164B">
        <w:rPr>
          <w:rFonts w:ascii="Times New Roman" w:hAnsi="Times New Roman" w:cs="Times New Roman"/>
          <w:sz w:val="28"/>
        </w:rPr>
        <w:t>]</w:t>
      </w:r>
      <w:r w:rsidR="008264A5" w:rsidRPr="008264A5">
        <w:rPr>
          <w:rFonts w:ascii="Times New Roman" w:hAnsi="Times New Roman" w:cs="Times New Roman"/>
          <w:sz w:val="28"/>
        </w:rPr>
        <w:t>.</w:t>
      </w:r>
      <w:r w:rsidR="0040471F">
        <w:rPr>
          <w:rFonts w:ascii="Times New Roman" w:hAnsi="Times New Roman" w:cs="Times New Roman"/>
          <w:sz w:val="28"/>
        </w:rPr>
        <w:t xml:space="preserve"> </w:t>
      </w:r>
      <w:r w:rsidR="00B76A51" w:rsidRPr="00B76A51">
        <w:rPr>
          <w:rFonts w:ascii="Times New Roman" w:hAnsi="Times New Roman" w:cs="Times New Roman"/>
          <w:sz w:val="28"/>
        </w:rPr>
        <w:t>Гендерна асиметрія у доходах посилює соціальну вразливість. У табл. 2.6 розглянуто динаміку розриву в оплаті праці, що є вкрай важливим показником для системи соціального забезпечення жінок.</w:t>
      </w:r>
    </w:p>
    <w:p w14:paraId="62526B47" w14:textId="77777777" w:rsidR="00D0715C" w:rsidRDefault="00D0715C" w:rsidP="00D0715C">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2.6</w:t>
      </w:r>
    </w:p>
    <w:p w14:paraId="0EEA7117" w14:textId="77777777" w:rsidR="00B76A51" w:rsidRDefault="006252EA" w:rsidP="00D0715C">
      <w:pPr>
        <w:spacing w:after="0" w:line="360" w:lineRule="auto"/>
        <w:ind w:firstLine="709"/>
        <w:jc w:val="center"/>
        <w:rPr>
          <w:rFonts w:ascii="Times New Roman" w:hAnsi="Times New Roman" w:cs="Times New Roman"/>
          <w:sz w:val="28"/>
        </w:rPr>
      </w:pPr>
      <w:r w:rsidRPr="006252EA">
        <w:rPr>
          <w:rFonts w:ascii="Times New Roman" w:hAnsi="Times New Roman" w:cs="Times New Roman"/>
          <w:sz w:val="28"/>
        </w:rPr>
        <w:t>Показники гендерного розриву в оплаті праці та соціальної вразливості у 2021–2026 рр., %</w:t>
      </w:r>
    </w:p>
    <w:tbl>
      <w:tblPr>
        <w:tblStyle w:val="a7"/>
        <w:tblW w:w="0" w:type="auto"/>
        <w:jc w:val="center"/>
        <w:tblLook w:val="04A0" w:firstRow="1" w:lastRow="0" w:firstColumn="1" w:lastColumn="0" w:noHBand="0" w:noVBand="1"/>
      </w:tblPr>
      <w:tblGrid>
        <w:gridCol w:w="3151"/>
        <w:gridCol w:w="936"/>
        <w:gridCol w:w="936"/>
        <w:gridCol w:w="936"/>
        <w:gridCol w:w="936"/>
        <w:gridCol w:w="936"/>
        <w:gridCol w:w="1465"/>
      </w:tblGrid>
      <w:tr w:rsidR="00D0715C" w:rsidRPr="00D0715C" w14:paraId="619B9CA2" w14:textId="77777777" w:rsidTr="00D0715C">
        <w:trPr>
          <w:trHeight w:val="315"/>
          <w:jc w:val="center"/>
        </w:trPr>
        <w:tc>
          <w:tcPr>
            <w:tcW w:w="0" w:type="auto"/>
            <w:hideMark/>
          </w:tcPr>
          <w:p w14:paraId="53014137"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Показник</w:t>
            </w:r>
          </w:p>
        </w:tc>
        <w:tc>
          <w:tcPr>
            <w:tcW w:w="0" w:type="auto"/>
            <w:hideMark/>
          </w:tcPr>
          <w:p w14:paraId="722FCE38"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2021 р.</w:t>
            </w:r>
          </w:p>
        </w:tc>
        <w:tc>
          <w:tcPr>
            <w:tcW w:w="0" w:type="auto"/>
            <w:hideMark/>
          </w:tcPr>
          <w:p w14:paraId="2F07221F"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2022 р.</w:t>
            </w:r>
          </w:p>
        </w:tc>
        <w:tc>
          <w:tcPr>
            <w:tcW w:w="0" w:type="auto"/>
            <w:hideMark/>
          </w:tcPr>
          <w:p w14:paraId="3FB4C8C4"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2023 р.</w:t>
            </w:r>
          </w:p>
        </w:tc>
        <w:tc>
          <w:tcPr>
            <w:tcW w:w="0" w:type="auto"/>
            <w:hideMark/>
          </w:tcPr>
          <w:p w14:paraId="1586E850"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2024 р.</w:t>
            </w:r>
          </w:p>
        </w:tc>
        <w:tc>
          <w:tcPr>
            <w:tcW w:w="0" w:type="auto"/>
            <w:hideMark/>
          </w:tcPr>
          <w:p w14:paraId="738B081F"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2025 р.</w:t>
            </w:r>
          </w:p>
        </w:tc>
        <w:tc>
          <w:tcPr>
            <w:tcW w:w="0" w:type="auto"/>
            <w:hideMark/>
          </w:tcPr>
          <w:p w14:paraId="37C37CE8"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2026 р. (пр.)</w:t>
            </w:r>
          </w:p>
        </w:tc>
      </w:tr>
      <w:tr w:rsidR="00D0715C" w:rsidRPr="00D0715C" w14:paraId="6CF0564F" w14:textId="77777777" w:rsidTr="00D0715C">
        <w:trPr>
          <w:trHeight w:val="315"/>
          <w:jc w:val="center"/>
        </w:trPr>
        <w:tc>
          <w:tcPr>
            <w:tcW w:w="0" w:type="auto"/>
            <w:hideMark/>
          </w:tcPr>
          <w:p w14:paraId="29D4D037"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Розрив в оплаті (ж до ч)</w:t>
            </w:r>
          </w:p>
        </w:tc>
        <w:tc>
          <w:tcPr>
            <w:tcW w:w="0" w:type="auto"/>
            <w:hideMark/>
          </w:tcPr>
          <w:p w14:paraId="64448DE4"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18,6</w:t>
            </w:r>
          </w:p>
        </w:tc>
        <w:tc>
          <w:tcPr>
            <w:tcW w:w="0" w:type="auto"/>
            <w:hideMark/>
          </w:tcPr>
          <w:p w14:paraId="350461B5"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22,4</w:t>
            </w:r>
          </w:p>
        </w:tc>
        <w:tc>
          <w:tcPr>
            <w:tcW w:w="0" w:type="auto"/>
            <w:hideMark/>
          </w:tcPr>
          <w:p w14:paraId="04253C97"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19,8</w:t>
            </w:r>
          </w:p>
        </w:tc>
        <w:tc>
          <w:tcPr>
            <w:tcW w:w="0" w:type="auto"/>
            <w:hideMark/>
          </w:tcPr>
          <w:p w14:paraId="23922C8C"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19,2</w:t>
            </w:r>
          </w:p>
        </w:tc>
        <w:tc>
          <w:tcPr>
            <w:tcW w:w="0" w:type="auto"/>
            <w:hideMark/>
          </w:tcPr>
          <w:p w14:paraId="39C3B979"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18,5</w:t>
            </w:r>
          </w:p>
        </w:tc>
        <w:tc>
          <w:tcPr>
            <w:tcW w:w="0" w:type="auto"/>
            <w:hideMark/>
          </w:tcPr>
          <w:p w14:paraId="24AF1CCB"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17,9</w:t>
            </w:r>
          </w:p>
        </w:tc>
      </w:tr>
      <w:tr w:rsidR="00D0715C" w:rsidRPr="00D0715C" w14:paraId="4A5185A9" w14:textId="77777777" w:rsidTr="00D0715C">
        <w:trPr>
          <w:trHeight w:val="315"/>
          <w:jc w:val="center"/>
        </w:trPr>
        <w:tc>
          <w:tcPr>
            <w:tcW w:w="0" w:type="auto"/>
            <w:hideMark/>
          </w:tcPr>
          <w:p w14:paraId="5B2C083D"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Частка жінок у групі «бідні»</w:t>
            </w:r>
          </w:p>
        </w:tc>
        <w:tc>
          <w:tcPr>
            <w:tcW w:w="0" w:type="auto"/>
            <w:hideMark/>
          </w:tcPr>
          <w:p w14:paraId="4344E999"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54,2</w:t>
            </w:r>
          </w:p>
        </w:tc>
        <w:tc>
          <w:tcPr>
            <w:tcW w:w="0" w:type="auto"/>
            <w:hideMark/>
          </w:tcPr>
          <w:p w14:paraId="45C25977"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61,5</w:t>
            </w:r>
          </w:p>
        </w:tc>
        <w:tc>
          <w:tcPr>
            <w:tcW w:w="0" w:type="auto"/>
            <w:hideMark/>
          </w:tcPr>
          <w:p w14:paraId="4BEEFDA0"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58,4</w:t>
            </w:r>
          </w:p>
        </w:tc>
        <w:tc>
          <w:tcPr>
            <w:tcW w:w="0" w:type="auto"/>
            <w:hideMark/>
          </w:tcPr>
          <w:p w14:paraId="2A84C356"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57,1</w:t>
            </w:r>
          </w:p>
        </w:tc>
        <w:tc>
          <w:tcPr>
            <w:tcW w:w="0" w:type="auto"/>
            <w:hideMark/>
          </w:tcPr>
          <w:p w14:paraId="42467669"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56,8</w:t>
            </w:r>
          </w:p>
        </w:tc>
        <w:tc>
          <w:tcPr>
            <w:tcW w:w="0" w:type="auto"/>
            <w:hideMark/>
          </w:tcPr>
          <w:p w14:paraId="24396E84" w14:textId="77777777" w:rsidR="00D0715C" w:rsidRPr="00D0715C" w:rsidRDefault="00D0715C" w:rsidP="00D0715C">
            <w:pPr>
              <w:jc w:val="both"/>
              <w:rPr>
                <w:rFonts w:ascii="Times New Roman" w:eastAsia="Times New Roman" w:hAnsi="Times New Roman" w:cs="Times New Roman"/>
                <w:sz w:val="24"/>
                <w:szCs w:val="20"/>
                <w:lang w:eastAsia="uk-UA"/>
              </w:rPr>
            </w:pPr>
            <w:r w:rsidRPr="00D0715C">
              <w:rPr>
                <w:rFonts w:ascii="Times New Roman" w:eastAsia="Times New Roman" w:hAnsi="Times New Roman" w:cs="Times New Roman"/>
                <w:sz w:val="24"/>
                <w:szCs w:val="20"/>
                <w:lang w:eastAsia="uk-UA"/>
              </w:rPr>
              <w:t>56,2</w:t>
            </w:r>
          </w:p>
        </w:tc>
      </w:tr>
    </w:tbl>
    <w:p w14:paraId="348177B7"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E80D1A">
        <w:rPr>
          <w:rFonts w:ascii="Times New Roman" w:hAnsi="Times New Roman" w:cs="Times New Roman"/>
          <w:i/>
          <w:sz w:val="24"/>
          <w:lang w:val="ru-RU"/>
        </w:rPr>
        <w:t>[32; 66</w:t>
      </w:r>
      <w:r w:rsidR="00D007F6">
        <w:rPr>
          <w:rFonts w:ascii="Times New Roman" w:hAnsi="Times New Roman" w:cs="Times New Roman"/>
          <w:i/>
          <w:sz w:val="24"/>
          <w:lang w:val="ru-RU"/>
        </w:rPr>
        <w:t>]</w:t>
      </w:r>
    </w:p>
    <w:p w14:paraId="65DA80B8" w14:textId="77777777" w:rsidR="00D0715C" w:rsidRPr="00F32D9C" w:rsidRDefault="00D0715C" w:rsidP="00B76A51">
      <w:pPr>
        <w:spacing w:after="0" w:line="360" w:lineRule="auto"/>
        <w:ind w:firstLine="709"/>
        <w:jc w:val="both"/>
        <w:rPr>
          <w:rFonts w:ascii="Times New Roman" w:hAnsi="Times New Roman" w:cs="Times New Roman"/>
          <w:sz w:val="28"/>
          <w:lang w:val="ru-RU"/>
        </w:rPr>
      </w:pPr>
    </w:p>
    <w:p w14:paraId="0A88F980" w14:textId="77777777" w:rsidR="00682F86" w:rsidRPr="00682F86" w:rsidRDefault="00682F86" w:rsidP="00682F86">
      <w:pPr>
        <w:spacing w:after="0" w:line="360" w:lineRule="auto"/>
        <w:ind w:firstLine="709"/>
        <w:jc w:val="both"/>
        <w:rPr>
          <w:rFonts w:ascii="Times New Roman" w:hAnsi="Times New Roman" w:cs="Times New Roman"/>
          <w:sz w:val="28"/>
        </w:rPr>
      </w:pPr>
      <w:r w:rsidRPr="00682F86">
        <w:rPr>
          <w:rFonts w:ascii="Times New Roman" w:hAnsi="Times New Roman" w:cs="Times New Roman"/>
          <w:sz w:val="28"/>
        </w:rPr>
        <w:t>Аналіз табл. 2.6 дозволяє зробити висновок про стійку фемінізацію бідності. Жінки опинилися у вразливому стані через концентрацію у бюджетних сферах, де індексація зарплат відстає від комерційного сектору. Частка жінок у групі бідних зросла до 61,5% у 2022 році. Це критично, оскільки обмеженість жіночого бюджету прямо впливає на якість догляду за дітьми</w:t>
      </w:r>
      <w:r w:rsidR="00D007F6">
        <w:rPr>
          <w:rFonts w:ascii="Times New Roman" w:hAnsi="Times New Roman" w:cs="Times New Roman"/>
          <w:sz w:val="28"/>
        </w:rPr>
        <w:t xml:space="preserve"> [</w:t>
      </w:r>
      <w:r w:rsidR="00E80D1A">
        <w:rPr>
          <w:rFonts w:ascii="Times New Roman" w:hAnsi="Times New Roman" w:cs="Times New Roman"/>
          <w:sz w:val="28"/>
          <w:lang w:val="ru-RU"/>
        </w:rPr>
        <w:t>66</w:t>
      </w:r>
      <w:r w:rsidR="00D007F6">
        <w:rPr>
          <w:rFonts w:ascii="Times New Roman" w:hAnsi="Times New Roman" w:cs="Times New Roman"/>
          <w:sz w:val="28"/>
        </w:rPr>
        <w:t>]</w:t>
      </w:r>
      <w:r w:rsidRPr="00682F86">
        <w:rPr>
          <w:rFonts w:ascii="Times New Roman" w:hAnsi="Times New Roman" w:cs="Times New Roman"/>
          <w:sz w:val="28"/>
        </w:rPr>
        <w:t>.</w:t>
      </w:r>
    </w:p>
    <w:p w14:paraId="43D85122" w14:textId="77777777" w:rsidR="00682F86" w:rsidRPr="00682F86" w:rsidRDefault="00682F86" w:rsidP="00682F86">
      <w:pPr>
        <w:spacing w:after="0" w:line="360" w:lineRule="auto"/>
        <w:ind w:firstLine="709"/>
        <w:jc w:val="both"/>
        <w:rPr>
          <w:rFonts w:ascii="Times New Roman" w:hAnsi="Times New Roman" w:cs="Times New Roman"/>
          <w:sz w:val="28"/>
        </w:rPr>
      </w:pPr>
      <w:r w:rsidRPr="00682F86">
        <w:rPr>
          <w:rFonts w:ascii="Times New Roman" w:hAnsi="Times New Roman" w:cs="Times New Roman"/>
          <w:sz w:val="28"/>
        </w:rPr>
        <w:t>Для поглиблення аналізу доцільно розглянути табл. 2.7, у якій представлено структуру споживчих витрат домогосподарств, що ілюструє зміну пріоритетів під тиском економічної кризи.</w:t>
      </w:r>
    </w:p>
    <w:p w14:paraId="5CAD5094" w14:textId="77777777" w:rsidR="00682F86" w:rsidRDefault="00682F86" w:rsidP="00682F86">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2.7</w:t>
      </w:r>
    </w:p>
    <w:p w14:paraId="7FF925B0" w14:textId="77777777" w:rsidR="00D0715C" w:rsidRDefault="00061ADF" w:rsidP="00682F86">
      <w:pPr>
        <w:spacing w:after="0" w:line="360" w:lineRule="auto"/>
        <w:ind w:firstLine="709"/>
        <w:jc w:val="center"/>
        <w:rPr>
          <w:rFonts w:ascii="Times New Roman" w:hAnsi="Times New Roman" w:cs="Times New Roman"/>
          <w:sz w:val="28"/>
        </w:rPr>
      </w:pPr>
      <w:r>
        <w:rPr>
          <w:rFonts w:ascii="Times New Roman" w:hAnsi="Times New Roman" w:cs="Times New Roman"/>
          <w:sz w:val="28"/>
        </w:rPr>
        <w:t xml:space="preserve">Показники </w:t>
      </w:r>
      <w:r w:rsidR="00605522" w:rsidRPr="00605522">
        <w:rPr>
          <w:rFonts w:ascii="Times New Roman" w:hAnsi="Times New Roman" w:cs="Times New Roman"/>
          <w:sz w:val="28"/>
        </w:rPr>
        <w:t>структури споживчих витрат домогосподарств у 2021–2026 рр. (</w:t>
      </w:r>
      <w:proofErr w:type="spellStart"/>
      <w:r w:rsidR="00605522" w:rsidRPr="00605522">
        <w:rPr>
          <w:rFonts w:ascii="Times New Roman" w:hAnsi="Times New Roman" w:cs="Times New Roman"/>
          <w:sz w:val="28"/>
        </w:rPr>
        <w:t>середньозважено</w:t>
      </w:r>
      <w:proofErr w:type="spellEnd"/>
      <w:r w:rsidR="00605522" w:rsidRPr="00605522">
        <w:rPr>
          <w:rFonts w:ascii="Times New Roman" w:hAnsi="Times New Roman" w:cs="Times New Roman"/>
          <w:sz w:val="28"/>
        </w:rPr>
        <w:t>), %</w:t>
      </w:r>
    </w:p>
    <w:tbl>
      <w:tblPr>
        <w:tblStyle w:val="a7"/>
        <w:tblW w:w="9629" w:type="dxa"/>
        <w:tblLook w:val="04A0" w:firstRow="1" w:lastRow="0" w:firstColumn="1" w:lastColumn="0" w:noHBand="0" w:noVBand="1"/>
      </w:tblPr>
      <w:tblGrid>
        <w:gridCol w:w="3998"/>
        <w:gridCol w:w="874"/>
        <w:gridCol w:w="874"/>
        <w:gridCol w:w="873"/>
        <w:gridCol w:w="873"/>
        <w:gridCol w:w="873"/>
        <w:gridCol w:w="1264"/>
      </w:tblGrid>
      <w:tr w:rsidR="005B450D" w:rsidRPr="005B450D" w14:paraId="69E2A734" w14:textId="77777777" w:rsidTr="005B450D">
        <w:trPr>
          <w:trHeight w:val="315"/>
        </w:trPr>
        <w:tc>
          <w:tcPr>
            <w:tcW w:w="0" w:type="auto"/>
            <w:hideMark/>
          </w:tcPr>
          <w:p w14:paraId="1427CEAC"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Стаття витрат</w:t>
            </w:r>
          </w:p>
        </w:tc>
        <w:tc>
          <w:tcPr>
            <w:tcW w:w="0" w:type="auto"/>
            <w:hideMark/>
          </w:tcPr>
          <w:p w14:paraId="5630482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2021 р.</w:t>
            </w:r>
          </w:p>
        </w:tc>
        <w:tc>
          <w:tcPr>
            <w:tcW w:w="0" w:type="auto"/>
            <w:hideMark/>
          </w:tcPr>
          <w:p w14:paraId="154D6F7E"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2022 р.</w:t>
            </w:r>
          </w:p>
        </w:tc>
        <w:tc>
          <w:tcPr>
            <w:tcW w:w="0" w:type="auto"/>
            <w:hideMark/>
          </w:tcPr>
          <w:p w14:paraId="56BAEE64"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2023 р.</w:t>
            </w:r>
          </w:p>
        </w:tc>
        <w:tc>
          <w:tcPr>
            <w:tcW w:w="0" w:type="auto"/>
            <w:hideMark/>
          </w:tcPr>
          <w:p w14:paraId="5C586651"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2024 р.</w:t>
            </w:r>
          </w:p>
        </w:tc>
        <w:tc>
          <w:tcPr>
            <w:tcW w:w="0" w:type="auto"/>
            <w:hideMark/>
          </w:tcPr>
          <w:p w14:paraId="465A1228"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2025 р.</w:t>
            </w:r>
          </w:p>
        </w:tc>
        <w:tc>
          <w:tcPr>
            <w:tcW w:w="0" w:type="auto"/>
            <w:hideMark/>
          </w:tcPr>
          <w:p w14:paraId="0877757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2026 р. (пр.)</w:t>
            </w:r>
          </w:p>
        </w:tc>
      </w:tr>
      <w:tr w:rsidR="005B450D" w:rsidRPr="005B450D" w14:paraId="1317724C" w14:textId="77777777" w:rsidTr="005B450D">
        <w:trPr>
          <w:trHeight w:val="315"/>
        </w:trPr>
        <w:tc>
          <w:tcPr>
            <w:tcW w:w="0" w:type="auto"/>
            <w:hideMark/>
          </w:tcPr>
          <w:p w14:paraId="37356695"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Продукти харчування та безалкогольні напої</w:t>
            </w:r>
          </w:p>
        </w:tc>
        <w:tc>
          <w:tcPr>
            <w:tcW w:w="0" w:type="auto"/>
            <w:hideMark/>
          </w:tcPr>
          <w:p w14:paraId="16AD432A"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41,2</w:t>
            </w:r>
          </w:p>
        </w:tc>
        <w:tc>
          <w:tcPr>
            <w:tcW w:w="0" w:type="auto"/>
            <w:hideMark/>
          </w:tcPr>
          <w:p w14:paraId="0FF65E5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54,8</w:t>
            </w:r>
          </w:p>
        </w:tc>
        <w:tc>
          <w:tcPr>
            <w:tcW w:w="0" w:type="auto"/>
            <w:hideMark/>
          </w:tcPr>
          <w:p w14:paraId="798E7018"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52,4</w:t>
            </w:r>
          </w:p>
        </w:tc>
        <w:tc>
          <w:tcPr>
            <w:tcW w:w="0" w:type="auto"/>
            <w:hideMark/>
          </w:tcPr>
          <w:p w14:paraId="686F3AE8"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50,2</w:t>
            </w:r>
          </w:p>
        </w:tc>
        <w:tc>
          <w:tcPr>
            <w:tcW w:w="0" w:type="auto"/>
            <w:hideMark/>
          </w:tcPr>
          <w:p w14:paraId="0E33CF98"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48,8</w:t>
            </w:r>
          </w:p>
        </w:tc>
        <w:tc>
          <w:tcPr>
            <w:tcW w:w="0" w:type="auto"/>
            <w:hideMark/>
          </w:tcPr>
          <w:p w14:paraId="74AFB09D"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47,2</w:t>
            </w:r>
          </w:p>
        </w:tc>
      </w:tr>
      <w:tr w:rsidR="005B450D" w:rsidRPr="005B450D" w14:paraId="16B9A80F" w14:textId="77777777" w:rsidTr="005B450D">
        <w:trPr>
          <w:trHeight w:val="315"/>
        </w:trPr>
        <w:tc>
          <w:tcPr>
            <w:tcW w:w="0" w:type="auto"/>
            <w:hideMark/>
          </w:tcPr>
          <w:p w14:paraId="05887972"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Житлово-комунальні послуги</w:t>
            </w:r>
          </w:p>
        </w:tc>
        <w:tc>
          <w:tcPr>
            <w:tcW w:w="0" w:type="auto"/>
            <w:hideMark/>
          </w:tcPr>
          <w:p w14:paraId="5FA7C7D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14,5</w:t>
            </w:r>
          </w:p>
        </w:tc>
        <w:tc>
          <w:tcPr>
            <w:tcW w:w="0" w:type="auto"/>
            <w:hideMark/>
          </w:tcPr>
          <w:p w14:paraId="42AAF44D"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11,2</w:t>
            </w:r>
          </w:p>
        </w:tc>
        <w:tc>
          <w:tcPr>
            <w:tcW w:w="0" w:type="auto"/>
            <w:hideMark/>
          </w:tcPr>
          <w:p w14:paraId="336AFC59"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12,8</w:t>
            </w:r>
          </w:p>
        </w:tc>
        <w:tc>
          <w:tcPr>
            <w:tcW w:w="0" w:type="auto"/>
            <w:hideMark/>
          </w:tcPr>
          <w:p w14:paraId="2A5FBC06"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14,1</w:t>
            </w:r>
          </w:p>
        </w:tc>
        <w:tc>
          <w:tcPr>
            <w:tcW w:w="0" w:type="auto"/>
            <w:hideMark/>
          </w:tcPr>
          <w:p w14:paraId="35BCF5EA"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15,4</w:t>
            </w:r>
          </w:p>
        </w:tc>
        <w:tc>
          <w:tcPr>
            <w:tcW w:w="0" w:type="auto"/>
            <w:hideMark/>
          </w:tcPr>
          <w:p w14:paraId="2D32F3A4"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16,5</w:t>
            </w:r>
          </w:p>
        </w:tc>
      </w:tr>
    </w:tbl>
    <w:p w14:paraId="6B70F3E1" w14:textId="77777777" w:rsidR="00D7239D" w:rsidRPr="00D7239D" w:rsidRDefault="00D7239D" w:rsidP="00D7239D">
      <w:pPr>
        <w:spacing w:after="0" w:line="360" w:lineRule="auto"/>
        <w:jc w:val="right"/>
        <w:rPr>
          <w:rFonts w:ascii="Times New Roman" w:hAnsi="Times New Roman" w:cs="Times New Roman"/>
          <w:sz w:val="36"/>
          <w:lang w:val="en-US"/>
        </w:rPr>
      </w:pPr>
      <w:r w:rsidRPr="00AD0BBE">
        <w:rPr>
          <w:rFonts w:ascii="Times New Roman" w:hAnsi="Times New Roman" w:cs="Times New Roman"/>
          <w:sz w:val="28"/>
        </w:rPr>
        <w:lastRenderedPageBreak/>
        <w:t>Продовження таблиц</w:t>
      </w:r>
      <w:r>
        <w:rPr>
          <w:rFonts w:ascii="Times New Roman" w:hAnsi="Times New Roman" w:cs="Times New Roman"/>
          <w:sz w:val="28"/>
        </w:rPr>
        <w:t>і 2</w:t>
      </w:r>
      <w:r>
        <w:rPr>
          <w:rFonts w:ascii="Times New Roman" w:hAnsi="Times New Roman" w:cs="Times New Roman"/>
          <w:sz w:val="28"/>
          <w:lang w:val="en-US"/>
        </w:rPr>
        <w:t>.7</w:t>
      </w:r>
    </w:p>
    <w:tbl>
      <w:tblPr>
        <w:tblStyle w:val="a7"/>
        <w:tblW w:w="9629" w:type="dxa"/>
        <w:tblLook w:val="04A0" w:firstRow="1" w:lastRow="0" w:firstColumn="1" w:lastColumn="0" w:noHBand="0" w:noVBand="1"/>
      </w:tblPr>
      <w:tblGrid>
        <w:gridCol w:w="4427"/>
        <w:gridCol w:w="867"/>
        <w:gridCol w:w="867"/>
        <w:gridCol w:w="867"/>
        <w:gridCol w:w="867"/>
        <w:gridCol w:w="867"/>
        <w:gridCol w:w="867"/>
      </w:tblGrid>
      <w:tr w:rsidR="005B450D" w:rsidRPr="005B450D" w14:paraId="5E5DB916" w14:textId="77777777" w:rsidTr="005B450D">
        <w:trPr>
          <w:trHeight w:val="315"/>
        </w:trPr>
        <w:tc>
          <w:tcPr>
            <w:tcW w:w="0" w:type="auto"/>
            <w:hideMark/>
          </w:tcPr>
          <w:p w14:paraId="6748F3ED"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Охорона здоров’я та ліки</w:t>
            </w:r>
          </w:p>
        </w:tc>
        <w:tc>
          <w:tcPr>
            <w:tcW w:w="0" w:type="auto"/>
            <w:hideMark/>
          </w:tcPr>
          <w:p w14:paraId="74C2A83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4,8</w:t>
            </w:r>
          </w:p>
        </w:tc>
        <w:tc>
          <w:tcPr>
            <w:tcW w:w="0" w:type="auto"/>
            <w:hideMark/>
          </w:tcPr>
          <w:p w14:paraId="6ABCD72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3,1</w:t>
            </w:r>
          </w:p>
        </w:tc>
        <w:tc>
          <w:tcPr>
            <w:tcW w:w="0" w:type="auto"/>
            <w:hideMark/>
          </w:tcPr>
          <w:p w14:paraId="699770A6"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3,2</w:t>
            </w:r>
          </w:p>
        </w:tc>
        <w:tc>
          <w:tcPr>
            <w:tcW w:w="0" w:type="auto"/>
            <w:hideMark/>
          </w:tcPr>
          <w:p w14:paraId="71C97CF3"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3,5</w:t>
            </w:r>
          </w:p>
        </w:tc>
        <w:tc>
          <w:tcPr>
            <w:tcW w:w="0" w:type="auto"/>
            <w:hideMark/>
          </w:tcPr>
          <w:p w14:paraId="59CB5EA7"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3,8</w:t>
            </w:r>
          </w:p>
        </w:tc>
        <w:tc>
          <w:tcPr>
            <w:tcW w:w="0" w:type="auto"/>
            <w:hideMark/>
          </w:tcPr>
          <w:p w14:paraId="69FB078E"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4,1</w:t>
            </w:r>
          </w:p>
        </w:tc>
      </w:tr>
      <w:tr w:rsidR="005B450D" w:rsidRPr="005B450D" w14:paraId="0AA8E0D0" w14:textId="77777777" w:rsidTr="005B450D">
        <w:trPr>
          <w:trHeight w:val="315"/>
        </w:trPr>
        <w:tc>
          <w:tcPr>
            <w:tcW w:w="0" w:type="auto"/>
            <w:hideMark/>
          </w:tcPr>
          <w:p w14:paraId="4C926D6A"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Транспорт та зв’язок</w:t>
            </w:r>
          </w:p>
        </w:tc>
        <w:tc>
          <w:tcPr>
            <w:tcW w:w="0" w:type="auto"/>
            <w:hideMark/>
          </w:tcPr>
          <w:p w14:paraId="287C4EF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9,2</w:t>
            </w:r>
          </w:p>
        </w:tc>
        <w:tc>
          <w:tcPr>
            <w:tcW w:w="0" w:type="auto"/>
            <w:hideMark/>
          </w:tcPr>
          <w:p w14:paraId="43EEB3FF"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10,6</w:t>
            </w:r>
          </w:p>
        </w:tc>
        <w:tc>
          <w:tcPr>
            <w:tcW w:w="0" w:type="auto"/>
            <w:hideMark/>
          </w:tcPr>
          <w:p w14:paraId="377C1C0C"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11,4</w:t>
            </w:r>
          </w:p>
        </w:tc>
        <w:tc>
          <w:tcPr>
            <w:tcW w:w="0" w:type="auto"/>
            <w:hideMark/>
          </w:tcPr>
          <w:p w14:paraId="2F4CCD1B"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10,8</w:t>
            </w:r>
          </w:p>
        </w:tc>
        <w:tc>
          <w:tcPr>
            <w:tcW w:w="0" w:type="auto"/>
            <w:hideMark/>
          </w:tcPr>
          <w:p w14:paraId="306548FF"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10,2</w:t>
            </w:r>
          </w:p>
        </w:tc>
        <w:tc>
          <w:tcPr>
            <w:tcW w:w="0" w:type="auto"/>
            <w:hideMark/>
          </w:tcPr>
          <w:p w14:paraId="38AE1D5A"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9,8</w:t>
            </w:r>
          </w:p>
        </w:tc>
      </w:tr>
      <w:tr w:rsidR="005B450D" w:rsidRPr="005B450D" w14:paraId="0AA73427" w14:textId="77777777" w:rsidTr="005B450D">
        <w:trPr>
          <w:trHeight w:val="315"/>
        </w:trPr>
        <w:tc>
          <w:tcPr>
            <w:tcW w:w="0" w:type="auto"/>
            <w:hideMark/>
          </w:tcPr>
          <w:p w14:paraId="0BC53A3F"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Інші витрати та заощадження</w:t>
            </w:r>
          </w:p>
        </w:tc>
        <w:tc>
          <w:tcPr>
            <w:tcW w:w="0" w:type="auto"/>
            <w:hideMark/>
          </w:tcPr>
          <w:p w14:paraId="28583C95"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30,3</w:t>
            </w:r>
          </w:p>
        </w:tc>
        <w:tc>
          <w:tcPr>
            <w:tcW w:w="0" w:type="auto"/>
            <w:hideMark/>
          </w:tcPr>
          <w:p w14:paraId="5C18F4B9"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20,3</w:t>
            </w:r>
          </w:p>
        </w:tc>
        <w:tc>
          <w:tcPr>
            <w:tcW w:w="0" w:type="auto"/>
            <w:hideMark/>
          </w:tcPr>
          <w:p w14:paraId="447139D2"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20,2</w:t>
            </w:r>
          </w:p>
        </w:tc>
        <w:tc>
          <w:tcPr>
            <w:tcW w:w="0" w:type="auto"/>
            <w:hideMark/>
          </w:tcPr>
          <w:p w14:paraId="46C3F43F"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21,4</w:t>
            </w:r>
          </w:p>
        </w:tc>
        <w:tc>
          <w:tcPr>
            <w:tcW w:w="0" w:type="auto"/>
            <w:hideMark/>
          </w:tcPr>
          <w:p w14:paraId="667DEF40"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21,8</w:t>
            </w:r>
          </w:p>
        </w:tc>
        <w:tc>
          <w:tcPr>
            <w:tcW w:w="0" w:type="auto"/>
            <w:hideMark/>
          </w:tcPr>
          <w:p w14:paraId="08504657" w14:textId="77777777" w:rsidR="005B450D" w:rsidRPr="005B450D" w:rsidRDefault="005B450D" w:rsidP="005B450D">
            <w:pPr>
              <w:jc w:val="both"/>
              <w:rPr>
                <w:rFonts w:ascii="Times New Roman" w:eastAsia="Times New Roman" w:hAnsi="Times New Roman" w:cs="Times New Roman"/>
                <w:sz w:val="24"/>
                <w:szCs w:val="20"/>
                <w:lang w:eastAsia="uk-UA"/>
              </w:rPr>
            </w:pPr>
            <w:r w:rsidRPr="005B450D">
              <w:rPr>
                <w:rFonts w:ascii="Times New Roman" w:eastAsia="Times New Roman" w:hAnsi="Times New Roman" w:cs="Times New Roman"/>
                <w:sz w:val="24"/>
                <w:szCs w:val="20"/>
                <w:lang w:eastAsia="uk-UA"/>
              </w:rPr>
              <w:t>22,4</w:t>
            </w:r>
          </w:p>
        </w:tc>
      </w:tr>
    </w:tbl>
    <w:p w14:paraId="4B8866A7" w14:textId="77777777" w:rsidR="00682F86" w:rsidRDefault="00F32D9C" w:rsidP="00682F86">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E80D1A">
        <w:rPr>
          <w:rFonts w:ascii="Times New Roman" w:hAnsi="Times New Roman" w:cs="Times New Roman"/>
          <w:i/>
          <w:sz w:val="24"/>
          <w:lang w:val="ru-RU"/>
        </w:rPr>
        <w:t>[5; 70</w:t>
      </w:r>
      <w:r w:rsidR="00691DE0">
        <w:rPr>
          <w:rFonts w:ascii="Times New Roman" w:hAnsi="Times New Roman" w:cs="Times New Roman"/>
          <w:i/>
          <w:sz w:val="24"/>
          <w:lang w:val="ru-RU"/>
        </w:rPr>
        <w:t>]</w:t>
      </w:r>
    </w:p>
    <w:p w14:paraId="4AD6EE22" w14:textId="77777777" w:rsidR="00691DE0" w:rsidRPr="00F639C7" w:rsidRDefault="00691DE0" w:rsidP="00682F86">
      <w:pPr>
        <w:spacing w:after="0" w:line="360" w:lineRule="auto"/>
        <w:ind w:firstLine="709"/>
        <w:jc w:val="both"/>
        <w:rPr>
          <w:rFonts w:ascii="Times New Roman" w:hAnsi="Times New Roman" w:cs="Times New Roman"/>
          <w:sz w:val="28"/>
          <w:lang w:val="ru-RU"/>
        </w:rPr>
      </w:pPr>
    </w:p>
    <w:p w14:paraId="327A638C" w14:textId="77777777" w:rsidR="00DB4CE9" w:rsidRDefault="005B450D" w:rsidP="008F1A50">
      <w:pPr>
        <w:spacing w:after="0" w:line="360" w:lineRule="auto"/>
        <w:ind w:firstLine="709"/>
        <w:jc w:val="both"/>
        <w:rPr>
          <w:rFonts w:ascii="Times New Roman" w:hAnsi="Times New Roman" w:cs="Times New Roman"/>
          <w:sz w:val="28"/>
        </w:rPr>
      </w:pPr>
      <w:r w:rsidRPr="005B450D">
        <w:rPr>
          <w:rFonts w:ascii="Times New Roman" w:hAnsi="Times New Roman" w:cs="Times New Roman"/>
          <w:sz w:val="28"/>
        </w:rPr>
        <w:t>У табл. 2.7 проілюстровано вимушену трансформацію бюджетів українських домогосподарств. Встановлено, що найбільш критичний період припав на 2022 рік, коли частка витрат на харчування стрімко зросла до 54,8%, що є ознакою переходу більшості сімей до моделі фізичного виживання. Поступове зниження цієї частки до 48,8% у 2025 році та прогнозних 47,2% у 2026 році свідчить про дуже повільну адаптацію, проте показник все ще залишається значно вищим за докри</w:t>
      </w:r>
      <w:r w:rsidR="00AC1C0F">
        <w:rPr>
          <w:rFonts w:ascii="Times New Roman" w:hAnsi="Times New Roman" w:cs="Times New Roman"/>
          <w:sz w:val="28"/>
        </w:rPr>
        <w:t>зовий рівень 2021 року (41,2%).</w:t>
      </w:r>
      <w:r w:rsidR="008F1A50" w:rsidRPr="008F1A50">
        <w:rPr>
          <w:rFonts w:ascii="Times New Roman" w:hAnsi="Times New Roman" w:cs="Times New Roman"/>
          <w:sz w:val="28"/>
          <w:lang w:val="ru-RU"/>
        </w:rPr>
        <w:t xml:space="preserve"> </w:t>
      </w:r>
      <w:r w:rsidR="00DB4CE9" w:rsidRPr="00DB4CE9">
        <w:rPr>
          <w:rFonts w:ascii="Times New Roman" w:hAnsi="Times New Roman" w:cs="Times New Roman"/>
          <w:sz w:val="28"/>
        </w:rPr>
        <w:t>Особливу увагу привертає стаття «Житлово-комунальні послуги», де у 2026 році прогнозується зростання витрат до 16,5% через приведення тарифів до ринкового рівня. При цьому частка витрат на охорону здоров’я залишається критично низькою (до 4,1%), що підтверджує вимушену економію населення на лікуванні заради</w:t>
      </w:r>
      <w:r w:rsidR="00DB4CE9">
        <w:rPr>
          <w:rFonts w:ascii="Times New Roman" w:hAnsi="Times New Roman" w:cs="Times New Roman"/>
          <w:sz w:val="28"/>
        </w:rPr>
        <w:t xml:space="preserve"> забезпечення базових потреб [70</w:t>
      </w:r>
      <w:r w:rsidR="00DB4CE9" w:rsidRPr="00DB4CE9">
        <w:rPr>
          <w:rFonts w:ascii="Times New Roman" w:hAnsi="Times New Roman" w:cs="Times New Roman"/>
          <w:sz w:val="28"/>
        </w:rPr>
        <w:t>].</w:t>
      </w:r>
      <w:r w:rsidR="00DB4CE9" w:rsidRPr="00DB4CE9">
        <w:rPr>
          <w:rFonts w:ascii="Times New Roman" w:hAnsi="Times New Roman" w:cs="Times New Roman"/>
          <w:sz w:val="28"/>
          <w:lang w:val="ru-RU"/>
        </w:rPr>
        <w:t xml:space="preserve"> </w:t>
      </w:r>
      <w:r w:rsidR="0004528B">
        <w:rPr>
          <w:rFonts w:ascii="Times New Roman" w:hAnsi="Times New Roman" w:cs="Times New Roman"/>
          <w:sz w:val="28"/>
        </w:rPr>
        <w:t xml:space="preserve">На рис. 2.7 </w:t>
      </w:r>
      <w:r w:rsidRPr="005B450D">
        <w:rPr>
          <w:rFonts w:ascii="Times New Roman" w:hAnsi="Times New Roman" w:cs="Times New Roman"/>
          <w:sz w:val="28"/>
        </w:rPr>
        <w:t>продемонстровано динаміку змін у структурі витрат на найбільш значущі категорії.</w:t>
      </w:r>
    </w:p>
    <w:p w14:paraId="1C49B97E" w14:textId="77777777" w:rsidR="005B450D" w:rsidRDefault="00AC1C0F" w:rsidP="00AC1C0F">
      <w:pPr>
        <w:spacing w:after="0" w:line="360" w:lineRule="auto"/>
        <w:jc w:val="center"/>
        <w:rPr>
          <w:rFonts w:ascii="Times New Roman" w:hAnsi="Times New Roman" w:cs="Times New Roman"/>
          <w:sz w:val="28"/>
        </w:rPr>
      </w:pPr>
      <w:r>
        <w:rPr>
          <w:noProof/>
          <w:lang w:eastAsia="uk-UA"/>
        </w:rPr>
        <w:drawing>
          <wp:inline distT="0" distB="0" distL="0" distR="0" wp14:anchorId="1C37916D" wp14:editId="24F7A538">
            <wp:extent cx="5929460" cy="2535810"/>
            <wp:effectExtent l="0" t="0" r="14605" b="1714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35DE320" w14:textId="77777777" w:rsidR="00AC1C0F" w:rsidRPr="00AC1C0F" w:rsidRDefault="0004528B" w:rsidP="00605522">
      <w:pPr>
        <w:spacing w:after="0" w:line="360" w:lineRule="auto"/>
        <w:jc w:val="center"/>
        <w:rPr>
          <w:rFonts w:ascii="Times New Roman" w:hAnsi="Times New Roman" w:cs="Times New Roman"/>
          <w:sz w:val="28"/>
        </w:rPr>
      </w:pPr>
      <w:r>
        <w:rPr>
          <w:rFonts w:ascii="Times New Roman" w:hAnsi="Times New Roman" w:cs="Times New Roman"/>
          <w:sz w:val="28"/>
        </w:rPr>
        <w:t>Рис. 2.7</w:t>
      </w:r>
      <w:r w:rsidR="00061ADF">
        <w:rPr>
          <w:rFonts w:ascii="Times New Roman" w:hAnsi="Times New Roman" w:cs="Times New Roman"/>
          <w:sz w:val="28"/>
        </w:rPr>
        <w:t xml:space="preserve">. Динаміка </w:t>
      </w:r>
      <w:r w:rsidR="00605522" w:rsidRPr="00605522">
        <w:rPr>
          <w:rFonts w:ascii="Times New Roman" w:hAnsi="Times New Roman" w:cs="Times New Roman"/>
          <w:sz w:val="28"/>
        </w:rPr>
        <w:t>структури споживчих витрат домогосподарств за ключовими статтями у 2021–2026 рр., %</w:t>
      </w:r>
    </w:p>
    <w:p w14:paraId="53DF1FFC" w14:textId="77777777" w:rsidR="00AC1C0F" w:rsidRPr="008F1A50" w:rsidRDefault="00F32D9C" w:rsidP="008F1A50">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Pr="003C415B">
        <w:rPr>
          <w:rFonts w:ascii="Times New Roman" w:hAnsi="Times New Roman" w:cs="Times New Roman"/>
          <w:i/>
          <w:sz w:val="24"/>
          <w:lang w:val="ru-RU"/>
        </w:rPr>
        <w:t>[</w:t>
      </w:r>
      <w:r w:rsidR="00E80D1A" w:rsidRPr="00E80D1A">
        <w:rPr>
          <w:rFonts w:ascii="Times New Roman" w:hAnsi="Times New Roman" w:cs="Times New Roman"/>
          <w:i/>
          <w:sz w:val="24"/>
          <w:lang w:val="ru-RU"/>
        </w:rPr>
        <w:t>5; 70</w:t>
      </w:r>
      <w:r w:rsidRPr="003C415B">
        <w:rPr>
          <w:rFonts w:ascii="Times New Roman" w:hAnsi="Times New Roman" w:cs="Times New Roman"/>
          <w:i/>
          <w:sz w:val="24"/>
          <w:lang w:val="ru-RU"/>
        </w:rPr>
        <w:t xml:space="preserve">] </w:t>
      </w:r>
    </w:p>
    <w:p w14:paraId="31DAECD3" w14:textId="77777777" w:rsidR="00D0715C" w:rsidRDefault="0004528B" w:rsidP="00AC1C0F">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На рис. 2.7</w:t>
      </w:r>
      <w:r w:rsidR="00AC1C0F" w:rsidRPr="00AC1C0F">
        <w:rPr>
          <w:rFonts w:ascii="Times New Roman" w:hAnsi="Times New Roman" w:cs="Times New Roman"/>
          <w:sz w:val="28"/>
        </w:rPr>
        <w:t xml:space="preserve"> зображено візуалізацію структурних зрушень у споживанні. Наведено дані, які наочно демонструють «ефект витіснення»: висока частка витрат на продукти харчування (нижня частина стовпців) залишає мінімальний простір для інших категорій. Стовпчаста діаграма дозволяє чітко побачити, що частка «інших витрат та заощаджень» скоротилася майже на третину порівняно з 2</w:t>
      </w:r>
      <w:r w:rsidR="00014EE5">
        <w:rPr>
          <w:rFonts w:ascii="Times New Roman" w:hAnsi="Times New Roman" w:cs="Times New Roman"/>
          <w:sz w:val="28"/>
        </w:rPr>
        <w:t>021 роком. Зображена на рис. 2.</w:t>
      </w:r>
      <w:r>
        <w:rPr>
          <w:rFonts w:ascii="Times New Roman" w:hAnsi="Times New Roman" w:cs="Times New Roman"/>
          <w:sz w:val="28"/>
          <w:lang w:val="ru-RU"/>
        </w:rPr>
        <w:t>7</w:t>
      </w:r>
      <w:r w:rsidR="00AC1C0F" w:rsidRPr="00AC1C0F">
        <w:rPr>
          <w:rFonts w:ascii="Times New Roman" w:hAnsi="Times New Roman" w:cs="Times New Roman"/>
          <w:sz w:val="28"/>
        </w:rPr>
        <w:t xml:space="preserve"> тенденція до незначного розширення сегмента заощаджень у 2025–2026 рр. є позитивним сигналом, проте він не нівелює загальної картини зниження якості життя</w:t>
      </w:r>
      <w:r w:rsidR="00AC45DC" w:rsidRPr="00AC45DC">
        <w:rPr>
          <w:rFonts w:ascii="Times New Roman" w:hAnsi="Times New Roman" w:cs="Times New Roman"/>
          <w:sz w:val="28"/>
          <w:lang w:val="ru-RU"/>
        </w:rPr>
        <w:t xml:space="preserve"> [</w:t>
      </w:r>
      <w:r w:rsidR="00E80D1A">
        <w:rPr>
          <w:rFonts w:ascii="Times New Roman" w:hAnsi="Times New Roman" w:cs="Times New Roman"/>
          <w:sz w:val="28"/>
          <w:lang w:val="ru-RU"/>
        </w:rPr>
        <w:t>5</w:t>
      </w:r>
      <w:r w:rsidR="00AC45DC" w:rsidRPr="00AC45DC">
        <w:rPr>
          <w:rFonts w:ascii="Times New Roman" w:hAnsi="Times New Roman" w:cs="Times New Roman"/>
          <w:sz w:val="28"/>
          <w:lang w:val="ru-RU"/>
        </w:rPr>
        <w:t>]</w:t>
      </w:r>
      <w:r w:rsidR="00AC1C0F" w:rsidRPr="00AC1C0F">
        <w:rPr>
          <w:rFonts w:ascii="Times New Roman" w:hAnsi="Times New Roman" w:cs="Times New Roman"/>
          <w:sz w:val="28"/>
        </w:rPr>
        <w:t>.</w:t>
      </w:r>
    </w:p>
    <w:p w14:paraId="36BC322B" w14:textId="77777777" w:rsidR="00AC1C0F" w:rsidRPr="00AC1C0F" w:rsidRDefault="00AC1C0F" w:rsidP="00AC1C0F">
      <w:pPr>
        <w:spacing w:after="0" w:line="360" w:lineRule="auto"/>
        <w:ind w:firstLine="709"/>
        <w:jc w:val="both"/>
        <w:rPr>
          <w:rFonts w:ascii="Times New Roman" w:hAnsi="Times New Roman" w:cs="Times New Roman"/>
          <w:sz w:val="28"/>
        </w:rPr>
      </w:pPr>
      <w:r w:rsidRPr="00AC1C0F">
        <w:rPr>
          <w:rFonts w:ascii="Times New Roman" w:hAnsi="Times New Roman" w:cs="Times New Roman"/>
          <w:sz w:val="28"/>
        </w:rPr>
        <w:t>Територіальна нерівність доходів у сучасних умовах набула безпекового забарвлення. У табл. 2.8 наведено порівняння середньої заробітної плати по регіонах.</w:t>
      </w:r>
    </w:p>
    <w:p w14:paraId="6CDD7B74" w14:textId="77777777" w:rsidR="00AC1C0F" w:rsidRDefault="00AC1C0F" w:rsidP="00AC1C0F">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2.8</w:t>
      </w:r>
    </w:p>
    <w:p w14:paraId="07D5F732" w14:textId="77777777" w:rsidR="00AC1C0F" w:rsidRDefault="00061ADF" w:rsidP="00AC1C0F">
      <w:pPr>
        <w:spacing w:after="0" w:line="360" w:lineRule="auto"/>
        <w:ind w:firstLine="709"/>
        <w:jc w:val="center"/>
        <w:rPr>
          <w:rFonts w:ascii="Times New Roman" w:hAnsi="Times New Roman" w:cs="Times New Roman"/>
          <w:sz w:val="28"/>
        </w:rPr>
      </w:pPr>
      <w:r>
        <w:rPr>
          <w:rFonts w:ascii="Times New Roman" w:hAnsi="Times New Roman" w:cs="Times New Roman"/>
          <w:sz w:val="28"/>
        </w:rPr>
        <w:t xml:space="preserve">Показники </w:t>
      </w:r>
      <w:r w:rsidR="00605522" w:rsidRPr="00605522">
        <w:rPr>
          <w:rFonts w:ascii="Times New Roman" w:hAnsi="Times New Roman" w:cs="Times New Roman"/>
          <w:sz w:val="28"/>
        </w:rPr>
        <w:t>регіональної диференціації середньої заробітної плати у 2021–2026 рр., грн</w:t>
      </w:r>
    </w:p>
    <w:tbl>
      <w:tblPr>
        <w:tblStyle w:val="a7"/>
        <w:tblW w:w="0" w:type="auto"/>
        <w:jc w:val="center"/>
        <w:tblLook w:val="04A0" w:firstRow="1" w:lastRow="0" w:firstColumn="1" w:lastColumn="0" w:noHBand="0" w:noVBand="1"/>
      </w:tblPr>
      <w:tblGrid>
        <w:gridCol w:w="2683"/>
        <w:gridCol w:w="936"/>
        <w:gridCol w:w="936"/>
        <w:gridCol w:w="936"/>
        <w:gridCol w:w="936"/>
        <w:gridCol w:w="936"/>
        <w:gridCol w:w="1465"/>
      </w:tblGrid>
      <w:tr w:rsidR="00AC1C0F" w:rsidRPr="00AC1C0F" w14:paraId="095FFF2D" w14:textId="77777777" w:rsidTr="00AC1C0F">
        <w:trPr>
          <w:trHeight w:val="315"/>
          <w:jc w:val="center"/>
        </w:trPr>
        <w:tc>
          <w:tcPr>
            <w:tcW w:w="0" w:type="auto"/>
            <w:hideMark/>
          </w:tcPr>
          <w:p w14:paraId="3678FBE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Регіон / Територія</w:t>
            </w:r>
          </w:p>
        </w:tc>
        <w:tc>
          <w:tcPr>
            <w:tcW w:w="0" w:type="auto"/>
            <w:hideMark/>
          </w:tcPr>
          <w:p w14:paraId="5A6586DE"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2021 р.</w:t>
            </w:r>
          </w:p>
        </w:tc>
        <w:tc>
          <w:tcPr>
            <w:tcW w:w="0" w:type="auto"/>
            <w:hideMark/>
          </w:tcPr>
          <w:p w14:paraId="03F3CF57"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2022 р.</w:t>
            </w:r>
          </w:p>
        </w:tc>
        <w:tc>
          <w:tcPr>
            <w:tcW w:w="0" w:type="auto"/>
            <w:hideMark/>
          </w:tcPr>
          <w:p w14:paraId="3B65E42B"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2023 р.</w:t>
            </w:r>
          </w:p>
        </w:tc>
        <w:tc>
          <w:tcPr>
            <w:tcW w:w="0" w:type="auto"/>
            <w:hideMark/>
          </w:tcPr>
          <w:p w14:paraId="4EEF1BD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2024 р.</w:t>
            </w:r>
          </w:p>
        </w:tc>
        <w:tc>
          <w:tcPr>
            <w:tcW w:w="0" w:type="auto"/>
            <w:hideMark/>
          </w:tcPr>
          <w:p w14:paraId="460CC9BF"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2025 р.</w:t>
            </w:r>
          </w:p>
        </w:tc>
        <w:tc>
          <w:tcPr>
            <w:tcW w:w="0" w:type="auto"/>
            <w:hideMark/>
          </w:tcPr>
          <w:p w14:paraId="73A483C5"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2026 р. (пр.)</w:t>
            </w:r>
          </w:p>
        </w:tc>
      </w:tr>
      <w:tr w:rsidR="00AC1C0F" w:rsidRPr="00AC1C0F" w14:paraId="2FEF41EB" w14:textId="77777777" w:rsidTr="00AC1C0F">
        <w:trPr>
          <w:trHeight w:val="315"/>
          <w:jc w:val="center"/>
        </w:trPr>
        <w:tc>
          <w:tcPr>
            <w:tcW w:w="0" w:type="auto"/>
            <w:hideMark/>
          </w:tcPr>
          <w:p w14:paraId="42CD1652"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Україна (середня)</w:t>
            </w:r>
          </w:p>
        </w:tc>
        <w:tc>
          <w:tcPr>
            <w:tcW w:w="0" w:type="auto"/>
            <w:hideMark/>
          </w:tcPr>
          <w:p w14:paraId="50DE31B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14014</w:t>
            </w:r>
          </w:p>
        </w:tc>
        <w:tc>
          <w:tcPr>
            <w:tcW w:w="0" w:type="auto"/>
            <w:hideMark/>
          </w:tcPr>
          <w:p w14:paraId="7726F35A"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14859</w:t>
            </w:r>
          </w:p>
        </w:tc>
        <w:tc>
          <w:tcPr>
            <w:tcW w:w="0" w:type="auto"/>
            <w:hideMark/>
          </w:tcPr>
          <w:p w14:paraId="2C52BFC7"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17442</w:t>
            </w:r>
          </w:p>
        </w:tc>
        <w:tc>
          <w:tcPr>
            <w:tcW w:w="0" w:type="auto"/>
            <w:hideMark/>
          </w:tcPr>
          <w:p w14:paraId="7D940756"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19500</w:t>
            </w:r>
          </w:p>
        </w:tc>
        <w:tc>
          <w:tcPr>
            <w:tcW w:w="0" w:type="auto"/>
            <w:hideMark/>
          </w:tcPr>
          <w:p w14:paraId="32EA6A79"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21500</w:t>
            </w:r>
          </w:p>
        </w:tc>
        <w:tc>
          <w:tcPr>
            <w:tcW w:w="0" w:type="auto"/>
            <w:hideMark/>
          </w:tcPr>
          <w:p w14:paraId="66038417"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23800</w:t>
            </w:r>
          </w:p>
        </w:tc>
      </w:tr>
      <w:tr w:rsidR="00AC1C0F" w:rsidRPr="00AC1C0F" w14:paraId="6FAD631C" w14:textId="77777777" w:rsidTr="00AC1C0F">
        <w:trPr>
          <w:trHeight w:val="315"/>
          <w:jc w:val="center"/>
        </w:trPr>
        <w:tc>
          <w:tcPr>
            <w:tcW w:w="0" w:type="auto"/>
            <w:hideMark/>
          </w:tcPr>
          <w:p w14:paraId="08C0ACD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м. Київ (столиця)</w:t>
            </w:r>
          </w:p>
        </w:tc>
        <w:tc>
          <w:tcPr>
            <w:tcW w:w="0" w:type="auto"/>
            <w:hideMark/>
          </w:tcPr>
          <w:p w14:paraId="62B4619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20422</w:t>
            </w:r>
          </w:p>
        </w:tc>
        <w:tc>
          <w:tcPr>
            <w:tcW w:w="0" w:type="auto"/>
            <w:hideMark/>
          </w:tcPr>
          <w:p w14:paraId="3D11C13E"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18500</w:t>
            </w:r>
          </w:p>
        </w:tc>
        <w:tc>
          <w:tcPr>
            <w:tcW w:w="0" w:type="auto"/>
            <w:hideMark/>
          </w:tcPr>
          <w:p w14:paraId="6D2F2F01"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21800</w:t>
            </w:r>
          </w:p>
        </w:tc>
        <w:tc>
          <w:tcPr>
            <w:tcW w:w="0" w:type="auto"/>
            <w:hideMark/>
          </w:tcPr>
          <w:p w14:paraId="462B1E24"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25100</w:t>
            </w:r>
          </w:p>
        </w:tc>
        <w:tc>
          <w:tcPr>
            <w:tcW w:w="0" w:type="auto"/>
            <w:hideMark/>
          </w:tcPr>
          <w:p w14:paraId="7F3030C1"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28400</w:t>
            </w:r>
          </w:p>
        </w:tc>
        <w:tc>
          <w:tcPr>
            <w:tcW w:w="0" w:type="auto"/>
            <w:hideMark/>
          </w:tcPr>
          <w:p w14:paraId="76CB489B"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31200</w:t>
            </w:r>
          </w:p>
        </w:tc>
      </w:tr>
      <w:tr w:rsidR="00AC1C0F" w:rsidRPr="00AC1C0F" w14:paraId="1ACADC46" w14:textId="77777777" w:rsidTr="00AC1C0F">
        <w:trPr>
          <w:trHeight w:val="315"/>
          <w:jc w:val="center"/>
        </w:trPr>
        <w:tc>
          <w:tcPr>
            <w:tcW w:w="0" w:type="auto"/>
            <w:hideMark/>
          </w:tcPr>
          <w:p w14:paraId="69C00C4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Львівська обл. (тил)</w:t>
            </w:r>
          </w:p>
        </w:tc>
        <w:tc>
          <w:tcPr>
            <w:tcW w:w="0" w:type="auto"/>
            <w:hideMark/>
          </w:tcPr>
          <w:p w14:paraId="07A4CBCE"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13100</w:t>
            </w:r>
          </w:p>
        </w:tc>
        <w:tc>
          <w:tcPr>
            <w:tcW w:w="0" w:type="auto"/>
            <w:hideMark/>
          </w:tcPr>
          <w:p w14:paraId="582B4B8B"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14200</w:t>
            </w:r>
          </w:p>
        </w:tc>
        <w:tc>
          <w:tcPr>
            <w:tcW w:w="0" w:type="auto"/>
            <w:hideMark/>
          </w:tcPr>
          <w:p w14:paraId="0FFDE5B2"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16900</w:t>
            </w:r>
          </w:p>
        </w:tc>
        <w:tc>
          <w:tcPr>
            <w:tcW w:w="0" w:type="auto"/>
            <w:hideMark/>
          </w:tcPr>
          <w:p w14:paraId="1A619B1C"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18800</w:t>
            </w:r>
          </w:p>
        </w:tc>
        <w:tc>
          <w:tcPr>
            <w:tcW w:w="0" w:type="auto"/>
            <w:hideMark/>
          </w:tcPr>
          <w:p w14:paraId="2D88328D"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20500</w:t>
            </w:r>
          </w:p>
        </w:tc>
        <w:tc>
          <w:tcPr>
            <w:tcW w:w="0" w:type="auto"/>
            <w:hideMark/>
          </w:tcPr>
          <w:p w14:paraId="5D081999"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22400</w:t>
            </w:r>
          </w:p>
        </w:tc>
      </w:tr>
      <w:tr w:rsidR="00AC1C0F" w:rsidRPr="00AC1C0F" w14:paraId="2D19658D" w14:textId="77777777" w:rsidTr="00AC1C0F">
        <w:trPr>
          <w:trHeight w:val="315"/>
          <w:jc w:val="center"/>
        </w:trPr>
        <w:tc>
          <w:tcPr>
            <w:tcW w:w="0" w:type="auto"/>
            <w:hideMark/>
          </w:tcPr>
          <w:p w14:paraId="73712D29"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Харківська обл. (фронт)</w:t>
            </w:r>
          </w:p>
        </w:tc>
        <w:tc>
          <w:tcPr>
            <w:tcW w:w="0" w:type="auto"/>
            <w:hideMark/>
          </w:tcPr>
          <w:p w14:paraId="57DE85E3"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12700</w:t>
            </w:r>
          </w:p>
        </w:tc>
        <w:tc>
          <w:tcPr>
            <w:tcW w:w="0" w:type="auto"/>
            <w:hideMark/>
          </w:tcPr>
          <w:p w14:paraId="0EC34962"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10450</w:t>
            </w:r>
          </w:p>
        </w:tc>
        <w:tc>
          <w:tcPr>
            <w:tcW w:w="0" w:type="auto"/>
            <w:hideMark/>
          </w:tcPr>
          <w:p w14:paraId="74E2E800"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14200</w:t>
            </w:r>
          </w:p>
        </w:tc>
        <w:tc>
          <w:tcPr>
            <w:tcW w:w="0" w:type="auto"/>
            <w:hideMark/>
          </w:tcPr>
          <w:p w14:paraId="3FEB3911"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16100</w:t>
            </w:r>
          </w:p>
        </w:tc>
        <w:tc>
          <w:tcPr>
            <w:tcW w:w="0" w:type="auto"/>
            <w:hideMark/>
          </w:tcPr>
          <w:p w14:paraId="3DF91EC3"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17800</w:t>
            </w:r>
          </w:p>
        </w:tc>
        <w:tc>
          <w:tcPr>
            <w:tcW w:w="0" w:type="auto"/>
            <w:hideMark/>
          </w:tcPr>
          <w:p w14:paraId="191DF3A9"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20100</w:t>
            </w:r>
          </w:p>
        </w:tc>
      </w:tr>
      <w:tr w:rsidR="00AC1C0F" w:rsidRPr="00AC1C0F" w14:paraId="4DFA6FF7" w14:textId="77777777" w:rsidTr="00AC1C0F">
        <w:trPr>
          <w:trHeight w:val="315"/>
          <w:jc w:val="center"/>
        </w:trPr>
        <w:tc>
          <w:tcPr>
            <w:tcW w:w="0" w:type="auto"/>
            <w:hideMark/>
          </w:tcPr>
          <w:p w14:paraId="42598CD1"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Херсонська обл. (</w:t>
            </w:r>
            <w:proofErr w:type="spellStart"/>
            <w:r w:rsidRPr="00AC1C0F">
              <w:rPr>
                <w:rFonts w:ascii="Times New Roman" w:eastAsia="Times New Roman" w:hAnsi="Times New Roman" w:cs="Times New Roman"/>
                <w:sz w:val="24"/>
                <w:szCs w:val="20"/>
                <w:lang w:eastAsia="uk-UA"/>
              </w:rPr>
              <w:t>деок</w:t>
            </w:r>
            <w:proofErr w:type="spellEnd"/>
            <w:r w:rsidRPr="00AC1C0F">
              <w:rPr>
                <w:rFonts w:ascii="Times New Roman" w:eastAsia="Times New Roman" w:hAnsi="Times New Roman" w:cs="Times New Roman"/>
                <w:sz w:val="24"/>
                <w:szCs w:val="20"/>
                <w:lang w:eastAsia="uk-UA"/>
              </w:rPr>
              <w:t>.)</w:t>
            </w:r>
          </w:p>
        </w:tc>
        <w:tc>
          <w:tcPr>
            <w:tcW w:w="0" w:type="auto"/>
            <w:hideMark/>
          </w:tcPr>
          <w:p w14:paraId="007C096B"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11800</w:t>
            </w:r>
          </w:p>
        </w:tc>
        <w:tc>
          <w:tcPr>
            <w:tcW w:w="0" w:type="auto"/>
            <w:hideMark/>
          </w:tcPr>
          <w:p w14:paraId="3181F908"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8200</w:t>
            </w:r>
          </w:p>
        </w:tc>
        <w:tc>
          <w:tcPr>
            <w:tcW w:w="0" w:type="auto"/>
            <w:hideMark/>
          </w:tcPr>
          <w:p w14:paraId="623B735C"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11400</w:t>
            </w:r>
          </w:p>
        </w:tc>
        <w:tc>
          <w:tcPr>
            <w:tcW w:w="0" w:type="auto"/>
            <w:hideMark/>
          </w:tcPr>
          <w:p w14:paraId="1DC57265"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13200</w:t>
            </w:r>
          </w:p>
        </w:tc>
        <w:tc>
          <w:tcPr>
            <w:tcW w:w="0" w:type="auto"/>
            <w:hideMark/>
          </w:tcPr>
          <w:p w14:paraId="3AC23FF1"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14900</w:t>
            </w:r>
          </w:p>
        </w:tc>
        <w:tc>
          <w:tcPr>
            <w:tcW w:w="0" w:type="auto"/>
            <w:hideMark/>
          </w:tcPr>
          <w:p w14:paraId="491BE3AE" w14:textId="77777777" w:rsidR="00AC1C0F" w:rsidRPr="00AC1C0F" w:rsidRDefault="00AC1C0F" w:rsidP="00AC1C0F">
            <w:pPr>
              <w:jc w:val="both"/>
              <w:rPr>
                <w:rFonts w:ascii="Times New Roman" w:eastAsia="Times New Roman" w:hAnsi="Times New Roman" w:cs="Times New Roman"/>
                <w:sz w:val="24"/>
                <w:szCs w:val="20"/>
                <w:lang w:eastAsia="uk-UA"/>
              </w:rPr>
            </w:pPr>
            <w:r w:rsidRPr="00AC1C0F">
              <w:rPr>
                <w:rFonts w:ascii="Times New Roman" w:eastAsia="Times New Roman" w:hAnsi="Times New Roman" w:cs="Times New Roman"/>
                <w:sz w:val="24"/>
                <w:szCs w:val="20"/>
                <w:lang w:eastAsia="uk-UA"/>
              </w:rPr>
              <w:t>16800</w:t>
            </w:r>
          </w:p>
        </w:tc>
      </w:tr>
    </w:tbl>
    <w:p w14:paraId="1BA623D6" w14:textId="77777777" w:rsidR="00060318" w:rsidRDefault="00F32D9C" w:rsidP="00E80D1A">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E80D1A" w:rsidRPr="00E80D1A">
        <w:rPr>
          <w:rFonts w:ascii="Times New Roman" w:hAnsi="Times New Roman" w:cs="Times New Roman"/>
          <w:i/>
          <w:sz w:val="24"/>
          <w:lang w:val="ru-RU"/>
        </w:rPr>
        <w:t>[8; 20; 44; 78]</w:t>
      </w:r>
    </w:p>
    <w:p w14:paraId="4FB978B2" w14:textId="77777777" w:rsidR="002307D2" w:rsidRDefault="002307D2" w:rsidP="00E80D1A">
      <w:pPr>
        <w:spacing w:after="0" w:line="360" w:lineRule="auto"/>
        <w:ind w:firstLine="709"/>
        <w:jc w:val="both"/>
        <w:rPr>
          <w:rFonts w:ascii="Times New Roman" w:hAnsi="Times New Roman" w:cs="Times New Roman"/>
          <w:sz w:val="28"/>
          <w:lang w:val="ru-RU"/>
        </w:rPr>
      </w:pPr>
    </w:p>
    <w:p w14:paraId="19582819" w14:textId="77777777" w:rsidR="008F1A50" w:rsidRPr="00F32D9C" w:rsidRDefault="008F1A50" w:rsidP="00E80D1A">
      <w:pPr>
        <w:spacing w:after="0" w:line="360" w:lineRule="auto"/>
        <w:ind w:firstLine="709"/>
        <w:jc w:val="both"/>
        <w:rPr>
          <w:rFonts w:ascii="Times New Roman" w:hAnsi="Times New Roman" w:cs="Times New Roman"/>
          <w:sz w:val="28"/>
          <w:lang w:val="ru-RU"/>
        </w:rPr>
      </w:pPr>
      <w:r w:rsidRPr="008F1A50">
        <w:rPr>
          <w:rFonts w:ascii="Times New Roman" w:hAnsi="Times New Roman" w:cs="Times New Roman"/>
          <w:sz w:val="28"/>
          <w:lang w:val="ru-RU"/>
        </w:rPr>
        <w:t xml:space="preserve">За </w:t>
      </w:r>
      <w:proofErr w:type="spellStart"/>
      <w:r w:rsidRPr="008F1A50">
        <w:rPr>
          <w:rFonts w:ascii="Times New Roman" w:hAnsi="Times New Roman" w:cs="Times New Roman"/>
          <w:sz w:val="28"/>
          <w:lang w:val="ru-RU"/>
        </w:rPr>
        <w:t>даними</w:t>
      </w:r>
      <w:proofErr w:type="spellEnd"/>
      <w:r w:rsidRPr="008F1A50">
        <w:rPr>
          <w:rFonts w:ascii="Times New Roman" w:hAnsi="Times New Roman" w:cs="Times New Roman"/>
          <w:sz w:val="28"/>
          <w:lang w:val="ru-RU"/>
        </w:rPr>
        <w:t xml:space="preserve"> табл. 2.8 доведено </w:t>
      </w:r>
      <w:proofErr w:type="spellStart"/>
      <w:r w:rsidRPr="008F1A50">
        <w:rPr>
          <w:rFonts w:ascii="Times New Roman" w:hAnsi="Times New Roman" w:cs="Times New Roman"/>
          <w:sz w:val="28"/>
          <w:lang w:val="ru-RU"/>
        </w:rPr>
        <w:t>наявність</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економічної</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ціни</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близькості</w:t>
      </w:r>
      <w:proofErr w:type="spellEnd"/>
      <w:r w:rsidRPr="008F1A50">
        <w:rPr>
          <w:rFonts w:ascii="Times New Roman" w:hAnsi="Times New Roman" w:cs="Times New Roman"/>
          <w:sz w:val="28"/>
          <w:lang w:val="ru-RU"/>
        </w:rPr>
        <w:t xml:space="preserve"> </w:t>
      </w:r>
      <w:proofErr w:type="gramStart"/>
      <w:r w:rsidRPr="008F1A50">
        <w:rPr>
          <w:rFonts w:ascii="Times New Roman" w:hAnsi="Times New Roman" w:cs="Times New Roman"/>
          <w:sz w:val="28"/>
          <w:lang w:val="ru-RU"/>
        </w:rPr>
        <w:t>до фронту</w:t>
      </w:r>
      <w:proofErr w:type="gram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Харківська</w:t>
      </w:r>
      <w:proofErr w:type="spellEnd"/>
      <w:r w:rsidRPr="008F1A50">
        <w:rPr>
          <w:rFonts w:ascii="Times New Roman" w:hAnsi="Times New Roman" w:cs="Times New Roman"/>
          <w:sz w:val="28"/>
          <w:lang w:val="ru-RU"/>
        </w:rPr>
        <w:t xml:space="preserve"> область станом на 2025 </w:t>
      </w:r>
      <w:proofErr w:type="spellStart"/>
      <w:r w:rsidRPr="008F1A50">
        <w:rPr>
          <w:rFonts w:ascii="Times New Roman" w:hAnsi="Times New Roman" w:cs="Times New Roman"/>
          <w:sz w:val="28"/>
          <w:lang w:val="ru-RU"/>
        </w:rPr>
        <w:t>рік</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суттєво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відстає</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від</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середньоукраїнського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рівня</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Порівняно</w:t>
      </w:r>
      <w:proofErr w:type="spellEnd"/>
      <w:r w:rsidRPr="008F1A50">
        <w:rPr>
          <w:rFonts w:ascii="Times New Roman" w:hAnsi="Times New Roman" w:cs="Times New Roman"/>
          <w:sz w:val="28"/>
          <w:lang w:val="ru-RU"/>
        </w:rPr>
        <w:t xml:space="preserve"> з </w:t>
      </w:r>
      <w:proofErr w:type="spellStart"/>
      <w:r w:rsidRPr="008F1A50">
        <w:rPr>
          <w:rFonts w:ascii="Times New Roman" w:hAnsi="Times New Roman" w:cs="Times New Roman"/>
          <w:sz w:val="28"/>
          <w:lang w:val="ru-RU"/>
        </w:rPr>
        <w:t>Києвом</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дохід</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мешканця</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Х</w:t>
      </w:r>
      <w:r>
        <w:rPr>
          <w:rFonts w:ascii="Times New Roman" w:hAnsi="Times New Roman" w:cs="Times New Roman"/>
          <w:sz w:val="28"/>
          <w:lang w:val="ru-RU"/>
        </w:rPr>
        <w:t>арківщини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нижчий</w:t>
      </w:r>
      <w:proofErr w:type="spellEnd"/>
      <w:r>
        <w:rPr>
          <w:rFonts w:ascii="Times New Roman" w:hAnsi="Times New Roman" w:cs="Times New Roman"/>
          <w:sz w:val="28"/>
          <w:lang w:val="ru-RU"/>
        </w:rPr>
        <w:t xml:space="preserve"> на 37%</w:t>
      </w:r>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Найбільш</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критичний</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розрив</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спостерігається</w:t>
      </w:r>
      <w:proofErr w:type="spellEnd"/>
      <w:r w:rsidRPr="008F1A50">
        <w:rPr>
          <w:rFonts w:ascii="Times New Roman" w:hAnsi="Times New Roman" w:cs="Times New Roman"/>
          <w:sz w:val="28"/>
          <w:lang w:val="ru-RU"/>
        </w:rPr>
        <w:t xml:space="preserve"> у </w:t>
      </w:r>
      <w:proofErr w:type="spellStart"/>
      <w:r w:rsidRPr="008F1A50">
        <w:rPr>
          <w:rFonts w:ascii="Times New Roman" w:hAnsi="Times New Roman" w:cs="Times New Roman"/>
          <w:sz w:val="28"/>
          <w:lang w:val="ru-RU"/>
        </w:rPr>
        <w:t>деокупованій</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Херсонській</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області</w:t>
      </w:r>
      <w:proofErr w:type="spellEnd"/>
      <w:r w:rsidRPr="008F1A50">
        <w:rPr>
          <w:rFonts w:ascii="Times New Roman" w:hAnsi="Times New Roman" w:cs="Times New Roman"/>
          <w:sz w:val="28"/>
          <w:lang w:val="ru-RU"/>
        </w:rPr>
        <w:t xml:space="preserve">, де </w:t>
      </w:r>
      <w:proofErr w:type="spellStart"/>
      <w:r w:rsidRPr="008F1A50">
        <w:rPr>
          <w:rFonts w:ascii="Times New Roman" w:hAnsi="Times New Roman" w:cs="Times New Roman"/>
          <w:sz w:val="28"/>
          <w:lang w:val="ru-RU"/>
        </w:rPr>
        <w:t>рівень</w:t>
      </w:r>
      <w:proofErr w:type="spellEnd"/>
      <w:r w:rsidRPr="008F1A50">
        <w:rPr>
          <w:rFonts w:ascii="Times New Roman" w:hAnsi="Times New Roman" w:cs="Times New Roman"/>
          <w:sz w:val="28"/>
          <w:lang w:val="ru-RU"/>
        </w:rPr>
        <w:t xml:space="preserve"> оплати </w:t>
      </w:r>
      <w:proofErr w:type="spellStart"/>
      <w:r w:rsidRPr="008F1A50">
        <w:rPr>
          <w:rFonts w:ascii="Times New Roman" w:hAnsi="Times New Roman" w:cs="Times New Roman"/>
          <w:sz w:val="28"/>
          <w:lang w:val="ru-RU"/>
        </w:rPr>
        <w:t>праці</w:t>
      </w:r>
      <w:proofErr w:type="spellEnd"/>
      <w:r w:rsidRPr="008F1A50">
        <w:rPr>
          <w:rFonts w:ascii="Times New Roman" w:hAnsi="Times New Roman" w:cs="Times New Roman"/>
          <w:sz w:val="28"/>
          <w:lang w:val="ru-RU"/>
        </w:rPr>
        <w:t xml:space="preserve"> у 2026 </w:t>
      </w:r>
      <w:proofErr w:type="spellStart"/>
      <w:r w:rsidRPr="008F1A50">
        <w:rPr>
          <w:rFonts w:ascii="Times New Roman" w:hAnsi="Times New Roman" w:cs="Times New Roman"/>
          <w:sz w:val="28"/>
          <w:lang w:val="ru-RU"/>
        </w:rPr>
        <w:t>році</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прогнозується</w:t>
      </w:r>
      <w:proofErr w:type="spellEnd"/>
      <w:r w:rsidRPr="008F1A50">
        <w:rPr>
          <w:rFonts w:ascii="Times New Roman" w:hAnsi="Times New Roman" w:cs="Times New Roman"/>
          <w:sz w:val="28"/>
          <w:lang w:val="ru-RU"/>
        </w:rPr>
        <w:t xml:space="preserve"> на </w:t>
      </w:r>
      <w:proofErr w:type="spellStart"/>
      <w:r w:rsidRPr="008F1A50">
        <w:rPr>
          <w:rFonts w:ascii="Times New Roman" w:hAnsi="Times New Roman" w:cs="Times New Roman"/>
          <w:sz w:val="28"/>
          <w:lang w:val="ru-RU"/>
        </w:rPr>
        <w:t>рівні</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лише</w:t>
      </w:r>
      <w:proofErr w:type="spellEnd"/>
      <w:r w:rsidRPr="008F1A50">
        <w:rPr>
          <w:rFonts w:ascii="Times New Roman" w:hAnsi="Times New Roman" w:cs="Times New Roman"/>
          <w:sz w:val="28"/>
          <w:lang w:val="ru-RU"/>
        </w:rPr>
        <w:t xml:space="preserve"> 16 800 грн, </w:t>
      </w:r>
      <w:proofErr w:type="spellStart"/>
      <w:r w:rsidRPr="008F1A50">
        <w:rPr>
          <w:rFonts w:ascii="Times New Roman" w:hAnsi="Times New Roman" w:cs="Times New Roman"/>
          <w:sz w:val="28"/>
          <w:lang w:val="ru-RU"/>
        </w:rPr>
        <w:t>що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підкреслює</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глибоку</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депресивність</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локальних</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ринків</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праці</w:t>
      </w:r>
      <w:proofErr w:type="spellEnd"/>
      <w:r w:rsidRPr="008F1A50">
        <w:rPr>
          <w:rFonts w:ascii="Times New Roman" w:hAnsi="Times New Roman" w:cs="Times New Roman"/>
          <w:sz w:val="28"/>
          <w:lang w:val="ru-RU"/>
        </w:rPr>
        <w:t xml:space="preserve"> в зонах активного </w:t>
      </w:r>
      <w:proofErr w:type="spellStart"/>
      <w:r w:rsidRPr="008F1A50">
        <w:rPr>
          <w:rFonts w:ascii="Times New Roman" w:hAnsi="Times New Roman" w:cs="Times New Roman"/>
          <w:sz w:val="28"/>
          <w:lang w:val="ru-RU"/>
        </w:rPr>
        <w:t>відновлення</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Водночас</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динаміка</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Львівської</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області</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демонструє</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поступове</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наближення</w:t>
      </w:r>
      <w:proofErr w:type="spellEnd"/>
      <w:r w:rsidRPr="008F1A50">
        <w:rPr>
          <w:rFonts w:ascii="Times New Roman" w:hAnsi="Times New Roman" w:cs="Times New Roman"/>
          <w:sz w:val="28"/>
          <w:lang w:val="ru-RU"/>
        </w:rPr>
        <w:t xml:space="preserve"> до </w:t>
      </w:r>
      <w:proofErr w:type="spellStart"/>
      <w:r w:rsidRPr="008F1A50">
        <w:rPr>
          <w:rFonts w:ascii="Times New Roman" w:hAnsi="Times New Roman" w:cs="Times New Roman"/>
          <w:sz w:val="28"/>
          <w:lang w:val="ru-RU"/>
        </w:rPr>
        <w:t>середньонаціональних</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показників</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що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пояснюється</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релокацією</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бізнесу</w:t>
      </w:r>
      <w:proofErr w:type="spellEnd"/>
      <w:r w:rsidRPr="008F1A50">
        <w:rPr>
          <w:rFonts w:ascii="Times New Roman" w:hAnsi="Times New Roman" w:cs="Times New Roman"/>
          <w:sz w:val="28"/>
          <w:lang w:val="ru-RU"/>
        </w:rPr>
        <w:t xml:space="preserve"> та </w:t>
      </w:r>
      <w:proofErr w:type="spellStart"/>
      <w:r w:rsidRPr="008F1A50">
        <w:rPr>
          <w:rFonts w:ascii="Times New Roman" w:hAnsi="Times New Roman" w:cs="Times New Roman"/>
          <w:sz w:val="28"/>
          <w:lang w:val="ru-RU"/>
        </w:rPr>
        <w:t>безпековим</w:t>
      </w:r>
      <w:proofErr w:type="spellEnd"/>
      <w:r w:rsidRPr="008F1A50">
        <w:rPr>
          <w:rFonts w:ascii="Times New Roman" w:hAnsi="Times New Roman" w:cs="Times New Roman"/>
          <w:sz w:val="28"/>
          <w:lang w:val="ru-RU"/>
        </w:rPr>
        <w:t xml:space="preserve"> статусом </w:t>
      </w:r>
      <w:proofErr w:type="spellStart"/>
      <w:r w:rsidRPr="008F1A50">
        <w:rPr>
          <w:rFonts w:ascii="Times New Roman" w:hAnsi="Times New Roman" w:cs="Times New Roman"/>
          <w:sz w:val="28"/>
          <w:lang w:val="ru-RU"/>
        </w:rPr>
        <w:t>тилового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регіону</w:t>
      </w:r>
      <w:proofErr w:type="spellEnd"/>
      <w:r w:rsidRPr="008F1A50">
        <w:rPr>
          <w:rFonts w:ascii="Times New Roman" w:hAnsi="Times New Roman" w:cs="Times New Roman"/>
          <w:sz w:val="28"/>
          <w:lang w:val="ru-RU"/>
        </w:rPr>
        <w:t xml:space="preserve"> [8]. На рис. 2.8 </w:t>
      </w:r>
      <w:proofErr w:type="spellStart"/>
      <w:r w:rsidRPr="008F1A50">
        <w:rPr>
          <w:rFonts w:ascii="Times New Roman" w:hAnsi="Times New Roman" w:cs="Times New Roman"/>
          <w:sz w:val="28"/>
          <w:lang w:val="ru-RU"/>
        </w:rPr>
        <w:t>продемонстровано</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регіональну</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диференціацію</w:t>
      </w:r>
      <w:proofErr w:type="spellEnd"/>
      <w:r w:rsidRPr="008F1A50">
        <w:rPr>
          <w:rFonts w:ascii="Times New Roman" w:hAnsi="Times New Roman" w:cs="Times New Roman"/>
          <w:sz w:val="28"/>
          <w:lang w:val="ru-RU"/>
        </w:rPr>
        <w:t xml:space="preserve"> </w:t>
      </w:r>
      <w:proofErr w:type="spellStart"/>
      <w:r w:rsidRPr="008F1A50">
        <w:rPr>
          <w:rFonts w:ascii="Times New Roman" w:hAnsi="Times New Roman" w:cs="Times New Roman"/>
          <w:sz w:val="28"/>
          <w:lang w:val="ru-RU"/>
        </w:rPr>
        <w:t>заробітної</w:t>
      </w:r>
      <w:proofErr w:type="spellEnd"/>
      <w:r w:rsidRPr="008F1A50">
        <w:rPr>
          <w:rFonts w:ascii="Times New Roman" w:hAnsi="Times New Roman" w:cs="Times New Roman"/>
          <w:sz w:val="28"/>
          <w:lang w:val="ru-RU"/>
        </w:rPr>
        <w:t xml:space="preserve"> плати.</w:t>
      </w:r>
    </w:p>
    <w:p w14:paraId="6606FBFB" w14:textId="77777777" w:rsidR="004A7F9B" w:rsidRDefault="004A7F9B" w:rsidP="004A7F9B">
      <w:pPr>
        <w:spacing w:after="0" w:line="360" w:lineRule="auto"/>
        <w:jc w:val="center"/>
        <w:rPr>
          <w:rFonts w:ascii="Times New Roman" w:hAnsi="Times New Roman" w:cs="Times New Roman"/>
          <w:sz w:val="28"/>
        </w:rPr>
      </w:pPr>
      <w:r>
        <w:rPr>
          <w:noProof/>
          <w:lang w:eastAsia="uk-UA"/>
        </w:rPr>
        <w:lastRenderedPageBreak/>
        <w:drawing>
          <wp:inline distT="0" distB="0" distL="0" distR="0" wp14:anchorId="3895FA93" wp14:editId="1334BE23">
            <wp:extent cx="6070862" cy="5043340"/>
            <wp:effectExtent l="0" t="0" r="6350" b="508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4FDAF2A" w14:textId="77777777" w:rsidR="00D466F0" w:rsidRDefault="0004528B" w:rsidP="009F6403">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Рис. 2.8</w:t>
      </w:r>
      <w:r w:rsidR="00605522" w:rsidRPr="00605522">
        <w:rPr>
          <w:rFonts w:ascii="Times New Roman" w:hAnsi="Times New Roman" w:cs="Times New Roman"/>
          <w:b/>
          <w:sz w:val="28"/>
        </w:rPr>
        <w:t>. Динаміка розривів у рівні оплати праці населення в розрізі регіонів України у 2021–2026 рр.</w:t>
      </w:r>
    </w:p>
    <w:p w14:paraId="0335B614" w14:textId="77777777" w:rsidR="00000FDF" w:rsidRPr="002307D2" w:rsidRDefault="00F32D9C" w:rsidP="00000FDF">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00000FDF">
        <w:rPr>
          <w:rFonts w:ascii="Times New Roman" w:hAnsi="Times New Roman" w:cs="Times New Roman"/>
          <w:i/>
          <w:sz w:val="24"/>
        </w:rPr>
        <w:t xml:space="preserve"> автором на основі </w:t>
      </w:r>
      <w:r w:rsidR="002307D2" w:rsidRPr="002307D2">
        <w:rPr>
          <w:rFonts w:ascii="Times New Roman" w:hAnsi="Times New Roman" w:cs="Times New Roman"/>
          <w:i/>
          <w:sz w:val="24"/>
          <w:lang w:val="ru-RU"/>
        </w:rPr>
        <w:t>[8; 20; 44; 78]</w:t>
      </w:r>
    </w:p>
    <w:p w14:paraId="3E96CC3F" w14:textId="77777777" w:rsidR="002307D2" w:rsidRPr="002307D2" w:rsidRDefault="002307D2" w:rsidP="00000FDF">
      <w:pPr>
        <w:spacing w:after="0" w:line="360" w:lineRule="auto"/>
        <w:ind w:firstLine="709"/>
        <w:jc w:val="both"/>
        <w:rPr>
          <w:rFonts w:ascii="Times New Roman" w:hAnsi="Times New Roman" w:cs="Times New Roman"/>
          <w:sz w:val="28"/>
          <w:lang w:val="ru-RU"/>
        </w:rPr>
      </w:pPr>
    </w:p>
    <w:p w14:paraId="3A266275" w14:textId="77777777" w:rsidR="00673AA8" w:rsidRPr="00000FDF" w:rsidRDefault="0004528B" w:rsidP="00673AA8">
      <w:pPr>
        <w:spacing w:after="0" w:line="360" w:lineRule="auto"/>
        <w:ind w:firstLine="709"/>
        <w:jc w:val="both"/>
        <w:rPr>
          <w:rFonts w:ascii="Times New Roman" w:hAnsi="Times New Roman" w:cs="Times New Roman"/>
          <w:sz w:val="28"/>
        </w:rPr>
      </w:pPr>
      <w:r>
        <w:rPr>
          <w:rFonts w:ascii="Times New Roman" w:hAnsi="Times New Roman" w:cs="Times New Roman"/>
          <w:sz w:val="28"/>
        </w:rPr>
        <w:t>На рис. 2.8</w:t>
      </w:r>
      <w:r w:rsidR="00673AA8" w:rsidRPr="00673AA8">
        <w:rPr>
          <w:rFonts w:ascii="Times New Roman" w:hAnsi="Times New Roman" w:cs="Times New Roman"/>
          <w:sz w:val="28"/>
        </w:rPr>
        <w:t xml:space="preserve"> продемонстровано динамічний розрив у доходах між столицею та прифронтовим регіоном. Представлена на графіку амплітуда розходження стовпців підтверджує, що економічне відновлення відбувається нерівномірно. Харківщина, через безпекові ризики та </w:t>
      </w:r>
      <w:proofErr w:type="spellStart"/>
      <w:r w:rsidR="00673AA8" w:rsidRPr="00673AA8">
        <w:rPr>
          <w:rFonts w:ascii="Times New Roman" w:hAnsi="Times New Roman" w:cs="Times New Roman"/>
          <w:sz w:val="28"/>
        </w:rPr>
        <w:t>релокацію</w:t>
      </w:r>
      <w:proofErr w:type="spellEnd"/>
      <w:r w:rsidR="00673AA8" w:rsidRPr="00673AA8">
        <w:rPr>
          <w:rFonts w:ascii="Times New Roman" w:hAnsi="Times New Roman" w:cs="Times New Roman"/>
          <w:sz w:val="28"/>
        </w:rPr>
        <w:t xml:space="preserve"> бізнесу, втрачає конкурентоспроможність на ринку праці, що безпосередньо позначається на рівні життя місцевих громад</w:t>
      </w:r>
      <w:r w:rsidR="002307D2">
        <w:rPr>
          <w:rFonts w:ascii="Times New Roman" w:hAnsi="Times New Roman" w:cs="Times New Roman"/>
          <w:sz w:val="28"/>
        </w:rPr>
        <w:t xml:space="preserve"> [8</w:t>
      </w:r>
      <w:r w:rsidR="00000FDF" w:rsidRPr="00000FDF">
        <w:rPr>
          <w:rFonts w:ascii="Times New Roman" w:hAnsi="Times New Roman" w:cs="Times New Roman"/>
          <w:sz w:val="28"/>
        </w:rPr>
        <w:t>]</w:t>
      </w:r>
      <w:r w:rsidR="00673AA8" w:rsidRPr="00673AA8">
        <w:rPr>
          <w:rFonts w:ascii="Times New Roman" w:hAnsi="Times New Roman" w:cs="Times New Roman"/>
          <w:sz w:val="28"/>
        </w:rPr>
        <w:t>.</w:t>
      </w:r>
    </w:p>
    <w:p w14:paraId="6D9BFD9D" w14:textId="77777777" w:rsidR="00C9178E" w:rsidRDefault="00913088" w:rsidP="00913088">
      <w:pPr>
        <w:spacing w:after="0" w:line="360" w:lineRule="auto"/>
        <w:ind w:firstLine="709"/>
        <w:jc w:val="both"/>
        <w:rPr>
          <w:rFonts w:ascii="Times New Roman" w:hAnsi="Times New Roman" w:cs="Times New Roman"/>
          <w:sz w:val="28"/>
        </w:rPr>
      </w:pPr>
      <w:r w:rsidRPr="00913088">
        <w:rPr>
          <w:rFonts w:ascii="Times New Roman" w:hAnsi="Times New Roman" w:cs="Times New Roman"/>
          <w:sz w:val="28"/>
        </w:rPr>
        <w:t xml:space="preserve">Узагальнюючи проведений аналіз рівня життя населення України протягом 2021–2026 років, сформовано комплексний висновок. Сучасна соціальна ситуація характеризується поєднанням номінального зростання </w:t>
      </w:r>
      <w:r w:rsidRPr="00913088">
        <w:rPr>
          <w:rFonts w:ascii="Times New Roman" w:hAnsi="Times New Roman" w:cs="Times New Roman"/>
          <w:sz w:val="28"/>
        </w:rPr>
        <w:lastRenderedPageBreak/>
        <w:t>соціальних стандартів із глибокою реальною деградацією добробуту. Ключовими деструктивними факторами визначено: кумулятивне падіння купівельної спроможності на 21%, перехід до дефіцитної вуглеводної моделі харчування та критичне вичерпання особистих фінансових резервів. Виявлено посилення гендерної та регіональної нерівності, де мешканці прифронтових зон, зокрема Харківської області, опинилися у стані хро</w:t>
      </w:r>
      <w:r>
        <w:rPr>
          <w:rFonts w:ascii="Times New Roman" w:hAnsi="Times New Roman" w:cs="Times New Roman"/>
          <w:sz w:val="28"/>
        </w:rPr>
        <w:t xml:space="preserve">нічного недоотримання ресурсів. </w:t>
      </w:r>
      <w:r w:rsidRPr="00913088">
        <w:rPr>
          <w:rFonts w:ascii="Times New Roman" w:hAnsi="Times New Roman" w:cs="Times New Roman"/>
          <w:sz w:val="28"/>
        </w:rPr>
        <w:t>Суб’єктивне відчуття бідності сформувало стійку соціальну тривожність, що разом із матеріальним дефіцитом створює негативний базис для збереження людського капіталу. З огляду на це, наступним логічним етапом роботи визначено дослідження того, як виявлені соціально-економічні деструкції трансформувалися у конкретні кількісні та якісні характеристики здоров’я нації, що детально розкрито у наступному підрозділі.</w:t>
      </w:r>
    </w:p>
    <w:p w14:paraId="145D6B72" w14:textId="77777777" w:rsidR="00913088" w:rsidRDefault="00913088" w:rsidP="00913088">
      <w:pPr>
        <w:spacing w:after="0" w:line="360" w:lineRule="auto"/>
        <w:ind w:firstLine="709"/>
        <w:jc w:val="both"/>
        <w:rPr>
          <w:rFonts w:ascii="Times New Roman" w:hAnsi="Times New Roman" w:cs="Times New Roman"/>
          <w:sz w:val="28"/>
        </w:rPr>
      </w:pPr>
    </w:p>
    <w:p w14:paraId="5EEFAE2F" w14:textId="77777777" w:rsidR="002E31D0" w:rsidRPr="00E00F39" w:rsidRDefault="002E31D0" w:rsidP="002E31D0">
      <w:pPr>
        <w:spacing w:after="0" w:line="360" w:lineRule="auto"/>
        <w:ind w:firstLine="709"/>
        <w:jc w:val="both"/>
        <w:rPr>
          <w:rFonts w:ascii="Times New Roman" w:hAnsi="Times New Roman" w:cs="Times New Roman"/>
          <w:b/>
          <w:sz w:val="28"/>
        </w:rPr>
      </w:pPr>
      <w:r w:rsidRPr="00E00F39">
        <w:rPr>
          <w:rFonts w:ascii="Times New Roman" w:hAnsi="Times New Roman" w:cs="Times New Roman"/>
          <w:b/>
          <w:sz w:val="28"/>
        </w:rPr>
        <w:t>2.2. Аналіз медико-соціальних параметрів громадського здоров’я в Україні</w:t>
      </w:r>
    </w:p>
    <w:p w14:paraId="2BFA1CA3" w14:textId="77777777" w:rsidR="00E00F39" w:rsidRDefault="00E00F39" w:rsidP="002E31D0">
      <w:pPr>
        <w:spacing w:after="0" w:line="360" w:lineRule="auto"/>
        <w:ind w:firstLine="709"/>
        <w:jc w:val="both"/>
        <w:rPr>
          <w:rFonts w:ascii="Times New Roman" w:hAnsi="Times New Roman" w:cs="Times New Roman"/>
          <w:sz w:val="28"/>
        </w:rPr>
      </w:pPr>
    </w:p>
    <w:p w14:paraId="352971B5" w14:textId="77777777" w:rsidR="00983AA1" w:rsidRDefault="00983AA1" w:rsidP="00983AA1">
      <w:pPr>
        <w:spacing w:after="0" w:line="360" w:lineRule="auto"/>
        <w:ind w:firstLine="709"/>
        <w:jc w:val="both"/>
        <w:rPr>
          <w:rFonts w:ascii="Times New Roman" w:hAnsi="Times New Roman" w:cs="Times New Roman"/>
          <w:sz w:val="28"/>
        </w:rPr>
      </w:pPr>
      <w:r w:rsidRPr="00983AA1">
        <w:rPr>
          <w:rFonts w:ascii="Times New Roman" w:hAnsi="Times New Roman" w:cs="Times New Roman"/>
          <w:sz w:val="28"/>
        </w:rPr>
        <w:t xml:space="preserve">Громадське здоров’я виступає інтегральним індикатором, що відображає кумулятивний ефект від реалізації державної соціальної та економічної політики. В умовах системної кризи критичне зниження рівня життя, детально проаналізоване у попередньому підрозділі, знаходить своє пряме та безпосереднє відображення у трансформації ключових медико-статистичних параметрів. Згідно з концепцією соціальних детермінант, стан здоров’я нації є похідною від якості життєвого середовища, де економічна депресія стає пусковим механізмом для погіршення здоров’я, а хвороби, своєю чергою, обмежують економічну активність населення, формуючи стійке «коло </w:t>
      </w:r>
      <w:r>
        <w:rPr>
          <w:rFonts w:ascii="Times New Roman" w:hAnsi="Times New Roman" w:cs="Times New Roman"/>
          <w:sz w:val="28"/>
        </w:rPr>
        <w:t>соціальної вразливості».</w:t>
      </w:r>
      <w:r w:rsidRPr="00983AA1">
        <w:rPr>
          <w:rFonts w:ascii="Times New Roman" w:hAnsi="Times New Roman" w:cs="Times New Roman"/>
          <w:sz w:val="28"/>
        </w:rPr>
        <w:t xml:space="preserve"> Для комплексного оцінювання стану здоров’я нації в умовах тривалого </w:t>
      </w:r>
      <w:proofErr w:type="spellStart"/>
      <w:r w:rsidRPr="00983AA1">
        <w:rPr>
          <w:rFonts w:ascii="Times New Roman" w:hAnsi="Times New Roman" w:cs="Times New Roman"/>
          <w:sz w:val="28"/>
        </w:rPr>
        <w:t>стресогенного</w:t>
      </w:r>
      <w:proofErr w:type="spellEnd"/>
      <w:r w:rsidRPr="00983AA1">
        <w:rPr>
          <w:rFonts w:ascii="Times New Roman" w:hAnsi="Times New Roman" w:cs="Times New Roman"/>
          <w:sz w:val="28"/>
        </w:rPr>
        <w:t xml:space="preserve"> впливу було визначено пріоритетні детермінанти: рівень загальної захворюваності, показники </w:t>
      </w:r>
      <w:proofErr w:type="spellStart"/>
      <w:r w:rsidRPr="00983AA1">
        <w:rPr>
          <w:rFonts w:ascii="Times New Roman" w:hAnsi="Times New Roman" w:cs="Times New Roman"/>
          <w:sz w:val="28"/>
        </w:rPr>
        <w:t>інвалідизації</w:t>
      </w:r>
      <w:proofErr w:type="spellEnd"/>
      <w:r w:rsidRPr="00983AA1">
        <w:rPr>
          <w:rFonts w:ascii="Times New Roman" w:hAnsi="Times New Roman" w:cs="Times New Roman"/>
          <w:sz w:val="28"/>
        </w:rPr>
        <w:t xml:space="preserve">, динаміку очікуваної тривалості життя та структуру летальності за основними класами </w:t>
      </w:r>
      <w:proofErr w:type="spellStart"/>
      <w:r w:rsidRPr="00983AA1">
        <w:rPr>
          <w:rFonts w:ascii="Times New Roman" w:hAnsi="Times New Roman" w:cs="Times New Roman"/>
          <w:sz w:val="28"/>
        </w:rPr>
        <w:t>хвороб</w:t>
      </w:r>
      <w:proofErr w:type="spellEnd"/>
      <w:r w:rsidRPr="00983AA1">
        <w:rPr>
          <w:rFonts w:ascii="Times New Roman" w:hAnsi="Times New Roman" w:cs="Times New Roman"/>
          <w:sz w:val="28"/>
        </w:rPr>
        <w:t xml:space="preserve">. Особлива увага приділяється аналізу нозологій, розвиток яких безпосередньо </w:t>
      </w:r>
      <w:r w:rsidRPr="00983AA1">
        <w:rPr>
          <w:rFonts w:ascii="Times New Roman" w:hAnsi="Times New Roman" w:cs="Times New Roman"/>
          <w:sz w:val="28"/>
        </w:rPr>
        <w:lastRenderedPageBreak/>
        <w:t xml:space="preserve">корелює з дефіцитом </w:t>
      </w:r>
      <w:proofErr w:type="spellStart"/>
      <w:r w:rsidRPr="00983AA1">
        <w:rPr>
          <w:rFonts w:ascii="Times New Roman" w:hAnsi="Times New Roman" w:cs="Times New Roman"/>
          <w:sz w:val="28"/>
        </w:rPr>
        <w:t>мікронутрієнтів</w:t>
      </w:r>
      <w:proofErr w:type="spellEnd"/>
      <w:r w:rsidRPr="00983AA1">
        <w:rPr>
          <w:rFonts w:ascii="Times New Roman" w:hAnsi="Times New Roman" w:cs="Times New Roman"/>
          <w:sz w:val="28"/>
        </w:rPr>
        <w:t xml:space="preserve"> у харчуванні, хронічним психоемоційним напруженням та фінансовими бар’єрами у досту</w:t>
      </w:r>
      <w:r w:rsidR="002307D2">
        <w:rPr>
          <w:rFonts w:ascii="Times New Roman" w:hAnsi="Times New Roman" w:cs="Times New Roman"/>
          <w:sz w:val="28"/>
        </w:rPr>
        <w:t>пі до своєчасної діагностики [65</w:t>
      </w:r>
      <w:r w:rsidRPr="00983AA1">
        <w:rPr>
          <w:rFonts w:ascii="Times New Roman" w:hAnsi="Times New Roman" w:cs="Times New Roman"/>
          <w:sz w:val="28"/>
        </w:rPr>
        <w:t>].</w:t>
      </w:r>
    </w:p>
    <w:p w14:paraId="11FBF417" w14:textId="77777777" w:rsidR="007B5D8D" w:rsidRPr="007B5D8D" w:rsidRDefault="007B5D8D" w:rsidP="00983AA1">
      <w:pPr>
        <w:spacing w:after="0" w:line="360" w:lineRule="auto"/>
        <w:ind w:firstLine="709"/>
        <w:jc w:val="both"/>
        <w:rPr>
          <w:rFonts w:ascii="Times New Roman" w:hAnsi="Times New Roman" w:cs="Times New Roman"/>
          <w:sz w:val="28"/>
        </w:rPr>
      </w:pPr>
      <w:r w:rsidRPr="007B5D8D">
        <w:rPr>
          <w:rFonts w:ascii="Times New Roman" w:hAnsi="Times New Roman" w:cs="Times New Roman"/>
          <w:sz w:val="28"/>
        </w:rPr>
        <w:t xml:space="preserve">Першочергового аналітичного розгляду потребує динаміка захворюваності, оскільки саме цей показник є найбільш </w:t>
      </w:r>
      <w:proofErr w:type="spellStart"/>
      <w:r w:rsidRPr="007B5D8D">
        <w:rPr>
          <w:rFonts w:ascii="Times New Roman" w:hAnsi="Times New Roman" w:cs="Times New Roman"/>
          <w:sz w:val="28"/>
        </w:rPr>
        <w:t>сензитивним</w:t>
      </w:r>
      <w:proofErr w:type="spellEnd"/>
      <w:r w:rsidRPr="007B5D8D">
        <w:rPr>
          <w:rFonts w:ascii="Times New Roman" w:hAnsi="Times New Roman" w:cs="Times New Roman"/>
          <w:sz w:val="28"/>
        </w:rPr>
        <w:t xml:space="preserve"> до змін у якості харчування, екологічного фону та доступності пр</w:t>
      </w:r>
      <w:r w:rsidR="00E503D7">
        <w:rPr>
          <w:rFonts w:ascii="Times New Roman" w:hAnsi="Times New Roman" w:cs="Times New Roman"/>
          <w:sz w:val="28"/>
        </w:rPr>
        <w:t>евентивної медицини. У табл. 2.9</w:t>
      </w:r>
      <w:r w:rsidRPr="007B5D8D">
        <w:rPr>
          <w:rFonts w:ascii="Times New Roman" w:hAnsi="Times New Roman" w:cs="Times New Roman"/>
          <w:sz w:val="28"/>
        </w:rPr>
        <w:t xml:space="preserve"> систематизовано статистичні дані, що відображають поширеність основних видів патологій серед населення протягом останніх років.</w:t>
      </w:r>
    </w:p>
    <w:p w14:paraId="09CFC6D6" w14:textId="77777777" w:rsidR="007B5D8D" w:rsidRDefault="007B5D8D" w:rsidP="007B5D8D">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w:t>
      </w:r>
      <w:r w:rsidR="00E503D7">
        <w:rPr>
          <w:rFonts w:ascii="Times New Roman" w:hAnsi="Times New Roman" w:cs="Times New Roman"/>
          <w:sz w:val="28"/>
        </w:rPr>
        <w:t xml:space="preserve"> 2.9</w:t>
      </w:r>
    </w:p>
    <w:p w14:paraId="030BC73A" w14:textId="77777777" w:rsidR="00E00F39" w:rsidRDefault="002727A1" w:rsidP="007B5D8D">
      <w:pPr>
        <w:spacing w:after="0" w:line="360" w:lineRule="auto"/>
        <w:ind w:firstLine="709"/>
        <w:jc w:val="center"/>
        <w:rPr>
          <w:rFonts w:ascii="Times New Roman" w:hAnsi="Times New Roman" w:cs="Times New Roman"/>
          <w:sz w:val="28"/>
        </w:rPr>
      </w:pPr>
      <w:r>
        <w:rPr>
          <w:rFonts w:ascii="Times New Roman" w:hAnsi="Times New Roman" w:cs="Times New Roman"/>
          <w:sz w:val="28"/>
        </w:rPr>
        <w:t>Показники</w:t>
      </w:r>
      <w:r w:rsidR="00C7131F" w:rsidRPr="00C7131F">
        <w:rPr>
          <w:rFonts w:ascii="Times New Roman" w:hAnsi="Times New Roman" w:cs="Times New Roman"/>
          <w:sz w:val="28"/>
        </w:rPr>
        <w:t xml:space="preserve"> захворюваності населення України за основними класами </w:t>
      </w:r>
      <w:proofErr w:type="spellStart"/>
      <w:r w:rsidR="00C7131F" w:rsidRPr="00C7131F">
        <w:rPr>
          <w:rFonts w:ascii="Times New Roman" w:hAnsi="Times New Roman" w:cs="Times New Roman"/>
          <w:sz w:val="28"/>
        </w:rPr>
        <w:t>хвороб</w:t>
      </w:r>
      <w:proofErr w:type="spellEnd"/>
      <w:r w:rsidR="00C7131F" w:rsidRPr="00C7131F">
        <w:rPr>
          <w:rFonts w:ascii="Times New Roman" w:hAnsi="Times New Roman" w:cs="Times New Roman"/>
          <w:sz w:val="28"/>
        </w:rPr>
        <w:t xml:space="preserve"> у 2021–2026 рр. (на 100 тис. населення)</w:t>
      </w:r>
    </w:p>
    <w:tbl>
      <w:tblPr>
        <w:tblStyle w:val="a7"/>
        <w:tblW w:w="0" w:type="auto"/>
        <w:tblLook w:val="04A0" w:firstRow="1" w:lastRow="0" w:firstColumn="1" w:lastColumn="0" w:noHBand="0" w:noVBand="1"/>
      </w:tblPr>
      <w:tblGrid>
        <w:gridCol w:w="3259"/>
        <w:gridCol w:w="936"/>
        <w:gridCol w:w="936"/>
        <w:gridCol w:w="936"/>
        <w:gridCol w:w="936"/>
        <w:gridCol w:w="936"/>
        <w:gridCol w:w="1465"/>
      </w:tblGrid>
      <w:tr w:rsidR="006F417E" w:rsidRPr="006F417E" w14:paraId="55773E04" w14:textId="77777777" w:rsidTr="006F417E">
        <w:trPr>
          <w:trHeight w:val="315"/>
        </w:trPr>
        <w:tc>
          <w:tcPr>
            <w:tcW w:w="0" w:type="auto"/>
            <w:hideMark/>
          </w:tcPr>
          <w:p w14:paraId="75E6BA7C"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 xml:space="preserve">Класи </w:t>
            </w:r>
            <w:proofErr w:type="spellStart"/>
            <w:r w:rsidRPr="006F417E">
              <w:rPr>
                <w:rFonts w:ascii="Times New Roman" w:eastAsia="Times New Roman" w:hAnsi="Times New Roman" w:cs="Times New Roman"/>
                <w:sz w:val="24"/>
                <w:szCs w:val="20"/>
                <w:lang w:eastAsia="uk-UA"/>
              </w:rPr>
              <w:t>хвороб</w:t>
            </w:r>
            <w:proofErr w:type="spellEnd"/>
          </w:p>
        </w:tc>
        <w:tc>
          <w:tcPr>
            <w:tcW w:w="0" w:type="auto"/>
            <w:hideMark/>
          </w:tcPr>
          <w:p w14:paraId="2F8D0CA7"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2021 р.</w:t>
            </w:r>
          </w:p>
        </w:tc>
        <w:tc>
          <w:tcPr>
            <w:tcW w:w="0" w:type="auto"/>
            <w:hideMark/>
          </w:tcPr>
          <w:p w14:paraId="512B38E9"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2022 р.</w:t>
            </w:r>
          </w:p>
        </w:tc>
        <w:tc>
          <w:tcPr>
            <w:tcW w:w="0" w:type="auto"/>
            <w:hideMark/>
          </w:tcPr>
          <w:p w14:paraId="02331F1C"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2023 р.</w:t>
            </w:r>
          </w:p>
        </w:tc>
        <w:tc>
          <w:tcPr>
            <w:tcW w:w="0" w:type="auto"/>
            <w:hideMark/>
          </w:tcPr>
          <w:p w14:paraId="7E3D2E30"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2024 р.</w:t>
            </w:r>
          </w:p>
        </w:tc>
        <w:tc>
          <w:tcPr>
            <w:tcW w:w="0" w:type="auto"/>
            <w:hideMark/>
          </w:tcPr>
          <w:p w14:paraId="0C21F06A"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2025 р.</w:t>
            </w:r>
          </w:p>
        </w:tc>
        <w:tc>
          <w:tcPr>
            <w:tcW w:w="0" w:type="auto"/>
            <w:hideMark/>
          </w:tcPr>
          <w:p w14:paraId="0D10B833"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2026 р. (пр.)</w:t>
            </w:r>
          </w:p>
        </w:tc>
      </w:tr>
      <w:tr w:rsidR="006F417E" w:rsidRPr="006F417E" w14:paraId="59B5A93F" w14:textId="77777777" w:rsidTr="006F417E">
        <w:trPr>
          <w:trHeight w:val="315"/>
        </w:trPr>
        <w:tc>
          <w:tcPr>
            <w:tcW w:w="0" w:type="auto"/>
            <w:hideMark/>
          </w:tcPr>
          <w:p w14:paraId="5A92EFDA"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Хвороби системи кровообігу</w:t>
            </w:r>
          </w:p>
        </w:tc>
        <w:tc>
          <w:tcPr>
            <w:tcW w:w="0" w:type="auto"/>
            <w:hideMark/>
          </w:tcPr>
          <w:p w14:paraId="52085436"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22450</w:t>
            </w:r>
          </w:p>
        </w:tc>
        <w:tc>
          <w:tcPr>
            <w:tcW w:w="0" w:type="auto"/>
            <w:hideMark/>
          </w:tcPr>
          <w:p w14:paraId="2493898A"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25840</w:t>
            </w:r>
          </w:p>
        </w:tc>
        <w:tc>
          <w:tcPr>
            <w:tcW w:w="0" w:type="auto"/>
            <w:hideMark/>
          </w:tcPr>
          <w:p w14:paraId="4B103884"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27120</w:t>
            </w:r>
          </w:p>
        </w:tc>
        <w:tc>
          <w:tcPr>
            <w:tcW w:w="0" w:type="auto"/>
            <w:hideMark/>
          </w:tcPr>
          <w:p w14:paraId="4855016F"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28450</w:t>
            </w:r>
          </w:p>
        </w:tc>
        <w:tc>
          <w:tcPr>
            <w:tcW w:w="0" w:type="auto"/>
            <w:hideMark/>
          </w:tcPr>
          <w:p w14:paraId="0024E53B"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29100</w:t>
            </w:r>
          </w:p>
        </w:tc>
        <w:tc>
          <w:tcPr>
            <w:tcW w:w="0" w:type="auto"/>
            <w:hideMark/>
          </w:tcPr>
          <w:p w14:paraId="227ABD1C"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29850</w:t>
            </w:r>
          </w:p>
        </w:tc>
      </w:tr>
      <w:tr w:rsidR="006F417E" w:rsidRPr="006F417E" w14:paraId="4FDFE649" w14:textId="77777777" w:rsidTr="006F417E">
        <w:trPr>
          <w:trHeight w:val="315"/>
        </w:trPr>
        <w:tc>
          <w:tcPr>
            <w:tcW w:w="0" w:type="auto"/>
            <w:hideMark/>
          </w:tcPr>
          <w:p w14:paraId="292AC874"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Розлади психіки та поведінки</w:t>
            </w:r>
          </w:p>
        </w:tc>
        <w:tc>
          <w:tcPr>
            <w:tcW w:w="0" w:type="auto"/>
            <w:hideMark/>
          </w:tcPr>
          <w:p w14:paraId="6958D990"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4120</w:t>
            </w:r>
          </w:p>
        </w:tc>
        <w:tc>
          <w:tcPr>
            <w:tcW w:w="0" w:type="auto"/>
            <w:hideMark/>
          </w:tcPr>
          <w:p w14:paraId="109F57D6"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6850</w:t>
            </w:r>
          </w:p>
        </w:tc>
        <w:tc>
          <w:tcPr>
            <w:tcW w:w="0" w:type="auto"/>
            <w:hideMark/>
          </w:tcPr>
          <w:p w14:paraId="4BF95D25"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8240</w:t>
            </w:r>
          </w:p>
        </w:tc>
        <w:tc>
          <w:tcPr>
            <w:tcW w:w="0" w:type="auto"/>
            <w:hideMark/>
          </w:tcPr>
          <w:p w14:paraId="38773B52"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8900</w:t>
            </w:r>
          </w:p>
        </w:tc>
        <w:tc>
          <w:tcPr>
            <w:tcW w:w="0" w:type="auto"/>
            <w:hideMark/>
          </w:tcPr>
          <w:p w14:paraId="512B7B53"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9150</w:t>
            </w:r>
          </w:p>
        </w:tc>
        <w:tc>
          <w:tcPr>
            <w:tcW w:w="0" w:type="auto"/>
            <w:hideMark/>
          </w:tcPr>
          <w:p w14:paraId="0C270462"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9400</w:t>
            </w:r>
          </w:p>
        </w:tc>
      </w:tr>
      <w:tr w:rsidR="006F417E" w:rsidRPr="006F417E" w14:paraId="792E8AD9" w14:textId="77777777" w:rsidTr="006F417E">
        <w:trPr>
          <w:trHeight w:val="315"/>
        </w:trPr>
        <w:tc>
          <w:tcPr>
            <w:tcW w:w="0" w:type="auto"/>
            <w:hideMark/>
          </w:tcPr>
          <w:p w14:paraId="5B9271AF"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Хвороби органів травлення</w:t>
            </w:r>
          </w:p>
        </w:tc>
        <w:tc>
          <w:tcPr>
            <w:tcW w:w="0" w:type="auto"/>
            <w:hideMark/>
          </w:tcPr>
          <w:p w14:paraId="1C202762"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8540</w:t>
            </w:r>
          </w:p>
        </w:tc>
        <w:tc>
          <w:tcPr>
            <w:tcW w:w="0" w:type="auto"/>
            <w:hideMark/>
          </w:tcPr>
          <w:p w14:paraId="1893A828"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9120</w:t>
            </w:r>
          </w:p>
        </w:tc>
        <w:tc>
          <w:tcPr>
            <w:tcW w:w="0" w:type="auto"/>
            <w:hideMark/>
          </w:tcPr>
          <w:p w14:paraId="73A6B9EE"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10450</w:t>
            </w:r>
          </w:p>
        </w:tc>
        <w:tc>
          <w:tcPr>
            <w:tcW w:w="0" w:type="auto"/>
            <w:hideMark/>
          </w:tcPr>
          <w:p w14:paraId="5E37D087"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11200</w:t>
            </w:r>
          </w:p>
        </w:tc>
        <w:tc>
          <w:tcPr>
            <w:tcW w:w="0" w:type="auto"/>
            <w:hideMark/>
          </w:tcPr>
          <w:p w14:paraId="1E47A8A1"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11800</w:t>
            </w:r>
          </w:p>
        </w:tc>
        <w:tc>
          <w:tcPr>
            <w:tcW w:w="0" w:type="auto"/>
            <w:hideMark/>
          </w:tcPr>
          <w:p w14:paraId="3E1CFD4F"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12100</w:t>
            </w:r>
          </w:p>
        </w:tc>
      </w:tr>
      <w:tr w:rsidR="006F417E" w:rsidRPr="006F417E" w14:paraId="5BE9544C" w14:textId="77777777" w:rsidTr="006F417E">
        <w:trPr>
          <w:trHeight w:val="315"/>
        </w:trPr>
        <w:tc>
          <w:tcPr>
            <w:tcW w:w="0" w:type="auto"/>
            <w:hideMark/>
          </w:tcPr>
          <w:p w14:paraId="0991AE28"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Новоутворення (онкологія)</w:t>
            </w:r>
          </w:p>
        </w:tc>
        <w:tc>
          <w:tcPr>
            <w:tcW w:w="0" w:type="auto"/>
            <w:hideMark/>
          </w:tcPr>
          <w:p w14:paraId="34D2E9CE"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3150</w:t>
            </w:r>
          </w:p>
        </w:tc>
        <w:tc>
          <w:tcPr>
            <w:tcW w:w="0" w:type="auto"/>
            <w:hideMark/>
          </w:tcPr>
          <w:p w14:paraId="1A60634C"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2840*</w:t>
            </w:r>
          </w:p>
        </w:tc>
        <w:tc>
          <w:tcPr>
            <w:tcW w:w="0" w:type="auto"/>
            <w:hideMark/>
          </w:tcPr>
          <w:p w14:paraId="7ECE1DD1"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3210</w:t>
            </w:r>
          </w:p>
        </w:tc>
        <w:tc>
          <w:tcPr>
            <w:tcW w:w="0" w:type="auto"/>
            <w:hideMark/>
          </w:tcPr>
          <w:p w14:paraId="445AD881"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3450</w:t>
            </w:r>
          </w:p>
        </w:tc>
        <w:tc>
          <w:tcPr>
            <w:tcW w:w="0" w:type="auto"/>
            <w:hideMark/>
          </w:tcPr>
          <w:p w14:paraId="6C30B72F"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3680</w:t>
            </w:r>
          </w:p>
        </w:tc>
        <w:tc>
          <w:tcPr>
            <w:tcW w:w="0" w:type="auto"/>
            <w:hideMark/>
          </w:tcPr>
          <w:p w14:paraId="23F07C9D"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3820</w:t>
            </w:r>
          </w:p>
        </w:tc>
      </w:tr>
      <w:tr w:rsidR="006F417E" w:rsidRPr="006F417E" w14:paraId="11CB9DA3" w14:textId="77777777" w:rsidTr="006F417E">
        <w:trPr>
          <w:trHeight w:val="315"/>
        </w:trPr>
        <w:tc>
          <w:tcPr>
            <w:tcW w:w="0" w:type="auto"/>
            <w:hideMark/>
          </w:tcPr>
          <w:p w14:paraId="2153C978"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Інфекційні та паразитарні</w:t>
            </w:r>
          </w:p>
        </w:tc>
        <w:tc>
          <w:tcPr>
            <w:tcW w:w="0" w:type="auto"/>
            <w:hideMark/>
          </w:tcPr>
          <w:p w14:paraId="2664BC9D"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2450</w:t>
            </w:r>
          </w:p>
        </w:tc>
        <w:tc>
          <w:tcPr>
            <w:tcW w:w="0" w:type="auto"/>
            <w:hideMark/>
          </w:tcPr>
          <w:p w14:paraId="01A49979"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3120</w:t>
            </w:r>
          </w:p>
        </w:tc>
        <w:tc>
          <w:tcPr>
            <w:tcW w:w="0" w:type="auto"/>
            <w:hideMark/>
          </w:tcPr>
          <w:p w14:paraId="22A0608B"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3450</w:t>
            </w:r>
          </w:p>
        </w:tc>
        <w:tc>
          <w:tcPr>
            <w:tcW w:w="0" w:type="auto"/>
            <w:hideMark/>
          </w:tcPr>
          <w:p w14:paraId="7DA48711"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3600</w:t>
            </w:r>
          </w:p>
        </w:tc>
        <w:tc>
          <w:tcPr>
            <w:tcW w:w="0" w:type="auto"/>
            <w:hideMark/>
          </w:tcPr>
          <w:p w14:paraId="2BDE82F6"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3750</w:t>
            </w:r>
          </w:p>
        </w:tc>
        <w:tc>
          <w:tcPr>
            <w:tcW w:w="0" w:type="auto"/>
            <w:hideMark/>
          </w:tcPr>
          <w:p w14:paraId="1252E944" w14:textId="77777777" w:rsidR="006F417E" w:rsidRPr="006F417E" w:rsidRDefault="006F417E" w:rsidP="006F417E">
            <w:pPr>
              <w:jc w:val="both"/>
              <w:rPr>
                <w:rFonts w:ascii="Times New Roman" w:eastAsia="Times New Roman" w:hAnsi="Times New Roman" w:cs="Times New Roman"/>
                <w:sz w:val="24"/>
                <w:szCs w:val="20"/>
                <w:lang w:eastAsia="uk-UA"/>
              </w:rPr>
            </w:pPr>
            <w:r w:rsidRPr="006F417E">
              <w:rPr>
                <w:rFonts w:ascii="Times New Roman" w:eastAsia="Times New Roman" w:hAnsi="Times New Roman" w:cs="Times New Roman"/>
                <w:sz w:val="24"/>
                <w:szCs w:val="20"/>
                <w:lang w:eastAsia="uk-UA"/>
              </w:rPr>
              <w:t>3900</w:t>
            </w:r>
          </w:p>
        </w:tc>
      </w:tr>
    </w:tbl>
    <w:p w14:paraId="4B6B3814" w14:textId="77777777" w:rsidR="006F417E" w:rsidRPr="00F32D9C" w:rsidRDefault="00F32D9C" w:rsidP="006F417E">
      <w:pPr>
        <w:spacing w:after="0" w:line="360" w:lineRule="auto"/>
        <w:ind w:firstLine="709"/>
        <w:jc w:val="both"/>
        <w:rPr>
          <w:rFonts w:ascii="Times New Roman" w:hAnsi="Times New Roman" w:cs="Times New Roman"/>
          <w:i/>
          <w:sz w:val="24"/>
        </w:rPr>
      </w:pPr>
      <w:r w:rsidRPr="00F32D9C">
        <w:rPr>
          <w:rFonts w:ascii="Times New Roman" w:hAnsi="Times New Roman" w:cs="Times New Roman"/>
          <w:i/>
          <w:sz w:val="24"/>
        </w:rPr>
        <w:t>Примітка. З</w:t>
      </w:r>
      <w:r w:rsidR="006F417E" w:rsidRPr="00F32D9C">
        <w:rPr>
          <w:rFonts w:ascii="Times New Roman" w:hAnsi="Times New Roman" w:cs="Times New Roman"/>
          <w:i/>
          <w:sz w:val="24"/>
        </w:rPr>
        <w:t xml:space="preserve">ниження у 2022 р. зумовлене падінням рівня діагностики. </w:t>
      </w:r>
    </w:p>
    <w:p w14:paraId="6B532424" w14:textId="77777777" w:rsidR="00CB77E0" w:rsidRDefault="00F32D9C" w:rsidP="00CB77E0">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2307D2" w:rsidRPr="002307D2">
        <w:rPr>
          <w:rFonts w:ascii="Times New Roman" w:hAnsi="Times New Roman" w:cs="Times New Roman"/>
          <w:i/>
          <w:sz w:val="24"/>
          <w:lang w:val="ru-RU"/>
        </w:rPr>
        <w:t>[58; 63; 65; 75]</w:t>
      </w:r>
    </w:p>
    <w:p w14:paraId="6F9E60DA" w14:textId="77777777" w:rsidR="002307D2" w:rsidRPr="00CB77E0" w:rsidRDefault="002307D2" w:rsidP="00CB77E0">
      <w:pPr>
        <w:spacing w:after="0" w:line="360" w:lineRule="auto"/>
        <w:ind w:firstLine="709"/>
        <w:jc w:val="both"/>
        <w:rPr>
          <w:rFonts w:ascii="Times New Roman" w:hAnsi="Times New Roman" w:cs="Times New Roman"/>
          <w:i/>
          <w:sz w:val="24"/>
          <w:lang w:val="ru-RU"/>
        </w:rPr>
      </w:pPr>
    </w:p>
    <w:p w14:paraId="29F67B11" w14:textId="77777777" w:rsidR="006F417E" w:rsidRPr="006F417E" w:rsidRDefault="00E503D7" w:rsidP="006F417E">
      <w:pPr>
        <w:spacing w:after="0" w:line="360" w:lineRule="auto"/>
        <w:ind w:firstLine="709"/>
        <w:jc w:val="both"/>
        <w:rPr>
          <w:rFonts w:ascii="Times New Roman" w:hAnsi="Times New Roman" w:cs="Times New Roman"/>
          <w:sz w:val="28"/>
        </w:rPr>
      </w:pPr>
      <w:r>
        <w:rPr>
          <w:rFonts w:ascii="Times New Roman" w:hAnsi="Times New Roman" w:cs="Times New Roman"/>
          <w:sz w:val="28"/>
        </w:rPr>
        <w:t>Глибокий аналіз даних табл. 2.9</w:t>
      </w:r>
      <w:r w:rsidR="006F417E" w:rsidRPr="006F417E">
        <w:rPr>
          <w:rFonts w:ascii="Times New Roman" w:hAnsi="Times New Roman" w:cs="Times New Roman"/>
          <w:sz w:val="28"/>
        </w:rPr>
        <w:t xml:space="preserve"> дозволяє ідентифікувати критичні зсуви у структурі захворюваності. Встановлено, що категорія «Розлади психіки та поведінки» демонструє аномальний темп приросту, що свідчить про формування масового посттравматичного синдрому та загальну психоемоційну дестабілізацію суспільства. Паралельне зростання патологій системи кровообігу та органів травлення підтверджує наукову гіпотезу про інтенсивну «</w:t>
      </w:r>
      <w:proofErr w:type="spellStart"/>
      <w:r w:rsidR="006F417E" w:rsidRPr="006F417E">
        <w:rPr>
          <w:rFonts w:ascii="Times New Roman" w:hAnsi="Times New Roman" w:cs="Times New Roman"/>
          <w:sz w:val="28"/>
        </w:rPr>
        <w:t>соматизацію</w:t>
      </w:r>
      <w:proofErr w:type="spellEnd"/>
      <w:r w:rsidR="006F417E" w:rsidRPr="006F417E">
        <w:rPr>
          <w:rFonts w:ascii="Times New Roman" w:hAnsi="Times New Roman" w:cs="Times New Roman"/>
          <w:sz w:val="28"/>
        </w:rPr>
        <w:t>» соціального стресу: тривале перебування організму в режимі виживання виснажує адаптивні резерви, провокуючи розвиток хронічних станів</w:t>
      </w:r>
      <w:r w:rsidR="00E42E46">
        <w:rPr>
          <w:rFonts w:ascii="Times New Roman" w:hAnsi="Times New Roman" w:cs="Times New Roman"/>
          <w:sz w:val="28"/>
        </w:rPr>
        <w:t xml:space="preserve"> </w:t>
      </w:r>
      <w:r w:rsidR="00242CC9">
        <w:rPr>
          <w:rFonts w:ascii="Times New Roman" w:hAnsi="Times New Roman" w:cs="Times New Roman"/>
          <w:sz w:val="28"/>
        </w:rPr>
        <w:t>[75</w:t>
      </w:r>
      <w:r w:rsidR="00E42E46" w:rsidRPr="00E42E46">
        <w:rPr>
          <w:rFonts w:ascii="Times New Roman" w:hAnsi="Times New Roman" w:cs="Times New Roman"/>
          <w:sz w:val="28"/>
        </w:rPr>
        <w:t>]</w:t>
      </w:r>
      <w:r w:rsidR="006F417E" w:rsidRPr="006F417E">
        <w:rPr>
          <w:rFonts w:ascii="Times New Roman" w:hAnsi="Times New Roman" w:cs="Times New Roman"/>
          <w:sz w:val="28"/>
        </w:rPr>
        <w:t>. Для візуалізації інтенсивності цих деструктивних процесів та порівняння динаміки різних груп</w:t>
      </w:r>
      <w:r w:rsidR="0004528B">
        <w:rPr>
          <w:rFonts w:ascii="Times New Roman" w:hAnsi="Times New Roman" w:cs="Times New Roman"/>
          <w:sz w:val="28"/>
        </w:rPr>
        <w:t xml:space="preserve"> захворювань побудовано рис. 2.9</w:t>
      </w:r>
      <w:r w:rsidR="006F417E" w:rsidRPr="006F417E">
        <w:rPr>
          <w:rFonts w:ascii="Times New Roman" w:hAnsi="Times New Roman" w:cs="Times New Roman"/>
          <w:sz w:val="28"/>
        </w:rPr>
        <w:t>.</w:t>
      </w:r>
    </w:p>
    <w:p w14:paraId="6FDBF5FE" w14:textId="77777777" w:rsidR="006F417E" w:rsidRPr="006F417E" w:rsidRDefault="00EA34B6" w:rsidP="00EA34B6">
      <w:pPr>
        <w:spacing w:after="0" w:line="360" w:lineRule="auto"/>
        <w:jc w:val="center"/>
        <w:rPr>
          <w:rFonts w:ascii="Times New Roman" w:hAnsi="Times New Roman" w:cs="Times New Roman"/>
          <w:sz w:val="28"/>
        </w:rPr>
      </w:pPr>
      <w:r>
        <w:rPr>
          <w:noProof/>
          <w:lang w:eastAsia="uk-UA"/>
        </w:rPr>
        <w:lastRenderedPageBreak/>
        <w:drawing>
          <wp:inline distT="0" distB="0" distL="0" distR="0" wp14:anchorId="4C76293B" wp14:editId="4502C1A4">
            <wp:extent cx="6055743" cy="3778370"/>
            <wp:effectExtent l="0" t="0" r="2540" b="1270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7901AA" w14:textId="77777777" w:rsidR="00734075" w:rsidRDefault="0004528B" w:rsidP="006F417E">
      <w:pPr>
        <w:spacing w:after="0" w:line="360" w:lineRule="auto"/>
        <w:ind w:firstLine="709"/>
        <w:jc w:val="both"/>
        <w:rPr>
          <w:rFonts w:ascii="Times New Roman" w:hAnsi="Times New Roman" w:cs="Times New Roman"/>
          <w:sz w:val="28"/>
        </w:rPr>
      </w:pPr>
      <w:r>
        <w:rPr>
          <w:rFonts w:ascii="Times New Roman" w:hAnsi="Times New Roman" w:cs="Times New Roman"/>
          <w:sz w:val="28"/>
        </w:rPr>
        <w:t>Рис. 2.9</w:t>
      </w:r>
      <w:r w:rsidR="00C7131F" w:rsidRPr="00C7131F">
        <w:rPr>
          <w:rFonts w:ascii="Times New Roman" w:hAnsi="Times New Roman" w:cs="Times New Roman"/>
          <w:sz w:val="28"/>
        </w:rPr>
        <w:t>. Динаміка поширеності ключових класів захворювань у структурі громадського здоров’я України у 2021–2026 рр. (на 100 тис. населення)</w:t>
      </w:r>
    </w:p>
    <w:p w14:paraId="1141C248"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242CC9" w:rsidRPr="00242CC9">
        <w:rPr>
          <w:rFonts w:ascii="Times New Roman" w:hAnsi="Times New Roman" w:cs="Times New Roman"/>
          <w:i/>
          <w:sz w:val="24"/>
          <w:lang w:val="ru-RU"/>
        </w:rPr>
        <w:t>[58; 63; 65; 75]</w:t>
      </w:r>
    </w:p>
    <w:p w14:paraId="22C710BC" w14:textId="77777777" w:rsidR="00C7131F" w:rsidRPr="00F32D9C" w:rsidRDefault="00C7131F" w:rsidP="006F417E">
      <w:pPr>
        <w:spacing w:after="0" w:line="360" w:lineRule="auto"/>
        <w:ind w:firstLine="709"/>
        <w:jc w:val="both"/>
        <w:rPr>
          <w:rFonts w:ascii="Times New Roman" w:hAnsi="Times New Roman" w:cs="Times New Roman"/>
          <w:sz w:val="28"/>
          <w:lang w:val="ru-RU"/>
        </w:rPr>
      </w:pPr>
    </w:p>
    <w:p w14:paraId="49D9C833" w14:textId="77777777" w:rsidR="008264A5" w:rsidRDefault="0004528B" w:rsidP="006F417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рис. 2.9 </w:t>
      </w:r>
      <w:r w:rsidR="006F417E" w:rsidRPr="006F417E">
        <w:rPr>
          <w:rFonts w:ascii="Times New Roman" w:hAnsi="Times New Roman" w:cs="Times New Roman"/>
          <w:sz w:val="28"/>
        </w:rPr>
        <w:t xml:space="preserve">чітко проілюстровано випереджаючі темпи зростання серцево-судинних захворювань, які залишаються головним чинником передчасної втрати працездатності. Графічна інтерпретація дозволяє простежити «хвильову природу» кризового впливу: первинний шок 2022 року призвів до вертикального злету ментальних порушень, які у середньостроковій перспективі (2024–2026 рр.) стали фундаментом для зростання соматичних </w:t>
      </w:r>
      <w:proofErr w:type="spellStart"/>
      <w:r w:rsidR="006F417E" w:rsidRPr="006F417E">
        <w:rPr>
          <w:rFonts w:ascii="Times New Roman" w:hAnsi="Times New Roman" w:cs="Times New Roman"/>
          <w:sz w:val="28"/>
        </w:rPr>
        <w:t>хвороб</w:t>
      </w:r>
      <w:proofErr w:type="spellEnd"/>
      <w:r w:rsidR="006F417E" w:rsidRPr="006F417E">
        <w:rPr>
          <w:rFonts w:ascii="Times New Roman" w:hAnsi="Times New Roman" w:cs="Times New Roman"/>
          <w:sz w:val="28"/>
        </w:rPr>
        <w:t xml:space="preserve">. </w:t>
      </w:r>
      <w:r w:rsidR="008264A5" w:rsidRPr="008264A5">
        <w:rPr>
          <w:rFonts w:ascii="Times New Roman" w:hAnsi="Times New Roman" w:cs="Times New Roman"/>
          <w:sz w:val="28"/>
        </w:rPr>
        <w:t>Дана тенденція вказує на те, що без посилення психосоціальної реабілітації на рівні громад, державна система фінансування медичних гарантій та соціального страхування зіткнеться з неконтрольованим дефіцитом через критичне зростання страхових випадків, пов’язаних із тривалою втратою працездатності</w:t>
      </w:r>
      <w:r w:rsidR="00242CC9">
        <w:rPr>
          <w:rFonts w:ascii="Times New Roman" w:hAnsi="Times New Roman" w:cs="Times New Roman"/>
          <w:sz w:val="28"/>
        </w:rPr>
        <w:t xml:space="preserve"> [75</w:t>
      </w:r>
      <w:r w:rsidR="00E42E46" w:rsidRPr="00E42E46">
        <w:rPr>
          <w:rFonts w:ascii="Times New Roman" w:hAnsi="Times New Roman" w:cs="Times New Roman"/>
          <w:sz w:val="28"/>
        </w:rPr>
        <w:t>]</w:t>
      </w:r>
      <w:r w:rsidR="008264A5">
        <w:rPr>
          <w:rFonts w:ascii="Times New Roman" w:hAnsi="Times New Roman" w:cs="Times New Roman"/>
          <w:sz w:val="28"/>
        </w:rPr>
        <w:t>.</w:t>
      </w:r>
    </w:p>
    <w:p w14:paraId="42E22671" w14:textId="77777777" w:rsidR="006F417E" w:rsidRPr="006F417E" w:rsidRDefault="006F417E" w:rsidP="00F639C7">
      <w:pPr>
        <w:spacing w:after="0" w:line="360" w:lineRule="auto"/>
        <w:ind w:firstLine="709"/>
        <w:jc w:val="both"/>
        <w:rPr>
          <w:rFonts w:ascii="Times New Roman" w:hAnsi="Times New Roman" w:cs="Times New Roman"/>
          <w:sz w:val="28"/>
        </w:rPr>
      </w:pPr>
      <w:r w:rsidRPr="006F417E">
        <w:rPr>
          <w:rFonts w:ascii="Times New Roman" w:hAnsi="Times New Roman" w:cs="Times New Roman"/>
          <w:sz w:val="28"/>
        </w:rPr>
        <w:t xml:space="preserve">Для поглиблення дослідження медико-соціальної деструкції необхідно проаналізувати динаміку очікуваної тривалості життя, яка є дзеркалом </w:t>
      </w:r>
      <w:r w:rsidRPr="006F417E">
        <w:rPr>
          <w:rFonts w:ascii="Times New Roman" w:hAnsi="Times New Roman" w:cs="Times New Roman"/>
          <w:sz w:val="28"/>
        </w:rPr>
        <w:lastRenderedPageBreak/>
        <w:t>ефективності державної сис</w:t>
      </w:r>
      <w:r w:rsidR="00454D13">
        <w:rPr>
          <w:rFonts w:ascii="Times New Roman" w:hAnsi="Times New Roman" w:cs="Times New Roman"/>
          <w:sz w:val="28"/>
        </w:rPr>
        <w:t>теми захисту людини. У табл. 2.10</w:t>
      </w:r>
      <w:r w:rsidRPr="006F417E">
        <w:rPr>
          <w:rFonts w:ascii="Times New Roman" w:hAnsi="Times New Roman" w:cs="Times New Roman"/>
          <w:sz w:val="28"/>
        </w:rPr>
        <w:t xml:space="preserve"> представлено прогнозні та фактичні розрахункові дані щодо тривалості життя при народженні.</w:t>
      </w:r>
    </w:p>
    <w:p w14:paraId="78E995B0" w14:textId="77777777" w:rsidR="007A47AB" w:rsidRDefault="007A47AB" w:rsidP="00442FAB">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w:t>
      </w:r>
      <w:r w:rsidR="00454D13">
        <w:rPr>
          <w:rFonts w:ascii="Times New Roman" w:hAnsi="Times New Roman" w:cs="Times New Roman"/>
          <w:sz w:val="28"/>
        </w:rPr>
        <w:t xml:space="preserve"> 2.10</w:t>
      </w:r>
    </w:p>
    <w:p w14:paraId="34207C92" w14:textId="77777777" w:rsidR="00E00F39" w:rsidRDefault="002727A1" w:rsidP="00442FAB">
      <w:pPr>
        <w:spacing w:after="0" w:line="360" w:lineRule="auto"/>
        <w:ind w:firstLine="709"/>
        <w:jc w:val="center"/>
        <w:rPr>
          <w:rFonts w:ascii="Times New Roman" w:hAnsi="Times New Roman" w:cs="Times New Roman"/>
          <w:sz w:val="28"/>
        </w:rPr>
      </w:pPr>
      <w:r>
        <w:rPr>
          <w:rFonts w:ascii="Times New Roman" w:hAnsi="Times New Roman" w:cs="Times New Roman"/>
          <w:sz w:val="28"/>
        </w:rPr>
        <w:t>Показники</w:t>
      </w:r>
      <w:r w:rsidR="00FE661C" w:rsidRPr="00FE661C">
        <w:rPr>
          <w:rFonts w:ascii="Times New Roman" w:hAnsi="Times New Roman" w:cs="Times New Roman"/>
          <w:sz w:val="28"/>
        </w:rPr>
        <w:t xml:space="preserve"> очікуваної тривалості життя в Україні у 2021–2026 рр. </w:t>
      </w:r>
      <w:r w:rsidR="00FE661C" w:rsidRPr="000B31F7">
        <w:rPr>
          <w:rFonts w:ascii="Times New Roman" w:hAnsi="Times New Roman" w:cs="Times New Roman"/>
          <w:sz w:val="28"/>
        </w:rPr>
        <w:t>(років)</w:t>
      </w:r>
    </w:p>
    <w:tbl>
      <w:tblPr>
        <w:tblStyle w:val="a7"/>
        <w:tblW w:w="0" w:type="auto"/>
        <w:jc w:val="center"/>
        <w:tblLook w:val="04A0" w:firstRow="1" w:lastRow="0" w:firstColumn="1" w:lastColumn="0" w:noHBand="0" w:noVBand="1"/>
      </w:tblPr>
      <w:tblGrid>
        <w:gridCol w:w="1701"/>
        <w:gridCol w:w="936"/>
        <w:gridCol w:w="936"/>
        <w:gridCol w:w="936"/>
        <w:gridCol w:w="936"/>
        <w:gridCol w:w="936"/>
        <w:gridCol w:w="1465"/>
      </w:tblGrid>
      <w:tr w:rsidR="00442FAB" w:rsidRPr="00442FAB" w14:paraId="2CF2F43F" w14:textId="77777777" w:rsidTr="00442FAB">
        <w:trPr>
          <w:trHeight w:val="315"/>
          <w:jc w:val="center"/>
        </w:trPr>
        <w:tc>
          <w:tcPr>
            <w:tcW w:w="0" w:type="auto"/>
            <w:hideMark/>
          </w:tcPr>
          <w:p w14:paraId="5D57BBCA"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Показник</w:t>
            </w:r>
          </w:p>
        </w:tc>
        <w:tc>
          <w:tcPr>
            <w:tcW w:w="0" w:type="auto"/>
            <w:hideMark/>
          </w:tcPr>
          <w:p w14:paraId="09CC0A8E"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2021 р.</w:t>
            </w:r>
          </w:p>
        </w:tc>
        <w:tc>
          <w:tcPr>
            <w:tcW w:w="0" w:type="auto"/>
            <w:hideMark/>
          </w:tcPr>
          <w:p w14:paraId="73BD98B7"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2022 р.</w:t>
            </w:r>
          </w:p>
        </w:tc>
        <w:tc>
          <w:tcPr>
            <w:tcW w:w="0" w:type="auto"/>
            <w:hideMark/>
          </w:tcPr>
          <w:p w14:paraId="4B9887FC"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2023 р.</w:t>
            </w:r>
          </w:p>
        </w:tc>
        <w:tc>
          <w:tcPr>
            <w:tcW w:w="0" w:type="auto"/>
            <w:hideMark/>
          </w:tcPr>
          <w:p w14:paraId="35A5B0C7"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2024 р.</w:t>
            </w:r>
          </w:p>
        </w:tc>
        <w:tc>
          <w:tcPr>
            <w:tcW w:w="0" w:type="auto"/>
            <w:hideMark/>
          </w:tcPr>
          <w:p w14:paraId="307BA127"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2025 р.</w:t>
            </w:r>
          </w:p>
        </w:tc>
        <w:tc>
          <w:tcPr>
            <w:tcW w:w="0" w:type="auto"/>
            <w:hideMark/>
          </w:tcPr>
          <w:p w14:paraId="11E22D5D"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2026 р. (пр.)</w:t>
            </w:r>
          </w:p>
        </w:tc>
      </w:tr>
      <w:tr w:rsidR="00442FAB" w:rsidRPr="00442FAB" w14:paraId="709B2351" w14:textId="77777777" w:rsidTr="00442FAB">
        <w:trPr>
          <w:trHeight w:val="315"/>
          <w:jc w:val="center"/>
        </w:trPr>
        <w:tc>
          <w:tcPr>
            <w:tcW w:w="0" w:type="auto"/>
            <w:hideMark/>
          </w:tcPr>
          <w:p w14:paraId="7F90D5D9"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Усе населення</w:t>
            </w:r>
          </w:p>
        </w:tc>
        <w:tc>
          <w:tcPr>
            <w:tcW w:w="0" w:type="auto"/>
            <w:hideMark/>
          </w:tcPr>
          <w:p w14:paraId="7268D22D"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71,2</w:t>
            </w:r>
          </w:p>
        </w:tc>
        <w:tc>
          <w:tcPr>
            <w:tcW w:w="0" w:type="auto"/>
            <w:hideMark/>
          </w:tcPr>
          <w:p w14:paraId="3A53FB5D"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67,4</w:t>
            </w:r>
          </w:p>
        </w:tc>
        <w:tc>
          <w:tcPr>
            <w:tcW w:w="0" w:type="auto"/>
            <w:hideMark/>
          </w:tcPr>
          <w:p w14:paraId="42DEF1BB"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66,2</w:t>
            </w:r>
          </w:p>
        </w:tc>
        <w:tc>
          <w:tcPr>
            <w:tcW w:w="0" w:type="auto"/>
            <w:hideMark/>
          </w:tcPr>
          <w:p w14:paraId="7DEC6FB1"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67,1</w:t>
            </w:r>
          </w:p>
        </w:tc>
        <w:tc>
          <w:tcPr>
            <w:tcW w:w="0" w:type="auto"/>
            <w:hideMark/>
          </w:tcPr>
          <w:p w14:paraId="7285D48E"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67,8</w:t>
            </w:r>
          </w:p>
        </w:tc>
        <w:tc>
          <w:tcPr>
            <w:tcW w:w="0" w:type="auto"/>
            <w:hideMark/>
          </w:tcPr>
          <w:p w14:paraId="13384426"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68,2</w:t>
            </w:r>
          </w:p>
        </w:tc>
      </w:tr>
      <w:tr w:rsidR="00442FAB" w:rsidRPr="00442FAB" w14:paraId="5F92B39D" w14:textId="77777777" w:rsidTr="00442FAB">
        <w:trPr>
          <w:trHeight w:val="315"/>
          <w:jc w:val="center"/>
        </w:trPr>
        <w:tc>
          <w:tcPr>
            <w:tcW w:w="0" w:type="auto"/>
            <w:hideMark/>
          </w:tcPr>
          <w:p w14:paraId="0AA6DF81"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Чоловіки</w:t>
            </w:r>
          </w:p>
        </w:tc>
        <w:tc>
          <w:tcPr>
            <w:tcW w:w="0" w:type="auto"/>
            <w:hideMark/>
          </w:tcPr>
          <w:p w14:paraId="3ED8FBC1"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66,1</w:t>
            </w:r>
          </w:p>
        </w:tc>
        <w:tc>
          <w:tcPr>
            <w:tcW w:w="0" w:type="auto"/>
            <w:hideMark/>
          </w:tcPr>
          <w:p w14:paraId="253EF52E"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61,8</w:t>
            </w:r>
          </w:p>
        </w:tc>
        <w:tc>
          <w:tcPr>
            <w:tcW w:w="0" w:type="auto"/>
            <w:hideMark/>
          </w:tcPr>
          <w:p w14:paraId="7B50A5EC"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60,5</w:t>
            </w:r>
          </w:p>
        </w:tc>
        <w:tc>
          <w:tcPr>
            <w:tcW w:w="0" w:type="auto"/>
            <w:hideMark/>
          </w:tcPr>
          <w:p w14:paraId="5FFA421F"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61,4</w:t>
            </w:r>
          </w:p>
        </w:tc>
        <w:tc>
          <w:tcPr>
            <w:tcW w:w="0" w:type="auto"/>
            <w:hideMark/>
          </w:tcPr>
          <w:p w14:paraId="1EC794FA"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62,1</w:t>
            </w:r>
          </w:p>
        </w:tc>
        <w:tc>
          <w:tcPr>
            <w:tcW w:w="0" w:type="auto"/>
            <w:hideMark/>
          </w:tcPr>
          <w:p w14:paraId="69AAFC01"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62,5</w:t>
            </w:r>
          </w:p>
        </w:tc>
      </w:tr>
      <w:tr w:rsidR="00442FAB" w:rsidRPr="00442FAB" w14:paraId="4BC14AFD" w14:textId="77777777" w:rsidTr="00442FAB">
        <w:trPr>
          <w:trHeight w:val="315"/>
          <w:jc w:val="center"/>
        </w:trPr>
        <w:tc>
          <w:tcPr>
            <w:tcW w:w="0" w:type="auto"/>
            <w:hideMark/>
          </w:tcPr>
          <w:p w14:paraId="1A01748A"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Жінки</w:t>
            </w:r>
          </w:p>
        </w:tc>
        <w:tc>
          <w:tcPr>
            <w:tcW w:w="0" w:type="auto"/>
            <w:hideMark/>
          </w:tcPr>
          <w:p w14:paraId="44E09831"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76,2</w:t>
            </w:r>
          </w:p>
        </w:tc>
        <w:tc>
          <w:tcPr>
            <w:tcW w:w="0" w:type="auto"/>
            <w:hideMark/>
          </w:tcPr>
          <w:p w14:paraId="773B6345"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73,1</w:t>
            </w:r>
          </w:p>
        </w:tc>
        <w:tc>
          <w:tcPr>
            <w:tcW w:w="0" w:type="auto"/>
            <w:hideMark/>
          </w:tcPr>
          <w:p w14:paraId="3C5C353E"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72</w:t>
            </w:r>
          </w:p>
        </w:tc>
        <w:tc>
          <w:tcPr>
            <w:tcW w:w="0" w:type="auto"/>
            <w:hideMark/>
          </w:tcPr>
          <w:p w14:paraId="38736A02"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72,8</w:t>
            </w:r>
          </w:p>
        </w:tc>
        <w:tc>
          <w:tcPr>
            <w:tcW w:w="0" w:type="auto"/>
            <w:hideMark/>
          </w:tcPr>
          <w:p w14:paraId="3EB6AA70"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73,4</w:t>
            </w:r>
          </w:p>
        </w:tc>
        <w:tc>
          <w:tcPr>
            <w:tcW w:w="0" w:type="auto"/>
            <w:hideMark/>
          </w:tcPr>
          <w:p w14:paraId="00B5711E" w14:textId="77777777" w:rsidR="00442FAB" w:rsidRPr="00442FAB" w:rsidRDefault="00442FAB" w:rsidP="00442FAB">
            <w:pPr>
              <w:jc w:val="both"/>
              <w:rPr>
                <w:rFonts w:ascii="Times New Roman" w:eastAsia="Times New Roman" w:hAnsi="Times New Roman" w:cs="Times New Roman"/>
                <w:sz w:val="24"/>
                <w:szCs w:val="20"/>
                <w:lang w:eastAsia="uk-UA"/>
              </w:rPr>
            </w:pPr>
            <w:r w:rsidRPr="00442FAB">
              <w:rPr>
                <w:rFonts w:ascii="Times New Roman" w:eastAsia="Times New Roman" w:hAnsi="Times New Roman" w:cs="Times New Roman"/>
                <w:sz w:val="24"/>
                <w:szCs w:val="20"/>
                <w:lang w:eastAsia="uk-UA"/>
              </w:rPr>
              <w:t>73,9</w:t>
            </w:r>
          </w:p>
        </w:tc>
      </w:tr>
    </w:tbl>
    <w:p w14:paraId="5166A380"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C76EA2">
        <w:rPr>
          <w:rFonts w:ascii="Times New Roman" w:hAnsi="Times New Roman" w:cs="Times New Roman"/>
          <w:i/>
          <w:sz w:val="24"/>
          <w:lang w:val="ru-RU"/>
        </w:rPr>
        <w:t>[</w:t>
      </w:r>
      <w:r w:rsidR="00242CC9" w:rsidRPr="00242CC9">
        <w:rPr>
          <w:rFonts w:ascii="Times New Roman" w:hAnsi="Times New Roman" w:cs="Times New Roman"/>
          <w:i/>
          <w:sz w:val="24"/>
          <w:lang w:val="ru-RU"/>
        </w:rPr>
        <w:t>12; 13; 40</w:t>
      </w:r>
      <w:r w:rsidR="00C76EA2">
        <w:rPr>
          <w:rFonts w:ascii="Times New Roman" w:hAnsi="Times New Roman" w:cs="Times New Roman"/>
          <w:i/>
          <w:sz w:val="24"/>
          <w:lang w:val="ru-RU"/>
        </w:rPr>
        <w:t>]</w:t>
      </w:r>
    </w:p>
    <w:p w14:paraId="699B57C3" w14:textId="77777777" w:rsidR="00442FAB" w:rsidRPr="00F32D9C" w:rsidRDefault="00442FAB" w:rsidP="00442FAB">
      <w:pPr>
        <w:spacing w:after="0" w:line="360" w:lineRule="auto"/>
        <w:ind w:firstLine="709"/>
        <w:jc w:val="center"/>
        <w:rPr>
          <w:rFonts w:ascii="Times New Roman" w:hAnsi="Times New Roman" w:cs="Times New Roman"/>
          <w:sz w:val="28"/>
          <w:lang w:val="ru-RU"/>
        </w:rPr>
      </w:pPr>
    </w:p>
    <w:p w14:paraId="0782D41F" w14:textId="77777777" w:rsidR="00442FAB" w:rsidRPr="00442FAB" w:rsidRDefault="00454D13" w:rsidP="00442FAB">
      <w:pPr>
        <w:spacing w:after="0" w:line="360" w:lineRule="auto"/>
        <w:ind w:firstLine="709"/>
        <w:jc w:val="both"/>
        <w:rPr>
          <w:rFonts w:ascii="Times New Roman" w:hAnsi="Times New Roman" w:cs="Times New Roman"/>
          <w:sz w:val="28"/>
        </w:rPr>
      </w:pPr>
      <w:r>
        <w:rPr>
          <w:rFonts w:ascii="Times New Roman" w:hAnsi="Times New Roman" w:cs="Times New Roman"/>
          <w:sz w:val="28"/>
        </w:rPr>
        <w:t>Даними табл. 2.10</w:t>
      </w:r>
      <w:r w:rsidR="00442FAB" w:rsidRPr="00442FAB">
        <w:rPr>
          <w:rFonts w:ascii="Times New Roman" w:hAnsi="Times New Roman" w:cs="Times New Roman"/>
          <w:sz w:val="28"/>
        </w:rPr>
        <w:t xml:space="preserve"> підтверджено безпрецедентне для європейського регіону скорочення тривалості життя. Встановлено, що падіння показника на 5 років фактично анігілювало здобутки попереднього десятиліття, відкинувши демографічні параметри до рівня кінця минулого століття. Це зумовлено синергічним впливом прямої летальності, погіршенням умов праці та обмеженням доступу до високотехнологічної медицини</w:t>
      </w:r>
      <w:r w:rsidR="00242CC9">
        <w:rPr>
          <w:rFonts w:ascii="Times New Roman" w:hAnsi="Times New Roman" w:cs="Times New Roman"/>
          <w:sz w:val="28"/>
          <w:lang w:val="ru-RU"/>
        </w:rPr>
        <w:t xml:space="preserve"> [12</w:t>
      </w:r>
      <w:r w:rsidR="00C76EA2" w:rsidRPr="00C76EA2">
        <w:rPr>
          <w:rFonts w:ascii="Times New Roman" w:hAnsi="Times New Roman" w:cs="Times New Roman"/>
          <w:sz w:val="28"/>
          <w:lang w:val="ru-RU"/>
        </w:rPr>
        <w:t>]</w:t>
      </w:r>
      <w:r w:rsidR="00442FAB" w:rsidRPr="00442FAB">
        <w:rPr>
          <w:rFonts w:ascii="Times New Roman" w:hAnsi="Times New Roman" w:cs="Times New Roman"/>
          <w:sz w:val="28"/>
        </w:rPr>
        <w:t>. Порівняння темпів зниження цього показника для різних гендер</w:t>
      </w:r>
      <w:r w:rsidR="0004528B">
        <w:rPr>
          <w:rFonts w:ascii="Times New Roman" w:hAnsi="Times New Roman" w:cs="Times New Roman"/>
          <w:sz w:val="28"/>
        </w:rPr>
        <w:t>них груп відображено на рис. 2.10</w:t>
      </w:r>
      <w:r w:rsidR="00442FAB" w:rsidRPr="00442FAB">
        <w:rPr>
          <w:rFonts w:ascii="Times New Roman" w:hAnsi="Times New Roman" w:cs="Times New Roman"/>
          <w:sz w:val="28"/>
        </w:rPr>
        <w:t>.</w:t>
      </w:r>
    </w:p>
    <w:p w14:paraId="41105B8A" w14:textId="77777777" w:rsidR="00442FAB" w:rsidRPr="00442FAB" w:rsidRDefault="000D5F19" w:rsidP="00F04EFE">
      <w:pPr>
        <w:spacing w:after="0" w:line="360" w:lineRule="auto"/>
        <w:jc w:val="center"/>
        <w:rPr>
          <w:rFonts w:ascii="Times New Roman" w:hAnsi="Times New Roman" w:cs="Times New Roman"/>
          <w:sz w:val="28"/>
        </w:rPr>
      </w:pPr>
      <w:r>
        <w:rPr>
          <w:noProof/>
          <w:lang w:eastAsia="uk-UA"/>
        </w:rPr>
        <w:drawing>
          <wp:inline distT="0" distB="0" distL="0" distR="0" wp14:anchorId="5E90D764" wp14:editId="2FC934E1">
            <wp:extent cx="5759777" cy="3487918"/>
            <wp:effectExtent l="0" t="0" r="12700" b="1778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B949267" w14:textId="77777777" w:rsidR="009E370F" w:rsidRDefault="0004528B" w:rsidP="009E370F">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2.10</w:t>
      </w:r>
      <w:r w:rsidR="00FE661C" w:rsidRPr="00FE661C">
        <w:rPr>
          <w:rFonts w:ascii="Times New Roman" w:hAnsi="Times New Roman" w:cs="Times New Roman"/>
          <w:sz w:val="28"/>
        </w:rPr>
        <w:t xml:space="preserve">. </w:t>
      </w:r>
      <w:r w:rsidR="009E370F" w:rsidRPr="009E370F">
        <w:rPr>
          <w:rFonts w:ascii="Times New Roman" w:hAnsi="Times New Roman" w:cs="Times New Roman"/>
          <w:sz w:val="28"/>
        </w:rPr>
        <w:t xml:space="preserve">Гендерні розбіжності в тенденціях очікуваної тривалості життя в Україні у 2021–2026 рр., </w:t>
      </w:r>
      <w:r w:rsidR="009E370F" w:rsidRPr="000B31F7">
        <w:rPr>
          <w:rFonts w:ascii="Times New Roman" w:hAnsi="Times New Roman" w:cs="Times New Roman"/>
          <w:sz w:val="28"/>
        </w:rPr>
        <w:t>років</w:t>
      </w:r>
    </w:p>
    <w:p w14:paraId="7DC14804" w14:textId="77777777" w:rsidR="00F32D9C" w:rsidRDefault="00F32D9C" w:rsidP="007D28E9">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7D28E9" w:rsidRPr="007D28E9">
        <w:rPr>
          <w:rFonts w:ascii="Times New Roman" w:hAnsi="Times New Roman" w:cs="Times New Roman"/>
          <w:i/>
          <w:sz w:val="24"/>
          <w:lang w:val="ru-RU"/>
        </w:rPr>
        <w:t>[12; 13; 40]</w:t>
      </w:r>
    </w:p>
    <w:p w14:paraId="7AF4B00B" w14:textId="77777777" w:rsidR="007E249B" w:rsidRDefault="0004528B" w:rsidP="00C76EA2">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Візуалізація на рис. 2.10</w:t>
      </w:r>
      <w:r w:rsidR="00DE69BB" w:rsidRPr="00DE69BB">
        <w:rPr>
          <w:rFonts w:ascii="Times New Roman" w:hAnsi="Times New Roman" w:cs="Times New Roman"/>
          <w:sz w:val="28"/>
        </w:rPr>
        <w:t xml:space="preserve"> унаочнює критичну гендерну асиметрію: суттєва диспропорція у тривалості життя між чоловіками та жінками перевищила 11 років. Графік демонструє, що тривалість життя чоловічого населення у 2023 році критично наблизилася до межі пенсійного віку, що ставить під сумнів економічну доцільність наявних моделей пенсійного забезпечення та вимагає впровадження програм активного довголіття. Слабкий позитивний тренд 2025–2026 рр. свідчить лише про початок стабілізації, а не про реальне відновлення втраченого </w:t>
      </w:r>
      <w:r w:rsidR="00DE69BB">
        <w:rPr>
          <w:rFonts w:ascii="Times New Roman" w:hAnsi="Times New Roman" w:cs="Times New Roman"/>
          <w:sz w:val="28"/>
        </w:rPr>
        <w:t>потенціалу здоров’я нації</w:t>
      </w:r>
      <w:r w:rsidR="007D28E9">
        <w:rPr>
          <w:rFonts w:ascii="Times New Roman" w:hAnsi="Times New Roman" w:cs="Times New Roman"/>
          <w:sz w:val="28"/>
          <w:lang w:val="ru-RU"/>
        </w:rPr>
        <w:t xml:space="preserve"> [12</w:t>
      </w:r>
      <w:r w:rsidR="00C76EA2" w:rsidRPr="00C76EA2">
        <w:rPr>
          <w:rFonts w:ascii="Times New Roman" w:hAnsi="Times New Roman" w:cs="Times New Roman"/>
          <w:sz w:val="28"/>
          <w:lang w:val="ru-RU"/>
        </w:rPr>
        <w:t>]</w:t>
      </w:r>
      <w:r w:rsidR="00C76EA2">
        <w:rPr>
          <w:rFonts w:ascii="Times New Roman" w:hAnsi="Times New Roman" w:cs="Times New Roman"/>
          <w:sz w:val="28"/>
        </w:rPr>
        <w:t>.</w:t>
      </w:r>
      <w:r w:rsidR="00C76EA2" w:rsidRPr="00C76EA2">
        <w:rPr>
          <w:rFonts w:ascii="Times New Roman" w:hAnsi="Times New Roman" w:cs="Times New Roman"/>
          <w:sz w:val="28"/>
          <w:lang w:val="ru-RU"/>
        </w:rPr>
        <w:t xml:space="preserve"> </w:t>
      </w:r>
      <w:r w:rsidR="007E249B" w:rsidRPr="007E249B">
        <w:rPr>
          <w:rFonts w:ascii="Times New Roman" w:hAnsi="Times New Roman" w:cs="Times New Roman"/>
          <w:sz w:val="28"/>
        </w:rPr>
        <w:t>Надзвичайно важливим параметром є кумулятивна кількість осіб з інвалідністю в Укра</w:t>
      </w:r>
      <w:r w:rsidR="00454D13">
        <w:rPr>
          <w:rFonts w:ascii="Times New Roman" w:hAnsi="Times New Roman" w:cs="Times New Roman"/>
          <w:sz w:val="28"/>
        </w:rPr>
        <w:t>їні, що відображено у табл. 2.11</w:t>
      </w:r>
      <w:r w:rsidR="007E249B" w:rsidRPr="007E249B">
        <w:rPr>
          <w:rFonts w:ascii="Times New Roman" w:hAnsi="Times New Roman" w:cs="Times New Roman"/>
          <w:sz w:val="28"/>
        </w:rPr>
        <w:t>.</w:t>
      </w:r>
    </w:p>
    <w:p w14:paraId="18129A19" w14:textId="77777777" w:rsidR="007E249B" w:rsidRDefault="00BA3E89" w:rsidP="007E249B">
      <w:pPr>
        <w:spacing w:after="0" w:line="360" w:lineRule="auto"/>
        <w:ind w:firstLine="709"/>
        <w:jc w:val="right"/>
        <w:rPr>
          <w:rFonts w:ascii="Times New Roman" w:hAnsi="Times New Roman" w:cs="Times New Roman"/>
          <w:sz w:val="28"/>
        </w:rPr>
      </w:pPr>
      <w:r>
        <w:rPr>
          <w:rFonts w:ascii="Times New Roman" w:hAnsi="Times New Roman" w:cs="Times New Roman"/>
          <w:sz w:val="28"/>
        </w:rPr>
        <w:t xml:space="preserve">Таблиця </w:t>
      </w:r>
      <w:r w:rsidR="00454D13">
        <w:rPr>
          <w:rFonts w:ascii="Times New Roman" w:hAnsi="Times New Roman" w:cs="Times New Roman"/>
          <w:sz w:val="28"/>
        </w:rPr>
        <w:t>2.11</w:t>
      </w:r>
    </w:p>
    <w:p w14:paraId="1CAE6D8D" w14:textId="77777777" w:rsidR="00AF3D36" w:rsidRDefault="008F323D" w:rsidP="007E249B">
      <w:pPr>
        <w:spacing w:after="0" w:line="360" w:lineRule="auto"/>
        <w:ind w:firstLine="709"/>
        <w:jc w:val="center"/>
        <w:rPr>
          <w:rFonts w:ascii="Times New Roman" w:hAnsi="Times New Roman" w:cs="Times New Roman"/>
          <w:sz w:val="28"/>
        </w:rPr>
      </w:pPr>
      <w:r>
        <w:rPr>
          <w:rFonts w:ascii="Times New Roman" w:hAnsi="Times New Roman" w:cs="Times New Roman"/>
          <w:sz w:val="28"/>
        </w:rPr>
        <w:t>Показники</w:t>
      </w:r>
      <w:r w:rsidR="00FE661C" w:rsidRPr="00FE661C">
        <w:rPr>
          <w:rFonts w:ascii="Times New Roman" w:hAnsi="Times New Roman" w:cs="Times New Roman"/>
          <w:sz w:val="28"/>
        </w:rPr>
        <w:t xml:space="preserve"> загальної чисельності осіб з інвалідністю в Україні у 2021–2026 рр. (млн осіб)</w:t>
      </w:r>
    </w:p>
    <w:tbl>
      <w:tblPr>
        <w:tblStyle w:val="a7"/>
        <w:tblW w:w="9629" w:type="dxa"/>
        <w:jc w:val="center"/>
        <w:tblLook w:val="04A0" w:firstRow="1" w:lastRow="0" w:firstColumn="1" w:lastColumn="0" w:noHBand="0" w:noVBand="1"/>
      </w:tblPr>
      <w:tblGrid>
        <w:gridCol w:w="3279"/>
        <w:gridCol w:w="964"/>
        <w:gridCol w:w="964"/>
        <w:gridCol w:w="964"/>
        <w:gridCol w:w="964"/>
        <w:gridCol w:w="985"/>
        <w:gridCol w:w="1509"/>
      </w:tblGrid>
      <w:tr w:rsidR="007E249B" w:rsidRPr="007E249B" w14:paraId="4ED36219" w14:textId="77777777" w:rsidTr="007E249B">
        <w:trPr>
          <w:trHeight w:val="315"/>
          <w:jc w:val="center"/>
        </w:trPr>
        <w:tc>
          <w:tcPr>
            <w:tcW w:w="0" w:type="auto"/>
            <w:hideMark/>
          </w:tcPr>
          <w:p w14:paraId="6AAD841A"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Показник</w:t>
            </w:r>
          </w:p>
        </w:tc>
        <w:tc>
          <w:tcPr>
            <w:tcW w:w="0" w:type="auto"/>
            <w:hideMark/>
          </w:tcPr>
          <w:p w14:paraId="1DB1B708"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2021 р.</w:t>
            </w:r>
          </w:p>
        </w:tc>
        <w:tc>
          <w:tcPr>
            <w:tcW w:w="0" w:type="auto"/>
            <w:hideMark/>
          </w:tcPr>
          <w:p w14:paraId="45C782BA"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2022 р.</w:t>
            </w:r>
          </w:p>
        </w:tc>
        <w:tc>
          <w:tcPr>
            <w:tcW w:w="0" w:type="auto"/>
            <w:hideMark/>
          </w:tcPr>
          <w:p w14:paraId="11EEE4BA"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2023 р.</w:t>
            </w:r>
          </w:p>
        </w:tc>
        <w:tc>
          <w:tcPr>
            <w:tcW w:w="0" w:type="auto"/>
            <w:hideMark/>
          </w:tcPr>
          <w:p w14:paraId="14C96E2B"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2024 р.</w:t>
            </w:r>
          </w:p>
        </w:tc>
        <w:tc>
          <w:tcPr>
            <w:tcW w:w="0" w:type="auto"/>
            <w:hideMark/>
          </w:tcPr>
          <w:p w14:paraId="0E941CC0"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2025 р.</w:t>
            </w:r>
          </w:p>
        </w:tc>
        <w:tc>
          <w:tcPr>
            <w:tcW w:w="0" w:type="auto"/>
            <w:hideMark/>
          </w:tcPr>
          <w:p w14:paraId="631F9CE8"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2026 р. (пр.)</w:t>
            </w:r>
          </w:p>
        </w:tc>
      </w:tr>
      <w:tr w:rsidR="007E249B" w:rsidRPr="007E249B" w14:paraId="44CF4186" w14:textId="77777777" w:rsidTr="007E249B">
        <w:trPr>
          <w:trHeight w:val="315"/>
          <w:jc w:val="center"/>
        </w:trPr>
        <w:tc>
          <w:tcPr>
            <w:tcW w:w="0" w:type="auto"/>
            <w:hideMark/>
          </w:tcPr>
          <w:p w14:paraId="1E672F8D"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Загальна кількість (млн осіб)</w:t>
            </w:r>
          </w:p>
        </w:tc>
        <w:tc>
          <w:tcPr>
            <w:tcW w:w="0" w:type="auto"/>
            <w:hideMark/>
          </w:tcPr>
          <w:p w14:paraId="7797FF39"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2,72</w:t>
            </w:r>
          </w:p>
        </w:tc>
        <w:tc>
          <w:tcPr>
            <w:tcW w:w="0" w:type="auto"/>
            <w:hideMark/>
          </w:tcPr>
          <w:p w14:paraId="1D272718"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2,85</w:t>
            </w:r>
          </w:p>
        </w:tc>
        <w:tc>
          <w:tcPr>
            <w:tcW w:w="0" w:type="auto"/>
            <w:hideMark/>
          </w:tcPr>
          <w:p w14:paraId="02138117"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3,02</w:t>
            </w:r>
          </w:p>
        </w:tc>
        <w:tc>
          <w:tcPr>
            <w:tcW w:w="0" w:type="auto"/>
            <w:hideMark/>
          </w:tcPr>
          <w:p w14:paraId="414BF9C4"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3,15</w:t>
            </w:r>
          </w:p>
        </w:tc>
        <w:tc>
          <w:tcPr>
            <w:tcW w:w="0" w:type="auto"/>
            <w:hideMark/>
          </w:tcPr>
          <w:p w14:paraId="1AB9A6B4"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3,28</w:t>
            </w:r>
          </w:p>
        </w:tc>
        <w:tc>
          <w:tcPr>
            <w:tcW w:w="0" w:type="auto"/>
            <w:hideMark/>
          </w:tcPr>
          <w:p w14:paraId="5F3D1158"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3,41</w:t>
            </w:r>
          </w:p>
        </w:tc>
      </w:tr>
      <w:tr w:rsidR="007E249B" w:rsidRPr="007E249B" w14:paraId="457641C6" w14:textId="77777777" w:rsidTr="007E249B">
        <w:trPr>
          <w:trHeight w:val="315"/>
          <w:jc w:val="center"/>
        </w:trPr>
        <w:tc>
          <w:tcPr>
            <w:tcW w:w="0" w:type="auto"/>
            <w:hideMark/>
          </w:tcPr>
          <w:p w14:paraId="5E118260"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Частка у населенні, %</w:t>
            </w:r>
          </w:p>
        </w:tc>
        <w:tc>
          <w:tcPr>
            <w:tcW w:w="0" w:type="auto"/>
            <w:hideMark/>
          </w:tcPr>
          <w:p w14:paraId="60C38EC4"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6,60%</w:t>
            </w:r>
          </w:p>
        </w:tc>
        <w:tc>
          <w:tcPr>
            <w:tcW w:w="0" w:type="auto"/>
            <w:hideMark/>
          </w:tcPr>
          <w:p w14:paraId="4948D2A3"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7,80%</w:t>
            </w:r>
          </w:p>
        </w:tc>
        <w:tc>
          <w:tcPr>
            <w:tcW w:w="0" w:type="auto"/>
            <w:hideMark/>
          </w:tcPr>
          <w:p w14:paraId="09C5A477"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8,90%</w:t>
            </w:r>
          </w:p>
        </w:tc>
        <w:tc>
          <w:tcPr>
            <w:tcW w:w="0" w:type="auto"/>
            <w:hideMark/>
          </w:tcPr>
          <w:p w14:paraId="7E431642"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9,60%</w:t>
            </w:r>
          </w:p>
        </w:tc>
        <w:tc>
          <w:tcPr>
            <w:tcW w:w="0" w:type="auto"/>
            <w:hideMark/>
          </w:tcPr>
          <w:p w14:paraId="6EB9E88C"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10,20%</w:t>
            </w:r>
          </w:p>
        </w:tc>
        <w:tc>
          <w:tcPr>
            <w:tcW w:w="0" w:type="auto"/>
            <w:hideMark/>
          </w:tcPr>
          <w:p w14:paraId="6D1B2563" w14:textId="77777777" w:rsidR="007E249B" w:rsidRPr="007E249B" w:rsidRDefault="007E249B" w:rsidP="007E249B">
            <w:pPr>
              <w:jc w:val="both"/>
              <w:rPr>
                <w:rFonts w:ascii="Times New Roman" w:eastAsia="Times New Roman" w:hAnsi="Times New Roman" w:cs="Times New Roman"/>
                <w:sz w:val="24"/>
                <w:szCs w:val="20"/>
                <w:lang w:eastAsia="uk-UA"/>
              </w:rPr>
            </w:pPr>
            <w:r w:rsidRPr="007E249B">
              <w:rPr>
                <w:rFonts w:ascii="Times New Roman" w:eastAsia="Times New Roman" w:hAnsi="Times New Roman" w:cs="Times New Roman"/>
                <w:sz w:val="24"/>
                <w:szCs w:val="20"/>
                <w:lang w:eastAsia="uk-UA"/>
              </w:rPr>
              <w:t>10,80%</w:t>
            </w:r>
          </w:p>
        </w:tc>
      </w:tr>
    </w:tbl>
    <w:p w14:paraId="64C617AD" w14:textId="77777777" w:rsidR="006527CE" w:rsidRDefault="00F32D9C" w:rsidP="0050481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7D28E9" w:rsidRPr="007D28E9">
        <w:rPr>
          <w:rFonts w:ascii="Times New Roman" w:hAnsi="Times New Roman" w:cs="Times New Roman"/>
          <w:i/>
          <w:sz w:val="24"/>
          <w:lang w:val="ru-RU"/>
        </w:rPr>
        <w:t>[5; 24; 56; 75]</w:t>
      </w:r>
    </w:p>
    <w:p w14:paraId="1E874461" w14:textId="77777777" w:rsidR="007D28E9" w:rsidRPr="00F32D9C" w:rsidRDefault="007D28E9" w:rsidP="00504814">
      <w:pPr>
        <w:spacing w:after="0" w:line="360" w:lineRule="auto"/>
        <w:ind w:firstLine="709"/>
        <w:jc w:val="both"/>
        <w:rPr>
          <w:rFonts w:ascii="Times New Roman" w:hAnsi="Times New Roman" w:cs="Times New Roman"/>
          <w:sz w:val="28"/>
          <w:lang w:val="ru-RU"/>
        </w:rPr>
      </w:pPr>
    </w:p>
    <w:p w14:paraId="465712BB" w14:textId="77777777" w:rsidR="00584632" w:rsidRDefault="00454D13" w:rsidP="007E249B">
      <w:pPr>
        <w:spacing w:after="0" w:line="360" w:lineRule="auto"/>
        <w:ind w:firstLine="709"/>
        <w:jc w:val="both"/>
        <w:rPr>
          <w:rFonts w:ascii="Times New Roman" w:hAnsi="Times New Roman" w:cs="Times New Roman"/>
          <w:sz w:val="28"/>
        </w:rPr>
      </w:pPr>
      <w:r>
        <w:rPr>
          <w:rFonts w:ascii="Times New Roman" w:hAnsi="Times New Roman" w:cs="Times New Roman"/>
          <w:sz w:val="28"/>
        </w:rPr>
        <w:t>Аналіз даних табл. 2.11</w:t>
      </w:r>
      <w:r w:rsidR="007E249B" w:rsidRPr="007E249B">
        <w:rPr>
          <w:rFonts w:ascii="Times New Roman" w:hAnsi="Times New Roman" w:cs="Times New Roman"/>
          <w:sz w:val="28"/>
        </w:rPr>
        <w:t xml:space="preserve"> свідчить про стійку та загрозливу тенденцію до зростання загального масиву осіб, які потребують посиленого соціального захисту. Встановлено, що за досліджуваний період загальна чисельність осіб з інвалідністю зросла майже на 700 тис. осіб. Це створює безпрецедентний тиск на державний бюджет, оскільки кожен відсоток зростання вимагає збільшення видатків на пенсійне забезпечення та засоби реабілітації</w:t>
      </w:r>
      <w:r w:rsidR="001F3081" w:rsidRPr="001F3081">
        <w:rPr>
          <w:rFonts w:ascii="Times New Roman" w:hAnsi="Times New Roman" w:cs="Times New Roman"/>
          <w:sz w:val="28"/>
        </w:rPr>
        <w:t>.</w:t>
      </w:r>
      <w:r w:rsidR="006527CE">
        <w:rPr>
          <w:rFonts w:ascii="Times New Roman" w:hAnsi="Times New Roman" w:cs="Times New Roman"/>
          <w:sz w:val="28"/>
        </w:rPr>
        <w:t xml:space="preserve"> </w:t>
      </w:r>
      <w:r w:rsidR="001F3081" w:rsidRPr="001F3081">
        <w:rPr>
          <w:rFonts w:ascii="Times New Roman" w:hAnsi="Times New Roman" w:cs="Times New Roman"/>
          <w:sz w:val="28"/>
        </w:rPr>
        <w:t xml:space="preserve">Зростання частки осіб з інвалідністю у структурі населення до 10,80% у 2026 році вказує на критичну необхідність перегляду існуючих стратегій інклюзії та </w:t>
      </w:r>
      <w:proofErr w:type="spellStart"/>
      <w:r w:rsidR="001F3081" w:rsidRPr="001F3081">
        <w:rPr>
          <w:rFonts w:ascii="Times New Roman" w:hAnsi="Times New Roman" w:cs="Times New Roman"/>
          <w:sz w:val="28"/>
        </w:rPr>
        <w:t>безбар’єрності</w:t>
      </w:r>
      <w:proofErr w:type="spellEnd"/>
      <w:r w:rsidR="001F3081" w:rsidRPr="001F3081">
        <w:rPr>
          <w:rFonts w:ascii="Times New Roman" w:hAnsi="Times New Roman" w:cs="Times New Roman"/>
          <w:sz w:val="28"/>
        </w:rPr>
        <w:t xml:space="preserve"> на ринку праці. Окрім того, така динаміка вимагає пріоритетного інвестування у вітчизняні потужності з виробництва протезних виробів та сервісів психосоціальної підтримки для нівелювання нег</w:t>
      </w:r>
      <w:r w:rsidR="001F3081">
        <w:rPr>
          <w:rFonts w:ascii="Times New Roman" w:hAnsi="Times New Roman" w:cs="Times New Roman"/>
          <w:sz w:val="28"/>
        </w:rPr>
        <w:t xml:space="preserve">ативних демографічних наслідків </w:t>
      </w:r>
      <w:r w:rsidR="007D28E9">
        <w:rPr>
          <w:rFonts w:ascii="Times New Roman" w:hAnsi="Times New Roman" w:cs="Times New Roman"/>
          <w:sz w:val="28"/>
        </w:rPr>
        <w:t>[24</w:t>
      </w:r>
      <w:r w:rsidR="006527CE" w:rsidRPr="006527CE">
        <w:rPr>
          <w:rFonts w:ascii="Times New Roman" w:hAnsi="Times New Roman" w:cs="Times New Roman"/>
          <w:sz w:val="28"/>
        </w:rPr>
        <w:t>]</w:t>
      </w:r>
      <w:r w:rsidR="007E249B" w:rsidRPr="007E249B">
        <w:rPr>
          <w:rFonts w:ascii="Times New Roman" w:hAnsi="Times New Roman" w:cs="Times New Roman"/>
          <w:sz w:val="28"/>
        </w:rPr>
        <w:t xml:space="preserve">. </w:t>
      </w:r>
      <w:r w:rsidR="00955F73" w:rsidRPr="00955F73">
        <w:rPr>
          <w:rFonts w:ascii="Times New Roman" w:hAnsi="Times New Roman" w:cs="Times New Roman"/>
          <w:sz w:val="28"/>
        </w:rPr>
        <w:t>Для наочної візуалізації темпів зростання чисельності осіб з інвалідністю та оцінювання динаміки потенційного навантаження на систему медичної реаб</w:t>
      </w:r>
      <w:r w:rsidR="0004528B">
        <w:rPr>
          <w:rFonts w:ascii="Times New Roman" w:hAnsi="Times New Roman" w:cs="Times New Roman"/>
          <w:sz w:val="28"/>
        </w:rPr>
        <w:t>ілітації побудовано рис. 2.11</w:t>
      </w:r>
      <w:r w:rsidR="00955F73">
        <w:rPr>
          <w:rFonts w:ascii="Times New Roman" w:hAnsi="Times New Roman" w:cs="Times New Roman"/>
          <w:sz w:val="28"/>
        </w:rPr>
        <w:t>.</w:t>
      </w:r>
    </w:p>
    <w:p w14:paraId="15767371" w14:textId="77777777" w:rsidR="00A47A1B" w:rsidRDefault="00A47A1B" w:rsidP="00A47A1B">
      <w:pPr>
        <w:spacing w:after="0" w:line="360" w:lineRule="auto"/>
        <w:jc w:val="center"/>
        <w:rPr>
          <w:rFonts w:ascii="Times New Roman" w:hAnsi="Times New Roman" w:cs="Times New Roman"/>
          <w:sz w:val="28"/>
        </w:rPr>
      </w:pPr>
      <w:r>
        <w:rPr>
          <w:noProof/>
          <w:lang w:eastAsia="uk-UA"/>
        </w:rPr>
        <w:lastRenderedPageBreak/>
        <w:drawing>
          <wp:inline distT="0" distB="0" distL="0" distR="0" wp14:anchorId="7561144B" wp14:editId="4DC5E136">
            <wp:extent cx="5626977" cy="4138367"/>
            <wp:effectExtent l="0" t="0" r="12065" b="1460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C3771EA" w14:textId="77777777" w:rsidR="009E370F" w:rsidRDefault="0004528B" w:rsidP="0063772D">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2.11</w:t>
      </w:r>
      <w:r w:rsidR="0063772D" w:rsidRPr="0063772D">
        <w:rPr>
          <w:rFonts w:ascii="Times New Roman" w:hAnsi="Times New Roman" w:cs="Times New Roman"/>
          <w:sz w:val="28"/>
        </w:rPr>
        <w:t>. Динаміка чисельності осіб з інвалідністю в Україні у 2021–2026 рр., млн осіб</w:t>
      </w:r>
    </w:p>
    <w:p w14:paraId="761A233A" w14:textId="77777777" w:rsidR="0063772D" w:rsidRDefault="00F32D9C" w:rsidP="009E370F">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7D28E9" w:rsidRPr="007D28E9">
        <w:rPr>
          <w:rFonts w:ascii="Times New Roman" w:hAnsi="Times New Roman" w:cs="Times New Roman"/>
          <w:i/>
          <w:sz w:val="24"/>
          <w:lang w:val="ru-RU"/>
        </w:rPr>
        <w:t>[5; 24; 56; 75]</w:t>
      </w:r>
    </w:p>
    <w:p w14:paraId="63C666C6" w14:textId="77777777" w:rsidR="007D28E9" w:rsidRPr="00F32D9C" w:rsidRDefault="007D28E9" w:rsidP="009E370F">
      <w:pPr>
        <w:spacing w:after="0" w:line="360" w:lineRule="auto"/>
        <w:ind w:firstLine="709"/>
        <w:jc w:val="both"/>
        <w:rPr>
          <w:rFonts w:ascii="Times New Roman" w:hAnsi="Times New Roman" w:cs="Times New Roman"/>
          <w:sz w:val="28"/>
          <w:lang w:val="ru-RU"/>
        </w:rPr>
      </w:pPr>
    </w:p>
    <w:p w14:paraId="4D6199C3" w14:textId="77777777" w:rsidR="00584632" w:rsidRDefault="00C97469" w:rsidP="009E370F">
      <w:pPr>
        <w:spacing w:after="0" w:line="360" w:lineRule="auto"/>
        <w:ind w:firstLine="709"/>
        <w:jc w:val="both"/>
        <w:rPr>
          <w:rFonts w:ascii="Times New Roman" w:hAnsi="Times New Roman" w:cs="Times New Roman"/>
          <w:sz w:val="28"/>
        </w:rPr>
      </w:pPr>
      <w:r w:rsidRPr="00C97469">
        <w:rPr>
          <w:rFonts w:ascii="Times New Roman" w:hAnsi="Times New Roman" w:cs="Times New Roman"/>
          <w:sz w:val="28"/>
        </w:rPr>
        <w:t xml:space="preserve">Графічна інтерпретація </w:t>
      </w:r>
      <w:r w:rsidR="0004528B">
        <w:rPr>
          <w:rFonts w:ascii="Times New Roman" w:hAnsi="Times New Roman" w:cs="Times New Roman"/>
          <w:sz w:val="28"/>
        </w:rPr>
        <w:t>даних, представлених на рис. 2.11</w:t>
      </w:r>
      <w:r w:rsidRPr="00C97469">
        <w:rPr>
          <w:rFonts w:ascii="Times New Roman" w:hAnsi="Times New Roman" w:cs="Times New Roman"/>
          <w:sz w:val="28"/>
        </w:rPr>
        <w:t xml:space="preserve">, свідчить про стале зростання рівня </w:t>
      </w:r>
      <w:proofErr w:type="spellStart"/>
      <w:r w:rsidRPr="00C97469">
        <w:rPr>
          <w:rFonts w:ascii="Times New Roman" w:hAnsi="Times New Roman" w:cs="Times New Roman"/>
          <w:sz w:val="28"/>
        </w:rPr>
        <w:t>інвалідизації</w:t>
      </w:r>
      <w:proofErr w:type="spellEnd"/>
      <w:r w:rsidRPr="00C97469">
        <w:rPr>
          <w:rFonts w:ascii="Times New Roman" w:hAnsi="Times New Roman" w:cs="Times New Roman"/>
          <w:sz w:val="28"/>
        </w:rPr>
        <w:t xml:space="preserve"> протягом усього досліджуваного періоду</w:t>
      </w:r>
      <w:r>
        <w:rPr>
          <w:rFonts w:ascii="Times New Roman" w:hAnsi="Times New Roman" w:cs="Times New Roman"/>
          <w:sz w:val="28"/>
        </w:rPr>
        <w:t xml:space="preserve">. </w:t>
      </w:r>
      <w:r w:rsidR="00A47A1B" w:rsidRPr="00A47A1B">
        <w:rPr>
          <w:rFonts w:ascii="Times New Roman" w:hAnsi="Times New Roman" w:cs="Times New Roman"/>
          <w:sz w:val="28"/>
        </w:rPr>
        <w:t>Побудована стовпчаста діаграма дозволяє чітко простежити динаміку збільшення чисельності осіб зі стійкими розладами здоров’я, що до 2026 року досягне позначки 3,41 млн осіб. Такий тренд свідчить про глибоку трансформацію медико-демографічної ситуації в Україні та вимагає від фахівців галузі громадського здоров’я розробки нових підходів до інклюзії та відновлення функц</w:t>
      </w:r>
      <w:r w:rsidR="00A47A1B">
        <w:rPr>
          <w:rFonts w:ascii="Times New Roman" w:hAnsi="Times New Roman" w:cs="Times New Roman"/>
          <w:sz w:val="28"/>
        </w:rPr>
        <w:t>іональних можливостей громадян</w:t>
      </w:r>
      <w:r w:rsidR="007D28E9">
        <w:rPr>
          <w:rFonts w:ascii="Times New Roman" w:hAnsi="Times New Roman" w:cs="Times New Roman"/>
          <w:sz w:val="28"/>
        </w:rPr>
        <w:t xml:space="preserve"> [24</w:t>
      </w:r>
      <w:r w:rsidR="006527CE" w:rsidRPr="006527CE">
        <w:rPr>
          <w:rFonts w:ascii="Times New Roman" w:hAnsi="Times New Roman" w:cs="Times New Roman"/>
          <w:sz w:val="28"/>
        </w:rPr>
        <w:t>]</w:t>
      </w:r>
      <w:r w:rsidR="00A47A1B">
        <w:rPr>
          <w:rFonts w:ascii="Times New Roman" w:hAnsi="Times New Roman" w:cs="Times New Roman"/>
          <w:sz w:val="28"/>
        </w:rPr>
        <w:t>.</w:t>
      </w:r>
      <w:r w:rsidR="00F839BB">
        <w:t xml:space="preserve"> </w:t>
      </w:r>
      <w:r w:rsidR="00F839BB" w:rsidRPr="00F839BB">
        <w:rPr>
          <w:rFonts w:ascii="Times New Roman" w:hAnsi="Times New Roman" w:cs="Times New Roman"/>
          <w:sz w:val="28"/>
        </w:rPr>
        <w:t>Візуалізація динаміки набуття статусу особи з інвалідністю населенням працездатного віку дозволяє ідентифікувати масштаби критичного навантаження на систему громадського здоров’я (рис. 2.</w:t>
      </w:r>
      <w:r w:rsidR="0004528B">
        <w:rPr>
          <w:rFonts w:ascii="Times New Roman" w:hAnsi="Times New Roman" w:cs="Times New Roman"/>
          <w:sz w:val="28"/>
        </w:rPr>
        <w:t>12</w:t>
      </w:r>
      <w:r w:rsidR="00F839BB">
        <w:rPr>
          <w:rFonts w:ascii="Times New Roman" w:hAnsi="Times New Roman" w:cs="Times New Roman"/>
          <w:sz w:val="28"/>
        </w:rPr>
        <w:t>).</w:t>
      </w:r>
    </w:p>
    <w:p w14:paraId="3454B3E5" w14:textId="77777777" w:rsidR="00584632" w:rsidRDefault="00584632" w:rsidP="007E249B">
      <w:pPr>
        <w:spacing w:after="0" w:line="360" w:lineRule="auto"/>
        <w:ind w:firstLine="709"/>
        <w:jc w:val="both"/>
        <w:rPr>
          <w:rFonts w:ascii="Times New Roman" w:hAnsi="Times New Roman" w:cs="Times New Roman"/>
          <w:sz w:val="28"/>
        </w:rPr>
      </w:pPr>
    </w:p>
    <w:p w14:paraId="30861ACE" w14:textId="77777777" w:rsidR="00F04EFE" w:rsidRDefault="00F04EFE" w:rsidP="006527CE">
      <w:pPr>
        <w:spacing w:after="0" w:line="360" w:lineRule="auto"/>
        <w:jc w:val="center"/>
        <w:rPr>
          <w:rFonts w:ascii="Times New Roman" w:hAnsi="Times New Roman" w:cs="Times New Roman"/>
          <w:sz w:val="28"/>
        </w:rPr>
      </w:pPr>
      <w:r>
        <w:rPr>
          <w:noProof/>
          <w:lang w:eastAsia="uk-UA"/>
        </w:rPr>
        <w:lastRenderedPageBreak/>
        <w:drawing>
          <wp:inline distT="0" distB="0" distL="0" distR="0" wp14:anchorId="2CC1202C" wp14:editId="67E94F80">
            <wp:extent cx="5207681" cy="4213781"/>
            <wp:effectExtent l="0" t="0" r="12065" b="1587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3BF16AC" w14:textId="77777777" w:rsidR="00C77DEE" w:rsidRDefault="0004528B" w:rsidP="006527CE">
      <w:pPr>
        <w:spacing w:after="0" w:line="360" w:lineRule="auto"/>
        <w:jc w:val="center"/>
        <w:rPr>
          <w:rFonts w:ascii="Times New Roman" w:hAnsi="Times New Roman" w:cs="Times New Roman"/>
          <w:sz w:val="28"/>
        </w:rPr>
      </w:pPr>
      <w:r>
        <w:rPr>
          <w:rFonts w:ascii="Times New Roman" w:hAnsi="Times New Roman" w:cs="Times New Roman"/>
          <w:sz w:val="28"/>
        </w:rPr>
        <w:t>Рис. 2.12</w:t>
      </w:r>
      <w:r w:rsidR="005C0B0F" w:rsidRPr="005C0B0F">
        <w:rPr>
          <w:rFonts w:ascii="Times New Roman" w:hAnsi="Times New Roman" w:cs="Times New Roman"/>
          <w:sz w:val="28"/>
        </w:rPr>
        <w:t>. Динаміка набуття статусу особи з інвалідністю населенням працездатного віку у 2021–2026 рр. (тис. осіб)</w:t>
      </w:r>
    </w:p>
    <w:p w14:paraId="74D5830C" w14:textId="77777777" w:rsidR="00F32D9C" w:rsidRPr="00F711BD" w:rsidRDefault="00F32D9C" w:rsidP="00F32D9C">
      <w:pPr>
        <w:spacing w:after="0" w:line="360" w:lineRule="auto"/>
        <w:ind w:firstLine="709"/>
        <w:jc w:val="both"/>
        <w:rPr>
          <w:rFonts w:ascii="Times New Roman" w:hAnsi="Times New Roman" w:cs="Times New Roman"/>
          <w:i/>
          <w:sz w:val="24"/>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7D28E9">
        <w:rPr>
          <w:rFonts w:ascii="Times New Roman" w:hAnsi="Times New Roman" w:cs="Times New Roman"/>
          <w:i/>
          <w:sz w:val="24"/>
        </w:rPr>
        <w:t>[5; 24; 75</w:t>
      </w:r>
      <w:r w:rsidR="00EE0F6C">
        <w:rPr>
          <w:rFonts w:ascii="Times New Roman" w:hAnsi="Times New Roman" w:cs="Times New Roman"/>
          <w:i/>
          <w:sz w:val="24"/>
        </w:rPr>
        <w:t>]</w:t>
      </w:r>
    </w:p>
    <w:p w14:paraId="3E1156E6" w14:textId="77777777" w:rsidR="005C0B0F" w:rsidRPr="00F711BD" w:rsidRDefault="005C0B0F" w:rsidP="00504814">
      <w:pPr>
        <w:spacing w:after="0" w:line="360" w:lineRule="auto"/>
        <w:ind w:firstLine="709"/>
        <w:jc w:val="center"/>
        <w:rPr>
          <w:rFonts w:ascii="Times New Roman" w:hAnsi="Times New Roman" w:cs="Times New Roman"/>
          <w:sz w:val="28"/>
        </w:rPr>
      </w:pPr>
    </w:p>
    <w:p w14:paraId="3A3F92FE" w14:textId="77777777" w:rsidR="00DE69BB" w:rsidRDefault="0004528B" w:rsidP="000D7F54">
      <w:pPr>
        <w:spacing w:after="0" w:line="360" w:lineRule="auto"/>
        <w:ind w:firstLine="709"/>
        <w:jc w:val="both"/>
        <w:rPr>
          <w:rFonts w:ascii="Times New Roman" w:hAnsi="Times New Roman" w:cs="Times New Roman"/>
          <w:sz w:val="28"/>
        </w:rPr>
      </w:pPr>
      <w:r>
        <w:rPr>
          <w:rFonts w:ascii="Times New Roman" w:hAnsi="Times New Roman" w:cs="Times New Roman"/>
          <w:sz w:val="28"/>
        </w:rPr>
        <w:t>Аналіз рис. 2.12</w:t>
      </w:r>
      <w:r w:rsidR="00DE69BB" w:rsidRPr="00DE69BB">
        <w:rPr>
          <w:rFonts w:ascii="Times New Roman" w:hAnsi="Times New Roman" w:cs="Times New Roman"/>
          <w:sz w:val="28"/>
        </w:rPr>
        <w:t xml:space="preserve"> фіксує стрімке зростання кількості осіб з обмеженими функціональними можливостями, що є прямим наслідком військового травматизму та зниження функціональної спроможності профілактичної складової охорони здоров’я. Збільшення показника на понад 70% порівняно з докризовим рівнем вимагає докорінної зміни філософії підтримки </w:t>
      </w:r>
      <w:r w:rsidR="00824B66">
        <w:rPr>
          <w:rFonts w:ascii="Times New Roman" w:hAnsi="Times New Roman" w:cs="Times New Roman"/>
          <w:sz w:val="28"/>
        </w:rPr>
        <w:t>–</w:t>
      </w:r>
      <w:r w:rsidR="00DE69BB" w:rsidRPr="00DE69BB">
        <w:rPr>
          <w:rFonts w:ascii="Times New Roman" w:hAnsi="Times New Roman" w:cs="Times New Roman"/>
          <w:sz w:val="28"/>
        </w:rPr>
        <w:t xml:space="preserve"> від пасивної виплати доп</w:t>
      </w:r>
      <w:r w:rsidR="00DE69BB">
        <w:rPr>
          <w:rFonts w:ascii="Times New Roman" w:hAnsi="Times New Roman" w:cs="Times New Roman"/>
          <w:sz w:val="28"/>
        </w:rPr>
        <w:t>омоги до активної реабілітації.</w:t>
      </w:r>
    </w:p>
    <w:p w14:paraId="33F6E128" w14:textId="77777777" w:rsidR="00B24693" w:rsidRDefault="000718B3" w:rsidP="000718B3">
      <w:pPr>
        <w:spacing w:after="0" w:line="360" w:lineRule="auto"/>
        <w:ind w:firstLine="709"/>
        <w:jc w:val="both"/>
        <w:rPr>
          <w:rFonts w:ascii="Times New Roman" w:hAnsi="Times New Roman" w:cs="Times New Roman"/>
          <w:sz w:val="28"/>
        </w:rPr>
      </w:pPr>
      <w:r w:rsidRPr="000718B3">
        <w:rPr>
          <w:rFonts w:ascii="Times New Roman" w:hAnsi="Times New Roman" w:cs="Times New Roman"/>
          <w:sz w:val="28"/>
        </w:rPr>
        <w:t>У відповідь на цей виклик в Україні розпочався перехід від суто медичної моделі оцінювання здоров’я до міжнародної класифікації функціон</w:t>
      </w:r>
      <w:r w:rsidR="00B24693">
        <w:rPr>
          <w:rFonts w:ascii="Times New Roman" w:hAnsi="Times New Roman" w:cs="Times New Roman"/>
          <w:sz w:val="28"/>
        </w:rPr>
        <w:t xml:space="preserve">ування (МКФ). </w:t>
      </w:r>
      <w:r w:rsidR="00B24693" w:rsidRPr="00B24693">
        <w:rPr>
          <w:rFonts w:ascii="Times New Roman" w:hAnsi="Times New Roman" w:cs="Times New Roman"/>
          <w:sz w:val="28"/>
        </w:rPr>
        <w:t xml:space="preserve">Конкретним прикладом успішної адаптації є створення </w:t>
      </w:r>
      <w:proofErr w:type="spellStart"/>
      <w:r w:rsidR="00B24693" w:rsidRPr="00B24693">
        <w:rPr>
          <w:rFonts w:ascii="Times New Roman" w:hAnsi="Times New Roman" w:cs="Times New Roman"/>
          <w:sz w:val="28"/>
        </w:rPr>
        <w:t>мультидисциплінарних</w:t>
      </w:r>
      <w:proofErr w:type="spellEnd"/>
      <w:r w:rsidR="00B24693" w:rsidRPr="00B24693">
        <w:rPr>
          <w:rFonts w:ascii="Times New Roman" w:hAnsi="Times New Roman" w:cs="Times New Roman"/>
          <w:sz w:val="28"/>
        </w:rPr>
        <w:t xml:space="preserve"> команд у закладах охорони здоров’я, де фахівець із соціальної роботи виступає повноцінним партнером лікаря. Це дозволяє не лише лікувати фізичну травму, а й одночасно здійснювати соціальне профілювання </w:t>
      </w:r>
      <w:r w:rsidR="00B24693" w:rsidRPr="00B24693">
        <w:rPr>
          <w:rFonts w:ascii="Times New Roman" w:hAnsi="Times New Roman" w:cs="Times New Roman"/>
          <w:sz w:val="28"/>
        </w:rPr>
        <w:lastRenderedPageBreak/>
        <w:t>особи, готуючи її до інклюзивного працевлаштування та адаптації житлового простору. Такий інтегрований підхід забезпечує реалізацію принципів МКФ на рів</w:t>
      </w:r>
      <w:r w:rsidR="00B24693">
        <w:rPr>
          <w:rFonts w:ascii="Times New Roman" w:hAnsi="Times New Roman" w:cs="Times New Roman"/>
          <w:sz w:val="28"/>
        </w:rPr>
        <w:t>ні практичної охорони здоров’я</w:t>
      </w:r>
      <w:r w:rsidR="008D1BB2">
        <w:rPr>
          <w:rFonts w:ascii="Times New Roman" w:hAnsi="Times New Roman" w:cs="Times New Roman"/>
          <w:sz w:val="28"/>
        </w:rPr>
        <w:t xml:space="preserve"> </w:t>
      </w:r>
      <w:r w:rsidR="00614B04">
        <w:rPr>
          <w:rFonts w:ascii="Times New Roman" w:hAnsi="Times New Roman" w:cs="Times New Roman"/>
          <w:sz w:val="28"/>
          <w:lang w:val="ru-RU"/>
        </w:rPr>
        <w:t>[24</w:t>
      </w:r>
      <w:r w:rsidR="008D1BB2" w:rsidRPr="008D1BB2">
        <w:rPr>
          <w:rFonts w:ascii="Times New Roman" w:hAnsi="Times New Roman" w:cs="Times New Roman"/>
          <w:sz w:val="28"/>
          <w:lang w:val="ru-RU"/>
        </w:rPr>
        <w:t>]</w:t>
      </w:r>
      <w:r w:rsidR="00B24693">
        <w:rPr>
          <w:rFonts w:ascii="Times New Roman" w:hAnsi="Times New Roman" w:cs="Times New Roman"/>
          <w:sz w:val="28"/>
        </w:rPr>
        <w:t>.</w:t>
      </w:r>
    </w:p>
    <w:p w14:paraId="21288EEE" w14:textId="77777777" w:rsidR="000718B3" w:rsidRPr="000718B3" w:rsidRDefault="000718B3" w:rsidP="000718B3">
      <w:pPr>
        <w:spacing w:after="0" w:line="360" w:lineRule="auto"/>
        <w:ind w:firstLine="709"/>
        <w:jc w:val="both"/>
        <w:rPr>
          <w:rFonts w:ascii="Times New Roman" w:hAnsi="Times New Roman" w:cs="Times New Roman"/>
          <w:sz w:val="28"/>
        </w:rPr>
      </w:pPr>
      <w:r w:rsidRPr="000718B3">
        <w:rPr>
          <w:rFonts w:ascii="Times New Roman" w:hAnsi="Times New Roman" w:cs="Times New Roman"/>
          <w:sz w:val="28"/>
        </w:rPr>
        <w:t xml:space="preserve">Оцінка репродуктивної безпеки нації здійснюється через аналіз </w:t>
      </w:r>
      <w:proofErr w:type="spellStart"/>
      <w:r w:rsidRPr="000718B3">
        <w:rPr>
          <w:rFonts w:ascii="Times New Roman" w:hAnsi="Times New Roman" w:cs="Times New Roman"/>
          <w:sz w:val="28"/>
        </w:rPr>
        <w:t>малюкової</w:t>
      </w:r>
      <w:proofErr w:type="spellEnd"/>
      <w:r w:rsidRPr="000718B3">
        <w:rPr>
          <w:rFonts w:ascii="Times New Roman" w:hAnsi="Times New Roman" w:cs="Times New Roman"/>
          <w:sz w:val="28"/>
        </w:rPr>
        <w:t xml:space="preserve"> смертності, що наведено </w:t>
      </w:r>
      <w:r w:rsidR="000F2305">
        <w:rPr>
          <w:rFonts w:ascii="Times New Roman" w:hAnsi="Times New Roman" w:cs="Times New Roman"/>
          <w:sz w:val="28"/>
        </w:rPr>
        <w:t>на рис</w:t>
      </w:r>
      <w:r w:rsidR="0004528B">
        <w:rPr>
          <w:rFonts w:ascii="Times New Roman" w:hAnsi="Times New Roman" w:cs="Times New Roman"/>
          <w:sz w:val="28"/>
        </w:rPr>
        <w:t>. 2.13</w:t>
      </w:r>
      <w:r w:rsidR="00454D13">
        <w:rPr>
          <w:rFonts w:ascii="Times New Roman" w:hAnsi="Times New Roman" w:cs="Times New Roman"/>
          <w:sz w:val="28"/>
        </w:rPr>
        <w:t>.</w:t>
      </w:r>
    </w:p>
    <w:p w14:paraId="2BFFFA4F" w14:textId="77777777" w:rsidR="000718B3" w:rsidRPr="000718B3" w:rsidRDefault="00804A75" w:rsidP="001F3081">
      <w:pPr>
        <w:spacing w:after="0" w:line="360" w:lineRule="auto"/>
        <w:jc w:val="center"/>
        <w:rPr>
          <w:rFonts w:ascii="Times New Roman" w:hAnsi="Times New Roman" w:cs="Times New Roman"/>
          <w:sz w:val="28"/>
        </w:rPr>
      </w:pPr>
      <w:r>
        <w:rPr>
          <w:noProof/>
          <w:lang w:eastAsia="uk-UA"/>
        </w:rPr>
        <w:drawing>
          <wp:inline distT="0" distB="0" distL="0" distR="0" wp14:anchorId="5F93C69A" wp14:editId="2B4FA52F">
            <wp:extent cx="5127867" cy="4506012"/>
            <wp:effectExtent l="0" t="0" r="15875" b="889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3264DF" w14:textId="77777777" w:rsidR="000F2305" w:rsidRDefault="00050BFC" w:rsidP="000F2305">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w:t>
      </w:r>
      <w:r w:rsidR="000F2305">
        <w:rPr>
          <w:rFonts w:ascii="Times New Roman" w:hAnsi="Times New Roman" w:cs="Times New Roman"/>
          <w:sz w:val="28"/>
        </w:rPr>
        <w:t>. 2.</w:t>
      </w:r>
      <w:r w:rsidR="0004528B">
        <w:rPr>
          <w:rFonts w:ascii="Times New Roman" w:hAnsi="Times New Roman" w:cs="Times New Roman"/>
          <w:sz w:val="28"/>
        </w:rPr>
        <w:t>13</w:t>
      </w:r>
      <w:r w:rsidR="00B24693">
        <w:rPr>
          <w:rFonts w:ascii="Times New Roman" w:hAnsi="Times New Roman" w:cs="Times New Roman"/>
          <w:sz w:val="28"/>
        </w:rPr>
        <w:t xml:space="preserve">. </w:t>
      </w:r>
      <w:r w:rsidR="00C17938" w:rsidRPr="00C17938">
        <w:rPr>
          <w:rFonts w:ascii="Times New Roman" w:hAnsi="Times New Roman" w:cs="Times New Roman"/>
          <w:sz w:val="28"/>
        </w:rPr>
        <w:t xml:space="preserve">Показники </w:t>
      </w:r>
      <w:proofErr w:type="spellStart"/>
      <w:r w:rsidR="00C17938" w:rsidRPr="00C17938">
        <w:rPr>
          <w:rFonts w:ascii="Times New Roman" w:hAnsi="Times New Roman" w:cs="Times New Roman"/>
          <w:sz w:val="28"/>
        </w:rPr>
        <w:t>малюкової</w:t>
      </w:r>
      <w:proofErr w:type="spellEnd"/>
      <w:r w:rsidR="00C17938" w:rsidRPr="00C17938">
        <w:rPr>
          <w:rFonts w:ascii="Times New Roman" w:hAnsi="Times New Roman" w:cs="Times New Roman"/>
          <w:sz w:val="28"/>
        </w:rPr>
        <w:t xml:space="preserve"> смертності в Україні у 2021–2026 рр. (випадків на 1000 </w:t>
      </w:r>
      <w:proofErr w:type="spellStart"/>
      <w:r w:rsidR="00C17938" w:rsidRPr="00C17938">
        <w:rPr>
          <w:rFonts w:ascii="Times New Roman" w:hAnsi="Times New Roman" w:cs="Times New Roman"/>
          <w:sz w:val="28"/>
        </w:rPr>
        <w:t>живонароджених</w:t>
      </w:r>
      <w:proofErr w:type="spellEnd"/>
      <w:r w:rsidR="00C17938" w:rsidRPr="00C17938">
        <w:rPr>
          <w:rFonts w:ascii="Times New Roman" w:hAnsi="Times New Roman" w:cs="Times New Roman"/>
          <w:sz w:val="28"/>
        </w:rPr>
        <w:t>)</w:t>
      </w:r>
    </w:p>
    <w:p w14:paraId="26546D05" w14:textId="77777777" w:rsidR="00C17938" w:rsidRDefault="00F32D9C" w:rsidP="00614B04">
      <w:pPr>
        <w:spacing w:after="0" w:line="360" w:lineRule="auto"/>
        <w:ind w:firstLine="709"/>
        <w:jc w:val="both"/>
        <w:rPr>
          <w:rFonts w:ascii="Times New Roman" w:hAnsi="Times New Roman" w:cs="Times New Roman"/>
          <w:i/>
          <w:sz w:val="24"/>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614B04" w:rsidRPr="00614B04">
        <w:rPr>
          <w:rFonts w:ascii="Times New Roman" w:hAnsi="Times New Roman" w:cs="Times New Roman"/>
          <w:i/>
          <w:sz w:val="24"/>
        </w:rPr>
        <w:t>[25; 26; 75]</w:t>
      </w:r>
    </w:p>
    <w:p w14:paraId="0FE72087" w14:textId="77777777" w:rsidR="00614B04" w:rsidRPr="00F711BD" w:rsidRDefault="00614B04" w:rsidP="00614B04">
      <w:pPr>
        <w:spacing w:after="0" w:line="360" w:lineRule="auto"/>
        <w:ind w:firstLine="709"/>
        <w:jc w:val="both"/>
        <w:rPr>
          <w:rFonts w:ascii="Times New Roman" w:hAnsi="Times New Roman" w:cs="Times New Roman"/>
          <w:sz w:val="28"/>
        </w:rPr>
      </w:pPr>
    </w:p>
    <w:p w14:paraId="30D78800" w14:textId="77777777" w:rsidR="000F2305" w:rsidRDefault="0004528B" w:rsidP="002E31D0">
      <w:pPr>
        <w:spacing w:after="0" w:line="360" w:lineRule="auto"/>
        <w:ind w:firstLine="709"/>
        <w:jc w:val="both"/>
        <w:rPr>
          <w:rFonts w:ascii="Times New Roman" w:hAnsi="Times New Roman" w:cs="Times New Roman"/>
          <w:sz w:val="28"/>
        </w:rPr>
      </w:pPr>
      <w:r>
        <w:rPr>
          <w:rFonts w:ascii="Times New Roman" w:hAnsi="Times New Roman" w:cs="Times New Roman"/>
          <w:sz w:val="28"/>
        </w:rPr>
        <w:t>Аналіз рис. 2.13</w:t>
      </w:r>
      <w:r w:rsidR="003434D7" w:rsidRPr="003434D7">
        <w:rPr>
          <w:rFonts w:ascii="Times New Roman" w:hAnsi="Times New Roman" w:cs="Times New Roman"/>
          <w:sz w:val="28"/>
        </w:rPr>
        <w:t xml:space="preserve"> дозволяє простежити траєкторію подолання гуманітарного шоку 2022 року та підтверджує стійкість </w:t>
      </w:r>
      <w:proofErr w:type="spellStart"/>
      <w:r w:rsidR="003434D7" w:rsidRPr="003434D7">
        <w:rPr>
          <w:rFonts w:ascii="Times New Roman" w:hAnsi="Times New Roman" w:cs="Times New Roman"/>
          <w:sz w:val="28"/>
        </w:rPr>
        <w:t>неонатальної</w:t>
      </w:r>
      <w:proofErr w:type="spellEnd"/>
      <w:r w:rsidR="003434D7" w:rsidRPr="003434D7">
        <w:rPr>
          <w:rFonts w:ascii="Times New Roman" w:hAnsi="Times New Roman" w:cs="Times New Roman"/>
          <w:sz w:val="28"/>
        </w:rPr>
        <w:t xml:space="preserve"> служби, якій вдалося запобігти катастрофічному зростанню смертності немовлят попри системні руйнування інфраструктури. Графічна інтерпретація наочно доводить, що соціальна стійкість медицини прямо залежить від швидкості відновлення безпекових протоколів, хоча поточні показники все ще залишаються суттєво </w:t>
      </w:r>
      <w:r w:rsidR="003434D7" w:rsidRPr="003434D7">
        <w:rPr>
          <w:rFonts w:ascii="Times New Roman" w:hAnsi="Times New Roman" w:cs="Times New Roman"/>
          <w:sz w:val="28"/>
        </w:rPr>
        <w:lastRenderedPageBreak/>
        <w:t xml:space="preserve">вищими за стандарти розвинених країн через вплив хронічного стресу вагітних та логістичні труднощі при наданні екстреної допомоги. Поступове зменшення висоти стовпців у 2025–2026 рр. свідчить про позитивну динаміку, що стала результатом інтенсивної </w:t>
      </w:r>
      <w:proofErr w:type="spellStart"/>
      <w:r w:rsidR="003434D7" w:rsidRPr="003434D7">
        <w:rPr>
          <w:rFonts w:ascii="Times New Roman" w:hAnsi="Times New Roman" w:cs="Times New Roman"/>
          <w:sz w:val="28"/>
        </w:rPr>
        <w:t>цифровізації</w:t>
      </w:r>
      <w:proofErr w:type="spellEnd"/>
      <w:r w:rsidR="003434D7" w:rsidRPr="003434D7">
        <w:rPr>
          <w:rFonts w:ascii="Times New Roman" w:hAnsi="Times New Roman" w:cs="Times New Roman"/>
          <w:sz w:val="28"/>
        </w:rPr>
        <w:t xml:space="preserve"> супроводу материнства та розширення програм патронажу, підкреслюючи стратегічну важливість превентивного соціального втручання у системі охорони здоров’я</w:t>
      </w:r>
      <w:r w:rsidR="00614B04">
        <w:rPr>
          <w:rFonts w:ascii="Times New Roman" w:hAnsi="Times New Roman" w:cs="Times New Roman"/>
          <w:sz w:val="28"/>
          <w:lang w:val="ru-RU"/>
        </w:rPr>
        <w:t xml:space="preserve"> [26</w:t>
      </w:r>
      <w:r w:rsidR="008B6E48" w:rsidRPr="008B6E48">
        <w:rPr>
          <w:rFonts w:ascii="Times New Roman" w:hAnsi="Times New Roman" w:cs="Times New Roman"/>
          <w:sz w:val="28"/>
          <w:lang w:val="ru-RU"/>
        </w:rPr>
        <w:t>]</w:t>
      </w:r>
      <w:r w:rsidR="003434D7" w:rsidRPr="003434D7">
        <w:rPr>
          <w:rFonts w:ascii="Times New Roman" w:hAnsi="Times New Roman" w:cs="Times New Roman"/>
          <w:sz w:val="28"/>
        </w:rPr>
        <w:t>.</w:t>
      </w:r>
    </w:p>
    <w:p w14:paraId="5789413D" w14:textId="77777777" w:rsidR="003434D7" w:rsidRPr="003434D7" w:rsidRDefault="003434D7" w:rsidP="003434D7">
      <w:pPr>
        <w:spacing w:after="0" w:line="360" w:lineRule="auto"/>
        <w:ind w:firstLine="709"/>
        <w:jc w:val="both"/>
        <w:rPr>
          <w:rFonts w:ascii="Times New Roman" w:hAnsi="Times New Roman" w:cs="Times New Roman"/>
          <w:sz w:val="28"/>
        </w:rPr>
      </w:pPr>
      <w:r w:rsidRPr="003434D7">
        <w:rPr>
          <w:rFonts w:ascii="Times New Roman" w:hAnsi="Times New Roman" w:cs="Times New Roman"/>
          <w:sz w:val="28"/>
        </w:rPr>
        <w:t xml:space="preserve">Особливий науковий інтерес викликає трансформація поведінкових стратегій населення щодо власного здоров’я, що систематизовано </w:t>
      </w:r>
      <w:r w:rsidR="00CB57F9">
        <w:rPr>
          <w:rFonts w:ascii="Times New Roman" w:hAnsi="Times New Roman" w:cs="Times New Roman"/>
          <w:sz w:val="28"/>
        </w:rPr>
        <w:t xml:space="preserve">на рис. </w:t>
      </w:r>
      <w:r w:rsidR="0004528B">
        <w:rPr>
          <w:rFonts w:ascii="Times New Roman" w:hAnsi="Times New Roman" w:cs="Times New Roman"/>
          <w:sz w:val="28"/>
        </w:rPr>
        <w:t>2.14</w:t>
      </w:r>
      <w:r w:rsidRPr="003434D7">
        <w:rPr>
          <w:rFonts w:ascii="Times New Roman" w:hAnsi="Times New Roman" w:cs="Times New Roman"/>
          <w:sz w:val="28"/>
        </w:rPr>
        <w:t>.</w:t>
      </w:r>
    </w:p>
    <w:p w14:paraId="4798A7D0" w14:textId="77777777" w:rsidR="003434D7" w:rsidRPr="003434D7" w:rsidRDefault="003434D7" w:rsidP="001F3081">
      <w:pPr>
        <w:spacing w:after="0" w:line="360" w:lineRule="auto"/>
        <w:jc w:val="center"/>
        <w:rPr>
          <w:rFonts w:ascii="Times New Roman" w:hAnsi="Times New Roman" w:cs="Times New Roman"/>
          <w:sz w:val="28"/>
        </w:rPr>
      </w:pPr>
      <w:r>
        <w:rPr>
          <w:noProof/>
          <w:lang w:eastAsia="uk-UA"/>
        </w:rPr>
        <w:drawing>
          <wp:inline distT="0" distB="0" distL="0" distR="0" wp14:anchorId="7CAFEEE8" wp14:editId="6BBD2C23">
            <wp:extent cx="5156442" cy="4025246"/>
            <wp:effectExtent l="0" t="0" r="6350" b="1397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66AAA8F" w14:textId="77777777" w:rsidR="00EC766E" w:rsidRDefault="0004528B" w:rsidP="00EC766E">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2.14</w:t>
      </w:r>
      <w:r w:rsidR="00007AA0" w:rsidRPr="00007AA0">
        <w:rPr>
          <w:rFonts w:ascii="Times New Roman" w:hAnsi="Times New Roman" w:cs="Times New Roman"/>
          <w:sz w:val="28"/>
        </w:rPr>
        <w:t>. Динаміка структури стратегій медичної поведінки населення за формою звернення у 2021–2026 рр., %</w:t>
      </w:r>
    </w:p>
    <w:p w14:paraId="051DFB2E" w14:textId="77777777" w:rsidR="00007AA0" w:rsidRDefault="00F32D9C" w:rsidP="00614B0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614B04" w:rsidRPr="00614B04">
        <w:rPr>
          <w:rFonts w:ascii="Times New Roman" w:hAnsi="Times New Roman" w:cs="Times New Roman"/>
          <w:i/>
          <w:sz w:val="24"/>
          <w:lang w:val="ru-RU"/>
        </w:rPr>
        <w:t>[37; 52; 71]</w:t>
      </w:r>
    </w:p>
    <w:p w14:paraId="6A39D545" w14:textId="77777777" w:rsidR="00614B04" w:rsidRPr="00F32D9C" w:rsidRDefault="00614B04" w:rsidP="00614B04">
      <w:pPr>
        <w:spacing w:after="0" w:line="360" w:lineRule="auto"/>
        <w:ind w:firstLine="709"/>
        <w:jc w:val="both"/>
        <w:rPr>
          <w:rFonts w:ascii="Times New Roman" w:hAnsi="Times New Roman" w:cs="Times New Roman"/>
          <w:sz w:val="28"/>
          <w:lang w:val="ru-RU"/>
        </w:rPr>
      </w:pPr>
    </w:p>
    <w:p w14:paraId="47B7B5CC" w14:textId="77777777" w:rsidR="000F2305" w:rsidRPr="000E629C" w:rsidRDefault="00454D13" w:rsidP="002E31D0">
      <w:pPr>
        <w:spacing w:after="0" w:line="360" w:lineRule="auto"/>
        <w:ind w:firstLine="709"/>
        <w:jc w:val="both"/>
        <w:rPr>
          <w:rFonts w:ascii="Times New Roman" w:hAnsi="Times New Roman" w:cs="Times New Roman"/>
          <w:sz w:val="28"/>
        </w:rPr>
      </w:pPr>
      <w:r>
        <w:rPr>
          <w:rFonts w:ascii="Times New Roman" w:hAnsi="Times New Roman" w:cs="Times New Roman"/>
          <w:sz w:val="28"/>
        </w:rPr>
        <w:t>Представлена</w:t>
      </w:r>
      <w:r w:rsidR="0004528B">
        <w:rPr>
          <w:rFonts w:ascii="Times New Roman" w:hAnsi="Times New Roman" w:cs="Times New Roman"/>
          <w:sz w:val="28"/>
        </w:rPr>
        <w:t xml:space="preserve"> на рис. 2.14 </w:t>
      </w:r>
      <w:r w:rsidR="00CB57F9" w:rsidRPr="00CB57F9">
        <w:rPr>
          <w:rFonts w:ascii="Times New Roman" w:hAnsi="Times New Roman" w:cs="Times New Roman"/>
          <w:sz w:val="28"/>
        </w:rPr>
        <w:t xml:space="preserve">графічна інтерпретація фіксує критичний зсув у поведінкових стратегіях: населення масово відмовляється від професійної діагностики на користь хаотичного самолікування. Це явище «медичного нігілізму» зумовлене не стільки недовірою до лікарів, скільки фізичною та </w:t>
      </w:r>
      <w:r w:rsidR="00CB57F9" w:rsidRPr="00CB57F9">
        <w:rPr>
          <w:rFonts w:ascii="Times New Roman" w:hAnsi="Times New Roman" w:cs="Times New Roman"/>
          <w:sz w:val="28"/>
        </w:rPr>
        <w:lastRenderedPageBreak/>
        <w:t>фінансовою недоступністю послуг у кризових регіонах. Аналіз</w:t>
      </w:r>
      <w:r w:rsidR="00B7278D">
        <w:rPr>
          <w:rFonts w:ascii="Times New Roman" w:hAnsi="Times New Roman" w:cs="Times New Roman"/>
          <w:sz w:val="28"/>
        </w:rPr>
        <w:t xml:space="preserve"> структури стовпців на рис. 2.14</w:t>
      </w:r>
      <w:r w:rsidR="00CB57F9" w:rsidRPr="00CB57F9">
        <w:rPr>
          <w:rFonts w:ascii="Times New Roman" w:hAnsi="Times New Roman" w:cs="Times New Roman"/>
          <w:sz w:val="28"/>
        </w:rPr>
        <w:t xml:space="preserve"> виявляє небезпечну закономірність: у 2026 році лише кожен третій випадок хвороби супроводжуватиметься фаховою консультацією. Візуалізація даних ілюструє виштовхування пацієнтів у «тіньовий» сектор медицини, що створює ілюзію низької захворюваності, яка насправді є латентною. Така тенденція є бомбою сповільненої дії для соціальної сфери, оскільки запізніле виявлення </w:t>
      </w:r>
      <w:proofErr w:type="spellStart"/>
      <w:r w:rsidR="00CB57F9" w:rsidRPr="00CB57F9">
        <w:rPr>
          <w:rFonts w:ascii="Times New Roman" w:hAnsi="Times New Roman" w:cs="Times New Roman"/>
          <w:sz w:val="28"/>
        </w:rPr>
        <w:t>хвороб</w:t>
      </w:r>
      <w:proofErr w:type="spellEnd"/>
      <w:r w:rsidR="00CB57F9" w:rsidRPr="00CB57F9">
        <w:rPr>
          <w:rFonts w:ascii="Times New Roman" w:hAnsi="Times New Roman" w:cs="Times New Roman"/>
          <w:sz w:val="28"/>
        </w:rPr>
        <w:t xml:space="preserve"> призводить до зростання витрат на термінальне лікування та паліативну допомогу</w:t>
      </w:r>
      <w:r w:rsidR="00614A76">
        <w:rPr>
          <w:rFonts w:ascii="Times New Roman" w:hAnsi="Times New Roman" w:cs="Times New Roman"/>
          <w:sz w:val="28"/>
        </w:rPr>
        <w:t xml:space="preserve"> [71</w:t>
      </w:r>
      <w:r w:rsidR="000E629C" w:rsidRPr="000E629C">
        <w:rPr>
          <w:rFonts w:ascii="Times New Roman" w:hAnsi="Times New Roman" w:cs="Times New Roman"/>
          <w:sz w:val="28"/>
        </w:rPr>
        <w:t>]</w:t>
      </w:r>
      <w:r w:rsidR="00CB57F9" w:rsidRPr="00CB57F9">
        <w:rPr>
          <w:rFonts w:ascii="Times New Roman" w:hAnsi="Times New Roman" w:cs="Times New Roman"/>
          <w:sz w:val="28"/>
        </w:rPr>
        <w:t>.</w:t>
      </w:r>
    </w:p>
    <w:p w14:paraId="6DC62501" w14:textId="77777777" w:rsidR="000F2305" w:rsidRDefault="00EC766E" w:rsidP="002E31D0">
      <w:pPr>
        <w:spacing w:after="0" w:line="360" w:lineRule="auto"/>
        <w:ind w:firstLine="709"/>
        <w:jc w:val="both"/>
        <w:rPr>
          <w:rFonts w:ascii="Times New Roman" w:hAnsi="Times New Roman" w:cs="Times New Roman"/>
          <w:sz w:val="28"/>
        </w:rPr>
      </w:pPr>
      <w:r w:rsidRPr="00EC766E">
        <w:rPr>
          <w:rFonts w:ascii="Times New Roman" w:hAnsi="Times New Roman" w:cs="Times New Roman"/>
          <w:sz w:val="28"/>
        </w:rPr>
        <w:t xml:space="preserve">Одним із ключових викликів сучасності є стан ментального здоров’я, параметри якого наведено </w:t>
      </w:r>
      <w:r>
        <w:rPr>
          <w:rFonts w:ascii="Times New Roman" w:hAnsi="Times New Roman" w:cs="Times New Roman"/>
          <w:sz w:val="28"/>
        </w:rPr>
        <w:t>на рис.</w:t>
      </w:r>
      <w:r w:rsidR="0004528B">
        <w:rPr>
          <w:rFonts w:ascii="Times New Roman" w:hAnsi="Times New Roman" w:cs="Times New Roman"/>
          <w:sz w:val="28"/>
        </w:rPr>
        <w:t xml:space="preserve"> 2.15</w:t>
      </w:r>
      <w:r w:rsidRPr="00EC766E">
        <w:rPr>
          <w:rFonts w:ascii="Times New Roman" w:hAnsi="Times New Roman" w:cs="Times New Roman"/>
          <w:sz w:val="28"/>
        </w:rPr>
        <w:t>.</w:t>
      </w:r>
    </w:p>
    <w:p w14:paraId="658685A8" w14:textId="77777777" w:rsidR="00EC766E" w:rsidRDefault="009340BC" w:rsidP="00050BFC">
      <w:pPr>
        <w:spacing w:after="0" w:line="360" w:lineRule="auto"/>
        <w:ind w:firstLine="709"/>
        <w:jc w:val="center"/>
        <w:rPr>
          <w:rFonts w:ascii="Times New Roman" w:hAnsi="Times New Roman" w:cs="Times New Roman"/>
          <w:sz w:val="28"/>
        </w:rPr>
      </w:pPr>
      <w:r>
        <w:rPr>
          <w:noProof/>
          <w:lang w:eastAsia="uk-UA"/>
        </w:rPr>
        <w:drawing>
          <wp:inline distT="0" distB="0" distL="0" distR="0" wp14:anchorId="60F18B8A" wp14:editId="1B413B7F">
            <wp:extent cx="5109328" cy="3667026"/>
            <wp:effectExtent l="0" t="0" r="15240" b="1016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4C26641" w14:textId="77777777" w:rsidR="001D3F4B" w:rsidRDefault="0004528B" w:rsidP="000E629C">
      <w:pPr>
        <w:spacing w:after="0" w:line="360" w:lineRule="auto"/>
        <w:jc w:val="center"/>
        <w:rPr>
          <w:rFonts w:ascii="Times New Roman" w:hAnsi="Times New Roman" w:cs="Times New Roman"/>
          <w:sz w:val="28"/>
        </w:rPr>
      </w:pPr>
      <w:r>
        <w:rPr>
          <w:rFonts w:ascii="Times New Roman" w:hAnsi="Times New Roman" w:cs="Times New Roman"/>
          <w:sz w:val="28"/>
        </w:rPr>
        <w:t>Рис. 2.15</w:t>
      </w:r>
      <w:r w:rsidR="00007AA0" w:rsidRPr="00007AA0">
        <w:rPr>
          <w:rFonts w:ascii="Times New Roman" w:hAnsi="Times New Roman" w:cs="Times New Roman"/>
          <w:sz w:val="28"/>
        </w:rPr>
        <w:t>. Порівняльна динаміка рівня тривожності населення та інтенсивності фахових звернень за психологічною підтримкою у 2021–2026 рр., %</w:t>
      </w:r>
    </w:p>
    <w:p w14:paraId="60D9BEDA"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055D92">
        <w:rPr>
          <w:rFonts w:ascii="Times New Roman" w:hAnsi="Times New Roman" w:cs="Times New Roman"/>
          <w:i/>
          <w:sz w:val="24"/>
          <w:lang w:val="ru-RU"/>
        </w:rPr>
        <w:t>[</w:t>
      </w:r>
      <w:r w:rsidR="00614A76" w:rsidRPr="00614A76">
        <w:rPr>
          <w:rFonts w:ascii="Times New Roman" w:hAnsi="Times New Roman" w:cs="Times New Roman"/>
          <w:i/>
          <w:sz w:val="24"/>
          <w:lang w:val="ru-RU"/>
        </w:rPr>
        <w:t>38; 57</w:t>
      </w:r>
      <w:r w:rsidR="00055D92">
        <w:rPr>
          <w:rFonts w:ascii="Times New Roman" w:hAnsi="Times New Roman" w:cs="Times New Roman"/>
          <w:i/>
          <w:sz w:val="24"/>
          <w:lang w:val="ru-RU"/>
        </w:rPr>
        <w:t>]</w:t>
      </w:r>
    </w:p>
    <w:p w14:paraId="1C7B9920" w14:textId="77777777" w:rsidR="00007AA0" w:rsidRPr="00F32D9C" w:rsidRDefault="00007AA0" w:rsidP="00007AA0">
      <w:pPr>
        <w:spacing w:after="0" w:line="360" w:lineRule="auto"/>
        <w:ind w:firstLine="709"/>
        <w:jc w:val="center"/>
        <w:rPr>
          <w:rFonts w:ascii="Times New Roman" w:hAnsi="Times New Roman" w:cs="Times New Roman"/>
          <w:sz w:val="28"/>
          <w:lang w:val="ru-RU"/>
        </w:rPr>
      </w:pPr>
    </w:p>
    <w:p w14:paraId="4CAE11A1" w14:textId="77777777" w:rsidR="001D3F4B" w:rsidRDefault="001D3F4B" w:rsidP="00257A84">
      <w:pPr>
        <w:spacing w:after="0" w:line="360" w:lineRule="auto"/>
        <w:ind w:firstLine="709"/>
        <w:jc w:val="both"/>
        <w:rPr>
          <w:rFonts w:ascii="Times New Roman" w:hAnsi="Times New Roman" w:cs="Times New Roman"/>
          <w:sz w:val="28"/>
        </w:rPr>
      </w:pPr>
      <w:r w:rsidRPr="001D3F4B">
        <w:rPr>
          <w:rFonts w:ascii="Times New Roman" w:hAnsi="Times New Roman" w:cs="Times New Roman"/>
          <w:sz w:val="28"/>
        </w:rPr>
        <w:t xml:space="preserve">Графічна </w:t>
      </w:r>
      <w:r w:rsidR="0004528B">
        <w:rPr>
          <w:rFonts w:ascii="Times New Roman" w:hAnsi="Times New Roman" w:cs="Times New Roman"/>
          <w:sz w:val="28"/>
        </w:rPr>
        <w:t>інтерпретація даних на рис. 2.15</w:t>
      </w:r>
      <w:r w:rsidRPr="001D3F4B">
        <w:rPr>
          <w:rFonts w:ascii="Times New Roman" w:hAnsi="Times New Roman" w:cs="Times New Roman"/>
          <w:sz w:val="28"/>
        </w:rPr>
        <w:t xml:space="preserve"> демонструє колосальний розрив між високим рівнем потреби у психологічній підтримці та реальним отриманням фахової допомоги, що вказує на значний латентний попит у сфері ментального здоров’я. Яскравим прикладом адаптації системи до цього виклику є запуск </w:t>
      </w:r>
      <w:r w:rsidRPr="001D3F4B">
        <w:rPr>
          <w:rFonts w:ascii="Times New Roman" w:hAnsi="Times New Roman" w:cs="Times New Roman"/>
          <w:sz w:val="28"/>
        </w:rPr>
        <w:lastRenderedPageBreak/>
        <w:t>програми «Ти як?», а також досвід Харківської області, де впровадження мобільних команд та інтеграція психологів у центри надання соціальних послуг дозволили наблизити допомогу до мешканців віддалених громад і суттєво знизити рівень стигматизації зве</w:t>
      </w:r>
      <w:r w:rsidR="00B7278D">
        <w:rPr>
          <w:rFonts w:ascii="Times New Roman" w:hAnsi="Times New Roman" w:cs="Times New Roman"/>
          <w:sz w:val="28"/>
        </w:rPr>
        <w:t>рнень. Візуалізація на рис. 2.15</w:t>
      </w:r>
      <w:r w:rsidRPr="001D3F4B">
        <w:rPr>
          <w:rFonts w:ascii="Times New Roman" w:hAnsi="Times New Roman" w:cs="Times New Roman"/>
          <w:sz w:val="28"/>
        </w:rPr>
        <w:t xml:space="preserve"> </w:t>
      </w:r>
      <w:r w:rsidR="00257A84">
        <w:rPr>
          <w:rFonts w:ascii="Times New Roman" w:hAnsi="Times New Roman" w:cs="Times New Roman"/>
          <w:sz w:val="28"/>
        </w:rPr>
        <w:t>є підтвердженням прямої кореляційної залежності</w:t>
      </w:r>
      <w:r w:rsidRPr="001D3F4B">
        <w:rPr>
          <w:rFonts w:ascii="Times New Roman" w:hAnsi="Times New Roman" w:cs="Times New Roman"/>
          <w:sz w:val="28"/>
        </w:rPr>
        <w:t>: кожен пік стійкої тривожності неминуче трансформується у зростання критичних госпіталізацій з приводу інфарктів та інсультів, що науково доводить стратегічну роль соціального захисту ментального здоров’я як потужного інструменту економії бюджетних коштів на високовартісній кардіологічній допомозі</w:t>
      </w:r>
      <w:r w:rsidR="00614A76">
        <w:rPr>
          <w:rFonts w:ascii="Times New Roman" w:hAnsi="Times New Roman" w:cs="Times New Roman"/>
          <w:sz w:val="28"/>
        </w:rPr>
        <w:t xml:space="preserve"> [38</w:t>
      </w:r>
      <w:r w:rsidR="006417E1">
        <w:rPr>
          <w:rFonts w:ascii="Times New Roman" w:hAnsi="Times New Roman" w:cs="Times New Roman"/>
          <w:sz w:val="28"/>
        </w:rPr>
        <w:t>, с. 513-520</w:t>
      </w:r>
      <w:r w:rsidR="00055D92" w:rsidRPr="00055D92">
        <w:rPr>
          <w:rFonts w:ascii="Times New Roman" w:hAnsi="Times New Roman" w:cs="Times New Roman"/>
          <w:sz w:val="28"/>
        </w:rPr>
        <w:t>]</w:t>
      </w:r>
      <w:r w:rsidRPr="001D3F4B">
        <w:rPr>
          <w:rFonts w:ascii="Times New Roman" w:hAnsi="Times New Roman" w:cs="Times New Roman"/>
          <w:sz w:val="28"/>
        </w:rPr>
        <w:t>.</w:t>
      </w:r>
    </w:p>
    <w:p w14:paraId="4CE71F62" w14:textId="77777777" w:rsidR="00257A84" w:rsidRDefault="00257A84" w:rsidP="00257A84">
      <w:pPr>
        <w:spacing w:after="0" w:line="360" w:lineRule="auto"/>
        <w:ind w:firstLine="709"/>
        <w:jc w:val="both"/>
        <w:rPr>
          <w:rFonts w:ascii="Times New Roman" w:hAnsi="Times New Roman" w:cs="Times New Roman"/>
          <w:sz w:val="28"/>
        </w:rPr>
      </w:pPr>
      <w:r w:rsidRPr="00257A84">
        <w:rPr>
          <w:rFonts w:ascii="Times New Roman" w:hAnsi="Times New Roman" w:cs="Times New Roman"/>
          <w:sz w:val="28"/>
        </w:rPr>
        <w:t>Розгляд ресурсного потенціалу системи охорони зд</w:t>
      </w:r>
      <w:r w:rsidR="00454D13">
        <w:rPr>
          <w:rFonts w:ascii="Times New Roman" w:hAnsi="Times New Roman" w:cs="Times New Roman"/>
          <w:sz w:val="28"/>
        </w:rPr>
        <w:t>оров’я представл</w:t>
      </w:r>
      <w:r w:rsidR="0004528B">
        <w:rPr>
          <w:rFonts w:ascii="Times New Roman" w:hAnsi="Times New Roman" w:cs="Times New Roman"/>
          <w:sz w:val="28"/>
        </w:rPr>
        <w:t>ено у табл. 2.16</w:t>
      </w:r>
      <w:r w:rsidRPr="00257A84">
        <w:rPr>
          <w:rFonts w:ascii="Times New Roman" w:hAnsi="Times New Roman" w:cs="Times New Roman"/>
          <w:sz w:val="28"/>
        </w:rPr>
        <w:t xml:space="preserve"> через призму забезпеченості кадрами.</w:t>
      </w:r>
    </w:p>
    <w:p w14:paraId="59ABE0E5" w14:textId="77777777" w:rsidR="00257A84" w:rsidRDefault="006357AF" w:rsidP="001F3081">
      <w:pPr>
        <w:spacing w:after="0" w:line="360" w:lineRule="auto"/>
        <w:jc w:val="center"/>
        <w:rPr>
          <w:rFonts w:ascii="Times New Roman" w:hAnsi="Times New Roman" w:cs="Times New Roman"/>
          <w:sz w:val="28"/>
        </w:rPr>
      </w:pPr>
      <w:r>
        <w:rPr>
          <w:noProof/>
          <w:lang w:eastAsia="uk-UA"/>
        </w:rPr>
        <w:drawing>
          <wp:inline distT="0" distB="0" distL="0" distR="0" wp14:anchorId="68ED23E0" wp14:editId="728A9640">
            <wp:extent cx="5109328" cy="4345757"/>
            <wp:effectExtent l="0" t="0" r="15240" b="1714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1DF996B" w14:textId="77777777" w:rsidR="00007AA0" w:rsidRPr="00007AA0" w:rsidRDefault="0004528B" w:rsidP="00007AA0">
      <w:pPr>
        <w:spacing w:after="0" w:line="360" w:lineRule="auto"/>
        <w:ind w:firstLine="709"/>
        <w:jc w:val="center"/>
        <w:rPr>
          <w:rFonts w:ascii="Times New Roman" w:hAnsi="Times New Roman" w:cs="Times New Roman"/>
          <w:sz w:val="28"/>
        </w:rPr>
      </w:pPr>
      <w:r>
        <w:rPr>
          <w:rFonts w:ascii="Times New Roman" w:hAnsi="Times New Roman" w:cs="Times New Roman"/>
          <w:bCs/>
          <w:sz w:val="28"/>
        </w:rPr>
        <w:t>Рис. 2.16</w:t>
      </w:r>
      <w:r w:rsidR="00007AA0" w:rsidRPr="00007AA0">
        <w:rPr>
          <w:rFonts w:ascii="Times New Roman" w:hAnsi="Times New Roman" w:cs="Times New Roman"/>
          <w:bCs/>
          <w:sz w:val="28"/>
        </w:rPr>
        <w:t>. Порівняльна динаміка забезпеченості населення лікарськими кадрами в Україні та прифронтових регіонах у 2021–2026 рр. (на 10 тис. населення)</w:t>
      </w:r>
    </w:p>
    <w:p w14:paraId="6A0D6ABF"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614A76" w:rsidRPr="00614A76">
        <w:rPr>
          <w:rFonts w:ascii="Times New Roman" w:hAnsi="Times New Roman" w:cs="Times New Roman"/>
          <w:i/>
          <w:sz w:val="24"/>
          <w:lang w:val="ru-RU"/>
        </w:rPr>
        <w:t>[17; 23; 53]</w:t>
      </w:r>
    </w:p>
    <w:p w14:paraId="1FC5092A" w14:textId="77777777" w:rsidR="00B60A38" w:rsidRDefault="00B60A38" w:rsidP="00B60A38">
      <w:pPr>
        <w:spacing w:after="0" w:line="360" w:lineRule="auto"/>
        <w:ind w:firstLine="709"/>
        <w:jc w:val="both"/>
        <w:rPr>
          <w:rFonts w:ascii="Times New Roman" w:hAnsi="Times New Roman" w:cs="Times New Roman"/>
          <w:sz w:val="28"/>
        </w:rPr>
      </w:pPr>
      <w:r w:rsidRPr="00B60A38">
        <w:rPr>
          <w:rFonts w:ascii="Times New Roman" w:hAnsi="Times New Roman" w:cs="Times New Roman"/>
          <w:sz w:val="28"/>
        </w:rPr>
        <w:lastRenderedPageBreak/>
        <w:t xml:space="preserve">Розгляд ресурсного потенціалу системи охорони здоров’я через призму забезпеченості кадрами дозволяє виявити глибокі структурні деформації, що </w:t>
      </w:r>
      <w:r w:rsidR="0004528B">
        <w:rPr>
          <w:rFonts w:ascii="Times New Roman" w:hAnsi="Times New Roman" w:cs="Times New Roman"/>
          <w:sz w:val="28"/>
        </w:rPr>
        <w:t>наочно представлено на рис. 2.16</w:t>
      </w:r>
      <w:r w:rsidRPr="00B60A38">
        <w:rPr>
          <w:rFonts w:ascii="Times New Roman" w:hAnsi="Times New Roman" w:cs="Times New Roman"/>
          <w:sz w:val="28"/>
        </w:rPr>
        <w:t>. Графічна інтерпретація даних фіксує катастрофічний відтік кадрового ресурсу, особливо у прифронтових зонах, де дефіцит лікарів порівняно з докризовим періодом сягає критичних 40%. Така тенденція свідчить про глибоку територіальну нерівність у доступі до конституційного права на охорону здоров’я та вказує на вимивання фахівців із територій, що найбільше потребують медичної допом</w:t>
      </w:r>
      <w:r w:rsidR="00454D13">
        <w:rPr>
          <w:rFonts w:ascii="Times New Roman" w:hAnsi="Times New Roman" w:cs="Times New Roman"/>
          <w:sz w:val="28"/>
        </w:rPr>
        <w:t xml:space="preserve">оги. Візуалізований </w:t>
      </w:r>
      <w:r w:rsidR="00B7278D">
        <w:rPr>
          <w:rFonts w:ascii="Times New Roman" w:hAnsi="Times New Roman" w:cs="Times New Roman"/>
          <w:sz w:val="28"/>
        </w:rPr>
        <w:t>на рис. 2.16</w:t>
      </w:r>
      <w:r w:rsidRPr="00B60A38">
        <w:rPr>
          <w:rFonts w:ascii="Times New Roman" w:hAnsi="Times New Roman" w:cs="Times New Roman"/>
          <w:sz w:val="28"/>
        </w:rPr>
        <w:t xml:space="preserve"> розрив між </w:t>
      </w:r>
      <w:proofErr w:type="spellStart"/>
      <w:r w:rsidRPr="00B60A38">
        <w:rPr>
          <w:rFonts w:ascii="Times New Roman" w:hAnsi="Times New Roman" w:cs="Times New Roman"/>
          <w:sz w:val="28"/>
        </w:rPr>
        <w:t>середньоукраїнським</w:t>
      </w:r>
      <w:proofErr w:type="spellEnd"/>
      <w:r w:rsidRPr="00B60A38">
        <w:rPr>
          <w:rFonts w:ascii="Times New Roman" w:hAnsi="Times New Roman" w:cs="Times New Roman"/>
          <w:sz w:val="28"/>
        </w:rPr>
        <w:t xml:space="preserve"> показником та показником прифронтових областей доводить необхідність термінового запровадження спеціальних муніципальних програм «соціального пакету» для утримання та стимулювання лікарів у громадах</w:t>
      </w:r>
      <w:r w:rsidR="005B098A">
        <w:rPr>
          <w:rFonts w:ascii="Times New Roman" w:hAnsi="Times New Roman" w:cs="Times New Roman"/>
          <w:sz w:val="28"/>
          <w:lang w:val="ru-RU"/>
        </w:rPr>
        <w:t xml:space="preserve"> [17</w:t>
      </w:r>
      <w:r w:rsidR="002F3659" w:rsidRPr="002F3659">
        <w:rPr>
          <w:rFonts w:ascii="Times New Roman" w:hAnsi="Times New Roman" w:cs="Times New Roman"/>
          <w:sz w:val="28"/>
          <w:lang w:val="ru-RU"/>
        </w:rPr>
        <w:t>]</w:t>
      </w:r>
      <w:r w:rsidRPr="00B60A38">
        <w:rPr>
          <w:rFonts w:ascii="Times New Roman" w:hAnsi="Times New Roman" w:cs="Times New Roman"/>
          <w:sz w:val="28"/>
        </w:rPr>
        <w:t>.</w:t>
      </w:r>
    </w:p>
    <w:p w14:paraId="64FD59B0" w14:textId="77777777" w:rsidR="0086554F" w:rsidRPr="0086554F" w:rsidRDefault="0086554F" w:rsidP="0086554F">
      <w:pPr>
        <w:spacing w:after="0" w:line="360" w:lineRule="auto"/>
        <w:ind w:firstLine="709"/>
        <w:jc w:val="both"/>
        <w:rPr>
          <w:rFonts w:ascii="Times New Roman" w:hAnsi="Times New Roman" w:cs="Times New Roman"/>
          <w:sz w:val="28"/>
        </w:rPr>
      </w:pPr>
      <w:r w:rsidRPr="0086554F">
        <w:rPr>
          <w:rFonts w:ascii="Times New Roman" w:hAnsi="Times New Roman" w:cs="Times New Roman"/>
          <w:sz w:val="28"/>
        </w:rPr>
        <w:t>Не менш вагомим екзогенним чинником здоров’я є екологічна безпека, парамет</w:t>
      </w:r>
      <w:r w:rsidR="00B60A38">
        <w:rPr>
          <w:rFonts w:ascii="Times New Roman" w:hAnsi="Times New Roman" w:cs="Times New Roman"/>
          <w:sz w:val="28"/>
        </w:rPr>
        <w:t xml:space="preserve">ри якої </w:t>
      </w:r>
      <w:r w:rsidR="00050BFC">
        <w:rPr>
          <w:rFonts w:ascii="Times New Roman" w:hAnsi="Times New Roman" w:cs="Times New Roman"/>
          <w:sz w:val="28"/>
        </w:rPr>
        <w:t>відображено у табл. 2.12</w:t>
      </w:r>
      <w:r w:rsidRPr="0086554F">
        <w:rPr>
          <w:rFonts w:ascii="Times New Roman" w:hAnsi="Times New Roman" w:cs="Times New Roman"/>
          <w:sz w:val="28"/>
        </w:rPr>
        <w:t>.</w:t>
      </w:r>
    </w:p>
    <w:p w14:paraId="66668F13" w14:textId="77777777" w:rsidR="0086554F" w:rsidRDefault="0086554F" w:rsidP="0086554F">
      <w:pPr>
        <w:spacing w:after="0" w:line="360" w:lineRule="auto"/>
        <w:ind w:firstLine="709"/>
        <w:jc w:val="right"/>
        <w:rPr>
          <w:rFonts w:ascii="Times New Roman" w:hAnsi="Times New Roman" w:cs="Times New Roman"/>
          <w:sz w:val="28"/>
        </w:rPr>
      </w:pPr>
      <w:r w:rsidRPr="00050BFC">
        <w:rPr>
          <w:rFonts w:ascii="Times New Roman" w:hAnsi="Times New Roman" w:cs="Times New Roman"/>
          <w:sz w:val="28"/>
        </w:rPr>
        <w:t xml:space="preserve">Таблиця </w:t>
      </w:r>
      <w:r w:rsidR="00050BFC" w:rsidRPr="00050BFC">
        <w:rPr>
          <w:rFonts w:ascii="Times New Roman" w:hAnsi="Times New Roman" w:cs="Times New Roman"/>
          <w:sz w:val="28"/>
        </w:rPr>
        <w:t>2.12</w:t>
      </w:r>
    </w:p>
    <w:p w14:paraId="078BB974" w14:textId="77777777" w:rsidR="001D3F4B" w:rsidRDefault="008F323D" w:rsidP="0086554F">
      <w:pPr>
        <w:spacing w:after="0" w:line="360" w:lineRule="auto"/>
        <w:ind w:firstLine="709"/>
        <w:jc w:val="center"/>
        <w:rPr>
          <w:rFonts w:ascii="Times New Roman" w:hAnsi="Times New Roman" w:cs="Times New Roman"/>
          <w:sz w:val="28"/>
        </w:rPr>
      </w:pPr>
      <w:r>
        <w:rPr>
          <w:rFonts w:ascii="Times New Roman" w:hAnsi="Times New Roman" w:cs="Times New Roman"/>
          <w:sz w:val="28"/>
        </w:rPr>
        <w:t>Показники</w:t>
      </w:r>
      <w:r w:rsidR="004E7E4A" w:rsidRPr="004E7E4A">
        <w:rPr>
          <w:rFonts w:ascii="Times New Roman" w:hAnsi="Times New Roman" w:cs="Times New Roman"/>
          <w:sz w:val="28"/>
        </w:rPr>
        <w:t xml:space="preserve"> доступу населення до якісного та безпечного водопостачання у 2021–2026 рр., %</w:t>
      </w:r>
    </w:p>
    <w:tbl>
      <w:tblPr>
        <w:tblStyle w:val="a7"/>
        <w:tblW w:w="0" w:type="auto"/>
        <w:jc w:val="center"/>
        <w:tblLook w:val="04A0" w:firstRow="1" w:lastRow="0" w:firstColumn="1" w:lastColumn="0" w:noHBand="0" w:noVBand="1"/>
      </w:tblPr>
      <w:tblGrid>
        <w:gridCol w:w="1210"/>
        <w:gridCol w:w="936"/>
        <w:gridCol w:w="936"/>
        <w:gridCol w:w="936"/>
        <w:gridCol w:w="936"/>
        <w:gridCol w:w="936"/>
        <w:gridCol w:w="1465"/>
      </w:tblGrid>
      <w:tr w:rsidR="0086554F" w:rsidRPr="0086554F" w14:paraId="2FCD0627" w14:textId="77777777" w:rsidTr="0086554F">
        <w:trPr>
          <w:trHeight w:val="315"/>
          <w:jc w:val="center"/>
        </w:trPr>
        <w:tc>
          <w:tcPr>
            <w:tcW w:w="0" w:type="auto"/>
            <w:hideMark/>
          </w:tcPr>
          <w:p w14:paraId="165639AF"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Категорія</w:t>
            </w:r>
          </w:p>
        </w:tc>
        <w:tc>
          <w:tcPr>
            <w:tcW w:w="0" w:type="auto"/>
            <w:hideMark/>
          </w:tcPr>
          <w:p w14:paraId="04EFBE4D"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2021 р.</w:t>
            </w:r>
          </w:p>
        </w:tc>
        <w:tc>
          <w:tcPr>
            <w:tcW w:w="0" w:type="auto"/>
            <w:hideMark/>
          </w:tcPr>
          <w:p w14:paraId="7C644DA3"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2022 р.</w:t>
            </w:r>
          </w:p>
        </w:tc>
        <w:tc>
          <w:tcPr>
            <w:tcW w:w="0" w:type="auto"/>
            <w:hideMark/>
          </w:tcPr>
          <w:p w14:paraId="2F0352DD"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2023 р.</w:t>
            </w:r>
          </w:p>
        </w:tc>
        <w:tc>
          <w:tcPr>
            <w:tcW w:w="0" w:type="auto"/>
            <w:hideMark/>
          </w:tcPr>
          <w:p w14:paraId="2D8EAA73"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2024 р.</w:t>
            </w:r>
          </w:p>
        </w:tc>
        <w:tc>
          <w:tcPr>
            <w:tcW w:w="0" w:type="auto"/>
            <w:hideMark/>
          </w:tcPr>
          <w:p w14:paraId="552DC02A"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2025 р.</w:t>
            </w:r>
          </w:p>
        </w:tc>
        <w:tc>
          <w:tcPr>
            <w:tcW w:w="0" w:type="auto"/>
            <w:hideMark/>
          </w:tcPr>
          <w:p w14:paraId="5731E28C"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2026 р. (пр.)</w:t>
            </w:r>
          </w:p>
        </w:tc>
      </w:tr>
      <w:tr w:rsidR="0086554F" w:rsidRPr="0086554F" w14:paraId="5A23E1CB" w14:textId="77777777" w:rsidTr="0086554F">
        <w:trPr>
          <w:trHeight w:val="315"/>
          <w:jc w:val="center"/>
        </w:trPr>
        <w:tc>
          <w:tcPr>
            <w:tcW w:w="0" w:type="auto"/>
            <w:hideMark/>
          </w:tcPr>
          <w:p w14:paraId="6771D238"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Місто</w:t>
            </w:r>
          </w:p>
        </w:tc>
        <w:tc>
          <w:tcPr>
            <w:tcW w:w="0" w:type="auto"/>
            <w:hideMark/>
          </w:tcPr>
          <w:p w14:paraId="149A9633"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92,4</w:t>
            </w:r>
          </w:p>
        </w:tc>
        <w:tc>
          <w:tcPr>
            <w:tcW w:w="0" w:type="auto"/>
            <w:hideMark/>
          </w:tcPr>
          <w:p w14:paraId="0980CC91"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81,5</w:t>
            </w:r>
          </w:p>
        </w:tc>
        <w:tc>
          <w:tcPr>
            <w:tcW w:w="0" w:type="auto"/>
            <w:hideMark/>
          </w:tcPr>
          <w:p w14:paraId="2D348655"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78,2</w:t>
            </w:r>
          </w:p>
        </w:tc>
        <w:tc>
          <w:tcPr>
            <w:tcW w:w="0" w:type="auto"/>
            <w:hideMark/>
          </w:tcPr>
          <w:p w14:paraId="5312326F"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80,4</w:t>
            </w:r>
          </w:p>
        </w:tc>
        <w:tc>
          <w:tcPr>
            <w:tcW w:w="0" w:type="auto"/>
            <w:hideMark/>
          </w:tcPr>
          <w:p w14:paraId="7C25B811"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82,1</w:t>
            </w:r>
          </w:p>
        </w:tc>
        <w:tc>
          <w:tcPr>
            <w:tcW w:w="0" w:type="auto"/>
            <w:hideMark/>
          </w:tcPr>
          <w:p w14:paraId="4E136C05"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83,5</w:t>
            </w:r>
          </w:p>
        </w:tc>
      </w:tr>
      <w:tr w:rsidR="0086554F" w:rsidRPr="0086554F" w14:paraId="650B4E54" w14:textId="77777777" w:rsidTr="0086554F">
        <w:trPr>
          <w:trHeight w:val="315"/>
          <w:jc w:val="center"/>
        </w:trPr>
        <w:tc>
          <w:tcPr>
            <w:tcW w:w="0" w:type="auto"/>
            <w:hideMark/>
          </w:tcPr>
          <w:p w14:paraId="2D9A0AC1"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Село</w:t>
            </w:r>
          </w:p>
        </w:tc>
        <w:tc>
          <w:tcPr>
            <w:tcW w:w="0" w:type="auto"/>
            <w:hideMark/>
          </w:tcPr>
          <w:p w14:paraId="099B5812"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64,1</w:t>
            </w:r>
          </w:p>
        </w:tc>
        <w:tc>
          <w:tcPr>
            <w:tcW w:w="0" w:type="auto"/>
            <w:hideMark/>
          </w:tcPr>
          <w:p w14:paraId="278E68BB"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52,4</w:t>
            </w:r>
          </w:p>
        </w:tc>
        <w:tc>
          <w:tcPr>
            <w:tcW w:w="0" w:type="auto"/>
            <w:hideMark/>
          </w:tcPr>
          <w:p w14:paraId="1D549EA2"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48,6</w:t>
            </w:r>
          </w:p>
        </w:tc>
        <w:tc>
          <w:tcPr>
            <w:tcW w:w="0" w:type="auto"/>
            <w:hideMark/>
          </w:tcPr>
          <w:p w14:paraId="52567861"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50,2</w:t>
            </w:r>
          </w:p>
        </w:tc>
        <w:tc>
          <w:tcPr>
            <w:tcW w:w="0" w:type="auto"/>
            <w:hideMark/>
          </w:tcPr>
          <w:p w14:paraId="5A54FEAC"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51,5</w:t>
            </w:r>
          </w:p>
        </w:tc>
        <w:tc>
          <w:tcPr>
            <w:tcW w:w="0" w:type="auto"/>
            <w:hideMark/>
          </w:tcPr>
          <w:p w14:paraId="09BAF9BC" w14:textId="77777777" w:rsidR="0086554F" w:rsidRPr="0086554F" w:rsidRDefault="0086554F" w:rsidP="0086554F">
            <w:pPr>
              <w:jc w:val="both"/>
              <w:rPr>
                <w:rFonts w:ascii="Times New Roman" w:eastAsia="Times New Roman" w:hAnsi="Times New Roman" w:cs="Times New Roman"/>
                <w:sz w:val="24"/>
                <w:szCs w:val="20"/>
                <w:lang w:eastAsia="uk-UA"/>
              </w:rPr>
            </w:pPr>
            <w:r w:rsidRPr="0086554F">
              <w:rPr>
                <w:rFonts w:ascii="Times New Roman" w:eastAsia="Times New Roman" w:hAnsi="Times New Roman" w:cs="Times New Roman"/>
                <w:sz w:val="24"/>
                <w:szCs w:val="20"/>
                <w:lang w:eastAsia="uk-UA"/>
              </w:rPr>
              <w:t>52,8</w:t>
            </w:r>
          </w:p>
        </w:tc>
      </w:tr>
    </w:tbl>
    <w:p w14:paraId="7DC8CCB8" w14:textId="77777777" w:rsidR="00050BFC" w:rsidRDefault="00F32D9C" w:rsidP="00454D13">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5B098A" w:rsidRPr="005B098A">
        <w:rPr>
          <w:rFonts w:ascii="Times New Roman" w:hAnsi="Times New Roman" w:cs="Times New Roman"/>
          <w:i/>
          <w:sz w:val="24"/>
          <w:lang w:val="ru-RU"/>
        </w:rPr>
        <w:t>[29; 93; 94]</w:t>
      </w:r>
    </w:p>
    <w:p w14:paraId="1B62B7BE" w14:textId="77777777" w:rsidR="00677CEE" w:rsidRPr="00F32D9C" w:rsidRDefault="00677CEE" w:rsidP="00454D13">
      <w:pPr>
        <w:spacing w:after="0" w:line="360" w:lineRule="auto"/>
        <w:ind w:firstLine="709"/>
        <w:jc w:val="both"/>
        <w:rPr>
          <w:rFonts w:ascii="Times New Roman" w:hAnsi="Times New Roman" w:cs="Times New Roman"/>
          <w:sz w:val="28"/>
          <w:lang w:val="ru-RU"/>
        </w:rPr>
      </w:pPr>
    </w:p>
    <w:p w14:paraId="352FA21B" w14:textId="77777777" w:rsidR="00B60A38" w:rsidRPr="00B60A38" w:rsidRDefault="00050BFC" w:rsidP="00454D13">
      <w:pPr>
        <w:spacing w:after="0" w:line="360" w:lineRule="auto"/>
        <w:ind w:firstLine="709"/>
        <w:jc w:val="both"/>
        <w:rPr>
          <w:rFonts w:ascii="Times New Roman" w:hAnsi="Times New Roman" w:cs="Times New Roman"/>
          <w:sz w:val="28"/>
        </w:rPr>
      </w:pPr>
      <w:r>
        <w:rPr>
          <w:rFonts w:ascii="Times New Roman" w:hAnsi="Times New Roman" w:cs="Times New Roman"/>
          <w:sz w:val="28"/>
        </w:rPr>
        <w:t>Аналіз табл. 2.12</w:t>
      </w:r>
      <w:r w:rsidR="00B60A38" w:rsidRPr="00B60A38">
        <w:rPr>
          <w:rFonts w:ascii="Times New Roman" w:hAnsi="Times New Roman" w:cs="Times New Roman"/>
          <w:sz w:val="28"/>
        </w:rPr>
        <w:t xml:space="preserve"> свідчить про системну деградацію комунальної інфраструктури, що особливо гостро відчувається у сільській місцевості. Зниження доступу до чистої води є прихованим чинником зростання кишкових патологій та загальної інтоксикації організму, що погіршує параметри громадського здоров’</w:t>
      </w:r>
      <w:r w:rsidR="00454D13">
        <w:rPr>
          <w:rFonts w:ascii="Times New Roman" w:hAnsi="Times New Roman" w:cs="Times New Roman"/>
          <w:sz w:val="28"/>
        </w:rPr>
        <w:t>я у довгостроковій перспективі</w:t>
      </w:r>
      <w:r w:rsidR="005B098A">
        <w:rPr>
          <w:rFonts w:ascii="Times New Roman" w:hAnsi="Times New Roman" w:cs="Times New Roman"/>
          <w:sz w:val="28"/>
          <w:lang w:val="ru-RU"/>
        </w:rPr>
        <w:t xml:space="preserve"> [29</w:t>
      </w:r>
      <w:r w:rsidR="00677CEE" w:rsidRPr="00677CEE">
        <w:rPr>
          <w:rFonts w:ascii="Times New Roman" w:hAnsi="Times New Roman" w:cs="Times New Roman"/>
          <w:sz w:val="28"/>
          <w:lang w:val="ru-RU"/>
        </w:rPr>
        <w:t>]</w:t>
      </w:r>
      <w:r w:rsidR="00454D13">
        <w:rPr>
          <w:rFonts w:ascii="Times New Roman" w:hAnsi="Times New Roman" w:cs="Times New Roman"/>
          <w:sz w:val="28"/>
        </w:rPr>
        <w:t>.</w:t>
      </w:r>
    </w:p>
    <w:p w14:paraId="7F6AB47B" w14:textId="77777777" w:rsidR="00B60A38" w:rsidRPr="00B60A38" w:rsidRDefault="00B60A38" w:rsidP="00B60A38">
      <w:pPr>
        <w:spacing w:after="0" w:line="360" w:lineRule="auto"/>
        <w:ind w:firstLine="709"/>
        <w:jc w:val="both"/>
        <w:rPr>
          <w:rFonts w:ascii="Times New Roman" w:hAnsi="Times New Roman" w:cs="Times New Roman"/>
          <w:sz w:val="28"/>
        </w:rPr>
      </w:pPr>
      <w:r w:rsidRPr="00B60A38">
        <w:rPr>
          <w:rFonts w:ascii="Times New Roman" w:hAnsi="Times New Roman" w:cs="Times New Roman"/>
          <w:sz w:val="28"/>
        </w:rPr>
        <w:t xml:space="preserve">Для нівелювання кадрового дефіциту активно впроваджуються інструменти </w:t>
      </w:r>
      <w:proofErr w:type="spellStart"/>
      <w:r w:rsidRPr="00B60A38">
        <w:rPr>
          <w:rFonts w:ascii="Times New Roman" w:hAnsi="Times New Roman" w:cs="Times New Roman"/>
          <w:sz w:val="28"/>
        </w:rPr>
        <w:t>цифровізації</w:t>
      </w:r>
      <w:proofErr w:type="spellEnd"/>
      <w:r w:rsidRPr="00B60A38">
        <w:rPr>
          <w:rFonts w:ascii="Times New Roman" w:hAnsi="Times New Roman" w:cs="Times New Roman"/>
          <w:sz w:val="28"/>
        </w:rPr>
        <w:t>, дин</w:t>
      </w:r>
      <w:r w:rsidR="0004528B">
        <w:rPr>
          <w:rFonts w:ascii="Times New Roman" w:hAnsi="Times New Roman" w:cs="Times New Roman"/>
          <w:sz w:val="28"/>
        </w:rPr>
        <w:t>аміку яких наведено на рис. 2.17</w:t>
      </w:r>
      <w:r w:rsidRPr="00B60A38">
        <w:rPr>
          <w:rFonts w:ascii="Times New Roman" w:hAnsi="Times New Roman" w:cs="Times New Roman"/>
          <w:sz w:val="28"/>
        </w:rPr>
        <w:t>.</w:t>
      </w:r>
    </w:p>
    <w:p w14:paraId="3B9AC83F" w14:textId="77777777" w:rsidR="00B60A38" w:rsidRDefault="007C728E" w:rsidP="00EA04B4">
      <w:pPr>
        <w:spacing w:after="0" w:line="360" w:lineRule="auto"/>
        <w:ind w:firstLine="709"/>
        <w:jc w:val="center"/>
        <w:rPr>
          <w:rFonts w:ascii="Times New Roman" w:hAnsi="Times New Roman" w:cs="Times New Roman"/>
          <w:sz w:val="28"/>
        </w:rPr>
      </w:pPr>
      <w:r>
        <w:rPr>
          <w:noProof/>
          <w:lang w:eastAsia="uk-UA"/>
        </w:rPr>
        <w:lastRenderedPageBreak/>
        <w:drawing>
          <wp:inline distT="0" distB="0" distL="0" distR="0" wp14:anchorId="62EE575B" wp14:editId="733F6E6D">
            <wp:extent cx="5163185" cy="3591612"/>
            <wp:effectExtent l="0" t="0" r="18415" b="889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C00F294" w14:textId="77777777" w:rsidR="00696B85" w:rsidRDefault="00197BEE" w:rsidP="001D3F4B">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2.</w:t>
      </w:r>
      <w:r w:rsidR="0004528B">
        <w:rPr>
          <w:rFonts w:ascii="Times New Roman" w:hAnsi="Times New Roman" w:cs="Times New Roman"/>
          <w:sz w:val="28"/>
        </w:rPr>
        <w:t>17</w:t>
      </w:r>
      <w:r w:rsidR="007C728E" w:rsidRPr="007C728E">
        <w:rPr>
          <w:rFonts w:ascii="Times New Roman" w:hAnsi="Times New Roman" w:cs="Times New Roman"/>
          <w:sz w:val="28"/>
        </w:rPr>
        <w:t xml:space="preserve">. Динаміка адаптації та впровадження інструментів </w:t>
      </w:r>
      <w:proofErr w:type="spellStart"/>
      <w:r w:rsidR="007C728E" w:rsidRPr="007C728E">
        <w:rPr>
          <w:rFonts w:ascii="Times New Roman" w:hAnsi="Times New Roman" w:cs="Times New Roman"/>
          <w:sz w:val="28"/>
        </w:rPr>
        <w:t>цифровізації</w:t>
      </w:r>
      <w:proofErr w:type="spellEnd"/>
      <w:r w:rsidR="007C728E" w:rsidRPr="007C728E">
        <w:rPr>
          <w:rFonts w:ascii="Times New Roman" w:hAnsi="Times New Roman" w:cs="Times New Roman"/>
          <w:sz w:val="28"/>
        </w:rPr>
        <w:t xml:space="preserve"> у системі медичного обслуговування населення</w:t>
      </w:r>
      <w:r w:rsidR="004E7E4A">
        <w:rPr>
          <w:rFonts w:ascii="Times New Roman" w:hAnsi="Times New Roman" w:cs="Times New Roman"/>
          <w:sz w:val="28"/>
        </w:rPr>
        <w:t xml:space="preserve"> у 2021-2026 рр.</w:t>
      </w:r>
      <w:r w:rsidR="007C728E" w:rsidRPr="007C728E">
        <w:rPr>
          <w:rFonts w:ascii="Times New Roman" w:hAnsi="Times New Roman" w:cs="Times New Roman"/>
          <w:sz w:val="28"/>
        </w:rPr>
        <w:t>, %</w:t>
      </w:r>
    </w:p>
    <w:p w14:paraId="0B66DB81" w14:textId="77777777" w:rsidR="001D3F4B" w:rsidRDefault="00F32D9C" w:rsidP="00EA04B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5B098A" w:rsidRPr="005B098A">
        <w:rPr>
          <w:rFonts w:ascii="Times New Roman" w:hAnsi="Times New Roman" w:cs="Times New Roman"/>
          <w:i/>
          <w:sz w:val="24"/>
          <w:lang w:val="ru-RU"/>
        </w:rPr>
        <w:t>[16; 37; 55]</w:t>
      </w:r>
    </w:p>
    <w:p w14:paraId="03FF9F23" w14:textId="77777777" w:rsidR="00677CEE" w:rsidRPr="00F32D9C" w:rsidRDefault="00677CEE" w:rsidP="00EA04B4">
      <w:pPr>
        <w:spacing w:after="0" w:line="360" w:lineRule="auto"/>
        <w:ind w:firstLine="709"/>
        <w:jc w:val="both"/>
        <w:rPr>
          <w:rFonts w:ascii="Times New Roman" w:hAnsi="Times New Roman" w:cs="Times New Roman"/>
          <w:sz w:val="28"/>
          <w:lang w:val="ru-RU"/>
        </w:rPr>
      </w:pPr>
    </w:p>
    <w:p w14:paraId="0088A8D5" w14:textId="77777777" w:rsidR="00EA04B4" w:rsidRDefault="002D42DB" w:rsidP="00EA04B4">
      <w:pPr>
        <w:spacing w:after="0" w:line="360" w:lineRule="auto"/>
        <w:ind w:firstLine="709"/>
        <w:jc w:val="both"/>
        <w:rPr>
          <w:rFonts w:ascii="Times New Roman" w:hAnsi="Times New Roman" w:cs="Times New Roman"/>
          <w:sz w:val="28"/>
        </w:rPr>
      </w:pPr>
      <w:r>
        <w:rPr>
          <w:rFonts w:ascii="Times New Roman" w:hAnsi="Times New Roman" w:cs="Times New Roman"/>
          <w:sz w:val="28"/>
        </w:rPr>
        <w:t>Представлена на рис. 2.17</w:t>
      </w:r>
      <w:r w:rsidR="00EA04B4" w:rsidRPr="00EA04B4">
        <w:rPr>
          <w:rFonts w:ascii="Times New Roman" w:hAnsi="Times New Roman" w:cs="Times New Roman"/>
          <w:sz w:val="28"/>
        </w:rPr>
        <w:t xml:space="preserve"> графічна інтерпретація дозволяє стверджувати, що </w:t>
      </w:r>
      <w:proofErr w:type="spellStart"/>
      <w:r w:rsidR="00EA04B4" w:rsidRPr="00EA04B4">
        <w:rPr>
          <w:rFonts w:ascii="Times New Roman" w:hAnsi="Times New Roman" w:cs="Times New Roman"/>
          <w:sz w:val="28"/>
        </w:rPr>
        <w:t>цифровізація</w:t>
      </w:r>
      <w:proofErr w:type="spellEnd"/>
      <w:r w:rsidR="00EA04B4" w:rsidRPr="00EA04B4">
        <w:rPr>
          <w:rFonts w:ascii="Times New Roman" w:hAnsi="Times New Roman" w:cs="Times New Roman"/>
          <w:sz w:val="28"/>
        </w:rPr>
        <w:t xml:space="preserve"> стала «рятівним колом» для української медицини в умовах системної кризи. Конкретним прикладом успіху є розвиток функціоналу застосунку «Дія» та системи «</w:t>
      </w:r>
      <w:proofErr w:type="spellStart"/>
      <w:r w:rsidR="00EA04B4" w:rsidRPr="00EA04B4">
        <w:rPr>
          <w:rFonts w:ascii="Times New Roman" w:hAnsi="Times New Roman" w:cs="Times New Roman"/>
          <w:sz w:val="28"/>
        </w:rPr>
        <w:t>eHealth</w:t>
      </w:r>
      <w:proofErr w:type="spellEnd"/>
      <w:r w:rsidR="00EA04B4" w:rsidRPr="00EA04B4">
        <w:rPr>
          <w:rFonts w:ascii="Times New Roman" w:hAnsi="Times New Roman" w:cs="Times New Roman"/>
          <w:sz w:val="28"/>
        </w:rPr>
        <w:t>», що дозволили ліквідувати черги за паперовими довідками та забезпечити прозорість розподілу медикаментів. У віддалених та прифронтових громадах саме телемедицина стала критично важливим способом отримання консультації вузького фахівця за відсутності стаціонарних кадрів. Експоненціальне зростан</w:t>
      </w:r>
      <w:r>
        <w:rPr>
          <w:rFonts w:ascii="Times New Roman" w:hAnsi="Times New Roman" w:cs="Times New Roman"/>
          <w:sz w:val="28"/>
        </w:rPr>
        <w:t>ня довіри до цифрових форматів</w:t>
      </w:r>
      <w:r w:rsidR="00EA04B4" w:rsidRPr="00EA04B4">
        <w:rPr>
          <w:rFonts w:ascii="Times New Roman" w:hAnsi="Times New Roman" w:cs="Times New Roman"/>
          <w:sz w:val="28"/>
        </w:rPr>
        <w:t xml:space="preserve"> доводить готовність населення до технологічних змін, проте висвітлює проблему «цифрового розриву» між поколіннями. Це визначає новий вектор роботи для соціальних працівників, які мають стати посередниками у навчанні людей похилого віку та вразливих груп населення навичкам користування цифровими кабінетами пацієнта задля забезпечення рівного доступу до медичних послуг</w:t>
      </w:r>
      <w:r w:rsidR="00276C4E">
        <w:rPr>
          <w:rFonts w:ascii="Times New Roman" w:hAnsi="Times New Roman" w:cs="Times New Roman"/>
          <w:sz w:val="28"/>
          <w:lang w:val="ru-RU"/>
        </w:rPr>
        <w:t xml:space="preserve"> [55</w:t>
      </w:r>
      <w:r w:rsidR="003F1877" w:rsidRPr="003F1877">
        <w:rPr>
          <w:rFonts w:ascii="Times New Roman" w:hAnsi="Times New Roman" w:cs="Times New Roman"/>
          <w:sz w:val="28"/>
          <w:lang w:val="ru-RU"/>
        </w:rPr>
        <w:t>]</w:t>
      </w:r>
      <w:r w:rsidR="00EA04B4" w:rsidRPr="00EA04B4">
        <w:rPr>
          <w:rFonts w:ascii="Times New Roman" w:hAnsi="Times New Roman" w:cs="Times New Roman"/>
          <w:sz w:val="28"/>
        </w:rPr>
        <w:t>.</w:t>
      </w:r>
    </w:p>
    <w:p w14:paraId="15C19FD0" w14:textId="77777777" w:rsidR="00E03178" w:rsidRDefault="00FB195C" w:rsidP="00EA04B4">
      <w:pPr>
        <w:spacing w:after="0" w:line="360" w:lineRule="auto"/>
        <w:ind w:firstLine="709"/>
        <w:jc w:val="both"/>
        <w:rPr>
          <w:rFonts w:ascii="Times New Roman" w:hAnsi="Times New Roman" w:cs="Times New Roman"/>
          <w:sz w:val="28"/>
        </w:rPr>
      </w:pPr>
      <w:r w:rsidRPr="00FB195C">
        <w:rPr>
          <w:rFonts w:ascii="Times New Roman" w:hAnsi="Times New Roman" w:cs="Times New Roman"/>
          <w:sz w:val="28"/>
        </w:rPr>
        <w:lastRenderedPageBreak/>
        <w:t xml:space="preserve">Фармацевтична доступність як фундамент соціальної безпеки </w:t>
      </w:r>
      <w:r w:rsidR="00E03178">
        <w:rPr>
          <w:rFonts w:ascii="Times New Roman" w:hAnsi="Times New Roman" w:cs="Times New Roman"/>
          <w:sz w:val="28"/>
        </w:rPr>
        <w:t>проілюстрована на рис. 2.</w:t>
      </w:r>
      <w:r w:rsidR="002D42DB">
        <w:rPr>
          <w:rFonts w:ascii="Times New Roman" w:hAnsi="Times New Roman" w:cs="Times New Roman"/>
          <w:sz w:val="28"/>
        </w:rPr>
        <w:t>18</w:t>
      </w:r>
      <w:r w:rsidR="00E03178">
        <w:rPr>
          <w:rFonts w:ascii="Times New Roman" w:hAnsi="Times New Roman" w:cs="Times New Roman"/>
          <w:sz w:val="28"/>
        </w:rPr>
        <w:t>.</w:t>
      </w:r>
    </w:p>
    <w:p w14:paraId="401CBD63" w14:textId="77777777" w:rsidR="00EA04B4" w:rsidRDefault="00E03178" w:rsidP="00E03178">
      <w:pPr>
        <w:spacing w:after="0" w:line="360" w:lineRule="auto"/>
        <w:ind w:firstLine="709"/>
        <w:jc w:val="center"/>
        <w:rPr>
          <w:rFonts w:ascii="Times New Roman" w:hAnsi="Times New Roman" w:cs="Times New Roman"/>
          <w:sz w:val="28"/>
        </w:rPr>
      </w:pPr>
      <w:r>
        <w:rPr>
          <w:noProof/>
          <w:lang w:eastAsia="uk-UA"/>
        </w:rPr>
        <w:drawing>
          <wp:inline distT="0" distB="0" distL="0" distR="0" wp14:anchorId="2F026D8F" wp14:editId="115BD026">
            <wp:extent cx="5118637" cy="3667026"/>
            <wp:effectExtent l="0" t="0" r="6350" b="1016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99A679B" w14:textId="77777777" w:rsidR="00E03178" w:rsidRDefault="002D42DB" w:rsidP="00E03178">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2.18</w:t>
      </w:r>
      <w:r w:rsidR="00E03178" w:rsidRPr="00E03178">
        <w:rPr>
          <w:rFonts w:ascii="Times New Roman" w:hAnsi="Times New Roman" w:cs="Times New Roman"/>
          <w:sz w:val="28"/>
        </w:rPr>
        <w:t>. Порівняльна динаміка фінансового навантаження на домогосподарства та рівня доступності медикаментів</w:t>
      </w:r>
      <w:r w:rsidR="004E7E4A">
        <w:rPr>
          <w:rFonts w:ascii="Times New Roman" w:hAnsi="Times New Roman" w:cs="Times New Roman"/>
          <w:sz w:val="28"/>
        </w:rPr>
        <w:t xml:space="preserve"> у 2021-2026 рр.</w:t>
      </w:r>
      <w:r w:rsidR="00E03178" w:rsidRPr="00E03178">
        <w:rPr>
          <w:rFonts w:ascii="Times New Roman" w:hAnsi="Times New Roman" w:cs="Times New Roman"/>
          <w:sz w:val="28"/>
        </w:rPr>
        <w:t>, %</w:t>
      </w:r>
    </w:p>
    <w:p w14:paraId="23855F01" w14:textId="77777777" w:rsidR="006567E4" w:rsidRDefault="00F32D9C" w:rsidP="00276C4E">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276C4E" w:rsidRPr="00276C4E">
        <w:rPr>
          <w:rFonts w:ascii="Times New Roman" w:hAnsi="Times New Roman" w:cs="Times New Roman"/>
          <w:i/>
          <w:sz w:val="24"/>
          <w:lang w:val="ru-RU"/>
        </w:rPr>
        <w:t>[36; 48; 49; 77]</w:t>
      </w:r>
    </w:p>
    <w:p w14:paraId="4E9A7DF5" w14:textId="77777777" w:rsidR="00276C4E" w:rsidRPr="001D44B7" w:rsidRDefault="00276C4E" w:rsidP="00276C4E">
      <w:pPr>
        <w:spacing w:after="0" w:line="360" w:lineRule="auto"/>
        <w:ind w:firstLine="709"/>
        <w:jc w:val="both"/>
        <w:rPr>
          <w:rFonts w:ascii="Times New Roman" w:hAnsi="Times New Roman" w:cs="Times New Roman"/>
          <w:sz w:val="28"/>
          <w:lang w:val="ru-RU"/>
        </w:rPr>
      </w:pPr>
      <w:r w:rsidRPr="001D44B7">
        <w:rPr>
          <w:rFonts w:ascii="Times New Roman" w:hAnsi="Times New Roman" w:cs="Times New Roman"/>
          <w:i/>
          <w:sz w:val="24"/>
          <w:lang w:val="ru-RU"/>
        </w:rPr>
        <w:t xml:space="preserve"> </w:t>
      </w:r>
    </w:p>
    <w:p w14:paraId="17DEFC9E" w14:textId="77777777" w:rsidR="00E03178" w:rsidRDefault="006567E4" w:rsidP="006567E4">
      <w:pPr>
        <w:spacing w:after="0" w:line="360" w:lineRule="auto"/>
        <w:ind w:firstLine="709"/>
        <w:jc w:val="both"/>
        <w:rPr>
          <w:rFonts w:ascii="Times New Roman" w:hAnsi="Times New Roman" w:cs="Times New Roman"/>
          <w:sz w:val="28"/>
        </w:rPr>
      </w:pPr>
      <w:r w:rsidRPr="006567E4">
        <w:rPr>
          <w:rFonts w:ascii="Times New Roman" w:hAnsi="Times New Roman" w:cs="Times New Roman"/>
          <w:sz w:val="28"/>
        </w:rPr>
        <w:t>Фармацевтична доступність як фундамент соціальної безпеки, проаналізована через призму фінансових можливо</w:t>
      </w:r>
      <w:r w:rsidR="002D42DB">
        <w:rPr>
          <w:rFonts w:ascii="Times New Roman" w:hAnsi="Times New Roman" w:cs="Times New Roman"/>
          <w:sz w:val="28"/>
        </w:rPr>
        <w:t>стей населення на рис. 2.18</w:t>
      </w:r>
      <w:r w:rsidRPr="006567E4">
        <w:rPr>
          <w:rFonts w:ascii="Times New Roman" w:hAnsi="Times New Roman" w:cs="Times New Roman"/>
          <w:sz w:val="28"/>
        </w:rPr>
        <w:t>, демонструє критичне загострення проблеми у 2022–2024 роках. Графічна інтерпретація даних фіксує різке зростання частки витрат на ліки в сімейних бюджетах, що супроводжується кореляційним збільшенням кількості випадків повної або часткової відмови від необхідної терапії через брак коштів. Якщо у 2021 році рівень таких відмов був мінімальним (8,6%), то станом на 2023–2024 роки цей показник стабілізувався на загрозливій позначці понад 30%, що свідчить про глибоку соціальну вразливість населення</w:t>
      </w:r>
      <w:r w:rsidR="00006194">
        <w:rPr>
          <w:rFonts w:ascii="Times New Roman" w:hAnsi="Times New Roman" w:cs="Times New Roman"/>
          <w:sz w:val="28"/>
        </w:rPr>
        <w:t xml:space="preserve"> </w:t>
      </w:r>
      <w:r w:rsidR="00276C4E">
        <w:rPr>
          <w:rFonts w:ascii="Times New Roman" w:hAnsi="Times New Roman" w:cs="Times New Roman"/>
          <w:sz w:val="28"/>
          <w:lang w:val="ru-RU"/>
        </w:rPr>
        <w:t>[77</w:t>
      </w:r>
      <w:r w:rsidR="00006194" w:rsidRPr="00006194">
        <w:rPr>
          <w:rFonts w:ascii="Times New Roman" w:hAnsi="Times New Roman" w:cs="Times New Roman"/>
          <w:sz w:val="28"/>
          <w:lang w:val="ru-RU"/>
        </w:rPr>
        <w:t>]</w:t>
      </w:r>
      <w:r w:rsidRPr="006567E4">
        <w:rPr>
          <w:rFonts w:ascii="Times New Roman" w:hAnsi="Times New Roman" w:cs="Times New Roman"/>
          <w:sz w:val="28"/>
        </w:rPr>
        <w:t>. Програма «Доступні ліки» та запровадження «Мобільних аптечних пунктів» у сільській місцевості є ключовими інструментами підтрим</w:t>
      </w:r>
      <w:r w:rsidR="007B706C">
        <w:rPr>
          <w:rFonts w:ascii="Times New Roman" w:hAnsi="Times New Roman" w:cs="Times New Roman"/>
          <w:sz w:val="28"/>
        </w:rPr>
        <w:t>ки, проте, як свідчить рис. 2.18</w:t>
      </w:r>
      <w:r w:rsidRPr="006567E4">
        <w:rPr>
          <w:rFonts w:ascii="Times New Roman" w:hAnsi="Times New Roman" w:cs="Times New Roman"/>
          <w:sz w:val="28"/>
        </w:rPr>
        <w:t xml:space="preserve">, випереджаюче зростання цін порівняно з купівельною спроможністю </w:t>
      </w:r>
      <w:r w:rsidRPr="006567E4">
        <w:rPr>
          <w:rFonts w:ascii="Times New Roman" w:hAnsi="Times New Roman" w:cs="Times New Roman"/>
          <w:sz w:val="28"/>
        </w:rPr>
        <w:lastRenderedPageBreak/>
        <w:t xml:space="preserve">залишається бар’єром для реалізації права на охорону здоров’я, вимагаючи подальшого розширення державного </w:t>
      </w:r>
      <w:proofErr w:type="spellStart"/>
      <w:r w:rsidRPr="006567E4">
        <w:rPr>
          <w:rFonts w:ascii="Times New Roman" w:hAnsi="Times New Roman" w:cs="Times New Roman"/>
          <w:sz w:val="28"/>
        </w:rPr>
        <w:t>реімбурсаційного</w:t>
      </w:r>
      <w:proofErr w:type="spellEnd"/>
      <w:r w:rsidRPr="006567E4">
        <w:rPr>
          <w:rFonts w:ascii="Times New Roman" w:hAnsi="Times New Roman" w:cs="Times New Roman"/>
          <w:sz w:val="28"/>
        </w:rPr>
        <w:t xml:space="preserve"> пакета</w:t>
      </w:r>
      <w:r w:rsidR="00B00DC8">
        <w:rPr>
          <w:rFonts w:ascii="Times New Roman" w:hAnsi="Times New Roman" w:cs="Times New Roman"/>
          <w:sz w:val="28"/>
        </w:rPr>
        <w:t xml:space="preserve"> </w:t>
      </w:r>
      <w:r w:rsidR="00006194" w:rsidRPr="00006194">
        <w:rPr>
          <w:rFonts w:ascii="Times New Roman" w:hAnsi="Times New Roman" w:cs="Times New Roman"/>
          <w:sz w:val="28"/>
        </w:rPr>
        <w:t>[</w:t>
      </w:r>
      <w:r w:rsidR="00276C4E">
        <w:rPr>
          <w:rFonts w:ascii="Times New Roman" w:hAnsi="Times New Roman" w:cs="Times New Roman"/>
          <w:sz w:val="28"/>
        </w:rPr>
        <w:t>49</w:t>
      </w:r>
      <w:r w:rsidR="00006194" w:rsidRPr="00006194">
        <w:rPr>
          <w:rFonts w:ascii="Times New Roman" w:hAnsi="Times New Roman" w:cs="Times New Roman"/>
          <w:sz w:val="28"/>
        </w:rPr>
        <w:t>]</w:t>
      </w:r>
      <w:r w:rsidRPr="006567E4">
        <w:rPr>
          <w:rFonts w:ascii="Times New Roman" w:hAnsi="Times New Roman" w:cs="Times New Roman"/>
          <w:sz w:val="28"/>
        </w:rPr>
        <w:t>.</w:t>
      </w:r>
    </w:p>
    <w:p w14:paraId="608E005B" w14:textId="77777777" w:rsidR="006567E4" w:rsidRDefault="006567E4" w:rsidP="006567E4">
      <w:pPr>
        <w:spacing w:after="0" w:line="360" w:lineRule="auto"/>
        <w:ind w:firstLine="709"/>
        <w:jc w:val="both"/>
        <w:rPr>
          <w:rFonts w:ascii="Times New Roman" w:hAnsi="Times New Roman" w:cs="Times New Roman"/>
          <w:sz w:val="28"/>
          <w:lang w:val="en-US"/>
        </w:rPr>
      </w:pPr>
      <w:r w:rsidRPr="006567E4">
        <w:rPr>
          <w:rFonts w:ascii="Times New Roman" w:hAnsi="Times New Roman" w:cs="Times New Roman"/>
          <w:sz w:val="28"/>
        </w:rPr>
        <w:t>На завершення аналізу розглянемо інтегральну структур</w:t>
      </w:r>
      <w:r w:rsidR="002D42DB">
        <w:rPr>
          <w:rFonts w:ascii="Times New Roman" w:hAnsi="Times New Roman" w:cs="Times New Roman"/>
          <w:sz w:val="28"/>
        </w:rPr>
        <w:t>у причин смертності у табл. 2.19</w:t>
      </w:r>
      <w:r w:rsidRPr="006567E4">
        <w:rPr>
          <w:rFonts w:ascii="Times New Roman" w:hAnsi="Times New Roman" w:cs="Times New Roman"/>
          <w:sz w:val="28"/>
        </w:rPr>
        <w:t>.</w:t>
      </w:r>
    </w:p>
    <w:p w14:paraId="42B07D6C" w14:textId="77777777" w:rsidR="003C5C6D" w:rsidRDefault="003C5C6D" w:rsidP="003C5C6D">
      <w:pPr>
        <w:spacing w:after="0" w:line="360" w:lineRule="auto"/>
        <w:ind w:firstLine="709"/>
        <w:jc w:val="center"/>
        <w:rPr>
          <w:rFonts w:ascii="Times New Roman" w:hAnsi="Times New Roman" w:cs="Times New Roman"/>
          <w:sz w:val="28"/>
          <w:lang w:val="en-US"/>
        </w:rPr>
      </w:pPr>
      <w:r>
        <w:rPr>
          <w:noProof/>
          <w:lang w:eastAsia="uk-UA"/>
        </w:rPr>
        <w:drawing>
          <wp:inline distT="0" distB="0" distL="0" distR="0" wp14:anchorId="6EB85944" wp14:editId="51ECF583">
            <wp:extent cx="5387975" cy="3431357"/>
            <wp:effectExtent l="0" t="0" r="3175" b="1714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7C87453" w14:textId="77777777" w:rsidR="003C5C6D" w:rsidRDefault="002D42DB" w:rsidP="003C5C6D">
      <w:pPr>
        <w:spacing w:after="0" w:line="360" w:lineRule="auto"/>
        <w:ind w:firstLine="709"/>
        <w:jc w:val="center"/>
        <w:rPr>
          <w:rFonts w:ascii="Times New Roman" w:hAnsi="Times New Roman" w:cs="Times New Roman"/>
          <w:sz w:val="28"/>
          <w:lang w:val="ru-RU"/>
        </w:rPr>
      </w:pPr>
      <w:r>
        <w:rPr>
          <w:rFonts w:ascii="Times New Roman" w:hAnsi="Times New Roman" w:cs="Times New Roman"/>
          <w:sz w:val="28"/>
          <w:lang w:val="ru-RU"/>
        </w:rPr>
        <w:t>Рис. 2.19</w:t>
      </w:r>
      <w:r w:rsidR="00DD3A69" w:rsidRPr="00DD3A69">
        <w:rPr>
          <w:rFonts w:ascii="Times New Roman" w:hAnsi="Times New Roman" w:cs="Times New Roman"/>
          <w:sz w:val="28"/>
          <w:lang w:val="ru-RU"/>
        </w:rPr>
        <w:t xml:space="preserve">. </w:t>
      </w:r>
      <w:proofErr w:type="spellStart"/>
      <w:r w:rsidR="00DD3A69" w:rsidRPr="00DD3A69">
        <w:rPr>
          <w:rFonts w:ascii="Times New Roman" w:hAnsi="Times New Roman" w:cs="Times New Roman"/>
          <w:sz w:val="28"/>
          <w:lang w:val="ru-RU"/>
        </w:rPr>
        <w:t>Динаміка</w:t>
      </w:r>
      <w:proofErr w:type="spellEnd"/>
      <w:r w:rsidR="00DD3A69" w:rsidRPr="00DD3A69">
        <w:rPr>
          <w:rFonts w:ascii="Times New Roman" w:hAnsi="Times New Roman" w:cs="Times New Roman"/>
          <w:sz w:val="28"/>
          <w:lang w:val="ru-RU"/>
        </w:rPr>
        <w:t xml:space="preserve"> та структура </w:t>
      </w:r>
      <w:proofErr w:type="spellStart"/>
      <w:r w:rsidR="00DD3A69" w:rsidRPr="00DD3A69">
        <w:rPr>
          <w:rFonts w:ascii="Times New Roman" w:hAnsi="Times New Roman" w:cs="Times New Roman"/>
          <w:sz w:val="28"/>
          <w:lang w:val="ru-RU"/>
        </w:rPr>
        <w:t>основних</w:t>
      </w:r>
      <w:proofErr w:type="spellEnd"/>
      <w:r w:rsidR="00DD3A69" w:rsidRPr="00DD3A69">
        <w:rPr>
          <w:rFonts w:ascii="Times New Roman" w:hAnsi="Times New Roman" w:cs="Times New Roman"/>
          <w:sz w:val="28"/>
          <w:lang w:val="ru-RU"/>
        </w:rPr>
        <w:t xml:space="preserve"> причин </w:t>
      </w:r>
      <w:proofErr w:type="spellStart"/>
      <w:r w:rsidR="00DD3A69" w:rsidRPr="00DD3A69">
        <w:rPr>
          <w:rFonts w:ascii="Times New Roman" w:hAnsi="Times New Roman" w:cs="Times New Roman"/>
          <w:sz w:val="28"/>
          <w:lang w:val="ru-RU"/>
        </w:rPr>
        <w:t>смертності</w:t>
      </w:r>
      <w:proofErr w:type="spellEnd"/>
      <w:r w:rsidR="00DD3A69" w:rsidRPr="00DD3A69">
        <w:rPr>
          <w:rFonts w:ascii="Times New Roman" w:hAnsi="Times New Roman" w:cs="Times New Roman"/>
          <w:sz w:val="28"/>
          <w:lang w:val="ru-RU"/>
        </w:rPr>
        <w:t xml:space="preserve"> </w:t>
      </w:r>
      <w:proofErr w:type="spellStart"/>
      <w:r w:rsidR="00DD3A69" w:rsidRPr="00DD3A69">
        <w:rPr>
          <w:rFonts w:ascii="Times New Roman" w:hAnsi="Times New Roman" w:cs="Times New Roman"/>
          <w:sz w:val="28"/>
          <w:lang w:val="ru-RU"/>
        </w:rPr>
        <w:t>населення</w:t>
      </w:r>
      <w:proofErr w:type="spellEnd"/>
      <w:r w:rsidR="00DD3A69" w:rsidRPr="00DD3A69">
        <w:rPr>
          <w:rFonts w:ascii="Times New Roman" w:hAnsi="Times New Roman" w:cs="Times New Roman"/>
          <w:sz w:val="28"/>
          <w:lang w:val="ru-RU"/>
        </w:rPr>
        <w:t xml:space="preserve"> </w:t>
      </w:r>
      <w:proofErr w:type="spellStart"/>
      <w:r w:rsidR="00DD3A69" w:rsidRPr="00DD3A69">
        <w:rPr>
          <w:rFonts w:ascii="Times New Roman" w:hAnsi="Times New Roman" w:cs="Times New Roman"/>
          <w:sz w:val="28"/>
          <w:lang w:val="ru-RU"/>
        </w:rPr>
        <w:t>України</w:t>
      </w:r>
      <w:proofErr w:type="spellEnd"/>
      <w:r w:rsidR="004E7E4A">
        <w:rPr>
          <w:rFonts w:ascii="Times New Roman" w:hAnsi="Times New Roman" w:cs="Times New Roman"/>
          <w:sz w:val="28"/>
          <w:lang w:val="ru-RU"/>
        </w:rPr>
        <w:t xml:space="preserve"> у 2021-2026 </w:t>
      </w:r>
      <w:proofErr w:type="spellStart"/>
      <w:r w:rsidR="004E7E4A">
        <w:rPr>
          <w:rFonts w:ascii="Times New Roman" w:hAnsi="Times New Roman" w:cs="Times New Roman"/>
          <w:sz w:val="28"/>
          <w:lang w:val="ru-RU"/>
        </w:rPr>
        <w:t>рр</w:t>
      </w:r>
      <w:proofErr w:type="spellEnd"/>
      <w:r w:rsidR="004E7E4A">
        <w:rPr>
          <w:rFonts w:ascii="Times New Roman" w:hAnsi="Times New Roman" w:cs="Times New Roman"/>
          <w:sz w:val="28"/>
          <w:lang w:val="ru-RU"/>
        </w:rPr>
        <w:t>.</w:t>
      </w:r>
      <w:r w:rsidR="00DD3A69" w:rsidRPr="00DD3A69">
        <w:rPr>
          <w:rFonts w:ascii="Times New Roman" w:hAnsi="Times New Roman" w:cs="Times New Roman"/>
          <w:sz w:val="28"/>
          <w:lang w:val="ru-RU"/>
        </w:rPr>
        <w:t>, %</w:t>
      </w:r>
    </w:p>
    <w:p w14:paraId="302350B2" w14:textId="77777777" w:rsidR="00197BEE" w:rsidRDefault="00F32D9C" w:rsidP="00276C4E">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276C4E" w:rsidRPr="00276C4E">
        <w:rPr>
          <w:rFonts w:ascii="Times New Roman" w:hAnsi="Times New Roman" w:cs="Times New Roman"/>
          <w:i/>
          <w:sz w:val="24"/>
          <w:lang w:val="ru-RU"/>
        </w:rPr>
        <w:t>[10; 69; 82]</w:t>
      </w:r>
    </w:p>
    <w:p w14:paraId="55DB8D83" w14:textId="77777777" w:rsidR="00276C4E" w:rsidRDefault="00276C4E" w:rsidP="00276C4E">
      <w:pPr>
        <w:spacing w:after="0" w:line="360" w:lineRule="auto"/>
        <w:ind w:firstLine="709"/>
        <w:jc w:val="both"/>
        <w:rPr>
          <w:rFonts w:ascii="Times New Roman" w:hAnsi="Times New Roman" w:cs="Times New Roman"/>
          <w:sz w:val="28"/>
          <w:lang w:val="ru-RU"/>
        </w:rPr>
      </w:pPr>
    </w:p>
    <w:p w14:paraId="62D0B40D" w14:textId="77777777" w:rsidR="00DD3A69" w:rsidRDefault="00DD3A69" w:rsidP="00DD3A69">
      <w:pPr>
        <w:spacing w:after="0" w:line="360" w:lineRule="auto"/>
        <w:ind w:firstLine="709"/>
        <w:jc w:val="both"/>
        <w:rPr>
          <w:rFonts w:ascii="Times New Roman" w:hAnsi="Times New Roman" w:cs="Times New Roman"/>
          <w:sz w:val="28"/>
          <w:lang w:val="ru-RU"/>
        </w:rPr>
      </w:pPr>
      <w:r w:rsidRPr="00DD3A69">
        <w:rPr>
          <w:rFonts w:ascii="Times New Roman" w:hAnsi="Times New Roman" w:cs="Times New Roman"/>
          <w:sz w:val="28"/>
          <w:lang w:val="ru-RU"/>
        </w:rPr>
        <w:t xml:space="preserve">На </w:t>
      </w:r>
      <w:proofErr w:type="spellStart"/>
      <w:r w:rsidRPr="00DD3A69">
        <w:rPr>
          <w:rFonts w:ascii="Times New Roman" w:hAnsi="Times New Roman" w:cs="Times New Roman"/>
          <w:sz w:val="28"/>
          <w:lang w:val="ru-RU"/>
        </w:rPr>
        <w:t>завершення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аналізу</w:t>
      </w:r>
      <w:proofErr w:type="spellEnd"/>
      <w:r w:rsidRPr="00DD3A69">
        <w:rPr>
          <w:rFonts w:ascii="Times New Roman" w:hAnsi="Times New Roman" w:cs="Times New Roman"/>
          <w:sz w:val="28"/>
          <w:lang w:val="ru-RU"/>
        </w:rPr>
        <w:t xml:space="preserve"> медико-</w:t>
      </w:r>
      <w:proofErr w:type="spellStart"/>
      <w:r w:rsidRPr="00DD3A69">
        <w:rPr>
          <w:rFonts w:ascii="Times New Roman" w:hAnsi="Times New Roman" w:cs="Times New Roman"/>
          <w:sz w:val="28"/>
          <w:lang w:val="ru-RU"/>
        </w:rPr>
        <w:t>соціальних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детермінант</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розглянемо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інтегральну</w:t>
      </w:r>
      <w:proofErr w:type="spellEnd"/>
      <w:r w:rsidRPr="00DD3A69">
        <w:rPr>
          <w:rFonts w:ascii="Times New Roman" w:hAnsi="Times New Roman" w:cs="Times New Roman"/>
          <w:sz w:val="28"/>
          <w:lang w:val="ru-RU"/>
        </w:rPr>
        <w:t xml:space="preserve"> структуру причин </w:t>
      </w:r>
      <w:proofErr w:type="spellStart"/>
      <w:r w:rsidRPr="00DD3A69">
        <w:rPr>
          <w:rFonts w:ascii="Times New Roman" w:hAnsi="Times New Roman" w:cs="Times New Roman"/>
          <w:sz w:val="28"/>
          <w:lang w:val="ru-RU"/>
        </w:rPr>
        <w:t>смертності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населення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графічна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інтерпретаці</w:t>
      </w:r>
      <w:r w:rsidR="002D42DB">
        <w:rPr>
          <w:rFonts w:ascii="Times New Roman" w:hAnsi="Times New Roman" w:cs="Times New Roman"/>
          <w:sz w:val="28"/>
          <w:lang w:val="ru-RU"/>
        </w:rPr>
        <w:t>я</w:t>
      </w:r>
      <w:proofErr w:type="spellEnd"/>
      <w:r w:rsidR="002D42DB">
        <w:rPr>
          <w:rFonts w:ascii="Times New Roman" w:hAnsi="Times New Roman" w:cs="Times New Roman"/>
          <w:sz w:val="28"/>
          <w:lang w:val="ru-RU"/>
        </w:rPr>
        <w:t xml:space="preserve"> </w:t>
      </w:r>
      <w:proofErr w:type="spellStart"/>
      <w:r w:rsidR="002D42DB">
        <w:rPr>
          <w:rFonts w:ascii="Times New Roman" w:hAnsi="Times New Roman" w:cs="Times New Roman"/>
          <w:sz w:val="28"/>
          <w:lang w:val="ru-RU"/>
        </w:rPr>
        <w:t>якої</w:t>
      </w:r>
      <w:proofErr w:type="spellEnd"/>
      <w:r w:rsidR="002D42DB">
        <w:rPr>
          <w:rFonts w:ascii="Times New Roman" w:hAnsi="Times New Roman" w:cs="Times New Roman"/>
          <w:sz w:val="28"/>
          <w:lang w:val="ru-RU"/>
        </w:rPr>
        <w:t xml:space="preserve"> представлена на рис. 2.19</w:t>
      </w:r>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Візуалізація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даних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дозволяє</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ідентифікувати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подвійний</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тягар</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викликів</w:t>
      </w:r>
      <w:proofErr w:type="spellEnd"/>
      <w:r w:rsidRPr="00DD3A69">
        <w:rPr>
          <w:rFonts w:ascii="Times New Roman" w:hAnsi="Times New Roman" w:cs="Times New Roman"/>
          <w:sz w:val="28"/>
          <w:lang w:val="ru-RU"/>
        </w:rPr>
        <w:t xml:space="preserve"> для </w:t>
      </w:r>
      <w:proofErr w:type="spellStart"/>
      <w:r w:rsidRPr="00DD3A69">
        <w:rPr>
          <w:rFonts w:ascii="Times New Roman" w:hAnsi="Times New Roman" w:cs="Times New Roman"/>
          <w:sz w:val="28"/>
          <w:lang w:val="ru-RU"/>
        </w:rPr>
        <w:t>системи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соціальної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безпеки</w:t>
      </w:r>
      <w:proofErr w:type="spellEnd"/>
      <w:r w:rsidRPr="00DD3A69">
        <w:rPr>
          <w:rFonts w:ascii="Times New Roman" w:hAnsi="Times New Roman" w:cs="Times New Roman"/>
          <w:sz w:val="28"/>
          <w:lang w:val="ru-RU"/>
        </w:rPr>
        <w:t xml:space="preserve">: з одного боку, </w:t>
      </w:r>
      <w:proofErr w:type="spellStart"/>
      <w:r w:rsidRPr="00DD3A69">
        <w:rPr>
          <w:rFonts w:ascii="Times New Roman" w:hAnsi="Times New Roman" w:cs="Times New Roman"/>
          <w:sz w:val="28"/>
          <w:lang w:val="ru-RU"/>
        </w:rPr>
        <w:t>хвороби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системи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кровообігу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стабільно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залишаються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головним</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чинником</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летальності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понад</w:t>
      </w:r>
      <w:proofErr w:type="spellEnd"/>
      <w:r w:rsidRPr="00DD3A69">
        <w:rPr>
          <w:rFonts w:ascii="Times New Roman" w:hAnsi="Times New Roman" w:cs="Times New Roman"/>
          <w:sz w:val="28"/>
          <w:lang w:val="ru-RU"/>
        </w:rPr>
        <w:t xml:space="preserve"> 60%), </w:t>
      </w:r>
      <w:proofErr w:type="spellStart"/>
      <w:r w:rsidRPr="00DD3A69">
        <w:rPr>
          <w:rFonts w:ascii="Times New Roman" w:hAnsi="Times New Roman" w:cs="Times New Roman"/>
          <w:sz w:val="28"/>
          <w:lang w:val="ru-RU"/>
        </w:rPr>
        <w:t>що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підтверджує</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гіпотезу</w:t>
      </w:r>
      <w:proofErr w:type="spellEnd"/>
      <w:r w:rsidRPr="00DD3A69">
        <w:rPr>
          <w:rFonts w:ascii="Times New Roman" w:hAnsi="Times New Roman" w:cs="Times New Roman"/>
          <w:sz w:val="28"/>
          <w:lang w:val="ru-RU"/>
        </w:rPr>
        <w:t xml:space="preserve"> про </w:t>
      </w:r>
      <w:proofErr w:type="spellStart"/>
      <w:r w:rsidRPr="00DD3A69">
        <w:rPr>
          <w:rFonts w:ascii="Times New Roman" w:hAnsi="Times New Roman" w:cs="Times New Roman"/>
          <w:sz w:val="28"/>
          <w:lang w:val="ru-RU"/>
        </w:rPr>
        <w:t>критичний</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рівень</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соматизації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стресу</w:t>
      </w:r>
      <w:proofErr w:type="spellEnd"/>
      <w:r w:rsidRPr="00DD3A69">
        <w:rPr>
          <w:rFonts w:ascii="Times New Roman" w:hAnsi="Times New Roman" w:cs="Times New Roman"/>
          <w:sz w:val="28"/>
          <w:lang w:val="ru-RU"/>
        </w:rPr>
        <w:t xml:space="preserve">. З </w:t>
      </w:r>
      <w:proofErr w:type="spellStart"/>
      <w:r w:rsidRPr="00DD3A69">
        <w:rPr>
          <w:rFonts w:ascii="Times New Roman" w:hAnsi="Times New Roman" w:cs="Times New Roman"/>
          <w:sz w:val="28"/>
          <w:lang w:val="ru-RU"/>
        </w:rPr>
        <w:t>іншого</w:t>
      </w:r>
      <w:proofErr w:type="spellEnd"/>
      <w:r w:rsidRPr="00DD3A69">
        <w:rPr>
          <w:rFonts w:ascii="Times New Roman" w:hAnsi="Times New Roman" w:cs="Times New Roman"/>
          <w:sz w:val="28"/>
          <w:lang w:val="ru-RU"/>
        </w:rPr>
        <w:t xml:space="preserve"> боку,</w:t>
      </w:r>
      <w:r w:rsidR="002D42DB">
        <w:rPr>
          <w:rFonts w:ascii="Times New Roman" w:hAnsi="Times New Roman" w:cs="Times New Roman"/>
          <w:sz w:val="28"/>
          <w:lang w:val="ru-RU"/>
        </w:rPr>
        <w:t xml:space="preserve"> на рис. 2.19</w:t>
      </w:r>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чітко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простежується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аномальний</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сплеск</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смертності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від</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зовнішніх</w:t>
      </w:r>
      <w:proofErr w:type="spellEnd"/>
      <w:r w:rsidRPr="00DD3A69">
        <w:rPr>
          <w:rFonts w:ascii="Times New Roman" w:hAnsi="Times New Roman" w:cs="Times New Roman"/>
          <w:sz w:val="28"/>
          <w:lang w:val="ru-RU"/>
        </w:rPr>
        <w:t xml:space="preserve"> причин у 2022–2023 роках, </w:t>
      </w:r>
      <w:proofErr w:type="spellStart"/>
      <w:r w:rsidRPr="00DD3A69">
        <w:rPr>
          <w:rFonts w:ascii="Times New Roman" w:hAnsi="Times New Roman" w:cs="Times New Roman"/>
          <w:sz w:val="28"/>
          <w:lang w:val="ru-RU"/>
        </w:rPr>
        <w:t>показник</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яких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зріс</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майже</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втричі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порівняно</w:t>
      </w:r>
      <w:proofErr w:type="spellEnd"/>
      <w:r w:rsidRPr="00DD3A69">
        <w:rPr>
          <w:rFonts w:ascii="Times New Roman" w:hAnsi="Times New Roman" w:cs="Times New Roman"/>
          <w:sz w:val="28"/>
          <w:lang w:val="ru-RU"/>
        </w:rPr>
        <w:t xml:space="preserve"> з 2021 роком. </w:t>
      </w:r>
      <w:proofErr w:type="spellStart"/>
      <w:r w:rsidRPr="00DD3A69">
        <w:rPr>
          <w:rFonts w:ascii="Times New Roman" w:hAnsi="Times New Roman" w:cs="Times New Roman"/>
          <w:sz w:val="28"/>
          <w:lang w:val="ru-RU"/>
        </w:rPr>
        <w:t>Це</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свідчить</w:t>
      </w:r>
      <w:proofErr w:type="spellEnd"/>
      <w:r w:rsidRPr="00DD3A69">
        <w:rPr>
          <w:rFonts w:ascii="Times New Roman" w:hAnsi="Times New Roman" w:cs="Times New Roman"/>
          <w:sz w:val="28"/>
          <w:lang w:val="ru-RU"/>
        </w:rPr>
        <w:t xml:space="preserve"> про </w:t>
      </w:r>
      <w:proofErr w:type="spellStart"/>
      <w:r w:rsidRPr="00DD3A69">
        <w:rPr>
          <w:rFonts w:ascii="Times New Roman" w:hAnsi="Times New Roman" w:cs="Times New Roman"/>
          <w:sz w:val="28"/>
          <w:lang w:val="ru-RU"/>
        </w:rPr>
        <w:t>радикальну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трансформацію</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середовища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безпеки</w:t>
      </w:r>
      <w:proofErr w:type="spellEnd"/>
      <w:r w:rsidRPr="00DD3A69">
        <w:rPr>
          <w:rFonts w:ascii="Times New Roman" w:hAnsi="Times New Roman" w:cs="Times New Roman"/>
          <w:sz w:val="28"/>
          <w:lang w:val="ru-RU"/>
        </w:rPr>
        <w:t xml:space="preserve"> та </w:t>
      </w:r>
      <w:proofErr w:type="spellStart"/>
      <w:r w:rsidRPr="00DD3A69">
        <w:rPr>
          <w:rFonts w:ascii="Times New Roman" w:hAnsi="Times New Roman" w:cs="Times New Roman"/>
          <w:sz w:val="28"/>
          <w:lang w:val="ru-RU"/>
        </w:rPr>
        <w:t>вимагає</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від</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держави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посилення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програм</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lastRenderedPageBreak/>
        <w:t>реабілітації</w:t>
      </w:r>
      <w:proofErr w:type="spellEnd"/>
      <w:r w:rsidRPr="00DD3A69">
        <w:rPr>
          <w:rFonts w:ascii="Times New Roman" w:hAnsi="Times New Roman" w:cs="Times New Roman"/>
          <w:sz w:val="28"/>
          <w:lang w:val="ru-RU"/>
        </w:rPr>
        <w:t xml:space="preserve"> та </w:t>
      </w:r>
      <w:proofErr w:type="spellStart"/>
      <w:r w:rsidRPr="00DD3A69">
        <w:rPr>
          <w:rFonts w:ascii="Times New Roman" w:hAnsi="Times New Roman" w:cs="Times New Roman"/>
          <w:sz w:val="28"/>
          <w:lang w:val="ru-RU"/>
        </w:rPr>
        <w:t>екстреної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медицини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Прогнозна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стабілізація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показників</w:t>
      </w:r>
      <w:proofErr w:type="spellEnd"/>
      <w:r w:rsidRPr="00DD3A69">
        <w:rPr>
          <w:rFonts w:ascii="Times New Roman" w:hAnsi="Times New Roman" w:cs="Times New Roman"/>
          <w:sz w:val="28"/>
          <w:lang w:val="ru-RU"/>
        </w:rPr>
        <w:t xml:space="preserve"> у 2025–2026 роках </w:t>
      </w:r>
      <w:proofErr w:type="spellStart"/>
      <w:r w:rsidRPr="00DD3A69">
        <w:rPr>
          <w:rFonts w:ascii="Times New Roman" w:hAnsi="Times New Roman" w:cs="Times New Roman"/>
          <w:sz w:val="28"/>
          <w:lang w:val="ru-RU"/>
        </w:rPr>
        <w:t>вказує</w:t>
      </w:r>
      <w:proofErr w:type="spellEnd"/>
      <w:r w:rsidRPr="00DD3A69">
        <w:rPr>
          <w:rFonts w:ascii="Times New Roman" w:hAnsi="Times New Roman" w:cs="Times New Roman"/>
          <w:sz w:val="28"/>
          <w:lang w:val="ru-RU"/>
        </w:rPr>
        <w:t xml:space="preserve"> на </w:t>
      </w:r>
      <w:proofErr w:type="spellStart"/>
      <w:r w:rsidRPr="00DD3A69">
        <w:rPr>
          <w:rFonts w:ascii="Times New Roman" w:hAnsi="Times New Roman" w:cs="Times New Roman"/>
          <w:sz w:val="28"/>
          <w:lang w:val="ru-RU"/>
        </w:rPr>
        <w:t>адаптацію</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суспільства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проте</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збереження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високої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частки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смертності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від</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новоутворень</w:t>
      </w:r>
      <w:proofErr w:type="spellEnd"/>
      <w:r w:rsidRPr="00DD3A69">
        <w:rPr>
          <w:rFonts w:ascii="Times New Roman" w:hAnsi="Times New Roman" w:cs="Times New Roman"/>
          <w:sz w:val="28"/>
          <w:lang w:val="ru-RU"/>
        </w:rPr>
        <w:t xml:space="preserve"> та </w:t>
      </w:r>
      <w:proofErr w:type="spellStart"/>
      <w:r w:rsidRPr="00DD3A69">
        <w:rPr>
          <w:rFonts w:ascii="Times New Roman" w:hAnsi="Times New Roman" w:cs="Times New Roman"/>
          <w:sz w:val="28"/>
          <w:lang w:val="ru-RU"/>
        </w:rPr>
        <w:t>серцево-судинних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патологій</w:t>
      </w:r>
      <w:proofErr w:type="spellEnd"/>
      <w:r w:rsidRPr="00DD3A69">
        <w:rPr>
          <w:rFonts w:ascii="Times New Roman" w:hAnsi="Times New Roman" w:cs="Times New Roman"/>
          <w:sz w:val="28"/>
          <w:lang w:val="ru-RU"/>
        </w:rPr>
        <w:t xml:space="preserve"> на </w:t>
      </w:r>
      <w:proofErr w:type="spellStart"/>
      <w:r w:rsidRPr="00DD3A69">
        <w:rPr>
          <w:rFonts w:ascii="Times New Roman" w:hAnsi="Times New Roman" w:cs="Times New Roman"/>
          <w:sz w:val="28"/>
          <w:lang w:val="ru-RU"/>
        </w:rPr>
        <w:t>фоні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зниження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профілактичних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оглядів</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залишається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ключовою</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загрозою</w:t>
      </w:r>
      <w:proofErr w:type="spellEnd"/>
      <w:r w:rsidRPr="00DD3A69">
        <w:rPr>
          <w:rFonts w:ascii="Times New Roman" w:hAnsi="Times New Roman" w:cs="Times New Roman"/>
          <w:sz w:val="28"/>
          <w:lang w:val="ru-RU"/>
        </w:rPr>
        <w:t xml:space="preserve"> для </w:t>
      </w:r>
      <w:proofErr w:type="spellStart"/>
      <w:r w:rsidRPr="00DD3A69">
        <w:rPr>
          <w:rFonts w:ascii="Times New Roman" w:hAnsi="Times New Roman" w:cs="Times New Roman"/>
          <w:sz w:val="28"/>
          <w:lang w:val="ru-RU"/>
        </w:rPr>
        <w:t>демографічного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відтворення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нації</w:t>
      </w:r>
      <w:proofErr w:type="spellEnd"/>
      <w:r w:rsidR="002D291B">
        <w:rPr>
          <w:rFonts w:ascii="Times New Roman" w:hAnsi="Times New Roman" w:cs="Times New Roman"/>
          <w:sz w:val="28"/>
          <w:lang w:val="ru-RU"/>
        </w:rPr>
        <w:t xml:space="preserve"> [82</w:t>
      </w:r>
      <w:r w:rsidR="005B25D0" w:rsidRPr="005B25D0">
        <w:rPr>
          <w:rFonts w:ascii="Times New Roman" w:hAnsi="Times New Roman" w:cs="Times New Roman"/>
          <w:sz w:val="28"/>
          <w:lang w:val="ru-RU"/>
        </w:rPr>
        <w:t>]</w:t>
      </w:r>
      <w:r w:rsidRPr="00DD3A69">
        <w:rPr>
          <w:rFonts w:ascii="Times New Roman" w:hAnsi="Times New Roman" w:cs="Times New Roman"/>
          <w:sz w:val="28"/>
          <w:lang w:val="ru-RU"/>
        </w:rPr>
        <w:t>.</w:t>
      </w:r>
    </w:p>
    <w:p w14:paraId="7B985247" w14:textId="77777777" w:rsidR="00E17096" w:rsidRDefault="00DD3A69" w:rsidP="002E31D0">
      <w:pPr>
        <w:spacing w:after="0" w:line="360" w:lineRule="auto"/>
        <w:ind w:firstLine="709"/>
        <w:jc w:val="both"/>
        <w:rPr>
          <w:rFonts w:ascii="Times New Roman" w:hAnsi="Times New Roman" w:cs="Times New Roman"/>
          <w:sz w:val="28"/>
          <w:lang w:val="ru-RU"/>
        </w:rPr>
      </w:pPr>
      <w:proofErr w:type="spellStart"/>
      <w:r w:rsidRPr="00DD3A69">
        <w:rPr>
          <w:rFonts w:ascii="Times New Roman" w:hAnsi="Times New Roman" w:cs="Times New Roman"/>
          <w:sz w:val="28"/>
          <w:lang w:val="ru-RU"/>
        </w:rPr>
        <w:t>Узагальнюючи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результати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проведеного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аналізу</w:t>
      </w:r>
      <w:proofErr w:type="spellEnd"/>
      <w:r w:rsidRPr="00DD3A69">
        <w:rPr>
          <w:rFonts w:ascii="Times New Roman" w:hAnsi="Times New Roman" w:cs="Times New Roman"/>
          <w:sz w:val="28"/>
          <w:lang w:val="ru-RU"/>
        </w:rPr>
        <w:t xml:space="preserve"> в межах </w:t>
      </w:r>
      <w:proofErr w:type="spellStart"/>
      <w:r w:rsidRPr="00DD3A69">
        <w:rPr>
          <w:rFonts w:ascii="Times New Roman" w:hAnsi="Times New Roman" w:cs="Times New Roman"/>
          <w:sz w:val="28"/>
          <w:lang w:val="ru-RU"/>
        </w:rPr>
        <w:t>підрозділу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можна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зробити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аргументований</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висновок</w:t>
      </w:r>
      <w:proofErr w:type="spellEnd"/>
      <w:r w:rsidRPr="00DD3A69">
        <w:rPr>
          <w:rFonts w:ascii="Times New Roman" w:hAnsi="Times New Roman" w:cs="Times New Roman"/>
          <w:sz w:val="28"/>
          <w:lang w:val="ru-RU"/>
        </w:rPr>
        <w:t>: медико-</w:t>
      </w:r>
      <w:proofErr w:type="spellStart"/>
      <w:r w:rsidRPr="00DD3A69">
        <w:rPr>
          <w:rFonts w:ascii="Times New Roman" w:hAnsi="Times New Roman" w:cs="Times New Roman"/>
          <w:sz w:val="28"/>
          <w:lang w:val="ru-RU"/>
        </w:rPr>
        <w:t>соціальний</w:t>
      </w:r>
      <w:proofErr w:type="spellEnd"/>
      <w:r w:rsidRPr="00DD3A69">
        <w:rPr>
          <w:rFonts w:ascii="Times New Roman" w:hAnsi="Times New Roman" w:cs="Times New Roman"/>
          <w:sz w:val="28"/>
          <w:lang w:val="ru-RU"/>
        </w:rPr>
        <w:t xml:space="preserve"> стан </w:t>
      </w:r>
      <w:proofErr w:type="spellStart"/>
      <w:r w:rsidRPr="00DD3A69">
        <w:rPr>
          <w:rFonts w:ascii="Times New Roman" w:hAnsi="Times New Roman" w:cs="Times New Roman"/>
          <w:sz w:val="28"/>
          <w:lang w:val="ru-RU"/>
        </w:rPr>
        <w:t>громадського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здоров’я</w:t>
      </w:r>
      <w:proofErr w:type="spellEnd"/>
      <w:r w:rsidRPr="00DD3A69">
        <w:rPr>
          <w:rFonts w:ascii="Times New Roman" w:hAnsi="Times New Roman" w:cs="Times New Roman"/>
          <w:sz w:val="28"/>
          <w:lang w:val="ru-RU"/>
        </w:rPr>
        <w:t xml:space="preserve"> в </w:t>
      </w:r>
      <w:proofErr w:type="spellStart"/>
      <w:r w:rsidRPr="00DD3A69">
        <w:rPr>
          <w:rFonts w:ascii="Times New Roman" w:hAnsi="Times New Roman" w:cs="Times New Roman"/>
          <w:sz w:val="28"/>
          <w:lang w:val="ru-RU"/>
        </w:rPr>
        <w:t>Україні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перебуває</w:t>
      </w:r>
      <w:proofErr w:type="spellEnd"/>
      <w:r w:rsidRPr="00DD3A69">
        <w:rPr>
          <w:rFonts w:ascii="Times New Roman" w:hAnsi="Times New Roman" w:cs="Times New Roman"/>
          <w:sz w:val="28"/>
          <w:lang w:val="ru-RU"/>
        </w:rPr>
        <w:t xml:space="preserve"> у </w:t>
      </w:r>
      <w:proofErr w:type="spellStart"/>
      <w:r w:rsidRPr="00DD3A69">
        <w:rPr>
          <w:rFonts w:ascii="Times New Roman" w:hAnsi="Times New Roman" w:cs="Times New Roman"/>
          <w:sz w:val="28"/>
          <w:lang w:val="ru-RU"/>
        </w:rPr>
        <w:t>фазі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критичної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трансформації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Виявлені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тенденції</w:t>
      </w:r>
      <w:proofErr w:type="spellEnd"/>
      <w:r w:rsidRPr="00DD3A69">
        <w:rPr>
          <w:rFonts w:ascii="Times New Roman" w:hAnsi="Times New Roman" w:cs="Times New Roman"/>
          <w:sz w:val="28"/>
          <w:lang w:val="ru-RU"/>
        </w:rPr>
        <w:t xml:space="preserve"> </w:t>
      </w:r>
      <w:r w:rsidR="00824B66">
        <w:rPr>
          <w:rFonts w:ascii="Times New Roman" w:hAnsi="Times New Roman" w:cs="Times New Roman"/>
          <w:sz w:val="28"/>
        </w:rPr>
        <w:t>–</w:t>
      </w:r>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стрімке</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зростання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ментальної</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деструкції</w:t>
      </w:r>
      <w:proofErr w:type="spellEnd"/>
      <w:r w:rsidRPr="00DD3A69">
        <w:rPr>
          <w:rFonts w:ascii="Times New Roman" w:hAnsi="Times New Roman" w:cs="Times New Roman"/>
          <w:sz w:val="28"/>
          <w:lang w:val="ru-RU"/>
        </w:rPr>
        <w:t>, «</w:t>
      </w:r>
      <w:proofErr w:type="spellStart"/>
      <w:r w:rsidRPr="00DD3A69">
        <w:rPr>
          <w:rFonts w:ascii="Times New Roman" w:hAnsi="Times New Roman" w:cs="Times New Roman"/>
          <w:sz w:val="28"/>
          <w:lang w:val="ru-RU"/>
        </w:rPr>
        <w:t>омолодження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інвалідності</w:t>
      </w:r>
      <w:proofErr w:type="spellEnd"/>
      <w:r w:rsidRPr="00DD3A69">
        <w:rPr>
          <w:rFonts w:ascii="Times New Roman" w:hAnsi="Times New Roman" w:cs="Times New Roman"/>
          <w:sz w:val="28"/>
          <w:lang w:val="ru-RU"/>
        </w:rPr>
        <w:t xml:space="preserve"> та </w:t>
      </w:r>
      <w:proofErr w:type="spellStart"/>
      <w:r w:rsidRPr="00DD3A69">
        <w:rPr>
          <w:rFonts w:ascii="Times New Roman" w:hAnsi="Times New Roman" w:cs="Times New Roman"/>
          <w:sz w:val="28"/>
          <w:lang w:val="ru-RU"/>
        </w:rPr>
        <w:t>катастрофічний</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дефіцит</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кадрів</w:t>
      </w:r>
      <w:proofErr w:type="spellEnd"/>
      <w:r w:rsidRPr="00DD3A69">
        <w:rPr>
          <w:rFonts w:ascii="Times New Roman" w:hAnsi="Times New Roman" w:cs="Times New Roman"/>
          <w:sz w:val="28"/>
          <w:lang w:val="ru-RU"/>
        </w:rPr>
        <w:t xml:space="preserve"> </w:t>
      </w:r>
      <w:r w:rsidR="00824B66">
        <w:rPr>
          <w:rFonts w:ascii="Times New Roman" w:hAnsi="Times New Roman" w:cs="Times New Roman"/>
          <w:sz w:val="28"/>
        </w:rPr>
        <w:t>–</w:t>
      </w:r>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формують</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нову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архітектуру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соціальних</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ризиків</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Встановлено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що</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цифрова</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адаптація</w:t>
      </w:r>
      <w:proofErr w:type="spellEnd"/>
      <w:r w:rsidRPr="00DD3A69">
        <w:rPr>
          <w:rFonts w:ascii="Times New Roman" w:hAnsi="Times New Roman" w:cs="Times New Roman"/>
          <w:sz w:val="28"/>
          <w:lang w:val="ru-RU"/>
        </w:rPr>
        <w:t xml:space="preserve"> та </w:t>
      </w:r>
      <w:proofErr w:type="spellStart"/>
      <w:r w:rsidRPr="00DD3A69">
        <w:rPr>
          <w:rFonts w:ascii="Times New Roman" w:hAnsi="Times New Roman" w:cs="Times New Roman"/>
          <w:sz w:val="28"/>
          <w:lang w:val="ru-RU"/>
        </w:rPr>
        <w:t>мобільні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формати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надання</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послуг</w:t>
      </w:r>
      <w:proofErr w:type="spellEnd"/>
      <w:r w:rsidRPr="00DD3A69">
        <w:rPr>
          <w:rFonts w:ascii="Times New Roman" w:hAnsi="Times New Roman" w:cs="Times New Roman"/>
          <w:sz w:val="28"/>
          <w:lang w:val="ru-RU"/>
        </w:rPr>
        <w:t xml:space="preserve"> є </w:t>
      </w:r>
      <w:proofErr w:type="spellStart"/>
      <w:r w:rsidRPr="00DD3A69">
        <w:rPr>
          <w:rFonts w:ascii="Times New Roman" w:hAnsi="Times New Roman" w:cs="Times New Roman"/>
          <w:sz w:val="28"/>
          <w:lang w:val="ru-RU"/>
        </w:rPr>
        <w:t>ефективними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проте</w:t>
      </w:r>
      <w:proofErr w:type="spellEnd"/>
      <w:r w:rsidRPr="00DD3A69">
        <w:rPr>
          <w:rFonts w:ascii="Times New Roman" w:hAnsi="Times New Roman" w:cs="Times New Roman"/>
          <w:sz w:val="28"/>
          <w:lang w:val="ru-RU"/>
        </w:rPr>
        <w:t xml:space="preserve"> вони не </w:t>
      </w:r>
      <w:proofErr w:type="spellStart"/>
      <w:r w:rsidRPr="00DD3A69">
        <w:rPr>
          <w:rFonts w:ascii="Times New Roman" w:hAnsi="Times New Roman" w:cs="Times New Roman"/>
          <w:sz w:val="28"/>
          <w:lang w:val="ru-RU"/>
        </w:rPr>
        <w:t>здатні</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повністю</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замінити</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фундаментальну</w:t>
      </w:r>
      <w:proofErr w:type="spellEnd"/>
      <w:r w:rsidRPr="00DD3A69">
        <w:rPr>
          <w:rFonts w:ascii="Times New Roman" w:hAnsi="Times New Roman" w:cs="Times New Roman"/>
          <w:sz w:val="28"/>
          <w:lang w:val="ru-RU"/>
        </w:rPr>
        <w:t xml:space="preserve"> </w:t>
      </w:r>
      <w:proofErr w:type="spellStart"/>
      <w:r w:rsidRPr="00DD3A69">
        <w:rPr>
          <w:rFonts w:ascii="Times New Roman" w:hAnsi="Times New Roman" w:cs="Times New Roman"/>
          <w:sz w:val="28"/>
          <w:lang w:val="ru-RU"/>
        </w:rPr>
        <w:t>інфраструктуру</w:t>
      </w:r>
      <w:proofErr w:type="spellEnd"/>
      <w:r w:rsidRPr="00DD3A69">
        <w:rPr>
          <w:rFonts w:ascii="Times New Roman" w:hAnsi="Times New Roman" w:cs="Times New Roman"/>
          <w:sz w:val="28"/>
          <w:lang w:val="ru-RU"/>
        </w:rPr>
        <w:t xml:space="preserve">. </w:t>
      </w:r>
      <w:r w:rsidR="00BA7A6C" w:rsidRPr="00BA7A6C">
        <w:rPr>
          <w:rFonts w:ascii="Times New Roman" w:hAnsi="Times New Roman" w:cs="Times New Roman"/>
          <w:sz w:val="28"/>
          <w:lang w:val="ru-RU"/>
        </w:rPr>
        <w:t xml:space="preserve">Подальше </w:t>
      </w:r>
      <w:proofErr w:type="spellStart"/>
      <w:r w:rsidR="00BA7A6C" w:rsidRPr="00BA7A6C">
        <w:rPr>
          <w:rFonts w:ascii="Times New Roman" w:hAnsi="Times New Roman" w:cs="Times New Roman"/>
          <w:sz w:val="28"/>
          <w:lang w:val="ru-RU"/>
        </w:rPr>
        <w:t>дослідження</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потребує</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глибинного</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аналізу</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внутрішніх</w:t>
      </w:r>
      <w:proofErr w:type="spellEnd"/>
      <w:r w:rsidR="00BA7A6C" w:rsidRPr="00BA7A6C">
        <w:rPr>
          <w:rFonts w:ascii="Times New Roman" w:hAnsi="Times New Roman" w:cs="Times New Roman"/>
          <w:sz w:val="28"/>
          <w:lang w:val="ru-RU"/>
        </w:rPr>
        <w:t xml:space="preserve"> та </w:t>
      </w:r>
      <w:proofErr w:type="spellStart"/>
      <w:r w:rsidR="00BA7A6C" w:rsidRPr="00BA7A6C">
        <w:rPr>
          <w:rFonts w:ascii="Times New Roman" w:hAnsi="Times New Roman" w:cs="Times New Roman"/>
          <w:sz w:val="28"/>
          <w:lang w:val="ru-RU"/>
        </w:rPr>
        <w:t>зовнішніх</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загроз</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що</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дестабілізують</w:t>
      </w:r>
      <w:proofErr w:type="spellEnd"/>
      <w:r w:rsidR="00BA7A6C" w:rsidRPr="00BA7A6C">
        <w:rPr>
          <w:rFonts w:ascii="Times New Roman" w:hAnsi="Times New Roman" w:cs="Times New Roman"/>
          <w:sz w:val="28"/>
          <w:lang w:val="ru-RU"/>
        </w:rPr>
        <w:t xml:space="preserve"> систему </w:t>
      </w:r>
      <w:proofErr w:type="spellStart"/>
      <w:r w:rsidR="00BA7A6C" w:rsidRPr="00BA7A6C">
        <w:rPr>
          <w:rFonts w:ascii="Times New Roman" w:hAnsi="Times New Roman" w:cs="Times New Roman"/>
          <w:sz w:val="28"/>
          <w:lang w:val="ru-RU"/>
        </w:rPr>
        <w:t>громадського</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здоров’я</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Саме</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діагностика</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системних</w:t>
      </w:r>
      <w:proofErr w:type="spellEnd"/>
      <w:r w:rsidR="00BA7A6C" w:rsidRPr="00BA7A6C">
        <w:rPr>
          <w:rFonts w:ascii="Times New Roman" w:hAnsi="Times New Roman" w:cs="Times New Roman"/>
          <w:sz w:val="28"/>
          <w:lang w:val="ru-RU"/>
        </w:rPr>
        <w:t xml:space="preserve"> проблем та </w:t>
      </w:r>
      <w:proofErr w:type="spellStart"/>
      <w:r w:rsidR="00BA7A6C" w:rsidRPr="00BA7A6C">
        <w:rPr>
          <w:rFonts w:ascii="Times New Roman" w:hAnsi="Times New Roman" w:cs="Times New Roman"/>
          <w:sz w:val="28"/>
          <w:lang w:val="ru-RU"/>
        </w:rPr>
        <w:t>ідентифікація</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негативних</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чинників</w:t>
      </w:r>
      <w:proofErr w:type="spellEnd"/>
      <w:r w:rsidR="00BA7A6C" w:rsidRPr="00BA7A6C">
        <w:rPr>
          <w:rFonts w:ascii="Times New Roman" w:hAnsi="Times New Roman" w:cs="Times New Roman"/>
          <w:sz w:val="28"/>
          <w:lang w:val="ru-RU"/>
        </w:rPr>
        <w:t xml:space="preserve"> у </w:t>
      </w:r>
      <w:proofErr w:type="spellStart"/>
      <w:r w:rsidR="00BA7A6C" w:rsidRPr="00BA7A6C">
        <w:rPr>
          <w:rFonts w:ascii="Times New Roman" w:hAnsi="Times New Roman" w:cs="Times New Roman"/>
          <w:sz w:val="28"/>
          <w:lang w:val="ru-RU"/>
        </w:rPr>
        <w:t>цій</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сфері</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будуть</w:t>
      </w:r>
      <w:proofErr w:type="spellEnd"/>
      <w:r w:rsidR="00BA7A6C" w:rsidRPr="00BA7A6C">
        <w:rPr>
          <w:rFonts w:ascii="Times New Roman" w:hAnsi="Times New Roman" w:cs="Times New Roman"/>
          <w:sz w:val="28"/>
          <w:lang w:val="ru-RU"/>
        </w:rPr>
        <w:t xml:space="preserve"> </w:t>
      </w:r>
      <w:proofErr w:type="spellStart"/>
      <w:r w:rsidR="00BA7A6C" w:rsidRPr="00BA7A6C">
        <w:rPr>
          <w:rFonts w:ascii="Times New Roman" w:hAnsi="Times New Roman" w:cs="Times New Roman"/>
          <w:sz w:val="28"/>
          <w:lang w:val="ru-RU"/>
        </w:rPr>
        <w:t>розглянуті</w:t>
      </w:r>
      <w:proofErr w:type="spellEnd"/>
      <w:r w:rsidR="00BA7A6C" w:rsidRPr="00BA7A6C">
        <w:rPr>
          <w:rFonts w:ascii="Times New Roman" w:hAnsi="Times New Roman" w:cs="Times New Roman"/>
          <w:sz w:val="28"/>
          <w:lang w:val="ru-RU"/>
        </w:rPr>
        <w:t xml:space="preserve"> у </w:t>
      </w:r>
      <w:proofErr w:type="spellStart"/>
      <w:r w:rsidR="00BA7A6C" w:rsidRPr="00BA7A6C">
        <w:rPr>
          <w:rFonts w:ascii="Times New Roman" w:hAnsi="Times New Roman" w:cs="Times New Roman"/>
          <w:sz w:val="28"/>
          <w:lang w:val="ru-RU"/>
        </w:rPr>
        <w:t>підрозділі</w:t>
      </w:r>
      <w:proofErr w:type="spellEnd"/>
      <w:r w:rsidR="00BA7A6C" w:rsidRPr="00BA7A6C">
        <w:rPr>
          <w:rFonts w:ascii="Times New Roman" w:hAnsi="Times New Roman" w:cs="Times New Roman"/>
          <w:sz w:val="28"/>
          <w:lang w:val="ru-RU"/>
        </w:rPr>
        <w:t xml:space="preserve"> 2.3</w:t>
      </w:r>
      <w:r w:rsidR="002543C9">
        <w:rPr>
          <w:rFonts w:ascii="Times New Roman" w:hAnsi="Times New Roman" w:cs="Times New Roman"/>
          <w:sz w:val="28"/>
          <w:lang w:val="ru-RU"/>
        </w:rPr>
        <w:t>.</w:t>
      </w:r>
    </w:p>
    <w:p w14:paraId="1D995BCA" w14:textId="77777777" w:rsidR="00BA7A6C" w:rsidRDefault="00BA7A6C" w:rsidP="002E31D0">
      <w:pPr>
        <w:spacing w:after="0" w:line="360" w:lineRule="auto"/>
        <w:ind w:firstLine="709"/>
        <w:jc w:val="both"/>
        <w:rPr>
          <w:rFonts w:ascii="Times New Roman" w:hAnsi="Times New Roman" w:cs="Times New Roman"/>
          <w:sz w:val="28"/>
        </w:rPr>
      </w:pPr>
    </w:p>
    <w:p w14:paraId="1F6320BD" w14:textId="77777777" w:rsidR="002E31D0" w:rsidRDefault="002E31D0" w:rsidP="002E31D0">
      <w:pPr>
        <w:spacing w:after="0" w:line="360" w:lineRule="auto"/>
        <w:ind w:firstLine="709"/>
        <w:jc w:val="both"/>
        <w:rPr>
          <w:rFonts w:ascii="Times New Roman" w:hAnsi="Times New Roman" w:cs="Times New Roman"/>
          <w:b/>
          <w:sz w:val="28"/>
        </w:rPr>
      </w:pPr>
      <w:r w:rsidRPr="00C424A0">
        <w:rPr>
          <w:rFonts w:ascii="Times New Roman" w:hAnsi="Times New Roman" w:cs="Times New Roman"/>
          <w:b/>
          <w:sz w:val="28"/>
        </w:rPr>
        <w:t>2.3. Ідентифікація дестабілізуючих чинників та системних проблем у формуванні громадського здоров’я</w:t>
      </w:r>
    </w:p>
    <w:p w14:paraId="38EBA9A9" w14:textId="77777777" w:rsidR="002543C9" w:rsidRDefault="002543C9" w:rsidP="002E31D0">
      <w:pPr>
        <w:spacing w:after="0" w:line="360" w:lineRule="auto"/>
        <w:ind w:firstLine="709"/>
        <w:jc w:val="both"/>
        <w:rPr>
          <w:rFonts w:ascii="Times New Roman" w:hAnsi="Times New Roman" w:cs="Times New Roman"/>
          <w:sz w:val="28"/>
        </w:rPr>
      </w:pPr>
    </w:p>
    <w:p w14:paraId="43D8784F" w14:textId="77777777" w:rsidR="00832AA7" w:rsidRPr="00832AA7" w:rsidRDefault="00832AA7" w:rsidP="00832AA7">
      <w:pPr>
        <w:spacing w:after="0" w:line="360" w:lineRule="auto"/>
        <w:ind w:firstLine="709"/>
        <w:jc w:val="both"/>
        <w:rPr>
          <w:rFonts w:ascii="Times New Roman" w:hAnsi="Times New Roman" w:cs="Times New Roman"/>
          <w:sz w:val="28"/>
        </w:rPr>
      </w:pPr>
      <w:r w:rsidRPr="00832AA7">
        <w:rPr>
          <w:rFonts w:ascii="Times New Roman" w:hAnsi="Times New Roman" w:cs="Times New Roman"/>
          <w:sz w:val="28"/>
        </w:rPr>
        <w:t xml:space="preserve">Ідентифікація дестабілізуючих чинників у сфері громадського здоров’я потребує комплексного підходу, оскільки сучасна криза має </w:t>
      </w:r>
      <w:proofErr w:type="spellStart"/>
      <w:r w:rsidRPr="00832AA7">
        <w:rPr>
          <w:rFonts w:ascii="Times New Roman" w:hAnsi="Times New Roman" w:cs="Times New Roman"/>
          <w:sz w:val="28"/>
        </w:rPr>
        <w:t>мультифасетний</w:t>
      </w:r>
      <w:proofErr w:type="spellEnd"/>
      <w:r w:rsidRPr="00832AA7">
        <w:rPr>
          <w:rFonts w:ascii="Times New Roman" w:hAnsi="Times New Roman" w:cs="Times New Roman"/>
          <w:sz w:val="28"/>
        </w:rPr>
        <w:t xml:space="preserve"> характер і охоплює всі рівні соціального буття. Першочерговим деструктивним фактором виступає військовий генезис сучасних травм, який спричиняє не лише безпосередні втрати людського потенціалу, а й формує довгостроковий тиск на систему через стрімке зростання кількості осіб з обмеженими функціональними можливостями. Це створює ситуацію, за якої існуюча інфраструктура не встигає адаптуватися до нових масштабів потреб у реабілітації, перетворюючи фізичний травматизм на потужний чинник соціальної дестабілізації та економічного виснаження громад.</w:t>
      </w:r>
    </w:p>
    <w:p w14:paraId="628C4637" w14:textId="77777777" w:rsidR="00832AA7" w:rsidRPr="00832AA7" w:rsidRDefault="00832AA7" w:rsidP="00832AA7">
      <w:pPr>
        <w:spacing w:after="0" w:line="360" w:lineRule="auto"/>
        <w:ind w:firstLine="709"/>
        <w:jc w:val="both"/>
        <w:rPr>
          <w:rFonts w:ascii="Times New Roman" w:hAnsi="Times New Roman" w:cs="Times New Roman"/>
          <w:sz w:val="28"/>
        </w:rPr>
      </w:pPr>
      <w:r w:rsidRPr="00832AA7">
        <w:rPr>
          <w:rFonts w:ascii="Times New Roman" w:hAnsi="Times New Roman" w:cs="Times New Roman"/>
          <w:sz w:val="28"/>
        </w:rPr>
        <w:lastRenderedPageBreak/>
        <w:t>Паралельно з екзогенними загрозами спостерігається глибока інституційна проблема, що полягає у фактичному послабленні превентивного потенціалу системи охорони здоров’я. Тривала концентрація ресурсів виключно на госпітальному етапі та лікуванні вже існуючих патологій призвела до деградації профілактичної ланки, що унеможливлює вчасне реагування на ранні ознаки захворюваності</w:t>
      </w:r>
      <w:r w:rsidR="002D291B">
        <w:rPr>
          <w:rFonts w:ascii="Times New Roman" w:hAnsi="Times New Roman" w:cs="Times New Roman"/>
          <w:sz w:val="28"/>
        </w:rPr>
        <w:t xml:space="preserve"> [50</w:t>
      </w:r>
      <w:r w:rsidR="0016705E" w:rsidRPr="0016705E">
        <w:rPr>
          <w:rFonts w:ascii="Times New Roman" w:hAnsi="Times New Roman" w:cs="Times New Roman"/>
          <w:sz w:val="28"/>
        </w:rPr>
        <w:t>]</w:t>
      </w:r>
      <w:r w:rsidRPr="00832AA7">
        <w:rPr>
          <w:rFonts w:ascii="Times New Roman" w:hAnsi="Times New Roman" w:cs="Times New Roman"/>
          <w:sz w:val="28"/>
        </w:rPr>
        <w:t>. Для систематизації виявлених загроз у табл. 2.13 наведено класифікацію системних проблем за рівнями їхнього впливу на життєстійкість системи громадського здоров’я.</w:t>
      </w:r>
    </w:p>
    <w:p w14:paraId="3A6E8BD0" w14:textId="77777777" w:rsidR="00832AA7" w:rsidRPr="00832AA7" w:rsidRDefault="00832AA7" w:rsidP="00832AA7">
      <w:pPr>
        <w:spacing w:after="0" w:line="360" w:lineRule="auto"/>
        <w:ind w:firstLine="709"/>
        <w:jc w:val="right"/>
        <w:rPr>
          <w:rFonts w:ascii="Times New Roman" w:hAnsi="Times New Roman" w:cs="Times New Roman"/>
          <w:sz w:val="28"/>
        </w:rPr>
      </w:pPr>
      <w:r w:rsidRPr="00832AA7">
        <w:rPr>
          <w:rFonts w:ascii="Times New Roman" w:hAnsi="Times New Roman" w:cs="Times New Roman"/>
          <w:sz w:val="28"/>
        </w:rPr>
        <w:t>Таблиця 2.13</w:t>
      </w:r>
    </w:p>
    <w:p w14:paraId="3DF6909E" w14:textId="77777777" w:rsidR="00832AA7" w:rsidRDefault="00832AA7" w:rsidP="0016705E">
      <w:pPr>
        <w:spacing w:after="0" w:line="360" w:lineRule="auto"/>
        <w:ind w:firstLine="709"/>
        <w:jc w:val="center"/>
        <w:rPr>
          <w:rFonts w:ascii="Times New Roman" w:hAnsi="Times New Roman" w:cs="Times New Roman"/>
          <w:sz w:val="28"/>
        </w:rPr>
      </w:pPr>
      <w:r w:rsidRPr="00832AA7">
        <w:rPr>
          <w:rFonts w:ascii="Times New Roman" w:hAnsi="Times New Roman" w:cs="Times New Roman"/>
          <w:sz w:val="28"/>
        </w:rPr>
        <w:t>Класифікація системних проблем у сфері формування громадського здоров’я</w:t>
      </w:r>
    </w:p>
    <w:tbl>
      <w:tblPr>
        <w:tblStyle w:val="a7"/>
        <w:tblW w:w="0" w:type="auto"/>
        <w:tblLook w:val="04A0" w:firstRow="1" w:lastRow="0" w:firstColumn="1" w:lastColumn="0" w:noHBand="0" w:noVBand="1"/>
      </w:tblPr>
      <w:tblGrid>
        <w:gridCol w:w="1819"/>
        <w:gridCol w:w="4260"/>
        <w:gridCol w:w="3549"/>
      </w:tblGrid>
      <w:tr w:rsidR="00807167" w:rsidRPr="00807167" w14:paraId="06A4F903" w14:textId="77777777" w:rsidTr="00807167">
        <w:trPr>
          <w:trHeight w:val="315"/>
        </w:trPr>
        <w:tc>
          <w:tcPr>
            <w:tcW w:w="0" w:type="auto"/>
            <w:hideMark/>
          </w:tcPr>
          <w:p w14:paraId="3716C003"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Рівень впливу</w:t>
            </w:r>
          </w:p>
        </w:tc>
        <w:tc>
          <w:tcPr>
            <w:tcW w:w="0" w:type="auto"/>
            <w:hideMark/>
          </w:tcPr>
          <w:p w14:paraId="7ED0F8EB"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Характер проблеми</w:t>
            </w:r>
          </w:p>
        </w:tc>
        <w:tc>
          <w:tcPr>
            <w:tcW w:w="0" w:type="auto"/>
            <w:hideMark/>
          </w:tcPr>
          <w:p w14:paraId="31EA5AAA"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Наслідки для населення</w:t>
            </w:r>
          </w:p>
        </w:tc>
      </w:tr>
      <w:tr w:rsidR="00807167" w:rsidRPr="00807167" w14:paraId="7061309E" w14:textId="77777777" w:rsidTr="00807167">
        <w:trPr>
          <w:trHeight w:val="315"/>
        </w:trPr>
        <w:tc>
          <w:tcPr>
            <w:tcW w:w="0" w:type="auto"/>
            <w:hideMark/>
          </w:tcPr>
          <w:p w14:paraId="01F1A5FC"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Макрорівень</w:t>
            </w:r>
          </w:p>
        </w:tc>
        <w:tc>
          <w:tcPr>
            <w:tcW w:w="0" w:type="auto"/>
            <w:hideMark/>
          </w:tcPr>
          <w:p w14:paraId="2E79695F"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Економічна нестабільність та дефіцит бюджетного фінансування профілактичних програм.</w:t>
            </w:r>
          </w:p>
        </w:tc>
        <w:tc>
          <w:tcPr>
            <w:tcW w:w="0" w:type="auto"/>
            <w:hideMark/>
          </w:tcPr>
          <w:p w14:paraId="02CC3D88"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Обмеження доступу до безоплатних скринінгів та програм оздоровлення.</w:t>
            </w:r>
          </w:p>
        </w:tc>
      </w:tr>
      <w:tr w:rsidR="00807167" w:rsidRPr="00807167" w14:paraId="0619D655" w14:textId="77777777" w:rsidTr="00807167">
        <w:trPr>
          <w:trHeight w:val="315"/>
        </w:trPr>
        <w:tc>
          <w:tcPr>
            <w:tcW w:w="0" w:type="auto"/>
            <w:hideMark/>
          </w:tcPr>
          <w:p w14:paraId="5B930FAA"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Інституційний</w:t>
            </w:r>
          </w:p>
        </w:tc>
        <w:tc>
          <w:tcPr>
            <w:tcW w:w="0" w:type="auto"/>
            <w:hideMark/>
          </w:tcPr>
          <w:p w14:paraId="33CCDDAD"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 xml:space="preserve">Недостатній рівень </w:t>
            </w:r>
            <w:proofErr w:type="spellStart"/>
            <w:r w:rsidRPr="00807167">
              <w:rPr>
                <w:rFonts w:ascii="Times New Roman" w:eastAsia="Times New Roman" w:hAnsi="Times New Roman" w:cs="Times New Roman"/>
                <w:sz w:val="24"/>
                <w:szCs w:val="20"/>
                <w:lang w:eastAsia="uk-UA"/>
              </w:rPr>
              <w:t>міжсекторальної</w:t>
            </w:r>
            <w:proofErr w:type="spellEnd"/>
            <w:r w:rsidRPr="00807167">
              <w:rPr>
                <w:rFonts w:ascii="Times New Roman" w:eastAsia="Times New Roman" w:hAnsi="Times New Roman" w:cs="Times New Roman"/>
                <w:sz w:val="24"/>
                <w:szCs w:val="20"/>
                <w:lang w:eastAsia="uk-UA"/>
              </w:rPr>
              <w:t xml:space="preserve"> координації між медичною та соціальною сферами.</w:t>
            </w:r>
          </w:p>
        </w:tc>
        <w:tc>
          <w:tcPr>
            <w:tcW w:w="0" w:type="auto"/>
            <w:hideMark/>
          </w:tcPr>
          <w:p w14:paraId="5561056C"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Фрагментарність надання допомоги та відсутність єдиного маршруту пацієнта.</w:t>
            </w:r>
          </w:p>
        </w:tc>
      </w:tr>
      <w:tr w:rsidR="00807167" w:rsidRPr="00807167" w14:paraId="4AA2ECC2" w14:textId="77777777" w:rsidTr="00807167">
        <w:trPr>
          <w:trHeight w:val="315"/>
        </w:trPr>
        <w:tc>
          <w:tcPr>
            <w:tcW w:w="0" w:type="auto"/>
            <w:hideMark/>
          </w:tcPr>
          <w:p w14:paraId="2840230B"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Технологічний</w:t>
            </w:r>
          </w:p>
        </w:tc>
        <w:tc>
          <w:tcPr>
            <w:tcW w:w="0" w:type="auto"/>
            <w:hideMark/>
          </w:tcPr>
          <w:p w14:paraId="3F8D1E42"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 xml:space="preserve">Нерівномірність покриття </w:t>
            </w:r>
            <w:proofErr w:type="spellStart"/>
            <w:r w:rsidRPr="00807167">
              <w:rPr>
                <w:rFonts w:ascii="Times New Roman" w:eastAsia="Times New Roman" w:hAnsi="Times New Roman" w:cs="Times New Roman"/>
                <w:sz w:val="24"/>
                <w:szCs w:val="20"/>
                <w:lang w:eastAsia="uk-UA"/>
              </w:rPr>
              <w:t>телемедичними</w:t>
            </w:r>
            <w:proofErr w:type="spellEnd"/>
            <w:r w:rsidRPr="00807167">
              <w:rPr>
                <w:rFonts w:ascii="Times New Roman" w:eastAsia="Times New Roman" w:hAnsi="Times New Roman" w:cs="Times New Roman"/>
                <w:sz w:val="24"/>
                <w:szCs w:val="20"/>
                <w:lang w:eastAsia="uk-UA"/>
              </w:rPr>
              <w:t xml:space="preserve"> послугами та цифровими інструментами моніторингу.</w:t>
            </w:r>
          </w:p>
        </w:tc>
        <w:tc>
          <w:tcPr>
            <w:tcW w:w="0" w:type="auto"/>
            <w:hideMark/>
          </w:tcPr>
          <w:p w14:paraId="23CEABD6"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Поглиблення територіальної нерівності у якості медичного обслуговування.</w:t>
            </w:r>
          </w:p>
        </w:tc>
      </w:tr>
      <w:tr w:rsidR="00807167" w:rsidRPr="00807167" w14:paraId="6FC3107B" w14:textId="77777777" w:rsidTr="00807167">
        <w:trPr>
          <w:trHeight w:val="315"/>
        </w:trPr>
        <w:tc>
          <w:tcPr>
            <w:tcW w:w="0" w:type="auto"/>
            <w:hideMark/>
          </w:tcPr>
          <w:p w14:paraId="6761BB45"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Індивідуальний</w:t>
            </w:r>
          </w:p>
        </w:tc>
        <w:tc>
          <w:tcPr>
            <w:tcW w:w="0" w:type="auto"/>
            <w:hideMark/>
          </w:tcPr>
          <w:p w14:paraId="2B5A3C61" w14:textId="77777777" w:rsidR="00807167" w:rsidRPr="00807167" w:rsidRDefault="00807167" w:rsidP="007E7A67">
            <w:pPr>
              <w:jc w:val="both"/>
              <w:rPr>
                <w:rFonts w:ascii="Times New Roman" w:eastAsia="Times New Roman" w:hAnsi="Times New Roman" w:cs="Times New Roman"/>
                <w:sz w:val="24"/>
                <w:szCs w:val="20"/>
                <w:lang w:eastAsia="uk-UA"/>
              </w:rPr>
            </w:pPr>
            <w:r w:rsidRPr="00807167">
              <w:rPr>
                <w:rFonts w:ascii="Times New Roman" w:eastAsia="Times New Roman" w:hAnsi="Times New Roman" w:cs="Times New Roman"/>
                <w:sz w:val="24"/>
                <w:szCs w:val="20"/>
                <w:lang w:eastAsia="uk-UA"/>
              </w:rPr>
              <w:t xml:space="preserve">Високий рівень </w:t>
            </w:r>
            <w:proofErr w:type="spellStart"/>
            <w:r w:rsidRPr="00807167">
              <w:rPr>
                <w:rFonts w:ascii="Times New Roman" w:eastAsia="Times New Roman" w:hAnsi="Times New Roman" w:cs="Times New Roman"/>
                <w:sz w:val="24"/>
                <w:szCs w:val="20"/>
                <w:lang w:eastAsia="uk-UA"/>
              </w:rPr>
              <w:t>стресогенності</w:t>
            </w:r>
            <w:proofErr w:type="spellEnd"/>
            <w:r w:rsidRPr="00807167">
              <w:rPr>
                <w:rFonts w:ascii="Times New Roman" w:eastAsia="Times New Roman" w:hAnsi="Times New Roman" w:cs="Times New Roman"/>
                <w:sz w:val="24"/>
                <w:szCs w:val="20"/>
                <w:lang w:eastAsia="uk-UA"/>
              </w:rPr>
              <w:t xml:space="preserve"> та низька мотивація до </w:t>
            </w:r>
            <w:proofErr w:type="spellStart"/>
            <w:r w:rsidRPr="00807167">
              <w:rPr>
                <w:rFonts w:ascii="Times New Roman" w:eastAsia="Times New Roman" w:hAnsi="Times New Roman" w:cs="Times New Roman"/>
                <w:sz w:val="24"/>
                <w:szCs w:val="20"/>
                <w:lang w:eastAsia="uk-UA"/>
              </w:rPr>
              <w:t>самозбережувальної</w:t>
            </w:r>
            <w:proofErr w:type="spellEnd"/>
            <w:r w:rsidRPr="00807167">
              <w:rPr>
                <w:rFonts w:ascii="Times New Roman" w:eastAsia="Times New Roman" w:hAnsi="Times New Roman" w:cs="Times New Roman"/>
                <w:sz w:val="24"/>
                <w:szCs w:val="20"/>
                <w:lang w:eastAsia="uk-UA"/>
              </w:rPr>
              <w:t xml:space="preserve"> поведінки.</w:t>
            </w:r>
          </w:p>
        </w:tc>
        <w:tc>
          <w:tcPr>
            <w:tcW w:w="0" w:type="auto"/>
            <w:hideMark/>
          </w:tcPr>
          <w:p w14:paraId="3FCB27CF" w14:textId="77777777" w:rsidR="00807167" w:rsidRPr="00807167" w:rsidRDefault="00807167" w:rsidP="007E7A67">
            <w:pPr>
              <w:jc w:val="both"/>
              <w:rPr>
                <w:rFonts w:ascii="Times New Roman" w:eastAsia="Times New Roman" w:hAnsi="Times New Roman" w:cs="Times New Roman"/>
                <w:sz w:val="24"/>
                <w:szCs w:val="20"/>
                <w:lang w:eastAsia="uk-UA"/>
              </w:rPr>
            </w:pPr>
            <w:proofErr w:type="spellStart"/>
            <w:r w:rsidRPr="00807167">
              <w:rPr>
                <w:rFonts w:ascii="Times New Roman" w:eastAsia="Times New Roman" w:hAnsi="Times New Roman" w:cs="Times New Roman"/>
                <w:sz w:val="24"/>
                <w:szCs w:val="20"/>
                <w:lang w:eastAsia="uk-UA"/>
              </w:rPr>
              <w:t>Хронізація</w:t>
            </w:r>
            <w:proofErr w:type="spellEnd"/>
            <w:r w:rsidRPr="00807167">
              <w:rPr>
                <w:rFonts w:ascii="Times New Roman" w:eastAsia="Times New Roman" w:hAnsi="Times New Roman" w:cs="Times New Roman"/>
                <w:sz w:val="24"/>
                <w:szCs w:val="20"/>
                <w:lang w:eastAsia="uk-UA"/>
              </w:rPr>
              <w:t xml:space="preserve"> захворювань та зростання показників передчасної смертності.</w:t>
            </w:r>
          </w:p>
        </w:tc>
      </w:tr>
    </w:tbl>
    <w:p w14:paraId="295C282F" w14:textId="77777777" w:rsidR="00F32D9C" w:rsidRPr="003C415B" w:rsidRDefault="00F32D9C" w:rsidP="00F32D9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2A3AF4">
        <w:rPr>
          <w:rFonts w:ascii="Times New Roman" w:hAnsi="Times New Roman" w:cs="Times New Roman"/>
          <w:i/>
          <w:sz w:val="24"/>
          <w:lang w:val="ru-RU"/>
        </w:rPr>
        <w:t>[</w:t>
      </w:r>
      <w:r w:rsidR="002D291B" w:rsidRPr="002D291B">
        <w:rPr>
          <w:rFonts w:ascii="Times New Roman" w:hAnsi="Times New Roman" w:cs="Times New Roman"/>
          <w:i/>
          <w:sz w:val="24"/>
          <w:lang w:val="ru-RU"/>
        </w:rPr>
        <w:t>39; 50; 59</w:t>
      </w:r>
      <w:r w:rsidR="002A3AF4">
        <w:rPr>
          <w:rFonts w:ascii="Times New Roman" w:hAnsi="Times New Roman" w:cs="Times New Roman"/>
          <w:i/>
          <w:sz w:val="24"/>
          <w:lang w:val="ru-RU"/>
        </w:rPr>
        <w:t>]</w:t>
      </w:r>
    </w:p>
    <w:p w14:paraId="4F7E6352" w14:textId="77777777" w:rsidR="00832AA7" w:rsidRPr="00F32D9C" w:rsidRDefault="00832AA7" w:rsidP="00832AA7">
      <w:pPr>
        <w:spacing w:after="0" w:line="360" w:lineRule="auto"/>
        <w:ind w:firstLine="709"/>
        <w:jc w:val="both"/>
        <w:rPr>
          <w:rFonts w:ascii="Times New Roman" w:hAnsi="Times New Roman" w:cs="Times New Roman"/>
          <w:sz w:val="28"/>
          <w:lang w:val="ru-RU"/>
        </w:rPr>
      </w:pPr>
    </w:p>
    <w:p w14:paraId="3EB52F3C"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Дані табл</w:t>
      </w:r>
      <w:r w:rsidR="00060992">
        <w:rPr>
          <w:rFonts w:ascii="Times New Roman" w:hAnsi="Times New Roman" w:cs="Times New Roman"/>
          <w:sz w:val="28"/>
        </w:rPr>
        <w:t>.</w:t>
      </w:r>
      <w:r w:rsidRPr="007E7A67">
        <w:rPr>
          <w:rFonts w:ascii="Times New Roman" w:hAnsi="Times New Roman" w:cs="Times New Roman"/>
          <w:sz w:val="28"/>
        </w:rPr>
        <w:t xml:space="preserve"> 2.13 </w:t>
      </w:r>
      <w:r w:rsidR="00F05A3B">
        <w:rPr>
          <w:rFonts w:ascii="Times New Roman" w:hAnsi="Times New Roman" w:cs="Times New Roman"/>
          <w:sz w:val="28"/>
        </w:rPr>
        <w:t>є свідченням того</w:t>
      </w:r>
      <w:r w:rsidRPr="007E7A67">
        <w:rPr>
          <w:rFonts w:ascii="Times New Roman" w:hAnsi="Times New Roman" w:cs="Times New Roman"/>
          <w:sz w:val="28"/>
        </w:rPr>
        <w:t>, що системні проблеми у сфері громадського здоров’я мають розгалужену ієрархію впливу, де інституційний розрив виступає головним бар’єром для реалізації державної політики. Найбільш критичним виявляється відсутність злагодженої взаємодії між соціальними та медичними службами, що створює «зони безвідповідальності» та призводить до неефективного використання наявних ресурсів макрорівня. Це доводить необхідність переходу від галузевого управління до створення інтегрованих моделей, де технологічний розвиток супроводжується підвищенням індивідуальної відповідальності громадян</w:t>
      </w:r>
      <w:r w:rsidR="002D291B">
        <w:rPr>
          <w:rFonts w:ascii="Times New Roman" w:hAnsi="Times New Roman" w:cs="Times New Roman"/>
          <w:sz w:val="28"/>
          <w:lang w:val="ru-RU"/>
        </w:rPr>
        <w:t xml:space="preserve"> [59</w:t>
      </w:r>
      <w:r w:rsidR="006417E1">
        <w:rPr>
          <w:rFonts w:ascii="Times New Roman" w:hAnsi="Times New Roman" w:cs="Times New Roman"/>
          <w:sz w:val="28"/>
          <w:lang w:val="ru-RU"/>
        </w:rPr>
        <w:t>, с. 93-99</w:t>
      </w:r>
      <w:r w:rsidR="002A3AF4" w:rsidRPr="002A3AF4">
        <w:rPr>
          <w:rFonts w:ascii="Times New Roman" w:hAnsi="Times New Roman" w:cs="Times New Roman"/>
          <w:sz w:val="28"/>
          <w:lang w:val="ru-RU"/>
        </w:rPr>
        <w:t>]</w:t>
      </w:r>
      <w:r w:rsidRPr="007E7A67">
        <w:rPr>
          <w:rFonts w:ascii="Times New Roman" w:hAnsi="Times New Roman" w:cs="Times New Roman"/>
          <w:sz w:val="28"/>
        </w:rPr>
        <w:t>.</w:t>
      </w:r>
    </w:p>
    <w:p w14:paraId="47E1E098"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lastRenderedPageBreak/>
        <w:t xml:space="preserve">Важливим </w:t>
      </w:r>
      <w:proofErr w:type="spellStart"/>
      <w:r w:rsidRPr="007E7A67">
        <w:rPr>
          <w:rFonts w:ascii="Times New Roman" w:hAnsi="Times New Roman" w:cs="Times New Roman"/>
          <w:sz w:val="28"/>
        </w:rPr>
        <w:t>дестабілізатором</w:t>
      </w:r>
      <w:proofErr w:type="spellEnd"/>
      <w:r w:rsidRPr="007E7A67">
        <w:rPr>
          <w:rFonts w:ascii="Times New Roman" w:hAnsi="Times New Roman" w:cs="Times New Roman"/>
          <w:sz w:val="28"/>
        </w:rPr>
        <w:t xml:space="preserve">, що виникає на перетині технологій та соціальної політики, є «цифрова детермінанта здоров’я». Мова йде не лише про технічний доступ до мережі, а й про здатність населення використовувати алгоритми </w:t>
      </w:r>
      <w:proofErr w:type="spellStart"/>
      <w:r w:rsidRPr="007E7A67">
        <w:rPr>
          <w:rFonts w:ascii="Times New Roman" w:hAnsi="Times New Roman" w:cs="Times New Roman"/>
          <w:sz w:val="28"/>
        </w:rPr>
        <w:t>самомоніторингу</w:t>
      </w:r>
      <w:proofErr w:type="spellEnd"/>
      <w:r w:rsidRPr="007E7A67">
        <w:rPr>
          <w:rFonts w:ascii="Times New Roman" w:hAnsi="Times New Roman" w:cs="Times New Roman"/>
          <w:sz w:val="28"/>
        </w:rPr>
        <w:t xml:space="preserve"> та </w:t>
      </w:r>
      <w:proofErr w:type="spellStart"/>
      <w:r w:rsidRPr="007E7A67">
        <w:rPr>
          <w:rFonts w:ascii="Times New Roman" w:hAnsi="Times New Roman" w:cs="Times New Roman"/>
          <w:sz w:val="28"/>
        </w:rPr>
        <w:t>предиктивної</w:t>
      </w:r>
      <w:proofErr w:type="spellEnd"/>
      <w:r w:rsidRPr="007E7A67">
        <w:rPr>
          <w:rFonts w:ascii="Times New Roman" w:hAnsi="Times New Roman" w:cs="Times New Roman"/>
          <w:sz w:val="28"/>
        </w:rPr>
        <w:t xml:space="preserve"> аналітики. Системною проблемою є відсутність єдиних стандартів захисту персональних даних на рівні громад, що породжує недовіру до цифрових сервісів та обмежує можливості прогнозування спалахів захворювань на основі </w:t>
      </w:r>
      <w:proofErr w:type="spellStart"/>
      <w:r w:rsidRPr="007E7A67">
        <w:rPr>
          <w:rFonts w:ascii="Times New Roman" w:hAnsi="Times New Roman" w:cs="Times New Roman"/>
          <w:sz w:val="28"/>
        </w:rPr>
        <w:t>Big</w:t>
      </w:r>
      <w:proofErr w:type="spellEnd"/>
      <w:r w:rsidRPr="007E7A67">
        <w:rPr>
          <w:rFonts w:ascii="Times New Roman" w:hAnsi="Times New Roman" w:cs="Times New Roman"/>
          <w:sz w:val="28"/>
        </w:rPr>
        <w:t xml:space="preserve"> </w:t>
      </w:r>
      <w:proofErr w:type="spellStart"/>
      <w:r w:rsidRPr="007E7A67">
        <w:rPr>
          <w:rFonts w:ascii="Times New Roman" w:hAnsi="Times New Roman" w:cs="Times New Roman"/>
          <w:sz w:val="28"/>
        </w:rPr>
        <w:t>Data</w:t>
      </w:r>
      <w:proofErr w:type="spellEnd"/>
      <w:r w:rsidRPr="007E7A67">
        <w:rPr>
          <w:rFonts w:ascii="Times New Roman" w:hAnsi="Times New Roman" w:cs="Times New Roman"/>
          <w:sz w:val="28"/>
        </w:rPr>
        <w:t>.</w:t>
      </w:r>
    </w:p>
    <w:p w14:paraId="3F721237"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Окремої ідентифікації потребує проблема соціокультурних бар’єрів та низького рівня медичної грамотності (</w:t>
      </w:r>
      <w:proofErr w:type="spellStart"/>
      <w:r w:rsidRPr="007E7A67">
        <w:rPr>
          <w:rFonts w:ascii="Times New Roman" w:hAnsi="Times New Roman" w:cs="Times New Roman"/>
          <w:sz w:val="28"/>
        </w:rPr>
        <w:t>Health</w:t>
      </w:r>
      <w:proofErr w:type="spellEnd"/>
      <w:r w:rsidRPr="007E7A67">
        <w:rPr>
          <w:rFonts w:ascii="Times New Roman" w:hAnsi="Times New Roman" w:cs="Times New Roman"/>
          <w:sz w:val="28"/>
        </w:rPr>
        <w:t xml:space="preserve"> </w:t>
      </w:r>
      <w:proofErr w:type="spellStart"/>
      <w:r w:rsidRPr="007E7A67">
        <w:rPr>
          <w:rFonts w:ascii="Times New Roman" w:hAnsi="Times New Roman" w:cs="Times New Roman"/>
          <w:sz w:val="28"/>
        </w:rPr>
        <w:t>Literacy</w:t>
      </w:r>
      <w:proofErr w:type="spellEnd"/>
      <w:r w:rsidRPr="007E7A67">
        <w:rPr>
          <w:rFonts w:ascii="Times New Roman" w:hAnsi="Times New Roman" w:cs="Times New Roman"/>
          <w:sz w:val="28"/>
        </w:rPr>
        <w:t xml:space="preserve">) серед вразливих груп. В умовах високої мобільності населення виникає розрив між складним академічним викладом медичних рекомендацій та реальним рівнем їхнього сприйняття громадянами. Відсутність адаптованих та </w:t>
      </w:r>
      <w:proofErr w:type="spellStart"/>
      <w:r w:rsidRPr="007E7A67">
        <w:rPr>
          <w:rFonts w:ascii="Times New Roman" w:hAnsi="Times New Roman" w:cs="Times New Roman"/>
          <w:sz w:val="28"/>
        </w:rPr>
        <w:t>візуалізованих</w:t>
      </w:r>
      <w:proofErr w:type="spellEnd"/>
      <w:r w:rsidRPr="007E7A67">
        <w:rPr>
          <w:rFonts w:ascii="Times New Roman" w:hAnsi="Times New Roman" w:cs="Times New Roman"/>
          <w:sz w:val="28"/>
        </w:rPr>
        <w:t xml:space="preserve"> стратегій промоції здоров’я призводить до того, що профілактичні програми залишаються «невидимими» для найбільш потребуючих верств населення, що поглиблює соціальну нерівність</w:t>
      </w:r>
      <w:r w:rsidR="002D291B">
        <w:rPr>
          <w:rFonts w:ascii="Times New Roman" w:hAnsi="Times New Roman" w:cs="Times New Roman"/>
          <w:sz w:val="28"/>
          <w:lang w:val="ru-RU"/>
        </w:rPr>
        <w:t xml:space="preserve"> [61</w:t>
      </w:r>
      <w:r w:rsidR="002A3AF4" w:rsidRPr="002A3AF4">
        <w:rPr>
          <w:rFonts w:ascii="Times New Roman" w:hAnsi="Times New Roman" w:cs="Times New Roman"/>
          <w:sz w:val="28"/>
          <w:lang w:val="ru-RU"/>
        </w:rPr>
        <w:t>]</w:t>
      </w:r>
      <w:r w:rsidRPr="007E7A67">
        <w:rPr>
          <w:rFonts w:ascii="Times New Roman" w:hAnsi="Times New Roman" w:cs="Times New Roman"/>
          <w:sz w:val="28"/>
        </w:rPr>
        <w:t>.</w:t>
      </w:r>
    </w:p>
    <w:p w14:paraId="1631B082"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 xml:space="preserve">Вагомим </w:t>
      </w:r>
      <w:proofErr w:type="spellStart"/>
      <w:r w:rsidRPr="007E7A67">
        <w:rPr>
          <w:rFonts w:ascii="Times New Roman" w:hAnsi="Times New Roman" w:cs="Times New Roman"/>
          <w:sz w:val="28"/>
        </w:rPr>
        <w:t>дестабілізатором</w:t>
      </w:r>
      <w:proofErr w:type="spellEnd"/>
      <w:r w:rsidRPr="007E7A67">
        <w:rPr>
          <w:rFonts w:ascii="Times New Roman" w:hAnsi="Times New Roman" w:cs="Times New Roman"/>
          <w:sz w:val="28"/>
        </w:rPr>
        <w:t xml:space="preserve"> виступає процес соціальної дезінтеграції внутрішньо переміщених осіб (ВПО), що супроводжується руйнуванням традиційних мереж соціальної підтримки. Втрата звичного соціального капіталу призводить до того, що переселенці опиняються у стані «соціальної аномії», де відсутність комунікації з новою громадою блокує доступ до неформальних каналів допомоги. Це підсилює психологічну ізоляцію та стає каталізатором соматичних розладів, перетворюючи проблему адаптації ВПО на системну загрозу громадському здоров’ю.</w:t>
      </w:r>
    </w:p>
    <w:p w14:paraId="0B4D2D9E"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 xml:space="preserve">Критичним </w:t>
      </w:r>
      <w:proofErr w:type="spellStart"/>
      <w:r w:rsidRPr="007E7A67">
        <w:rPr>
          <w:rFonts w:ascii="Times New Roman" w:hAnsi="Times New Roman" w:cs="Times New Roman"/>
          <w:sz w:val="28"/>
        </w:rPr>
        <w:t>дестабілізатором</w:t>
      </w:r>
      <w:proofErr w:type="spellEnd"/>
      <w:r w:rsidRPr="007E7A67">
        <w:rPr>
          <w:rFonts w:ascii="Times New Roman" w:hAnsi="Times New Roman" w:cs="Times New Roman"/>
          <w:sz w:val="28"/>
        </w:rPr>
        <w:t xml:space="preserve"> також </w:t>
      </w:r>
      <w:r>
        <w:rPr>
          <w:rFonts w:ascii="Times New Roman" w:hAnsi="Times New Roman" w:cs="Times New Roman"/>
          <w:sz w:val="28"/>
        </w:rPr>
        <w:t>є</w:t>
      </w:r>
      <w:r w:rsidRPr="007E7A67">
        <w:rPr>
          <w:rFonts w:ascii="Times New Roman" w:hAnsi="Times New Roman" w:cs="Times New Roman"/>
          <w:sz w:val="28"/>
        </w:rPr>
        <w:t xml:space="preserve"> феномен «відкладеного попиту» та декомпенсації хронічних станів. Через безпекові обмеження та пріоритетність невідкладної допомоги, значна частина населення роками ігнорує планові обстеження. Це формує приховану хвилю майбутньої захворюваності, де пацієнти звертатимуться вже на термінальних стадіях патологій, що створить критичне навантаження на бюджетну систему та призведе до стрибка показників </w:t>
      </w:r>
      <w:proofErr w:type="spellStart"/>
      <w:r w:rsidRPr="007E7A67">
        <w:rPr>
          <w:rFonts w:ascii="Times New Roman" w:hAnsi="Times New Roman" w:cs="Times New Roman"/>
          <w:sz w:val="28"/>
        </w:rPr>
        <w:t>інвалідизації</w:t>
      </w:r>
      <w:proofErr w:type="spellEnd"/>
      <w:r w:rsidRPr="007E7A67">
        <w:rPr>
          <w:rFonts w:ascii="Times New Roman" w:hAnsi="Times New Roman" w:cs="Times New Roman"/>
          <w:sz w:val="28"/>
        </w:rPr>
        <w:t xml:space="preserve"> у середньостроковій перспективі</w:t>
      </w:r>
      <w:r w:rsidR="002D291B">
        <w:rPr>
          <w:rFonts w:ascii="Times New Roman" w:hAnsi="Times New Roman" w:cs="Times New Roman"/>
          <w:sz w:val="28"/>
        </w:rPr>
        <w:t xml:space="preserve"> [53</w:t>
      </w:r>
      <w:r w:rsidR="00E74528" w:rsidRPr="00E74528">
        <w:rPr>
          <w:rFonts w:ascii="Times New Roman" w:hAnsi="Times New Roman" w:cs="Times New Roman"/>
          <w:sz w:val="28"/>
        </w:rPr>
        <w:t>]</w:t>
      </w:r>
      <w:r w:rsidRPr="007E7A67">
        <w:rPr>
          <w:rFonts w:ascii="Times New Roman" w:hAnsi="Times New Roman" w:cs="Times New Roman"/>
          <w:sz w:val="28"/>
        </w:rPr>
        <w:t>.</w:t>
      </w:r>
    </w:p>
    <w:p w14:paraId="2ADBB754"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lastRenderedPageBreak/>
        <w:t xml:space="preserve">Важливим інструментом </w:t>
      </w:r>
      <w:proofErr w:type="spellStart"/>
      <w:r w:rsidRPr="007E7A67">
        <w:rPr>
          <w:rFonts w:ascii="Times New Roman" w:hAnsi="Times New Roman" w:cs="Times New Roman"/>
          <w:sz w:val="28"/>
        </w:rPr>
        <w:t>біопеки</w:t>
      </w:r>
      <w:proofErr w:type="spellEnd"/>
      <w:r w:rsidRPr="007E7A67">
        <w:rPr>
          <w:rFonts w:ascii="Times New Roman" w:hAnsi="Times New Roman" w:cs="Times New Roman"/>
          <w:sz w:val="28"/>
        </w:rPr>
        <w:t xml:space="preserve">, який наразі використовується фрагментарно, є епідеміологічний нагляд на основі аналізу стічних вод. В умовах руйнування інфраструктури та інтенсивних міграційних процесів, традиційні методи збору даних часто запізнюються. Впровадження систем раннього виявлення патогенів та маркерів </w:t>
      </w:r>
      <w:proofErr w:type="spellStart"/>
      <w:r w:rsidRPr="007E7A67">
        <w:rPr>
          <w:rFonts w:ascii="Times New Roman" w:hAnsi="Times New Roman" w:cs="Times New Roman"/>
          <w:sz w:val="28"/>
        </w:rPr>
        <w:t>антибіотикорезистентності</w:t>
      </w:r>
      <w:proofErr w:type="spellEnd"/>
      <w:r w:rsidRPr="007E7A67">
        <w:rPr>
          <w:rFonts w:ascii="Times New Roman" w:hAnsi="Times New Roman" w:cs="Times New Roman"/>
          <w:sz w:val="28"/>
        </w:rPr>
        <w:t xml:space="preserve"> у стічних водах дозволило б ідентифікувати спалахи захворювань ще до масового звернення громадян до лікарень, що є стратегічно важливим для забезпечення епідеміологічного благополуччя громад</w:t>
      </w:r>
      <w:r w:rsidR="00CD309C">
        <w:rPr>
          <w:rFonts w:ascii="Times New Roman" w:hAnsi="Times New Roman" w:cs="Times New Roman"/>
          <w:sz w:val="28"/>
        </w:rPr>
        <w:t xml:space="preserve"> [63</w:t>
      </w:r>
      <w:r w:rsidR="00E74528" w:rsidRPr="00E74528">
        <w:rPr>
          <w:rFonts w:ascii="Times New Roman" w:hAnsi="Times New Roman" w:cs="Times New Roman"/>
          <w:sz w:val="28"/>
        </w:rPr>
        <w:t>]</w:t>
      </w:r>
      <w:r w:rsidRPr="007E7A67">
        <w:rPr>
          <w:rFonts w:ascii="Times New Roman" w:hAnsi="Times New Roman" w:cs="Times New Roman"/>
          <w:sz w:val="28"/>
        </w:rPr>
        <w:t>.</w:t>
      </w:r>
    </w:p>
    <w:p w14:paraId="4A14DC72"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 xml:space="preserve">Окремої ідентифікації потребує проблема масової </w:t>
      </w:r>
      <w:proofErr w:type="spellStart"/>
      <w:r w:rsidRPr="007E7A67">
        <w:rPr>
          <w:rFonts w:ascii="Times New Roman" w:hAnsi="Times New Roman" w:cs="Times New Roman"/>
          <w:sz w:val="28"/>
        </w:rPr>
        <w:t>самомедикації</w:t>
      </w:r>
      <w:proofErr w:type="spellEnd"/>
      <w:r w:rsidRPr="007E7A67">
        <w:rPr>
          <w:rFonts w:ascii="Times New Roman" w:hAnsi="Times New Roman" w:cs="Times New Roman"/>
          <w:sz w:val="28"/>
        </w:rPr>
        <w:t xml:space="preserve"> та «фармацевтичного нігілізму», що підкріплюється агресивним маркетингом та доступністю препаратів без належного контролю фахівців. В умовах обмеженого доступу до лікарів населення дедалі частіше обирає стратегію симптоматичного лікування на основі неперевіреної інформації з соціальних мереж. Це не лише маскує розвиток критичних патологій, а й прямо суперечить принципам </w:t>
      </w:r>
      <w:proofErr w:type="spellStart"/>
      <w:r w:rsidRPr="007E7A67">
        <w:rPr>
          <w:rFonts w:ascii="Times New Roman" w:hAnsi="Times New Roman" w:cs="Times New Roman"/>
          <w:sz w:val="28"/>
        </w:rPr>
        <w:t>біобезпеки</w:t>
      </w:r>
      <w:proofErr w:type="spellEnd"/>
      <w:r w:rsidRPr="007E7A67">
        <w:rPr>
          <w:rFonts w:ascii="Times New Roman" w:hAnsi="Times New Roman" w:cs="Times New Roman"/>
          <w:sz w:val="28"/>
        </w:rPr>
        <w:t xml:space="preserve"> через неконтрольоване поширення </w:t>
      </w:r>
      <w:proofErr w:type="spellStart"/>
      <w:r w:rsidRPr="007E7A67">
        <w:rPr>
          <w:rFonts w:ascii="Times New Roman" w:hAnsi="Times New Roman" w:cs="Times New Roman"/>
          <w:sz w:val="28"/>
        </w:rPr>
        <w:t>антибіотикорезистентності</w:t>
      </w:r>
      <w:proofErr w:type="spellEnd"/>
      <w:r w:rsidRPr="007E7A67">
        <w:rPr>
          <w:rFonts w:ascii="Times New Roman" w:hAnsi="Times New Roman" w:cs="Times New Roman"/>
          <w:sz w:val="28"/>
        </w:rPr>
        <w:t>.</w:t>
      </w:r>
    </w:p>
    <w:p w14:paraId="1D59CD78" w14:textId="77777777" w:rsidR="007E7A67" w:rsidRPr="007E7A67" w:rsidRDefault="007E7A67" w:rsidP="007E7A67">
      <w:pPr>
        <w:spacing w:after="0" w:line="360" w:lineRule="auto"/>
        <w:ind w:firstLine="709"/>
        <w:jc w:val="both"/>
        <w:rPr>
          <w:rFonts w:ascii="Times New Roman" w:hAnsi="Times New Roman" w:cs="Times New Roman"/>
          <w:sz w:val="28"/>
        </w:rPr>
      </w:pPr>
      <w:r w:rsidRPr="007E7A67">
        <w:rPr>
          <w:rFonts w:ascii="Times New Roman" w:hAnsi="Times New Roman" w:cs="Times New Roman"/>
          <w:sz w:val="28"/>
        </w:rPr>
        <w:t>Системною проблемою також залишається критичний дефіцит кадрів, здатних працювати в межах нової парадигми. Традиційна підготовка фахівців часто не враховує потребу в навичках соціального менеджменту та психологічної реабілітації</w:t>
      </w:r>
      <w:r w:rsidR="00CD309C">
        <w:rPr>
          <w:rFonts w:ascii="Times New Roman" w:hAnsi="Times New Roman" w:cs="Times New Roman"/>
          <w:sz w:val="28"/>
          <w:lang w:val="ru-RU"/>
        </w:rPr>
        <w:t xml:space="preserve"> [23</w:t>
      </w:r>
      <w:r w:rsidR="00D35E3C" w:rsidRPr="00D35E3C">
        <w:rPr>
          <w:rFonts w:ascii="Times New Roman" w:hAnsi="Times New Roman" w:cs="Times New Roman"/>
          <w:sz w:val="28"/>
          <w:lang w:val="ru-RU"/>
        </w:rPr>
        <w:t>]</w:t>
      </w:r>
      <w:r w:rsidRPr="007E7A67">
        <w:rPr>
          <w:rFonts w:ascii="Times New Roman" w:hAnsi="Times New Roman" w:cs="Times New Roman"/>
          <w:sz w:val="28"/>
        </w:rPr>
        <w:t>. У табл. 2.14 продемонстровано порівняльну оцінку дестабілізуючих факторів за ступенем їхньої критичності.</w:t>
      </w:r>
    </w:p>
    <w:p w14:paraId="192C3615" w14:textId="77777777" w:rsidR="007E7A67" w:rsidRPr="007E7A67" w:rsidRDefault="007E7A67" w:rsidP="007E7A67">
      <w:pPr>
        <w:spacing w:after="0" w:line="360" w:lineRule="auto"/>
        <w:ind w:firstLine="709"/>
        <w:jc w:val="right"/>
        <w:rPr>
          <w:rFonts w:ascii="Times New Roman" w:hAnsi="Times New Roman" w:cs="Times New Roman"/>
          <w:sz w:val="28"/>
        </w:rPr>
      </w:pPr>
      <w:r w:rsidRPr="007E7A67">
        <w:rPr>
          <w:rFonts w:ascii="Times New Roman" w:hAnsi="Times New Roman" w:cs="Times New Roman"/>
          <w:sz w:val="28"/>
        </w:rPr>
        <w:t>Таблиця 2.14</w:t>
      </w:r>
    </w:p>
    <w:p w14:paraId="50239407" w14:textId="77777777" w:rsidR="00832AA7" w:rsidRDefault="007E7A67" w:rsidP="007E7A67">
      <w:pPr>
        <w:spacing w:after="0" w:line="360" w:lineRule="auto"/>
        <w:ind w:firstLine="709"/>
        <w:jc w:val="center"/>
        <w:rPr>
          <w:rFonts w:ascii="Times New Roman" w:hAnsi="Times New Roman" w:cs="Times New Roman"/>
          <w:sz w:val="28"/>
        </w:rPr>
      </w:pPr>
      <w:r w:rsidRPr="007E7A67">
        <w:rPr>
          <w:rFonts w:ascii="Times New Roman" w:hAnsi="Times New Roman" w:cs="Times New Roman"/>
          <w:sz w:val="28"/>
        </w:rPr>
        <w:t>Оцінка дестабілізуючих чинників громадського здоров’я в умовах тривалої кризи</w:t>
      </w:r>
    </w:p>
    <w:tbl>
      <w:tblPr>
        <w:tblStyle w:val="a7"/>
        <w:tblW w:w="0" w:type="auto"/>
        <w:tblLook w:val="04A0" w:firstRow="1" w:lastRow="0" w:firstColumn="1" w:lastColumn="0" w:noHBand="0" w:noVBand="1"/>
      </w:tblPr>
      <w:tblGrid>
        <w:gridCol w:w="2332"/>
        <w:gridCol w:w="2227"/>
        <w:gridCol w:w="5069"/>
      </w:tblGrid>
      <w:tr w:rsidR="007E7A67" w:rsidRPr="007E7A67" w14:paraId="499C050B" w14:textId="77777777" w:rsidTr="007E7A67">
        <w:trPr>
          <w:trHeight w:val="315"/>
        </w:trPr>
        <w:tc>
          <w:tcPr>
            <w:tcW w:w="0" w:type="auto"/>
            <w:hideMark/>
          </w:tcPr>
          <w:p w14:paraId="7FF2A68F"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Чинник дестабілізації</w:t>
            </w:r>
          </w:p>
        </w:tc>
        <w:tc>
          <w:tcPr>
            <w:tcW w:w="0" w:type="auto"/>
            <w:hideMark/>
          </w:tcPr>
          <w:p w14:paraId="1AECA9DF"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Ступінь критичності</w:t>
            </w:r>
          </w:p>
        </w:tc>
        <w:tc>
          <w:tcPr>
            <w:tcW w:w="0" w:type="auto"/>
            <w:hideMark/>
          </w:tcPr>
          <w:p w14:paraId="043D9579"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Пріоритетність втручання</w:t>
            </w:r>
          </w:p>
        </w:tc>
      </w:tr>
      <w:tr w:rsidR="007E7A67" w:rsidRPr="007E7A67" w14:paraId="72B340BC" w14:textId="77777777" w:rsidTr="007E7A67">
        <w:trPr>
          <w:trHeight w:val="315"/>
        </w:trPr>
        <w:tc>
          <w:tcPr>
            <w:tcW w:w="0" w:type="auto"/>
            <w:hideMark/>
          </w:tcPr>
          <w:p w14:paraId="017A58C8"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Військовий травматизм</w:t>
            </w:r>
          </w:p>
        </w:tc>
        <w:tc>
          <w:tcPr>
            <w:tcW w:w="0" w:type="auto"/>
            <w:hideMark/>
          </w:tcPr>
          <w:p w14:paraId="4DACA5B4"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Критично високий</w:t>
            </w:r>
          </w:p>
        </w:tc>
        <w:tc>
          <w:tcPr>
            <w:tcW w:w="0" w:type="auto"/>
            <w:hideMark/>
          </w:tcPr>
          <w:p w14:paraId="735DDB4E"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Негайне розширення мережі реабілітаційних центрів.</w:t>
            </w:r>
          </w:p>
        </w:tc>
      </w:tr>
      <w:tr w:rsidR="007E7A67" w:rsidRPr="007E7A67" w14:paraId="651BE45B" w14:textId="77777777" w:rsidTr="007E7A67">
        <w:trPr>
          <w:trHeight w:val="315"/>
        </w:trPr>
        <w:tc>
          <w:tcPr>
            <w:tcW w:w="0" w:type="auto"/>
            <w:hideMark/>
          </w:tcPr>
          <w:p w14:paraId="61C760CF"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Бідність та низькі доходи</w:t>
            </w:r>
          </w:p>
        </w:tc>
        <w:tc>
          <w:tcPr>
            <w:tcW w:w="0" w:type="auto"/>
            <w:hideMark/>
          </w:tcPr>
          <w:p w14:paraId="38D9D06C"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Високий</w:t>
            </w:r>
          </w:p>
        </w:tc>
        <w:tc>
          <w:tcPr>
            <w:tcW w:w="0" w:type="auto"/>
            <w:hideMark/>
          </w:tcPr>
          <w:p w14:paraId="171D964E"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Впровадження програм адресної соціальної підтримки.</w:t>
            </w:r>
          </w:p>
        </w:tc>
      </w:tr>
      <w:tr w:rsidR="007E7A67" w:rsidRPr="007E7A67" w14:paraId="6751D400" w14:textId="77777777" w:rsidTr="007E7A67">
        <w:trPr>
          <w:trHeight w:val="315"/>
        </w:trPr>
        <w:tc>
          <w:tcPr>
            <w:tcW w:w="0" w:type="auto"/>
            <w:hideMark/>
          </w:tcPr>
          <w:p w14:paraId="7A1475D6"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Кадрова криза в системі</w:t>
            </w:r>
          </w:p>
        </w:tc>
        <w:tc>
          <w:tcPr>
            <w:tcW w:w="0" w:type="auto"/>
            <w:hideMark/>
          </w:tcPr>
          <w:p w14:paraId="7DF97977"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Середній</w:t>
            </w:r>
          </w:p>
        </w:tc>
        <w:tc>
          <w:tcPr>
            <w:tcW w:w="0" w:type="auto"/>
            <w:hideMark/>
          </w:tcPr>
          <w:p w14:paraId="66B5CBA1"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Реформування системи підготовки фахівців громадського здоров’я.</w:t>
            </w:r>
          </w:p>
        </w:tc>
      </w:tr>
      <w:tr w:rsidR="007E7A67" w:rsidRPr="007E7A67" w14:paraId="47C8E7A3" w14:textId="77777777" w:rsidTr="007E7A67">
        <w:trPr>
          <w:trHeight w:val="315"/>
        </w:trPr>
        <w:tc>
          <w:tcPr>
            <w:tcW w:w="0" w:type="auto"/>
            <w:hideMark/>
          </w:tcPr>
          <w:p w14:paraId="493EEF26"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Екологічні загрози</w:t>
            </w:r>
          </w:p>
        </w:tc>
        <w:tc>
          <w:tcPr>
            <w:tcW w:w="0" w:type="auto"/>
            <w:hideMark/>
          </w:tcPr>
          <w:p w14:paraId="0E6954E8"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Помірний (зростаючий)</w:t>
            </w:r>
          </w:p>
        </w:tc>
        <w:tc>
          <w:tcPr>
            <w:tcW w:w="0" w:type="auto"/>
            <w:hideMark/>
          </w:tcPr>
          <w:p w14:paraId="79EB026C" w14:textId="77777777" w:rsidR="007E7A67" w:rsidRPr="007E7A67" w:rsidRDefault="007E7A67" w:rsidP="007E7A67">
            <w:pPr>
              <w:jc w:val="both"/>
              <w:rPr>
                <w:rFonts w:ascii="Times New Roman" w:eastAsia="Times New Roman" w:hAnsi="Times New Roman" w:cs="Times New Roman"/>
                <w:sz w:val="24"/>
                <w:szCs w:val="20"/>
                <w:lang w:eastAsia="uk-UA"/>
              </w:rPr>
            </w:pPr>
            <w:r w:rsidRPr="007E7A67">
              <w:rPr>
                <w:rFonts w:ascii="Times New Roman" w:eastAsia="Times New Roman" w:hAnsi="Times New Roman" w:cs="Times New Roman"/>
                <w:sz w:val="24"/>
                <w:szCs w:val="20"/>
                <w:lang w:eastAsia="uk-UA"/>
              </w:rPr>
              <w:t xml:space="preserve">Створення </w:t>
            </w:r>
            <w:proofErr w:type="spellStart"/>
            <w:r w:rsidRPr="007E7A67">
              <w:rPr>
                <w:rFonts w:ascii="Times New Roman" w:eastAsia="Times New Roman" w:hAnsi="Times New Roman" w:cs="Times New Roman"/>
                <w:sz w:val="24"/>
                <w:szCs w:val="20"/>
                <w:lang w:eastAsia="uk-UA"/>
              </w:rPr>
              <w:t>міжсекторальних</w:t>
            </w:r>
            <w:proofErr w:type="spellEnd"/>
            <w:r w:rsidRPr="007E7A67">
              <w:rPr>
                <w:rFonts w:ascii="Times New Roman" w:eastAsia="Times New Roman" w:hAnsi="Times New Roman" w:cs="Times New Roman"/>
                <w:sz w:val="24"/>
                <w:szCs w:val="20"/>
                <w:lang w:eastAsia="uk-UA"/>
              </w:rPr>
              <w:t xml:space="preserve"> систем еко-моніторингу здоров’я.</w:t>
            </w:r>
          </w:p>
        </w:tc>
      </w:tr>
    </w:tbl>
    <w:p w14:paraId="016B428B" w14:textId="77777777" w:rsidR="00D35E3C" w:rsidRDefault="00F32D9C" w:rsidP="008E42E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CD309C" w:rsidRPr="00CD309C">
        <w:rPr>
          <w:rFonts w:ascii="Times New Roman" w:hAnsi="Times New Roman" w:cs="Times New Roman"/>
          <w:i/>
          <w:sz w:val="24"/>
          <w:lang w:val="ru-RU"/>
        </w:rPr>
        <w:t>[31; 63; 77]</w:t>
      </w:r>
    </w:p>
    <w:p w14:paraId="0AE4784F" w14:textId="77777777" w:rsidR="008E42E4" w:rsidRPr="008E42E4" w:rsidRDefault="008E42E4" w:rsidP="008E42E4">
      <w:pPr>
        <w:spacing w:after="0" w:line="360" w:lineRule="auto"/>
        <w:ind w:firstLine="709"/>
        <w:jc w:val="both"/>
        <w:rPr>
          <w:rFonts w:ascii="Times New Roman" w:hAnsi="Times New Roman" w:cs="Times New Roman"/>
          <w:sz w:val="28"/>
        </w:rPr>
      </w:pPr>
      <w:r w:rsidRPr="008E42E4">
        <w:rPr>
          <w:rFonts w:ascii="Times New Roman" w:hAnsi="Times New Roman" w:cs="Times New Roman"/>
          <w:sz w:val="28"/>
        </w:rPr>
        <w:lastRenderedPageBreak/>
        <w:t>Аналіз табл. 2.14 демонструє ієрархію загроз, де військовий травматизм та соціально-економічна незахищеність потребують негайних управлінських рішень. Особливу увагу привертає кадрова криза, яка є фундаментальним обмеженням для вирішення всіх інших проблем. Без підготовки фахівців, що володіють навичками соціального менеджменту та комунікації, реалізація програм реабілітації та екологічного моніторингу залишатиметься на рівні декларацій без реального впливу на стан здоров’я нації</w:t>
      </w:r>
      <w:r w:rsidR="00CD309C">
        <w:rPr>
          <w:rFonts w:ascii="Times New Roman" w:hAnsi="Times New Roman" w:cs="Times New Roman"/>
          <w:sz w:val="28"/>
        </w:rPr>
        <w:t xml:space="preserve"> [59</w:t>
      </w:r>
      <w:r w:rsidR="006417E1">
        <w:rPr>
          <w:rFonts w:ascii="Times New Roman" w:hAnsi="Times New Roman" w:cs="Times New Roman"/>
          <w:sz w:val="28"/>
        </w:rPr>
        <w:t>, с. 93-99</w:t>
      </w:r>
      <w:r w:rsidR="00C95333" w:rsidRPr="00C95333">
        <w:rPr>
          <w:rFonts w:ascii="Times New Roman" w:hAnsi="Times New Roman" w:cs="Times New Roman"/>
          <w:sz w:val="28"/>
        </w:rPr>
        <w:t>]</w:t>
      </w:r>
      <w:r w:rsidRPr="008E42E4">
        <w:rPr>
          <w:rFonts w:ascii="Times New Roman" w:hAnsi="Times New Roman" w:cs="Times New Roman"/>
          <w:sz w:val="28"/>
        </w:rPr>
        <w:t>.</w:t>
      </w:r>
    </w:p>
    <w:p w14:paraId="79E82FCF" w14:textId="77777777" w:rsidR="008E42E4" w:rsidRPr="008E42E4" w:rsidRDefault="008E42E4" w:rsidP="008E42E4">
      <w:pPr>
        <w:spacing w:after="0" w:line="360" w:lineRule="auto"/>
        <w:ind w:firstLine="709"/>
        <w:jc w:val="both"/>
        <w:rPr>
          <w:rFonts w:ascii="Times New Roman" w:hAnsi="Times New Roman" w:cs="Times New Roman"/>
          <w:sz w:val="28"/>
        </w:rPr>
      </w:pPr>
      <w:r w:rsidRPr="008E42E4">
        <w:rPr>
          <w:rFonts w:ascii="Times New Roman" w:hAnsi="Times New Roman" w:cs="Times New Roman"/>
          <w:sz w:val="28"/>
        </w:rPr>
        <w:t xml:space="preserve">Додатковим аспектом кадрової дестабілізації є криза «професійного вигорання» фахівців первинної ланки. Хронічне перевантаження та робота в умовах постійної невизначеності призводять до деформації потенціалу галузі. Без створення систем психологічної підтримки та професійної </w:t>
      </w:r>
      <w:proofErr w:type="spellStart"/>
      <w:r w:rsidRPr="008E42E4">
        <w:rPr>
          <w:rFonts w:ascii="Times New Roman" w:hAnsi="Times New Roman" w:cs="Times New Roman"/>
          <w:sz w:val="28"/>
        </w:rPr>
        <w:t>супервізії</w:t>
      </w:r>
      <w:proofErr w:type="spellEnd"/>
      <w:r w:rsidRPr="008E42E4">
        <w:rPr>
          <w:rFonts w:ascii="Times New Roman" w:hAnsi="Times New Roman" w:cs="Times New Roman"/>
          <w:sz w:val="28"/>
        </w:rPr>
        <w:t xml:space="preserve"> для самих працівників, архітектура громадського здоров’я залишатиметься крихкою та схильною до внутрішнього колапсу</w:t>
      </w:r>
      <w:r w:rsidR="00CD309C">
        <w:rPr>
          <w:rFonts w:ascii="Times New Roman" w:hAnsi="Times New Roman" w:cs="Times New Roman"/>
          <w:sz w:val="28"/>
          <w:lang w:val="ru-RU"/>
        </w:rPr>
        <w:t xml:space="preserve"> [21</w:t>
      </w:r>
      <w:r w:rsidR="008C646A" w:rsidRPr="008C646A">
        <w:rPr>
          <w:rFonts w:ascii="Times New Roman" w:hAnsi="Times New Roman" w:cs="Times New Roman"/>
          <w:sz w:val="28"/>
          <w:lang w:val="ru-RU"/>
        </w:rPr>
        <w:t>]</w:t>
      </w:r>
      <w:r w:rsidRPr="008E42E4">
        <w:rPr>
          <w:rFonts w:ascii="Times New Roman" w:hAnsi="Times New Roman" w:cs="Times New Roman"/>
          <w:sz w:val="28"/>
        </w:rPr>
        <w:t>.</w:t>
      </w:r>
    </w:p>
    <w:p w14:paraId="5B7F1DFB" w14:textId="77777777" w:rsidR="008E42E4" w:rsidRPr="008E42E4" w:rsidRDefault="008E42E4" w:rsidP="008E42E4">
      <w:pPr>
        <w:spacing w:after="0" w:line="360" w:lineRule="auto"/>
        <w:ind w:firstLine="709"/>
        <w:jc w:val="both"/>
        <w:rPr>
          <w:rFonts w:ascii="Times New Roman" w:hAnsi="Times New Roman" w:cs="Times New Roman"/>
          <w:sz w:val="28"/>
        </w:rPr>
      </w:pPr>
      <w:r w:rsidRPr="008E42E4">
        <w:rPr>
          <w:rFonts w:ascii="Times New Roman" w:hAnsi="Times New Roman" w:cs="Times New Roman"/>
          <w:sz w:val="28"/>
        </w:rPr>
        <w:t xml:space="preserve">Для наочності та інтеграції виявлених </w:t>
      </w:r>
      <w:proofErr w:type="spellStart"/>
      <w:r w:rsidRPr="008E42E4">
        <w:rPr>
          <w:rFonts w:ascii="Times New Roman" w:hAnsi="Times New Roman" w:cs="Times New Roman"/>
          <w:sz w:val="28"/>
        </w:rPr>
        <w:t>дестабілізаторів</w:t>
      </w:r>
      <w:proofErr w:type="spellEnd"/>
      <w:r w:rsidRPr="008E42E4">
        <w:rPr>
          <w:rFonts w:ascii="Times New Roman" w:hAnsi="Times New Roman" w:cs="Times New Roman"/>
          <w:sz w:val="28"/>
        </w:rPr>
        <w:t xml:space="preserve"> у табл. 2.15 систематизовано ризики, що потребують реагування в межах оновленої соціальної політики.</w:t>
      </w:r>
    </w:p>
    <w:p w14:paraId="36AE1F7E" w14:textId="77777777" w:rsidR="008E42E4" w:rsidRPr="008E42E4" w:rsidRDefault="008E42E4" w:rsidP="008E42E4">
      <w:pPr>
        <w:spacing w:after="0" w:line="360" w:lineRule="auto"/>
        <w:ind w:firstLine="709"/>
        <w:jc w:val="right"/>
        <w:rPr>
          <w:rFonts w:ascii="Times New Roman" w:hAnsi="Times New Roman" w:cs="Times New Roman"/>
          <w:sz w:val="28"/>
        </w:rPr>
      </w:pPr>
      <w:r w:rsidRPr="008E42E4">
        <w:rPr>
          <w:rFonts w:ascii="Times New Roman" w:hAnsi="Times New Roman" w:cs="Times New Roman"/>
          <w:sz w:val="28"/>
        </w:rPr>
        <w:t>Таблиця 2.15</w:t>
      </w:r>
    </w:p>
    <w:p w14:paraId="50FB0189" w14:textId="77777777" w:rsidR="008E42E4" w:rsidRDefault="008E42E4" w:rsidP="008E42E4">
      <w:pPr>
        <w:spacing w:after="0" w:line="360" w:lineRule="auto"/>
        <w:ind w:firstLine="709"/>
        <w:jc w:val="center"/>
        <w:rPr>
          <w:rFonts w:ascii="Times New Roman" w:hAnsi="Times New Roman" w:cs="Times New Roman"/>
          <w:sz w:val="28"/>
        </w:rPr>
      </w:pPr>
      <w:r w:rsidRPr="008E42E4">
        <w:rPr>
          <w:rFonts w:ascii="Times New Roman" w:hAnsi="Times New Roman" w:cs="Times New Roman"/>
          <w:sz w:val="28"/>
        </w:rPr>
        <w:t>Матриця системних ризиків та їхнього впливу на архітектуру громадського здоров’я</w:t>
      </w:r>
    </w:p>
    <w:tbl>
      <w:tblPr>
        <w:tblStyle w:val="a7"/>
        <w:tblW w:w="0" w:type="auto"/>
        <w:tblLook w:val="04A0" w:firstRow="1" w:lastRow="0" w:firstColumn="1" w:lastColumn="0" w:noHBand="0" w:noVBand="1"/>
      </w:tblPr>
      <w:tblGrid>
        <w:gridCol w:w="1919"/>
        <w:gridCol w:w="2875"/>
        <w:gridCol w:w="4834"/>
      </w:tblGrid>
      <w:tr w:rsidR="008E42E4" w:rsidRPr="008E42E4" w14:paraId="16502744" w14:textId="77777777" w:rsidTr="008E42E4">
        <w:trPr>
          <w:trHeight w:val="315"/>
        </w:trPr>
        <w:tc>
          <w:tcPr>
            <w:tcW w:w="0" w:type="auto"/>
            <w:hideMark/>
          </w:tcPr>
          <w:p w14:paraId="4876B9AA"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Тип ризику</w:t>
            </w:r>
          </w:p>
        </w:tc>
        <w:tc>
          <w:tcPr>
            <w:tcW w:w="0" w:type="auto"/>
            <w:hideMark/>
          </w:tcPr>
          <w:p w14:paraId="0DBD80E2"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Джерело дестабілізації</w:t>
            </w:r>
          </w:p>
        </w:tc>
        <w:tc>
          <w:tcPr>
            <w:tcW w:w="0" w:type="auto"/>
            <w:hideMark/>
          </w:tcPr>
          <w:p w14:paraId="3A061493"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Вплив на систему соціальної безпеки</w:t>
            </w:r>
          </w:p>
        </w:tc>
      </w:tr>
      <w:tr w:rsidR="008E42E4" w:rsidRPr="008E42E4" w14:paraId="60755F47" w14:textId="77777777" w:rsidTr="008E42E4">
        <w:trPr>
          <w:trHeight w:val="315"/>
        </w:trPr>
        <w:tc>
          <w:tcPr>
            <w:tcW w:w="0" w:type="auto"/>
            <w:hideMark/>
          </w:tcPr>
          <w:p w14:paraId="1BFF29B5"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Демографічний</w:t>
            </w:r>
          </w:p>
        </w:tc>
        <w:tc>
          <w:tcPr>
            <w:tcW w:w="0" w:type="auto"/>
            <w:hideMark/>
          </w:tcPr>
          <w:p w14:paraId="26EFBB9A"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Старіння нації та депопуляція територій.</w:t>
            </w:r>
          </w:p>
        </w:tc>
        <w:tc>
          <w:tcPr>
            <w:tcW w:w="0" w:type="auto"/>
            <w:hideMark/>
          </w:tcPr>
          <w:p w14:paraId="55FCDB49"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Зростання попиту на довготривалий догляд при скороченні бази оподаткування.</w:t>
            </w:r>
          </w:p>
        </w:tc>
      </w:tr>
      <w:tr w:rsidR="008E42E4" w:rsidRPr="008E42E4" w14:paraId="1C38BCF6" w14:textId="77777777" w:rsidTr="008E42E4">
        <w:trPr>
          <w:trHeight w:val="315"/>
        </w:trPr>
        <w:tc>
          <w:tcPr>
            <w:tcW w:w="0" w:type="auto"/>
            <w:hideMark/>
          </w:tcPr>
          <w:p w14:paraId="11D505E1"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Комунікативний</w:t>
            </w:r>
          </w:p>
        </w:tc>
        <w:tc>
          <w:tcPr>
            <w:tcW w:w="0" w:type="auto"/>
            <w:hideMark/>
          </w:tcPr>
          <w:p w14:paraId="344F4F79"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Криза довіри та поширення медичних міфів.</w:t>
            </w:r>
          </w:p>
        </w:tc>
        <w:tc>
          <w:tcPr>
            <w:tcW w:w="0" w:type="auto"/>
            <w:hideMark/>
          </w:tcPr>
          <w:p w14:paraId="61A89A6A"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Зниження ефективності превентивних заходів та державних програм промоції здоров’я.</w:t>
            </w:r>
          </w:p>
        </w:tc>
      </w:tr>
      <w:tr w:rsidR="008E42E4" w:rsidRPr="008E42E4" w14:paraId="54E48150" w14:textId="77777777" w:rsidTr="008E42E4">
        <w:trPr>
          <w:trHeight w:val="315"/>
        </w:trPr>
        <w:tc>
          <w:tcPr>
            <w:tcW w:w="0" w:type="auto"/>
            <w:hideMark/>
          </w:tcPr>
          <w:p w14:paraId="47B5E4C9"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Екологічний</w:t>
            </w:r>
          </w:p>
        </w:tc>
        <w:tc>
          <w:tcPr>
            <w:tcW w:w="0" w:type="auto"/>
            <w:hideMark/>
          </w:tcPr>
          <w:p w14:paraId="2816CE6F"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Забруднення внаслідок бойових дій.</w:t>
            </w:r>
          </w:p>
        </w:tc>
        <w:tc>
          <w:tcPr>
            <w:tcW w:w="0" w:type="auto"/>
            <w:hideMark/>
          </w:tcPr>
          <w:p w14:paraId="0DFA42E2"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Кумулятивне зростання захворюваності через токсичний вплив середовища.</w:t>
            </w:r>
          </w:p>
        </w:tc>
      </w:tr>
      <w:tr w:rsidR="008E42E4" w:rsidRPr="008E42E4" w14:paraId="737F8CF9" w14:textId="77777777" w:rsidTr="008E42E4">
        <w:trPr>
          <w:trHeight w:val="315"/>
        </w:trPr>
        <w:tc>
          <w:tcPr>
            <w:tcW w:w="0" w:type="auto"/>
            <w:hideMark/>
          </w:tcPr>
          <w:p w14:paraId="5D41B027"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Цифровий</w:t>
            </w:r>
          </w:p>
        </w:tc>
        <w:tc>
          <w:tcPr>
            <w:tcW w:w="0" w:type="auto"/>
            <w:hideMark/>
          </w:tcPr>
          <w:p w14:paraId="3C0FBD0F"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Технологічна нерівність громад.</w:t>
            </w:r>
          </w:p>
        </w:tc>
        <w:tc>
          <w:tcPr>
            <w:tcW w:w="0" w:type="auto"/>
            <w:hideMark/>
          </w:tcPr>
          <w:p w14:paraId="42D4A9B6" w14:textId="77777777" w:rsidR="008E42E4" w:rsidRPr="008E42E4" w:rsidRDefault="008E42E4" w:rsidP="008E42E4">
            <w:pPr>
              <w:jc w:val="both"/>
              <w:rPr>
                <w:rFonts w:ascii="Times New Roman" w:eastAsia="Times New Roman" w:hAnsi="Times New Roman" w:cs="Times New Roman"/>
                <w:sz w:val="24"/>
                <w:szCs w:val="20"/>
                <w:lang w:eastAsia="uk-UA"/>
              </w:rPr>
            </w:pPr>
            <w:r w:rsidRPr="008E42E4">
              <w:rPr>
                <w:rFonts w:ascii="Times New Roman" w:eastAsia="Times New Roman" w:hAnsi="Times New Roman" w:cs="Times New Roman"/>
                <w:sz w:val="24"/>
                <w:szCs w:val="20"/>
                <w:lang w:eastAsia="uk-UA"/>
              </w:rPr>
              <w:t>Формування «інформаційних гетто» та недоступність е-послуг для літніх людей.</w:t>
            </w:r>
          </w:p>
        </w:tc>
      </w:tr>
    </w:tbl>
    <w:p w14:paraId="7F500ED6" w14:textId="77777777" w:rsidR="00E51A45" w:rsidRDefault="00F32D9C" w:rsidP="008E42E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CD309C" w:rsidRPr="00CD309C">
        <w:rPr>
          <w:rFonts w:ascii="Times New Roman" w:hAnsi="Times New Roman" w:cs="Times New Roman"/>
          <w:i/>
          <w:sz w:val="24"/>
          <w:lang w:val="ru-RU"/>
        </w:rPr>
        <w:t>[30; 76; 81; 91]</w:t>
      </w:r>
    </w:p>
    <w:p w14:paraId="3D56149D" w14:textId="77777777" w:rsidR="00CD309C" w:rsidRPr="00F32D9C" w:rsidRDefault="00CD309C" w:rsidP="008E42E4">
      <w:pPr>
        <w:spacing w:after="0" w:line="360" w:lineRule="auto"/>
        <w:ind w:firstLine="709"/>
        <w:jc w:val="both"/>
        <w:rPr>
          <w:rFonts w:ascii="Times New Roman" w:hAnsi="Times New Roman" w:cs="Times New Roman"/>
          <w:sz w:val="28"/>
          <w:lang w:val="ru-RU"/>
        </w:rPr>
      </w:pPr>
    </w:p>
    <w:p w14:paraId="2A61A207" w14:textId="77777777" w:rsidR="0034316F" w:rsidRPr="0034316F" w:rsidRDefault="0034316F" w:rsidP="0034316F">
      <w:pPr>
        <w:spacing w:after="0" w:line="360" w:lineRule="auto"/>
        <w:ind w:firstLine="709"/>
        <w:jc w:val="both"/>
        <w:rPr>
          <w:rFonts w:ascii="Times New Roman" w:hAnsi="Times New Roman" w:cs="Times New Roman"/>
          <w:sz w:val="28"/>
        </w:rPr>
      </w:pPr>
      <w:r w:rsidRPr="0034316F">
        <w:rPr>
          <w:rFonts w:ascii="Times New Roman" w:hAnsi="Times New Roman" w:cs="Times New Roman"/>
          <w:sz w:val="28"/>
        </w:rPr>
        <w:t xml:space="preserve">Узагальнена у табл. 2.15 матриця ризиків підкреслює </w:t>
      </w:r>
      <w:proofErr w:type="spellStart"/>
      <w:r w:rsidRPr="0034316F">
        <w:rPr>
          <w:rFonts w:ascii="Times New Roman" w:hAnsi="Times New Roman" w:cs="Times New Roman"/>
          <w:sz w:val="28"/>
        </w:rPr>
        <w:t>багатовимірність</w:t>
      </w:r>
      <w:proofErr w:type="spellEnd"/>
      <w:r w:rsidRPr="0034316F">
        <w:rPr>
          <w:rFonts w:ascii="Times New Roman" w:hAnsi="Times New Roman" w:cs="Times New Roman"/>
          <w:sz w:val="28"/>
        </w:rPr>
        <w:t xml:space="preserve"> викликів, де кожен чинник підсилює дію інших. Зокрема, демографічне старіння у поєднанні з технологічною нерівністю громад створює ризик появи </w:t>
      </w:r>
      <w:r w:rsidRPr="0034316F">
        <w:rPr>
          <w:rFonts w:ascii="Times New Roman" w:hAnsi="Times New Roman" w:cs="Times New Roman"/>
          <w:sz w:val="28"/>
        </w:rPr>
        <w:lastRenderedPageBreak/>
        <w:t>«інформаційних гетто», де найбільш вразливі групи залишаються відрізаними від сучасних методів дистанційного моніторингу. Така структура проблем вимагає відмови від вузькогалузевого підходу на користь інтегрованої моделі захисту, де комунікативні та цифрові стратегії є рівноцінними компонентами забезпечення життєстійкості нації</w:t>
      </w:r>
      <w:r w:rsidR="00CD309C">
        <w:rPr>
          <w:rFonts w:ascii="Times New Roman" w:hAnsi="Times New Roman" w:cs="Times New Roman"/>
          <w:sz w:val="28"/>
        </w:rPr>
        <w:t xml:space="preserve"> [91</w:t>
      </w:r>
      <w:r w:rsidR="00E51A45" w:rsidRPr="00E51A45">
        <w:rPr>
          <w:rFonts w:ascii="Times New Roman" w:hAnsi="Times New Roman" w:cs="Times New Roman"/>
          <w:sz w:val="28"/>
        </w:rPr>
        <w:t>]</w:t>
      </w:r>
      <w:r w:rsidRPr="0034316F">
        <w:rPr>
          <w:rFonts w:ascii="Times New Roman" w:hAnsi="Times New Roman" w:cs="Times New Roman"/>
          <w:sz w:val="28"/>
        </w:rPr>
        <w:t>.</w:t>
      </w:r>
    </w:p>
    <w:p w14:paraId="7E91BBF5" w14:textId="77777777" w:rsidR="0034316F" w:rsidRPr="0034316F" w:rsidRDefault="0034316F" w:rsidP="0034316F">
      <w:pPr>
        <w:spacing w:after="0" w:line="360" w:lineRule="auto"/>
        <w:ind w:firstLine="709"/>
        <w:jc w:val="both"/>
        <w:rPr>
          <w:rFonts w:ascii="Times New Roman" w:hAnsi="Times New Roman" w:cs="Times New Roman"/>
          <w:sz w:val="28"/>
        </w:rPr>
      </w:pPr>
      <w:r w:rsidRPr="0034316F">
        <w:rPr>
          <w:rFonts w:ascii="Times New Roman" w:hAnsi="Times New Roman" w:cs="Times New Roman"/>
          <w:sz w:val="28"/>
        </w:rPr>
        <w:t>Для глибшого розуміння бар’єрів, що перешкоджають трансформації системи, у табл. 2.16 структуровано соціокультурні та технологічні перешкоди розвитку громадського здоров’я.</w:t>
      </w:r>
    </w:p>
    <w:p w14:paraId="37E4A8E8" w14:textId="77777777" w:rsidR="0034316F" w:rsidRPr="0034316F" w:rsidRDefault="0034316F" w:rsidP="0034316F">
      <w:pPr>
        <w:spacing w:after="0" w:line="360" w:lineRule="auto"/>
        <w:ind w:firstLine="709"/>
        <w:jc w:val="right"/>
        <w:rPr>
          <w:rFonts w:ascii="Times New Roman" w:hAnsi="Times New Roman" w:cs="Times New Roman"/>
          <w:sz w:val="28"/>
        </w:rPr>
      </w:pPr>
      <w:r w:rsidRPr="0034316F">
        <w:rPr>
          <w:rFonts w:ascii="Times New Roman" w:hAnsi="Times New Roman" w:cs="Times New Roman"/>
          <w:sz w:val="28"/>
        </w:rPr>
        <w:t>Таблиця 2.16</w:t>
      </w:r>
    </w:p>
    <w:p w14:paraId="5A308C58" w14:textId="77777777" w:rsidR="00832AA7" w:rsidRDefault="0034316F" w:rsidP="0034316F">
      <w:pPr>
        <w:spacing w:after="0" w:line="360" w:lineRule="auto"/>
        <w:ind w:firstLine="709"/>
        <w:jc w:val="center"/>
        <w:rPr>
          <w:rFonts w:ascii="Times New Roman" w:hAnsi="Times New Roman" w:cs="Times New Roman"/>
          <w:sz w:val="28"/>
        </w:rPr>
      </w:pPr>
      <w:r w:rsidRPr="0034316F">
        <w:rPr>
          <w:rFonts w:ascii="Times New Roman" w:hAnsi="Times New Roman" w:cs="Times New Roman"/>
          <w:sz w:val="28"/>
        </w:rPr>
        <w:t>Соціокультурні та технологічні бар’єри у розвитку системи громадського здоров’я</w:t>
      </w:r>
    </w:p>
    <w:tbl>
      <w:tblPr>
        <w:tblStyle w:val="a7"/>
        <w:tblW w:w="0" w:type="auto"/>
        <w:tblLook w:val="04A0" w:firstRow="1" w:lastRow="0" w:firstColumn="1" w:lastColumn="0" w:noHBand="0" w:noVBand="1"/>
      </w:tblPr>
      <w:tblGrid>
        <w:gridCol w:w="2105"/>
        <w:gridCol w:w="3488"/>
        <w:gridCol w:w="4035"/>
      </w:tblGrid>
      <w:tr w:rsidR="0034316F" w:rsidRPr="0034316F" w14:paraId="28210013" w14:textId="77777777" w:rsidTr="0034316F">
        <w:trPr>
          <w:trHeight w:val="315"/>
        </w:trPr>
        <w:tc>
          <w:tcPr>
            <w:tcW w:w="0" w:type="auto"/>
            <w:hideMark/>
          </w:tcPr>
          <w:p w14:paraId="1384F16D"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Категорія бар’єра</w:t>
            </w:r>
          </w:p>
        </w:tc>
        <w:tc>
          <w:tcPr>
            <w:tcW w:w="0" w:type="auto"/>
            <w:hideMark/>
          </w:tcPr>
          <w:p w14:paraId="6E2E93D3"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Зміст системної перешкоди</w:t>
            </w:r>
          </w:p>
        </w:tc>
        <w:tc>
          <w:tcPr>
            <w:tcW w:w="0" w:type="auto"/>
            <w:hideMark/>
          </w:tcPr>
          <w:p w14:paraId="0BE9EC75"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Ступінь загрози для системи</w:t>
            </w:r>
          </w:p>
        </w:tc>
      </w:tr>
      <w:tr w:rsidR="0034316F" w:rsidRPr="0034316F" w14:paraId="77BF9B77" w14:textId="77777777" w:rsidTr="0034316F">
        <w:trPr>
          <w:trHeight w:val="315"/>
        </w:trPr>
        <w:tc>
          <w:tcPr>
            <w:tcW w:w="0" w:type="auto"/>
            <w:hideMark/>
          </w:tcPr>
          <w:p w14:paraId="150C9BE4"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Комунікаційний</w:t>
            </w:r>
          </w:p>
        </w:tc>
        <w:tc>
          <w:tcPr>
            <w:tcW w:w="0" w:type="auto"/>
            <w:hideMark/>
          </w:tcPr>
          <w:p w14:paraId="1FC53C24"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 xml:space="preserve">Низький рівень </w:t>
            </w:r>
            <w:proofErr w:type="spellStart"/>
            <w:r w:rsidRPr="0034316F">
              <w:rPr>
                <w:rFonts w:ascii="Times New Roman" w:eastAsia="Times New Roman" w:hAnsi="Times New Roman" w:cs="Times New Roman"/>
                <w:sz w:val="24"/>
                <w:szCs w:val="20"/>
                <w:lang w:eastAsia="uk-UA"/>
              </w:rPr>
              <w:t>Health</w:t>
            </w:r>
            <w:proofErr w:type="spellEnd"/>
            <w:r w:rsidRPr="0034316F">
              <w:rPr>
                <w:rFonts w:ascii="Times New Roman" w:eastAsia="Times New Roman" w:hAnsi="Times New Roman" w:cs="Times New Roman"/>
                <w:sz w:val="24"/>
                <w:szCs w:val="20"/>
                <w:lang w:eastAsia="uk-UA"/>
              </w:rPr>
              <w:t xml:space="preserve"> </w:t>
            </w:r>
            <w:proofErr w:type="spellStart"/>
            <w:r w:rsidRPr="0034316F">
              <w:rPr>
                <w:rFonts w:ascii="Times New Roman" w:eastAsia="Times New Roman" w:hAnsi="Times New Roman" w:cs="Times New Roman"/>
                <w:sz w:val="24"/>
                <w:szCs w:val="20"/>
                <w:lang w:eastAsia="uk-UA"/>
              </w:rPr>
              <w:t>Literacy</w:t>
            </w:r>
            <w:proofErr w:type="spellEnd"/>
            <w:r w:rsidRPr="0034316F">
              <w:rPr>
                <w:rFonts w:ascii="Times New Roman" w:eastAsia="Times New Roman" w:hAnsi="Times New Roman" w:cs="Times New Roman"/>
                <w:sz w:val="24"/>
                <w:szCs w:val="20"/>
                <w:lang w:eastAsia="uk-UA"/>
              </w:rPr>
              <w:t xml:space="preserve"> (медичної грамотності) населення.</w:t>
            </w:r>
          </w:p>
        </w:tc>
        <w:tc>
          <w:tcPr>
            <w:tcW w:w="0" w:type="auto"/>
            <w:hideMark/>
          </w:tcPr>
          <w:p w14:paraId="6CA10166"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Високий (блокує ефективність профілактичних програм).</w:t>
            </w:r>
          </w:p>
        </w:tc>
      </w:tr>
      <w:tr w:rsidR="0034316F" w:rsidRPr="0034316F" w14:paraId="50092D8A" w14:textId="77777777" w:rsidTr="0034316F">
        <w:trPr>
          <w:trHeight w:val="315"/>
        </w:trPr>
        <w:tc>
          <w:tcPr>
            <w:tcW w:w="0" w:type="auto"/>
            <w:hideMark/>
          </w:tcPr>
          <w:p w14:paraId="0CBC165A"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Ментальний</w:t>
            </w:r>
          </w:p>
        </w:tc>
        <w:tc>
          <w:tcPr>
            <w:tcW w:w="0" w:type="auto"/>
            <w:hideMark/>
          </w:tcPr>
          <w:p w14:paraId="26B22063"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Скептицизм щодо офіційних рекомендацій та соціальний фаталізм.</w:t>
            </w:r>
          </w:p>
        </w:tc>
        <w:tc>
          <w:tcPr>
            <w:tcW w:w="0" w:type="auto"/>
            <w:hideMark/>
          </w:tcPr>
          <w:p w14:paraId="1A913774"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Критичний (руйнує довіру до інституцій охорони здоров’я).</w:t>
            </w:r>
          </w:p>
        </w:tc>
      </w:tr>
      <w:tr w:rsidR="0034316F" w:rsidRPr="0034316F" w14:paraId="4EAF2E1F" w14:textId="77777777" w:rsidTr="0034316F">
        <w:trPr>
          <w:trHeight w:val="315"/>
        </w:trPr>
        <w:tc>
          <w:tcPr>
            <w:tcW w:w="0" w:type="auto"/>
            <w:hideMark/>
          </w:tcPr>
          <w:p w14:paraId="0B24DD27"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Інфраструктурний</w:t>
            </w:r>
          </w:p>
        </w:tc>
        <w:tc>
          <w:tcPr>
            <w:tcW w:w="0" w:type="auto"/>
            <w:hideMark/>
          </w:tcPr>
          <w:p w14:paraId="2044E8BA"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Відсутність локальних систем раннього оповіщення про загрози.</w:t>
            </w:r>
          </w:p>
        </w:tc>
        <w:tc>
          <w:tcPr>
            <w:tcW w:w="0" w:type="auto"/>
            <w:hideMark/>
          </w:tcPr>
          <w:p w14:paraId="0EA0ECF5"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Середній (унеможливлює оперативне реагування на спалахи).</w:t>
            </w:r>
          </w:p>
        </w:tc>
      </w:tr>
      <w:tr w:rsidR="0034316F" w:rsidRPr="0034316F" w14:paraId="0EC405E8" w14:textId="77777777" w:rsidTr="0034316F">
        <w:trPr>
          <w:trHeight w:val="315"/>
        </w:trPr>
        <w:tc>
          <w:tcPr>
            <w:tcW w:w="0" w:type="auto"/>
            <w:hideMark/>
          </w:tcPr>
          <w:p w14:paraId="3189412A"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Управлінський</w:t>
            </w:r>
          </w:p>
        </w:tc>
        <w:tc>
          <w:tcPr>
            <w:tcW w:w="0" w:type="auto"/>
            <w:hideMark/>
          </w:tcPr>
          <w:p w14:paraId="7995C34B"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Відсутність механізму оцінки впливу на здоров’я (HIA).</w:t>
            </w:r>
          </w:p>
        </w:tc>
        <w:tc>
          <w:tcPr>
            <w:tcW w:w="0" w:type="auto"/>
            <w:hideMark/>
          </w:tcPr>
          <w:p w14:paraId="017208B0" w14:textId="77777777" w:rsidR="0034316F" w:rsidRPr="0034316F" w:rsidRDefault="0034316F" w:rsidP="0034316F">
            <w:pPr>
              <w:jc w:val="both"/>
              <w:rPr>
                <w:rFonts w:ascii="Times New Roman" w:eastAsia="Times New Roman" w:hAnsi="Times New Roman" w:cs="Times New Roman"/>
                <w:sz w:val="24"/>
                <w:szCs w:val="20"/>
                <w:lang w:eastAsia="uk-UA"/>
              </w:rPr>
            </w:pPr>
            <w:r w:rsidRPr="0034316F">
              <w:rPr>
                <w:rFonts w:ascii="Times New Roman" w:eastAsia="Times New Roman" w:hAnsi="Times New Roman" w:cs="Times New Roman"/>
                <w:sz w:val="24"/>
                <w:szCs w:val="20"/>
                <w:lang w:eastAsia="uk-UA"/>
              </w:rPr>
              <w:t>Високий (призводить до прийняття шкідливих інфраструктурних рішень).</w:t>
            </w:r>
          </w:p>
        </w:tc>
      </w:tr>
    </w:tbl>
    <w:p w14:paraId="11235114" w14:textId="77777777" w:rsidR="00D12023" w:rsidRDefault="00F32D9C" w:rsidP="0034316F">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CD309C" w:rsidRPr="00CD309C">
        <w:rPr>
          <w:rFonts w:ascii="Times New Roman" w:hAnsi="Times New Roman" w:cs="Times New Roman"/>
          <w:i/>
          <w:sz w:val="24"/>
          <w:lang w:val="ru-RU"/>
        </w:rPr>
        <w:t>[19; 57; 76; 89]</w:t>
      </w:r>
    </w:p>
    <w:p w14:paraId="12EA294C" w14:textId="77777777" w:rsidR="00F05A3B" w:rsidRDefault="00F05A3B" w:rsidP="0034316F">
      <w:pPr>
        <w:spacing w:after="0" w:line="360" w:lineRule="auto"/>
        <w:ind w:firstLine="709"/>
        <w:jc w:val="both"/>
        <w:rPr>
          <w:rFonts w:ascii="Times New Roman" w:hAnsi="Times New Roman" w:cs="Times New Roman"/>
          <w:sz w:val="28"/>
        </w:rPr>
      </w:pPr>
    </w:p>
    <w:p w14:paraId="3C3F0D35" w14:textId="77777777" w:rsidR="0034316F" w:rsidRPr="0034316F" w:rsidRDefault="00E2469C" w:rsidP="0034316F">
      <w:pPr>
        <w:spacing w:after="0" w:line="360" w:lineRule="auto"/>
        <w:ind w:firstLine="709"/>
        <w:jc w:val="both"/>
        <w:rPr>
          <w:rFonts w:ascii="Times New Roman" w:hAnsi="Times New Roman" w:cs="Times New Roman"/>
          <w:sz w:val="28"/>
        </w:rPr>
      </w:pPr>
      <w:r w:rsidRPr="00E2469C">
        <w:rPr>
          <w:rFonts w:ascii="Times New Roman" w:hAnsi="Times New Roman" w:cs="Times New Roman"/>
          <w:sz w:val="28"/>
        </w:rPr>
        <w:t>Аналіз результатів, наведених у табл. 2.16, дає підстави стверджувати, що технічна модернізація системи без подолання ментальних та комунікаційних бар’єрів є малоефективною. Найбільш вагомим управлінським розривом визначено відсутність механізму HIA (</w:t>
      </w:r>
      <w:proofErr w:type="spellStart"/>
      <w:r w:rsidRPr="00E2469C">
        <w:rPr>
          <w:rFonts w:ascii="Times New Roman" w:hAnsi="Times New Roman" w:cs="Times New Roman"/>
          <w:sz w:val="28"/>
        </w:rPr>
        <w:t>Health</w:t>
      </w:r>
      <w:proofErr w:type="spellEnd"/>
      <w:r w:rsidRPr="00E2469C">
        <w:rPr>
          <w:rFonts w:ascii="Times New Roman" w:hAnsi="Times New Roman" w:cs="Times New Roman"/>
          <w:sz w:val="28"/>
        </w:rPr>
        <w:t xml:space="preserve"> </w:t>
      </w:r>
      <w:proofErr w:type="spellStart"/>
      <w:r w:rsidRPr="00E2469C">
        <w:rPr>
          <w:rFonts w:ascii="Times New Roman" w:hAnsi="Times New Roman" w:cs="Times New Roman"/>
          <w:sz w:val="28"/>
        </w:rPr>
        <w:t>Impact</w:t>
      </w:r>
      <w:proofErr w:type="spellEnd"/>
      <w:r w:rsidRPr="00E2469C">
        <w:rPr>
          <w:rFonts w:ascii="Times New Roman" w:hAnsi="Times New Roman" w:cs="Times New Roman"/>
          <w:sz w:val="28"/>
        </w:rPr>
        <w:t xml:space="preserve"> </w:t>
      </w:r>
      <w:proofErr w:type="spellStart"/>
      <w:r w:rsidRPr="00E2469C">
        <w:rPr>
          <w:rFonts w:ascii="Times New Roman" w:hAnsi="Times New Roman" w:cs="Times New Roman"/>
          <w:sz w:val="28"/>
        </w:rPr>
        <w:t>Assessment</w:t>
      </w:r>
      <w:proofErr w:type="spellEnd"/>
      <w:r w:rsidRPr="00E2469C">
        <w:rPr>
          <w:rFonts w:ascii="Times New Roman" w:hAnsi="Times New Roman" w:cs="Times New Roman"/>
          <w:sz w:val="28"/>
        </w:rPr>
        <w:t>), що на сучасному етапі унеможливлює комплексну оцінку інфраструктурних чи економічних проєктів крізь призму їхнього впливу на людський капітал. Систематизація цих бар’єрів підтверджує необхідність трансформації поточно</w:t>
      </w:r>
      <w:r w:rsidR="00824B66">
        <w:rPr>
          <w:rFonts w:ascii="Times New Roman" w:hAnsi="Times New Roman" w:cs="Times New Roman"/>
          <w:sz w:val="28"/>
        </w:rPr>
        <w:t>ї моделі громадського здоров’я –</w:t>
      </w:r>
      <w:r w:rsidRPr="00E2469C">
        <w:rPr>
          <w:rFonts w:ascii="Times New Roman" w:hAnsi="Times New Roman" w:cs="Times New Roman"/>
          <w:sz w:val="28"/>
        </w:rPr>
        <w:t xml:space="preserve"> від реактивного лікування до активного </w:t>
      </w:r>
      <w:r w:rsidRPr="00E2469C">
        <w:rPr>
          <w:rFonts w:ascii="Times New Roman" w:hAnsi="Times New Roman" w:cs="Times New Roman"/>
          <w:sz w:val="28"/>
        </w:rPr>
        <w:lastRenderedPageBreak/>
        <w:t>проєктування здорового середовища, що потребує обґрунтування конкретних стратегічних заходів у наступному етапі дослідження</w:t>
      </w:r>
      <w:r w:rsidR="0070769B">
        <w:rPr>
          <w:rFonts w:ascii="Times New Roman" w:hAnsi="Times New Roman" w:cs="Times New Roman"/>
          <w:sz w:val="28"/>
        </w:rPr>
        <w:t xml:space="preserve"> </w:t>
      </w:r>
      <w:r w:rsidR="0070769B" w:rsidRPr="0070769B">
        <w:rPr>
          <w:rFonts w:ascii="Times New Roman" w:hAnsi="Times New Roman" w:cs="Times New Roman"/>
          <w:sz w:val="28"/>
        </w:rPr>
        <w:t>[89]</w:t>
      </w:r>
      <w:r w:rsidRPr="00E2469C">
        <w:rPr>
          <w:rFonts w:ascii="Times New Roman" w:hAnsi="Times New Roman" w:cs="Times New Roman"/>
          <w:sz w:val="28"/>
        </w:rPr>
        <w:t>.</w:t>
      </w:r>
    </w:p>
    <w:p w14:paraId="59EA7C1D" w14:textId="77777777" w:rsidR="0034316F" w:rsidRPr="0034316F" w:rsidRDefault="0034316F" w:rsidP="0034316F">
      <w:pPr>
        <w:spacing w:after="0" w:line="360" w:lineRule="auto"/>
        <w:ind w:firstLine="709"/>
        <w:jc w:val="both"/>
        <w:rPr>
          <w:rFonts w:ascii="Times New Roman" w:hAnsi="Times New Roman" w:cs="Times New Roman"/>
          <w:sz w:val="28"/>
        </w:rPr>
      </w:pPr>
      <w:r w:rsidRPr="0034316F">
        <w:rPr>
          <w:rFonts w:ascii="Times New Roman" w:hAnsi="Times New Roman" w:cs="Times New Roman"/>
          <w:sz w:val="28"/>
        </w:rPr>
        <w:t xml:space="preserve">Системною проблемою, що інтегрує всі виклики, є дефіцит </w:t>
      </w:r>
      <w:proofErr w:type="spellStart"/>
      <w:r w:rsidRPr="0034316F">
        <w:rPr>
          <w:rFonts w:ascii="Times New Roman" w:hAnsi="Times New Roman" w:cs="Times New Roman"/>
          <w:sz w:val="28"/>
        </w:rPr>
        <w:t>міжсекторальної</w:t>
      </w:r>
      <w:proofErr w:type="spellEnd"/>
      <w:r w:rsidRPr="0034316F">
        <w:rPr>
          <w:rFonts w:ascii="Times New Roman" w:hAnsi="Times New Roman" w:cs="Times New Roman"/>
          <w:sz w:val="28"/>
        </w:rPr>
        <w:t xml:space="preserve"> підзвітності та відсутність концепції «Одне здоров’я» (</w:t>
      </w:r>
      <w:proofErr w:type="spellStart"/>
      <w:r w:rsidRPr="0034316F">
        <w:rPr>
          <w:rFonts w:ascii="Times New Roman" w:hAnsi="Times New Roman" w:cs="Times New Roman"/>
          <w:sz w:val="28"/>
        </w:rPr>
        <w:t>One</w:t>
      </w:r>
      <w:proofErr w:type="spellEnd"/>
      <w:r w:rsidRPr="0034316F">
        <w:rPr>
          <w:rFonts w:ascii="Times New Roman" w:hAnsi="Times New Roman" w:cs="Times New Roman"/>
          <w:sz w:val="28"/>
        </w:rPr>
        <w:t xml:space="preserve"> </w:t>
      </w:r>
      <w:proofErr w:type="spellStart"/>
      <w:r w:rsidRPr="0034316F">
        <w:rPr>
          <w:rFonts w:ascii="Times New Roman" w:hAnsi="Times New Roman" w:cs="Times New Roman"/>
          <w:sz w:val="28"/>
        </w:rPr>
        <w:t>Health</w:t>
      </w:r>
      <w:proofErr w:type="spellEnd"/>
      <w:r w:rsidRPr="0034316F">
        <w:rPr>
          <w:rFonts w:ascii="Times New Roman" w:hAnsi="Times New Roman" w:cs="Times New Roman"/>
          <w:sz w:val="28"/>
        </w:rPr>
        <w:t>). Поточна модель управління часто ігнорує взаємозв’язок між здоров’ям навколишнього середовища, тварин та людей. Відсутність інтегрованих паспортів здоров’я громад не дозволяє органам влади приймати управлінські рішення на основі доказових даних, що призводить до неефективного розподілу ресурсів та консервації існуючих проблем</w:t>
      </w:r>
      <w:r w:rsidR="00D12023">
        <w:rPr>
          <w:rFonts w:ascii="Times New Roman" w:hAnsi="Times New Roman" w:cs="Times New Roman"/>
          <w:sz w:val="28"/>
        </w:rPr>
        <w:t xml:space="preserve"> [27</w:t>
      </w:r>
      <w:r w:rsidR="00F153FD" w:rsidRPr="00F153FD">
        <w:rPr>
          <w:rFonts w:ascii="Times New Roman" w:hAnsi="Times New Roman" w:cs="Times New Roman"/>
          <w:sz w:val="28"/>
        </w:rPr>
        <w:t>]</w:t>
      </w:r>
      <w:r w:rsidRPr="0034316F">
        <w:rPr>
          <w:rFonts w:ascii="Times New Roman" w:hAnsi="Times New Roman" w:cs="Times New Roman"/>
          <w:sz w:val="28"/>
        </w:rPr>
        <w:t>.</w:t>
      </w:r>
    </w:p>
    <w:p w14:paraId="13A83C34" w14:textId="77777777" w:rsidR="00832AA7" w:rsidRDefault="0034316F" w:rsidP="0034316F">
      <w:pPr>
        <w:spacing w:after="0" w:line="360" w:lineRule="auto"/>
        <w:ind w:firstLine="709"/>
        <w:jc w:val="both"/>
        <w:rPr>
          <w:rFonts w:ascii="Times New Roman" w:hAnsi="Times New Roman" w:cs="Times New Roman"/>
          <w:sz w:val="28"/>
        </w:rPr>
      </w:pPr>
      <w:r w:rsidRPr="0034316F">
        <w:rPr>
          <w:rFonts w:ascii="Times New Roman" w:hAnsi="Times New Roman" w:cs="Times New Roman"/>
          <w:sz w:val="28"/>
        </w:rPr>
        <w:t xml:space="preserve">Узагальнюючи вищевикладене, можна констатувати, що ідентифіковані проблеми мають перехресний характер: економічна незахищеність підсилює психологічний стрес, а відсутність </w:t>
      </w:r>
      <w:proofErr w:type="spellStart"/>
      <w:r w:rsidRPr="0034316F">
        <w:rPr>
          <w:rFonts w:ascii="Times New Roman" w:hAnsi="Times New Roman" w:cs="Times New Roman"/>
          <w:sz w:val="28"/>
        </w:rPr>
        <w:t>міжсекторальної</w:t>
      </w:r>
      <w:proofErr w:type="spellEnd"/>
      <w:r w:rsidRPr="0034316F">
        <w:rPr>
          <w:rFonts w:ascii="Times New Roman" w:hAnsi="Times New Roman" w:cs="Times New Roman"/>
          <w:sz w:val="28"/>
        </w:rPr>
        <w:t xml:space="preserve"> взаємодії нівелює зусилля окремих медичних ланок. Виявлення цих системних суперечностей доводить, що вирішення кризи громадського здоров’я лежить у площині докорінної трансформації управлінських підходів </w:t>
      </w:r>
      <w:r w:rsidR="00824B66">
        <w:rPr>
          <w:rFonts w:ascii="Times New Roman" w:hAnsi="Times New Roman" w:cs="Times New Roman"/>
          <w:sz w:val="28"/>
        </w:rPr>
        <w:t>–</w:t>
      </w:r>
      <w:r w:rsidRPr="0034316F">
        <w:rPr>
          <w:rFonts w:ascii="Times New Roman" w:hAnsi="Times New Roman" w:cs="Times New Roman"/>
          <w:sz w:val="28"/>
        </w:rPr>
        <w:t xml:space="preserve"> від реагування на наслідки до активного формування здорового та безпечного життєвого середовища.</w:t>
      </w:r>
    </w:p>
    <w:p w14:paraId="381A5E4C" w14:textId="77777777" w:rsidR="00832AA7" w:rsidRDefault="00832AA7" w:rsidP="00832AA7">
      <w:pPr>
        <w:spacing w:after="0" w:line="360" w:lineRule="auto"/>
        <w:ind w:firstLine="709"/>
        <w:jc w:val="both"/>
        <w:rPr>
          <w:rFonts w:ascii="Times New Roman" w:hAnsi="Times New Roman" w:cs="Times New Roman"/>
          <w:sz w:val="28"/>
        </w:rPr>
      </w:pPr>
    </w:p>
    <w:p w14:paraId="66A0676B" w14:textId="77777777" w:rsidR="00AA0183" w:rsidRPr="007B706C" w:rsidRDefault="001D44B7" w:rsidP="00AA0183">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Висновки до Р</w:t>
      </w:r>
      <w:r w:rsidR="00AA0183" w:rsidRPr="007B706C">
        <w:rPr>
          <w:rFonts w:ascii="Times New Roman" w:hAnsi="Times New Roman" w:cs="Times New Roman"/>
          <w:b/>
          <w:sz w:val="28"/>
        </w:rPr>
        <w:t>озділу 2</w:t>
      </w:r>
    </w:p>
    <w:p w14:paraId="32AC5D99" w14:textId="77777777" w:rsidR="00AA0183" w:rsidRDefault="00AA0183" w:rsidP="00832AA7">
      <w:pPr>
        <w:spacing w:after="0" w:line="360" w:lineRule="auto"/>
        <w:ind w:firstLine="709"/>
        <w:jc w:val="both"/>
        <w:rPr>
          <w:rFonts w:ascii="Times New Roman" w:hAnsi="Times New Roman" w:cs="Times New Roman"/>
          <w:sz w:val="28"/>
        </w:rPr>
      </w:pPr>
      <w:r w:rsidRPr="00AA0183">
        <w:rPr>
          <w:rFonts w:ascii="Times New Roman" w:hAnsi="Times New Roman" w:cs="Times New Roman"/>
          <w:sz w:val="28"/>
        </w:rPr>
        <w:t xml:space="preserve">У другому розділі роботи проведено всебічний аналіз сучасного стану рівня життя та показників здоров’я населення України, що дозволило через систему </w:t>
      </w:r>
      <w:r w:rsidR="00045945" w:rsidRPr="00045945">
        <w:rPr>
          <w:rFonts w:ascii="Times New Roman" w:hAnsi="Times New Roman" w:cs="Times New Roman"/>
          <w:sz w:val="28"/>
        </w:rPr>
        <w:t>з 16 таблиць та 19</w:t>
      </w:r>
      <w:r w:rsidRPr="00045945">
        <w:rPr>
          <w:rFonts w:ascii="Times New Roman" w:hAnsi="Times New Roman" w:cs="Times New Roman"/>
          <w:sz w:val="28"/>
        </w:rPr>
        <w:t xml:space="preserve"> рисунків</w:t>
      </w:r>
      <w:r w:rsidRPr="00AA0183">
        <w:rPr>
          <w:rFonts w:ascii="Times New Roman" w:hAnsi="Times New Roman" w:cs="Times New Roman"/>
          <w:sz w:val="28"/>
        </w:rPr>
        <w:t xml:space="preserve"> </w:t>
      </w:r>
      <w:proofErr w:type="spellStart"/>
      <w:r w:rsidRPr="00AA0183">
        <w:rPr>
          <w:rFonts w:ascii="Times New Roman" w:hAnsi="Times New Roman" w:cs="Times New Roman"/>
          <w:sz w:val="28"/>
        </w:rPr>
        <w:t>об’єктивізувати</w:t>
      </w:r>
      <w:proofErr w:type="spellEnd"/>
      <w:r w:rsidRPr="00AA0183">
        <w:rPr>
          <w:rFonts w:ascii="Times New Roman" w:hAnsi="Times New Roman" w:cs="Times New Roman"/>
          <w:sz w:val="28"/>
        </w:rPr>
        <w:t xml:space="preserve"> ключові деструктивні тенденції та виявити «вузькі місця» соціально-медичного забезпечення. Встановлено, що сучасна соціальна ситуація характеризується глибокою реальною деградацією добробуту: кумулятивне падіння купівельної спроможності на 21% та вимушений перехід до дефіцитної вуглеводної моделі харчування (зростання частки витрат на їжу до 54,8%) сформували стійкий базис для виснаження людського капіталу. Така конфігурація доходів і витрат свідчить про те, що державні соціальні стандарти наразі виконують лише функцію «соціального щита» від абсолютного зубожіння, не забезпечуючи ресурсів для повноцінного відтворення здоров’я нації.</w:t>
      </w:r>
    </w:p>
    <w:p w14:paraId="198F7560" w14:textId="77777777" w:rsidR="00AA0183" w:rsidRDefault="00AA0183" w:rsidP="00832AA7">
      <w:pPr>
        <w:spacing w:after="0" w:line="360" w:lineRule="auto"/>
        <w:ind w:firstLine="709"/>
        <w:jc w:val="both"/>
        <w:rPr>
          <w:rFonts w:ascii="Times New Roman" w:hAnsi="Times New Roman" w:cs="Times New Roman"/>
          <w:sz w:val="28"/>
        </w:rPr>
      </w:pPr>
      <w:r w:rsidRPr="00AA0183">
        <w:rPr>
          <w:rFonts w:ascii="Times New Roman" w:hAnsi="Times New Roman" w:cs="Times New Roman"/>
          <w:sz w:val="28"/>
        </w:rPr>
        <w:lastRenderedPageBreak/>
        <w:t>Результати аналізу медико-соціальних параметрів підтвердили пряму залежність між економічною незахищеністю та «</w:t>
      </w:r>
      <w:proofErr w:type="spellStart"/>
      <w:r w:rsidRPr="00AA0183">
        <w:rPr>
          <w:rFonts w:ascii="Times New Roman" w:hAnsi="Times New Roman" w:cs="Times New Roman"/>
          <w:sz w:val="28"/>
        </w:rPr>
        <w:t>соматизацією</w:t>
      </w:r>
      <w:proofErr w:type="spellEnd"/>
      <w:r w:rsidRPr="00AA0183">
        <w:rPr>
          <w:rFonts w:ascii="Times New Roman" w:hAnsi="Times New Roman" w:cs="Times New Roman"/>
          <w:sz w:val="28"/>
        </w:rPr>
        <w:t xml:space="preserve">» соціального стресу, що виявилося у стрімкому зростанні розладів психіки та патологій системи кровообігу. Ідентифіковано критичне «вузьке місце» у демографічному відтворенні </w:t>
      </w:r>
      <w:r w:rsidR="00824B66">
        <w:rPr>
          <w:rFonts w:ascii="Times New Roman" w:hAnsi="Times New Roman" w:cs="Times New Roman"/>
          <w:sz w:val="28"/>
        </w:rPr>
        <w:t>–</w:t>
      </w:r>
      <w:r w:rsidRPr="00AA0183">
        <w:rPr>
          <w:rFonts w:ascii="Times New Roman" w:hAnsi="Times New Roman" w:cs="Times New Roman"/>
          <w:sz w:val="28"/>
        </w:rPr>
        <w:t xml:space="preserve"> скорочення очікуваної тривалості життя на 5 років та стійку тенденцію до </w:t>
      </w:r>
      <w:proofErr w:type="spellStart"/>
      <w:r w:rsidRPr="00AA0183">
        <w:rPr>
          <w:rFonts w:ascii="Times New Roman" w:hAnsi="Times New Roman" w:cs="Times New Roman"/>
          <w:sz w:val="28"/>
        </w:rPr>
        <w:t>інвалідизації</w:t>
      </w:r>
      <w:proofErr w:type="spellEnd"/>
      <w:r w:rsidRPr="00AA0183">
        <w:rPr>
          <w:rFonts w:ascii="Times New Roman" w:hAnsi="Times New Roman" w:cs="Times New Roman"/>
          <w:sz w:val="28"/>
        </w:rPr>
        <w:t xml:space="preserve"> населення працездатного віку, кількість якого до 2026 року прогнозовано сягне 3,41 млн осіб. При цьому виявлено феномен «медичного нігілізму», коли через фінансову недоступність послуг лише кожен третій випадок хвороби супроводжується фаховою консультацією, що створює ризики латентного накопичення патологій.</w:t>
      </w:r>
    </w:p>
    <w:p w14:paraId="2F969F98" w14:textId="77777777" w:rsidR="00832AA7" w:rsidRDefault="00AA0183" w:rsidP="00832AA7">
      <w:pPr>
        <w:spacing w:after="0" w:line="360" w:lineRule="auto"/>
        <w:ind w:firstLine="709"/>
        <w:jc w:val="both"/>
        <w:rPr>
          <w:rFonts w:ascii="Times New Roman" w:hAnsi="Times New Roman" w:cs="Times New Roman"/>
          <w:sz w:val="28"/>
        </w:rPr>
      </w:pPr>
      <w:r w:rsidRPr="00AA0183">
        <w:rPr>
          <w:rFonts w:ascii="Times New Roman" w:hAnsi="Times New Roman" w:cs="Times New Roman"/>
          <w:sz w:val="28"/>
        </w:rPr>
        <w:t xml:space="preserve">Завершальна ідентифікація дестабілізуючих чинників дозволила згрупувати системні проблеми за рівнями впливу, де ключовими бар’єрами визначено інституційний розрив між медичною та соціальною сферами, а також катастрофічний дефіцит кадрів, який у прифронтових регіонах сягає 40%. Аналіз підтвердив, що технічна модернізація та </w:t>
      </w:r>
      <w:proofErr w:type="spellStart"/>
      <w:r w:rsidRPr="00AA0183">
        <w:rPr>
          <w:rFonts w:ascii="Times New Roman" w:hAnsi="Times New Roman" w:cs="Times New Roman"/>
          <w:sz w:val="28"/>
        </w:rPr>
        <w:t>цифровізація</w:t>
      </w:r>
      <w:proofErr w:type="spellEnd"/>
      <w:r w:rsidRPr="00AA0183">
        <w:rPr>
          <w:rFonts w:ascii="Times New Roman" w:hAnsi="Times New Roman" w:cs="Times New Roman"/>
          <w:sz w:val="28"/>
        </w:rPr>
        <w:t xml:space="preserve"> (</w:t>
      </w:r>
      <w:proofErr w:type="spellStart"/>
      <w:r w:rsidRPr="00AA0183">
        <w:rPr>
          <w:rFonts w:ascii="Times New Roman" w:hAnsi="Times New Roman" w:cs="Times New Roman"/>
          <w:sz w:val="28"/>
        </w:rPr>
        <w:t>eHealth</w:t>
      </w:r>
      <w:proofErr w:type="spellEnd"/>
      <w:r w:rsidRPr="00AA0183">
        <w:rPr>
          <w:rFonts w:ascii="Times New Roman" w:hAnsi="Times New Roman" w:cs="Times New Roman"/>
          <w:sz w:val="28"/>
        </w:rPr>
        <w:t xml:space="preserve">, «Дія») є ефективними інструментами, проте вони не здатні нівелювати відсутність механізмів оцінки впливу на здоров’я (HIA) та низький рівень медичної грамотності населення. Виявлені суперечності доводять необхідність переходу від реактивної моделі подолання наслідків до стратегічного </w:t>
      </w:r>
      <w:proofErr w:type="spellStart"/>
      <w:r w:rsidRPr="00AA0183">
        <w:rPr>
          <w:rFonts w:ascii="Times New Roman" w:hAnsi="Times New Roman" w:cs="Times New Roman"/>
          <w:sz w:val="28"/>
        </w:rPr>
        <w:t>проектування</w:t>
      </w:r>
      <w:proofErr w:type="spellEnd"/>
      <w:r w:rsidRPr="00AA0183">
        <w:rPr>
          <w:rFonts w:ascii="Times New Roman" w:hAnsi="Times New Roman" w:cs="Times New Roman"/>
          <w:sz w:val="28"/>
        </w:rPr>
        <w:t xml:space="preserve"> здорового середовища, що становить основу для розробки заходів у наступному розділі дослідження.</w:t>
      </w:r>
    </w:p>
    <w:p w14:paraId="40755B24" w14:textId="77777777" w:rsidR="00832AA7" w:rsidRDefault="00832AA7" w:rsidP="00832AA7">
      <w:pPr>
        <w:spacing w:after="0" w:line="360" w:lineRule="auto"/>
        <w:ind w:firstLine="709"/>
        <w:jc w:val="both"/>
        <w:rPr>
          <w:rFonts w:ascii="Times New Roman" w:hAnsi="Times New Roman" w:cs="Times New Roman"/>
          <w:sz w:val="28"/>
        </w:rPr>
      </w:pPr>
    </w:p>
    <w:p w14:paraId="71365482" w14:textId="77777777" w:rsidR="00F05A3B" w:rsidRDefault="00F05A3B" w:rsidP="00832AA7">
      <w:pPr>
        <w:spacing w:after="0" w:line="360" w:lineRule="auto"/>
        <w:ind w:firstLine="709"/>
        <w:jc w:val="both"/>
        <w:rPr>
          <w:rFonts w:ascii="Times New Roman" w:hAnsi="Times New Roman" w:cs="Times New Roman"/>
          <w:sz w:val="28"/>
        </w:rPr>
      </w:pPr>
    </w:p>
    <w:p w14:paraId="4C54F6A9" w14:textId="77777777" w:rsidR="00F05A3B" w:rsidRDefault="00F05A3B" w:rsidP="00832AA7">
      <w:pPr>
        <w:spacing w:after="0" w:line="360" w:lineRule="auto"/>
        <w:ind w:firstLine="709"/>
        <w:jc w:val="both"/>
        <w:rPr>
          <w:rFonts w:ascii="Times New Roman" w:hAnsi="Times New Roman" w:cs="Times New Roman"/>
          <w:sz w:val="28"/>
        </w:rPr>
      </w:pPr>
    </w:p>
    <w:p w14:paraId="72879FE9" w14:textId="77777777" w:rsidR="00F05A3B" w:rsidRDefault="00F05A3B" w:rsidP="00832AA7">
      <w:pPr>
        <w:spacing w:after="0" w:line="360" w:lineRule="auto"/>
        <w:ind w:firstLine="709"/>
        <w:jc w:val="both"/>
        <w:rPr>
          <w:rFonts w:ascii="Times New Roman" w:hAnsi="Times New Roman" w:cs="Times New Roman"/>
          <w:sz w:val="28"/>
        </w:rPr>
      </w:pPr>
    </w:p>
    <w:p w14:paraId="580EAAC6" w14:textId="77777777" w:rsidR="00F05A3B" w:rsidRDefault="00F05A3B" w:rsidP="00832AA7">
      <w:pPr>
        <w:spacing w:after="0" w:line="360" w:lineRule="auto"/>
        <w:ind w:firstLine="709"/>
        <w:jc w:val="both"/>
        <w:rPr>
          <w:rFonts w:ascii="Times New Roman" w:hAnsi="Times New Roman" w:cs="Times New Roman"/>
          <w:sz w:val="28"/>
        </w:rPr>
      </w:pPr>
    </w:p>
    <w:p w14:paraId="45BA54F5" w14:textId="77777777" w:rsidR="00F05A3B" w:rsidRDefault="00F05A3B" w:rsidP="00832AA7">
      <w:pPr>
        <w:spacing w:after="0" w:line="360" w:lineRule="auto"/>
        <w:ind w:firstLine="709"/>
        <w:jc w:val="both"/>
        <w:rPr>
          <w:rFonts w:ascii="Times New Roman" w:hAnsi="Times New Roman" w:cs="Times New Roman"/>
          <w:sz w:val="28"/>
        </w:rPr>
      </w:pPr>
    </w:p>
    <w:p w14:paraId="185A0B7B" w14:textId="77777777" w:rsidR="00F05A3B" w:rsidRDefault="00F05A3B" w:rsidP="00832AA7">
      <w:pPr>
        <w:spacing w:after="0" w:line="360" w:lineRule="auto"/>
        <w:ind w:firstLine="709"/>
        <w:jc w:val="both"/>
        <w:rPr>
          <w:rFonts w:ascii="Times New Roman" w:hAnsi="Times New Roman" w:cs="Times New Roman"/>
          <w:sz w:val="28"/>
        </w:rPr>
      </w:pPr>
    </w:p>
    <w:p w14:paraId="5177244E" w14:textId="77777777" w:rsidR="00F05A3B" w:rsidRDefault="00F05A3B" w:rsidP="00832AA7">
      <w:pPr>
        <w:spacing w:after="0" w:line="360" w:lineRule="auto"/>
        <w:ind w:firstLine="709"/>
        <w:jc w:val="both"/>
        <w:rPr>
          <w:rFonts w:ascii="Times New Roman" w:hAnsi="Times New Roman" w:cs="Times New Roman"/>
          <w:sz w:val="28"/>
        </w:rPr>
      </w:pPr>
    </w:p>
    <w:p w14:paraId="62B8AE22" w14:textId="77777777" w:rsidR="00832AA7" w:rsidRPr="006E6700" w:rsidRDefault="00832AA7" w:rsidP="006E6700">
      <w:pPr>
        <w:spacing w:after="0" w:line="360" w:lineRule="auto"/>
        <w:jc w:val="center"/>
        <w:rPr>
          <w:rFonts w:ascii="Times New Roman" w:hAnsi="Times New Roman" w:cs="Times New Roman"/>
          <w:b/>
          <w:sz w:val="28"/>
        </w:rPr>
      </w:pPr>
      <w:r w:rsidRPr="006E6700">
        <w:rPr>
          <w:rFonts w:ascii="Times New Roman" w:hAnsi="Times New Roman" w:cs="Times New Roman"/>
          <w:b/>
          <w:sz w:val="28"/>
        </w:rPr>
        <w:lastRenderedPageBreak/>
        <w:t>РОЗДІЛ 3. ОБҐРУНТУВАННЯ ЗАХОДІВ ЩОДО ПОКРАЩЕННЯ РІВНЯ ЖИТТЯ ТА ЗМІЦНЕННЯ ГРОМАДСЬКОГО ЗДОРОВ’Я</w:t>
      </w:r>
    </w:p>
    <w:p w14:paraId="61FD3A79" w14:textId="77777777" w:rsidR="006E6700" w:rsidRPr="006E6700" w:rsidRDefault="006E6700" w:rsidP="006E6700">
      <w:pPr>
        <w:spacing w:after="0" w:line="360" w:lineRule="auto"/>
        <w:jc w:val="center"/>
        <w:rPr>
          <w:rFonts w:ascii="Times New Roman" w:hAnsi="Times New Roman" w:cs="Times New Roman"/>
          <w:b/>
          <w:sz w:val="28"/>
        </w:rPr>
      </w:pPr>
    </w:p>
    <w:p w14:paraId="4AB911EB" w14:textId="77777777" w:rsidR="00832AA7" w:rsidRPr="006E6700" w:rsidRDefault="00832AA7" w:rsidP="00832AA7">
      <w:pPr>
        <w:spacing w:after="0" w:line="360" w:lineRule="auto"/>
        <w:ind w:firstLine="709"/>
        <w:jc w:val="both"/>
        <w:rPr>
          <w:rFonts w:ascii="Times New Roman" w:hAnsi="Times New Roman" w:cs="Times New Roman"/>
          <w:b/>
          <w:sz w:val="28"/>
        </w:rPr>
      </w:pPr>
      <w:r w:rsidRPr="006E6700">
        <w:rPr>
          <w:rFonts w:ascii="Times New Roman" w:hAnsi="Times New Roman" w:cs="Times New Roman"/>
          <w:b/>
          <w:sz w:val="28"/>
        </w:rPr>
        <w:t>3.1. Стратегічні напрями вдосконалення соціально-медичної підтримки населення</w:t>
      </w:r>
    </w:p>
    <w:p w14:paraId="38F135AB" w14:textId="77777777" w:rsidR="006E6700" w:rsidRDefault="006E6700" w:rsidP="00832AA7">
      <w:pPr>
        <w:spacing w:after="0" w:line="360" w:lineRule="auto"/>
        <w:ind w:firstLine="709"/>
        <w:jc w:val="both"/>
        <w:rPr>
          <w:rFonts w:ascii="Times New Roman" w:hAnsi="Times New Roman" w:cs="Times New Roman"/>
          <w:sz w:val="28"/>
        </w:rPr>
      </w:pPr>
    </w:p>
    <w:p w14:paraId="18A4BE09" w14:textId="77777777" w:rsidR="005C0F81" w:rsidRPr="005C0F81" w:rsidRDefault="005C0F81" w:rsidP="005C0F81">
      <w:pPr>
        <w:spacing w:after="0" w:line="360" w:lineRule="auto"/>
        <w:ind w:firstLine="709"/>
        <w:jc w:val="both"/>
        <w:rPr>
          <w:rFonts w:ascii="Times New Roman" w:hAnsi="Times New Roman" w:cs="Times New Roman"/>
          <w:sz w:val="28"/>
        </w:rPr>
      </w:pPr>
      <w:r w:rsidRPr="005C0F81">
        <w:rPr>
          <w:rFonts w:ascii="Times New Roman" w:hAnsi="Times New Roman" w:cs="Times New Roman"/>
          <w:sz w:val="28"/>
        </w:rPr>
        <w:t xml:space="preserve">Трансформація системи соціально-медичної підтримки в умовах сучасних викликів потребує відходу від фрагментарних кроків на користь інтегрованої стратегії, що базується на засадах </w:t>
      </w:r>
      <w:proofErr w:type="spellStart"/>
      <w:r w:rsidRPr="005C0F81">
        <w:rPr>
          <w:rFonts w:ascii="Times New Roman" w:hAnsi="Times New Roman" w:cs="Times New Roman"/>
          <w:sz w:val="28"/>
        </w:rPr>
        <w:t>людиноцентричності</w:t>
      </w:r>
      <w:proofErr w:type="spellEnd"/>
      <w:r w:rsidRPr="005C0F81">
        <w:rPr>
          <w:rFonts w:ascii="Times New Roman" w:hAnsi="Times New Roman" w:cs="Times New Roman"/>
          <w:sz w:val="28"/>
        </w:rPr>
        <w:t xml:space="preserve"> та </w:t>
      </w:r>
      <w:proofErr w:type="spellStart"/>
      <w:r w:rsidRPr="005C0F81">
        <w:rPr>
          <w:rFonts w:ascii="Times New Roman" w:hAnsi="Times New Roman" w:cs="Times New Roman"/>
          <w:sz w:val="28"/>
        </w:rPr>
        <w:t>міжсекторальної</w:t>
      </w:r>
      <w:proofErr w:type="spellEnd"/>
      <w:r w:rsidRPr="005C0F81">
        <w:rPr>
          <w:rFonts w:ascii="Times New Roman" w:hAnsi="Times New Roman" w:cs="Times New Roman"/>
          <w:sz w:val="28"/>
        </w:rPr>
        <w:t xml:space="preserve"> взаємодії. Першочерговим стратегічним напрямом є подолання інституційного розриву між медичною галуззю та системою соціального захисту шляхом впровадження єдиного цифрового простору супроводу пацієнта. Це передбачає не лише технічне поєднання баз даних Міністерства охорони здоров’я та Міністерства соціальної політики, а й створення спільних протоколів ведення складних випадків, де медичний діагноз автоматично стає тригером для призначення відповідного пакету соціальних послуг. У межах цього напряму ключова роль відводиться </w:t>
      </w:r>
      <w:proofErr w:type="spellStart"/>
      <w:r w:rsidRPr="005C0F81">
        <w:rPr>
          <w:rFonts w:ascii="Times New Roman" w:hAnsi="Times New Roman" w:cs="Times New Roman"/>
          <w:sz w:val="28"/>
        </w:rPr>
        <w:t>мультидисциплінарним</w:t>
      </w:r>
      <w:proofErr w:type="spellEnd"/>
      <w:r w:rsidRPr="005C0F81">
        <w:rPr>
          <w:rFonts w:ascii="Times New Roman" w:hAnsi="Times New Roman" w:cs="Times New Roman"/>
          <w:sz w:val="28"/>
        </w:rPr>
        <w:t xml:space="preserve"> командам на рівні громад, до складу яких мають входити не лише сімейні лікарі, а й фахівці із соціальної роботи, психологи та, за потреби, юристи. Такий підхід дозволить реалізувати принцип «єдиного вікна», де особа отримує комплексний сервіс без необхідності багаторазового дублювання документації у різних відомствах, що суттєво знижує адміністративний тиск</w:t>
      </w:r>
      <w:r>
        <w:rPr>
          <w:rFonts w:ascii="Times New Roman" w:hAnsi="Times New Roman" w:cs="Times New Roman"/>
          <w:sz w:val="28"/>
        </w:rPr>
        <w:t xml:space="preserve"> на вразливі верстви населення</w:t>
      </w:r>
      <w:r w:rsidR="00D12023">
        <w:rPr>
          <w:rFonts w:ascii="Times New Roman" w:hAnsi="Times New Roman" w:cs="Times New Roman"/>
          <w:sz w:val="28"/>
          <w:lang w:val="ru-RU"/>
        </w:rPr>
        <w:t xml:space="preserve"> [35</w:t>
      </w:r>
      <w:r w:rsidR="00A3763D" w:rsidRPr="00A3763D">
        <w:rPr>
          <w:rFonts w:ascii="Times New Roman" w:hAnsi="Times New Roman" w:cs="Times New Roman"/>
          <w:sz w:val="28"/>
          <w:lang w:val="ru-RU"/>
        </w:rPr>
        <w:t>]</w:t>
      </w:r>
      <w:r>
        <w:rPr>
          <w:rFonts w:ascii="Times New Roman" w:hAnsi="Times New Roman" w:cs="Times New Roman"/>
          <w:sz w:val="28"/>
        </w:rPr>
        <w:t>.</w:t>
      </w:r>
    </w:p>
    <w:p w14:paraId="031B1BBE" w14:textId="77777777" w:rsidR="005C0F81" w:rsidRPr="005C0F81" w:rsidRDefault="005C0F81" w:rsidP="005C0F81">
      <w:pPr>
        <w:spacing w:after="0" w:line="360" w:lineRule="auto"/>
        <w:ind w:firstLine="709"/>
        <w:jc w:val="both"/>
        <w:rPr>
          <w:rFonts w:ascii="Times New Roman" w:hAnsi="Times New Roman" w:cs="Times New Roman"/>
          <w:sz w:val="28"/>
        </w:rPr>
      </w:pPr>
      <w:r w:rsidRPr="005C0F81">
        <w:rPr>
          <w:rFonts w:ascii="Times New Roman" w:hAnsi="Times New Roman" w:cs="Times New Roman"/>
          <w:sz w:val="28"/>
        </w:rPr>
        <w:t xml:space="preserve">Особливого значення набуває стратегія «активного довголіття» та превентивної геріатрії. Зважаючи на виявлене у другому розділі демографічне старіння, необхідно запровадити систему раннього виявлення вік-асоційованих патологій через розширення функціоналу первинної ланки. Це вимагає впровадження </w:t>
      </w:r>
      <w:proofErr w:type="spellStart"/>
      <w:r w:rsidRPr="005C0F81">
        <w:rPr>
          <w:rFonts w:ascii="Times New Roman" w:hAnsi="Times New Roman" w:cs="Times New Roman"/>
          <w:sz w:val="28"/>
        </w:rPr>
        <w:t>скринінгових</w:t>
      </w:r>
      <w:proofErr w:type="spellEnd"/>
      <w:r w:rsidRPr="005C0F81">
        <w:rPr>
          <w:rFonts w:ascii="Times New Roman" w:hAnsi="Times New Roman" w:cs="Times New Roman"/>
          <w:sz w:val="28"/>
        </w:rPr>
        <w:t xml:space="preserve"> програм на рівні кожної територіальної громади, які б включали оцінку не лише фізичного стану, а й соціальної ізоляції літніх людей, оскільки самотність є потужним </w:t>
      </w:r>
      <w:proofErr w:type="spellStart"/>
      <w:r w:rsidRPr="005C0F81">
        <w:rPr>
          <w:rFonts w:ascii="Times New Roman" w:hAnsi="Times New Roman" w:cs="Times New Roman"/>
          <w:sz w:val="28"/>
        </w:rPr>
        <w:t>дестабілізатором</w:t>
      </w:r>
      <w:proofErr w:type="spellEnd"/>
      <w:r w:rsidRPr="005C0F81">
        <w:rPr>
          <w:rFonts w:ascii="Times New Roman" w:hAnsi="Times New Roman" w:cs="Times New Roman"/>
          <w:sz w:val="28"/>
        </w:rPr>
        <w:t xml:space="preserve"> здоров’я. Стратегічно доцільним є створення програм когнітивної підтримки та фізичної реабілітації </w:t>
      </w:r>
      <w:r w:rsidRPr="005C0F81">
        <w:rPr>
          <w:rFonts w:ascii="Times New Roman" w:hAnsi="Times New Roman" w:cs="Times New Roman"/>
          <w:sz w:val="28"/>
        </w:rPr>
        <w:lastRenderedPageBreak/>
        <w:t xml:space="preserve">для літніх людей безпосередньо в громадах, що дозволить мінімізувати ризики передчасної </w:t>
      </w:r>
      <w:proofErr w:type="spellStart"/>
      <w:r w:rsidRPr="005C0F81">
        <w:rPr>
          <w:rFonts w:ascii="Times New Roman" w:hAnsi="Times New Roman" w:cs="Times New Roman"/>
          <w:sz w:val="28"/>
        </w:rPr>
        <w:t>інвалідизації</w:t>
      </w:r>
      <w:proofErr w:type="spellEnd"/>
      <w:r w:rsidRPr="005C0F81">
        <w:rPr>
          <w:rFonts w:ascii="Times New Roman" w:hAnsi="Times New Roman" w:cs="Times New Roman"/>
          <w:sz w:val="28"/>
        </w:rPr>
        <w:t xml:space="preserve"> та зменшити витрати на довготривалий стаціонарний догляд завдяки підтримці автономності особи у звичному для неї середовище</w:t>
      </w:r>
      <w:r w:rsidR="00780426" w:rsidRPr="00780426">
        <w:rPr>
          <w:rFonts w:ascii="Times New Roman" w:hAnsi="Times New Roman" w:cs="Times New Roman"/>
          <w:sz w:val="28"/>
        </w:rPr>
        <w:t xml:space="preserve"> [</w:t>
      </w:r>
      <w:r w:rsidR="00D12023">
        <w:rPr>
          <w:rFonts w:ascii="Times New Roman" w:hAnsi="Times New Roman" w:cs="Times New Roman"/>
          <w:sz w:val="28"/>
        </w:rPr>
        <w:t>41</w:t>
      </w:r>
      <w:r w:rsidR="00780426" w:rsidRPr="00780426">
        <w:rPr>
          <w:rFonts w:ascii="Times New Roman" w:hAnsi="Times New Roman" w:cs="Times New Roman"/>
          <w:sz w:val="28"/>
        </w:rPr>
        <w:t>]</w:t>
      </w:r>
      <w:r w:rsidRPr="005C0F81">
        <w:rPr>
          <w:rFonts w:ascii="Times New Roman" w:hAnsi="Times New Roman" w:cs="Times New Roman"/>
          <w:sz w:val="28"/>
        </w:rPr>
        <w:t>.</w:t>
      </w:r>
    </w:p>
    <w:p w14:paraId="4203EB8A" w14:textId="77777777" w:rsidR="005C0F81" w:rsidRPr="005C0F81" w:rsidRDefault="005C0F81" w:rsidP="005C0F81">
      <w:pPr>
        <w:spacing w:after="0" w:line="360" w:lineRule="auto"/>
        <w:ind w:firstLine="709"/>
        <w:jc w:val="both"/>
        <w:rPr>
          <w:rFonts w:ascii="Times New Roman" w:hAnsi="Times New Roman" w:cs="Times New Roman"/>
          <w:sz w:val="28"/>
        </w:rPr>
      </w:pPr>
      <w:r w:rsidRPr="005C0F81">
        <w:rPr>
          <w:rFonts w:ascii="Times New Roman" w:hAnsi="Times New Roman" w:cs="Times New Roman"/>
          <w:sz w:val="28"/>
        </w:rPr>
        <w:t>Для систематизації пріоритетів удосконалення системи у табл. 3.1 представлено ключові стратегічні напрями та очікувані соціальні результати від їх впровадження.</w:t>
      </w:r>
    </w:p>
    <w:p w14:paraId="2B6FEAB9" w14:textId="77777777" w:rsidR="005C0F81" w:rsidRPr="005C0F81" w:rsidRDefault="005C0F81" w:rsidP="005C0F81">
      <w:pPr>
        <w:spacing w:after="0" w:line="360" w:lineRule="auto"/>
        <w:ind w:firstLine="709"/>
        <w:jc w:val="right"/>
        <w:rPr>
          <w:rFonts w:ascii="Times New Roman" w:hAnsi="Times New Roman" w:cs="Times New Roman"/>
          <w:sz w:val="28"/>
        </w:rPr>
      </w:pPr>
      <w:r w:rsidRPr="005C0F81">
        <w:rPr>
          <w:rFonts w:ascii="Times New Roman" w:hAnsi="Times New Roman" w:cs="Times New Roman"/>
          <w:sz w:val="28"/>
        </w:rPr>
        <w:t>Таблиця 3.1</w:t>
      </w:r>
    </w:p>
    <w:p w14:paraId="7F8C80A9" w14:textId="77777777" w:rsidR="006E6700" w:rsidRDefault="005C0F81" w:rsidP="005C0F81">
      <w:pPr>
        <w:spacing w:after="0" w:line="360" w:lineRule="auto"/>
        <w:ind w:firstLine="709"/>
        <w:jc w:val="center"/>
        <w:rPr>
          <w:rFonts w:ascii="Times New Roman" w:hAnsi="Times New Roman" w:cs="Times New Roman"/>
          <w:sz w:val="28"/>
        </w:rPr>
      </w:pPr>
      <w:r w:rsidRPr="005C0F81">
        <w:rPr>
          <w:rFonts w:ascii="Times New Roman" w:hAnsi="Times New Roman" w:cs="Times New Roman"/>
          <w:sz w:val="28"/>
        </w:rPr>
        <w:t>Стратегічні напрями вдосконалення соціально-медичної підтримки населення</w:t>
      </w:r>
    </w:p>
    <w:tbl>
      <w:tblPr>
        <w:tblStyle w:val="a7"/>
        <w:tblW w:w="0" w:type="auto"/>
        <w:tblLook w:val="04A0" w:firstRow="1" w:lastRow="0" w:firstColumn="1" w:lastColumn="0" w:noHBand="0" w:noVBand="1"/>
      </w:tblPr>
      <w:tblGrid>
        <w:gridCol w:w="1956"/>
        <w:gridCol w:w="4001"/>
        <w:gridCol w:w="3671"/>
      </w:tblGrid>
      <w:tr w:rsidR="005C0F81" w:rsidRPr="005C0F81" w14:paraId="6B39D0E8" w14:textId="77777777" w:rsidTr="005C0F81">
        <w:trPr>
          <w:trHeight w:val="315"/>
        </w:trPr>
        <w:tc>
          <w:tcPr>
            <w:tcW w:w="0" w:type="auto"/>
            <w:hideMark/>
          </w:tcPr>
          <w:p w14:paraId="4C30E235"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Стратегічний напрям</w:t>
            </w:r>
          </w:p>
        </w:tc>
        <w:tc>
          <w:tcPr>
            <w:tcW w:w="0" w:type="auto"/>
            <w:hideMark/>
          </w:tcPr>
          <w:p w14:paraId="0A62ED30"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Ключовий інструмент реалізації</w:t>
            </w:r>
          </w:p>
        </w:tc>
        <w:tc>
          <w:tcPr>
            <w:tcW w:w="0" w:type="auto"/>
            <w:hideMark/>
          </w:tcPr>
          <w:p w14:paraId="10320D6D"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Очікуваний соціальний ефект</w:t>
            </w:r>
          </w:p>
        </w:tc>
      </w:tr>
      <w:tr w:rsidR="005C0F81" w:rsidRPr="005C0F81" w14:paraId="1BD7F846" w14:textId="77777777" w:rsidTr="005C0F81">
        <w:trPr>
          <w:trHeight w:val="315"/>
        </w:trPr>
        <w:tc>
          <w:tcPr>
            <w:tcW w:w="0" w:type="auto"/>
            <w:hideMark/>
          </w:tcPr>
          <w:p w14:paraId="24104AF8"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Інституційна інтеграція</w:t>
            </w:r>
          </w:p>
        </w:tc>
        <w:tc>
          <w:tcPr>
            <w:tcW w:w="0" w:type="auto"/>
            <w:hideMark/>
          </w:tcPr>
          <w:p w14:paraId="2018DB25"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 xml:space="preserve">Створення </w:t>
            </w:r>
            <w:proofErr w:type="spellStart"/>
            <w:r w:rsidRPr="005C0F81">
              <w:rPr>
                <w:rFonts w:ascii="Times New Roman" w:eastAsia="Times New Roman" w:hAnsi="Times New Roman" w:cs="Times New Roman"/>
                <w:sz w:val="24"/>
                <w:szCs w:val="20"/>
                <w:lang w:eastAsia="uk-UA"/>
              </w:rPr>
              <w:t>мультидисциплінарних</w:t>
            </w:r>
            <w:proofErr w:type="spellEnd"/>
            <w:r w:rsidRPr="005C0F81">
              <w:rPr>
                <w:rFonts w:ascii="Times New Roman" w:eastAsia="Times New Roman" w:hAnsi="Times New Roman" w:cs="Times New Roman"/>
                <w:sz w:val="24"/>
                <w:szCs w:val="20"/>
                <w:lang w:eastAsia="uk-UA"/>
              </w:rPr>
              <w:t xml:space="preserve"> команд (МДК) у громадах.</w:t>
            </w:r>
          </w:p>
        </w:tc>
        <w:tc>
          <w:tcPr>
            <w:tcW w:w="0" w:type="auto"/>
            <w:hideMark/>
          </w:tcPr>
          <w:p w14:paraId="749BE61E"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Забезпечення безперервності супроводу пацієнта та зниження бюрократичного навантаження.</w:t>
            </w:r>
          </w:p>
        </w:tc>
      </w:tr>
      <w:tr w:rsidR="005C0F81" w:rsidRPr="005C0F81" w14:paraId="39DEE68C" w14:textId="77777777" w:rsidTr="005C0F81">
        <w:trPr>
          <w:trHeight w:val="315"/>
        </w:trPr>
        <w:tc>
          <w:tcPr>
            <w:tcW w:w="0" w:type="auto"/>
            <w:hideMark/>
          </w:tcPr>
          <w:p w14:paraId="475C5425"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Фінансова доступність</w:t>
            </w:r>
          </w:p>
        </w:tc>
        <w:tc>
          <w:tcPr>
            <w:tcW w:w="0" w:type="auto"/>
            <w:hideMark/>
          </w:tcPr>
          <w:p w14:paraId="3C14EA8E"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 xml:space="preserve">Розширення </w:t>
            </w:r>
            <w:proofErr w:type="spellStart"/>
            <w:r w:rsidRPr="005C0F81">
              <w:rPr>
                <w:rFonts w:ascii="Times New Roman" w:eastAsia="Times New Roman" w:hAnsi="Times New Roman" w:cs="Times New Roman"/>
                <w:sz w:val="24"/>
                <w:szCs w:val="20"/>
                <w:lang w:eastAsia="uk-UA"/>
              </w:rPr>
              <w:t>реімбурсації</w:t>
            </w:r>
            <w:proofErr w:type="spellEnd"/>
            <w:r w:rsidRPr="005C0F81">
              <w:rPr>
                <w:rFonts w:ascii="Times New Roman" w:eastAsia="Times New Roman" w:hAnsi="Times New Roman" w:cs="Times New Roman"/>
                <w:sz w:val="24"/>
                <w:szCs w:val="20"/>
                <w:lang w:eastAsia="uk-UA"/>
              </w:rPr>
              <w:t xml:space="preserve"> на засоби реабілітації та ментальну підтримки.</w:t>
            </w:r>
          </w:p>
        </w:tc>
        <w:tc>
          <w:tcPr>
            <w:tcW w:w="0" w:type="auto"/>
            <w:hideMark/>
          </w:tcPr>
          <w:p w14:paraId="09771EA2"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Зниження рівня «медичного нігілізму» та підвищення прихильності до лікування.</w:t>
            </w:r>
          </w:p>
        </w:tc>
      </w:tr>
      <w:tr w:rsidR="005C0F81" w:rsidRPr="005C0F81" w14:paraId="463112E7" w14:textId="77777777" w:rsidTr="005C0F81">
        <w:trPr>
          <w:trHeight w:val="315"/>
        </w:trPr>
        <w:tc>
          <w:tcPr>
            <w:tcW w:w="0" w:type="auto"/>
            <w:hideMark/>
          </w:tcPr>
          <w:p w14:paraId="373F5D74"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Цифрова трансформація</w:t>
            </w:r>
          </w:p>
        </w:tc>
        <w:tc>
          <w:tcPr>
            <w:tcW w:w="0" w:type="auto"/>
            <w:hideMark/>
          </w:tcPr>
          <w:p w14:paraId="14F107C1"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 xml:space="preserve">Впровадження систем дистанційного моніторингу та </w:t>
            </w:r>
            <w:proofErr w:type="spellStart"/>
            <w:r w:rsidRPr="005C0F81">
              <w:rPr>
                <w:rFonts w:ascii="Times New Roman" w:eastAsia="Times New Roman" w:hAnsi="Times New Roman" w:cs="Times New Roman"/>
                <w:sz w:val="24"/>
                <w:szCs w:val="20"/>
                <w:lang w:eastAsia="uk-UA"/>
              </w:rPr>
              <w:t>телереабілітації</w:t>
            </w:r>
            <w:proofErr w:type="spellEnd"/>
            <w:r w:rsidRPr="005C0F81">
              <w:rPr>
                <w:rFonts w:ascii="Times New Roman" w:eastAsia="Times New Roman" w:hAnsi="Times New Roman" w:cs="Times New Roman"/>
                <w:sz w:val="24"/>
                <w:szCs w:val="20"/>
                <w:lang w:eastAsia="uk-UA"/>
              </w:rPr>
              <w:t>.</w:t>
            </w:r>
          </w:p>
        </w:tc>
        <w:tc>
          <w:tcPr>
            <w:tcW w:w="0" w:type="auto"/>
            <w:hideMark/>
          </w:tcPr>
          <w:p w14:paraId="7DC33E11"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Рівний доступ до послуг для мешканців віддалених та сільських територій.</w:t>
            </w:r>
          </w:p>
        </w:tc>
      </w:tr>
      <w:tr w:rsidR="005C0F81" w:rsidRPr="005C0F81" w14:paraId="7667DAE0" w14:textId="77777777" w:rsidTr="005C0F81">
        <w:trPr>
          <w:trHeight w:val="315"/>
        </w:trPr>
        <w:tc>
          <w:tcPr>
            <w:tcW w:w="0" w:type="auto"/>
            <w:hideMark/>
          </w:tcPr>
          <w:p w14:paraId="63AF0427"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 xml:space="preserve">Кадрова </w:t>
            </w:r>
            <w:proofErr w:type="spellStart"/>
            <w:r w:rsidRPr="005C0F81">
              <w:rPr>
                <w:rFonts w:ascii="Times New Roman" w:eastAsia="Times New Roman" w:hAnsi="Times New Roman" w:cs="Times New Roman"/>
                <w:sz w:val="24"/>
                <w:szCs w:val="20"/>
                <w:lang w:eastAsia="uk-UA"/>
              </w:rPr>
              <w:t>ревіталізація</w:t>
            </w:r>
            <w:proofErr w:type="spellEnd"/>
          </w:p>
        </w:tc>
        <w:tc>
          <w:tcPr>
            <w:tcW w:w="0" w:type="auto"/>
            <w:hideMark/>
          </w:tcPr>
          <w:p w14:paraId="4C3F3D02"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Запровадження програм захисту від вигорання та «соціального пакету» для фахівців.</w:t>
            </w:r>
          </w:p>
        </w:tc>
        <w:tc>
          <w:tcPr>
            <w:tcW w:w="0" w:type="auto"/>
            <w:hideMark/>
          </w:tcPr>
          <w:p w14:paraId="311464B2" w14:textId="77777777" w:rsidR="005C0F81" w:rsidRPr="005C0F81" w:rsidRDefault="005C0F81" w:rsidP="005C0F81">
            <w:pPr>
              <w:jc w:val="both"/>
              <w:rPr>
                <w:rFonts w:ascii="Times New Roman" w:eastAsia="Times New Roman" w:hAnsi="Times New Roman" w:cs="Times New Roman"/>
                <w:sz w:val="24"/>
                <w:szCs w:val="20"/>
                <w:lang w:eastAsia="uk-UA"/>
              </w:rPr>
            </w:pPr>
            <w:r w:rsidRPr="005C0F81">
              <w:rPr>
                <w:rFonts w:ascii="Times New Roman" w:eastAsia="Times New Roman" w:hAnsi="Times New Roman" w:cs="Times New Roman"/>
                <w:sz w:val="24"/>
                <w:szCs w:val="20"/>
                <w:lang w:eastAsia="uk-UA"/>
              </w:rPr>
              <w:t>Стабілізація кадрового потенціалу та покращення якості надання допомоги.</w:t>
            </w:r>
          </w:p>
        </w:tc>
      </w:tr>
    </w:tbl>
    <w:p w14:paraId="0944B7E4" w14:textId="77777777" w:rsidR="000C65AA" w:rsidRDefault="00F32D9C" w:rsidP="005C0F81">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D12023" w:rsidRPr="00D12023">
        <w:rPr>
          <w:rFonts w:ascii="Times New Roman" w:hAnsi="Times New Roman" w:cs="Times New Roman"/>
          <w:i/>
          <w:sz w:val="24"/>
          <w:lang w:val="ru-RU"/>
        </w:rPr>
        <w:t>[19; 41; 77; 83; 84; 91]</w:t>
      </w:r>
    </w:p>
    <w:p w14:paraId="2C4F6AB0" w14:textId="77777777" w:rsidR="00D12023" w:rsidRPr="00F32D9C" w:rsidRDefault="00D12023" w:rsidP="005C0F81">
      <w:pPr>
        <w:spacing w:after="0" w:line="360" w:lineRule="auto"/>
        <w:ind w:firstLine="709"/>
        <w:jc w:val="both"/>
        <w:rPr>
          <w:rFonts w:ascii="Times New Roman" w:hAnsi="Times New Roman" w:cs="Times New Roman"/>
          <w:sz w:val="28"/>
          <w:lang w:val="ru-RU"/>
        </w:rPr>
      </w:pPr>
    </w:p>
    <w:p w14:paraId="7DBCB900" w14:textId="77777777" w:rsidR="004D17C9" w:rsidRPr="004D17C9" w:rsidRDefault="004D17C9" w:rsidP="004D17C9">
      <w:pPr>
        <w:spacing w:after="0" w:line="360" w:lineRule="auto"/>
        <w:ind w:firstLine="709"/>
        <w:jc w:val="both"/>
        <w:rPr>
          <w:rFonts w:ascii="Times New Roman" w:hAnsi="Times New Roman" w:cs="Times New Roman"/>
          <w:sz w:val="28"/>
        </w:rPr>
      </w:pPr>
      <w:r w:rsidRPr="004D17C9">
        <w:rPr>
          <w:rFonts w:ascii="Times New Roman" w:hAnsi="Times New Roman" w:cs="Times New Roman"/>
          <w:sz w:val="28"/>
        </w:rPr>
        <w:t>Аналіз даних табл</w:t>
      </w:r>
      <w:r>
        <w:rPr>
          <w:rFonts w:ascii="Times New Roman" w:hAnsi="Times New Roman" w:cs="Times New Roman"/>
          <w:sz w:val="28"/>
        </w:rPr>
        <w:t xml:space="preserve">. </w:t>
      </w:r>
      <w:r w:rsidRPr="004D17C9">
        <w:rPr>
          <w:rFonts w:ascii="Times New Roman" w:hAnsi="Times New Roman" w:cs="Times New Roman"/>
          <w:sz w:val="28"/>
        </w:rPr>
        <w:t xml:space="preserve">3.1 дає змогу стверджувати, що ефективність соціально-медичної підтримки безпосередньо залежить від синергії організаційних та технологічних факторів. Зокрема, створення </w:t>
      </w:r>
      <w:proofErr w:type="spellStart"/>
      <w:r w:rsidRPr="004D17C9">
        <w:rPr>
          <w:rFonts w:ascii="Times New Roman" w:hAnsi="Times New Roman" w:cs="Times New Roman"/>
          <w:sz w:val="28"/>
        </w:rPr>
        <w:t>мультидисциплінарних</w:t>
      </w:r>
      <w:proofErr w:type="spellEnd"/>
      <w:r w:rsidRPr="004D17C9">
        <w:rPr>
          <w:rFonts w:ascii="Times New Roman" w:hAnsi="Times New Roman" w:cs="Times New Roman"/>
          <w:sz w:val="28"/>
        </w:rPr>
        <w:t xml:space="preserve"> команд є не просто організаційним кроком, а фундаментальною зміною філософії надання послуг, де пацієнт стає суб’єктом цілісного плану відновлення. Важливо розуміти, що така модель потребує перегляду системи оплати праці фахівців, де ключовим показником (KPI) стає не кількість візитів, а динаміка відновлення функціональних можливостей людини та її соціальна реінтеграція</w:t>
      </w:r>
      <w:r w:rsidR="004027CB">
        <w:rPr>
          <w:rFonts w:ascii="Times New Roman" w:hAnsi="Times New Roman" w:cs="Times New Roman"/>
          <w:sz w:val="28"/>
        </w:rPr>
        <w:t xml:space="preserve"> [41</w:t>
      </w:r>
      <w:r w:rsidR="000C65AA" w:rsidRPr="000C65AA">
        <w:rPr>
          <w:rFonts w:ascii="Times New Roman" w:hAnsi="Times New Roman" w:cs="Times New Roman"/>
          <w:sz w:val="28"/>
        </w:rPr>
        <w:t>]</w:t>
      </w:r>
      <w:r w:rsidRPr="004D17C9">
        <w:rPr>
          <w:rFonts w:ascii="Times New Roman" w:hAnsi="Times New Roman" w:cs="Times New Roman"/>
          <w:sz w:val="28"/>
        </w:rPr>
        <w:t>.</w:t>
      </w:r>
    </w:p>
    <w:p w14:paraId="4C1237C0" w14:textId="77777777" w:rsidR="004D17C9" w:rsidRPr="004D17C9" w:rsidRDefault="004D17C9" w:rsidP="004D17C9">
      <w:pPr>
        <w:spacing w:after="0" w:line="360" w:lineRule="auto"/>
        <w:ind w:firstLine="709"/>
        <w:jc w:val="both"/>
        <w:rPr>
          <w:rFonts w:ascii="Times New Roman" w:hAnsi="Times New Roman" w:cs="Times New Roman"/>
          <w:sz w:val="28"/>
        </w:rPr>
      </w:pPr>
      <w:r w:rsidRPr="004D17C9">
        <w:rPr>
          <w:rFonts w:ascii="Times New Roman" w:hAnsi="Times New Roman" w:cs="Times New Roman"/>
          <w:sz w:val="28"/>
        </w:rPr>
        <w:t xml:space="preserve">Важливим елементом стратегічного оновлення є розробка диференційованих підходів до підтримки різних груп населення. З огляду на </w:t>
      </w:r>
      <w:r w:rsidRPr="004D17C9">
        <w:rPr>
          <w:rFonts w:ascii="Times New Roman" w:hAnsi="Times New Roman" w:cs="Times New Roman"/>
          <w:sz w:val="28"/>
        </w:rPr>
        <w:lastRenderedPageBreak/>
        <w:t>ідентифіковані у другому розділі ризики, стратегія має передбачати перехід від загальної моделі допомоги до адресної підтримки, де ресурси спрямовуються на нівелювання конкретних детермінант здоров’я. Для реалізації цього принципу необхідно розробити «соціально-медичний паспорт вразливості», який дозволить автоматично ідентифікувати осіб, що потребують посиленої уваги ще до моменту настання критичного стану</w:t>
      </w:r>
      <w:r w:rsidR="004027CB">
        <w:rPr>
          <w:rFonts w:ascii="Times New Roman" w:hAnsi="Times New Roman" w:cs="Times New Roman"/>
          <w:sz w:val="28"/>
          <w:lang w:val="ru-RU"/>
        </w:rPr>
        <w:t xml:space="preserve"> [39</w:t>
      </w:r>
      <w:r w:rsidR="008946BB" w:rsidRPr="008946BB">
        <w:rPr>
          <w:rFonts w:ascii="Times New Roman" w:hAnsi="Times New Roman" w:cs="Times New Roman"/>
          <w:sz w:val="28"/>
          <w:lang w:val="ru-RU"/>
        </w:rPr>
        <w:t>]</w:t>
      </w:r>
      <w:r w:rsidRPr="004D17C9">
        <w:rPr>
          <w:rFonts w:ascii="Times New Roman" w:hAnsi="Times New Roman" w:cs="Times New Roman"/>
          <w:sz w:val="28"/>
        </w:rPr>
        <w:t>. У табл. 3.2 систематизовано заходи щодо мінімізації негативного впливу соціально-економічних чинників.</w:t>
      </w:r>
    </w:p>
    <w:p w14:paraId="71F1993D" w14:textId="77777777" w:rsidR="004D17C9" w:rsidRPr="004D17C9" w:rsidRDefault="004D17C9" w:rsidP="004D17C9">
      <w:pPr>
        <w:spacing w:after="0" w:line="360" w:lineRule="auto"/>
        <w:ind w:firstLine="709"/>
        <w:jc w:val="right"/>
        <w:rPr>
          <w:rFonts w:ascii="Times New Roman" w:hAnsi="Times New Roman" w:cs="Times New Roman"/>
          <w:sz w:val="28"/>
        </w:rPr>
      </w:pPr>
      <w:r w:rsidRPr="004D17C9">
        <w:rPr>
          <w:rFonts w:ascii="Times New Roman" w:hAnsi="Times New Roman" w:cs="Times New Roman"/>
          <w:sz w:val="28"/>
        </w:rPr>
        <w:t>Таблиця 3.2</w:t>
      </w:r>
    </w:p>
    <w:p w14:paraId="5C90A6DB" w14:textId="77777777" w:rsidR="006E6700" w:rsidRDefault="004D17C9" w:rsidP="004D17C9">
      <w:pPr>
        <w:spacing w:after="0" w:line="360" w:lineRule="auto"/>
        <w:ind w:firstLine="709"/>
        <w:jc w:val="center"/>
        <w:rPr>
          <w:rFonts w:ascii="Times New Roman" w:hAnsi="Times New Roman" w:cs="Times New Roman"/>
          <w:sz w:val="28"/>
        </w:rPr>
      </w:pPr>
      <w:r w:rsidRPr="004D17C9">
        <w:rPr>
          <w:rFonts w:ascii="Times New Roman" w:hAnsi="Times New Roman" w:cs="Times New Roman"/>
          <w:sz w:val="28"/>
        </w:rPr>
        <w:t>Комплекс заходів із нівелювання деструктивних детермінант здоров’я</w:t>
      </w:r>
    </w:p>
    <w:tbl>
      <w:tblPr>
        <w:tblStyle w:val="a7"/>
        <w:tblW w:w="0" w:type="auto"/>
        <w:tblLook w:val="04A0" w:firstRow="1" w:lastRow="0" w:firstColumn="1" w:lastColumn="0" w:noHBand="0" w:noVBand="1"/>
      </w:tblPr>
      <w:tblGrid>
        <w:gridCol w:w="2249"/>
        <w:gridCol w:w="3693"/>
        <w:gridCol w:w="3686"/>
      </w:tblGrid>
      <w:tr w:rsidR="004D17C9" w:rsidRPr="004D17C9" w14:paraId="1A00427C" w14:textId="77777777" w:rsidTr="004D17C9">
        <w:trPr>
          <w:trHeight w:val="315"/>
        </w:trPr>
        <w:tc>
          <w:tcPr>
            <w:tcW w:w="0" w:type="auto"/>
            <w:hideMark/>
          </w:tcPr>
          <w:p w14:paraId="345DF667"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Детермінант впливу</w:t>
            </w:r>
          </w:p>
        </w:tc>
        <w:tc>
          <w:tcPr>
            <w:tcW w:w="0" w:type="auto"/>
            <w:hideMark/>
          </w:tcPr>
          <w:p w14:paraId="13C294E7"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Напрям втручання</w:t>
            </w:r>
          </w:p>
        </w:tc>
        <w:tc>
          <w:tcPr>
            <w:tcW w:w="0" w:type="auto"/>
            <w:hideMark/>
          </w:tcPr>
          <w:p w14:paraId="2AD72056"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Очікувана зміна показника</w:t>
            </w:r>
          </w:p>
        </w:tc>
      </w:tr>
      <w:tr w:rsidR="004D17C9" w:rsidRPr="004D17C9" w14:paraId="742917EC" w14:textId="77777777" w:rsidTr="004D17C9">
        <w:trPr>
          <w:trHeight w:val="315"/>
        </w:trPr>
        <w:tc>
          <w:tcPr>
            <w:tcW w:w="0" w:type="auto"/>
            <w:hideMark/>
          </w:tcPr>
          <w:p w14:paraId="17034E37"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Економічний (бідність)</w:t>
            </w:r>
          </w:p>
        </w:tc>
        <w:tc>
          <w:tcPr>
            <w:tcW w:w="0" w:type="auto"/>
            <w:hideMark/>
          </w:tcPr>
          <w:p w14:paraId="74DC4C2C"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Впровадження субсидованих «кошиків здоров’я» для хронічно хворих.</w:t>
            </w:r>
          </w:p>
        </w:tc>
        <w:tc>
          <w:tcPr>
            <w:tcW w:w="0" w:type="auto"/>
            <w:hideMark/>
          </w:tcPr>
          <w:p w14:paraId="42633D07"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Зниження частки витрат домогосподарств на ліки на 15–20%.</w:t>
            </w:r>
          </w:p>
        </w:tc>
      </w:tr>
      <w:tr w:rsidR="004D17C9" w:rsidRPr="004D17C9" w14:paraId="3BEA33C6" w14:textId="77777777" w:rsidTr="004D17C9">
        <w:trPr>
          <w:trHeight w:val="315"/>
        </w:trPr>
        <w:tc>
          <w:tcPr>
            <w:tcW w:w="0" w:type="auto"/>
            <w:hideMark/>
          </w:tcPr>
          <w:p w14:paraId="6787A587"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Харчовий (недоїдання)</w:t>
            </w:r>
          </w:p>
        </w:tc>
        <w:tc>
          <w:tcPr>
            <w:tcW w:w="0" w:type="auto"/>
            <w:hideMark/>
          </w:tcPr>
          <w:p w14:paraId="59E6225A"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 xml:space="preserve">Програми вітамінізації та </w:t>
            </w:r>
            <w:proofErr w:type="spellStart"/>
            <w:r w:rsidRPr="004D17C9">
              <w:rPr>
                <w:rFonts w:ascii="Times New Roman" w:eastAsia="Times New Roman" w:hAnsi="Times New Roman" w:cs="Times New Roman"/>
                <w:sz w:val="24"/>
                <w:szCs w:val="20"/>
                <w:lang w:eastAsia="uk-UA"/>
              </w:rPr>
              <w:t>нутритивної</w:t>
            </w:r>
            <w:proofErr w:type="spellEnd"/>
            <w:r w:rsidRPr="004D17C9">
              <w:rPr>
                <w:rFonts w:ascii="Times New Roman" w:eastAsia="Times New Roman" w:hAnsi="Times New Roman" w:cs="Times New Roman"/>
                <w:sz w:val="24"/>
                <w:szCs w:val="20"/>
                <w:lang w:eastAsia="uk-UA"/>
              </w:rPr>
              <w:t xml:space="preserve"> підтримки у закладах освіти та </w:t>
            </w:r>
            <w:proofErr w:type="spellStart"/>
            <w:r w:rsidRPr="004D17C9">
              <w:rPr>
                <w:rFonts w:ascii="Times New Roman" w:eastAsia="Times New Roman" w:hAnsi="Times New Roman" w:cs="Times New Roman"/>
                <w:sz w:val="24"/>
                <w:szCs w:val="20"/>
                <w:lang w:eastAsia="uk-UA"/>
              </w:rPr>
              <w:t>соцзахисту</w:t>
            </w:r>
            <w:proofErr w:type="spellEnd"/>
            <w:r w:rsidRPr="004D17C9">
              <w:rPr>
                <w:rFonts w:ascii="Times New Roman" w:eastAsia="Times New Roman" w:hAnsi="Times New Roman" w:cs="Times New Roman"/>
                <w:sz w:val="24"/>
                <w:szCs w:val="20"/>
                <w:lang w:eastAsia="uk-UA"/>
              </w:rPr>
              <w:t>.</w:t>
            </w:r>
          </w:p>
        </w:tc>
        <w:tc>
          <w:tcPr>
            <w:tcW w:w="0" w:type="auto"/>
            <w:hideMark/>
          </w:tcPr>
          <w:p w14:paraId="6CC0CFA1"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 xml:space="preserve">Зменшення поширеності анемій та </w:t>
            </w:r>
            <w:proofErr w:type="spellStart"/>
            <w:r w:rsidRPr="004D17C9">
              <w:rPr>
                <w:rFonts w:ascii="Times New Roman" w:eastAsia="Times New Roman" w:hAnsi="Times New Roman" w:cs="Times New Roman"/>
                <w:sz w:val="24"/>
                <w:szCs w:val="20"/>
                <w:lang w:eastAsia="uk-UA"/>
              </w:rPr>
              <w:t>авітамінозів</w:t>
            </w:r>
            <w:proofErr w:type="spellEnd"/>
            <w:r w:rsidRPr="004D17C9">
              <w:rPr>
                <w:rFonts w:ascii="Times New Roman" w:eastAsia="Times New Roman" w:hAnsi="Times New Roman" w:cs="Times New Roman"/>
                <w:sz w:val="24"/>
                <w:szCs w:val="20"/>
                <w:lang w:eastAsia="uk-UA"/>
              </w:rPr>
              <w:t xml:space="preserve"> серед дітей та літніх людей.</w:t>
            </w:r>
          </w:p>
        </w:tc>
      </w:tr>
      <w:tr w:rsidR="004D17C9" w:rsidRPr="004D17C9" w14:paraId="3494C637" w14:textId="77777777" w:rsidTr="004D17C9">
        <w:trPr>
          <w:trHeight w:val="315"/>
        </w:trPr>
        <w:tc>
          <w:tcPr>
            <w:tcW w:w="0" w:type="auto"/>
            <w:hideMark/>
          </w:tcPr>
          <w:p w14:paraId="22D0F624"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Психоемоційний (стрес)</w:t>
            </w:r>
          </w:p>
        </w:tc>
        <w:tc>
          <w:tcPr>
            <w:tcW w:w="0" w:type="auto"/>
            <w:hideMark/>
          </w:tcPr>
          <w:p w14:paraId="457F9A4B"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Розширення мережі центрів ментального здоров’я на базі ПМСД.</w:t>
            </w:r>
          </w:p>
        </w:tc>
        <w:tc>
          <w:tcPr>
            <w:tcW w:w="0" w:type="auto"/>
            <w:hideMark/>
          </w:tcPr>
          <w:p w14:paraId="4B4F1992"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 xml:space="preserve">Зниження рівня </w:t>
            </w:r>
            <w:proofErr w:type="spellStart"/>
            <w:r w:rsidRPr="004D17C9">
              <w:rPr>
                <w:rFonts w:ascii="Times New Roman" w:eastAsia="Times New Roman" w:hAnsi="Times New Roman" w:cs="Times New Roman"/>
                <w:sz w:val="24"/>
                <w:szCs w:val="20"/>
                <w:lang w:eastAsia="uk-UA"/>
              </w:rPr>
              <w:t>соматизації</w:t>
            </w:r>
            <w:proofErr w:type="spellEnd"/>
            <w:r w:rsidRPr="004D17C9">
              <w:rPr>
                <w:rFonts w:ascii="Times New Roman" w:eastAsia="Times New Roman" w:hAnsi="Times New Roman" w:cs="Times New Roman"/>
                <w:sz w:val="24"/>
                <w:szCs w:val="20"/>
                <w:lang w:eastAsia="uk-UA"/>
              </w:rPr>
              <w:t xml:space="preserve"> стресу та випадків серцево-судинних катастроф.</w:t>
            </w:r>
          </w:p>
        </w:tc>
      </w:tr>
      <w:tr w:rsidR="004D17C9" w:rsidRPr="004D17C9" w14:paraId="1B0905CB" w14:textId="77777777" w:rsidTr="004D17C9">
        <w:trPr>
          <w:trHeight w:val="315"/>
        </w:trPr>
        <w:tc>
          <w:tcPr>
            <w:tcW w:w="0" w:type="auto"/>
            <w:hideMark/>
          </w:tcPr>
          <w:p w14:paraId="4A84ED18"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Екологічний (забруднення)</w:t>
            </w:r>
          </w:p>
        </w:tc>
        <w:tc>
          <w:tcPr>
            <w:tcW w:w="0" w:type="auto"/>
            <w:hideMark/>
          </w:tcPr>
          <w:p w14:paraId="688885A3"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Створення муніципальних паспортів екологічної безпеки територій.</w:t>
            </w:r>
          </w:p>
        </w:tc>
        <w:tc>
          <w:tcPr>
            <w:tcW w:w="0" w:type="auto"/>
            <w:hideMark/>
          </w:tcPr>
          <w:p w14:paraId="587BA8D6" w14:textId="77777777" w:rsidR="004D17C9" w:rsidRPr="004D17C9" w:rsidRDefault="004D17C9" w:rsidP="004D17C9">
            <w:pPr>
              <w:jc w:val="both"/>
              <w:rPr>
                <w:rFonts w:ascii="Times New Roman" w:eastAsia="Times New Roman" w:hAnsi="Times New Roman" w:cs="Times New Roman"/>
                <w:sz w:val="24"/>
                <w:szCs w:val="20"/>
                <w:lang w:eastAsia="uk-UA"/>
              </w:rPr>
            </w:pPr>
            <w:r w:rsidRPr="004D17C9">
              <w:rPr>
                <w:rFonts w:ascii="Times New Roman" w:eastAsia="Times New Roman" w:hAnsi="Times New Roman" w:cs="Times New Roman"/>
                <w:sz w:val="24"/>
                <w:szCs w:val="20"/>
                <w:lang w:eastAsia="uk-UA"/>
              </w:rPr>
              <w:t>Зменшення кореляції між еко-факторами та респіраторною захворюваністю.</w:t>
            </w:r>
          </w:p>
        </w:tc>
      </w:tr>
    </w:tbl>
    <w:p w14:paraId="442FED60" w14:textId="77777777" w:rsidR="008946BB" w:rsidRDefault="00F32D9C" w:rsidP="004D17C9">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4027CB" w:rsidRPr="004027CB">
        <w:rPr>
          <w:rFonts w:ascii="Times New Roman" w:hAnsi="Times New Roman" w:cs="Times New Roman"/>
          <w:i/>
          <w:sz w:val="24"/>
          <w:lang w:val="ru-RU"/>
        </w:rPr>
        <w:t>[15; 76; 77; 81]</w:t>
      </w:r>
    </w:p>
    <w:p w14:paraId="7DB2514A" w14:textId="77777777" w:rsidR="004027CB" w:rsidRPr="00F32D9C" w:rsidRDefault="004027CB" w:rsidP="004D17C9">
      <w:pPr>
        <w:spacing w:after="0" w:line="360" w:lineRule="auto"/>
        <w:ind w:firstLine="709"/>
        <w:jc w:val="both"/>
        <w:rPr>
          <w:rFonts w:ascii="Times New Roman" w:hAnsi="Times New Roman" w:cs="Times New Roman"/>
          <w:sz w:val="28"/>
          <w:lang w:val="ru-RU"/>
        </w:rPr>
      </w:pPr>
    </w:p>
    <w:p w14:paraId="3CE586C8" w14:textId="77777777" w:rsidR="004D17C9" w:rsidRPr="004D17C9" w:rsidRDefault="004D17C9" w:rsidP="004D17C9">
      <w:pPr>
        <w:spacing w:after="0" w:line="360" w:lineRule="auto"/>
        <w:ind w:firstLine="709"/>
        <w:jc w:val="both"/>
        <w:rPr>
          <w:rFonts w:ascii="Times New Roman" w:hAnsi="Times New Roman" w:cs="Times New Roman"/>
          <w:sz w:val="28"/>
        </w:rPr>
      </w:pPr>
      <w:r w:rsidRPr="004D17C9">
        <w:rPr>
          <w:rFonts w:ascii="Times New Roman" w:hAnsi="Times New Roman" w:cs="Times New Roman"/>
          <w:sz w:val="28"/>
        </w:rPr>
        <w:t xml:space="preserve">Систематизація заходів у табл. 3.2 вказує на те, що соціально-медична підтримка повинна мати </w:t>
      </w:r>
      <w:proofErr w:type="spellStart"/>
      <w:r w:rsidRPr="004D17C9">
        <w:rPr>
          <w:rFonts w:ascii="Times New Roman" w:hAnsi="Times New Roman" w:cs="Times New Roman"/>
          <w:sz w:val="28"/>
        </w:rPr>
        <w:t>міжсекторальний</w:t>
      </w:r>
      <w:proofErr w:type="spellEnd"/>
      <w:r w:rsidRPr="004D17C9">
        <w:rPr>
          <w:rFonts w:ascii="Times New Roman" w:hAnsi="Times New Roman" w:cs="Times New Roman"/>
          <w:sz w:val="28"/>
        </w:rPr>
        <w:t xml:space="preserve"> характер, де медичне втручання підкріплюється економічними та екологічними стимулами. Це вимагає залучення ресурсів не лише державного бюджету, а й місцевих екологічних фондів та програм соціальної відповідальності бізнесу. Особливо це стосується впровадження концепції «Здоров’я у всіх політиках» (</w:t>
      </w:r>
      <w:proofErr w:type="spellStart"/>
      <w:r w:rsidRPr="004D17C9">
        <w:rPr>
          <w:rFonts w:ascii="Times New Roman" w:hAnsi="Times New Roman" w:cs="Times New Roman"/>
          <w:sz w:val="28"/>
        </w:rPr>
        <w:t>Health</w:t>
      </w:r>
      <w:proofErr w:type="spellEnd"/>
      <w:r w:rsidRPr="004D17C9">
        <w:rPr>
          <w:rFonts w:ascii="Times New Roman" w:hAnsi="Times New Roman" w:cs="Times New Roman"/>
          <w:sz w:val="28"/>
        </w:rPr>
        <w:t xml:space="preserve"> </w:t>
      </w:r>
      <w:proofErr w:type="spellStart"/>
      <w:r w:rsidRPr="004D17C9">
        <w:rPr>
          <w:rFonts w:ascii="Times New Roman" w:hAnsi="Times New Roman" w:cs="Times New Roman"/>
          <w:sz w:val="28"/>
        </w:rPr>
        <w:t>in</w:t>
      </w:r>
      <w:proofErr w:type="spellEnd"/>
      <w:r w:rsidRPr="004D17C9">
        <w:rPr>
          <w:rFonts w:ascii="Times New Roman" w:hAnsi="Times New Roman" w:cs="Times New Roman"/>
          <w:sz w:val="28"/>
        </w:rPr>
        <w:t xml:space="preserve"> </w:t>
      </w:r>
      <w:proofErr w:type="spellStart"/>
      <w:r w:rsidRPr="004D17C9">
        <w:rPr>
          <w:rFonts w:ascii="Times New Roman" w:hAnsi="Times New Roman" w:cs="Times New Roman"/>
          <w:sz w:val="28"/>
        </w:rPr>
        <w:t>All</w:t>
      </w:r>
      <w:proofErr w:type="spellEnd"/>
      <w:r w:rsidRPr="004D17C9">
        <w:rPr>
          <w:rFonts w:ascii="Times New Roman" w:hAnsi="Times New Roman" w:cs="Times New Roman"/>
          <w:sz w:val="28"/>
        </w:rPr>
        <w:t xml:space="preserve"> </w:t>
      </w:r>
      <w:proofErr w:type="spellStart"/>
      <w:r w:rsidRPr="004D17C9">
        <w:rPr>
          <w:rFonts w:ascii="Times New Roman" w:hAnsi="Times New Roman" w:cs="Times New Roman"/>
          <w:sz w:val="28"/>
        </w:rPr>
        <w:t>Policies</w:t>
      </w:r>
      <w:proofErr w:type="spellEnd"/>
      <w:r w:rsidRPr="004D17C9">
        <w:rPr>
          <w:rFonts w:ascii="Times New Roman" w:hAnsi="Times New Roman" w:cs="Times New Roman"/>
          <w:sz w:val="28"/>
        </w:rPr>
        <w:t xml:space="preserve">) на муніципальному рівні. Дана концепція передбачає, що будь-який інфраструктурний проєкт </w:t>
      </w:r>
      <w:r w:rsidR="00824B66">
        <w:rPr>
          <w:rFonts w:ascii="Times New Roman" w:hAnsi="Times New Roman" w:cs="Times New Roman"/>
          <w:sz w:val="28"/>
        </w:rPr>
        <w:t>–</w:t>
      </w:r>
      <w:r w:rsidRPr="004D17C9">
        <w:rPr>
          <w:rFonts w:ascii="Times New Roman" w:hAnsi="Times New Roman" w:cs="Times New Roman"/>
          <w:sz w:val="28"/>
        </w:rPr>
        <w:t xml:space="preserve"> від будівництва заводу до створення парку </w:t>
      </w:r>
      <w:r w:rsidR="00824B66">
        <w:rPr>
          <w:rFonts w:ascii="Times New Roman" w:hAnsi="Times New Roman" w:cs="Times New Roman"/>
          <w:sz w:val="28"/>
        </w:rPr>
        <w:t>–</w:t>
      </w:r>
      <w:r w:rsidRPr="004D17C9">
        <w:rPr>
          <w:rFonts w:ascii="Times New Roman" w:hAnsi="Times New Roman" w:cs="Times New Roman"/>
          <w:sz w:val="28"/>
        </w:rPr>
        <w:t xml:space="preserve"> має проходити обов’язкову оцінку впливу на здоров’я (HIA), що дозволить створювати середовище, яке превентивно захищає населення</w:t>
      </w:r>
      <w:r w:rsidR="008946BB" w:rsidRPr="008946BB">
        <w:rPr>
          <w:rFonts w:ascii="Times New Roman" w:hAnsi="Times New Roman" w:cs="Times New Roman"/>
          <w:sz w:val="28"/>
          <w:lang w:val="ru-RU"/>
        </w:rPr>
        <w:t xml:space="preserve"> [</w:t>
      </w:r>
      <w:r w:rsidR="004027CB">
        <w:rPr>
          <w:rFonts w:ascii="Times New Roman" w:hAnsi="Times New Roman" w:cs="Times New Roman"/>
          <w:sz w:val="28"/>
          <w:lang w:val="ru-RU"/>
        </w:rPr>
        <w:t>19</w:t>
      </w:r>
      <w:r w:rsidR="008946BB" w:rsidRPr="008946BB">
        <w:rPr>
          <w:rFonts w:ascii="Times New Roman" w:hAnsi="Times New Roman" w:cs="Times New Roman"/>
          <w:sz w:val="28"/>
          <w:lang w:val="ru-RU"/>
        </w:rPr>
        <w:t>]</w:t>
      </w:r>
      <w:r w:rsidRPr="004D17C9">
        <w:rPr>
          <w:rFonts w:ascii="Times New Roman" w:hAnsi="Times New Roman" w:cs="Times New Roman"/>
          <w:sz w:val="28"/>
        </w:rPr>
        <w:t>.</w:t>
      </w:r>
    </w:p>
    <w:p w14:paraId="4C708D15" w14:textId="77777777" w:rsidR="004D17C9" w:rsidRPr="004D17C9" w:rsidRDefault="004D17C9" w:rsidP="004D17C9">
      <w:pPr>
        <w:spacing w:after="0" w:line="360" w:lineRule="auto"/>
        <w:ind w:firstLine="709"/>
        <w:jc w:val="both"/>
        <w:rPr>
          <w:rFonts w:ascii="Times New Roman" w:hAnsi="Times New Roman" w:cs="Times New Roman"/>
          <w:sz w:val="28"/>
        </w:rPr>
      </w:pPr>
      <w:r w:rsidRPr="004D17C9">
        <w:rPr>
          <w:rFonts w:ascii="Times New Roman" w:hAnsi="Times New Roman" w:cs="Times New Roman"/>
          <w:sz w:val="28"/>
        </w:rPr>
        <w:lastRenderedPageBreak/>
        <w:t xml:space="preserve">Для подолання «медичного нігілізму» та підвищення медичної грамотності населення стратегія має включати розвиток інструментів соціального маркетингу. Замість застарілих паперових плакатів необхідно використовувати </w:t>
      </w:r>
      <w:proofErr w:type="spellStart"/>
      <w:r w:rsidRPr="004D17C9">
        <w:rPr>
          <w:rFonts w:ascii="Times New Roman" w:hAnsi="Times New Roman" w:cs="Times New Roman"/>
          <w:sz w:val="28"/>
        </w:rPr>
        <w:t>гейміфіковані</w:t>
      </w:r>
      <w:proofErr w:type="spellEnd"/>
      <w:r w:rsidRPr="004D17C9">
        <w:rPr>
          <w:rFonts w:ascii="Times New Roman" w:hAnsi="Times New Roman" w:cs="Times New Roman"/>
          <w:sz w:val="28"/>
        </w:rPr>
        <w:t xml:space="preserve"> мобільні додатки, які нараховують «бали здоров’я» за пройдені </w:t>
      </w:r>
      <w:proofErr w:type="spellStart"/>
      <w:r w:rsidRPr="004D17C9">
        <w:rPr>
          <w:rFonts w:ascii="Times New Roman" w:hAnsi="Times New Roman" w:cs="Times New Roman"/>
          <w:sz w:val="28"/>
        </w:rPr>
        <w:t>чекапи</w:t>
      </w:r>
      <w:proofErr w:type="spellEnd"/>
      <w:r w:rsidRPr="004D17C9">
        <w:rPr>
          <w:rFonts w:ascii="Times New Roman" w:hAnsi="Times New Roman" w:cs="Times New Roman"/>
          <w:sz w:val="28"/>
        </w:rPr>
        <w:t xml:space="preserve"> або фізичну активність, що згодом можна конвертувати у знижки на медичне страхування або ліки. Такий підхід стимулює відповідальне ставлення до власного організму, перетворюючи пацієнта з пасивного отримувача допомоги на активного партнера системи</w:t>
      </w:r>
      <w:r w:rsidR="004027CB">
        <w:rPr>
          <w:rFonts w:ascii="Times New Roman" w:hAnsi="Times New Roman" w:cs="Times New Roman"/>
          <w:sz w:val="28"/>
          <w:lang w:val="ru-RU"/>
        </w:rPr>
        <w:t xml:space="preserve"> [52</w:t>
      </w:r>
      <w:r w:rsidR="009B4EA1" w:rsidRPr="009B4EA1">
        <w:rPr>
          <w:rFonts w:ascii="Times New Roman" w:hAnsi="Times New Roman" w:cs="Times New Roman"/>
          <w:sz w:val="28"/>
          <w:lang w:val="ru-RU"/>
        </w:rPr>
        <w:t>]</w:t>
      </w:r>
      <w:r w:rsidRPr="004D17C9">
        <w:rPr>
          <w:rFonts w:ascii="Times New Roman" w:hAnsi="Times New Roman" w:cs="Times New Roman"/>
          <w:sz w:val="28"/>
        </w:rPr>
        <w:t>. Для реалізації цих завдань у табл. 3.3 запропоновано конкретний інструментарій впливу.</w:t>
      </w:r>
    </w:p>
    <w:p w14:paraId="14E14416" w14:textId="77777777" w:rsidR="004D17C9" w:rsidRPr="004D17C9" w:rsidRDefault="004D17C9" w:rsidP="004D17C9">
      <w:pPr>
        <w:spacing w:after="0" w:line="360" w:lineRule="auto"/>
        <w:ind w:firstLine="709"/>
        <w:jc w:val="right"/>
        <w:rPr>
          <w:rFonts w:ascii="Times New Roman" w:hAnsi="Times New Roman" w:cs="Times New Roman"/>
          <w:sz w:val="28"/>
        </w:rPr>
      </w:pPr>
      <w:r w:rsidRPr="004D17C9">
        <w:rPr>
          <w:rFonts w:ascii="Times New Roman" w:hAnsi="Times New Roman" w:cs="Times New Roman"/>
          <w:sz w:val="28"/>
        </w:rPr>
        <w:t>Таблиця 3.3</w:t>
      </w:r>
    </w:p>
    <w:p w14:paraId="20FDB139" w14:textId="77777777" w:rsidR="006E6700" w:rsidRDefault="004D17C9" w:rsidP="004D17C9">
      <w:pPr>
        <w:spacing w:after="0" w:line="360" w:lineRule="auto"/>
        <w:ind w:firstLine="709"/>
        <w:jc w:val="center"/>
        <w:rPr>
          <w:rFonts w:ascii="Times New Roman" w:hAnsi="Times New Roman" w:cs="Times New Roman"/>
          <w:sz w:val="28"/>
        </w:rPr>
      </w:pPr>
      <w:r w:rsidRPr="004D17C9">
        <w:rPr>
          <w:rFonts w:ascii="Times New Roman" w:hAnsi="Times New Roman" w:cs="Times New Roman"/>
          <w:sz w:val="28"/>
        </w:rPr>
        <w:t>Інструментарій реалізації стратегічних напрямів соціально-медичної підтримки</w:t>
      </w:r>
    </w:p>
    <w:tbl>
      <w:tblPr>
        <w:tblStyle w:val="a7"/>
        <w:tblW w:w="0" w:type="auto"/>
        <w:tblLook w:val="04A0" w:firstRow="1" w:lastRow="0" w:firstColumn="1" w:lastColumn="0" w:noHBand="0" w:noVBand="1"/>
      </w:tblPr>
      <w:tblGrid>
        <w:gridCol w:w="1963"/>
        <w:gridCol w:w="3847"/>
        <w:gridCol w:w="3818"/>
      </w:tblGrid>
      <w:tr w:rsidR="00163C54" w:rsidRPr="00163C54" w14:paraId="46CFDE99" w14:textId="77777777" w:rsidTr="00163C54">
        <w:trPr>
          <w:trHeight w:val="315"/>
        </w:trPr>
        <w:tc>
          <w:tcPr>
            <w:tcW w:w="0" w:type="auto"/>
            <w:hideMark/>
          </w:tcPr>
          <w:p w14:paraId="3F849825"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Напрям підтримки</w:t>
            </w:r>
          </w:p>
        </w:tc>
        <w:tc>
          <w:tcPr>
            <w:tcW w:w="0" w:type="auto"/>
            <w:hideMark/>
          </w:tcPr>
          <w:p w14:paraId="5CCDA55F"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Практичний інструмент</w:t>
            </w:r>
          </w:p>
        </w:tc>
        <w:tc>
          <w:tcPr>
            <w:tcW w:w="0" w:type="auto"/>
            <w:hideMark/>
          </w:tcPr>
          <w:p w14:paraId="584E16DC"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Цільовий показник ефективності</w:t>
            </w:r>
          </w:p>
        </w:tc>
      </w:tr>
      <w:tr w:rsidR="00163C54" w:rsidRPr="00163C54" w14:paraId="4EDAF51C" w14:textId="77777777" w:rsidTr="00163C54">
        <w:trPr>
          <w:trHeight w:val="315"/>
        </w:trPr>
        <w:tc>
          <w:tcPr>
            <w:tcW w:w="0" w:type="auto"/>
            <w:hideMark/>
          </w:tcPr>
          <w:p w14:paraId="2F9B63E8"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Комунікаційний</w:t>
            </w:r>
          </w:p>
        </w:tc>
        <w:tc>
          <w:tcPr>
            <w:tcW w:w="0" w:type="auto"/>
            <w:hideMark/>
          </w:tcPr>
          <w:p w14:paraId="77548A54"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Соціальний маркетинг та персоналізовані цифрові скринінгові сповіщення.</w:t>
            </w:r>
          </w:p>
        </w:tc>
        <w:tc>
          <w:tcPr>
            <w:tcW w:w="0" w:type="auto"/>
            <w:hideMark/>
          </w:tcPr>
          <w:p w14:paraId="014BAA90"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Зростання рівня охоплення профілактичними оглядами на 25–30%.</w:t>
            </w:r>
          </w:p>
        </w:tc>
      </w:tr>
      <w:tr w:rsidR="00163C54" w:rsidRPr="00163C54" w14:paraId="7304AA0A" w14:textId="77777777" w:rsidTr="00163C54">
        <w:trPr>
          <w:trHeight w:val="315"/>
        </w:trPr>
        <w:tc>
          <w:tcPr>
            <w:tcW w:w="0" w:type="auto"/>
            <w:hideMark/>
          </w:tcPr>
          <w:p w14:paraId="40F9FFC0"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Управлінський</w:t>
            </w:r>
          </w:p>
        </w:tc>
        <w:tc>
          <w:tcPr>
            <w:tcW w:w="0" w:type="auto"/>
            <w:hideMark/>
          </w:tcPr>
          <w:p w14:paraId="51D5401E"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Впровадження обов’язкової оцінки впливу на здоров’я (HIA) для локальних проєктів.</w:t>
            </w:r>
          </w:p>
        </w:tc>
        <w:tc>
          <w:tcPr>
            <w:tcW w:w="0" w:type="auto"/>
            <w:hideMark/>
          </w:tcPr>
          <w:p w14:paraId="7D0990CB"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Зниження частки екологічно обумовлених захворювань у громаді.</w:t>
            </w:r>
          </w:p>
        </w:tc>
      </w:tr>
      <w:tr w:rsidR="00163C54" w:rsidRPr="00163C54" w14:paraId="6CCDDDC8" w14:textId="77777777" w:rsidTr="00163C54">
        <w:trPr>
          <w:trHeight w:val="315"/>
        </w:trPr>
        <w:tc>
          <w:tcPr>
            <w:tcW w:w="0" w:type="auto"/>
            <w:hideMark/>
          </w:tcPr>
          <w:p w14:paraId="14FC29DC"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Соціальний</w:t>
            </w:r>
          </w:p>
        </w:tc>
        <w:tc>
          <w:tcPr>
            <w:tcW w:w="0" w:type="auto"/>
            <w:hideMark/>
          </w:tcPr>
          <w:p w14:paraId="28DEA9E0"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 xml:space="preserve">Запровадження системи «соціального </w:t>
            </w:r>
            <w:proofErr w:type="spellStart"/>
            <w:r w:rsidRPr="00163C54">
              <w:rPr>
                <w:rFonts w:ascii="Times New Roman" w:eastAsia="Times New Roman" w:hAnsi="Times New Roman" w:cs="Times New Roman"/>
                <w:sz w:val="24"/>
                <w:szCs w:val="20"/>
                <w:lang w:eastAsia="uk-UA"/>
              </w:rPr>
              <w:t>навігаторства</w:t>
            </w:r>
            <w:proofErr w:type="spellEnd"/>
            <w:r w:rsidRPr="00163C54">
              <w:rPr>
                <w:rFonts w:ascii="Times New Roman" w:eastAsia="Times New Roman" w:hAnsi="Times New Roman" w:cs="Times New Roman"/>
                <w:sz w:val="24"/>
                <w:szCs w:val="20"/>
                <w:lang w:eastAsia="uk-UA"/>
              </w:rPr>
              <w:t>» та мобільних амбулаторій.</w:t>
            </w:r>
          </w:p>
        </w:tc>
        <w:tc>
          <w:tcPr>
            <w:tcW w:w="0" w:type="auto"/>
            <w:hideMark/>
          </w:tcPr>
          <w:p w14:paraId="0127BEC3"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Підвищення фізичної доступності допомоги для мешканців віддалених районів.</w:t>
            </w:r>
          </w:p>
        </w:tc>
      </w:tr>
      <w:tr w:rsidR="00163C54" w:rsidRPr="00163C54" w14:paraId="19CAE9E3" w14:textId="77777777" w:rsidTr="00163C54">
        <w:trPr>
          <w:trHeight w:val="315"/>
        </w:trPr>
        <w:tc>
          <w:tcPr>
            <w:tcW w:w="0" w:type="auto"/>
            <w:hideMark/>
          </w:tcPr>
          <w:p w14:paraId="30C24289"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Економічний</w:t>
            </w:r>
          </w:p>
        </w:tc>
        <w:tc>
          <w:tcPr>
            <w:tcW w:w="0" w:type="auto"/>
            <w:hideMark/>
          </w:tcPr>
          <w:p w14:paraId="277F50F8"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Грантова підтримка громадських ініціатив та «ваучерна» система послуг.</w:t>
            </w:r>
          </w:p>
        </w:tc>
        <w:tc>
          <w:tcPr>
            <w:tcW w:w="0" w:type="auto"/>
            <w:hideMark/>
          </w:tcPr>
          <w:p w14:paraId="5A5213B5"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 xml:space="preserve">Збільшення кількості реалізованих локальних </w:t>
            </w:r>
            <w:proofErr w:type="spellStart"/>
            <w:r w:rsidRPr="00163C54">
              <w:rPr>
                <w:rFonts w:ascii="Times New Roman" w:eastAsia="Times New Roman" w:hAnsi="Times New Roman" w:cs="Times New Roman"/>
                <w:sz w:val="24"/>
                <w:szCs w:val="20"/>
                <w:lang w:eastAsia="uk-UA"/>
              </w:rPr>
              <w:t>проектів</w:t>
            </w:r>
            <w:proofErr w:type="spellEnd"/>
            <w:r w:rsidRPr="00163C54">
              <w:rPr>
                <w:rFonts w:ascii="Times New Roman" w:eastAsia="Times New Roman" w:hAnsi="Times New Roman" w:cs="Times New Roman"/>
                <w:sz w:val="24"/>
                <w:szCs w:val="20"/>
                <w:lang w:eastAsia="uk-UA"/>
              </w:rPr>
              <w:t xml:space="preserve"> оздоровлення.</w:t>
            </w:r>
          </w:p>
        </w:tc>
      </w:tr>
    </w:tbl>
    <w:p w14:paraId="187B68DB" w14:textId="77777777" w:rsidR="009B4EA1" w:rsidRDefault="00F32D9C" w:rsidP="004D17C9">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4027CB" w:rsidRPr="004027CB">
        <w:rPr>
          <w:rFonts w:ascii="Times New Roman" w:hAnsi="Times New Roman" w:cs="Times New Roman"/>
          <w:i/>
          <w:sz w:val="24"/>
          <w:lang w:val="ru-RU"/>
        </w:rPr>
        <w:t>[19; 49; 52; 55; 91]</w:t>
      </w:r>
    </w:p>
    <w:p w14:paraId="517266A9" w14:textId="77777777" w:rsidR="004027CB" w:rsidRDefault="004027CB" w:rsidP="004D17C9">
      <w:pPr>
        <w:spacing w:after="0" w:line="360" w:lineRule="auto"/>
        <w:ind w:firstLine="709"/>
        <w:jc w:val="both"/>
        <w:rPr>
          <w:rFonts w:ascii="Times New Roman" w:hAnsi="Times New Roman" w:cs="Times New Roman"/>
          <w:sz w:val="28"/>
        </w:rPr>
      </w:pPr>
    </w:p>
    <w:p w14:paraId="2CD937B7" w14:textId="77777777" w:rsidR="00163C54" w:rsidRPr="00163C54" w:rsidRDefault="00163C54" w:rsidP="00163C54">
      <w:pPr>
        <w:spacing w:after="0" w:line="360" w:lineRule="auto"/>
        <w:ind w:firstLine="709"/>
        <w:jc w:val="both"/>
        <w:rPr>
          <w:rFonts w:ascii="Times New Roman" w:hAnsi="Times New Roman" w:cs="Times New Roman"/>
          <w:sz w:val="28"/>
        </w:rPr>
      </w:pPr>
      <w:r w:rsidRPr="00163C54">
        <w:rPr>
          <w:rFonts w:ascii="Times New Roman" w:hAnsi="Times New Roman" w:cs="Times New Roman"/>
          <w:sz w:val="28"/>
        </w:rPr>
        <w:t xml:space="preserve">Аналіз інструментів, представлених у табл. 3.3, демонструє, що ефективність підтримки залежить від балансу між технологічними змінами та розвитком інституту «соціального </w:t>
      </w:r>
      <w:proofErr w:type="spellStart"/>
      <w:r w:rsidRPr="00163C54">
        <w:rPr>
          <w:rFonts w:ascii="Times New Roman" w:hAnsi="Times New Roman" w:cs="Times New Roman"/>
          <w:sz w:val="28"/>
        </w:rPr>
        <w:t>навігаторства</w:t>
      </w:r>
      <w:proofErr w:type="spellEnd"/>
      <w:r w:rsidRPr="00163C54">
        <w:rPr>
          <w:rFonts w:ascii="Times New Roman" w:hAnsi="Times New Roman" w:cs="Times New Roman"/>
          <w:sz w:val="28"/>
        </w:rPr>
        <w:t>». Соціальні координатори мають стати сполучною ланкою, що допомагає ветеранам та особам із складними порушеннями функціонування орієнтуватися у системі пільг та послуг, забезпечуючи психологічний комфорт та впевненість у отриманні допомоги</w:t>
      </w:r>
      <w:r w:rsidR="004027CB">
        <w:rPr>
          <w:rFonts w:ascii="Times New Roman" w:hAnsi="Times New Roman" w:cs="Times New Roman"/>
          <w:sz w:val="28"/>
        </w:rPr>
        <w:t xml:space="preserve"> [50</w:t>
      </w:r>
      <w:r w:rsidR="009B4EA1" w:rsidRPr="009B4EA1">
        <w:rPr>
          <w:rFonts w:ascii="Times New Roman" w:hAnsi="Times New Roman" w:cs="Times New Roman"/>
          <w:sz w:val="28"/>
        </w:rPr>
        <w:t>]</w:t>
      </w:r>
      <w:r w:rsidRPr="00163C54">
        <w:rPr>
          <w:rFonts w:ascii="Times New Roman" w:hAnsi="Times New Roman" w:cs="Times New Roman"/>
          <w:sz w:val="28"/>
        </w:rPr>
        <w:t>. Для забезпечення сталості цих змін необхідно дотримуватися чіткої етапності, що відображено у табл. 3.4.</w:t>
      </w:r>
    </w:p>
    <w:p w14:paraId="243B248D" w14:textId="77777777" w:rsidR="00163C54" w:rsidRPr="00163C54" w:rsidRDefault="00163C54" w:rsidP="00163C54">
      <w:pPr>
        <w:spacing w:after="0" w:line="360" w:lineRule="auto"/>
        <w:ind w:firstLine="709"/>
        <w:jc w:val="right"/>
        <w:rPr>
          <w:rFonts w:ascii="Times New Roman" w:hAnsi="Times New Roman" w:cs="Times New Roman"/>
          <w:sz w:val="28"/>
        </w:rPr>
      </w:pPr>
      <w:r w:rsidRPr="00163C54">
        <w:rPr>
          <w:rFonts w:ascii="Times New Roman" w:hAnsi="Times New Roman" w:cs="Times New Roman"/>
          <w:sz w:val="28"/>
        </w:rPr>
        <w:lastRenderedPageBreak/>
        <w:t>Таблиця 3.4</w:t>
      </w:r>
    </w:p>
    <w:p w14:paraId="0BF5EA20" w14:textId="77777777" w:rsidR="006E6700" w:rsidRDefault="00163C54" w:rsidP="00163C54">
      <w:pPr>
        <w:spacing w:after="0" w:line="360" w:lineRule="auto"/>
        <w:ind w:firstLine="709"/>
        <w:jc w:val="center"/>
        <w:rPr>
          <w:rFonts w:ascii="Times New Roman" w:hAnsi="Times New Roman" w:cs="Times New Roman"/>
          <w:sz w:val="28"/>
        </w:rPr>
      </w:pPr>
      <w:r w:rsidRPr="00163C54">
        <w:rPr>
          <w:rFonts w:ascii="Times New Roman" w:hAnsi="Times New Roman" w:cs="Times New Roman"/>
          <w:sz w:val="28"/>
        </w:rPr>
        <w:t>Етапність впровадження стратегічних напрямів підтримки населення</w:t>
      </w:r>
    </w:p>
    <w:tbl>
      <w:tblPr>
        <w:tblStyle w:val="a7"/>
        <w:tblW w:w="0" w:type="auto"/>
        <w:tblLook w:val="04A0" w:firstRow="1" w:lastRow="0" w:firstColumn="1" w:lastColumn="0" w:noHBand="0" w:noVBand="1"/>
      </w:tblPr>
      <w:tblGrid>
        <w:gridCol w:w="1682"/>
        <w:gridCol w:w="1165"/>
        <w:gridCol w:w="6781"/>
      </w:tblGrid>
      <w:tr w:rsidR="00163C54" w:rsidRPr="00163C54" w14:paraId="0A8749D9" w14:textId="77777777" w:rsidTr="00163C54">
        <w:trPr>
          <w:trHeight w:val="315"/>
        </w:trPr>
        <w:tc>
          <w:tcPr>
            <w:tcW w:w="0" w:type="auto"/>
            <w:hideMark/>
          </w:tcPr>
          <w:p w14:paraId="74238A3D"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Етап реалізації</w:t>
            </w:r>
          </w:p>
        </w:tc>
        <w:tc>
          <w:tcPr>
            <w:tcW w:w="0" w:type="auto"/>
            <w:hideMark/>
          </w:tcPr>
          <w:p w14:paraId="127B4458"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Термін</w:t>
            </w:r>
          </w:p>
        </w:tc>
        <w:tc>
          <w:tcPr>
            <w:tcW w:w="0" w:type="auto"/>
            <w:hideMark/>
          </w:tcPr>
          <w:p w14:paraId="1DF992F4"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Пріоритетні дії</w:t>
            </w:r>
          </w:p>
        </w:tc>
      </w:tr>
      <w:tr w:rsidR="00163C54" w:rsidRPr="00163C54" w14:paraId="52294A29" w14:textId="77777777" w:rsidTr="00163C54">
        <w:trPr>
          <w:trHeight w:val="315"/>
        </w:trPr>
        <w:tc>
          <w:tcPr>
            <w:tcW w:w="0" w:type="auto"/>
            <w:hideMark/>
          </w:tcPr>
          <w:p w14:paraId="0328CDF2"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Підготовчий</w:t>
            </w:r>
          </w:p>
        </w:tc>
        <w:tc>
          <w:tcPr>
            <w:tcW w:w="0" w:type="auto"/>
            <w:hideMark/>
          </w:tcPr>
          <w:p w14:paraId="4F7174A9"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1 рік</w:t>
            </w:r>
          </w:p>
        </w:tc>
        <w:tc>
          <w:tcPr>
            <w:tcW w:w="0" w:type="auto"/>
            <w:hideMark/>
          </w:tcPr>
          <w:p w14:paraId="4E9556A1"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Нормативне закріплення статусу МДК; створення реєстрів вразливих груп.</w:t>
            </w:r>
          </w:p>
        </w:tc>
      </w:tr>
      <w:tr w:rsidR="00163C54" w:rsidRPr="00163C54" w14:paraId="07AD5140" w14:textId="77777777" w:rsidTr="00163C54">
        <w:trPr>
          <w:trHeight w:val="315"/>
        </w:trPr>
        <w:tc>
          <w:tcPr>
            <w:tcW w:w="0" w:type="auto"/>
            <w:hideMark/>
          </w:tcPr>
          <w:p w14:paraId="150EE169"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Операційний</w:t>
            </w:r>
          </w:p>
        </w:tc>
        <w:tc>
          <w:tcPr>
            <w:tcW w:w="0" w:type="auto"/>
            <w:hideMark/>
          </w:tcPr>
          <w:p w14:paraId="76EA3CCD"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2–3 роки</w:t>
            </w:r>
          </w:p>
        </w:tc>
        <w:tc>
          <w:tcPr>
            <w:tcW w:w="0" w:type="auto"/>
            <w:hideMark/>
          </w:tcPr>
          <w:p w14:paraId="132B8581"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 xml:space="preserve">Запуск систем дистанційного моніторингу; масштабування </w:t>
            </w:r>
            <w:proofErr w:type="spellStart"/>
            <w:r w:rsidRPr="00163C54">
              <w:rPr>
                <w:rFonts w:ascii="Times New Roman" w:eastAsia="Times New Roman" w:hAnsi="Times New Roman" w:cs="Times New Roman"/>
                <w:sz w:val="24"/>
                <w:szCs w:val="20"/>
                <w:lang w:eastAsia="uk-UA"/>
              </w:rPr>
              <w:t>реімбурсації</w:t>
            </w:r>
            <w:proofErr w:type="spellEnd"/>
            <w:r w:rsidRPr="00163C54">
              <w:rPr>
                <w:rFonts w:ascii="Times New Roman" w:eastAsia="Times New Roman" w:hAnsi="Times New Roman" w:cs="Times New Roman"/>
                <w:sz w:val="24"/>
                <w:szCs w:val="20"/>
                <w:lang w:eastAsia="uk-UA"/>
              </w:rPr>
              <w:t xml:space="preserve"> та </w:t>
            </w:r>
            <w:proofErr w:type="spellStart"/>
            <w:r w:rsidRPr="00163C54">
              <w:rPr>
                <w:rFonts w:ascii="Times New Roman" w:eastAsia="Times New Roman" w:hAnsi="Times New Roman" w:cs="Times New Roman"/>
                <w:sz w:val="24"/>
                <w:szCs w:val="20"/>
                <w:lang w:eastAsia="uk-UA"/>
              </w:rPr>
              <w:t>навігаторства</w:t>
            </w:r>
            <w:proofErr w:type="spellEnd"/>
            <w:r w:rsidRPr="00163C54">
              <w:rPr>
                <w:rFonts w:ascii="Times New Roman" w:eastAsia="Times New Roman" w:hAnsi="Times New Roman" w:cs="Times New Roman"/>
                <w:sz w:val="24"/>
                <w:szCs w:val="20"/>
                <w:lang w:eastAsia="uk-UA"/>
              </w:rPr>
              <w:t>.</w:t>
            </w:r>
          </w:p>
        </w:tc>
      </w:tr>
      <w:tr w:rsidR="00163C54" w:rsidRPr="00163C54" w14:paraId="565163DF" w14:textId="77777777" w:rsidTr="00163C54">
        <w:trPr>
          <w:trHeight w:val="315"/>
        </w:trPr>
        <w:tc>
          <w:tcPr>
            <w:tcW w:w="0" w:type="auto"/>
            <w:hideMark/>
          </w:tcPr>
          <w:p w14:paraId="1F12BE3F"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Оціночний</w:t>
            </w:r>
          </w:p>
        </w:tc>
        <w:tc>
          <w:tcPr>
            <w:tcW w:w="0" w:type="auto"/>
            <w:hideMark/>
          </w:tcPr>
          <w:p w14:paraId="2D1940FE"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Постійно</w:t>
            </w:r>
          </w:p>
        </w:tc>
        <w:tc>
          <w:tcPr>
            <w:tcW w:w="0" w:type="auto"/>
            <w:hideMark/>
          </w:tcPr>
          <w:p w14:paraId="3CDF1C67" w14:textId="77777777" w:rsidR="00163C54" w:rsidRPr="00163C54" w:rsidRDefault="00163C54" w:rsidP="00163C54">
            <w:pPr>
              <w:jc w:val="both"/>
              <w:rPr>
                <w:rFonts w:ascii="Times New Roman" w:eastAsia="Times New Roman" w:hAnsi="Times New Roman" w:cs="Times New Roman"/>
                <w:sz w:val="24"/>
                <w:szCs w:val="20"/>
                <w:lang w:eastAsia="uk-UA"/>
              </w:rPr>
            </w:pPr>
            <w:r w:rsidRPr="00163C54">
              <w:rPr>
                <w:rFonts w:ascii="Times New Roman" w:eastAsia="Times New Roman" w:hAnsi="Times New Roman" w:cs="Times New Roman"/>
                <w:sz w:val="24"/>
                <w:szCs w:val="20"/>
                <w:lang w:eastAsia="uk-UA"/>
              </w:rPr>
              <w:t>Моніторинг показників якості життя та корекція стратегії на основі доказових даних.</w:t>
            </w:r>
          </w:p>
        </w:tc>
      </w:tr>
    </w:tbl>
    <w:p w14:paraId="0B7154A8" w14:textId="77777777" w:rsidR="00163C54" w:rsidRDefault="00F32D9C" w:rsidP="00163C5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0B0E9A" w:rsidRPr="000B0E9A">
        <w:rPr>
          <w:rFonts w:ascii="Times New Roman" w:hAnsi="Times New Roman" w:cs="Times New Roman"/>
          <w:i/>
          <w:sz w:val="24"/>
          <w:lang w:val="ru-RU"/>
        </w:rPr>
        <w:t>[39; 50; 60; 83]</w:t>
      </w:r>
    </w:p>
    <w:p w14:paraId="15C96110" w14:textId="77777777" w:rsidR="000B0E9A" w:rsidRPr="00F32D9C" w:rsidRDefault="000B0E9A" w:rsidP="00163C54">
      <w:pPr>
        <w:spacing w:after="0" w:line="360" w:lineRule="auto"/>
        <w:ind w:firstLine="709"/>
        <w:jc w:val="both"/>
        <w:rPr>
          <w:rFonts w:ascii="Times New Roman" w:hAnsi="Times New Roman" w:cs="Times New Roman"/>
          <w:sz w:val="28"/>
          <w:lang w:val="ru-RU"/>
        </w:rPr>
      </w:pPr>
    </w:p>
    <w:p w14:paraId="699D66D8" w14:textId="77777777" w:rsidR="00163C54" w:rsidRPr="00163C54" w:rsidRDefault="00163C54" w:rsidP="00163C54">
      <w:pPr>
        <w:spacing w:after="0" w:line="360" w:lineRule="auto"/>
        <w:ind w:firstLine="709"/>
        <w:jc w:val="both"/>
        <w:rPr>
          <w:rFonts w:ascii="Times New Roman" w:hAnsi="Times New Roman" w:cs="Times New Roman"/>
          <w:sz w:val="28"/>
        </w:rPr>
      </w:pPr>
      <w:r w:rsidRPr="00163C54">
        <w:rPr>
          <w:rFonts w:ascii="Times New Roman" w:hAnsi="Times New Roman" w:cs="Times New Roman"/>
          <w:sz w:val="28"/>
        </w:rPr>
        <w:t xml:space="preserve">Розподіл дій за етапами у табл. 3.4 дозволяє уникнути хаотичності реформ та забезпечити послідовне нарощування потенціалу системи. На першому етапі критично важливим є саме юридичне та методичне забезпечення, тоді як другий етап фокусується на технологічному насиченні галузі. Тільки за умови синергії технологічного прогресу, кадрової стабільності та фінансової доступності можливо сформувати стійку архітектуру соціально-медичної підтримки, здатну забезпечити високу якість життя населення та мінімізувати системні ризики, виявлені на попередніх етапах дослідження. Це створить надійний фундамент для довгострокового зміцнення громадського здоров’я та підвищення </w:t>
      </w:r>
      <w:proofErr w:type="spellStart"/>
      <w:r w:rsidRPr="00163C54">
        <w:rPr>
          <w:rFonts w:ascii="Times New Roman" w:hAnsi="Times New Roman" w:cs="Times New Roman"/>
          <w:sz w:val="28"/>
        </w:rPr>
        <w:t>резильєнтності</w:t>
      </w:r>
      <w:proofErr w:type="spellEnd"/>
      <w:r w:rsidRPr="00163C54">
        <w:rPr>
          <w:rFonts w:ascii="Times New Roman" w:hAnsi="Times New Roman" w:cs="Times New Roman"/>
          <w:sz w:val="28"/>
        </w:rPr>
        <w:t xml:space="preserve"> нації перед новими глобальними викликами</w:t>
      </w:r>
      <w:r w:rsidR="00E11C1A">
        <w:rPr>
          <w:rFonts w:ascii="Times New Roman" w:hAnsi="Times New Roman" w:cs="Times New Roman"/>
          <w:sz w:val="28"/>
          <w:lang w:val="ru-RU"/>
        </w:rPr>
        <w:t xml:space="preserve"> [65</w:t>
      </w:r>
      <w:r w:rsidR="00F221BA" w:rsidRPr="00F221BA">
        <w:rPr>
          <w:rFonts w:ascii="Times New Roman" w:hAnsi="Times New Roman" w:cs="Times New Roman"/>
          <w:sz w:val="28"/>
          <w:lang w:val="ru-RU"/>
        </w:rPr>
        <w:t>]</w:t>
      </w:r>
      <w:r w:rsidRPr="00163C54">
        <w:rPr>
          <w:rFonts w:ascii="Times New Roman" w:hAnsi="Times New Roman" w:cs="Times New Roman"/>
          <w:sz w:val="28"/>
        </w:rPr>
        <w:t>.</w:t>
      </w:r>
    </w:p>
    <w:p w14:paraId="567F69F9" w14:textId="77777777" w:rsidR="006E6700" w:rsidRDefault="00F27661" w:rsidP="00163C54">
      <w:pPr>
        <w:spacing w:after="0" w:line="360" w:lineRule="auto"/>
        <w:ind w:firstLine="709"/>
        <w:jc w:val="both"/>
        <w:rPr>
          <w:rFonts w:ascii="Times New Roman" w:hAnsi="Times New Roman" w:cs="Times New Roman"/>
          <w:sz w:val="28"/>
        </w:rPr>
      </w:pPr>
      <w:r>
        <w:rPr>
          <w:rFonts w:ascii="Times New Roman" w:hAnsi="Times New Roman" w:cs="Times New Roman"/>
          <w:sz w:val="28"/>
        </w:rPr>
        <w:t>Отже</w:t>
      </w:r>
      <w:r w:rsidR="00163C54" w:rsidRPr="00163C54">
        <w:rPr>
          <w:rFonts w:ascii="Times New Roman" w:hAnsi="Times New Roman" w:cs="Times New Roman"/>
          <w:sz w:val="28"/>
        </w:rPr>
        <w:t xml:space="preserve">, стратегічні напрями вдосконалення соціально-медичної підтримки населення в сучасних умовах мають ґрунтуватися на принципах глибокої інституційної інтеграції, </w:t>
      </w:r>
      <w:proofErr w:type="spellStart"/>
      <w:r w:rsidR="00163C54" w:rsidRPr="00163C54">
        <w:rPr>
          <w:rFonts w:ascii="Times New Roman" w:hAnsi="Times New Roman" w:cs="Times New Roman"/>
          <w:sz w:val="28"/>
        </w:rPr>
        <w:t>цифровізації</w:t>
      </w:r>
      <w:proofErr w:type="spellEnd"/>
      <w:r w:rsidR="00163C54" w:rsidRPr="00163C54">
        <w:rPr>
          <w:rFonts w:ascii="Times New Roman" w:hAnsi="Times New Roman" w:cs="Times New Roman"/>
          <w:sz w:val="28"/>
        </w:rPr>
        <w:t xml:space="preserve"> та </w:t>
      </w:r>
      <w:proofErr w:type="spellStart"/>
      <w:r w:rsidR="00163C54" w:rsidRPr="00163C54">
        <w:rPr>
          <w:rFonts w:ascii="Times New Roman" w:hAnsi="Times New Roman" w:cs="Times New Roman"/>
          <w:sz w:val="28"/>
        </w:rPr>
        <w:t>проактивної</w:t>
      </w:r>
      <w:proofErr w:type="spellEnd"/>
      <w:r w:rsidR="00163C54" w:rsidRPr="00163C54">
        <w:rPr>
          <w:rFonts w:ascii="Times New Roman" w:hAnsi="Times New Roman" w:cs="Times New Roman"/>
          <w:sz w:val="28"/>
        </w:rPr>
        <w:t xml:space="preserve"> детермінації здоров’я. Реалізація запропонованих заходів </w:t>
      </w:r>
      <w:r w:rsidR="00824B66">
        <w:rPr>
          <w:rFonts w:ascii="Times New Roman" w:hAnsi="Times New Roman" w:cs="Times New Roman"/>
          <w:sz w:val="28"/>
        </w:rPr>
        <w:t>–</w:t>
      </w:r>
      <w:r w:rsidR="00163C54" w:rsidRPr="00163C54">
        <w:rPr>
          <w:rFonts w:ascii="Times New Roman" w:hAnsi="Times New Roman" w:cs="Times New Roman"/>
          <w:sz w:val="28"/>
        </w:rPr>
        <w:t xml:space="preserve"> від створення </w:t>
      </w:r>
      <w:proofErr w:type="spellStart"/>
      <w:r w:rsidR="00163C54" w:rsidRPr="00163C54">
        <w:rPr>
          <w:rFonts w:ascii="Times New Roman" w:hAnsi="Times New Roman" w:cs="Times New Roman"/>
          <w:sz w:val="28"/>
        </w:rPr>
        <w:t>мультидисциплінарних</w:t>
      </w:r>
      <w:proofErr w:type="spellEnd"/>
      <w:r w:rsidR="00163C54" w:rsidRPr="00163C54">
        <w:rPr>
          <w:rFonts w:ascii="Times New Roman" w:hAnsi="Times New Roman" w:cs="Times New Roman"/>
          <w:sz w:val="28"/>
        </w:rPr>
        <w:t xml:space="preserve"> команд до впровадження концепції «Здоров’я у всіх політиках» </w:t>
      </w:r>
      <w:r w:rsidR="00824B66">
        <w:rPr>
          <w:rFonts w:ascii="Times New Roman" w:hAnsi="Times New Roman" w:cs="Times New Roman"/>
          <w:sz w:val="28"/>
        </w:rPr>
        <w:t>–</w:t>
      </w:r>
      <w:r w:rsidR="00163C54" w:rsidRPr="00163C54">
        <w:rPr>
          <w:rFonts w:ascii="Times New Roman" w:hAnsi="Times New Roman" w:cs="Times New Roman"/>
          <w:sz w:val="28"/>
        </w:rPr>
        <w:t xml:space="preserve"> дозволить не лише стабілізувати рівень життя вразливих верств населення, а й сформувати </w:t>
      </w:r>
      <w:proofErr w:type="spellStart"/>
      <w:r w:rsidR="00163C54" w:rsidRPr="00163C54">
        <w:rPr>
          <w:rFonts w:ascii="Times New Roman" w:hAnsi="Times New Roman" w:cs="Times New Roman"/>
          <w:sz w:val="28"/>
        </w:rPr>
        <w:t>резильєнтну</w:t>
      </w:r>
      <w:proofErr w:type="spellEnd"/>
      <w:r w:rsidR="00163C54" w:rsidRPr="00163C54">
        <w:rPr>
          <w:rFonts w:ascii="Times New Roman" w:hAnsi="Times New Roman" w:cs="Times New Roman"/>
          <w:sz w:val="28"/>
        </w:rPr>
        <w:t xml:space="preserve"> систему громадського здоров’я, здатну ефективно реагувати на складні соціально-економічні виклики. Синергія кадрового потенціалу, технологічних інновацій та персоналізованих комунікацій стає тим необхідним фундаментом, на якому у наступному етапі дослідження буде побудовано цілісну комплексну модель зміцнення громадського здоров’я, орієнтовану на </w:t>
      </w:r>
      <w:r w:rsidR="00163C54" w:rsidRPr="00163C54">
        <w:rPr>
          <w:rFonts w:ascii="Times New Roman" w:hAnsi="Times New Roman" w:cs="Times New Roman"/>
          <w:sz w:val="28"/>
        </w:rPr>
        <w:lastRenderedPageBreak/>
        <w:t>досягнення довгострокового соціального ефекту та підвищення якості життя кожного громадянина.</w:t>
      </w:r>
    </w:p>
    <w:p w14:paraId="711158CF" w14:textId="77777777" w:rsidR="006E6700" w:rsidRPr="00832AA7" w:rsidRDefault="006E6700" w:rsidP="00832AA7">
      <w:pPr>
        <w:spacing w:after="0" w:line="360" w:lineRule="auto"/>
        <w:ind w:firstLine="709"/>
        <w:jc w:val="both"/>
        <w:rPr>
          <w:rFonts w:ascii="Times New Roman" w:hAnsi="Times New Roman" w:cs="Times New Roman"/>
          <w:sz w:val="28"/>
        </w:rPr>
      </w:pPr>
    </w:p>
    <w:p w14:paraId="4188F7DB" w14:textId="77777777" w:rsidR="00832AA7" w:rsidRPr="00AD2AE8" w:rsidRDefault="00832AA7" w:rsidP="00832AA7">
      <w:pPr>
        <w:spacing w:after="0" w:line="360" w:lineRule="auto"/>
        <w:ind w:firstLine="709"/>
        <w:jc w:val="both"/>
        <w:rPr>
          <w:rFonts w:ascii="Times New Roman" w:hAnsi="Times New Roman" w:cs="Times New Roman"/>
          <w:b/>
          <w:sz w:val="28"/>
        </w:rPr>
      </w:pPr>
      <w:r w:rsidRPr="00AD2AE8">
        <w:rPr>
          <w:rFonts w:ascii="Times New Roman" w:hAnsi="Times New Roman" w:cs="Times New Roman"/>
          <w:b/>
          <w:sz w:val="28"/>
        </w:rPr>
        <w:t>3.2. Формування комплексної моделі зміцнення громадського здоров’я в контексті підвищення якості життя населення</w:t>
      </w:r>
    </w:p>
    <w:p w14:paraId="3E9973BC" w14:textId="77777777" w:rsidR="00AD2AE8" w:rsidRDefault="00AD2AE8" w:rsidP="00832AA7">
      <w:pPr>
        <w:spacing w:after="0" w:line="360" w:lineRule="auto"/>
        <w:ind w:firstLine="709"/>
        <w:jc w:val="both"/>
        <w:rPr>
          <w:rFonts w:ascii="Times New Roman" w:hAnsi="Times New Roman" w:cs="Times New Roman"/>
          <w:sz w:val="28"/>
        </w:rPr>
      </w:pPr>
    </w:p>
    <w:p w14:paraId="1FF9D1B5"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Формування комплексної моделі зміцнення громадського здоров’я в сучасних умовах вимагає переходу від лінійної системи надання медичних послуг до багаторівневої екосистеми, де здоров’я розглядається як результат синергії соціальних, економічних та інституційних чинників. Розроблена модель базується на інтегративному підході, що поєднує медичну доцільність із економічною спроможністю громад та індивідуальними потребами громадян. В основу архітектури цієї моделі закладено принцип динамічної адаптивності, який дозволяє системі трансформуватися залежно від виявлених детермінант вразливості та зовнішніх шоків. Це передбачає створення цілісного контуру управління, де кожен елемент </w:t>
      </w:r>
      <w:r w:rsidR="00824B66">
        <w:rPr>
          <w:rFonts w:ascii="Times New Roman" w:hAnsi="Times New Roman" w:cs="Times New Roman"/>
          <w:sz w:val="28"/>
        </w:rPr>
        <w:t>–</w:t>
      </w:r>
      <w:r w:rsidRPr="00AD2AE8">
        <w:rPr>
          <w:rFonts w:ascii="Times New Roman" w:hAnsi="Times New Roman" w:cs="Times New Roman"/>
          <w:sz w:val="28"/>
        </w:rPr>
        <w:t xml:space="preserve"> від первинної ланки медицини до муніципальних програм соціальної підтримки </w:t>
      </w:r>
      <w:r w:rsidR="00824B66">
        <w:rPr>
          <w:rFonts w:ascii="Times New Roman" w:hAnsi="Times New Roman" w:cs="Times New Roman"/>
          <w:sz w:val="28"/>
        </w:rPr>
        <w:t>–</w:t>
      </w:r>
      <w:r w:rsidRPr="00AD2AE8">
        <w:rPr>
          <w:rFonts w:ascii="Times New Roman" w:hAnsi="Times New Roman" w:cs="Times New Roman"/>
          <w:sz w:val="28"/>
        </w:rPr>
        <w:t xml:space="preserve"> працює в межах єдиного координаційного протоколу, забезпечуючи неперервність супроводу людського капіталу на всіх етапах життєвого циклу. Така безперервність реалізується через запровадження індивідуальних планів оздоровлення, які автоматично коригуються на основі змін у соціальному статусі або стані здоров’я особи, перетворюючи пасивне медичне спостереження на активний процес життєвого супроводу</w:t>
      </w:r>
      <w:r w:rsidR="00F221BA">
        <w:rPr>
          <w:rFonts w:ascii="Times New Roman" w:hAnsi="Times New Roman" w:cs="Times New Roman"/>
          <w:sz w:val="28"/>
        </w:rPr>
        <w:t xml:space="preserve"> </w:t>
      </w:r>
      <w:r w:rsidR="00E11C1A">
        <w:rPr>
          <w:rFonts w:ascii="Times New Roman" w:hAnsi="Times New Roman" w:cs="Times New Roman"/>
          <w:sz w:val="28"/>
          <w:lang w:val="ru-RU"/>
        </w:rPr>
        <w:t>[67</w:t>
      </w:r>
      <w:r w:rsidR="00F221BA" w:rsidRPr="00F221BA">
        <w:rPr>
          <w:rFonts w:ascii="Times New Roman" w:hAnsi="Times New Roman" w:cs="Times New Roman"/>
          <w:sz w:val="28"/>
          <w:lang w:val="ru-RU"/>
        </w:rPr>
        <w:t>]</w:t>
      </w:r>
      <w:r w:rsidRPr="00AD2AE8">
        <w:rPr>
          <w:rFonts w:ascii="Times New Roman" w:hAnsi="Times New Roman" w:cs="Times New Roman"/>
          <w:sz w:val="28"/>
        </w:rPr>
        <w:t>.</w:t>
      </w:r>
    </w:p>
    <w:p w14:paraId="4DEEE17F"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Важливим аспектом структурної побудови моделі є чіткий розподіл функцій між різними рівнями управління, що дозволяє уникнути дублювання повноважень та забезпечити адресність </w:t>
      </w:r>
      <w:proofErr w:type="spellStart"/>
      <w:r w:rsidRPr="00AD2AE8">
        <w:rPr>
          <w:rFonts w:ascii="Times New Roman" w:hAnsi="Times New Roman" w:cs="Times New Roman"/>
          <w:sz w:val="28"/>
        </w:rPr>
        <w:t>втручань</w:t>
      </w:r>
      <w:proofErr w:type="spellEnd"/>
      <w:r w:rsidRPr="00AD2AE8">
        <w:rPr>
          <w:rFonts w:ascii="Times New Roman" w:hAnsi="Times New Roman" w:cs="Times New Roman"/>
          <w:sz w:val="28"/>
        </w:rPr>
        <w:t xml:space="preserve">. Кожен рівень </w:t>
      </w:r>
      <w:r w:rsidR="00824B66">
        <w:rPr>
          <w:rFonts w:ascii="Times New Roman" w:hAnsi="Times New Roman" w:cs="Times New Roman"/>
          <w:sz w:val="28"/>
        </w:rPr>
        <w:t>–</w:t>
      </w:r>
      <w:r w:rsidRPr="00AD2AE8">
        <w:rPr>
          <w:rFonts w:ascii="Times New Roman" w:hAnsi="Times New Roman" w:cs="Times New Roman"/>
          <w:sz w:val="28"/>
        </w:rPr>
        <w:t xml:space="preserve"> від індивідуального до загальнодержавного </w:t>
      </w:r>
      <w:r w:rsidR="00824B66">
        <w:rPr>
          <w:rFonts w:ascii="Times New Roman" w:hAnsi="Times New Roman" w:cs="Times New Roman"/>
          <w:sz w:val="28"/>
        </w:rPr>
        <w:t>–</w:t>
      </w:r>
      <w:r w:rsidRPr="00AD2AE8">
        <w:rPr>
          <w:rFonts w:ascii="Times New Roman" w:hAnsi="Times New Roman" w:cs="Times New Roman"/>
          <w:sz w:val="28"/>
        </w:rPr>
        <w:t xml:space="preserve"> виконує специфічну роль у підтримці гомеостазу системи громадського здоров’я. Зокрема, індивідуальний рівень фокусується на розвитку культури самозбереження, тоді як рівень громади бере на себе відповідальність за створення умов, за яких цей вибір стає фізично та фінансово можливим. Держава при цьому виступає гарантом стандартизації та </w:t>
      </w:r>
      <w:r w:rsidRPr="00AD2AE8">
        <w:rPr>
          <w:rFonts w:ascii="Times New Roman" w:hAnsi="Times New Roman" w:cs="Times New Roman"/>
          <w:sz w:val="28"/>
        </w:rPr>
        <w:lastRenderedPageBreak/>
        <w:t>стабільності фінансових потоків, що забезпечує рівномірність розвитку системи на всій території країни</w:t>
      </w:r>
      <w:r w:rsidR="00AF6B0E">
        <w:rPr>
          <w:rFonts w:ascii="Times New Roman" w:hAnsi="Times New Roman" w:cs="Times New Roman"/>
          <w:sz w:val="28"/>
        </w:rPr>
        <w:t xml:space="preserve"> </w:t>
      </w:r>
      <w:r w:rsidR="00E11C1A">
        <w:rPr>
          <w:rFonts w:ascii="Times New Roman" w:hAnsi="Times New Roman" w:cs="Times New Roman"/>
          <w:sz w:val="28"/>
        </w:rPr>
        <w:t>[41</w:t>
      </w:r>
      <w:r w:rsidR="00AF6B0E" w:rsidRPr="00AF6B0E">
        <w:rPr>
          <w:rFonts w:ascii="Times New Roman" w:hAnsi="Times New Roman" w:cs="Times New Roman"/>
          <w:sz w:val="28"/>
        </w:rPr>
        <w:t>]</w:t>
      </w:r>
      <w:r w:rsidRPr="00AD2AE8">
        <w:rPr>
          <w:rFonts w:ascii="Times New Roman" w:hAnsi="Times New Roman" w:cs="Times New Roman"/>
          <w:sz w:val="28"/>
        </w:rPr>
        <w:t xml:space="preserve">. У табл. 3.5 систематизовано </w:t>
      </w:r>
      <w:proofErr w:type="spellStart"/>
      <w:r w:rsidRPr="00AD2AE8">
        <w:rPr>
          <w:rFonts w:ascii="Times New Roman" w:hAnsi="Times New Roman" w:cs="Times New Roman"/>
          <w:sz w:val="28"/>
        </w:rPr>
        <w:t>рівневу</w:t>
      </w:r>
      <w:proofErr w:type="spellEnd"/>
      <w:r w:rsidRPr="00AD2AE8">
        <w:rPr>
          <w:rFonts w:ascii="Times New Roman" w:hAnsi="Times New Roman" w:cs="Times New Roman"/>
          <w:sz w:val="28"/>
        </w:rPr>
        <w:t xml:space="preserve"> архітектуру запропонованої комплексної моделі.</w:t>
      </w:r>
    </w:p>
    <w:p w14:paraId="604DAFAF" w14:textId="77777777" w:rsidR="00AD2AE8" w:rsidRPr="00AD2AE8" w:rsidRDefault="00AD2AE8" w:rsidP="00AD2AE8">
      <w:pPr>
        <w:spacing w:after="0" w:line="360" w:lineRule="auto"/>
        <w:ind w:firstLine="709"/>
        <w:jc w:val="right"/>
        <w:rPr>
          <w:rFonts w:ascii="Times New Roman" w:hAnsi="Times New Roman" w:cs="Times New Roman"/>
          <w:sz w:val="28"/>
        </w:rPr>
      </w:pPr>
      <w:r w:rsidRPr="00AD2AE8">
        <w:rPr>
          <w:rFonts w:ascii="Times New Roman" w:hAnsi="Times New Roman" w:cs="Times New Roman"/>
          <w:sz w:val="28"/>
        </w:rPr>
        <w:t>Таблиця 3.5</w:t>
      </w:r>
    </w:p>
    <w:p w14:paraId="1F59B1A8" w14:textId="77777777" w:rsidR="00AD2AE8" w:rsidRDefault="00AD2AE8" w:rsidP="00AD2AE8">
      <w:pPr>
        <w:spacing w:after="0" w:line="360" w:lineRule="auto"/>
        <w:ind w:firstLine="709"/>
        <w:jc w:val="center"/>
        <w:rPr>
          <w:rFonts w:ascii="Times New Roman" w:hAnsi="Times New Roman" w:cs="Times New Roman"/>
          <w:sz w:val="28"/>
        </w:rPr>
      </w:pPr>
      <w:proofErr w:type="spellStart"/>
      <w:r w:rsidRPr="00AD2AE8">
        <w:rPr>
          <w:rFonts w:ascii="Times New Roman" w:hAnsi="Times New Roman" w:cs="Times New Roman"/>
          <w:sz w:val="28"/>
        </w:rPr>
        <w:t>Рівнева</w:t>
      </w:r>
      <w:proofErr w:type="spellEnd"/>
      <w:r w:rsidRPr="00AD2AE8">
        <w:rPr>
          <w:rFonts w:ascii="Times New Roman" w:hAnsi="Times New Roman" w:cs="Times New Roman"/>
          <w:sz w:val="28"/>
        </w:rPr>
        <w:t xml:space="preserve"> архітектура комплексної моделі зміцнення громадського здоров’я</w:t>
      </w:r>
    </w:p>
    <w:tbl>
      <w:tblPr>
        <w:tblStyle w:val="a7"/>
        <w:tblW w:w="0" w:type="auto"/>
        <w:tblLook w:val="04A0" w:firstRow="1" w:lastRow="0" w:firstColumn="1" w:lastColumn="0" w:noHBand="0" w:noVBand="1"/>
      </w:tblPr>
      <w:tblGrid>
        <w:gridCol w:w="2362"/>
        <w:gridCol w:w="3398"/>
        <w:gridCol w:w="3868"/>
      </w:tblGrid>
      <w:tr w:rsidR="00AD2AE8" w:rsidRPr="00AD2AE8" w14:paraId="1EF802BD" w14:textId="77777777" w:rsidTr="00AD2AE8">
        <w:trPr>
          <w:trHeight w:val="315"/>
        </w:trPr>
        <w:tc>
          <w:tcPr>
            <w:tcW w:w="0" w:type="auto"/>
            <w:hideMark/>
          </w:tcPr>
          <w:p w14:paraId="4F012EC8"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Рівень впливу</w:t>
            </w:r>
          </w:p>
        </w:tc>
        <w:tc>
          <w:tcPr>
            <w:tcW w:w="0" w:type="auto"/>
            <w:hideMark/>
          </w:tcPr>
          <w:p w14:paraId="7B6C83B2"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Пріоритетне завдання</w:t>
            </w:r>
          </w:p>
        </w:tc>
        <w:tc>
          <w:tcPr>
            <w:tcW w:w="0" w:type="auto"/>
            <w:hideMark/>
          </w:tcPr>
          <w:p w14:paraId="0D054A17"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Інструмент реалізації</w:t>
            </w:r>
          </w:p>
        </w:tc>
      </w:tr>
      <w:tr w:rsidR="00AD2AE8" w:rsidRPr="00AD2AE8" w14:paraId="4E603180" w14:textId="77777777" w:rsidTr="00AD2AE8">
        <w:trPr>
          <w:trHeight w:val="315"/>
        </w:trPr>
        <w:tc>
          <w:tcPr>
            <w:tcW w:w="0" w:type="auto"/>
            <w:hideMark/>
          </w:tcPr>
          <w:p w14:paraId="2B8DD0D9"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Мікрорівень (індивідуальний)</w:t>
            </w:r>
          </w:p>
        </w:tc>
        <w:tc>
          <w:tcPr>
            <w:tcW w:w="0" w:type="auto"/>
            <w:hideMark/>
          </w:tcPr>
          <w:p w14:paraId="7A91D38B"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Формування відповідальної поведінки та самозбереження.</w:t>
            </w:r>
          </w:p>
        </w:tc>
        <w:tc>
          <w:tcPr>
            <w:tcW w:w="0" w:type="auto"/>
            <w:hideMark/>
          </w:tcPr>
          <w:p w14:paraId="476D7CF9"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Персональні цифрові профілі; додатки моніторингу активності.</w:t>
            </w:r>
          </w:p>
        </w:tc>
      </w:tr>
      <w:tr w:rsidR="00AD2AE8" w:rsidRPr="00AD2AE8" w14:paraId="3A035F21" w14:textId="77777777" w:rsidTr="00AD2AE8">
        <w:trPr>
          <w:trHeight w:val="315"/>
        </w:trPr>
        <w:tc>
          <w:tcPr>
            <w:tcW w:w="0" w:type="auto"/>
            <w:hideMark/>
          </w:tcPr>
          <w:p w14:paraId="5B57DB8F" w14:textId="77777777" w:rsidR="00AD2AE8" w:rsidRPr="00AD2AE8" w:rsidRDefault="00AD2AE8" w:rsidP="00AD2AE8">
            <w:pPr>
              <w:jc w:val="both"/>
              <w:rPr>
                <w:rFonts w:ascii="Times New Roman" w:eastAsia="Times New Roman" w:hAnsi="Times New Roman" w:cs="Times New Roman"/>
                <w:sz w:val="24"/>
                <w:szCs w:val="20"/>
                <w:lang w:eastAsia="uk-UA"/>
              </w:rPr>
            </w:pPr>
            <w:proofErr w:type="spellStart"/>
            <w:r w:rsidRPr="00AD2AE8">
              <w:rPr>
                <w:rFonts w:ascii="Times New Roman" w:eastAsia="Times New Roman" w:hAnsi="Times New Roman" w:cs="Times New Roman"/>
                <w:sz w:val="24"/>
                <w:szCs w:val="20"/>
                <w:lang w:eastAsia="uk-UA"/>
              </w:rPr>
              <w:t>Мезорівень</w:t>
            </w:r>
            <w:proofErr w:type="spellEnd"/>
            <w:r w:rsidRPr="00AD2AE8">
              <w:rPr>
                <w:rFonts w:ascii="Times New Roman" w:eastAsia="Times New Roman" w:hAnsi="Times New Roman" w:cs="Times New Roman"/>
                <w:sz w:val="24"/>
                <w:szCs w:val="20"/>
                <w:lang w:eastAsia="uk-UA"/>
              </w:rPr>
              <w:t xml:space="preserve"> (громада)</w:t>
            </w:r>
          </w:p>
        </w:tc>
        <w:tc>
          <w:tcPr>
            <w:tcW w:w="0" w:type="auto"/>
            <w:hideMark/>
          </w:tcPr>
          <w:p w14:paraId="548ED18B"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Створення безпечного та оздоровчого середовища проживання.</w:t>
            </w:r>
          </w:p>
        </w:tc>
        <w:tc>
          <w:tcPr>
            <w:tcW w:w="0" w:type="auto"/>
            <w:hideMark/>
          </w:tcPr>
          <w:p w14:paraId="06099E1C" w14:textId="77777777" w:rsidR="00AD2AE8" w:rsidRPr="00AD2AE8" w:rsidRDefault="00AD2AE8" w:rsidP="00AD2AE8">
            <w:pPr>
              <w:jc w:val="both"/>
              <w:rPr>
                <w:rFonts w:ascii="Times New Roman" w:eastAsia="Times New Roman" w:hAnsi="Times New Roman" w:cs="Times New Roman"/>
                <w:sz w:val="24"/>
                <w:szCs w:val="20"/>
                <w:lang w:eastAsia="uk-UA"/>
              </w:rPr>
            </w:pPr>
            <w:proofErr w:type="spellStart"/>
            <w:r w:rsidRPr="00AD2AE8">
              <w:rPr>
                <w:rFonts w:ascii="Times New Roman" w:eastAsia="Times New Roman" w:hAnsi="Times New Roman" w:cs="Times New Roman"/>
                <w:sz w:val="24"/>
                <w:szCs w:val="20"/>
                <w:lang w:eastAsia="uk-UA"/>
              </w:rPr>
              <w:t>Мультидисциплінарні</w:t>
            </w:r>
            <w:proofErr w:type="spellEnd"/>
            <w:r w:rsidRPr="00AD2AE8">
              <w:rPr>
                <w:rFonts w:ascii="Times New Roman" w:eastAsia="Times New Roman" w:hAnsi="Times New Roman" w:cs="Times New Roman"/>
                <w:sz w:val="24"/>
                <w:szCs w:val="20"/>
                <w:lang w:eastAsia="uk-UA"/>
              </w:rPr>
              <w:t xml:space="preserve"> команди; інклюзивна інфраструктура.</w:t>
            </w:r>
          </w:p>
        </w:tc>
      </w:tr>
      <w:tr w:rsidR="00AD2AE8" w:rsidRPr="00AD2AE8" w14:paraId="638F9729" w14:textId="77777777" w:rsidTr="00AD2AE8">
        <w:trPr>
          <w:trHeight w:val="315"/>
        </w:trPr>
        <w:tc>
          <w:tcPr>
            <w:tcW w:w="0" w:type="auto"/>
            <w:hideMark/>
          </w:tcPr>
          <w:p w14:paraId="2E654F5A"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Макрорівень (держава)</w:t>
            </w:r>
          </w:p>
        </w:tc>
        <w:tc>
          <w:tcPr>
            <w:tcW w:w="0" w:type="auto"/>
            <w:hideMark/>
          </w:tcPr>
          <w:p w14:paraId="7FA20BC7"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Нормативне регулювання та фінансова стабілізація галузі.</w:t>
            </w:r>
          </w:p>
        </w:tc>
        <w:tc>
          <w:tcPr>
            <w:tcW w:w="0" w:type="auto"/>
            <w:hideMark/>
          </w:tcPr>
          <w:p w14:paraId="06AADA91"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Концепція «Здоров’я у всіх політиках»; державні цільові програми.</w:t>
            </w:r>
          </w:p>
        </w:tc>
      </w:tr>
      <w:tr w:rsidR="00AD2AE8" w:rsidRPr="00AD2AE8" w14:paraId="5700CB42" w14:textId="77777777" w:rsidTr="00AD2AE8">
        <w:trPr>
          <w:trHeight w:val="315"/>
        </w:trPr>
        <w:tc>
          <w:tcPr>
            <w:tcW w:w="0" w:type="auto"/>
            <w:hideMark/>
          </w:tcPr>
          <w:p w14:paraId="16A6D95D"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Глобальний рівень</w:t>
            </w:r>
          </w:p>
        </w:tc>
        <w:tc>
          <w:tcPr>
            <w:tcW w:w="0" w:type="auto"/>
            <w:hideMark/>
          </w:tcPr>
          <w:p w14:paraId="19ED739E"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Моніторинг епідеміологічних загроз та трансфер інновацій.</w:t>
            </w:r>
          </w:p>
        </w:tc>
        <w:tc>
          <w:tcPr>
            <w:tcW w:w="0" w:type="auto"/>
            <w:hideMark/>
          </w:tcPr>
          <w:p w14:paraId="45793C08"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 xml:space="preserve">Інтеграція в мережі ВООЗ; міжнародні протоколи </w:t>
            </w:r>
            <w:proofErr w:type="spellStart"/>
            <w:r w:rsidRPr="00AD2AE8">
              <w:rPr>
                <w:rFonts w:ascii="Times New Roman" w:eastAsia="Times New Roman" w:hAnsi="Times New Roman" w:cs="Times New Roman"/>
                <w:sz w:val="24"/>
                <w:szCs w:val="20"/>
                <w:lang w:eastAsia="uk-UA"/>
              </w:rPr>
              <w:t>біобезпеки</w:t>
            </w:r>
            <w:proofErr w:type="spellEnd"/>
            <w:r w:rsidRPr="00AD2AE8">
              <w:rPr>
                <w:rFonts w:ascii="Times New Roman" w:eastAsia="Times New Roman" w:hAnsi="Times New Roman" w:cs="Times New Roman"/>
                <w:sz w:val="24"/>
                <w:szCs w:val="20"/>
                <w:lang w:eastAsia="uk-UA"/>
              </w:rPr>
              <w:t>.</w:t>
            </w:r>
          </w:p>
        </w:tc>
      </w:tr>
    </w:tbl>
    <w:p w14:paraId="54828056" w14:textId="77777777" w:rsidR="00AD2AE8" w:rsidRDefault="00F32D9C" w:rsidP="00AD2AE8">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E11C1A" w:rsidRPr="00E11C1A">
        <w:rPr>
          <w:rFonts w:ascii="Times New Roman" w:hAnsi="Times New Roman" w:cs="Times New Roman"/>
          <w:i/>
          <w:sz w:val="24"/>
          <w:lang w:val="ru-RU"/>
        </w:rPr>
        <w:t>[19; 41; 43; 52; 94]</w:t>
      </w:r>
    </w:p>
    <w:p w14:paraId="2D824985" w14:textId="77777777" w:rsidR="00E11C1A" w:rsidRPr="00F32D9C" w:rsidRDefault="00E11C1A" w:rsidP="00AD2AE8">
      <w:pPr>
        <w:spacing w:after="0" w:line="360" w:lineRule="auto"/>
        <w:ind w:firstLine="709"/>
        <w:jc w:val="both"/>
        <w:rPr>
          <w:rFonts w:ascii="Times New Roman" w:hAnsi="Times New Roman" w:cs="Times New Roman"/>
          <w:sz w:val="28"/>
          <w:lang w:val="ru-RU"/>
        </w:rPr>
      </w:pPr>
    </w:p>
    <w:p w14:paraId="7A4B4AD4"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Аналіз даних табл. 3.5 дозволяє стверджувати, що ефективність моделі досягається лише за умови вертикальної та горизонтальної узгодженості дій. Особлива увага в моделі приділяється концепції «універсального дизайну» та фізичної </w:t>
      </w:r>
      <w:proofErr w:type="spellStart"/>
      <w:r w:rsidRPr="00AD2AE8">
        <w:rPr>
          <w:rFonts w:ascii="Times New Roman" w:hAnsi="Times New Roman" w:cs="Times New Roman"/>
          <w:sz w:val="28"/>
        </w:rPr>
        <w:t>безбар’єрності</w:t>
      </w:r>
      <w:proofErr w:type="spellEnd"/>
      <w:r w:rsidRPr="00AD2AE8">
        <w:rPr>
          <w:rFonts w:ascii="Times New Roman" w:hAnsi="Times New Roman" w:cs="Times New Roman"/>
          <w:sz w:val="28"/>
        </w:rPr>
        <w:t>. Зважаючи на зростання кількості осіб з інвалідністю та ветеранів, модель інтегрує вимоги до архітектурної доступності не як додаток, а як базову умову функціонування медико-соціального простору. Це вимагає проведення обов’язкового аудиту доступності не лише медичних закладів, а й усієї транспортної та рекреаційної мережі громади, оскільки неможливість вільно дістатися до місця отримання допомоги є одним із ключових бар’єрів, ідентифікованих у попередньому розділі. Створення безперешкодного середовища забезпечує рівні стартові можливості для зміцнення здоров’я всіх категорій населення, незалежно від рівня їхньої мобільності</w:t>
      </w:r>
      <w:r w:rsidR="00E11C1A">
        <w:rPr>
          <w:rFonts w:ascii="Times New Roman" w:hAnsi="Times New Roman" w:cs="Times New Roman"/>
          <w:sz w:val="28"/>
        </w:rPr>
        <w:t xml:space="preserve"> [56</w:t>
      </w:r>
      <w:r w:rsidR="00AF6B0E" w:rsidRPr="00AF6B0E">
        <w:rPr>
          <w:rFonts w:ascii="Times New Roman" w:hAnsi="Times New Roman" w:cs="Times New Roman"/>
          <w:sz w:val="28"/>
        </w:rPr>
        <w:t>]</w:t>
      </w:r>
      <w:r w:rsidRPr="00AD2AE8">
        <w:rPr>
          <w:rFonts w:ascii="Times New Roman" w:hAnsi="Times New Roman" w:cs="Times New Roman"/>
          <w:sz w:val="28"/>
        </w:rPr>
        <w:t>.</w:t>
      </w:r>
    </w:p>
    <w:p w14:paraId="3582AD37"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Для деталізації функціонального наповнення моделі у табл. 3.6 систематизовано її основні компоненти, що забезпечують практичну реалізацію стратегії. Ці компоненти не є ізольованими, а перебувають у стані постійного </w:t>
      </w:r>
      <w:r w:rsidRPr="00AD2AE8">
        <w:rPr>
          <w:rFonts w:ascii="Times New Roman" w:hAnsi="Times New Roman" w:cs="Times New Roman"/>
          <w:sz w:val="28"/>
        </w:rPr>
        <w:lastRenderedPageBreak/>
        <w:t>інформаційного обміну, що дозволяє миттєво коригувати економічні стимули залежно від екологічної ситуації або епідеміологічних прогнозів.</w:t>
      </w:r>
    </w:p>
    <w:p w14:paraId="713BD6BE" w14:textId="77777777" w:rsidR="00AD2AE8" w:rsidRPr="00AD2AE8" w:rsidRDefault="00AD2AE8" w:rsidP="00AD2AE8">
      <w:pPr>
        <w:spacing w:after="0" w:line="360" w:lineRule="auto"/>
        <w:ind w:firstLine="709"/>
        <w:jc w:val="right"/>
        <w:rPr>
          <w:rFonts w:ascii="Times New Roman" w:hAnsi="Times New Roman" w:cs="Times New Roman"/>
          <w:sz w:val="28"/>
        </w:rPr>
      </w:pPr>
      <w:r w:rsidRPr="00AD2AE8">
        <w:rPr>
          <w:rFonts w:ascii="Times New Roman" w:hAnsi="Times New Roman" w:cs="Times New Roman"/>
          <w:sz w:val="28"/>
        </w:rPr>
        <w:t>Таблиця 3.6</w:t>
      </w:r>
    </w:p>
    <w:p w14:paraId="1FAA26F8" w14:textId="77777777" w:rsidR="00AD2AE8" w:rsidRDefault="00AD2AE8" w:rsidP="00AD2AE8">
      <w:pPr>
        <w:spacing w:after="0" w:line="360" w:lineRule="auto"/>
        <w:ind w:firstLine="709"/>
        <w:jc w:val="center"/>
        <w:rPr>
          <w:rFonts w:ascii="Times New Roman" w:hAnsi="Times New Roman" w:cs="Times New Roman"/>
          <w:sz w:val="28"/>
        </w:rPr>
      </w:pPr>
      <w:r w:rsidRPr="00AD2AE8">
        <w:rPr>
          <w:rFonts w:ascii="Times New Roman" w:hAnsi="Times New Roman" w:cs="Times New Roman"/>
          <w:sz w:val="28"/>
        </w:rPr>
        <w:t>Компонентна структура та функціональні завдання моделі</w:t>
      </w:r>
    </w:p>
    <w:tbl>
      <w:tblPr>
        <w:tblStyle w:val="a7"/>
        <w:tblW w:w="0" w:type="auto"/>
        <w:tblLook w:val="04A0" w:firstRow="1" w:lastRow="0" w:firstColumn="1" w:lastColumn="0" w:noHBand="0" w:noVBand="1"/>
      </w:tblPr>
      <w:tblGrid>
        <w:gridCol w:w="2267"/>
        <w:gridCol w:w="3646"/>
        <w:gridCol w:w="3715"/>
      </w:tblGrid>
      <w:tr w:rsidR="00AD2AE8" w:rsidRPr="00AD2AE8" w14:paraId="5305CC62" w14:textId="77777777" w:rsidTr="00AD2AE8">
        <w:trPr>
          <w:trHeight w:val="315"/>
        </w:trPr>
        <w:tc>
          <w:tcPr>
            <w:tcW w:w="0" w:type="auto"/>
            <w:hideMark/>
          </w:tcPr>
          <w:p w14:paraId="5DA5B9F4"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Компонент моделі</w:t>
            </w:r>
          </w:p>
        </w:tc>
        <w:tc>
          <w:tcPr>
            <w:tcW w:w="0" w:type="auto"/>
            <w:hideMark/>
          </w:tcPr>
          <w:p w14:paraId="39DBB8E2"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Функціональне призначення</w:t>
            </w:r>
          </w:p>
        </w:tc>
        <w:tc>
          <w:tcPr>
            <w:tcW w:w="0" w:type="auto"/>
            <w:hideMark/>
          </w:tcPr>
          <w:p w14:paraId="3D507784"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Очікуваний результат</w:t>
            </w:r>
          </w:p>
        </w:tc>
      </w:tr>
      <w:tr w:rsidR="00AD2AE8" w:rsidRPr="00AD2AE8" w14:paraId="1F3AFF9F" w14:textId="77777777" w:rsidTr="00AD2AE8">
        <w:trPr>
          <w:trHeight w:val="315"/>
        </w:trPr>
        <w:tc>
          <w:tcPr>
            <w:tcW w:w="0" w:type="auto"/>
            <w:hideMark/>
          </w:tcPr>
          <w:p w14:paraId="207EA5BE"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Аналітико-прогностичний</w:t>
            </w:r>
          </w:p>
        </w:tc>
        <w:tc>
          <w:tcPr>
            <w:tcW w:w="0" w:type="auto"/>
            <w:hideMark/>
          </w:tcPr>
          <w:p w14:paraId="35A93135" w14:textId="77777777" w:rsidR="00AD2AE8" w:rsidRPr="00AD2AE8" w:rsidRDefault="00AD2AE8" w:rsidP="00AD2AE8">
            <w:pPr>
              <w:jc w:val="both"/>
              <w:rPr>
                <w:rFonts w:ascii="Times New Roman" w:eastAsia="Times New Roman" w:hAnsi="Times New Roman" w:cs="Times New Roman"/>
                <w:sz w:val="24"/>
                <w:szCs w:val="20"/>
                <w:lang w:eastAsia="uk-UA"/>
              </w:rPr>
            </w:pPr>
            <w:proofErr w:type="spellStart"/>
            <w:r w:rsidRPr="00AD2AE8">
              <w:rPr>
                <w:rFonts w:ascii="Times New Roman" w:eastAsia="Times New Roman" w:hAnsi="Times New Roman" w:cs="Times New Roman"/>
                <w:sz w:val="24"/>
                <w:szCs w:val="20"/>
                <w:lang w:eastAsia="uk-UA"/>
              </w:rPr>
              <w:t>Предиктивний</w:t>
            </w:r>
            <w:proofErr w:type="spellEnd"/>
            <w:r w:rsidRPr="00AD2AE8">
              <w:rPr>
                <w:rFonts w:ascii="Times New Roman" w:eastAsia="Times New Roman" w:hAnsi="Times New Roman" w:cs="Times New Roman"/>
                <w:sz w:val="24"/>
                <w:szCs w:val="20"/>
                <w:lang w:eastAsia="uk-UA"/>
              </w:rPr>
              <w:t xml:space="preserve"> моніторинг детермінант здоров’я.</w:t>
            </w:r>
          </w:p>
        </w:tc>
        <w:tc>
          <w:tcPr>
            <w:tcW w:w="0" w:type="auto"/>
            <w:hideMark/>
          </w:tcPr>
          <w:p w14:paraId="36D18729"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Мінімізація ризиків раптових спалахів захворюваності.</w:t>
            </w:r>
          </w:p>
        </w:tc>
      </w:tr>
      <w:tr w:rsidR="00AD2AE8" w:rsidRPr="00AD2AE8" w14:paraId="1720525F" w14:textId="77777777" w:rsidTr="00AD2AE8">
        <w:trPr>
          <w:trHeight w:val="315"/>
        </w:trPr>
        <w:tc>
          <w:tcPr>
            <w:tcW w:w="0" w:type="auto"/>
            <w:hideMark/>
          </w:tcPr>
          <w:p w14:paraId="356D346E"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Інституційно-сервісний</w:t>
            </w:r>
          </w:p>
        </w:tc>
        <w:tc>
          <w:tcPr>
            <w:tcW w:w="0" w:type="auto"/>
            <w:hideMark/>
          </w:tcPr>
          <w:p w14:paraId="3981263F"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Надання інтегрованих медико-соціальних послуг.</w:t>
            </w:r>
          </w:p>
        </w:tc>
        <w:tc>
          <w:tcPr>
            <w:tcW w:w="0" w:type="auto"/>
            <w:hideMark/>
          </w:tcPr>
          <w:p w14:paraId="2AA500E6"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Підвищення задоволеності населення якістю опіки.</w:t>
            </w:r>
          </w:p>
        </w:tc>
      </w:tr>
      <w:tr w:rsidR="00AD2AE8" w:rsidRPr="00AD2AE8" w14:paraId="2FC154F4" w14:textId="77777777" w:rsidTr="00AD2AE8">
        <w:trPr>
          <w:trHeight w:val="315"/>
        </w:trPr>
        <w:tc>
          <w:tcPr>
            <w:tcW w:w="0" w:type="auto"/>
            <w:hideMark/>
          </w:tcPr>
          <w:p w14:paraId="4E04BFAE"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Екологічно-просторовий</w:t>
            </w:r>
          </w:p>
        </w:tc>
        <w:tc>
          <w:tcPr>
            <w:tcW w:w="0" w:type="auto"/>
            <w:hideMark/>
          </w:tcPr>
          <w:p w14:paraId="273A66C1"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Моніторинг та покращення еко-детермінант здоров’я.</w:t>
            </w:r>
          </w:p>
        </w:tc>
        <w:tc>
          <w:tcPr>
            <w:tcW w:w="0" w:type="auto"/>
            <w:hideMark/>
          </w:tcPr>
          <w:p w14:paraId="0684CD36"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Зниження рівня екологічно обумовлених патологій.</w:t>
            </w:r>
          </w:p>
        </w:tc>
      </w:tr>
      <w:tr w:rsidR="00AD2AE8" w:rsidRPr="00AD2AE8" w14:paraId="01DFD852" w14:textId="77777777" w:rsidTr="00AD2AE8">
        <w:trPr>
          <w:trHeight w:val="315"/>
        </w:trPr>
        <w:tc>
          <w:tcPr>
            <w:tcW w:w="0" w:type="auto"/>
            <w:hideMark/>
          </w:tcPr>
          <w:p w14:paraId="26E4E14B"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Економіко-стимулюючий</w:t>
            </w:r>
          </w:p>
        </w:tc>
        <w:tc>
          <w:tcPr>
            <w:tcW w:w="0" w:type="auto"/>
            <w:hideMark/>
          </w:tcPr>
          <w:p w14:paraId="35A3CD1E"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Формування фінансових стимулів здорового життя.</w:t>
            </w:r>
          </w:p>
        </w:tc>
        <w:tc>
          <w:tcPr>
            <w:tcW w:w="0" w:type="auto"/>
            <w:hideMark/>
          </w:tcPr>
          <w:p w14:paraId="6800CDB0"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 xml:space="preserve">Зменшення </w:t>
            </w:r>
            <w:proofErr w:type="spellStart"/>
            <w:r w:rsidRPr="00AD2AE8">
              <w:rPr>
                <w:rFonts w:ascii="Times New Roman" w:eastAsia="Times New Roman" w:hAnsi="Times New Roman" w:cs="Times New Roman"/>
                <w:sz w:val="24"/>
                <w:szCs w:val="20"/>
                <w:lang w:eastAsia="uk-UA"/>
              </w:rPr>
              <w:t>out-of-pocket</w:t>
            </w:r>
            <w:proofErr w:type="spellEnd"/>
            <w:r w:rsidRPr="00AD2AE8">
              <w:rPr>
                <w:rFonts w:ascii="Times New Roman" w:eastAsia="Times New Roman" w:hAnsi="Times New Roman" w:cs="Times New Roman"/>
                <w:sz w:val="24"/>
                <w:szCs w:val="20"/>
                <w:lang w:eastAsia="uk-UA"/>
              </w:rPr>
              <w:t xml:space="preserve"> витрат домогосподарств.</w:t>
            </w:r>
          </w:p>
        </w:tc>
      </w:tr>
      <w:tr w:rsidR="00AD2AE8" w:rsidRPr="00AD2AE8" w14:paraId="097AEC59" w14:textId="77777777" w:rsidTr="00AD2AE8">
        <w:trPr>
          <w:trHeight w:val="315"/>
        </w:trPr>
        <w:tc>
          <w:tcPr>
            <w:tcW w:w="0" w:type="auto"/>
            <w:hideMark/>
          </w:tcPr>
          <w:p w14:paraId="037A6D2D"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Етико-технологічний</w:t>
            </w:r>
          </w:p>
        </w:tc>
        <w:tc>
          <w:tcPr>
            <w:tcW w:w="0" w:type="auto"/>
            <w:hideMark/>
          </w:tcPr>
          <w:p w14:paraId="0ABB1159"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Забезпечення безпеки даних та конфіденційності.</w:t>
            </w:r>
          </w:p>
        </w:tc>
        <w:tc>
          <w:tcPr>
            <w:tcW w:w="0" w:type="auto"/>
            <w:hideMark/>
          </w:tcPr>
          <w:p w14:paraId="45953E11" w14:textId="77777777" w:rsidR="00AD2AE8" w:rsidRPr="00AD2AE8" w:rsidRDefault="00AD2AE8" w:rsidP="00AD2AE8">
            <w:pPr>
              <w:jc w:val="both"/>
              <w:rPr>
                <w:rFonts w:ascii="Times New Roman" w:eastAsia="Times New Roman" w:hAnsi="Times New Roman" w:cs="Times New Roman"/>
                <w:sz w:val="24"/>
                <w:szCs w:val="20"/>
                <w:lang w:eastAsia="uk-UA"/>
              </w:rPr>
            </w:pPr>
            <w:r w:rsidRPr="00AD2AE8">
              <w:rPr>
                <w:rFonts w:ascii="Times New Roman" w:eastAsia="Times New Roman" w:hAnsi="Times New Roman" w:cs="Times New Roman"/>
                <w:sz w:val="24"/>
                <w:szCs w:val="20"/>
                <w:lang w:eastAsia="uk-UA"/>
              </w:rPr>
              <w:t>Високий рівень довіри до цифрової медицини (</w:t>
            </w:r>
            <w:proofErr w:type="spellStart"/>
            <w:r w:rsidRPr="00AD2AE8">
              <w:rPr>
                <w:rFonts w:ascii="Times New Roman" w:eastAsia="Times New Roman" w:hAnsi="Times New Roman" w:cs="Times New Roman"/>
                <w:sz w:val="24"/>
                <w:szCs w:val="20"/>
                <w:lang w:eastAsia="uk-UA"/>
              </w:rPr>
              <w:t>eHealth</w:t>
            </w:r>
            <w:proofErr w:type="spellEnd"/>
            <w:r w:rsidRPr="00AD2AE8">
              <w:rPr>
                <w:rFonts w:ascii="Times New Roman" w:eastAsia="Times New Roman" w:hAnsi="Times New Roman" w:cs="Times New Roman"/>
                <w:sz w:val="24"/>
                <w:szCs w:val="20"/>
                <w:lang w:eastAsia="uk-UA"/>
              </w:rPr>
              <w:t>).</w:t>
            </w:r>
          </w:p>
        </w:tc>
      </w:tr>
    </w:tbl>
    <w:p w14:paraId="4BC9BA91" w14:textId="77777777" w:rsidR="005F4B13" w:rsidRDefault="00F32D9C" w:rsidP="005F4B13">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E11C1A" w:rsidRPr="00E11C1A">
        <w:rPr>
          <w:rFonts w:ascii="Times New Roman" w:hAnsi="Times New Roman" w:cs="Times New Roman"/>
          <w:i/>
          <w:sz w:val="24"/>
          <w:lang w:val="ru-RU"/>
        </w:rPr>
        <w:t>[36; 40; 57; 77; 81; 89]</w:t>
      </w:r>
    </w:p>
    <w:p w14:paraId="15073B46" w14:textId="77777777" w:rsidR="00E11C1A" w:rsidRPr="005F4B13" w:rsidRDefault="00E11C1A" w:rsidP="005F4B13">
      <w:pPr>
        <w:spacing w:after="0" w:line="360" w:lineRule="auto"/>
        <w:ind w:firstLine="709"/>
        <w:jc w:val="both"/>
        <w:rPr>
          <w:rFonts w:ascii="Times New Roman" w:hAnsi="Times New Roman" w:cs="Times New Roman"/>
          <w:i/>
          <w:sz w:val="24"/>
          <w:lang w:val="ru-RU"/>
        </w:rPr>
      </w:pPr>
    </w:p>
    <w:p w14:paraId="5179A3CD"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У межах екологічно-просторового компоненту (табл. 3.6) модель впроваджує стандарти </w:t>
      </w:r>
      <w:proofErr w:type="spellStart"/>
      <w:r w:rsidRPr="00AD2AE8">
        <w:rPr>
          <w:rFonts w:ascii="Times New Roman" w:hAnsi="Times New Roman" w:cs="Times New Roman"/>
          <w:sz w:val="28"/>
        </w:rPr>
        <w:t>Green</w:t>
      </w:r>
      <w:proofErr w:type="spellEnd"/>
      <w:r w:rsidRPr="00AD2AE8">
        <w:rPr>
          <w:rFonts w:ascii="Times New Roman" w:hAnsi="Times New Roman" w:cs="Times New Roman"/>
          <w:sz w:val="28"/>
        </w:rPr>
        <w:t xml:space="preserve"> </w:t>
      </w:r>
      <w:proofErr w:type="spellStart"/>
      <w:r w:rsidRPr="00AD2AE8">
        <w:rPr>
          <w:rFonts w:ascii="Times New Roman" w:hAnsi="Times New Roman" w:cs="Times New Roman"/>
          <w:sz w:val="28"/>
        </w:rPr>
        <w:t>Health</w:t>
      </w:r>
      <w:proofErr w:type="spellEnd"/>
      <w:r w:rsidRPr="00AD2AE8">
        <w:rPr>
          <w:rFonts w:ascii="Times New Roman" w:hAnsi="Times New Roman" w:cs="Times New Roman"/>
          <w:sz w:val="28"/>
        </w:rPr>
        <w:t xml:space="preserve">, що передбачають активне використання природних факторів у реабілітації та профілактиці. Створення «терапевтичних ландшафтів» у межах міських громад та моніторинг якості повітря в режимі реального часу стають невід’ємними частинами профілю громадського здоров’я. Даний підхід базується на доказовій базі впливу «зелених» та «блакитних» зон на ментальне здоров’я та зниження рівня стресу серед міського населення. Інтеграція екологічних даних у систему </w:t>
      </w:r>
      <w:proofErr w:type="spellStart"/>
      <w:r w:rsidRPr="00AD2AE8">
        <w:rPr>
          <w:rFonts w:ascii="Times New Roman" w:hAnsi="Times New Roman" w:cs="Times New Roman"/>
          <w:sz w:val="28"/>
        </w:rPr>
        <w:t>eHealth</w:t>
      </w:r>
      <w:proofErr w:type="spellEnd"/>
      <w:r w:rsidRPr="00AD2AE8">
        <w:rPr>
          <w:rFonts w:ascii="Times New Roman" w:hAnsi="Times New Roman" w:cs="Times New Roman"/>
          <w:sz w:val="28"/>
        </w:rPr>
        <w:t xml:space="preserve"> дозволяє лікарям надавати персоналізовані рекомендації щодо перебування на відкритому повітрі, враховуючи індивідуальні алергологічні та респіраторні профілі пацієнтів. Це дозволяє нівелювати негативний вплив урбанізації та промислового забруднення, що було ідентифіковано як суттєвий бар’єр для якості життя у другому розділі дослідження</w:t>
      </w:r>
      <w:r w:rsidR="00B31D6C">
        <w:rPr>
          <w:rFonts w:ascii="Times New Roman" w:hAnsi="Times New Roman" w:cs="Times New Roman"/>
          <w:sz w:val="28"/>
        </w:rPr>
        <w:t xml:space="preserve"> [27</w:t>
      </w:r>
      <w:r w:rsidR="005F4B13" w:rsidRPr="005F4B13">
        <w:rPr>
          <w:rFonts w:ascii="Times New Roman" w:hAnsi="Times New Roman" w:cs="Times New Roman"/>
          <w:sz w:val="28"/>
        </w:rPr>
        <w:t>]</w:t>
      </w:r>
      <w:r w:rsidRPr="00AD2AE8">
        <w:rPr>
          <w:rFonts w:ascii="Times New Roman" w:hAnsi="Times New Roman" w:cs="Times New Roman"/>
          <w:sz w:val="28"/>
        </w:rPr>
        <w:t>.</w:t>
      </w:r>
    </w:p>
    <w:p w14:paraId="428DD23A" w14:textId="77777777" w:rsidR="00AD2AE8" w:rsidRPr="00AD2AE8" w:rsidRDefault="00AD2AE8" w:rsidP="00AD2AE8">
      <w:pPr>
        <w:spacing w:after="0" w:line="360" w:lineRule="auto"/>
        <w:ind w:firstLine="709"/>
        <w:jc w:val="both"/>
        <w:rPr>
          <w:rFonts w:ascii="Times New Roman" w:hAnsi="Times New Roman" w:cs="Times New Roman"/>
          <w:sz w:val="28"/>
        </w:rPr>
      </w:pPr>
      <w:r w:rsidRPr="00AD2AE8">
        <w:rPr>
          <w:rFonts w:ascii="Times New Roman" w:hAnsi="Times New Roman" w:cs="Times New Roman"/>
          <w:sz w:val="28"/>
        </w:rPr>
        <w:t xml:space="preserve">Життєздатність моделі критично залежить від ресурсного забезпечення. Специфіка пропонованої моделі полягає у залученні альтернативних джерел ресурсів, що підвищує її автономність та стійкість до криз. Мова йде про перехід від фінансування «за ліжко-місце» до фінансування «за соціальний ефект», що дозволяє залучати приватний капітал через механізми державно-приватного </w:t>
      </w:r>
      <w:r w:rsidRPr="00AD2AE8">
        <w:rPr>
          <w:rFonts w:ascii="Times New Roman" w:hAnsi="Times New Roman" w:cs="Times New Roman"/>
          <w:sz w:val="28"/>
        </w:rPr>
        <w:lastRenderedPageBreak/>
        <w:t>партнерства у сферах превенції та реабілітації</w:t>
      </w:r>
      <w:r w:rsidR="00B31D6C">
        <w:rPr>
          <w:rFonts w:ascii="Times New Roman" w:hAnsi="Times New Roman" w:cs="Times New Roman"/>
          <w:sz w:val="28"/>
          <w:lang w:val="ru-RU"/>
        </w:rPr>
        <w:t xml:space="preserve"> [36</w:t>
      </w:r>
      <w:r w:rsidR="005F4B13" w:rsidRPr="005F4B13">
        <w:rPr>
          <w:rFonts w:ascii="Times New Roman" w:hAnsi="Times New Roman" w:cs="Times New Roman"/>
          <w:sz w:val="28"/>
          <w:lang w:val="ru-RU"/>
        </w:rPr>
        <w:t>]</w:t>
      </w:r>
      <w:r w:rsidRPr="00AD2AE8">
        <w:rPr>
          <w:rFonts w:ascii="Times New Roman" w:hAnsi="Times New Roman" w:cs="Times New Roman"/>
          <w:sz w:val="28"/>
        </w:rPr>
        <w:t>. Детальний опис ресурсного каркасу моделі представлено у табл. 3.7.</w:t>
      </w:r>
    </w:p>
    <w:p w14:paraId="55C6E458" w14:textId="77777777" w:rsidR="00AD2AE8" w:rsidRPr="00AD2AE8" w:rsidRDefault="00AD2AE8" w:rsidP="00AD2AE8">
      <w:pPr>
        <w:spacing w:after="0" w:line="360" w:lineRule="auto"/>
        <w:ind w:firstLine="709"/>
        <w:jc w:val="right"/>
        <w:rPr>
          <w:rFonts w:ascii="Times New Roman" w:hAnsi="Times New Roman" w:cs="Times New Roman"/>
          <w:sz w:val="28"/>
        </w:rPr>
      </w:pPr>
      <w:r w:rsidRPr="00AD2AE8">
        <w:rPr>
          <w:rFonts w:ascii="Times New Roman" w:hAnsi="Times New Roman" w:cs="Times New Roman"/>
          <w:sz w:val="28"/>
        </w:rPr>
        <w:t>Таблиця 3.7</w:t>
      </w:r>
    </w:p>
    <w:p w14:paraId="4A32E5AD" w14:textId="77777777" w:rsidR="00AD2AE8" w:rsidRDefault="00AD2AE8" w:rsidP="00AD2AE8">
      <w:pPr>
        <w:spacing w:after="0" w:line="360" w:lineRule="auto"/>
        <w:ind w:firstLine="709"/>
        <w:jc w:val="center"/>
        <w:rPr>
          <w:rFonts w:ascii="Times New Roman" w:hAnsi="Times New Roman" w:cs="Times New Roman"/>
          <w:sz w:val="28"/>
        </w:rPr>
      </w:pPr>
      <w:r w:rsidRPr="00AD2AE8">
        <w:rPr>
          <w:rFonts w:ascii="Times New Roman" w:hAnsi="Times New Roman" w:cs="Times New Roman"/>
          <w:sz w:val="28"/>
        </w:rPr>
        <w:t>Ресурсний каркас комплексної моделі зміцнення громадського здоров’я</w:t>
      </w:r>
    </w:p>
    <w:tbl>
      <w:tblPr>
        <w:tblStyle w:val="a7"/>
        <w:tblW w:w="0" w:type="auto"/>
        <w:tblLook w:val="04A0" w:firstRow="1" w:lastRow="0" w:firstColumn="1" w:lastColumn="0" w:noHBand="0" w:noVBand="1"/>
      </w:tblPr>
      <w:tblGrid>
        <w:gridCol w:w="1788"/>
        <w:gridCol w:w="3952"/>
        <w:gridCol w:w="3888"/>
      </w:tblGrid>
      <w:tr w:rsidR="00312E3D" w:rsidRPr="00312E3D" w14:paraId="6C720370" w14:textId="77777777" w:rsidTr="00312E3D">
        <w:trPr>
          <w:trHeight w:val="315"/>
        </w:trPr>
        <w:tc>
          <w:tcPr>
            <w:tcW w:w="0" w:type="auto"/>
            <w:hideMark/>
          </w:tcPr>
          <w:p w14:paraId="1DA1F24B"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Тип ресурсу</w:t>
            </w:r>
          </w:p>
        </w:tc>
        <w:tc>
          <w:tcPr>
            <w:tcW w:w="0" w:type="auto"/>
            <w:hideMark/>
          </w:tcPr>
          <w:p w14:paraId="68D8F5EB"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Джерело поповнення</w:t>
            </w:r>
          </w:p>
        </w:tc>
        <w:tc>
          <w:tcPr>
            <w:tcW w:w="0" w:type="auto"/>
            <w:hideMark/>
          </w:tcPr>
          <w:p w14:paraId="665F2DEE"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Механізм використання в моделі</w:t>
            </w:r>
          </w:p>
        </w:tc>
      </w:tr>
      <w:tr w:rsidR="00312E3D" w:rsidRPr="00312E3D" w14:paraId="1D897638" w14:textId="77777777" w:rsidTr="00312E3D">
        <w:trPr>
          <w:trHeight w:val="315"/>
        </w:trPr>
        <w:tc>
          <w:tcPr>
            <w:tcW w:w="0" w:type="auto"/>
            <w:hideMark/>
          </w:tcPr>
          <w:p w14:paraId="6CFAC2D1"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Інформаційний</w:t>
            </w:r>
          </w:p>
        </w:tc>
        <w:tc>
          <w:tcPr>
            <w:tcW w:w="0" w:type="auto"/>
            <w:hideMark/>
          </w:tcPr>
          <w:p w14:paraId="6B10B1C0"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 xml:space="preserve">Державні реєстри; дані </w:t>
            </w:r>
            <w:proofErr w:type="spellStart"/>
            <w:r w:rsidRPr="00312E3D">
              <w:rPr>
                <w:rFonts w:ascii="Times New Roman" w:eastAsia="Times New Roman" w:hAnsi="Times New Roman" w:cs="Times New Roman"/>
                <w:sz w:val="24"/>
                <w:szCs w:val="20"/>
                <w:lang w:eastAsia="uk-UA"/>
              </w:rPr>
              <w:t>eHealth</w:t>
            </w:r>
            <w:proofErr w:type="spellEnd"/>
            <w:r w:rsidRPr="00312E3D">
              <w:rPr>
                <w:rFonts w:ascii="Times New Roman" w:eastAsia="Times New Roman" w:hAnsi="Times New Roman" w:cs="Times New Roman"/>
                <w:sz w:val="24"/>
                <w:szCs w:val="20"/>
                <w:lang w:eastAsia="uk-UA"/>
              </w:rPr>
              <w:t xml:space="preserve">; </w:t>
            </w:r>
            <w:proofErr w:type="spellStart"/>
            <w:r w:rsidRPr="00312E3D">
              <w:rPr>
                <w:rFonts w:ascii="Times New Roman" w:eastAsia="Times New Roman" w:hAnsi="Times New Roman" w:cs="Times New Roman"/>
                <w:sz w:val="24"/>
                <w:szCs w:val="20"/>
                <w:lang w:eastAsia="uk-UA"/>
              </w:rPr>
              <w:t>IoT</w:t>
            </w:r>
            <w:proofErr w:type="spellEnd"/>
            <w:r w:rsidRPr="00312E3D">
              <w:rPr>
                <w:rFonts w:ascii="Times New Roman" w:eastAsia="Times New Roman" w:hAnsi="Times New Roman" w:cs="Times New Roman"/>
                <w:sz w:val="24"/>
                <w:szCs w:val="20"/>
                <w:lang w:eastAsia="uk-UA"/>
              </w:rPr>
              <w:t>-пристрої.</w:t>
            </w:r>
          </w:p>
        </w:tc>
        <w:tc>
          <w:tcPr>
            <w:tcW w:w="0" w:type="auto"/>
            <w:hideMark/>
          </w:tcPr>
          <w:p w14:paraId="7A800D41"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 xml:space="preserve">Побудова </w:t>
            </w:r>
            <w:proofErr w:type="spellStart"/>
            <w:r w:rsidRPr="00312E3D">
              <w:rPr>
                <w:rFonts w:ascii="Times New Roman" w:eastAsia="Times New Roman" w:hAnsi="Times New Roman" w:cs="Times New Roman"/>
                <w:sz w:val="24"/>
                <w:szCs w:val="20"/>
                <w:lang w:eastAsia="uk-UA"/>
              </w:rPr>
              <w:t>Big</w:t>
            </w:r>
            <w:proofErr w:type="spellEnd"/>
            <w:r w:rsidRPr="00312E3D">
              <w:rPr>
                <w:rFonts w:ascii="Times New Roman" w:eastAsia="Times New Roman" w:hAnsi="Times New Roman" w:cs="Times New Roman"/>
                <w:sz w:val="24"/>
                <w:szCs w:val="20"/>
                <w:lang w:eastAsia="uk-UA"/>
              </w:rPr>
              <w:t xml:space="preserve"> </w:t>
            </w:r>
            <w:proofErr w:type="spellStart"/>
            <w:r w:rsidRPr="00312E3D">
              <w:rPr>
                <w:rFonts w:ascii="Times New Roman" w:eastAsia="Times New Roman" w:hAnsi="Times New Roman" w:cs="Times New Roman"/>
                <w:sz w:val="24"/>
                <w:szCs w:val="20"/>
                <w:lang w:eastAsia="uk-UA"/>
              </w:rPr>
              <w:t>Data</w:t>
            </w:r>
            <w:proofErr w:type="spellEnd"/>
            <w:r w:rsidRPr="00312E3D">
              <w:rPr>
                <w:rFonts w:ascii="Times New Roman" w:eastAsia="Times New Roman" w:hAnsi="Times New Roman" w:cs="Times New Roman"/>
                <w:sz w:val="24"/>
                <w:szCs w:val="20"/>
                <w:lang w:eastAsia="uk-UA"/>
              </w:rPr>
              <w:t xml:space="preserve"> прогнозів та паспортів громад.</w:t>
            </w:r>
          </w:p>
        </w:tc>
      </w:tr>
      <w:tr w:rsidR="00312E3D" w:rsidRPr="00312E3D" w14:paraId="3541FB94" w14:textId="77777777" w:rsidTr="00312E3D">
        <w:trPr>
          <w:trHeight w:val="315"/>
        </w:trPr>
        <w:tc>
          <w:tcPr>
            <w:tcW w:w="0" w:type="auto"/>
            <w:hideMark/>
          </w:tcPr>
          <w:p w14:paraId="3D8902B5"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Кадрові активи</w:t>
            </w:r>
          </w:p>
        </w:tc>
        <w:tc>
          <w:tcPr>
            <w:tcW w:w="0" w:type="auto"/>
            <w:hideMark/>
          </w:tcPr>
          <w:p w14:paraId="4C39B4B7" w14:textId="77777777" w:rsidR="00312E3D" w:rsidRPr="00312E3D" w:rsidRDefault="00312E3D" w:rsidP="00312E3D">
            <w:pPr>
              <w:jc w:val="both"/>
              <w:rPr>
                <w:rFonts w:ascii="Times New Roman" w:eastAsia="Times New Roman" w:hAnsi="Times New Roman" w:cs="Times New Roman"/>
                <w:sz w:val="24"/>
                <w:szCs w:val="20"/>
                <w:lang w:eastAsia="uk-UA"/>
              </w:rPr>
            </w:pPr>
            <w:proofErr w:type="spellStart"/>
            <w:r w:rsidRPr="00312E3D">
              <w:rPr>
                <w:rFonts w:ascii="Times New Roman" w:eastAsia="Times New Roman" w:hAnsi="Times New Roman" w:cs="Times New Roman"/>
                <w:sz w:val="24"/>
                <w:szCs w:val="20"/>
                <w:lang w:eastAsia="uk-UA"/>
              </w:rPr>
              <w:t>Мультидисциплінарні</w:t>
            </w:r>
            <w:proofErr w:type="spellEnd"/>
            <w:r w:rsidRPr="00312E3D">
              <w:rPr>
                <w:rFonts w:ascii="Times New Roman" w:eastAsia="Times New Roman" w:hAnsi="Times New Roman" w:cs="Times New Roman"/>
                <w:sz w:val="24"/>
                <w:szCs w:val="20"/>
                <w:lang w:eastAsia="uk-UA"/>
              </w:rPr>
              <w:t xml:space="preserve"> команди; громадські асистенти.</w:t>
            </w:r>
          </w:p>
        </w:tc>
        <w:tc>
          <w:tcPr>
            <w:tcW w:w="0" w:type="auto"/>
            <w:hideMark/>
          </w:tcPr>
          <w:p w14:paraId="5CD6BDF3"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Забезпечення безперервного супроводу пацієнтів (навігація).</w:t>
            </w:r>
          </w:p>
        </w:tc>
      </w:tr>
      <w:tr w:rsidR="00312E3D" w:rsidRPr="00312E3D" w14:paraId="2390547C" w14:textId="77777777" w:rsidTr="00312E3D">
        <w:trPr>
          <w:trHeight w:val="315"/>
        </w:trPr>
        <w:tc>
          <w:tcPr>
            <w:tcW w:w="0" w:type="auto"/>
            <w:hideMark/>
          </w:tcPr>
          <w:p w14:paraId="3F5D309C"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Технологічний</w:t>
            </w:r>
          </w:p>
        </w:tc>
        <w:tc>
          <w:tcPr>
            <w:tcW w:w="0" w:type="auto"/>
            <w:hideMark/>
          </w:tcPr>
          <w:p w14:paraId="751EB453"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 xml:space="preserve">Платформи телемедицини; </w:t>
            </w:r>
            <w:proofErr w:type="spellStart"/>
            <w:r w:rsidRPr="00312E3D">
              <w:rPr>
                <w:rFonts w:ascii="Times New Roman" w:eastAsia="Times New Roman" w:hAnsi="Times New Roman" w:cs="Times New Roman"/>
                <w:sz w:val="24"/>
                <w:szCs w:val="20"/>
                <w:lang w:eastAsia="uk-UA"/>
              </w:rPr>
              <w:t>блокчейн</w:t>
            </w:r>
            <w:proofErr w:type="spellEnd"/>
            <w:r w:rsidRPr="00312E3D">
              <w:rPr>
                <w:rFonts w:ascii="Times New Roman" w:eastAsia="Times New Roman" w:hAnsi="Times New Roman" w:cs="Times New Roman"/>
                <w:sz w:val="24"/>
                <w:szCs w:val="20"/>
                <w:lang w:eastAsia="uk-UA"/>
              </w:rPr>
              <w:t>-мережі.</w:t>
            </w:r>
          </w:p>
        </w:tc>
        <w:tc>
          <w:tcPr>
            <w:tcW w:w="0" w:type="auto"/>
            <w:hideMark/>
          </w:tcPr>
          <w:p w14:paraId="35F8C452"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Дистанційне консультування та захищений обмін даними.</w:t>
            </w:r>
          </w:p>
        </w:tc>
      </w:tr>
      <w:tr w:rsidR="00312E3D" w:rsidRPr="00312E3D" w14:paraId="02AD2A84" w14:textId="77777777" w:rsidTr="00312E3D">
        <w:trPr>
          <w:trHeight w:val="315"/>
        </w:trPr>
        <w:tc>
          <w:tcPr>
            <w:tcW w:w="0" w:type="auto"/>
            <w:hideMark/>
          </w:tcPr>
          <w:p w14:paraId="7305D297"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Екологічний</w:t>
            </w:r>
          </w:p>
        </w:tc>
        <w:tc>
          <w:tcPr>
            <w:tcW w:w="0" w:type="auto"/>
            <w:hideMark/>
          </w:tcPr>
          <w:p w14:paraId="416CD7E0"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Рекреаційні зони громад; чисті природні ресурси.</w:t>
            </w:r>
          </w:p>
        </w:tc>
        <w:tc>
          <w:tcPr>
            <w:tcW w:w="0" w:type="auto"/>
            <w:hideMark/>
          </w:tcPr>
          <w:p w14:paraId="07A2914F"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Реалізація програм ландшафтної та кліматичної терапії.</w:t>
            </w:r>
          </w:p>
        </w:tc>
      </w:tr>
      <w:tr w:rsidR="00312E3D" w:rsidRPr="00312E3D" w14:paraId="5855C05F" w14:textId="77777777" w:rsidTr="00312E3D">
        <w:trPr>
          <w:trHeight w:val="315"/>
        </w:trPr>
        <w:tc>
          <w:tcPr>
            <w:tcW w:w="0" w:type="auto"/>
            <w:hideMark/>
          </w:tcPr>
          <w:p w14:paraId="4844C0E0"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Фінансовий</w:t>
            </w:r>
          </w:p>
        </w:tc>
        <w:tc>
          <w:tcPr>
            <w:tcW w:w="0" w:type="auto"/>
            <w:hideMark/>
          </w:tcPr>
          <w:p w14:paraId="10A830B0"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Місцеві бюджети; кошти НСЗУ; приватні інвестиції.</w:t>
            </w:r>
          </w:p>
        </w:tc>
        <w:tc>
          <w:tcPr>
            <w:tcW w:w="0" w:type="auto"/>
            <w:hideMark/>
          </w:tcPr>
          <w:p w14:paraId="1F609C38"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Соціальне замовлення та ваучерна система підтримки.</w:t>
            </w:r>
          </w:p>
        </w:tc>
      </w:tr>
    </w:tbl>
    <w:p w14:paraId="6CC1E6E8" w14:textId="77777777" w:rsidR="004B7441" w:rsidRDefault="00F32D9C" w:rsidP="00AD2AE8">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B31D6C">
        <w:rPr>
          <w:rFonts w:ascii="Times New Roman" w:hAnsi="Times New Roman" w:cs="Times New Roman"/>
          <w:i/>
          <w:sz w:val="24"/>
          <w:lang w:val="ru-RU"/>
        </w:rPr>
        <w:t>[</w:t>
      </w:r>
      <w:r w:rsidR="00B31D6C" w:rsidRPr="00B31D6C">
        <w:rPr>
          <w:rFonts w:ascii="Times New Roman" w:hAnsi="Times New Roman" w:cs="Times New Roman"/>
          <w:i/>
          <w:sz w:val="24"/>
          <w:lang w:val="ru-RU"/>
        </w:rPr>
        <w:t>36; 40; 50; 81; 83]</w:t>
      </w:r>
    </w:p>
    <w:p w14:paraId="65C44FC9" w14:textId="77777777" w:rsidR="00B31D6C" w:rsidRPr="00F32D9C" w:rsidRDefault="00B31D6C" w:rsidP="00AD2AE8">
      <w:pPr>
        <w:spacing w:after="0" w:line="360" w:lineRule="auto"/>
        <w:ind w:firstLine="709"/>
        <w:jc w:val="both"/>
        <w:rPr>
          <w:rFonts w:ascii="Times New Roman" w:hAnsi="Times New Roman" w:cs="Times New Roman"/>
          <w:sz w:val="28"/>
          <w:lang w:val="ru-RU"/>
        </w:rPr>
      </w:pPr>
    </w:p>
    <w:p w14:paraId="3735B573" w14:textId="77777777" w:rsidR="00312E3D" w:rsidRPr="00312E3D" w:rsidRDefault="00312E3D" w:rsidP="00312E3D">
      <w:pPr>
        <w:spacing w:after="0" w:line="360" w:lineRule="auto"/>
        <w:ind w:firstLine="709"/>
        <w:jc w:val="both"/>
        <w:rPr>
          <w:rFonts w:ascii="Times New Roman" w:hAnsi="Times New Roman" w:cs="Times New Roman"/>
          <w:sz w:val="28"/>
        </w:rPr>
      </w:pPr>
      <w:r w:rsidRPr="00312E3D">
        <w:rPr>
          <w:rFonts w:ascii="Times New Roman" w:hAnsi="Times New Roman" w:cs="Times New Roman"/>
          <w:sz w:val="28"/>
        </w:rPr>
        <w:t>Окремим інноваційним елементом моделі виступає блок управління ризиками (</w:t>
      </w:r>
      <w:proofErr w:type="spellStart"/>
      <w:r w:rsidRPr="00312E3D">
        <w:rPr>
          <w:rFonts w:ascii="Times New Roman" w:hAnsi="Times New Roman" w:cs="Times New Roman"/>
          <w:sz w:val="28"/>
        </w:rPr>
        <w:t>Risk</w:t>
      </w:r>
      <w:proofErr w:type="spellEnd"/>
      <w:r w:rsidRPr="00312E3D">
        <w:rPr>
          <w:rFonts w:ascii="Times New Roman" w:hAnsi="Times New Roman" w:cs="Times New Roman"/>
          <w:sz w:val="28"/>
        </w:rPr>
        <w:t xml:space="preserve"> </w:t>
      </w:r>
      <w:proofErr w:type="spellStart"/>
      <w:r w:rsidRPr="00312E3D">
        <w:rPr>
          <w:rFonts w:ascii="Times New Roman" w:hAnsi="Times New Roman" w:cs="Times New Roman"/>
          <w:sz w:val="28"/>
        </w:rPr>
        <w:t>Management</w:t>
      </w:r>
      <w:proofErr w:type="spellEnd"/>
      <w:r w:rsidRPr="00312E3D">
        <w:rPr>
          <w:rFonts w:ascii="Times New Roman" w:hAnsi="Times New Roman" w:cs="Times New Roman"/>
          <w:sz w:val="28"/>
        </w:rPr>
        <w:t xml:space="preserve">). Враховуючи нестабільність безпекового середовища, модель передбачає створення протоколів швидкого розгортання мобільної медико-соціальної допомоги у випадку надзвичайних ситуацій. Цей блок базується на системі динамічних сценаріїв, які розробляються з урахуванням специфічних загроз для кожного регіону </w:t>
      </w:r>
      <w:r w:rsidR="00824B66">
        <w:rPr>
          <w:rFonts w:ascii="Times New Roman" w:hAnsi="Times New Roman" w:cs="Times New Roman"/>
          <w:sz w:val="28"/>
        </w:rPr>
        <w:t>–</w:t>
      </w:r>
      <w:r w:rsidRPr="00312E3D">
        <w:rPr>
          <w:rFonts w:ascii="Times New Roman" w:hAnsi="Times New Roman" w:cs="Times New Roman"/>
          <w:sz w:val="28"/>
        </w:rPr>
        <w:t xml:space="preserve"> від техногенних катастроф до воєнних викликів. Завдяки цифровій інтеграції, у разі пошкодження локальної мережі надання допомоги, пацієнт миттєво переводиться на супровід </w:t>
      </w:r>
      <w:proofErr w:type="spellStart"/>
      <w:r w:rsidRPr="00312E3D">
        <w:rPr>
          <w:rFonts w:ascii="Times New Roman" w:hAnsi="Times New Roman" w:cs="Times New Roman"/>
          <w:sz w:val="28"/>
        </w:rPr>
        <w:t>телемедичними</w:t>
      </w:r>
      <w:proofErr w:type="spellEnd"/>
      <w:r w:rsidRPr="00312E3D">
        <w:rPr>
          <w:rFonts w:ascii="Times New Roman" w:hAnsi="Times New Roman" w:cs="Times New Roman"/>
          <w:sz w:val="28"/>
        </w:rPr>
        <w:t xml:space="preserve"> центрами інших регіонів. Це забезпечує живучість системи та гарантує безперервність підтримки хронічно хворих та вразливих груп навіть за умов часткового руйнування стаціонарної інфраструктури, що є ключовим фактором збереження якості життя в кризові періоди</w:t>
      </w:r>
      <w:r w:rsidR="00B31D6C">
        <w:rPr>
          <w:rFonts w:ascii="Times New Roman" w:hAnsi="Times New Roman" w:cs="Times New Roman"/>
          <w:sz w:val="28"/>
        </w:rPr>
        <w:t xml:space="preserve"> [83</w:t>
      </w:r>
      <w:r w:rsidR="004B7441" w:rsidRPr="004B7441">
        <w:rPr>
          <w:rFonts w:ascii="Times New Roman" w:hAnsi="Times New Roman" w:cs="Times New Roman"/>
          <w:sz w:val="28"/>
        </w:rPr>
        <w:t>]</w:t>
      </w:r>
      <w:r w:rsidRPr="00312E3D">
        <w:rPr>
          <w:rFonts w:ascii="Times New Roman" w:hAnsi="Times New Roman" w:cs="Times New Roman"/>
          <w:sz w:val="28"/>
        </w:rPr>
        <w:t>.</w:t>
      </w:r>
    </w:p>
    <w:p w14:paraId="227ED80B" w14:textId="77777777" w:rsidR="00312E3D" w:rsidRPr="00312E3D" w:rsidRDefault="00312E3D" w:rsidP="00312E3D">
      <w:pPr>
        <w:spacing w:after="0" w:line="360" w:lineRule="auto"/>
        <w:ind w:firstLine="709"/>
        <w:jc w:val="both"/>
        <w:rPr>
          <w:rFonts w:ascii="Times New Roman" w:hAnsi="Times New Roman" w:cs="Times New Roman"/>
          <w:sz w:val="28"/>
        </w:rPr>
      </w:pPr>
      <w:r w:rsidRPr="00312E3D">
        <w:rPr>
          <w:rFonts w:ascii="Times New Roman" w:hAnsi="Times New Roman" w:cs="Times New Roman"/>
          <w:sz w:val="28"/>
        </w:rPr>
        <w:t xml:space="preserve">Для оцінки результативності впровадження моделі необхідно використовувати систему індикаторів, що охоплюють як медичні, так і суб’єктивні показники. Особливу цінність має інтегральний показник суб’єктивного благополуччя, оскільки саме відчуття безпеки та задоволеності </w:t>
      </w:r>
      <w:r w:rsidRPr="00312E3D">
        <w:rPr>
          <w:rFonts w:ascii="Times New Roman" w:hAnsi="Times New Roman" w:cs="Times New Roman"/>
          <w:sz w:val="28"/>
        </w:rPr>
        <w:lastRenderedPageBreak/>
        <w:t>життям є кінцевою метою будь-якої системи громадського здоров’я. У табл. 3.8 наведено фінальний перелік критеріїв успішності.</w:t>
      </w:r>
    </w:p>
    <w:p w14:paraId="7732DA9C" w14:textId="77777777" w:rsidR="00312E3D" w:rsidRPr="00312E3D" w:rsidRDefault="00312E3D" w:rsidP="00312E3D">
      <w:pPr>
        <w:spacing w:after="0" w:line="360" w:lineRule="auto"/>
        <w:ind w:firstLine="709"/>
        <w:jc w:val="right"/>
        <w:rPr>
          <w:rFonts w:ascii="Times New Roman" w:hAnsi="Times New Roman" w:cs="Times New Roman"/>
          <w:sz w:val="28"/>
        </w:rPr>
      </w:pPr>
      <w:r w:rsidRPr="00312E3D">
        <w:rPr>
          <w:rFonts w:ascii="Times New Roman" w:hAnsi="Times New Roman" w:cs="Times New Roman"/>
          <w:sz w:val="28"/>
        </w:rPr>
        <w:t>Таблиця 3.8</w:t>
      </w:r>
    </w:p>
    <w:p w14:paraId="74F990D9" w14:textId="77777777" w:rsidR="00AD2AE8" w:rsidRDefault="00312E3D" w:rsidP="00312E3D">
      <w:pPr>
        <w:spacing w:after="0" w:line="360" w:lineRule="auto"/>
        <w:ind w:firstLine="709"/>
        <w:jc w:val="center"/>
        <w:rPr>
          <w:rFonts w:ascii="Times New Roman" w:hAnsi="Times New Roman" w:cs="Times New Roman"/>
          <w:sz w:val="28"/>
        </w:rPr>
      </w:pPr>
      <w:r w:rsidRPr="00312E3D">
        <w:rPr>
          <w:rFonts w:ascii="Times New Roman" w:hAnsi="Times New Roman" w:cs="Times New Roman"/>
          <w:sz w:val="28"/>
        </w:rPr>
        <w:t>Індикатори ефективності впровадження комплексної моделі</w:t>
      </w:r>
    </w:p>
    <w:tbl>
      <w:tblPr>
        <w:tblStyle w:val="a7"/>
        <w:tblW w:w="0" w:type="auto"/>
        <w:tblLook w:val="04A0" w:firstRow="1" w:lastRow="0" w:firstColumn="1" w:lastColumn="0" w:noHBand="0" w:noVBand="1"/>
      </w:tblPr>
      <w:tblGrid>
        <w:gridCol w:w="1601"/>
        <w:gridCol w:w="4411"/>
        <w:gridCol w:w="3616"/>
      </w:tblGrid>
      <w:tr w:rsidR="00312E3D" w:rsidRPr="00312E3D" w14:paraId="117D0A81" w14:textId="77777777" w:rsidTr="00312E3D">
        <w:trPr>
          <w:trHeight w:val="315"/>
        </w:trPr>
        <w:tc>
          <w:tcPr>
            <w:tcW w:w="0" w:type="auto"/>
            <w:hideMark/>
          </w:tcPr>
          <w:p w14:paraId="2536D08A"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Категорія</w:t>
            </w:r>
          </w:p>
        </w:tc>
        <w:tc>
          <w:tcPr>
            <w:tcW w:w="0" w:type="auto"/>
            <w:hideMark/>
          </w:tcPr>
          <w:p w14:paraId="42EB13C7"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Критерій оцінки</w:t>
            </w:r>
          </w:p>
        </w:tc>
        <w:tc>
          <w:tcPr>
            <w:tcW w:w="0" w:type="auto"/>
            <w:hideMark/>
          </w:tcPr>
          <w:p w14:paraId="4F62845F"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Цільовий орієнтир</w:t>
            </w:r>
          </w:p>
        </w:tc>
      </w:tr>
      <w:tr w:rsidR="00312E3D" w:rsidRPr="00312E3D" w14:paraId="2C15A6EA" w14:textId="77777777" w:rsidTr="00312E3D">
        <w:trPr>
          <w:trHeight w:val="315"/>
        </w:trPr>
        <w:tc>
          <w:tcPr>
            <w:tcW w:w="0" w:type="auto"/>
            <w:hideMark/>
          </w:tcPr>
          <w:p w14:paraId="0508B01D"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Здоров’я</w:t>
            </w:r>
          </w:p>
        </w:tc>
        <w:tc>
          <w:tcPr>
            <w:tcW w:w="0" w:type="auto"/>
            <w:hideMark/>
          </w:tcPr>
          <w:p w14:paraId="3958F352"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Очікувана тривалість здорового життя.</w:t>
            </w:r>
          </w:p>
        </w:tc>
        <w:tc>
          <w:tcPr>
            <w:tcW w:w="0" w:type="auto"/>
            <w:hideMark/>
          </w:tcPr>
          <w:p w14:paraId="247B5FC4"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Зростання на 3 роки за 5-річний цикл.</w:t>
            </w:r>
          </w:p>
        </w:tc>
      </w:tr>
      <w:tr w:rsidR="00312E3D" w:rsidRPr="00312E3D" w14:paraId="1E6E02A0" w14:textId="77777777" w:rsidTr="00312E3D">
        <w:trPr>
          <w:trHeight w:val="315"/>
        </w:trPr>
        <w:tc>
          <w:tcPr>
            <w:tcW w:w="0" w:type="auto"/>
            <w:hideMark/>
          </w:tcPr>
          <w:p w14:paraId="55B12823"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Доступність</w:t>
            </w:r>
          </w:p>
        </w:tc>
        <w:tc>
          <w:tcPr>
            <w:tcW w:w="0" w:type="auto"/>
            <w:hideMark/>
          </w:tcPr>
          <w:p w14:paraId="085DAB59"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 xml:space="preserve">Індекс фізичної та фінансової </w:t>
            </w:r>
            <w:proofErr w:type="spellStart"/>
            <w:r w:rsidRPr="00312E3D">
              <w:rPr>
                <w:rFonts w:ascii="Times New Roman" w:eastAsia="Times New Roman" w:hAnsi="Times New Roman" w:cs="Times New Roman"/>
                <w:sz w:val="24"/>
                <w:szCs w:val="20"/>
                <w:lang w:eastAsia="uk-UA"/>
              </w:rPr>
              <w:t>безбар’єрності</w:t>
            </w:r>
            <w:proofErr w:type="spellEnd"/>
            <w:r w:rsidRPr="00312E3D">
              <w:rPr>
                <w:rFonts w:ascii="Times New Roman" w:eastAsia="Times New Roman" w:hAnsi="Times New Roman" w:cs="Times New Roman"/>
                <w:sz w:val="24"/>
                <w:szCs w:val="20"/>
                <w:lang w:eastAsia="uk-UA"/>
              </w:rPr>
              <w:t xml:space="preserve"> послуг.</w:t>
            </w:r>
          </w:p>
        </w:tc>
        <w:tc>
          <w:tcPr>
            <w:tcW w:w="0" w:type="auto"/>
            <w:hideMark/>
          </w:tcPr>
          <w:p w14:paraId="0C8326A3"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Наближення до стандартів ЄС (не нижче 80%).</w:t>
            </w:r>
          </w:p>
        </w:tc>
      </w:tr>
      <w:tr w:rsidR="00312E3D" w:rsidRPr="00312E3D" w14:paraId="5CE00C39" w14:textId="77777777" w:rsidTr="00312E3D">
        <w:trPr>
          <w:trHeight w:val="315"/>
        </w:trPr>
        <w:tc>
          <w:tcPr>
            <w:tcW w:w="0" w:type="auto"/>
            <w:hideMark/>
          </w:tcPr>
          <w:p w14:paraId="7D676B92"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Екологія</w:t>
            </w:r>
          </w:p>
        </w:tc>
        <w:tc>
          <w:tcPr>
            <w:tcW w:w="0" w:type="auto"/>
            <w:hideMark/>
          </w:tcPr>
          <w:p w14:paraId="0396A9C4"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Частка населення з доступом до «зелених зон» здоров’я.</w:t>
            </w:r>
          </w:p>
        </w:tc>
        <w:tc>
          <w:tcPr>
            <w:tcW w:w="0" w:type="auto"/>
            <w:hideMark/>
          </w:tcPr>
          <w:p w14:paraId="45FB8311"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Досягнення рівня 90% мешканців громади.</w:t>
            </w:r>
          </w:p>
        </w:tc>
      </w:tr>
      <w:tr w:rsidR="00312E3D" w:rsidRPr="00312E3D" w14:paraId="560942F2" w14:textId="77777777" w:rsidTr="00312E3D">
        <w:trPr>
          <w:trHeight w:val="315"/>
        </w:trPr>
        <w:tc>
          <w:tcPr>
            <w:tcW w:w="0" w:type="auto"/>
            <w:hideMark/>
          </w:tcPr>
          <w:p w14:paraId="1A41D9E0" w14:textId="77777777" w:rsidR="00312E3D" w:rsidRPr="00312E3D" w:rsidRDefault="00312E3D" w:rsidP="00312E3D">
            <w:pPr>
              <w:jc w:val="both"/>
              <w:rPr>
                <w:rFonts w:ascii="Times New Roman" w:eastAsia="Times New Roman" w:hAnsi="Times New Roman" w:cs="Times New Roman"/>
                <w:sz w:val="24"/>
                <w:szCs w:val="20"/>
                <w:lang w:eastAsia="uk-UA"/>
              </w:rPr>
            </w:pPr>
            <w:proofErr w:type="spellStart"/>
            <w:r w:rsidRPr="00312E3D">
              <w:rPr>
                <w:rFonts w:ascii="Times New Roman" w:eastAsia="Times New Roman" w:hAnsi="Times New Roman" w:cs="Times New Roman"/>
                <w:sz w:val="24"/>
                <w:szCs w:val="20"/>
                <w:lang w:eastAsia="uk-UA"/>
              </w:rPr>
              <w:t>Цифровізація</w:t>
            </w:r>
            <w:proofErr w:type="spellEnd"/>
          </w:p>
        </w:tc>
        <w:tc>
          <w:tcPr>
            <w:tcW w:w="0" w:type="auto"/>
            <w:hideMark/>
          </w:tcPr>
          <w:p w14:paraId="6B5020D1"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Рівень використання персональних профілів здоров’я.</w:t>
            </w:r>
          </w:p>
        </w:tc>
        <w:tc>
          <w:tcPr>
            <w:tcW w:w="0" w:type="auto"/>
            <w:hideMark/>
          </w:tcPr>
          <w:p w14:paraId="7C07E5D6"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Досягнення 60% серед дорослого населення.</w:t>
            </w:r>
          </w:p>
        </w:tc>
      </w:tr>
      <w:tr w:rsidR="00312E3D" w:rsidRPr="00312E3D" w14:paraId="225FA479" w14:textId="77777777" w:rsidTr="00312E3D">
        <w:trPr>
          <w:trHeight w:val="315"/>
        </w:trPr>
        <w:tc>
          <w:tcPr>
            <w:tcW w:w="0" w:type="auto"/>
            <w:hideMark/>
          </w:tcPr>
          <w:p w14:paraId="3C5A0FA9"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Економіка</w:t>
            </w:r>
          </w:p>
        </w:tc>
        <w:tc>
          <w:tcPr>
            <w:tcW w:w="0" w:type="auto"/>
            <w:hideMark/>
          </w:tcPr>
          <w:p w14:paraId="6617A6C0"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Економічний ефект від зниження непрацездатності.</w:t>
            </w:r>
          </w:p>
        </w:tc>
        <w:tc>
          <w:tcPr>
            <w:tcW w:w="0" w:type="auto"/>
            <w:hideMark/>
          </w:tcPr>
          <w:p w14:paraId="34650438" w14:textId="77777777" w:rsidR="00312E3D" w:rsidRPr="00312E3D" w:rsidRDefault="00312E3D" w:rsidP="00312E3D">
            <w:pPr>
              <w:jc w:val="both"/>
              <w:rPr>
                <w:rFonts w:ascii="Times New Roman" w:eastAsia="Times New Roman" w:hAnsi="Times New Roman" w:cs="Times New Roman"/>
                <w:sz w:val="24"/>
                <w:szCs w:val="20"/>
                <w:lang w:eastAsia="uk-UA"/>
              </w:rPr>
            </w:pPr>
            <w:r w:rsidRPr="00312E3D">
              <w:rPr>
                <w:rFonts w:ascii="Times New Roman" w:eastAsia="Times New Roman" w:hAnsi="Times New Roman" w:cs="Times New Roman"/>
                <w:sz w:val="24"/>
                <w:szCs w:val="20"/>
                <w:lang w:eastAsia="uk-UA"/>
              </w:rPr>
              <w:t>Приріст локального ВВП на 1,5–2,0%.</w:t>
            </w:r>
          </w:p>
        </w:tc>
      </w:tr>
    </w:tbl>
    <w:p w14:paraId="4A357E6A" w14:textId="77777777" w:rsidR="004B7441" w:rsidRDefault="00F32D9C" w:rsidP="00312E3D">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6207C0" w:rsidRPr="006207C0">
        <w:rPr>
          <w:rFonts w:ascii="Times New Roman" w:hAnsi="Times New Roman" w:cs="Times New Roman"/>
          <w:i/>
          <w:sz w:val="24"/>
          <w:lang w:val="ru-RU"/>
        </w:rPr>
        <w:t>[19; 27; 40; 60; 83; 94]</w:t>
      </w:r>
    </w:p>
    <w:p w14:paraId="013F74CA" w14:textId="77777777" w:rsidR="006207C0" w:rsidRPr="00F32D9C" w:rsidRDefault="006207C0" w:rsidP="00312E3D">
      <w:pPr>
        <w:spacing w:after="0" w:line="360" w:lineRule="auto"/>
        <w:ind w:firstLine="709"/>
        <w:jc w:val="both"/>
        <w:rPr>
          <w:rFonts w:ascii="Times New Roman" w:hAnsi="Times New Roman" w:cs="Times New Roman"/>
          <w:sz w:val="28"/>
          <w:lang w:val="ru-RU"/>
        </w:rPr>
      </w:pPr>
    </w:p>
    <w:p w14:paraId="7A701969" w14:textId="77777777" w:rsidR="00312E3D" w:rsidRPr="00312E3D" w:rsidRDefault="00312E3D" w:rsidP="00312E3D">
      <w:pPr>
        <w:spacing w:after="0" w:line="360" w:lineRule="auto"/>
        <w:ind w:firstLine="709"/>
        <w:jc w:val="both"/>
        <w:rPr>
          <w:rFonts w:ascii="Times New Roman" w:hAnsi="Times New Roman" w:cs="Times New Roman"/>
          <w:sz w:val="28"/>
        </w:rPr>
      </w:pPr>
      <w:r w:rsidRPr="00312E3D">
        <w:rPr>
          <w:rFonts w:ascii="Times New Roman" w:hAnsi="Times New Roman" w:cs="Times New Roman"/>
          <w:sz w:val="28"/>
        </w:rPr>
        <w:t xml:space="preserve">Інтеграція показників </w:t>
      </w:r>
      <w:proofErr w:type="spellStart"/>
      <w:r w:rsidRPr="00312E3D">
        <w:rPr>
          <w:rFonts w:ascii="Times New Roman" w:hAnsi="Times New Roman" w:cs="Times New Roman"/>
          <w:sz w:val="28"/>
        </w:rPr>
        <w:t>безбар’єрності</w:t>
      </w:r>
      <w:proofErr w:type="spellEnd"/>
      <w:r w:rsidRPr="00312E3D">
        <w:rPr>
          <w:rFonts w:ascii="Times New Roman" w:hAnsi="Times New Roman" w:cs="Times New Roman"/>
          <w:sz w:val="28"/>
        </w:rPr>
        <w:t xml:space="preserve"> та екологічного доступу (табл. 3.8) робить модель максимально наближеною до європейських стандартів громадського здоров’я. Така система вимірювання дозволяє органам місцевого самоврядування бачити не лише сухі цифри захворюваності, а й реальний вплив їхніх рішень на людський розвиток. Наприклад, зростання індексу </w:t>
      </w:r>
      <w:proofErr w:type="spellStart"/>
      <w:r w:rsidRPr="00312E3D">
        <w:rPr>
          <w:rFonts w:ascii="Times New Roman" w:hAnsi="Times New Roman" w:cs="Times New Roman"/>
          <w:sz w:val="28"/>
        </w:rPr>
        <w:t>цифровізації</w:t>
      </w:r>
      <w:proofErr w:type="spellEnd"/>
      <w:r w:rsidRPr="00312E3D">
        <w:rPr>
          <w:rFonts w:ascii="Times New Roman" w:hAnsi="Times New Roman" w:cs="Times New Roman"/>
          <w:sz w:val="28"/>
        </w:rPr>
        <w:t xml:space="preserve"> прямо корелює зі зниженням черг у закладах та підвищенням прихильності до лікування. Це дозволяє розглядати модель не просто як медичний інструмент, а як платформу для сталого розвитку територій, де фізичне благополуччя мешканців є головним індикатором успішності муніципального управління</w:t>
      </w:r>
      <w:r w:rsidR="006207C0">
        <w:rPr>
          <w:rFonts w:ascii="Times New Roman" w:hAnsi="Times New Roman" w:cs="Times New Roman"/>
          <w:sz w:val="28"/>
          <w:lang w:val="ru-RU"/>
        </w:rPr>
        <w:t xml:space="preserve"> [12</w:t>
      </w:r>
      <w:r w:rsidR="004B7441" w:rsidRPr="004B7441">
        <w:rPr>
          <w:rFonts w:ascii="Times New Roman" w:hAnsi="Times New Roman" w:cs="Times New Roman"/>
          <w:sz w:val="28"/>
          <w:lang w:val="ru-RU"/>
        </w:rPr>
        <w:t>]</w:t>
      </w:r>
      <w:r w:rsidRPr="00312E3D">
        <w:rPr>
          <w:rFonts w:ascii="Times New Roman" w:hAnsi="Times New Roman" w:cs="Times New Roman"/>
          <w:sz w:val="28"/>
        </w:rPr>
        <w:t>.</w:t>
      </w:r>
    </w:p>
    <w:p w14:paraId="398BBB8B" w14:textId="77777777" w:rsidR="00AD2AE8" w:rsidRDefault="00F27661" w:rsidP="00312E3D">
      <w:pPr>
        <w:spacing w:after="0" w:line="360" w:lineRule="auto"/>
        <w:ind w:firstLine="709"/>
        <w:jc w:val="both"/>
        <w:rPr>
          <w:rFonts w:ascii="Times New Roman" w:hAnsi="Times New Roman" w:cs="Times New Roman"/>
          <w:sz w:val="28"/>
        </w:rPr>
      </w:pPr>
      <w:r>
        <w:rPr>
          <w:rFonts w:ascii="Times New Roman" w:hAnsi="Times New Roman" w:cs="Times New Roman"/>
          <w:sz w:val="28"/>
        </w:rPr>
        <w:t>Отже</w:t>
      </w:r>
      <w:r w:rsidR="00312E3D" w:rsidRPr="00312E3D">
        <w:rPr>
          <w:rFonts w:ascii="Times New Roman" w:hAnsi="Times New Roman" w:cs="Times New Roman"/>
          <w:sz w:val="28"/>
        </w:rPr>
        <w:t xml:space="preserve">, сформована комплексна модель зміцнення громадського здоров’я являє собою високотехнологічну управлінську платформу, яка інтегрує медичні, соціальні, екологічні та фінансові інструменти в єдиний механізм. Вона створює умови для формування нового типу суспільних відносин, де здоров’я визнається найвищою цінністю та головним активом держави. Запропонована архітектура моделі дозволяє не лише ефективно реагувати на поточні виклики, а й створювати стратегічний резерв здоров’я нації, що є критично важливим для відновлення України. Реалізація цієї моделі, підкріплена принципами </w:t>
      </w:r>
      <w:proofErr w:type="spellStart"/>
      <w:r w:rsidR="00312E3D" w:rsidRPr="00312E3D">
        <w:rPr>
          <w:rFonts w:ascii="Times New Roman" w:hAnsi="Times New Roman" w:cs="Times New Roman"/>
          <w:sz w:val="28"/>
        </w:rPr>
        <w:lastRenderedPageBreak/>
        <w:t>інклюзивності</w:t>
      </w:r>
      <w:proofErr w:type="spellEnd"/>
      <w:r w:rsidR="00312E3D" w:rsidRPr="00312E3D">
        <w:rPr>
          <w:rFonts w:ascii="Times New Roman" w:hAnsi="Times New Roman" w:cs="Times New Roman"/>
          <w:sz w:val="28"/>
        </w:rPr>
        <w:t xml:space="preserve">, цифрової прозорості та екологічної відповідальності, забезпечує сталий розвиток громади та гарантує високу якість життя населення навіть в умовах глобальних трансформаційних викликів. Це відкриває нові перспективи для зміцнення людського капіталу як ключового </w:t>
      </w:r>
      <w:proofErr w:type="spellStart"/>
      <w:r w:rsidR="00312E3D" w:rsidRPr="00312E3D">
        <w:rPr>
          <w:rFonts w:ascii="Times New Roman" w:hAnsi="Times New Roman" w:cs="Times New Roman"/>
          <w:sz w:val="28"/>
        </w:rPr>
        <w:t>фактора</w:t>
      </w:r>
      <w:proofErr w:type="spellEnd"/>
      <w:r w:rsidR="00312E3D" w:rsidRPr="00312E3D">
        <w:rPr>
          <w:rFonts w:ascii="Times New Roman" w:hAnsi="Times New Roman" w:cs="Times New Roman"/>
          <w:sz w:val="28"/>
        </w:rPr>
        <w:t xml:space="preserve"> національної безпеки та процвітання.</w:t>
      </w:r>
    </w:p>
    <w:p w14:paraId="40A6A62D" w14:textId="77777777" w:rsidR="00F32D9C" w:rsidRDefault="00F32D9C" w:rsidP="00312E3D">
      <w:pPr>
        <w:spacing w:after="0" w:line="360" w:lineRule="auto"/>
        <w:ind w:firstLine="709"/>
        <w:jc w:val="both"/>
        <w:rPr>
          <w:rFonts w:ascii="Times New Roman" w:hAnsi="Times New Roman" w:cs="Times New Roman"/>
          <w:sz w:val="28"/>
        </w:rPr>
      </w:pPr>
    </w:p>
    <w:p w14:paraId="5441EEA7" w14:textId="77777777" w:rsidR="00832AA7" w:rsidRPr="00312E3D" w:rsidRDefault="00832AA7" w:rsidP="00832AA7">
      <w:pPr>
        <w:spacing w:after="0" w:line="360" w:lineRule="auto"/>
        <w:ind w:firstLine="709"/>
        <w:jc w:val="both"/>
        <w:rPr>
          <w:rFonts w:ascii="Times New Roman" w:hAnsi="Times New Roman" w:cs="Times New Roman"/>
          <w:b/>
          <w:sz w:val="28"/>
        </w:rPr>
      </w:pPr>
      <w:r w:rsidRPr="00312E3D">
        <w:rPr>
          <w:rFonts w:ascii="Times New Roman" w:hAnsi="Times New Roman" w:cs="Times New Roman"/>
          <w:b/>
          <w:sz w:val="28"/>
        </w:rPr>
        <w:t>3.3. Прогнозні сценарії та обґрунтування соціальної ефективності запропонованих заходів</w:t>
      </w:r>
    </w:p>
    <w:p w14:paraId="006D6280" w14:textId="77777777" w:rsidR="00832AA7" w:rsidRPr="002543C9" w:rsidRDefault="00832AA7" w:rsidP="002E31D0">
      <w:pPr>
        <w:spacing w:after="0" w:line="360" w:lineRule="auto"/>
        <w:ind w:firstLine="709"/>
        <w:jc w:val="both"/>
        <w:rPr>
          <w:rFonts w:ascii="Times New Roman" w:hAnsi="Times New Roman" w:cs="Times New Roman"/>
          <w:sz w:val="28"/>
        </w:rPr>
      </w:pPr>
    </w:p>
    <w:p w14:paraId="7F687634" w14:textId="77777777" w:rsidR="00E53EDC" w:rsidRPr="00E53EDC" w:rsidRDefault="00E53EDC" w:rsidP="00E53EDC">
      <w:pPr>
        <w:spacing w:after="0" w:line="360" w:lineRule="auto"/>
        <w:ind w:firstLine="709"/>
        <w:jc w:val="both"/>
        <w:rPr>
          <w:rFonts w:ascii="Times New Roman" w:hAnsi="Times New Roman" w:cs="Times New Roman"/>
          <w:sz w:val="28"/>
          <w:lang w:val="ru-RU"/>
        </w:rPr>
      </w:pPr>
      <w:r w:rsidRPr="00E53EDC">
        <w:rPr>
          <w:rFonts w:ascii="Times New Roman" w:hAnsi="Times New Roman" w:cs="Times New Roman"/>
          <w:sz w:val="28"/>
        </w:rPr>
        <w:t xml:space="preserve">Обґрунтування доцільності впровадження запропонованої комплексної моделі зміцнення громадського здоров’я потребує побудови прогнозних сценаріїв, які дозволяють оцінити потенційні зміни якості життя в середньостроковій перспективі. </w:t>
      </w:r>
      <w:proofErr w:type="spellStart"/>
      <w:r w:rsidRPr="00E53EDC">
        <w:rPr>
          <w:rFonts w:ascii="Times New Roman" w:hAnsi="Times New Roman" w:cs="Times New Roman"/>
          <w:sz w:val="28"/>
          <w:lang w:val="ru-RU"/>
        </w:rPr>
        <w:t>Соціальна</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ефективність</w:t>
      </w:r>
      <w:proofErr w:type="spellEnd"/>
      <w:r w:rsidRPr="00E53EDC">
        <w:rPr>
          <w:rFonts w:ascii="Times New Roman" w:hAnsi="Times New Roman" w:cs="Times New Roman"/>
          <w:sz w:val="28"/>
          <w:lang w:val="ru-RU"/>
        </w:rPr>
        <w:t xml:space="preserve"> у </w:t>
      </w:r>
      <w:proofErr w:type="spellStart"/>
      <w:r w:rsidRPr="00E53EDC">
        <w:rPr>
          <w:rFonts w:ascii="Times New Roman" w:hAnsi="Times New Roman" w:cs="Times New Roman"/>
          <w:sz w:val="28"/>
          <w:lang w:val="ru-RU"/>
        </w:rPr>
        <w:t>даному</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контексті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розглядається</w:t>
      </w:r>
      <w:proofErr w:type="spellEnd"/>
      <w:r w:rsidRPr="00E53EDC">
        <w:rPr>
          <w:rFonts w:ascii="Times New Roman" w:hAnsi="Times New Roman" w:cs="Times New Roman"/>
          <w:sz w:val="28"/>
          <w:lang w:val="ru-RU"/>
        </w:rPr>
        <w:t xml:space="preserve"> як </w:t>
      </w:r>
      <w:proofErr w:type="spellStart"/>
      <w:r w:rsidRPr="00E53EDC">
        <w:rPr>
          <w:rFonts w:ascii="Times New Roman" w:hAnsi="Times New Roman" w:cs="Times New Roman"/>
          <w:sz w:val="28"/>
          <w:lang w:val="ru-RU"/>
        </w:rPr>
        <w:t>комплексний</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приріст</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благополуччя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зниження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фінансового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навантаження</w:t>
      </w:r>
      <w:proofErr w:type="spellEnd"/>
      <w:r w:rsidRPr="00E53EDC">
        <w:rPr>
          <w:rFonts w:ascii="Times New Roman" w:hAnsi="Times New Roman" w:cs="Times New Roman"/>
          <w:sz w:val="28"/>
          <w:lang w:val="ru-RU"/>
        </w:rPr>
        <w:t xml:space="preserve"> на </w:t>
      </w:r>
      <w:proofErr w:type="spellStart"/>
      <w:r w:rsidRPr="00E53EDC">
        <w:rPr>
          <w:rFonts w:ascii="Times New Roman" w:hAnsi="Times New Roman" w:cs="Times New Roman"/>
          <w:sz w:val="28"/>
          <w:lang w:val="ru-RU"/>
        </w:rPr>
        <w:t>домогосподарства</w:t>
      </w:r>
      <w:proofErr w:type="spellEnd"/>
      <w:r w:rsidRPr="00E53EDC">
        <w:rPr>
          <w:rFonts w:ascii="Times New Roman" w:hAnsi="Times New Roman" w:cs="Times New Roman"/>
          <w:sz w:val="28"/>
          <w:lang w:val="ru-RU"/>
        </w:rPr>
        <w:t xml:space="preserve"> та </w:t>
      </w:r>
      <w:proofErr w:type="spellStart"/>
      <w:r w:rsidRPr="00E53EDC">
        <w:rPr>
          <w:rFonts w:ascii="Times New Roman" w:hAnsi="Times New Roman" w:cs="Times New Roman"/>
          <w:sz w:val="28"/>
          <w:lang w:val="ru-RU"/>
        </w:rPr>
        <w:t>зміцнення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резильєнтності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громади</w:t>
      </w:r>
      <w:proofErr w:type="spellEnd"/>
      <w:r w:rsidRPr="00E53EDC">
        <w:rPr>
          <w:rFonts w:ascii="Times New Roman" w:hAnsi="Times New Roman" w:cs="Times New Roman"/>
          <w:sz w:val="28"/>
          <w:lang w:val="ru-RU"/>
        </w:rPr>
        <w:t xml:space="preserve"> до </w:t>
      </w:r>
      <w:proofErr w:type="spellStart"/>
      <w:r w:rsidRPr="00E53EDC">
        <w:rPr>
          <w:rFonts w:ascii="Times New Roman" w:hAnsi="Times New Roman" w:cs="Times New Roman"/>
          <w:sz w:val="28"/>
          <w:lang w:val="ru-RU"/>
        </w:rPr>
        <w:t>зовнішніх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викликів</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Першочерговим</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завданням</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прогнозування</w:t>
      </w:r>
      <w:proofErr w:type="spellEnd"/>
      <w:r w:rsidRPr="00E53EDC">
        <w:rPr>
          <w:rFonts w:ascii="Times New Roman" w:hAnsi="Times New Roman" w:cs="Times New Roman"/>
          <w:sz w:val="28"/>
          <w:lang w:val="ru-RU"/>
        </w:rPr>
        <w:t xml:space="preserve"> є </w:t>
      </w:r>
      <w:proofErr w:type="spellStart"/>
      <w:r w:rsidRPr="00E53EDC">
        <w:rPr>
          <w:rFonts w:ascii="Times New Roman" w:hAnsi="Times New Roman" w:cs="Times New Roman"/>
          <w:sz w:val="28"/>
          <w:lang w:val="ru-RU"/>
        </w:rPr>
        <w:t>ідентифікація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прихованих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вигод</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які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отримує</w:t>
      </w:r>
      <w:proofErr w:type="spellEnd"/>
      <w:r w:rsidRPr="00E53EDC">
        <w:rPr>
          <w:rFonts w:ascii="Times New Roman" w:hAnsi="Times New Roman" w:cs="Times New Roman"/>
          <w:sz w:val="28"/>
          <w:lang w:val="ru-RU"/>
        </w:rPr>
        <w:t xml:space="preserve"> громада не </w:t>
      </w:r>
      <w:proofErr w:type="spellStart"/>
      <w:r w:rsidRPr="00E53EDC">
        <w:rPr>
          <w:rFonts w:ascii="Times New Roman" w:hAnsi="Times New Roman" w:cs="Times New Roman"/>
          <w:sz w:val="28"/>
          <w:lang w:val="ru-RU"/>
        </w:rPr>
        <w:t>лише</w:t>
      </w:r>
      <w:proofErr w:type="spellEnd"/>
      <w:r w:rsidRPr="00E53EDC">
        <w:rPr>
          <w:rFonts w:ascii="Times New Roman" w:hAnsi="Times New Roman" w:cs="Times New Roman"/>
          <w:sz w:val="28"/>
          <w:lang w:val="ru-RU"/>
        </w:rPr>
        <w:t xml:space="preserve"> у </w:t>
      </w:r>
      <w:proofErr w:type="spellStart"/>
      <w:r w:rsidRPr="00E53EDC">
        <w:rPr>
          <w:rFonts w:ascii="Times New Roman" w:hAnsi="Times New Roman" w:cs="Times New Roman"/>
          <w:sz w:val="28"/>
          <w:lang w:val="ru-RU"/>
        </w:rPr>
        <w:t>медичній</w:t>
      </w:r>
      <w:proofErr w:type="spellEnd"/>
      <w:r w:rsidRPr="00E53EDC">
        <w:rPr>
          <w:rFonts w:ascii="Times New Roman" w:hAnsi="Times New Roman" w:cs="Times New Roman"/>
          <w:sz w:val="28"/>
          <w:lang w:val="ru-RU"/>
        </w:rPr>
        <w:t xml:space="preserve">, а й у </w:t>
      </w:r>
      <w:proofErr w:type="spellStart"/>
      <w:r w:rsidRPr="00E53EDC">
        <w:rPr>
          <w:rFonts w:ascii="Times New Roman" w:hAnsi="Times New Roman" w:cs="Times New Roman"/>
          <w:sz w:val="28"/>
          <w:lang w:val="ru-RU"/>
        </w:rPr>
        <w:t>репутаційній</w:t>
      </w:r>
      <w:proofErr w:type="spellEnd"/>
      <w:r w:rsidRPr="00E53EDC">
        <w:rPr>
          <w:rFonts w:ascii="Times New Roman" w:hAnsi="Times New Roman" w:cs="Times New Roman"/>
          <w:sz w:val="28"/>
          <w:lang w:val="ru-RU"/>
        </w:rPr>
        <w:t xml:space="preserve"> та </w:t>
      </w:r>
      <w:proofErr w:type="spellStart"/>
      <w:r w:rsidRPr="00E53EDC">
        <w:rPr>
          <w:rFonts w:ascii="Times New Roman" w:hAnsi="Times New Roman" w:cs="Times New Roman"/>
          <w:sz w:val="28"/>
          <w:lang w:val="ru-RU"/>
        </w:rPr>
        <w:t>комунікаційній</w:t>
      </w:r>
      <w:proofErr w:type="spellEnd"/>
      <w:r w:rsidRPr="00E53EDC">
        <w:rPr>
          <w:rFonts w:ascii="Times New Roman" w:hAnsi="Times New Roman" w:cs="Times New Roman"/>
          <w:sz w:val="28"/>
          <w:lang w:val="ru-RU"/>
        </w:rPr>
        <w:t xml:space="preserve"> сферах. </w:t>
      </w:r>
      <w:proofErr w:type="spellStart"/>
      <w:r w:rsidRPr="00E53EDC">
        <w:rPr>
          <w:rFonts w:ascii="Times New Roman" w:hAnsi="Times New Roman" w:cs="Times New Roman"/>
          <w:sz w:val="28"/>
          <w:lang w:val="ru-RU"/>
        </w:rPr>
        <w:t>Йдеться</w:t>
      </w:r>
      <w:proofErr w:type="spellEnd"/>
      <w:r w:rsidRPr="00E53EDC">
        <w:rPr>
          <w:rFonts w:ascii="Times New Roman" w:hAnsi="Times New Roman" w:cs="Times New Roman"/>
          <w:sz w:val="28"/>
          <w:lang w:val="ru-RU"/>
        </w:rPr>
        <w:t xml:space="preserve"> про </w:t>
      </w:r>
      <w:proofErr w:type="spellStart"/>
      <w:r w:rsidRPr="00E53EDC">
        <w:rPr>
          <w:rFonts w:ascii="Times New Roman" w:hAnsi="Times New Roman" w:cs="Times New Roman"/>
          <w:sz w:val="28"/>
          <w:lang w:val="ru-RU"/>
        </w:rPr>
        <w:t>формування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соціального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імунітету</w:t>
      </w:r>
      <w:proofErr w:type="spellEnd"/>
      <w:r w:rsidRPr="00E53EDC">
        <w:rPr>
          <w:rFonts w:ascii="Times New Roman" w:hAnsi="Times New Roman" w:cs="Times New Roman"/>
          <w:sz w:val="28"/>
          <w:lang w:val="ru-RU"/>
        </w:rPr>
        <w:t xml:space="preserve">» </w:t>
      </w:r>
      <w:r w:rsidR="00824B66">
        <w:rPr>
          <w:rFonts w:ascii="Times New Roman" w:hAnsi="Times New Roman" w:cs="Times New Roman"/>
          <w:sz w:val="28"/>
        </w:rPr>
        <w:t>–</w:t>
      </w:r>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здатності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системи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самостійно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нівелювати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наслідки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кризових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явищ</w:t>
      </w:r>
      <w:proofErr w:type="spellEnd"/>
      <w:r w:rsidRPr="00E53EDC">
        <w:rPr>
          <w:rFonts w:ascii="Times New Roman" w:hAnsi="Times New Roman" w:cs="Times New Roman"/>
          <w:sz w:val="28"/>
          <w:lang w:val="ru-RU"/>
        </w:rPr>
        <w:t xml:space="preserve"> через мережу </w:t>
      </w:r>
      <w:proofErr w:type="spellStart"/>
      <w:r w:rsidRPr="00E53EDC">
        <w:rPr>
          <w:rFonts w:ascii="Times New Roman" w:hAnsi="Times New Roman" w:cs="Times New Roman"/>
          <w:sz w:val="28"/>
          <w:lang w:val="ru-RU"/>
        </w:rPr>
        <w:t>горизонтальних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зв’язків</w:t>
      </w:r>
      <w:proofErr w:type="spellEnd"/>
      <w:r w:rsidR="006207C0">
        <w:rPr>
          <w:rFonts w:ascii="Times New Roman" w:hAnsi="Times New Roman" w:cs="Times New Roman"/>
          <w:sz w:val="28"/>
          <w:lang w:val="ru-RU"/>
        </w:rPr>
        <w:t xml:space="preserve"> [65</w:t>
      </w:r>
      <w:r w:rsidR="002F1AF4" w:rsidRPr="002F1AF4">
        <w:rPr>
          <w:rFonts w:ascii="Times New Roman" w:hAnsi="Times New Roman" w:cs="Times New Roman"/>
          <w:sz w:val="28"/>
          <w:lang w:val="ru-RU"/>
        </w:rPr>
        <w:t>]</w:t>
      </w:r>
      <w:r w:rsidRPr="00E53EDC">
        <w:rPr>
          <w:rFonts w:ascii="Times New Roman" w:hAnsi="Times New Roman" w:cs="Times New Roman"/>
          <w:sz w:val="28"/>
          <w:lang w:val="ru-RU"/>
        </w:rPr>
        <w:t xml:space="preserve">. У табл. 3.9 </w:t>
      </w:r>
      <w:proofErr w:type="spellStart"/>
      <w:r w:rsidRPr="00E53EDC">
        <w:rPr>
          <w:rFonts w:ascii="Times New Roman" w:hAnsi="Times New Roman" w:cs="Times New Roman"/>
          <w:sz w:val="28"/>
          <w:lang w:val="ru-RU"/>
        </w:rPr>
        <w:t>деталізовано</w:t>
      </w:r>
      <w:proofErr w:type="spellEnd"/>
      <w:r w:rsidRPr="00E53EDC">
        <w:rPr>
          <w:rFonts w:ascii="Times New Roman" w:hAnsi="Times New Roman" w:cs="Times New Roman"/>
          <w:sz w:val="28"/>
          <w:lang w:val="ru-RU"/>
        </w:rPr>
        <w:t xml:space="preserve"> структуру </w:t>
      </w:r>
      <w:proofErr w:type="spellStart"/>
      <w:r w:rsidRPr="00E53EDC">
        <w:rPr>
          <w:rFonts w:ascii="Times New Roman" w:hAnsi="Times New Roman" w:cs="Times New Roman"/>
          <w:sz w:val="28"/>
          <w:lang w:val="ru-RU"/>
        </w:rPr>
        <w:t>очікуваних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соціальних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дивідендів</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що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виникають</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внаслід</w:t>
      </w:r>
      <w:r>
        <w:rPr>
          <w:rFonts w:ascii="Times New Roman" w:hAnsi="Times New Roman" w:cs="Times New Roman"/>
          <w:sz w:val="28"/>
          <w:lang w:val="ru-RU"/>
        </w:rPr>
        <w:t>ок</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системної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реалізації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моделі</w:t>
      </w:r>
      <w:proofErr w:type="spellEnd"/>
      <w:r>
        <w:rPr>
          <w:rFonts w:ascii="Times New Roman" w:hAnsi="Times New Roman" w:cs="Times New Roman"/>
          <w:sz w:val="28"/>
          <w:lang w:val="ru-RU"/>
        </w:rPr>
        <w:t>.</w:t>
      </w:r>
    </w:p>
    <w:p w14:paraId="658BA173" w14:textId="77777777" w:rsidR="00E53EDC" w:rsidRDefault="00E53EDC" w:rsidP="00E53EDC">
      <w:pPr>
        <w:spacing w:after="0" w:line="360" w:lineRule="auto"/>
        <w:ind w:firstLine="709"/>
        <w:jc w:val="right"/>
        <w:rPr>
          <w:rFonts w:ascii="Times New Roman" w:hAnsi="Times New Roman" w:cs="Times New Roman"/>
          <w:sz w:val="28"/>
          <w:lang w:val="ru-RU"/>
        </w:rPr>
      </w:pPr>
      <w:proofErr w:type="spellStart"/>
      <w:r w:rsidRPr="00E53EDC">
        <w:rPr>
          <w:rFonts w:ascii="Times New Roman" w:hAnsi="Times New Roman" w:cs="Times New Roman"/>
          <w:sz w:val="28"/>
          <w:lang w:val="ru-RU"/>
        </w:rPr>
        <w:t>Таблиця</w:t>
      </w:r>
      <w:proofErr w:type="spellEnd"/>
      <w:r w:rsidRPr="00E53EDC">
        <w:rPr>
          <w:rFonts w:ascii="Times New Roman" w:hAnsi="Times New Roman" w:cs="Times New Roman"/>
          <w:sz w:val="28"/>
          <w:lang w:val="ru-RU"/>
        </w:rPr>
        <w:t xml:space="preserve"> 3.9</w:t>
      </w:r>
    </w:p>
    <w:p w14:paraId="38BDA832" w14:textId="77777777" w:rsidR="002543C9" w:rsidRDefault="00E53EDC" w:rsidP="00E53EDC">
      <w:pPr>
        <w:spacing w:after="0" w:line="360" w:lineRule="auto"/>
        <w:ind w:firstLine="709"/>
        <w:jc w:val="center"/>
        <w:rPr>
          <w:rFonts w:ascii="Times New Roman" w:hAnsi="Times New Roman" w:cs="Times New Roman"/>
          <w:sz w:val="28"/>
          <w:lang w:val="ru-RU"/>
        </w:rPr>
      </w:pPr>
      <w:r w:rsidRPr="00E53EDC">
        <w:rPr>
          <w:rFonts w:ascii="Times New Roman" w:hAnsi="Times New Roman" w:cs="Times New Roman"/>
          <w:sz w:val="28"/>
          <w:lang w:val="ru-RU"/>
        </w:rPr>
        <w:t xml:space="preserve">Структура </w:t>
      </w:r>
      <w:proofErr w:type="spellStart"/>
      <w:r w:rsidRPr="00E53EDC">
        <w:rPr>
          <w:rFonts w:ascii="Times New Roman" w:hAnsi="Times New Roman" w:cs="Times New Roman"/>
          <w:sz w:val="28"/>
          <w:lang w:val="ru-RU"/>
        </w:rPr>
        <w:t>соціальних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дивідендів</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від</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впровадження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комплексної</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моделі</w:t>
      </w:r>
      <w:proofErr w:type="spellEnd"/>
    </w:p>
    <w:tbl>
      <w:tblPr>
        <w:tblStyle w:val="a7"/>
        <w:tblW w:w="0" w:type="auto"/>
        <w:tblLook w:val="04A0" w:firstRow="1" w:lastRow="0" w:firstColumn="1" w:lastColumn="0" w:noHBand="0" w:noVBand="1"/>
      </w:tblPr>
      <w:tblGrid>
        <w:gridCol w:w="1960"/>
        <w:gridCol w:w="4421"/>
        <w:gridCol w:w="3247"/>
      </w:tblGrid>
      <w:tr w:rsidR="00E53EDC" w:rsidRPr="00E53EDC" w14:paraId="20C8DDF7" w14:textId="77777777" w:rsidTr="00E53EDC">
        <w:trPr>
          <w:trHeight w:val="315"/>
        </w:trPr>
        <w:tc>
          <w:tcPr>
            <w:tcW w:w="0" w:type="auto"/>
            <w:hideMark/>
          </w:tcPr>
          <w:p w14:paraId="5EEA63D3"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Категорія ефекту</w:t>
            </w:r>
          </w:p>
        </w:tc>
        <w:tc>
          <w:tcPr>
            <w:tcW w:w="0" w:type="auto"/>
            <w:hideMark/>
          </w:tcPr>
          <w:p w14:paraId="61047170"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Зміст соціальної вигоди</w:t>
            </w:r>
          </w:p>
        </w:tc>
        <w:tc>
          <w:tcPr>
            <w:tcW w:w="0" w:type="auto"/>
            <w:hideMark/>
          </w:tcPr>
          <w:p w14:paraId="0280C316"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Отримувач вигоди</w:t>
            </w:r>
          </w:p>
        </w:tc>
      </w:tr>
      <w:tr w:rsidR="00E53EDC" w:rsidRPr="00E53EDC" w14:paraId="52DACC00" w14:textId="77777777" w:rsidTr="00E53EDC">
        <w:trPr>
          <w:trHeight w:val="315"/>
        </w:trPr>
        <w:tc>
          <w:tcPr>
            <w:tcW w:w="0" w:type="auto"/>
            <w:hideMark/>
          </w:tcPr>
          <w:p w14:paraId="54F7FE56"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Репутаційний</w:t>
            </w:r>
          </w:p>
        </w:tc>
        <w:tc>
          <w:tcPr>
            <w:tcW w:w="0" w:type="auto"/>
            <w:hideMark/>
          </w:tcPr>
          <w:p w14:paraId="48E4FD29"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Зростання довіри до місцевої влади, підвищення політичної стабільності та підтримки реформ у громаді.</w:t>
            </w:r>
          </w:p>
        </w:tc>
        <w:tc>
          <w:tcPr>
            <w:tcW w:w="0" w:type="auto"/>
            <w:hideMark/>
          </w:tcPr>
          <w:p w14:paraId="13D0F885"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Органи місцевого самоврядування, муніципальні лідери.</w:t>
            </w:r>
          </w:p>
        </w:tc>
      </w:tr>
      <w:tr w:rsidR="00E53EDC" w:rsidRPr="00E53EDC" w14:paraId="37331918" w14:textId="77777777" w:rsidTr="00E53EDC">
        <w:trPr>
          <w:trHeight w:val="315"/>
        </w:trPr>
        <w:tc>
          <w:tcPr>
            <w:tcW w:w="0" w:type="auto"/>
            <w:hideMark/>
          </w:tcPr>
          <w:p w14:paraId="2ED0F2FE"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Психоемоційний</w:t>
            </w:r>
          </w:p>
        </w:tc>
        <w:tc>
          <w:tcPr>
            <w:tcW w:w="0" w:type="auto"/>
            <w:hideMark/>
          </w:tcPr>
          <w:p w14:paraId="2106CFB2"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Зниження рівня хронічного стресу, тривожності та депресивних станів через впевненість у отриманні допомоги.</w:t>
            </w:r>
          </w:p>
        </w:tc>
        <w:tc>
          <w:tcPr>
            <w:tcW w:w="0" w:type="auto"/>
            <w:hideMark/>
          </w:tcPr>
          <w:p w14:paraId="1D5A95D7"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Населення громади, окремі домогосподарства.</w:t>
            </w:r>
          </w:p>
        </w:tc>
      </w:tr>
    </w:tbl>
    <w:p w14:paraId="3E568C34" w14:textId="77777777" w:rsidR="00F05A3B" w:rsidRDefault="00F05A3B"/>
    <w:p w14:paraId="194D829B" w14:textId="77777777" w:rsidR="00F05A3B" w:rsidRDefault="00F05A3B"/>
    <w:p w14:paraId="4D98345F" w14:textId="77777777" w:rsidR="00F05A3B" w:rsidRPr="00F05A3B" w:rsidRDefault="00F05A3B" w:rsidP="00F05A3B">
      <w:pPr>
        <w:spacing w:after="0" w:line="360" w:lineRule="auto"/>
        <w:jc w:val="right"/>
        <w:rPr>
          <w:rFonts w:ascii="Times New Roman" w:hAnsi="Times New Roman" w:cs="Times New Roman"/>
          <w:sz w:val="28"/>
        </w:rPr>
      </w:pPr>
      <w:r w:rsidRPr="00F05A3B">
        <w:rPr>
          <w:rFonts w:ascii="Times New Roman" w:hAnsi="Times New Roman" w:cs="Times New Roman"/>
          <w:sz w:val="28"/>
        </w:rPr>
        <w:lastRenderedPageBreak/>
        <w:t>Продовження таблиці 3.9</w:t>
      </w:r>
    </w:p>
    <w:tbl>
      <w:tblPr>
        <w:tblStyle w:val="a7"/>
        <w:tblW w:w="0" w:type="auto"/>
        <w:tblLook w:val="04A0" w:firstRow="1" w:lastRow="0" w:firstColumn="1" w:lastColumn="0" w:noHBand="0" w:noVBand="1"/>
      </w:tblPr>
      <w:tblGrid>
        <w:gridCol w:w="1896"/>
        <w:gridCol w:w="5127"/>
        <w:gridCol w:w="2605"/>
      </w:tblGrid>
      <w:tr w:rsidR="00E53EDC" w:rsidRPr="00E53EDC" w14:paraId="40BBFEC9" w14:textId="77777777" w:rsidTr="00E53EDC">
        <w:trPr>
          <w:trHeight w:val="315"/>
        </w:trPr>
        <w:tc>
          <w:tcPr>
            <w:tcW w:w="0" w:type="auto"/>
            <w:hideMark/>
          </w:tcPr>
          <w:p w14:paraId="631E05F6"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Комунікаційний</w:t>
            </w:r>
          </w:p>
        </w:tc>
        <w:tc>
          <w:tcPr>
            <w:tcW w:w="0" w:type="auto"/>
            <w:hideMark/>
          </w:tcPr>
          <w:p w14:paraId="11D7AC53"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 xml:space="preserve">Формування сталих горизонтальних </w:t>
            </w:r>
            <w:proofErr w:type="spellStart"/>
            <w:r w:rsidRPr="00E53EDC">
              <w:rPr>
                <w:rFonts w:ascii="Times New Roman" w:eastAsia="Times New Roman" w:hAnsi="Times New Roman" w:cs="Times New Roman"/>
                <w:sz w:val="24"/>
                <w:szCs w:val="20"/>
                <w:lang w:eastAsia="uk-UA"/>
              </w:rPr>
              <w:t>зв’язків</w:t>
            </w:r>
            <w:proofErr w:type="spellEnd"/>
            <w:r w:rsidRPr="00E53EDC">
              <w:rPr>
                <w:rFonts w:ascii="Times New Roman" w:eastAsia="Times New Roman" w:hAnsi="Times New Roman" w:cs="Times New Roman"/>
                <w:sz w:val="24"/>
                <w:szCs w:val="20"/>
                <w:lang w:eastAsia="uk-UA"/>
              </w:rPr>
              <w:t>, волонтерських мереж та культури взаємодопомоги у кризових ситуаціях.</w:t>
            </w:r>
          </w:p>
        </w:tc>
        <w:tc>
          <w:tcPr>
            <w:tcW w:w="0" w:type="auto"/>
            <w:hideMark/>
          </w:tcPr>
          <w:p w14:paraId="19FAAC98"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Громадянське суспільство, локальні активісти.</w:t>
            </w:r>
          </w:p>
        </w:tc>
      </w:tr>
      <w:tr w:rsidR="00E53EDC" w:rsidRPr="00E53EDC" w14:paraId="45252FDF" w14:textId="77777777" w:rsidTr="00E53EDC">
        <w:trPr>
          <w:trHeight w:val="315"/>
        </w:trPr>
        <w:tc>
          <w:tcPr>
            <w:tcW w:w="0" w:type="auto"/>
            <w:hideMark/>
          </w:tcPr>
          <w:p w14:paraId="072A4E5F"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Освітній</w:t>
            </w:r>
          </w:p>
        </w:tc>
        <w:tc>
          <w:tcPr>
            <w:tcW w:w="0" w:type="auto"/>
            <w:hideMark/>
          </w:tcPr>
          <w:p w14:paraId="7D0D54D2"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Трансформація поведінкових установок, підвищення культури самозбереження та рівня медичної грамотності (</w:t>
            </w:r>
            <w:proofErr w:type="spellStart"/>
            <w:r w:rsidRPr="00E53EDC">
              <w:rPr>
                <w:rFonts w:ascii="Times New Roman" w:eastAsia="Times New Roman" w:hAnsi="Times New Roman" w:cs="Times New Roman"/>
                <w:sz w:val="24"/>
                <w:szCs w:val="20"/>
                <w:lang w:eastAsia="uk-UA"/>
              </w:rPr>
              <w:t>Health</w:t>
            </w:r>
            <w:proofErr w:type="spellEnd"/>
            <w:r w:rsidRPr="00E53EDC">
              <w:rPr>
                <w:rFonts w:ascii="Times New Roman" w:eastAsia="Times New Roman" w:hAnsi="Times New Roman" w:cs="Times New Roman"/>
                <w:sz w:val="24"/>
                <w:szCs w:val="20"/>
                <w:lang w:eastAsia="uk-UA"/>
              </w:rPr>
              <w:t xml:space="preserve"> </w:t>
            </w:r>
            <w:proofErr w:type="spellStart"/>
            <w:r w:rsidRPr="00E53EDC">
              <w:rPr>
                <w:rFonts w:ascii="Times New Roman" w:eastAsia="Times New Roman" w:hAnsi="Times New Roman" w:cs="Times New Roman"/>
                <w:sz w:val="24"/>
                <w:szCs w:val="20"/>
                <w:lang w:eastAsia="uk-UA"/>
              </w:rPr>
              <w:t>Literacy</w:t>
            </w:r>
            <w:proofErr w:type="spellEnd"/>
            <w:r w:rsidRPr="00E53EDC">
              <w:rPr>
                <w:rFonts w:ascii="Times New Roman" w:eastAsia="Times New Roman" w:hAnsi="Times New Roman" w:cs="Times New Roman"/>
                <w:sz w:val="24"/>
                <w:szCs w:val="20"/>
                <w:lang w:eastAsia="uk-UA"/>
              </w:rPr>
              <w:t>).</w:t>
            </w:r>
          </w:p>
        </w:tc>
        <w:tc>
          <w:tcPr>
            <w:tcW w:w="0" w:type="auto"/>
            <w:hideMark/>
          </w:tcPr>
          <w:p w14:paraId="037BF2FB"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Кожен окремий індивід, молодь.</w:t>
            </w:r>
          </w:p>
        </w:tc>
      </w:tr>
    </w:tbl>
    <w:p w14:paraId="3EAA49B1" w14:textId="77777777" w:rsidR="00E53EDC" w:rsidRDefault="00F32D9C" w:rsidP="00E53ED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6207C0" w:rsidRPr="006207C0">
        <w:rPr>
          <w:rFonts w:ascii="Times New Roman" w:hAnsi="Times New Roman" w:cs="Times New Roman"/>
          <w:i/>
          <w:sz w:val="24"/>
          <w:lang w:val="ru-RU"/>
        </w:rPr>
        <w:t>[35; 52; 58; 76; 89]</w:t>
      </w:r>
    </w:p>
    <w:p w14:paraId="25D9D050" w14:textId="77777777" w:rsidR="006207C0" w:rsidRDefault="006207C0" w:rsidP="00E53EDC">
      <w:pPr>
        <w:spacing w:after="0" w:line="360" w:lineRule="auto"/>
        <w:ind w:firstLine="709"/>
        <w:jc w:val="both"/>
        <w:rPr>
          <w:rFonts w:ascii="Times New Roman" w:hAnsi="Times New Roman" w:cs="Times New Roman"/>
          <w:sz w:val="28"/>
          <w:lang w:val="ru-RU"/>
        </w:rPr>
      </w:pPr>
    </w:p>
    <w:p w14:paraId="30194BB4" w14:textId="77777777" w:rsidR="00E53EDC" w:rsidRPr="00E53EDC" w:rsidRDefault="00E53EDC" w:rsidP="00E53EDC">
      <w:pPr>
        <w:spacing w:after="0" w:line="360" w:lineRule="auto"/>
        <w:ind w:firstLine="709"/>
        <w:jc w:val="both"/>
        <w:rPr>
          <w:rFonts w:ascii="Times New Roman" w:hAnsi="Times New Roman" w:cs="Times New Roman"/>
          <w:sz w:val="28"/>
          <w:lang w:val="ru-RU"/>
        </w:rPr>
      </w:pPr>
      <w:proofErr w:type="spellStart"/>
      <w:r w:rsidRPr="00E53EDC">
        <w:rPr>
          <w:rFonts w:ascii="Times New Roman" w:hAnsi="Times New Roman" w:cs="Times New Roman"/>
          <w:sz w:val="28"/>
          <w:lang w:val="ru-RU"/>
        </w:rPr>
        <w:t>Аналіз</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наведених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дивідендів</w:t>
      </w:r>
      <w:proofErr w:type="spellEnd"/>
      <w:r w:rsidRPr="00E53EDC">
        <w:rPr>
          <w:rFonts w:ascii="Times New Roman" w:hAnsi="Times New Roman" w:cs="Times New Roman"/>
          <w:sz w:val="28"/>
          <w:lang w:val="ru-RU"/>
        </w:rPr>
        <w:t xml:space="preserve"> (табл. 3.9) </w:t>
      </w:r>
      <w:proofErr w:type="spellStart"/>
      <w:r w:rsidRPr="00E53EDC">
        <w:rPr>
          <w:rFonts w:ascii="Times New Roman" w:hAnsi="Times New Roman" w:cs="Times New Roman"/>
          <w:sz w:val="28"/>
          <w:lang w:val="ru-RU"/>
        </w:rPr>
        <w:t>дозволяє</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стверджувати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що</w:t>
      </w:r>
      <w:proofErr w:type="spellEnd"/>
      <w:r w:rsidRPr="00E53EDC">
        <w:rPr>
          <w:rFonts w:ascii="Times New Roman" w:hAnsi="Times New Roman" w:cs="Times New Roman"/>
          <w:sz w:val="28"/>
          <w:lang w:val="ru-RU"/>
        </w:rPr>
        <w:t xml:space="preserve"> модель </w:t>
      </w:r>
      <w:proofErr w:type="spellStart"/>
      <w:r w:rsidRPr="00E53EDC">
        <w:rPr>
          <w:rFonts w:ascii="Times New Roman" w:hAnsi="Times New Roman" w:cs="Times New Roman"/>
          <w:sz w:val="28"/>
          <w:lang w:val="ru-RU"/>
        </w:rPr>
        <w:t>виступає</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каталізатором</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формування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соціального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капіталу</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Покращення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психоемоційного</w:t>
      </w:r>
      <w:proofErr w:type="spellEnd"/>
      <w:r w:rsidRPr="00E53EDC">
        <w:rPr>
          <w:rFonts w:ascii="Times New Roman" w:hAnsi="Times New Roman" w:cs="Times New Roman"/>
          <w:sz w:val="28"/>
          <w:lang w:val="ru-RU"/>
        </w:rPr>
        <w:t xml:space="preserve"> фону та </w:t>
      </w:r>
      <w:proofErr w:type="spellStart"/>
      <w:r w:rsidRPr="00E53EDC">
        <w:rPr>
          <w:rFonts w:ascii="Times New Roman" w:hAnsi="Times New Roman" w:cs="Times New Roman"/>
          <w:sz w:val="28"/>
          <w:lang w:val="ru-RU"/>
        </w:rPr>
        <w:t>освітнього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рівня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громадян</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створює</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підґрунтя</w:t>
      </w:r>
      <w:proofErr w:type="spellEnd"/>
      <w:r w:rsidRPr="00E53EDC">
        <w:rPr>
          <w:rFonts w:ascii="Times New Roman" w:hAnsi="Times New Roman" w:cs="Times New Roman"/>
          <w:sz w:val="28"/>
          <w:lang w:val="ru-RU"/>
        </w:rPr>
        <w:t xml:space="preserve"> для </w:t>
      </w:r>
      <w:proofErr w:type="spellStart"/>
      <w:r w:rsidRPr="00E53EDC">
        <w:rPr>
          <w:rFonts w:ascii="Times New Roman" w:hAnsi="Times New Roman" w:cs="Times New Roman"/>
          <w:sz w:val="28"/>
          <w:lang w:val="ru-RU"/>
        </w:rPr>
        <w:t>економічної</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оптимізації</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оскільки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освічена</w:t>
      </w:r>
      <w:proofErr w:type="spellEnd"/>
      <w:r w:rsidRPr="00E53EDC">
        <w:rPr>
          <w:rFonts w:ascii="Times New Roman" w:hAnsi="Times New Roman" w:cs="Times New Roman"/>
          <w:sz w:val="28"/>
          <w:lang w:val="ru-RU"/>
        </w:rPr>
        <w:t xml:space="preserve"> та </w:t>
      </w:r>
      <w:proofErr w:type="spellStart"/>
      <w:r w:rsidRPr="00E53EDC">
        <w:rPr>
          <w:rFonts w:ascii="Times New Roman" w:hAnsi="Times New Roman" w:cs="Times New Roman"/>
          <w:sz w:val="28"/>
          <w:lang w:val="ru-RU"/>
        </w:rPr>
        <w:t>психологічно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стійка</w:t>
      </w:r>
      <w:proofErr w:type="spellEnd"/>
      <w:r w:rsidRPr="00E53EDC">
        <w:rPr>
          <w:rFonts w:ascii="Times New Roman" w:hAnsi="Times New Roman" w:cs="Times New Roman"/>
          <w:sz w:val="28"/>
          <w:lang w:val="ru-RU"/>
        </w:rPr>
        <w:t xml:space="preserve"> громада </w:t>
      </w:r>
      <w:proofErr w:type="spellStart"/>
      <w:r w:rsidRPr="00E53EDC">
        <w:rPr>
          <w:rFonts w:ascii="Times New Roman" w:hAnsi="Times New Roman" w:cs="Times New Roman"/>
          <w:sz w:val="28"/>
          <w:lang w:val="ru-RU"/>
        </w:rPr>
        <w:t>демонструє</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вищу</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продуктивність</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Прогнозні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розрахунки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свідчать</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що</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переорієнтація</w:t>
      </w:r>
      <w:proofErr w:type="spellEnd"/>
      <w:r w:rsidRPr="00E53EDC">
        <w:rPr>
          <w:rFonts w:ascii="Times New Roman" w:hAnsi="Times New Roman" w:cs="Times New Roman"/>
          <w:sz w:val="28"/>
          <w:lang w:val="ru-RU"/>
        </w:rPr>
        <w:t xml:space="preserve"> з </w:t>
      </w:r>
      <w:proofErr w:type="spellStart"/>
      <w:r w:rsidRPr="00E53EDC">
        <w:rPr>
          <w:rFonts w:ascii="Times New Roman" w:hAnsi="Times New Roman" w:cs="Times New Roman"/>
          <w:sz w:val="28"/>
          <w:lang w:val="ru-RU"/>
        </w:rPr>
        <w:t>моделі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лікування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наслідків</w:t>
      </w:r>
      <w:proofErr w:type="spellEnd"/>
      <w:r w:rsidRPr="00E53EDC">
        <w:rPr>
          <w:rFonts w:ascii="Times New Roman" w:hAnsi="Times New Roman" w:cs="Times New Roman"/>
          <w:sz w:val="28"/>
          <w:lang w:val="ru-RU"/>
        </w:rPr>
        <w:t>» на модель «</w:t>
      </w:r>
      <w:proofErr w:type="spellStart"/>
      <w:r w:rsidRPr="00E53EDC">
        <w:rPr>
          <w:rFonts w:ascii="Times New Roman" w:hAnsi="Times New Roman" w:cs="Times New Roman"/>
          <w:sz w:val="28"/>
          <w:lang w:val="ru-RU"/>
        </w:rPr>
        <w:t>управління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ризиками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здатна</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вивільнити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значні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бюджетні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ресурси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які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раніше</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поглиналися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кризовими</w:t>
      </w:r>
      <w:proofErr w:type="spellEnd"/>
      <w:r w:rsidRPr="00E53EDC">
        <w:rPr>
          <w:rFonts w:ascii="Times New Roman" w:hAnsi="Times New Roman" w:cs="Times New Roman"/>
          <w:sz w:val="28"/>
          <w:lang w:val="ru-RU"/>
        </w:rPr>
        <w:t xml:space="preserve"> менеджментом </w:t>
      </w:r>
      <w:proofErr w:type="spellStart"/>
      <w:r w:rsidRPr="00E53EDC">
        <w:rPr>
          <w:rFonts w:ascii="Times New Roman" w:hAnsi="Times New Roman" w:cs="Times New Roman"/>
          <w:sz w:val="28"/>
          <w:lang w:val="ru-RU"/>
        </w:rPr>
        <w:t>хронічних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станів</w:t>
      </w:r>
      <w:proofErr w:type="spellEnd"/>
      <w:r w:rsidR="006207C0">
        <w:rPr>
          <w:rFonts w:ascii="Times New Roman" w:hAnsi="Times New Roman" w:cs="Times New Roman"/>
          <w:sz w:val="28"/>
          <w:lang w:val="ru-RU"/>
        </w:rPr>
        <w:t xml:space="preserve"> [76</w:t>
      </w:r>
      <w:r w:rsidR="00640A22">
        <w:rPr>
          <w:rFonts w:ascii="Times New Roman" w:hAnsi="Times New Roman" w:cs="Times New Roman"/>
          <w:sz w:val="28"/>
          <w:lang w:val="ru-RU"/>
        </w:rPr>
        <w:t>, с. 117-121</w:t>
      </w:r>
      <w:r w:rsidR="002F1AF4" w:rsidRPr="002F1AF4">
        <w:rPr>
          <w:rFonts w:ascii="Times New Roman" w:hAnsi="Times New Roman" w:cs="Times New Roman"/>
          <w:sz w:val="28"/>
          <w:lang w:val="ru-RU"/>
        </w:rPr>
        <w:t>]</w:t>
      </w:r>
      <w:r w:rsidRPr="00E53EDC">
        <w:rPr>
          <w:rFonts w:ascii="Times New Roman" w:hAnsi="Times New Roman" w:cs="Times New Roman"/>
          <w:sz w:val="28"/>
          <w:lang w:val="ru-RU"/>
        </w:rPr>
        <w:t xml:space="preserve">. У табл. 3.10 представлено </w:t>
      </w:r>
      <w:proofErr w:type="spellStart"/>
      <w:r w:rsidRPr="00E53EDC">
        <w:rPr>
          <w:rFonts w:ascii="Times New Roman" w:hAnsi="Times New Roman" w:cs="Times New Roman"/>
          <w:sz w:val="28"/>
          <w:lang w:val="ru-RU"/>
        </w:rPr>
        <w:t>економічне</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обґрунтування</w:t>
      </w:r>
      <w:proofErr w:type="spellEnd"/>
      <w:r w:rsidRPr="00E53EDC">
        <w:rPr>
          <w:rFonts w:ascii="Times New Roman" w:hAnsi="Times New Roman" w:cs="Times New Roman"/>
          <w:sz w:val="28"/>
          <w:lang w:val="ru-RU"/>
        </w:rPr>
        <w:t xml:space="preserve"> превентивного </w:t>
      </w:r>
      <w:proofErr w:type="spellStart"/>
      <w:r w:rsidRPr="00E53EDC">
        <w:rPr>
          <w:rFonts w:ascii="Times New Roman" w:hAnsi="Times New Roman" w:cs="Times New Roman"/>
          <w:sz w:val="28"/>
          <w:lang w:val="ru-RU"/>
        </w:rPr>
        <w:t>підходу</w:t>
      </w:r>
      <w:proofErr w:type="spellEnd"/>
      <w:r w:rsidRPr="00E53EDC">
        <w:rPr>
          <w:rFonts w:ascii="Times New Roman" w:hAnsi="Times New Roman" w:cs="Times New Roman"/>
          <w:sz w:val="28"/>
          <w:lang w:val="ru-RU"/>
        </w:rPr>
        <w:t xml:space="preserve"> через </w:t>
      </w:r>
      <w:proofErr w:type="spellStart"/>
      <w:r w:rsidRPr="00E53EDC">
        <w:rPr>
          <w:rFonts w:ascii="Times New Roman" w:hAnsi="Times New Roman" w:cs="Times New Roman"/>
          <w:sz w:val="28"/>
          <w:lang w:val="ru-RU"/>
        </w:rPr>
        <w:t>конкретні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механізми</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ек</w:t>
      </w:r>
      <w:r>
        <w:rPr>
          <w:rFonts w:ascii="Times New Roman" w:hAnsi="Times New Roman" w:cs="Times New Roman"/>
          <w:sz w:val="28"/>
          <w:lang w:val="ru-RU"/>
        </w:rPr>
        <w:t>ономії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коштів</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робочого</w:t>
      </w:r>
      <w:proofErr w:type="spellEnd"/>
      <w:r>
        <w:rPr>
          <w:rFonts w:ascii="Times New Roman" w:hAnsi="Times New Roman" w:cs="Times New Roman"/>
          <w:sz w:val="28"/>
          <w:lang w:val="ru-RU"/>
        </w:rPr>
        <w:t xml:space="preserve"> часу.</w:t>
      </w:r>
    </w:p>
    <w:p w14:paraId="557A0C89" w14:textId="77777777" w:rsidR="00E53EDC" w:rsidRPr="00E53EDC" w:rsidRDefault="00E53EDC" w:rsidP="00E53EDC">
      <w:pPr>
        <w:spacing w:after="0" w:line="360" w:lineRule="auto"/>
        <w:ind w:firstLine="709"/>
        <w:jc w:val="right"/>
        <w:rPr>
          <w:rFonts w:ascii="Times New Roman" w:hAnsi="Times New Roman" w:cs="Times New Roman"/>
          <w:sz w:val="28"/>
          <w:lang w:val="ru-RU"/>
        </w:rPr>
      </w:pPr>
      <w:proofErr w:type="spellStart"/>
      <w:r w:rsidRPr="00E53EDC">
        <w:rPr>
          <w:rFonts w:ascii="Times New Roman" w:hAnsi="Times New Roman" w:cs="Times New Roman"/>
          <w:sz w:val="28"/>
          <w:lang w:val="ru-RU"/>
        </w:rPr>
        <w:t>Таблиця</w:t>
      </w:r>
      <w:proofErr w:type="spellEnd"/>
      <w:r w:rsidRPr="00E53EDC">
        <w:rPr>
          <w:rFonts w:ascii="Times New Roman" w:hAnsi="Times New Roman" w:cs="Times New Roman"/>
          <w:sz w:val="28"/>
          <w:lang w:val="ru-RU"/>
        </w:rPr>
        <w:t xml:space="preserve"> 3.10</w:t>
      </w:r>
    </w:p>
    <w:p w14:paraId="463FBCEF" w14:textId="77777777" w:rsidR="00E53EDC" w:rsidRDefault="00E53EDC" w:rsidP="00E53EDC">
      <w:pPr>
        <w:spacing w:after="0" w:line="360" w:lineRule="auto"/>
        <w:ind w:firstLine="709"/>
        <w:jc w:val="center"/>
        <w:rPr>
          <w:rFonts w:ascii="Times New Roman" w:hAnsi="Times New Roman" w:cs="Times New Roman"/>
          <w:sz w:val="28"/>
          <w:lang w:val="ru-RU"/>
        </w:rPr>
      </w:pPr>
      <w:proofErr w:type="spellStart"/>
      <w:r w:rsidRPr="00E53EDC">
        <w:rPr>
          <w:rFonts w:ascii="Times New Roman" w:hAnsi="Times New Roman" w:cs="Times New Roman"/>
          <w:sz w:val="28"/>
          <w:lang w:val="ru-RU"/>
        </w:rPr>
        <w:t>Економічне</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обґрунтування</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ефективності</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превентивних</w:t>
      </w:r>
      <w:proofErr w:type="spellEnd"/>
      <w:r w:rsidRPr="00E53EDC">
        <w:rPr>
          <w:rFonts w:ascii="Times New Roman" w:hAnsi="Times New Roman" w:cs="Times New Roman"/>
          <w:sz w:val="28"/>
          <w:lang w:val="ru-RU"/>
        </w:rPr>
        <w:t xml:space="preserve"> </w:t>
      </w:r>
      <w:proofErr w:type="spellStart"/>
      <w:r w:rsidRPr="00E53EDC">
        <w:rPr>
          <w:rFonts w:ascii="Times New Roman" w:hAnsi="Times New Roman" w:cs="Times New Roman"/>
          <w:sz w:val="28"/>
          <w:lang w:val="ru-RU"/>
        </w:rPr>
        <w:t>заходів</w:t>
      </w:r>
      <w:proofErr w:type="spellEnd"/>
    </w:p>
    <w:tbl>
      <w:tblPr>
        <w:tblStyle w:val="a7"/>
        <w:tblW w:w="0" w:type="auto"/>
        <w:tblLook w:val="04A0" w:firstRow="1" w:lastRow="0" w:firstColumn="1" w:lastColumn="0" w:noHBand="0" w:noVBand="1"/>
      </w:tblPr>
      <w:tblGrid>
        <w:gridCol w:w="2058"/>
        <w:gridCol w:w="4834"/>
        <w:gridCol w:w="2736"/>
      </w:tblGrid>
      <w:tr w:rsidR="00E53EDC" w:rsidRPr="00E53EDC" w14:paraId="05804CBD" w14:textId="77777777" w:rsidTr="00E53EDC">
        <w:trPr>
          <w:trHeight w:val="315"/>
        </w:trPr>
        <w:tc>
          <w:tcPr>
            <w:tcW w:w="0" w:type="auto"/>
            <w:hideMark/>
          </w:tcPr>
          <w:p w14:paraId="163FFC83"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Напрям оптимізації</w:t>
            </w:r>
          </w:p>
        </w:tc>
        <w:tc>
          <w:tcPr>
            <w:tcW w:w="0" w:type="auto"/>
            <w:hideMark/>
          </w:tcPr>
          <w:p w14:paraId="2FC6DF58"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Механізм економії коштів та ресурсів</w:t>
            </w:r>
          </w:p>
        </w:tc>
        <w:tc>
          <w:tcPr>
            <w:tcW w:w="0" w:type="auto"/>
            <w:hideMark/>
          </w:tcPr>
          <w:p w14:paraId="7B72FDD2"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Очікувана частка економії (%)</w:t>
            </w:r>
          </w:p>
        </w:tc>
      </w:tr>
      <w:tr w:rsidR="00E53EDC" w:rsidRPr="00E53EDC" w14:paraId="5EAD2FC2" w14:textId="77777777" w:rsidTr="00E53EDC">
        <w:trPr>
          <w:trHeight w:val="315"/>
        </w:trPr>
        <w:tc>
          <w:tcPr>
            <w:tcW w:w="0" w:type="auto"/>
            <w:hideMark/>
          </w:tcPr>
          <w:p w14:paraId="260CB46C"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Госпіталізація</w:t>
            </w:r>
          </w:p>
        </w:tc>
        <w:tc>
          <w:tcPr>
            <w:tcW w:w="0" w:type="auto"/>
            <w:hideMark/>
          </w:tcPr>
          <w:p w14:paraId="50724AD5"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Зниження кількості екстрених госпіталізацій через вчасний моніторинг хронічних станів та ранню діагностику.</w:t>
            </w:r>
          </w:p>
        </w:tc>
        <w:tc>
          <w:tcPr>
            <w:tcW w:w="0" w:type="auto"/>
            <w:hideMark/>
          </w:tcPr>
          <w:p w14:paraId="4BAD9EAD"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15–20% від загального бюджету стаціонарів.</w:t>
            </w:r>
          </w:p>
        </w:tc>
      </w:tr>
      <w:tr w:rsidR="00E53EDC" w:rsidRPr="00E53EDC" w14:paraId="16731898" w14:textId="77777777" w:rsidTr="00E53EDC">
        <w:trPr>
          <w:trHeight w:val="315"/>
        </w:trPr>
        <w:tc>
          <w:tcPr>
            <w:tcW w:w="0" w:type="auto"/>
            <w:hideMark/>
          </w:tcPr>
          <w:p w14:paraId="350E084F"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Фармакотерапія</w:t>
            </w:r>
          </w:p>
        </w:tc>
        <w:tc>
          <w:tcPr>
            <w:tcW w:w="0" w:type="auto"/>
            <w:hideMark/>
          </w:tcPr>
          <w:p w14:paraId="76618893"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 xml:space="preserve">Зменшення потреби у використанні </w:t>
            </w:r>
            <w:proofErr w:type="spellStart"/>
            <w:r w:rsidRPr="00E53EDC">
              <w:rPr>
                <w:rFonts w:ascii="Times New Roman" w:eastAsia="Times New Roman" w:hAnsi="Times New Roman" w:cs="Times New Roman"/>
                <w:sz w:val="24"/>
                <w:szCs w:val="20"/>
                <w:lang w:eastAsia="uk-UA"/>
              </w:rPr>
              <w:t>дороговартісних</w:t>
            </w:r>
            <w:proofErr w:type="spellEnd"/>
            <w:r w:rsidRPr="00E53EDC">
              <w:rPr>
                <w:rFonts w:ascii="Times New Roman" w:eastAsia="Times New Roman" w:hAnsi="Times New Roman" w:cs="Times New Roman"/>
                <w:sz w:val="24"/>
                <w:szCs w:val="20"/>
                <w:lang w:eastAsia="uk-UA"/>
              </w:rPr>
              <w:t xml:space="preserve"> медикаментів на пізніх стадіях через профілактику.</w:t>
            </w:r>
          </w:p>
        </w:tc>
        <w:tc>
          <w:tcPr>
            <w:tcW w:w="0" w:type="auto"/>
            <w:hideMark/>
          </w:tcPr>
          <w:p w14:paraId="16C1735B"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10–12% витрат на пільгове забезпечення.</w:t>
            </w:r>
          </w:p>
        </w:tc>
      </w:tr>
      <w:tr w:rsidR="00E53EDC" w:rsidRPr="00E53EDC" w14:paraId="5D5A0431" w14:textId="77777777" w:rsidTr="00E53EDC">
        <w:trPr>
          <w:trHeight w:val="315"/>
        </w:trPr>
        <w:tc>
          <w:tcPr>
            <w:tcW w:w="0" w:type="auto"/>
            <w:hideMark/>
          </w:tcPr>
          <w:p w14:paraId="58832AFA"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Трудовий потенціал</w:t>
            </w:r>
          </w:p>
        </w:tc>
        <w:tc>
          <w:tcPr>
            <w:tcW w:w="0" w:type="auto"/>
            <w:hideMark/>
          </w:tcPr>
          <w:p w14:paraId="3B1495A8"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Скорочення кількості днів тимчасової непрацездатності та витрат на виплати соціальної допомоги.</w:t>
            </w:r>
          </w:p>
        </w:tc>
        <w:tc>
          <w:tcPr>
            <w:tcW w:w="0" w:type="auto"/>
            <w:hideMark/>
          </w:tcPr>
          <w:p w14:paraId="1FBE29E5"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5–7% приросту загальної продуктивності.</w:t>
            </w:r>
          </w:p>
        </w:tc>
      </w:tr>
      <w:tr w:rsidR="00E53EDC" w:rsidRPr="00E53EDC" w14:paraId="4109B0EE" w14:textId="77777777" w:rsidTr="00E53EDC">
        <w:trPr>
          <w:trHeight w:val="315"/>
        </w:trPr>
        <w:tc>
          <w:tcPr>
            <w:tcW w:w="0" w:type="auto"/>
            <w:hideMark/>
          </w:tcPr>
          <w:p w14:paraId="615FA903"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Адміністрування</w:t>
            </w:r>
          </w:p>
        </w:tc>
        <w:tc>
          <w:tcPr>
            <w:tcW w:w="0" w:type="auto"/>
            <w:hideMark/>
          </w:tcPr>
          <w:p w14:paraId="2DE3B06F"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 xml:space="preserve">Автоматизація звітності, маршрутизації пацієнтів та обліку послуг через інтегровані </w:t>
            </w:r>
            <w:proofErr w:type="spellStart"/>
            <w:r w:rsidRPr="00E53EDC">
              <w:rPr>
                <w:rFonts w:ascii="Times New Roman" w:eastAsia="Times New Roman" w:hAnsi="Times New Roman" w:cs="Times New Roman"/>
                <w:sz w:val="24"/>
                <w:szCs w:val="20"/>
                <w:lang w:eastAsia="uk-UA"/>
              </w:rPr>
              <w:t>eHealth</w:t>
            </w:r>
            <w:proofErr w:type="spellEnd"/>
            <w:r w:rsidRPr="00E53EDC">
              <w:rPr>
                <w:rFonts w:ascii="Times New Roman" w:eastAsia="Times New Roman" w:hAnsi="Times New Roman" w:cs="Times New Roman"/>
                <w:sz w:val="24"/>
                <w:szCs w:val="20"/>
                <w:lang w:eastAsia="uk-UA"/>
              </w:rPr>
              <w:t>-системи.</w:t>
            </w:r>
          </w:p>
        </w:tc>
        <w:tc>
          <w:tcPr>
            <w:tcW w:w="0" w:type="auto"/>
            <w:hideMark/>
          </w:tcPr>
          <w:p w14:paraId="12F44BB9" w14:textId="77777777" w:rsidR="00E53EDC" w:rsidRPr="00E53EDC" w:rsidRDefault="00E53EDC" w:rsidP="00E53EDC">
            <w:pPr>
              <w:jc w:val="both"/>
              <w:rPr>
                <w:rFonts w:ascii="Times New Roman" w:eastAsia="Times New Roman" w:hAnsi="Times New Roman" w:cs="Times New Roman"/>
                <w:sz w:val="24"/>
                <w:szCs w:val="20"/>
                <w:lang w:eastAsia="uk-UA"/>
              </w:rPr>
            </w:pPr>
            <w:r w:rsidRPr="00E53EDC">
              <w:rPr>
                <w:rFonts w:ascii="Times New Roman" w:eastAsia="Times New Roman" w:hAnsi="Times New Roman" w:cs="Times New Roman"/>
                <w:sz w:val="24"/>
                <w:szCs w:val="20"/>
                <w:lang w:eastAsia="uk-UA"/>
              </w:rPr>
              <w:t>25–30% економії робочого часу персоналу.</w:t>
            </w:r>
          </w:p>
        </w:tc>
      </w:tr>
    </w:tbl>
    <w:p w14:paraId="2BD56132" w14:textId="77777777" w:rsidR="00E53EDC" w:rsidRDefault="00F32D9C" w:rsidP="00E53ED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935121" w:rsidRPr="00935121">
        <w:rPr>
          <w:rFonts w:ascii="Times New Roman" w:hAnsi="Times New Roman" w:cs="Times New Roman"/>
          <w:i/>
          <w:sz w:val="24"/>
          <w:lang w:val="ru-RU"/>
        </w:rPr>
        <w:t>[36; 55; 60; 77; 83]</w:t>
      </w:r>
    </w:p>
    <w:p w14:paraId="33FE80A0" w14:textId="77777777" w:rsidR="00935121" w:rsidRDefault="00935121" w:rsidP="00E53EDC">
      <w:pPr>
        <w:spacing w:after="0" w:line="360" w:lineRule="auto"/>
        <w:ind w:firstLine="709"/>
        <w:jc w:val="both"/>
        <w:rPr>
          <w:rFonts w:ascii="Times New Roman" w:hAnsi="Times New Roman" w:cs="Times New Roman"/>
          <w:sz w:val="28"/>
          <w:lang w:val="ru-RU"/>
        </w:rPr>
      </w:pPr>
    </w:p>
    <w:p w14:paraId="45993C36" w14:textId="77777777" w:rsidR="00E53EDC" w:rsidRPr="00E53EDC" w:rsidRDefault="00974712" w:rsidP="00E53EDC">
      <w:pPr>
        <w:spacing w:after="0" w:line="360" w:lineRule="auto"/>
        <w:ind w:firstLine="709"/>
        <w:jc w:val="both"/>
        <w:rPr>
          <w:rFonts w:ascii="Times New Roman" w:hAnsi="Times New Roman" w:cs="Times New Roman"/>
          <w:sz w:val="28"/>
          <w:lang w:val="ru-RU"/>
        </w:rPr>
      </w:pPr>
      <w:proofErr w:type="spellStart"/>
      <w:r w:rsidRPr="00974712">
        <w:rPr>
          <w:rFonts w:ascii="Times New Roman" w:hAnsi="Times New Roman" w:cs="Times New Roman"/>
          <w:sz w:val="28"/>
          <w:lang w:val="ru-RU"/>
        </w:rPr>
        <w:lastRenderedPageBreak/>
        <w:t>Економічне</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обґрунтування</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запропонованої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моделі</w:t>
      </w:r>
      <w:proofErr w:type="spellEnd"/>
      <w:r w:rsidRPr="00974712">
        <w:rPr>
          <w:rFonts w:ascii="Times New Roman" w:hAnsi="Times New Roman" w:cs="Times New Roman"/>
          <w:sz w:val="28"/>
          <w:lang w:val="ru-RU"/>
        </w:rPr>
        <w:t xml:space="preserve"> (табл. 3.10) </w:t>
      </w:r>
      <w:proofErr w:type="spellStart"/>
      <w:r w:rsidRPr="00974712">
        <w:rPr>
          <w:rFonts w:ascii="Times New Roman" w:hAnsi="Times New Roman" w:cs="Times New Roman"/>
          <w:sz w:val="28"/>
          <w:lang w:val="ru-RU"/>
        </w:rPr>
        <w:t>базується</w:t>
      </w:r>
      <w:proofErr w:type="spellEnd"/>
      <w:r w:rsidRPr="00974712">
        <w:rPr>
          <w:rFonts w:ascii="Times New Roman" w:hAnsi="Times New Roman" w:cs="Times New Roman"/>
          <w:sz w:val="28"/>
          <w:lang w:val="ru-RU"/>
        </w:rPr>
        <w:t xml:space="preserve"> на </w:t>
      </w:r>
      <w:proofErr w:type="spellStart"/>
      <w:r w:rsidRPr="00974712">
        <w:rPr>
          <w:rFonts w:ascii="Times New Roman" w:hAnsi="Times New Roman" w:cs="Times New Roman"/>
          <w:sz w:val="28"/>
          <w:lang w:val="ru-RU"/>
        </w:rPr>
        <w:t>зміні</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фінансової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парадигми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від</w:t>
      </w:r>
      <w:proofErr w:type="spellEnd"/>
      <w:r w:rsidRPr="00974712">
        <w:rPr>
          <w:rFonts w:ascii="Times New Roman" w:hAnsi="Times New Roman" w:cs="Times New Roman"/>
          <w:sz w:val="28"/>
          <w:lang w:val="ru-RU"/>
        </w:rPr>
        <w:t xml:space="preserve"> реактивного </w:t>
      </w:r>
      <w:proofErr w:type="spellStart"/>
      <w:r w:rsidRPr="00974712">
        <w:rPr>
          <w:rFonts w:ascii="Times New Roman" w:hAnsi="Times New Roman" w:cs="Times New Roman"/>
          <w:sz w:val="28"/>
          <w:lang w:val="ru-RU"/>
        </w:rPr>
        <w:t>лікування</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наслідків</w:t>
      </w:r>
      <w:proofErr w:type="spellEnd"/>
      <w:r w:rsidRPr="00974712">
        <w:rPr>
          <w:rFonts w:ascii="Times New Roman" w:hAnsi="Times New Roman" w:cs="Times New Roman"/>
          <w:sz w:val="28"/>
          <w:lang w:val="ru-RU"/>
        </w:rPr>
        <w:t xml:space="preserve"> до проактивного </w:t>
      </w:r>
      <w:proofErr w:type="spellStart"/>
      <w:r w:rsidRPr="00974712">
        <w:rPr>
          <w:rFonts w:ascii="Times New Roman" w:hAnsi="Times New Roman" w:cs="Times New Roman"/>
          <w:sz w:val="28"/>
          <w:lang w:val="ru-RU"/>
        </w:rPr>
        <w:t>управління</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здоров'ям</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що</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дозволяє</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досягти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суттєвої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оптимізації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ресурсів</w:t>
      </w:r>
      <w:proofErr w:type="spellEnd"/>
      <w:r w:rsidRPr="00974712">
        <w:rPr>
          <w:rFonts w:ascii="Times New Roman" w:hAnsi="Times New Roman" w:cs="Times New Roman"/>
          <w:sz w:val="28"/>
          <w:lang w:val="ru-RU"/>
        </w:rPr>
        <w:t xml:space="preserve"> у </w:t>
      </w:r>
      <w:proofErr w:type="spellStart"/>
      <w:r w:rsidRPr="00974712">
        <w:rPr>
          <w:rFonts w:ascii="Times New Roman" w:hAnsi="Times New Roman" w:cs="Times New Roman"/>
          <w:sz w:val="28"/>
          <w:lang w:val="ru-RU"/>
        </w:rPr>
        <w:t>ключових</w:t>
      </w:r>
      <w:proofErr w:type="spellEnd"/>
      <w:r w:rsidRPr="00974712">
        <w:rPr>
          <w:rFonts w:ascii="Times New Roman" w:hAnsi="Times New Roman" w:cs="Times New Roman"/>
          <w:sz w:val="28"/>
          <w:lang w:val="ru-RU"/>
        </w:rPr>
        <w:t xml:space="preserve"> секторах </w:t>
      </w:r>
      <w:proofErr w:type="spellStart"/>
      <w:r w:rsidRPr="00974712">
        <w:rPr>
          <w:rFonts w:ascii="Times New Roman" w:hAnsi="Times New Roman" w:cs="Times New Roman"/>
          <w:sz w:val="28"/>
          <w:lang w:val="ru-RU"/>
        </w:rPr>
        <w:t>системи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Розрахункові</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показники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свідчать</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що</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впровадження</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інструментів</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ранньої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діагностики</w:t>
      </w:r>
      <w:proofErr w:type="spellEnd"/>
      <w:r w:rsidRPr="00974712">
        <w:rPr>
          <w:rFonts w:ascii="Times New Roman" w:hAnsi="Times New Roman" w:cs="Times New Roman"/>
          <w:sz w:val="28"/>
          <w:lang w:val="ru-RU"/>
        </w:rPr>
        <w:t xml:space="preserve"> та цифрового </w:t>
      </w:r>
      <w:proofErr w:type="spellStart"/>
      <w:r w:rsidRPr="00974712">
        <w:rPr>
          <w:rFonts w:ascii="Times New Roman" w:hAnsi="Times New Roman" w:cs="Times New Roman"/>
          <w:sz w:val="28"/>
          <w:lang w:val="ru-RU"/>
        </w:rPr>
        <w:t>моніторингу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здатне</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забезпечити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економію</w:t>
      </w:r>
      <w:proofErr w:type="spellEnd"/>
      <w:r w:rsidRPr="00974712">
        <w:rPr>
          <w:rFonts w:ascii="Times New Roman" w:hAnsi="Times New Roman" w:cs="Times New Roman"/>
          <w:sz w:val="28"/>
          <w:lang w:val="ru-RU"/>
        </w:rPr>
        <w:t xml:space="preserve"> до 20% </w:t>
      </w:r>
      <w:proofErr w:type="spellStart"/>
      <w:r w:rsidRPr="00974712">
        <w:rPr>
          <w:rFonts w:ascii="Times New Roman" w:hAnsi="Times New Roman" w:cs="Times New Roman"/>
          <w:sz w:val="28"/>
          <w:lang w:val="ru-RU"/>
        </w:rPr>
        <w:t>бюджетних</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призначень</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стаціонарної</w:t>
      </w:r>
      <w:proofErr w:type="spellEnd"/>
      <w:r w:rsidRPr="00974712">
        <w:rPr>
          <w:rFonts w:ascii="Times New Roman" w:hAnsi="Times New Roman" w:cs="Times New Roman"/>
          <w:sz w:val="28"/>
          <w:lang w:val="ru-RU"/>
        </w:rPr>
        <w:t xml:space="preserve"> ланки та </w:t>
      </w:r>
      <w:proofErr w:type="spellStart"/>
      <w:r w:rsidRPr="00974712">
        <w:rPr>
          <w:rFonts w:ascii="Times New Roman" w:hAnsi="Times New Roman" w:cs="Times New Roman"/>
          <w:sz w:val="28"/>
          <w:lang w:val="ru-RU"/>
        </w:rPr>
        <w:t>понад</w:t>
      </w:r>
      <w:proofErr w:type="spellEnd"/>
      <w:r w:rsidRPr="00974712">
        <w:rPr>
          <w:rFonts w:ascii="Times New Roman" w:hAnsi="Times New Roman" w:cs="Times New Roman"/>
          <w:sz w:val="28"/>
          <w:lang w:val="ru-RU"/>
        </w:rPr>
        <w:t xml:space="preserve"> 10% </w:t>
      </w:r>
      <w:proofErr w:type="spellStart"/>
      <w:r w:rsidRPr="00974712">
        <w:rPr>
          <w:rFonts w:ascii="Times New Roman" w:hAnsi="Times New Roman" w:cs="Times New Roman"/>
          <w:sz w:val="28"/>
          <w:lang w:val="ru-RU"/>
        </w:rPr>
        <w:t>витрат</w:t>
      </w:r>
      <w:proofErr w:type="spellEnd"/>
      <w:r w:rsidRPr="00974712">
        <w:rPr>
          <w:rFonts w:ascii="Times New Roman" w:hAnsi="Times New Roman" w:cs="Times New Roman"/>
          <w:sz w:val="28"/>
          <w:lang w:val="ru-RU"/>
        </w:rPr>
        <w:t xml:space="preserve"> на </w:t>
      </w:r>
      <w:proofErr w:type="spellStart"/>
      <w:r w:rsidRPr="00974712">
        <w:rPr>
          <w:rFonts w:ascii="Times New Roman" w:hAnsi="Times New Roman" w:cs="Times New Roman"/>
          <w:sz w:val="28"/>
          <w:lang w:val="ru-RU"/>
        </w:rPr>
        <w:t>пільгову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фармакотерапію</w:t>
      </w:r>
      <w:proofErr w:type="spellEnd"/>
      <w:r w:rsidRPr="00974712">
        <w:rPr>
          <w:rFonts w:ascii="Times New Roman" w:hAnsi="Times New Roman" w:cs="Times New Roman"/>
          <w:sz w:val="28"/>
          <w:lang w:val="ru-RU"/>
        </w:rPr>
        <w:t xml:space="preserve"> за </w:t>
      </w:r>
      <w:proofErr w:type="spellStart"/>
      <w:r w:rsidRPr="00974712">
        <w:rPr>
          <w:rFonts w:ascii="Times New Roman" w:hAnsi="Times New Roman" w:cs="Times New Roman"/>
          <w:sz w:val="28"/>
          <w:lang w:val="ru-RU"/>
        </w:rPr>
        <w:t>рахунок</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запобігання</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ускладненням</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Окрему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увагу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приділено</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опосередкованому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економічному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ефекту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що</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виражається</w:t>
      </w:r>
      <w:proofErr w:type="spellEnd"/>
      <w:r w:rsidRPr="00974712">
        <w:rPr>
          <w:rFonts w:ascii="Times New Roman" w:hAnsi="Times New Roman" w:cs="Times New Roman"/>
          <w:sz w:val="28"/>
          <w:lang w:val="ru-RU"/>
        </w:rPr>
        <w:t xml:space="preserve"> у </w:t>
      </w:r>
      <w:proofErr w:type="spellStart"/>
      <w:r w:rsidRPr="00974712">
        <w:rPr>
          <w:rFonts w:ascii="Times New Roman" w:hAnsi="Times New Roman" w:cs="Times New Roman"/>
          <w:sz w:val="28"/>
          <w:lang w:val="ru-RU"/>
        </w:rPr>
        <w:t>зростанні</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загальної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продуктивності</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праці</w:t>
      </w:r>
      <w:proofErr w:type="spellEnd"/>
      <w:r w:rsidRPr="00974712">
        <w:rPr>
          <w:rFonts w:ascii="Times New Roman" w:hAnsi="Times New Roman" w:cs="Times New Roman"/>
          <w:sz w:val="28"/>
          <w:lang w:val="ru-RU"/>
        </w:rPr>
        <w:t xml:space="preserve"> на 5–7% </w:t>
      </w:r>
      <w:proofErr w:type="spellStart"/>
      <w:r w:rsidRPr="00974712">
        <w:rPr>
          <w:rFonts w:ascii="Times New Roman" w:hAnsi="Times New Roman" w:cs="Times New Roman"/>
          <w:sz w:val="28"/>
          <w:lang w:val="ru-RU"/>
        </w:rPr>
        <w:t>внаслідок</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збереження</w:t>
      </w:r>
      <w:proofErr w:type="spellEnd"/>
      <w:r w:rsidRPr="00974712">
        <w:rPr>
          <w:rFonts w:ascii="Times New Roman" w:hAnsi="Times New Roman" w:cs="Times New Roman"/>
          <w:sz w:val="28"/>
          <w:lang w:val="ru-RU"/>
        </w:rPr>
        <w:t xml:space="preserve"> трудового </w:t>
      </w:r>
      <w:proofErr w:type="spellStart"/>
      <w:r w:rsidRPr="00974712">
        <w:rPr>
          <w:rFonts w:ascii="Times New Roman" w:hAnsi="Times New Roman" w:cs="Times New Roman"/>
          <w:sz w:val="28"/>
          <w:lang w:val="ru-RU"/>
        </w:rPr>
        <w:t>потенціалу</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громади</w:t>
      </w:r>
      <w:proofErr w:type="spellEnd"/>
      <w:r w:rsidRPr="00974712">
        <w:rPr>
          <w:rFonts w:ascii="Times New Roman" w:hAnsi="Times New Roman" w:cs="Times New Roman"/>
          <w:sz w:val="28"/>
          <w:lang w:val="ru-RU"/>
        </w:rPr>
        <w:t xml:space="preserve">, а також радикальному </w:t>
      </w:r>
      <w:proofErr w:type="spellStart"/>
      <w:r w:rsidRPr="00974712">
        <w:rPr>
          <w:rFonts w:ascii="Times New Roman" w:hAnsi="Times New Roman" w:cs="Times New Roman"/>
          <w:sz w:val="28"/>
          <w:lang w:val="ru-RU"/>
        </w:rPr>
        <w:t>зниженню</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адміністративного</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навантаження</w:t>
      </w:r>
      <w:proofErr w:type="spellEnd"/>
      <w:r w:rsidRPr="00974712">
        <w:rPr>
          <w:rFonts w:ascii="Times New Roman" w:hAnsi="Times New Roman" w:cs="Times New Roman"/>
          <w:sz w:val="28"/>
          <w:lang w:val="ru-RU"/>
        </w:rPr>
        <w:t xml:space="preserve"> (до 30%) </w:t>
      </w:r>
      <w:proofErr w:type="spellStart"/>
      <w:r w:rsidRPr="00974712">
        <w:rPr>
          <w:rFonts w:ascii="Times New Roman" w:hAnsi="Times New Roman" w:cs="Times New Roman"/>
          <w:sz w:val="28"/>
          <w:lang w:val="ru-RU"/>
        </w:rPr>
        <w:t>завдяки</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автоматизації</w:t>
      </w:r>
      <w:proofErr w:type="spellEnd"/>
      <w:r w:rsidRPr="00974712">
        <w:rPr>
          <w:rFonts w:ascii="Times New Roman" w:hAnsi="Times New Roman" w:cs="Times New Roman"/>
          <w:sz w:val="28"/>
          <w:lang w:val="ru-RU"/>
        </w:rPr>
        <w:t xml:space="preserve"> </w:t>
      </w:r>
      <w:proofErr w:type="spellStart"/>
      <w:r w:rsidRPr="00974712">
        <w:rPr>
          <w:rFonts w:ascii="Times New Roman" w:hAnsi="Times New Roman" w:cs="Times New Roman"/>
          <w:sz w:val="28"/>
          <w:lang w:val="ru-RU"/>
        </w:rPr>
        <w:t>управлінс</w:t>
      </w:r>
      <w:r>
        <w:rPr>
          <w:rFonts w:ascii="Times New Roman" w:hAnsi="Times New Roman" w:cs="Times New Roman"/>
          <w:sz w:val="28"/>
          <w:lang w:val="ru-RU"/>
        </w:rPr>
        <w:t>ьких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процесів</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системі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eHealth</w:t>
      </w:r>
      <w:proofErr w:type="spellEnd"/>
      <w:r>
        <w:rPr>
          <w:rFonts w:ascii="Times New Roman" w:hAnsi="Times New Roman" w:cs="Times New Roman"/>
          <w:sz w:val="28"/>
          <w:lang w:val="ru-RU"/>
        </w:rPr>
        <w:t xml:space="preserve"> </w:t>
      </w:r>
      <w:r w:rsidR="00935121">
        <w:rPr>
          <w:rFonts w:ascii="Times New Roman" w:hAnsi="Times New Roman" w:cs="Times New Roman"/>
          <w:sz w:val="28"/>
          <w:lang w:val="ru-RU"/>
        </w:rPr>
        <w:t>[83</w:t>
      </w:r>
      <w:r w:rsidR="003B3140" w:rsidRPr="003B3140">
        <w:rPr>
          <w:rFonts w:ascii="Times New Roman" w:hAnsi="Times New Roman" w:cs="Times New Roman"/>
          <w:sz w:val="28"/>
          <w:lang w:val="ru-RU"/>
        </w:rPr>
        <w:t>]</w:t>
      </w:r>
      <w:r w:rsidR="00E53EDC" w:rsidRPr="00E53EDC">
        <w:rPr>
          <w:rFonts w:ascii="Times New Roman" w:hAnsi="Times New Roman" w:cs="Times New Roman"/>
          <w:sz w:val="28"/>
          <w:lang w:val="ru-RU"/>
        </w:rPr>
        <w:t xml:space="preserve">. Для </w:t>
      </w:r>
      <w:proofErr w:type="spellStart"/>
      <w:r w:rsidR="00E53EDC" w:rsidRPr="00E53EDC">
        <w:rPr>
          <w:rFonts w:ascii="Times New Roman" w:hAnsi="Times New Roman" w:cs="Times New Roman"/>
          <w:sz w:val="28"/>
          <w:lang w:val="ru-RU"/>
        </w:rPr>
        <w:t>забезпечення</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стійкості</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моделі</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розроблено</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матрицю</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ризиків</w:t>
      </w:r>
      <w:proofErr w:type="spellEnd"/>
      <w:r w:rsidR="00E53EDC" w:rsidRPr="00E53EDC">
        <w:rPr>
          <w:rFonts w:ascii="Times New Roman" w:hAnsi="Times New Roman" w:cs="Times New Roman"/>
          <w:sz w:val="28"/>
          <w:lang w:val="ru-RU"/>
        </w:rPr>
        <w:t xml:space="preserve"> (табл. 3.11), яка </w:t>
      </w:r>
      <w:proofErr w:type="spellStart"/>
      <w:r w:rsidR="00E53EDC" w:rsidRPr="00E53EDC">
        <w:rPr>
          <w:rFonts w:ascii="Times New Roman" w:hAnsi="Times New Roman" w:cs="Times New Roman"/>
          <w:sz w:val="28"/>
          <w:lang w:val="ru-RU"/>
        </w:rPr>
        <w:t>містить</w:t>
      </w:r>
      <w:proofErr w:type="spellEnd"/>
      <w:r w:rsidR="00E53EDC" w:rsidRPr="00E53EDC">
        <w:rPr>
          <w:rFonts w:ascii="Times New Roman" w:hAnsi="Times New Roman" w:cs="Times New Roman"/>
          <w:sz w:val="28"/>
          <w:lang w:val="ru-RU"/>
        </w:rPr>
        <w:t xml:space="preserve"> не </w:t>
      </w:r>
      <w:proofErr w:type="spellStart"/>
      <w:r w:rsidR="00E53EDC" w:rsidRPr="00E53EDC">
        <w:rPr>
          <w:rFonts w:ascii="Times New Roman" w:hAnsi="Times New Roman" w:cs="Times New Roman"/>
          <w:sz w:val="28"/>
          <w:lang w:val="ru-RU"/>
        </w:rPr>
        <w:t>лише</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опис</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загроз</w:t>
      </w:r>
      <w:proofErr w:type="spellEnd"/>
      <w:r w:rsidR="00E53EDC" w:rsidRPr="00E53EDC">
        <w:rPr>
          <w:rFonts w:ascii="Times New Roman" w:hAnsi="Times New Roman" w:cs="Times New Roman"/>
          <w:sz w:val="28"/>
          <w:lang w:val="ru-RU"/>
        </w:rPr>
        <w:t xml:space="preserve">, а й </w:t>
      </w:r>
      <w:proofErr w:type="spellStart"/>
      <w:r w:rsidR="00E53EDC" w:rsidRPr="00E53EDC">
        <w:rPr>
          <w:rFonts w:ascii="Times New Roman" w:hAnsi="Times New Roman" w:cs="Times New Roman"/>
          <w:sz w:val="28"/>
          <w:lang w:val="ru-RU"/>
        </w:rPr>
        <w:t>конкретні</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управлінські</w:t>
      </w:r>
      <w:proofErr w:type="spellEnd"/>
      <w:r w:rsidR="00E53EDC" w:rsidRPr="00E53EDC">
        <w:rPr>
          <w:rFonts w:ascii="Times New Roman" w:hAnsi="Times New Roman" w:cs="Times New Roman"/>
          <w:sz w:val="28"/>
          <w:lang w:val="ru-RU"/>
        </w:rPr>
        <w:t xml:space="preserve"> кроки з </w:t>
      </w:r>
      <w:proofErr w:type="spellStart"/>
      <w:r w:rsidR="00E53EDC" w:rsidRPr="00E53EDC">
        <w:rPr>
          <w:rFonts w:ascii="Times New Roman" w:hAnsi="Times New Roman" w:cs="Times New Roman"/>
          <w:sz w:val="28"/>
          <w:lang w:val="ru-RU"/>
        </w:rPr>
        <w:t>їх</w:t>
      </w:r>
      <w:proofErr w:type="spellEnd"/>
      <w:r w:rsidR="00E53EDC" w:rsidRPr="00E53EDC">
        <w:rPr>
          <w:rFonts w:ascii="Times New Roman" w:hAnsi="Times New Roman" w:cs="Times New Roman"/>
          <w:sz w:val="28"/>
          <w:lang w:val="ru-RU"/>
        </w:rPr>
        <w:t xml:space="preserve"> </w:t>
      </w:r>
      <w:proofErr w:type="spellStart"/>
      <w:r w:rsidR="00E53EDC" w:rsidRPr="00E53EDC">
        <w:rPr>
          <w:rFonts w:ascii="Times New Roman" w:hAnsi="Times New Roman" w:cs="Times New Roman"/>
          <w:sz w:val="28"/>
          <w:lang w:val="ru-RU"/>
        </w:rPr>
        <w:t>нейтралізації</w:t>
      </w:r>
      <w:proofErr w:type="spellEnd"/>
      <w:r w:rsidR="00E53EDC" w:rsidRPr="00E53EDC">
        <w:rPr>
          <w:rFonts w:ascii="Times New Roman" w:hAnsi="Times New Roman" w:cs="Times New Roman"/>
          <w:sz w:val="28"/>
          <w:lang w:val="ru-RU"/>
        </w:rPr>
        <w:t xml:space="preserve"> шляхом </w:t>
      </w:r>
      <w:proofErr w:type="spellStart"/>
      <w:r w:rsidR="00E53EDC" w:rsidRPr="00E53EDC">
        <w:rPr>
          <w:rFonts w:ascii="Times New Roman" w:hAnsi="Times New Roman" w:cs="Times New Roman"/>
          <w:sz w:val="28"/>
          <w:lang w:val="ru-RU"/>
        </w:rPr>
        <w:t>мітигації</w:t>
      </w:r>
      <w:proofErr w:type="spellEnd"/>
      <w:r w:rsidR="00E53EDC" w:rsidRPr="00E53EDC">
        <w:rPr>
          <w:rFonts w:ascii="Times New Roman" w:hAnsi="Times New Roman" w:cs="Times New Roman"/>
          <w:sz w:val="28"/>
          <w:lang w:val="ru-RU"/>
        </w:rPr>
        <w:t>.</w:t>
      </w:r>
    </w:p>
    <w:p w14:paraId="22A7C567" w14:textId="77777777" w:rsidR="00E53EDC" w:rsidRPr="00E53EDC" w:rsidRDefault="00E53EDC" w:rsidP="00E53EDC">
      <w:pPr>
        <w:spacing w:after="0" w:line="360" w:lineRule="auto"/>
        <w:ind w:firstLine="709"/>
        <w:jc w:val="right"/>
        <w:rPr>
          <w:rFonts w:ascii="Times New Roman" w:hAnsi="Times New Roman" w:cs="Times New Roman"/>
          <w:sz w:val="28"/>
          <w:lang w:val="ru-RU"/>
        </w:rPr>
      </w:pPr>
      <w:proofErr w:type="spellStart"/>
      <w:r w:rsidRPr="00E53EDC">
        <w:rPr>
          <w:rFonts w:ascii="Times New Roman" w:hAnsi="Times New Roman" w:cs="Times New Roman"/>
          <w:sz w:val="28"/>
          <w:lang w:val="ru-RU"/>
        </w:rPr>
        <w:t>Таблиця</w:t>
      </w:r>
      <w:proofErr w:type="spellEnd"/>
      <w:r w:rsidRPr="00E53EDC">
        <w:rPr>
          <w:rFonts w:ascii="Times New Roman" w:hAnsi="Times New Roman" w:cs="Times New Roman"/>
          <w:sz w:val="28"/>
          <w:lang w:val="ru-RU"/>
        </w:rPr>
        <w:t xml:space="preserve"> 3.11</w:t>
      </w:r>
    </w:p>
    <w:p w14:paraId="194CB578" w14:textId="77777777" w:rsidR="00E53EDC" w:rsidRDefault="00493001" w:rsidP="00E53EDC">
      <w:pPr>
        <w:spacing w:after="0" w:line="360" w:lineRule="auto"/>
        <w:ind w:firstLine="709"/>
        <w:jc w:val="center"/>
        <w:rPr>
          <w:rFonts w:ascii="Times New Roman" w:hAnsi="Times New Roman" w:cs="Times New Roman"/>
          <w:sz w:val="28"/>
          <w:lang w:val="ru-RU"/>
        </w:rPr>
      </w:pPr>
      <w:proofErr w:type="spellStart"/>
      <w:r w:rsidRPr="00493001">
        <w:rPr>
          <w:rFonts w:ascii="Times New Roman" w:hAnsi="Times New Roman" w:cs="Times New Roman"/>
          <w:sz w:val="28"/>
          <w:lang w:val="ru-RU"/>
        </w:rPr>
        <w:t>Матриця</w:t>
      </w:r>
      <w:proofErr w:type="spellEnd"/>
      <w:r w:rsidRPr="00493001">
        <w:rPr>
          <w:rFonts w:ascii="Times New Roman" w:hAnsi="Times New Roman" w:cs="Times New Roman"/>
          <w:sz w:val="28"/>
          <w:lang w:val="ru-RU"/>
        </w:rPr>
        <w:t xml:space="preserve"> </w:t>
      </w:r>
      <w:proofErr w:type="spellStart"/>
      <w:r w:rsidRPr="00493001">
        <w:rPr>
          <w:rFonts w:ascii="Times New Roman" w:hAnsi="Times New Roman" w:cs="Times New Roman"/>
          <w:sz w:val="28"/>
          <w:lang w:val="ru-RU"/>
        </w:rPr>
        <w:t>ризиків</w:t>
      </w:r>
      <w:proofErr w:type="spellEnd"/>
      <w:r w:rsidRPr="00493001">
        <w:rPr>
          <w:rFonts w:ascii="Times New Roman" w:hAnsi="Times New Roman" w:cs="Times New Roman"/>
          <w:sz w:val="28"/>
          <w:lang w:val="ru-RU"/>
        </w:rPr>
        <w:t xml:space="preserve"> </w:t>
      </w:r>
      <w:proofErr w:type="spellStart"/>
      <w:r w:rsidRPr="00493001">
        <w:rPr>
          <w:rFonts w:ascii="Times New Roman" w:hAnsi="Times New Roman" w:cs="Times New Roman"/>
          <w:sz w:val="28"/>
          <w:lang w:val="ru-RU"/>
        </w:rPr>
        <w:t>реалізації</w:t>
      </w:r>
      <w:proofErr w:type="spellEnd"/>
      <w:r w:rsidRPr="00493001">
        <w:rPr>
          <w:rFonts w:ascii="Times New Roman" w:hAnsi="Times New Roman" w:cs="Times New Roman"/>
          <w:sz w:val="28"/>
          <w:lang w:val="ru-RU"/>
        </w:rPr>
        <w:t xml:space="preserve"> </w:t>
      </w:r>
      <w:proofErr w:type="spellStart"/>
      <w:r w:rsidRPr="00493001">
        <w:rPr>
          <w:rFonts w:ascii="Times New Roman" w:hAnsi="Times New Roman" w:cs="Times New Roman"/>
          <w:sz w:val="28"/>
          <w:lang w:val="ru-RU"/>
        </w:rPr>
        <w:t>моделі</w:t>
      </w:r>
      <w:proofErr w:type="spellEnd"/>
      <w:r w:rsidRPr="00493001">
        <w:rPr>
          <w:rFonts w:ascii="Times New Roman" w:hAnsi="Times New Roman" w:cs="Times New Roman"/>
          <w:sz w:val="28"/>
          <w:lang w:val="ru-RU"/>
        </w:rPr>
        <w:t xml:space="preserve"> та заходи з </w:t>
      </w:r>
      <w:proofErr w:type="spellStart"/>
      <w:r w:rsidRPr="00493001">
        <w:rPr>
          <w:rFonts w:ascii="Times New Roman" w:hAnsi="Times New Roman" w:cs="Times New Roman"/>
          <w:sz w:val="28"/>
          <w:lang w:val="ru-RU"/>
        </w:rPr>
        <w:t>їх</w:t>
      </w:r>
      <w:proofErr w:type="spellEnd"/>
      <w:r w:rsidRPr="00493001">
        <w:rPr>
          <w:rFonts w:ascii="Times New Roman" w:hAnsi="Times New Roman" w:cs="Times New Roman"/>
          <w:sz w:val="28"/>
          <w:lang w:val="ru-RU"/>
        </w:rPr>
        <w:t xml:space="preserve"> </w:t>
      </w:r>
      <w:proofErr w:type="spellStart"/>
      <w:r w:rsidRPr="00493001">
        <w:rPr>
          <w:rFonts w:ascii="Times New Roman" w:hAnsi="Times New Roman" w:cs="Times New Roman"/>
          <w:sz w:val="28"/>
          <w:lang w:val="ru-RU"/>
        </w:rPr>
        <w:t>мінімізації</w:t>
      </w:r>
      <w:proofErr w:type="spellEnd"/>
      <w:r w:rsidRPr="00493001">
        <w:rPr>
          <w:rFonts w:ascii="Times New Roman" w:hAnsi="Times New Roman" w:cs="Times New Roman"/>
          <w:sz w:val="28"/>
          <w:lang w:val="ru-RU"/>
        </w:rPr>
        <w:t xml:space="preserve"> (</w:t>
      </w:r>
      <w:proofErr w:type="spellStart"/>
      <w:r w:rsidRPr="00493001">
        <w:rPr>
          <w:rFonts w:ascii="Times New Roman" w:hAnsi="Times New Roman" w:cs="Times New Roman"/>
          <w:sz w:val="28"/>
          <w:lang w:val="ru-RU"/>
        </w:rPr>
        <w:t>мітигації</w:t>
      </w:r>
      <w:proofErr w:type="spellEnd"/>
      <w:r w:rsidRPr="00493001">
        <w:rPr>
          <w:rFonts w:ascii="Times New Roman" w:hAnsi="Times New Roman" w:cs="Times New Roman"/>
          <w:sz w:val="28"/>
          <w:lang w:val="ru-RU"/>
        </w:rPr>
        <w:t>)</w:t>
      </w:r>
    </w:p>
    <w:tbl>
      <w:tblPr>
        <w:tblStyle w:val="a7"/>
        <w:tblW w:w="0" w:type="auto"/>
        <w:tblLook w:val="04A0" w:firstRow="1" w:lastRow="0" w:firstColumn="1" w:lastColumn="0" w:noHBand="0" w:noVBand="1"/>
      </w:tblPr>
      <w:tblGrid>
        <w:gridCol w:w="1491"/>
        <w:gridCol w:w="4452"/>
        <w:gridCol w:w="3685"/>
      </w:tblGrid>
      <w:tr w:rsidR="00D51324" w:rsidRPr="00D51324" w14:paraId="16A5FA68" w14:textId="77777777" w:rsidTr="00D51324">
        <w:trPr>
          <w:trHeight w:val="315"/>
        </w:trPr>
        <w:tc>
          <w:tcPr>
            <w:tcW w:w="0" w:type="auto"/>
            <w:hideMark/>
          </w:tcPr>
          <w:p w14:paraId="2EDA8726"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Тип ризику</w:t>
            </w:r>
          </w:p>
        </w:tc>
        <w:tc>
          <w:tcPr>
            <w:tcW w:w="0" w:type="auto"/>
            <w:hideMark/>
          </w:tcPr>
          <w:p w14:paraId="107F8C62"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Прояв ризику</w:t>
            </w:r>
          </w:p>
        </w:tc>
        <w:tc>
          <w:tcPr>
            <w:tcW w:w="0" w:type="auto"/>
            <w:hideMark/>
          </w:tcPr>
          <w:p w14:paraId="08393B56"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Заходи з нівелювання (</w:t>
            </w:r>
            <w:proofErr w:type="spellStart"/>
            <w:r w:rsidRPr="00D51324">
              <w:rPr>
                <w:rFonts w:ascii="Times New Roman" w:eastAsia="Times New Roman" w:hAnsi="Times New Roman" w:cs="Times New Roman"/>
                <w:sz w:val="24"/>
                <w:szCs w:val="20"/>
                <w:lang w:eastAsia="uk-UA"/>
              </w:rPr>
              <w:t>мітигація</w:t>
            </w:r>
            <w:proofErr w:type="spellEnd"/>
            <w:r w:rsidRPr="00D51324">
              <w:rPr>
                <w:rFonts w:ascii="Times New Roman" w:eastAsia="Times New Roman" w:hAnsi="Times New Roman" w:cs="Times New Roman"/>
                <w:sz w:val="24"/>
                <w:szCs w:val="20"/>
                <w:lang w:eastAsia="uk-UA"/>
              </w:rPr>
              <w:t>)</w:t>
            </w:r>
          </w:p>
        </w:tc>
      </w:tr>
      <w:tr w:rsidR="00D51324" w:rsidRPr="00D51324" w14:paraId="5452B8F1" w14:textId="77777777" w:rsidTr="00D51324">
        <w:trPr>
          <w:trHeight w:val="315"/>
        </w:trPr>
        <w:tc>
          <w:tcPr>
            <w:tcW w:w="0" w:type="auto"/>
            <w:hideMark/>
          </w:tcPr>
          <w:p w14:paraId="7884290A"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Цифровий</w:t>
            </w:r>
          </w:p>
        </w:tc>
        <w:tc>
          <w:tcPr>
            <w:tcW w:w="0" w:type="auto"/>
            <w:hideMark/>
          </w:tcPr>
          <w:p w14:paraId="01276CDB"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Спротив використанню нових платформ серед осіб літнього віку та цифровий розрив між поколіннями.</w:t>
            </w:r>
          </w:p>
        </w:tc>
        <w:tc>
          <w:tcPr>
            <w:tcW w:w="0" w:type="auto"/>
            <w:hideMark/>
          </w:tcPr>
          <w:p w14:paraId="6087C9B9"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 xml:space="preserve">Впровадження інституту цифрових менторів, </w:t>
            </w:r>
            <w:proofErr w:type="spellStart"/>
            <w:r w:rsidRPr="00D51324">
              <w:rPr>
                <w:rFonts w:ascii="Times New Roman" w:eastAsia="Times New Roman" w:hAnsi="Times New Roman" w:cs="Times New Roman"/>
                <w:sz w:val="24"/>
                <w:szCs w:val="20"/>
                <w:lang w:eastAsia="uk-UA"/>
              </w:rPr>
              <w:t>офлайн</w:t>
            </w:r>
            <w:proofErr w:type="spellEnd"/>
            <w:r w:rsidRPr="00D51324">
              <w:rPr>
                <w:rFonts w:ascii="Times New Roman" w:eastAsia="Times New Roman" w:hAnsi="Times New Roman" w:cs="Times New Roman"/>
                <w:sz w:val="24"/>
                <w:szCs w:val="20"/>
                <w:lang w:eastAsia="uk-UA"/>
              </w:rPr>
              <w:t>-підтримка та спрощені інтерфейси.</w:t>
            </w:r>
          </w:p>
        </w:tc>
      </w:tr>
      <w:tr w:rsidR="00D51324" w:rsidRPr="00D51324" w14:paraId="30DC8682" w14:textId="77777777" w:rsidTr="00D51324">
        <w:trPr>
          <w:trHeight w:val="315"/>
        </w:trPr>
        <w:tc>
          <w:tcPr>
            <w:tcW w:w="0" w:type="auto"/>
            <w:hideMark/>
          </w:tcPr>
          <w:p w14:paraId="048DC8BA"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Ресурсний</w:t>
            </w:r>
          </w:p>
        </w:tc>
        <w:tc>
          <w:tcPr>
            <w:tcW w:w="0" w:type="auto"/>
            <w:hideMark/>
          </w:tcPr>
          <w:p w14:paraId="4E5A2C82"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Дефіцит коштів у місцевих бюджетах для фінансування стартових інвестицій в інфраструктуру.</w:t>
            </w:r>
          </w:p>
        </w:tc>
        <w:tc>
          <w:tcPr>
            <w:tcW w:w="0" w:type="auto"/>
            <w:hideMark/>
          </w:tcPr>
          <w:p w14:paraId="746A661E"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Залучення міжнародних грантів, соціальних інвестицій (SIB) та партнерства з бізнесом.</w:t>
            </w:r>
          </w:p>
        </w:tc>
      </w:tr>
      <w:tr w:rsidR="00D51324" w:rsidRPr="00D51324" w14:paraId="1D6B3EA8" w14:textId="77777777" w:rsidTr="00D51324">
        <w:trPr>
          <w:trHeight w:val="315"/>
        </w:trPr>
        <w:tc>
          <w:tcPr>
            <w:tcW w:w="0" w:type="auto"/>
            <w:hideMark/>
          </w:tcPr>
          <w:p w14:paraId="1720FB93"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Кадровий</w:t>
            </w:r>
          </w:p>
        </w:tc>
        <w:tc>
          <w:tcPr>
            <w:tcW w:w="0" w:type="auto"/>
            <w:hideMark/>
          </w:tcPr>
          <w:p w14:paraId="676001C7"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 xml:space="preserve">Недостатня кількість спеціалістів із навичками </w:t>
            </w:r>
            <w:proofErr w:type="spellStart"/>
            <w:r w:rsidRPr="00D51324">
              <w:rPr>
                <w:rFonts w:ascii="Times New Roman" w:eastAsia="Times New Roman" w:hAnsi="Times New Roman" w:cs="Times New Roman"/>
                <w:sz w:val="24"/>
                <w:szCs w:val="20"/>
                <w:lang w:eastAsia="uk-UA"/>
              </w:rPr>
              <w:t>мультидисциплінарної</w:t>
            </w:r>
            <w:proofErr w:type="spellEnd"/>
            <w:r w:rsidRPr="00D51324">
              <w:rPr>
                <w:rFonts w:ascii="Times New Roman" w:eastAsia="Times New Roman" w:hAnsi="Times New Roman" w:cs="Times New Roman"/>
                <w:sz w:val="24"/>
                <w:szCs w:val="20"/>
                <w:lang w:eastAsia="uk-UA"/>
              </w:rPr>
              <w:t xml:space="preserve"> роботи та цифрової гігієни.</w:t>
            </w:r>
          </w:p>
        </w:tc>
        <w:tc>
          <w:tcPr>
            <w:tcW w:w="0" w:type="auto"/>
            <w:hideMark/>
          </w:tcPr>
          <w:p w14:paraId="69312527"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Запровадження модульних курсів перекваліфікації та системи матеріальної мотивації (P4P).</w:t>
            </w:r>
          </w:p>
        </w:tc>
      </w:tr>
      <w:tr w:rsidR="00D51324" w:rsidRPr="00D51324" w14:paraId="5EF8207D" w14:textId="77777777" w:rsidTr="00D51324">
        <w:trPr>
          <w:trHeight w:val="315"/>
        </w:trPr>
        <w:tc>
          <w:tcPr>
            <w:tcW w:w="0" w:type="auto"/>
            <w:hideMark/>
          </w:tcPr>
          <w:p w14:paraId="364F85AE"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Ментальний</w:t>
            </w:r>
          </w:p>
        </w:tc>
        <w:tc>
          <w:tcPr>
            <w:tcW w:w="0" w:type="auto"/>
            <w:hideMark/>
          </w:tcPr>
          <w:p w14:paraId="23C8251A"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Збереження пасивного ставлення громадян до власного здоров’я як «відповідальності лікаря».</w:t>
            </w:r>
          </w:p>
        </w:tc>
        <w:tc>
          <w:tcPr>
            <w:tcW w:w="0" w:type="auto"/>
            <w:hideMark/>
          </w:tcPr>
          <w:p w14:paraId="50441576" w14:textId="77777777" w:rsidR="00D51324" w:rsidRPr="00D51324" w:rsidRDefault="00D51324" w:rsidP="00D51324">
            <w:pPr>
              <w:jc w:val="both"/>
              <w:rPr>
                <w:rFonts w:ascii="Times New Roman" w:eastAsia="Times New Roman" w:hAnsi="Times New Roman" w:cs="Times New Roman"/>
                <w:sz w:val="24"/>
                <w:szCs w:val="20"/>
                <w:lang w:eastAsia="uk-UA"/>
              </w:rPr>
            </w:pPr>
            <w:r w:rsidRPr="00D51324">
              <w:rPr>
                <w:rFonts w:ascii="Times New Roman" w:eastAsia="Times New Roman" w:hAnsi="Times New Roman" w:cs="Times New Roman"/>
                <w:sz w:val="24"/>
                <w:szCs w:val="20"/>
                <w:lang w:eastAsia="uk-UA"/>
              </w:rPr>
              <w:t>Широкі кампанії соціального маркетингу, ігрові механіки (</w:t>
            </w:r>
            <w:proofErr w:type="spellStart"/>
            <w:r w:rsidRPr="00D51324">
              <w:rPr>
                <w:rFonts w:ascii="Times New Roman" w:eastAsia="Times New Roman" w:hAnsi="Times New Roman" w:cs="Times New Roman"/>
                <w:sz w:val="24"/>
                <w:szCs w:val="20"/>
                <w:lang w:eastAsia="uk-UA"/>
              </w:rPr>
              <w:t>гейміфікація</w:t>
            </w:r>
            <w:proofErr w:type="spellEnd"/>
            <w:r w:rsidRPr="00D51324">
              <w:rPr>
                <w:rFonts w:ascii="Times New Roman" w:eastAsia="Times New Roman" w:hAnsi="Times New Roman" w:cs="Times New Roman"/>
                <w:sz w:val="24"/>
                <w:szCs w:val="20"/>
                <w:lang w:eastAsia="uk-UA"/>
              </w:rPr>
              <w:t>) у додатках.</w:t>
            </w:r>
          </w:p>
        </w:tc>
      </w:tr>
    </w:tbl>
    <w:p w14:paraId="70034655" w14:textId="77777777" w:rsidR="00E53EDC" w:rsidRDefault="00F32D9C" w:rsidP="00E53EDC">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935121" w:rsidRPr="00935121">
        <w:rPr>
          <w:rFonts w:ascii="Times New Roman" w:hAnsi="Times New Roman" w:cs="Times New Roman"/>
          <w:i/>
          <w:sz w:val="24"/>
          <w:lang w:val="ru-RU"/>
        </w:rPr>
        <w:t>[17; 36; 76; 91; 93]</w:t>
      </w:r>
    </w:p>
    <w:p w14:paraId="48AE0C6F" w14:textId="77777777" w:rsidR="00935121" w:rsidRPr="00F32D9C" w:rsidRDefault="00935121" w:rsidP="00E53EDC">
      <w:pPr>
        <w:spacing w:after="0" w:line="360" w:lineRule="auto"/>
        <w:ind w:firstLine="709"/>
        <w:jc w:val="both"/>
        <w:rPr>
          <w:rFonts w:ascii="Times New Roman" w:hAnsi="Times New Roman" w:cs="Times New Roman"/>
          <w:sz w:val="28"/>
          <w:lang w:val="ru-RU"/>
        </w:rPr>
      </w:pPr>
    </w:p>
    <w:p w14:paraId="581FEB58" w14:textId="77777777" w:rsidR="00D51324" w:rsidRPr="00D51324" w:rsidRDefault="00D51324" w:rsidP="00D51324">
      <w:pPr>
        <w:spacing w:after="0" w:line="360" w:lineRule="auto"/>
        <w:ind w:firstLine="709"/>
        <w:jc w:val="both"/>
        <w:rPr>
          <w:rFonts w:ascii="Times New Roman" w:hAnsi="Times New Roman" w:cs="Times New Roman"/>
          <w:sz w:val="28"/>
        </w:rPr>
      </w:pPr>
      <w:r w:rsidRPr="00D51324">
        <w:rPr>
          <w:rFonts w:ascii="Times New Roman" w:hAnsi="Times New Roman" w:cs="Times New Roman"/>
          <w:sz w:val="28"/>
        </w:rPr>
        <w:t xml:space="preserve">Системна </w:t>
      </w:r>
      <w:proofErr w:type="spellStart"/>
      <w:r w:rsidRPr="00493001">
        <w:rPr>
          <w:rFonts w:ascii="Times New Roman" w:hAnsi="Times New Roman" w:cs="Times New Roman"/>
          <w:sz w:val="28"/>
        </w:rPr>
        <w:t>мітигація</w:t>
      </w:r>
      <w:proofErr w:type="spellEnd"/>
      <w:r w:rsidRPr="00D51324">
        <w:rPr>
          <w:rFonts w:ascii="Times New Roman" w:hAnsi="Times New Roman" w:cs="Times New Roman"/>
          <w:sz w:val="28"/>
        </w:rPr>
        <w:t xml:space="preserve"> ризиків (табл. 3.11) дозволяє перейти від теоретичного моделювання до практичного планування впровадження. Прогноз реалізації моделі базується на чіткій етапності, де технологічний розвиток синхронізується з навчанням кадрів та залученням населення. Це дозволяє уникнути хаотичності </w:t>
      </w:r>
      <w:r w:rsidRPr="00D51324">
        <w:rPr>
          <w:rFonts w:ascii="Times New Roman" w:hAnsi="Times New Roman" w:cs="Times New Roman"/>
          <w:sz w:val="28"/>
        </w:rPr>
        <w:lastRenderedPageBreak/>
        <w:t>та забезпечує прозорість витрачання ресурсів для к</w:t>
      </w:r>
      <w:r w:rsidR="00D076AB">
        <w:rPr>
          <w:rFonts w:ascii="Times New Roman" w:hAnsi="Times New Roman" w:cs="Times New Roman"/>
          <w:sz w:val="28"/>
        </w:rPr>
        <w:t>онтролюючих органів та громади</w:t>
      </w:r>
      <w:r w:rsidR="00467023">
        <w:rPr>
          <w:rFonts w:ascii="Times New Roman" w:hAnsi="Times New Roman" w:cs="Times New Roman"/>
          <w:sz w:val="28"/>
        </w:rPr>
        <w:t xml:space="preserve"> </w:t>
      </w:r>
      <w:r w:rsidR="00935121">
        <w:rPr>
          <w:rFonts w:ascii="Times New Roman" w:hAnsi="Times New Roman" w:cs="Times New Roman"/>
          <w:sz w:val="28"/>
          <w:lang w:val="ru-RU"/>
        </w:rPr>
        <w:t>[55</w:t>
      </w:r>
      <w:r w:rsidR="00467023" w:rsidRPr="00467023">
        <w:rPr>
          <w:rFonts w:ascii="Times New Roman" w:hAnsi="Times New Roman" w:cs="Times New Roman"/>
          <w:sz w:val="28"/>
          <w:lang w:val="ru-RU"/>
        </w:rPr>
        <w:t>]</w:t>
      </w:r>
      <w:r w:rsidR="00D076AB">
        <w:rPr>
          <w:rFonts w:ascii="Times New Roman" w:hAnsi="Times New Roman" w:cs="Times New Roman"/>
          <w:sz w:val="28"/>
        </w:rPr>
        <w:t xml:space="preserve">. </w:t>
      </w:r>
      <w:r w:rsidR="00AD0DA5" w:rsidRPr="00AD0DA5">
        <w:rPr>
          <w:rFonts w:ascii="Times New Roman" w:hAnsi="Times New Roman" w:cs="Times New Roman"/>
          <w:sz w:val="28"/>
        </w:rPr>
        <w:t>Для систематизації часових меж та визначення контрольних точок реалізації проєкту розроблено дорожню карту (табл. 3.12), яка охоплює стратегічний період від аудиту</w:t>
      </w:r>
      <w:r w:rsidR="00D076AB">
        <w:rPr>
          <w:rFonts w:ascii="Times New Roman" w:hAnsi="Times New Roman" w:cs="Times New Roman"/>
          <w:sz w:val="28"/>
        </w:rPr>
        <w:t xml:space="preserve"> до повноцінного масштабування</w:t>
      </w:r>
      <w:r w:rsidRPr="00D51324">
        <w:rPr>
          <w:rFonts w:ascii="Times New Roman" w:hAnsi="Times New Roman" w:cs="Times New Roman"/>
          <w:sz w:val="28"/>
        </w:rPr>
        <w:t>.</w:t>
      </w:r>
    </w:p>
    <w:p w14:paraId="5B9473D2" w14:textId="77777777" w:rsidR="00D51324" w:rsidRPr="00D51324" w:rsidRDefault="00D51324" w:rsidP="00D51324">
      <w:pPr>
        <w:spacing w:after="0" w:line="360" w:lineRule="auto"/>
        <w:ind w:firstLine="709"/>
        <w:jc w:val="right"/>
        <w:rPr>
          <w:rFonts w:ascii="Times New Roman" w:hAnsi="Times New Roman" w:cs="Times New Roman"/>
          <w:sz w:val="28"/>
        </w:rPr>
      </w:pPr>
      <w:r w:rsidRPr="00D51324">
        <w:rPr>
          <w:rFonts w:ascii="Times New Roman" w:hAnsi="Times New Roman" w:cs="Times New Roman"/>
          <w:sz w:val="28"/>
        </w:rPr>
        <w:t>Таблиця 3.12</w:t>
      </w:r>
    </w:p>
    <w:p w14:paraId="692C2BDC" w14:textId="77777777" w:rsidR="00D51324" w:rsidRDefault="00D51324" w:rsidP="00D51324">
      <w:pPr>
        <w:spacing w:after="0" w:line="360" w:lineRule="auto"/>
        <w:ind w:firstLine="709"/>
        <w:jc w:val="center"/>
        <w:rPr>
          <w:rFonts w:ascii="Times New Roman" w:hAnsi="Times New Roman" w:cs="Times New Roman"/>
          <w:sz w:val="28"/>
        </w:rPr>
      </w:pPr>
      <w:r w:rsidRPr="00D51324">
        <w:rPr>
          <w:rFonts w:ascii="Times New Roman" w:hAnsi="Times New Roman" w:cs="Times New Roman"/>
          <w:sz w:val="28"/>
        </w:rPr>
        <w:t>Дорожня карта впровадження комплексної моделі на рівні громади</w:t>
      </w:r>
    </w:p>
    <w:tbl>
      <w:tblPr>
        <w:tblStyle w:val="a7"/>
        <w:tblW w:w="9629" w:type="dxa"/>
        <w:tblLook w:val="04A0" w:firstRow="1" w:lastRow="0" w:firstColumn="1" w:lastColumn="0" w:noHBand="0" w:noVBand="1"/>
      </w:tblPr>
      <w:tblGrid>
        <w:gridCol w:w="1883"/>
        <w:gridCol w:w="1009"/>
        <w:gridCol w:w="3183"/>
        <w:gridCol w:w="3554"/>
      </w:tblGrid>
      <w:tr w:rsidR="000A63D0" w:rsidRPr="000A63D0" w14:paraId="46EECB2A" w14:textId="77777777" w:rsidTr="000A63D0">
        <w:trPr>
          <w:trHeight w:val="315"/>
        </w:trPr>
        <w:tc>
          <w:tcPr>
            <w:tcW w:w="0" w:type="auto"/>
            <w:hideMark/>
          </w:tcPr>
          <w:p w14:paraId="5E9B7854"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Етап реалізації</w:t>
            </w:r>
          </w:p>
        </w:tc>
        <w:tc>
          <w:tcPr>
            <w:tcW w:w="0" w:type="auto"/>
            <w:hideMark/>
          </w:tcPr>
          <w:p w14:paraId="0D640D74"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Термін</w:t>
            </w:r>
          </w:p>
        </w:tc>
        <w:tc>
          <w:tcPr>
            <w:tcW w:w="0" w:type="auto"/>
            <w:hideMark/>
          </w:tcPr>
          <w:p w14:paraId="5264D3EF"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Ключовий індикатор успішності</w:t>
            </w:r>
          </w:p>
        </w:tc>
        <w:tc>
          <w:tcPr>
            <w:tcW w:w="0" w:type="auto"/>
            <w:hideMark/>
          </w:tcPr>
          <w:p w14:paraId="01236BE4"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Основні заходи</w:t>
            </w:r>
          </w:p>
        </w:tc>
      </w:tr>
      <w:tr w:rsidR="000A63D0" w:rsidRPr="000A63D0" w14:paraId="1EECC6EF" w14:textId="77777777" w:rsidTr="000A63D0">
        <w:trPr>
          <w:trHeight w:val="315"/>
        </w:trPr>
        <w:tc>
          <w:tcPr>
            <w:tcW w:w="0" w:type="auto"/>
            <w:hideMark/>
          </w:tcPr>
          <w:p w14:paraId="51F4F31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І. Організаційний</w:t>
            </w:r>
          </w:p>
        </w:tc>
        <w:tc>
          <w:tcPr>
            <w:tcW w:w="0" w:type="auto"/>
            <w:hideMark/>
          </w:tcPr>
          <w:p w14:paraId="3D1E565A"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1–6 міс.</w:t>
            </w:r>
          </w:p>
        </w:tc>
        <w:tc>
          <w:tcPr>
            <w:tcW w:w="0" w:type="auto"/>
            <w:hideMark/>
          </w:tcPr>
          <w:p w14:paraId="4FE39FD9"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Створення координаційної ради та аудит ресурсів громади.</w:t>
            </w:r>
          </w:p>
        </w:tc>
        <w:tc>
          <w:tcPr>
            <w:tcW w:w="0" w:type="auto"/>
            <w:hideMark/>
          </w:tcPr>
          <w:p w14:paraId="6A7829E9"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Прийняття нормативних актів на рівні ОТГ, визначення фокус-груп.</w:t>
            </w:r>
          </w:p>
        </w:tc>
      </w:tr>
      <w:tr w:rsidR="000A63D0" w:rsidRPr="000A63D0" w14:paraId="7ABD8532" w14:textId="77777777" w:rsidTr="000A63D0">
        <w:trPr>
          <w:trHeight w:val="315"/>
        </w:trPr>
        <w:tc>
          <w:tcPr>
            <w:tcW w:w="0" w:type="auto"/>
            <w:hideMark/>
          </w:tcPr>
          <w:p w14:paraId="7C9878E4"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ІІ. Технологічний</w:t>
            </w:r>
          </w:p>
        </w:tc>
        <w:tc>
          <w:tcPr>
            <w:tcW w:w="0" w:type="auto"/>
            <w:hideMark/>
          </w:tcPr>
          <w:p w14:paraId="0062BA4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6–12 міс.</w:t>
            </w:r>
          </w:p>
        </w:tc>
        <w:tc>
          <w:tcPr>
            <w:tcW w:w="0" w:type="auto"/>
            <w:hideMark/>
          </w:tcPr>
          <w:p w14:paraId="66908ADB"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Запуск цифрової платформи та навчання перших МДК.</w:t>
            </w:r>
          </w:p>
        </w:tc>
        <w:tc>
          <w:tcPr>
            <w:tcW w:w="0" w:type="auto"/>
            <w:hideMark/>
          </w:tcPr>
          <w:p w14:paraId="522BF0B1"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Інтеграція баз даних, закупівля обладнання для мобільних груп.</w:t>
            </w:r>
          </w:p>
        </w:tc>
      </w:tr>
      <w:tr w:rsidR="000A63D0" w:rsidRPr="000A63D0" w14:paraId="06DAC500" w14:textId="77777777" w:rsidTr="000A63D0">
        <w:trPr>
          <w:trHeight w:val="315"/>
        </w:trPr>
        <w:tc>
          <w:tcPr>
            <w:tcW w:w="0" w:type="auto"/>
            <w:hideMark/>
          </w:tcPr>
          <w:p w14:paraId="53ABD9A1"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ІІІ. Операційний</w:t>
            </w:r>
          </w:p>
        </w:tc>
        <w:tc>
          <w:tcPr>
            <w:tcW w:w="0" w:type="auto"/>
            <w:hideMark/>
          </w:tcPr>
          <w:p w14:paraId="02C8E91B"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1–3 роки</w:t>
            </w:r>
          </w:p>
        </w:tc>
        <w:tc>
          <w:tcPr>
            <w:tcW w:w="0" w:type="auto"/>
            <w:hideMark/>
          </w:tcPr>
          <w:p w14:paraId="70A36EB2"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Охоплення превентивними оглядами 50% населення.</w:t>
            </w:r>
          </w:p>
        </w:tc>
        <w:tc>
          <w:tcPr>
            <w:tcW w:w="0" w:type="auto"/>
            <w:hideMark/>
          </w:tcPr>
          <w:p w14:paraId="48DAA438"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 xml:space="preserve">Робота соціальних навігаторів, активний скринінг, запуск </w:t>
            </w:r>
            <w:proofErr w:type="spellStart"/>
            <w:r w:rsidRPr="000A63D0">
              <w:rPr>
                <w:rFonts w:ascii="Times New Roman" w:eastAsia="Times New Roman" w:hAnsi="Times New Roman" w:cs="Times New Roman"/>
                <w:sz w:val="24"/>
                <w:szCs w:val="20"/>
                <w:lang w:eastAsia="uk-UA"/>
              </w:rPr>
              <w:t>Green</w:t>
            </w:r>
            <w:proofErr w:type="spellEnd"/>
            <w:r w:rsidRPr="000A63D0">
              <w:rPr>
                <w:rFonts w:ascii="Times New Roman" w:eastAsia="Times New Roman" w:hAnsi="Times New Roman" w:cs="Times New Roman"/>
                <w:sz w:val="24"/>
                <w:szCs w:val="20"/>
                <w:lang w:eastAsia="uk-UA"/>
              </w:rPr>
              <w:t xml:space="preserve"> </w:t>
            </w:r>
            <w:proofErr w:type="spellStart"/>
            <w:r w:rsidRPr="000A63D0">
              <w:rPr>
                <w:rFonts w:ascii="Times New Roman" w:eastAsia="Times New Roman" w:hAnsi="Times New Roman" w:cs="Times New Roman"/>
                <w:sz w:val="24"/>
                <w:szCs w:val="20"/>
                <w:lang w:eastAsia="uk-UA"/>
              </w:rPr>
              <w:t>Health</w:t>
            </w:r>
            <w:proofErr w:type="spellEnd"/>
            <w:r w:rsidRPr="000A63D0">
              <w:rPr>
                <w:rFonts w:ascii="Times New Roman" w:eastAsia="Times New Roman" w:hAnsi="Times New Roman" w:cs="Times New Roman"/>
                <w:sz w:val="24"/>
                <w:szCs w:val="20"/>
                <w:lang w:eastAsia="uk-UA"/>
              </w:rPr>
              <w:t>.</w:t>
            </w:r>
          </w:p>
        </w:tc>
      </w:tr>
      <w:tr w:rsidR="000A63D0" w:rsidRPr="000A63D0" w14:paraId="6CEF0EFB" w14:textId="77777777" w:rsidTr="000A63D0">
        <w:trPr>
          <w:trHeight w:val="315"/>
        </w:trPr>
        <w:tc>
          <w:tcPr>
            <w:tcW w:w="0" w:type="auto"/>
            <w:hideMark/>
          </w:tcPr>
          <w:p w14:paraId="11C43D83"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ІV. Оціночний</w:t>
            </w:r>
          </w:p>
        </w:tc>
        <w:tc>
          <w:tcPr>
            <w:tcW w:w="0" w:type="auto"/>
            <w:hideMark/>
          </w:tcPr>
          <w:p w14:paraId="30787A0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3–5 років</w:t>
            </w:r>
          </w:p>
        </w:tc>
        <w:tc>
          <w:tcPr>
            <w:tcW w:w="0" w:type="auto"/>
            <w:hideMark/>
          </w:tcPr>
          <w:p w14:paraId="18EDEAD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Стабілізація показників та ріст Індексу якості життя.</w:t>
            </w:r>
          </w:p>
        </w:tc>
        <w:tc>
          <w:tcPr>
            <w:tcW w:w="0" w:type="auto"/>
            <w:hideMark/>
          </w:tcPr>
          <w:p w14:paraId="7A56BF1F"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 xml:space="preserve">Аналіз </w:t>
            </w:r>
            <w:proofErr w:type="spellStart"/>
            <w:r w:rsidRPr="000A63D0">
              <w:rPr>
                <w:rFonts w:ascii="Times New Roman" w:eastAsia="Times New Roman" w:hAnsi="Times New Roman" w:cs="Times New Roman"/>
                <w:sz w:val="24"/>
                <w:szCs w:val="20"/>
                <w:lang w:eastAsia="uk-UA"/>
              </w:rPr>
              <w:t>Big</w:t>
            </w:r>
            <w:proofErr w:type="spellEnd"/>
            <w:r w:rsidRPr="000A63D0">
              <w:rPr>
                <w:rFonts w:ascii="Times New Roman" w:eastAsia="Times New Roman" w:hAnsi="Times New Roman" w:cs="Times New Roman"/>
                <w:sz w:val="24"/>
                <w:szCs w:val="20"/>
                <w:lang w:eastAsia="uk-UA"/>
              </w:rPr>
              <w:t xml:space="preserve"> </w:t>
            </w:r>
            <w:proofErr w:type="spellStart"/>
            <w:r w:rsidRPr="000A63D0">
              <w:rPr>
                <w:rFonts w:ascii="Times New Roman" w:eastAsia="Times New Roman" w:hAnsi="Times New Roman" w:cs="Times New Roman"/>
                <w:sz w:val="24"/>
                <w:szCs w:val="20"/>
                <w:lang w:eastAsia="uk-UA"/>
              </w:rPr>
              <w:t>Data</w:t>
            </w:r>
            <w:proofErr w:type="spellEnd"/>
            <w:r w:rsidRPr="000A63D0">
              <w:rPr>
                <w:rFonts w:ascii="Times New Roman" w:eastAsia="Times New Roman" w:hAnsi="Times New Roman" w:cs="Times New Roman"/>
                <w:sz w:val="24"/>
                <w:szCs w:val="20"/>
                <w:lang w:eastAsia="uk-UA"/>
              </w:rPr>
              <w:t>, масштабування успішних кейсів на інші території.</w:t>
            </w:r>
          </w:p>
        </w:tc>
      </w:tr>
    </w:tbl>
    <w:p w14:paraId="2A1EA3CD" w14:textId="77777777" w:rsidR="00D51324" w:rsidRDefault="00F32D9C" w:rsidP="00D51324">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935121" w:rsidRPr="00935121">
        <w:rPr>
          <w:rFonts w:ascii="Times New Roman" w:hAnsi="Times New Roman" w:cs="Times New Roman"/>
          <w:i/>
          <w:sz w:val="24"/>
          <w:lang w:val="ru-RU"/>
        </w:rPr>
        <w:t>[18; 41; 43; 55]</w:t>
      </w:r>
    </w:p>
    <w:p w14:paraId="747EC99C" w14:textId="77777777" w:rsidR="00935121" w:rsidRPr="00F32D9C" w:rsidRDefault="00935121" w:rsidP="00D51324">
      <w:pPr>
        <w:spacing w:after="0" w:line="360" w:lineRule="auto"/>
        <w:ind w:firstLine="709"/>
        <w:jc w:val="both"/>
        <w:rPr>
          <w:rFonts w:ascii="Times New Roman" w:hAnsi="Times New Roman" w:cs="Times New Roman"/>
          <w:sz w:val="28"/>
          <w:lang w:val="ru-RU"/>
        </w:rPr>
      </w:pPr>
    </w:p>
    <w:p w14:paraId="3F095338" w14:textId="77777777" w:rsidR="000A63D0" w:rsidRPr="000A63D0" w:rsidRDefault="000A63D0" w:rsidP="000A63D0">
      <w:pPr>
        <w:spacing w:after="0" w:line="360" w:lineRule="auto"/>
        <w:ind w:firstLine="709"/>
        <w:jc w:val="both"/>
        <w:rPr>
          <w:rFonts w:ascii="Times New Roman" w:hAnsi="Times New Roman" w:cs="Times New Roman"/>
          <w:sz w:val="28"/>
        </w:rPr>
      </w:pPr>
      <w:r w:rsidRPr="000A63D0">
        <w:rPr>
          <w:rFonts w:ascii="Times New Roman" w:hAnsi="Times New Roman" w:cs="Times New Roman"/>
          <w:sz w:val="28"/>
        </w:rPr>
        <w:t xml:space="preserve">Успішність дорожньої карти (табл. 3.12) вимірюється не лише кількісними охопленнями, а й якісними змінами у свідомості мешканців, що відображається на загальному кліматі довіри. Одним із найскладніших об’єктів прогнозування є суб’єктивне сприйняття благополуччя, яке безпосередньо корелює з рівнем інклюзії та доступності психосоціальної підтримки. Особливо важливо це для інтеграції ветеранів та ВПО у простір громадського здоров’я, де </w:t>
      </w:r>
      <w:proofErr w:type="spellStart"/>
      <w:r w:rsidRPr="000A63D0">
        <w:rPr>
          <w:rFonts w:ascii="Times New Roman" w:hAnsi="Times New Roman" w:cs="Times New Roman"/>
          <w:sz w:val="28"/>
        </w:rPr>
        <w:t>безбар’єрність</w:t>
      </w:r>
      <w:proofErr w:type="spellEnd"/>
      <w:r w:rsidRPr="000A63D0">
        <w:rPr>
          <w:rFonts w:ascii="Times New Roman" w:hAnsi="Times New Roman" w:cs="Times New Roman"/>
          <w:sz w:val="28"/>
        </w:rPr>
        <w:t xml:space="preserve"> стає гарантом соціальної справедливості</w:t>
      </w:r>
      <w:r w:rsidR="00F031D3">
        <w:rPr>
          <w:rFonts w:ascii="Times New Roman" w:hAnsi="Times New Roman" w:cs="Times New Roman"/>
          <w:sz w:val="28"/>
          <w:lang w:val="ru-RU"/>
        </w:rPr>
        <w:t xml:space="preserve"> [56</w:t>
      </w:r>
      <w:r w:rsidR="00467023" w:rsidRPr="00467023">
        <w:rPr>
          <w:rFonts w:ascii="Times New Roman" w:hAnsi="Times New Roman" w:cs="Times New Roman"/>
          <w:sz w:val="28"/>
          <w:lang w:val="ru-RU"/>
        </w:rPr>
        <w:t>]</w:t>
      </w:r>
      <w:r w:rsidRPr="000A63D0">
        <w:rPr>
          <w:rFonts w:ascii="Times New Roman" w:hAnsi="Times New Roman" w:cs="Times New Roman"/>
          <w:sz w:val="28"/>
        </w:rPr>
        <w:t>. У табл. 3.13 проведено порівняльний аналіз суб’єктивних індикаторів якості життя, що дозволяє оцінити гуманітарний вимір прогнозованих трансформацій.</w:t>
      </w:r>
    </w:p>
    <w:p w14:paraId="63CA5466" w14:textId="77777777" w:rsidR="000A63D0" w:rsidRPr="000A63D0" w:rsidRDefault="000A63D0" w:rsidP="000A63D0">
      <w:pPr>
        <w:spacing w:after="0" w:line="360" w:lineRule="auto"/>
        <w:ind w:firstLine="709"/>
        <w:jc w:val="right"/>
        <w:rPr>
          <w:rFonts w:ascii="Times New Roman" w:hAnsi="Times New Roman" w:cs="Times New Roman"/>
          <w:sz w:val="28"/>
        </w:rPr>
      </w:pPr>
      <w:r w:rsidRPr="000A63D0">
        <w:rPr>
          <w:rFonts w:ascii="Times New Roman" w:hAnsi="Times New Roman" w:cs="Times New Roman"/>
          <w:sz w:val="28"/>
        </w:rPr>
        <w:t>Таблиця 3.13</w:t>
      </w:r>
    </w:p>
    <w:p w14:paraId="6414AAB7" w14:textId="77777777" w:rsidR="000A63D0" w:rsidRDefault="000A63D0" w:rsidP="008F323D">
      <w:pPr>
        <w:spacing w:after="0" w:line="360" w:lineRule="auto"/>
        <w:ind w:firstLine="709"/>
        <w:jc w:val="center"/>
        <w:rPr>
          <w:rFonts w:ascii="Times New Roman" w:hAnsi="Times New Roman" w:cs="Times New Roman"/>
          <w:sz w:val="28"/>
        </w:rPr>
      </w:pPr>
      <w:r w:rsidRPr="000A63D0">
        <w:rPr>
          <w:rFonts w:ascii="Times New Roman" w:hAnsi="Times New Roman" w:cs="Times New Roman"/>
          <w:sz w:val="28"/>
        </w:rPr>
        <w:t>Прогноз зміни суб’єктивних індикаторів якості життя населення</w:t>
      </w:r>
    </w:p>
    <w:tbl>
      <w:tblPr>
        <w:tblStyle w:val="a7"/>
        <w:tblW w:w="0" w:type="auto"/>
        <w:tblLook w:val="04A0" w:firstRow="1" w:lastRow="0" w:firstColumn="1" w:lastColumn="0" w:noHBand="0" w:noVBand="1"/>
      </w:tblPr>
      <w:tblGrid>
        <w:gridCol w:w="1391"/>
        <w:gridCol w:w="2762"/>
        <w:gridCol w:w="2864"/>
        <w:gridCol w:w="2611"/>
      </w:tblGrid>
      <w:tr w:rsidR="000A63D0" w:rsidRPr="000A63D0" w14:paraId="300FF73D" w14:textId="77777777" w:rsidTr="000A63D0">
        <w:trPr>
          <w:trHeight w:val="315"/>
        </w:trPr>
        <w:tc>
          <w:tcPr>
            <w:tcW w:w="0" w:type="auto"/>
            <w:hideMark/>
          </w:tcPr>
          <w:p w14:paraId="07E60A4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Параметр оцінки</w:t>
            </w:r>
          </w:p>
        </w:tc>
        <w:tc>
          <w:tcPr>
            <w:tcW w:w="0" w:type="auto"/>
            <w:hideMark/>
          </w:tcPr>
          <w:p w14:paraId="1F24C01A"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Стан до впровадження моделі</w:t>
            </w:r>
          </w:p>
        </w:tc>
        <w:tc>
          <w:tcPr>
            <w:tcW w:w="0" w:type="auto"/>
            <w:hideMark/>
          </w:tcPr>
          <w:p w14:paraId="5FEA606A"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Прогнозний стан (3–5 років)</w:t>
            </w:r>
          </w:p>
        </w:tc>
        <w:tc>
          <w:tcPr>
            <w:tcW w:w="0" w:type="auto"/>
            <w:hideMark/>
          </w:tcPr>
          <w:p w14:paraId="3D819A79"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Соціальний наслідок</w:t>
            </w:r>
          </w:p>
        </w:tc>
      </w:tr>
      <w:tr w:rsidR="000A63D0" w:rsidRPr="000A63D0" w14:paraId="0C0059F9" w14:textId="77777777" w:rsidTr="000A63D0">
        <w:trPr>
          <w:trHeight w:val="315"/>
        </w:trPr>
        <w:tc>
          <w:tcPr>
            <w:tcW w:w="0" w:type="auto"/>
            <w:hideMark/>
          </w:tcPr>
          <w:p w14:paraId="6F8CAC7C"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Відчуття безпеки</w:t>
            </w:r>
          </w:p>
        </w:tc>
        <w:tc>
          <w:tcPr>
            <w:tcW w:w="0" w:type="auto"/>
            <w:hideMark/>
          </w:tcPr>
          <w:p w14:paraId="02C1FC46"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Висока тривожність через екологічні та епідемічні ризики.</w:t>
            </w:r>
          </w:p>
        </w:tc>
        <w:tc>
          <w:tcPr>
            <w:tcW w:w="0" w:type="auto"/>
            <w:hideMark/>
          </w:tcPr>
          <w:p w14:paraId="66F7BA3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Впевненість завдяки прозорій системі сповіщення та моніторингу.</w:t>
            </w:r>
          </w:p>
        </w:tc>
        <w:tc>
          <w:tcPr>
            <w:tcW w:w="0" w:type="auto"/>
            <w:hideMark/>
          </w:tcPr>
          <w:p w14:paraId="48AF669C"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Зниження рівня стрес-асоційованих розладів у громаді.</w:t>
            </w:r>
          </w:p>
        </w:tc>
      </w:tr>
    </w:tbl>
    <w:p w14:paraId="04885D22" w14:textId="77777777" w:rsidR="00F05A3B" w:rsidRPr="00F05A3B" w:rsidRDefault="00F05A3B" w:rsidP="00F05A3B">
      <w:pPr>
        <w:spacing w:after="0" w:line="360" w:lineRule="auto"/>
        <w:jc w:val="right"/>
        <w:rPr>
          <w:rFonts w:ascii="Times New Roman" w:hAnsi="Times New Roman" w:cs="Times New Roman"/>
          <w:sz w:val="28"/>
        </w:rPr>
      </w:pPr>
      <w:r w:rsidRPr="00F05A3B">
        <w:rPr>
          <w:rFonts w:ascii="Times New Roman" w:hAnsi="Times New Roman" w:cs="Times New Roman"/>
          <w:sz w:val="28"/>
        </w:rPr>
        <w:lastRenderedPageBreak/>
        <w:t>Продовження табл</w:t>
      </w:r>
      <w:r>
        <w:rPr>
          <w:rFonts w:ascii="Times New Roman" w:hAnsi="Times New Roman" w:cs="Times New Roman"/>
          <w:sz w:val="28"/>
        </w:rPr>
        <w:t>иці 3.13</w:t>
      </w:r>
    </w:p>
    <w:tbl>
      <w:tblPr>
        <w:tblStyle w:val="a7"/>
        <w:tblW w:w="0" w:type="auto"/>
        <w:tblLook w:val="04A0" w:firstRow="1" w:lastRow="0" w:firstColumn="1" w:lastColumn="0" w:noHBand="0" w:noVBand="1"/>
      </w:tblPr>
      <w:tblGrid>
        <w:gridCol w:w="1634"/>
        <w:gridCol w:w="2711"/>
        <w:gridCol w:w="2688"/>
        <w:gridCol w:w="2595"/>
      </w:tblGrid>
      <w:tr w:rsidR="000A63D0" w:rsidRPr="000A63D0" w14:paraId="16FCDAEC" w14:textId="77777777" w:rsidTr="000A63D0">
        <w:trPr>
          <w:trHeight w:val="315"/>
        </w:trPr>
        <w:tc>
          <w:tcPr>
            <w:tcW w:w="0" w:type="auto"/>
            <w:hideMark/>
          </w:tcPr>
          <w:p w14:paraId="7E699340"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Доступність допомоги</w:t>
            </w:r>
          </w:p>
        </w:tc>
        <w:tc>
          <w:tcPr>
            <w:tcW w:w="0" w:type="auto"/>
            <w:hideMark/>
          </w:tcPr>
          <w:p w14:paraId="3342FD68"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 xml:space="preserve">Сприйняття системи як складної, бюрократичної та </w:t>
            </w:r>
            <w:proofErr w:type="spellStart"/>
            <w:r w:rsidRPr="000A63D0">
              <w:rPr>
                <w:rFonts w:ascii="Times New Roman" w:eastAsia="Times New Roman" w:hAnsi="Times New Roman" w:cs="Times New Roman"/>
                <w:sz w:val="24"/>
                <w:szCs w:val="20"/>
                <w:lang w:eastAsia="uk-UA"/>
              </w:rPr>
              <w:t>фрагментованої</w:t>
            </w:r>
            <w:proofErr w:type="spellEnd"/>
            <w:r w:rsidRPr="000A63D0">
              <w:rPr>
                <w:rFonts w:ascii="Times New Roman" w:eastAsia="Times New Roman" w:hAnsi="Times New Roman" w:cs="Times New Roman"/>
                <w:sz w:val="24"/>
                <w:szCs w:val="20"/>
                <w:lang w:eastAsia="uk-UA"/>
              </w:rPr>
              <w:t>.</w:t>
            </w:r>
          </w:p>
        </w:tc>
        <w:tc>
          <w:tcPr>
            <w:tcW w:w="0" w:type="auto"/>
            <w:hideMark/>
          </w:tcPr>
          <w:p w14:paraId="2C003BB3"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Сприйняття підтримки як «непомітного сервісу», доступного у смартфоні.</w:t>
            </w:r>
          </w:p>
        </w:tc>
        <w:tc>
          <w:tcPr>
            <w:tcW w:w="0" w:type="auto"/>
            <w:hideMark/>
          </w:tcPr>
          <w:p w14:paraId="1FFF0F5B"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Підвищення соціального оптимізму та лояльності до влади.</w:t>
            </w:r>
          </w:p>
        </w:tc>
      </w:tr>
      <w:tr w:rsidR="000A63D0" w:rsidRPr="000A63D0" w14:paraId="187710E5" w14:textId="77777777" w:rsidTr="000A63D0">
        <w:trPr>
          <w:trHeight w:val="315"/>
        </w:trPr>
        <w:tc>
          <w:tcPr>
            <w:tcW w:w="0" w:type="auto"/>
            <w:hideMark/>
          </w:tcPr>
          <w:p w14:paraId="7D67406F"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Рівень інклюзії</w:t>
            </w:r>
          </w:p>
        </w:tc>
        <w:tc>
          <w:tcPr>
            <w:tcW w:w="0" w:type="auto"/>
            <w:hideMark/>
          </w:tcPr>
          <w:p w14:paraId="7D1FE512"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Відчуття ізольованості ветеранів, ВПО та маломобільних груп.</w:t>
            </w:r>
          </w:p>
        </w:tc>
        <w:tc>
          <w:tcPr>
            <w:tcW w:w="0" w:type="auto"/>
            <w:hideMark/>
          </w:tcPr>
          <w:p w14:paraId="4BA3E264"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 xml:space="preserve">Повна інтеграція через цифрові профілі та </w:t>
            </w:r>
            <w:proofErr w:type="spellStart"/>
            <w:r w:rsidRPr="000A63D0">
              <w:rPr>
                <w:rFonts w:ascii="Times New Roman" w:eastAsia="Times New Roman" w:hAnsi="Times New Roman" w:cs="Times New Roman"/>
                <w:sz w:val="24"/>
                <w:szCs w:val="20"/>
                <w:lang w:eastAsia="uk-UA"/>
              </w:rPr>
              <w:t>безбар’єрність</w:t>
            </w:r>
            <w:proofErr w:type="spellEnd"/>
            <w:r w:rsidRPr="000A63D0">
              <w:rPr>
                <w:rFonts w:ascii="Times New Roman" w:eastAsia="Times New Roman" w:hAnsi="Times New Roman" w:cs="Times New Roman"/>
                <w:sz w:val="24"/>
                <w:szCs w:val="20"/>
                <w:lang w:eastAsia="uk-UA"/>
              </w:rPr>
              <w:t>.</w:t>
            </w:r>
          </w:p>
        </w:tc>
        <w:tc>
          <w:tcPr>
            <w:tcW w:w="0" w:type="auto"/>
            <w:hideMark/>
          </w:tcPr>
          <w:p w14:paraId="69310419"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Посилення соціальної згуртованості та взаємодії.</w:t>
            </w:r>
          </w:p>
        </w:tc>
      </w:tr>
      <w:tr w:rsidR="000A63D0" w:rsidRPr="000A63D0" w14:paraId="22A41588" w14:textId="77777777" w:rsidTr="000A63D0">
        <w:trPr>
          <w:trHeight w:val="315"/>
        </w:trPr>
        <w:tc>
          <w:tcPr>
            <w:tcW w:w="0" w:type="auto"/>
            <w:hideMark/>
          </w:tcPr>
          <w:p w14:paraId="2ACFE48E"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Контроль здоров’я</w:t>
            </w:r>
          </w:p>
        </w:tc>
        <w:tc>
          <w:tcPr>
            <w:tcW w:w="0" w:type="auto"/>
            <w:hideMark/>
          </w:tcPr>
          <w:p w14:paraId="047FDA61"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Пасивне очікування хвороби та подальшого лікування.</w:t>
            </w:r>
          </w:p>
        </w:tc>
        <w:tc>
          <w:tcPr>
            <w:tcW w:w="0" w:type="auto"/>
            <w:hideMark/>
          </w:tcPr>
          <w:p w14:paraId="37E976F5"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Активне управління власним життям та ризиками (</w:t>
            </w:r>
            <w:proofErr w:type="spellStart"/>
            <w:r w:rsidRPr="000A63D0">
              <w:rPr>
                <w:rFonts w:ascii="Times New Roman" w:eastAsia="Times New Roman" w:hAnsi="Times New Roman" w:cs="Times New Roman"/>
                <w:sz w:val="24"/>
                <w:szCs w:val="20"/>
                <w:lang w:eastAsia="uk-UA"/>
              </w:rPr>
              <w:t>Health</w:t>
            </w:r>
            <w:proofErr w:type="spellEnd"/>
            <w:r w:rsidRPr="000A63D0">
              <w:rPr>
                <w:rFonts w:ascii="Times New Roman" w:eastAsia="Times New Roman" w:hAnsi="Times New Roman" w:cs="Times New Roman"/>
                <w:sz w:val="24"/>
                <w:szCs w:val="20"/>
                <w:lang w:eastAsia="uk-UA"/>
              </w:rPr>
              <w:t xml:space="preserve"> </w:t>
            </w:r>
            <w:proofErr w:type="spellStart"/>
            <w:r w:rsidRPr="000A63D0">
              <w:rPr>
                <w:rFonts w:ascii="Times New Roman" w:eastAsia="Times New Roman" w:hAnsi="Times New Roman" w:cs="Times New Roman"/>
                <w:sz w:val="24"/>
                <w:szCs w:val="20"/>
                <w:lang w:eastAsia="uk-UA"/>
              </w:rPr>
              <w:t>Literacy</w:t>
            </w:r>
            <w:proofErr w:type="spellEnd"/>
            <w:r w:rsidRPr="000A63D0">
              <w:rPr>
                <w:rFonts w:ascii="Times New Roman" w:eastAsia="Times New Roman" w:hAnsi="Times New Roman" w:cs="Times New Roman"/>
                <w:sz w:val="24"/>
                <w:szCs w:val="20"/>
                <w:lang w:eastAsia="uk-UA"/>
              </w:rPr>
              <w:t>).</w:t>
            </w:r>
          </w:p>
        </w:tc>
        <w:tc>
          <w:tcPr>
            <w:tcW w:w="0" w:type="auto"/>
            <w:hideMark/>
          </w:tcPr>
          <w:p w14:paraId="128565EE" w14:textId="77777777" w:rsidR="000A63D0" w:rsidRPr="000A63D0" w:rsidRDefault="000A63D0" w:rsidP="000A63D0">
            <w:pPr>
              <w:jc w:val="both"/>
              <w:rPr>
                <w:rFonts w:ascii="Times New Roman" w:eastAsia="Times New Roman" w:hAnsi="Times New Roman" w:cs="Times New Roman"/>
                <w:sz w:val="24"/>
                <w:szCs w:val="20"/>
                <w:lang w:eastAsia="uk-UA"/>
              </w:rPr>
            </w:pPr>
            <w:r w:rsidRPr="000A63D0">
              <w:rPr>
                <w:rFonts w:ascii="Times New Roman" w:eastAsia="Times New Roman" w:hAnsi="Times New Roman" w:cs="Times New Roman"/>
                <w:sz w:val="24"/>
                <w:szCs w:val="20"/>
                <w:lang w:eastAsia="uk-UA"/>
              </w:rPr>
              <w:t>Зростання індивідуальної відповідальності громадянина.</w:t>
            </w:r>
          </w:p>
        </w:tc>
      </w:tr>
    </w:tbl>
    <w:p w14:paraId="0BDAD37B" w14:textId="77777777" w:rsidR="00467023" w:rsidRDefault="00F32D9C" w:rsidP="000A63D0">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F031D3" w:rsidRPr="00F031D3">
        <w:rPr>
          <w:rFonts w:ascii="Times New Roman" w:hAnsi="Times New Roman" w:cs="Times New Roman"/>
          <w:i/>
          <w:sz w:val="24"/>
          <w:lang w:val="ru-RU"/>
        </w:rPr>
        <w:t>[56; 58; 76; 91]</w:t>
      </w:r>
    </w:p>
    <w:p w14:paraId="64EFDDB0" w14:textId="77777777" w:rsidR="00F031D3" w:rsidRPr="00467023" w:rsidRDefault="00F031D3" w:rsidP="000A63D0">
      <w:pPr>
        <w:spacing w:after="0" w:line="360" w:lineRule="auto"/>
        <w:ind w:firstLine="709"/>
        <w:jc w:val="both"/>
        <w:rPr>
          <w:rFonts w:ascii="Times New Roman" w:hAnsi="Times New Roman" w:cs="Times New Roman"/>
          <w:sz w:val="28"/>
          <w:lang w:val="ru-RU"/>
        </w:rPr>
      </w:pPr>
    </w:p>
    <w:p w14:paraId="61189821" w14:textId="77777777" w:rsidR="00AB0A37" w:rsidRPr="00AB0A37" w:rsidRDefault="00AB0A37" w:rsidP="00AB0A37">
      <w:pPr>
        <w:spacing w:after="0" w:line="360" w:lineRule="auto"/>
        <w:ind w:firstLine="709"/>
        <w:jc w:val="both"/>
        <w:rPr>
          <w:rFonts w:ascii="Times New Roman" w:hAnsi="Times New Roman" w:cs="Times New Roman"/>
          <w:sz w:val="28"/>
        </w:rPr>
      </w:pPr>
      <w:r w:rsidRPr="00AB0A37">
        <w:rPr>
          <w:rFonts w:ascii="Times New Roman" w:hAnsi="Times New Roman" w:cs="Times New Roman"/>
          <w:sz w:val="28"/>
        </w:rPr>
        <w:t xml:space="preserve">Трансформація суб’єктивних оцінок (табл. 3.13) є фундаментом для якісного зміцнення людського капіталу, що в умовах повоєнного відновлення стає ключовим активом держави. Прогноз розвитку людського капіталу розглядається нами як інтегральний результат, де фізичне здоров’я конвертується в інтелектуальну активність та соціальну </w:t>
      </w:r>
      <w:proofErr w:type="spellStart"/>
      <w:r w:rsidRPr="00AB0A37">
        <w:rPr>
          <w:rFonts w:ascii="Times New Roman" w:hAnsi="Times New Roman" w:cs="Times New Roman"/>
          <w:sz w:val="28"/>
        </w:rPr>
        <w:t>резильєнтність</w:t>
      </w:r>
      <w:proofErr w:type="spellEnd"/>
      <w:r w:rsidR="00F031D3">
        <w:rPr>
          <w:rFonts w:ascii="Times New Roman" w:hAnsi="Times New Roman" w:cs="Times New Roman"/>
          <w:sz w:val="28"/>
          <w:lang w:val="ru-RU"/>
        </w:rPr>
        <w:t xml:space="preserve"> [22</w:t>
      </w:r>
      <w:r w:rsidR="00AE30A4" w:rsidRPr="00AE30A4">
        <w:rPr>
          <w:rFonts w:ascii="Times New Roman" w:hAnsi="Times New Roman" w:cs="Times New Roman"/>
          <w:sz w:val="28"/>
          <w:lang w:val="ru-RU"/>
        </w:rPr>
        <w:t>]</w:t>
      </w:r>
      <w:r w:rsidRPr="00AB0A37">
        <w:rPr>
          <w:rFonts w:ascii="Times New Roman" w:hAnsi="Times New Roman" w:cs="Times New Roman"/>
          <w:sz w:val="28"/>
        </w:rPr>
        <w:t>. У табл. 3.14 розкрито механізм впливу моделі на ключові складові національного багатства через призму безпекового фактору, що доводить стратегічну роль громадського здоров’я у захисті територіальної ц</w:t>
      </w:r>
      <w:r>
        <w:rPr>
          <w:rFonts w:ascii="Times New Roman" w:hAnsi="Times New Roman" w:cs="Times New Roman"/>
          <w:sz w:val="28"/>
        </w:rPr>
        <w:t>ілісності та людського ресурсу.</w:t>
      </w:r>
    </w:p>
    <w:p w14:paraId="0791191C" w14:textId="77777777" w:rsidR="00AB0A37" w:rsidRPr="00AB0A37" w:rsidRDefault="00AB0A37" w:rsidP="00AB0A37">
      <w:pPr>
        <w:spacing w:after="0" w:line="360" w:lineRule="auto"/>
        <w:ind w:firstLine="709"/>
        <w:jc w:val="right"/>
        <w:rPr>
          <w:rFonts w:ascii="Times New Roman" w:hAnsi="Times New Roman" w:cs="Times New Roman"/>
          <w:sz w:val="28"/>
        </w:rPr>
      </w:pPr>
      <w:r w:rsidRPr="00AB0A37">
        <w:rPr>
          <w:rFonts w:ascii="Times New Roman" w:hAnsi="Times New Roman" w:cs="Times New Roman"/>
          <w:sz w:val="28"/>
        </w:rPr>
        <w:t>Таблиця 3.14</w:t>
      </w:r>
    </w:p>
    <w:p w14:paraId="647D08F5" w14:textId="77777777" w:rsidR="00AB0A37" w:rsidRDefault="00AB0A37" w:rsidP="00AB0A37">
      <w:pPr>
        <w:spacing w:after="0" w:line="360" w:lineRule="auto"/>
        <w:ind w:firstLine="709"/>
        <w:jc w:val="center"/>
        <w:rPr>
          <w:rFonts w:ascii="Times New Roman" w:hAnsi="Times New Roman" w:cs="Times New Roman"/>
          <w:sz w:val="28"/>
        </w:rPr>
      </w:pPr>
      <w:r w:rsidRPr="00AB0A37">
        <w:rPr>
          <w:rFonts w:ascii="Times New Roman" w:hAnsi="Times New Roman" w:cs="Times New Roman"/>
          <w:sz w:val="28"/>
        </w:rPr>
        <w:t>Інтегральний вплив моделі зміцнення здоров’я на розвиток людського капіталу</w:t>
      </w:r>
    </w:p>
    <w:tbl>
      <w:tblPr>
        <w:tblStyle w:val="a7"/>
        <w:tblW w:w="0" w:type="auto"/>
        <w:tblLook w:val="04A0" w:firstRow="1" w:lastRow="0" w:firstColumn="1" w:lastColumn="0" w:noHBand="0" w:noVBand="1"/>
      </w:tblPr>
      <w:tblGrid>
        <w:gridCol w:w="1809"/>
        <w:gridCol w:w="2301"/>
        <w:gridCol w:w="2278"/>
        <w:gridCol w:w="3240"/>
      </w:tblGrid>
      <w:tr w:rsidR="00AB0A37" w:rsidRPr="00AB0A37" w14:paraId="3441D3D1" w14:textId="77777777" w:rsidTr="00AB0A37">
        <w:trPr>
          <w:trHeight w:val="315"/>
        </w:trPr>
        <w:tc>
          <w:tcPr>
            <w:tcW w:w="0" w:type="auto"/>
            <w:hideMark/>
          </w:tcPr>
          <w:p w14:paraId="2BCD8B47"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Складова капіталу</w:t>
            </w:r>
          </w:p>
        </w:tc>
        <w:tc>
          <w:tcPr>
            <w:tcW w:w="0" w:type="auto"/>
            <w:hideMark/>
          </w:tcPr>
          <w:p w14:paraId="0764E855"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Параметр трансформації</w:t>
            </w:r>
          </w:p>
        </w:tc>
        <w:tc>
          <w:tcPr>
            <w:tcW w:w="0" w:type="auto"/>
            <w:hideMark/>
          </w:tcPr>
          <w:p w14:paraId="4531A792"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Очікуваний стратегічний результат</w:t>
            </w:r>
          </w:p>
        </w:tc>
        <w:tc>
          <w:tcPr>
            <w:tcW w:w="0" w:type="auto"/>
            <w:hideMark/>
          </w:tcPr>
          <w:p w14:paraId="1CF669B4"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Вплив на безпеку держави</w:t>
            </w:r>
          </w:p>
        </w:tc>
      </w:tr>
      <w:tr w:rsidR="00AB0A37" w:rsidRPr="00AB0A37" w14:paraId="71B1132B" w14:textId="77777777" w:rsidTr="00AB0A37">
        <w:trPr>
          <w:trHeight w:val="315"/>
        </w:trPr>
        <w:tc>
          <w:tcPr>
            <w:tcW w:w="0" w:type="auto"/>
            <w:hideMark/>
          </w:tcPr>
          <w:p w14:paraId="5C67BFF5"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Продуктивна</w:t>
            </w:r>
          </w:p>
        </w:tc>
        <w:tc>
          <w:tcPr>
            <w:tcW w:w="0" w:type="auto"/>
            <w:hideMark/>
          </w:tcPr>
          <w:p w14:paraId="133BFB57"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Зниження темпів старіння робочої сили та зростання періоду активності.</w:t>
            </w:r>
          </w:p>
        </w:tc>
        <w:tc>
          <w:tcPr>
            <w:tcW w:w="0" w:type="auto"/>
            <w:hideMark/>
          </w:tcPr>
          <w:p w14:paraId="7F25EA34"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Збільшення внеску до локального ВВП, зниження дефіциту кадрів.</w:t>
            </w:r>
          </w:p>
        </w:tc>
        <w:tc>
          <w:tcPr>
            <w:tcW w:w="0" w:type="auto"/>
            <w:hideMark/>
          </w:tcPr>
          <w:p w14:paraId="6C96D688"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Зміцнення економічного фундаменту національної стійкості.</w:t>
            </w:r>
          </w:p>
        </w:tc>
      </w:tr>
      <w:tr w:rsidR="00AB0A37" w:rsidRPr="00AB0A37" w14:paraId="61328D87" w14:textId="77777777" w:rsidTr="00AB0A37">
        <w:trPr>
          <w:trHeight w:val="315"/>
        </w:trPr>
        <w:tc>
          <w:tcPr>
            <w:tcW w:w="0" w:type="auto"/>
            <w:hideMark/>
          </w:tcPr>
          <w:p w14:paraId="31394AE3"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Інтелектуальна</w:t>
            </w:r>
          </w:p>
        </w:tc>
        <w:tc>
          <w:tcPr>
            <w:tcW w:w="0" w:type="auto"/>
            <w:hideMark/>
          </w:tcPr>
          <w:p w14:paraId="7DFAC073"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Покращення когнітивного здоров’я та здатності до навчання.</w:t>
            </w:r>
          </w:p>
        </w:tc>
        <w:tc>
          <w:tcPr>
            <w:tcW w:w="0" w:type="auto"/>
            <w:hideMark/>
          </w:tcPr>
          <w:p w14:paraId="17B601C0"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Формування креативної економіки та інноваційного потенціалу громади.</w:t>
            </w:r>
          </w:p>
        </w:tc>
        <w:tc>
          <w:tcPr>
            <w:tcW w:w="0" w:type="auto"/>
            <w:hideMark/>
          </w:tcPr>
          <w:p w14:paraId="3C6DF3E6"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Підвищення конкурентоспроможності нації у глобальному світі.</w:t>
            </w:r>
          </w:p>
        </w:tc>
      </w:tr>
    </w:tbl>
    <w:p w14:paraId="6B6C5F1D" w14:textId="77777777" w:rsidR="00F05A3B" w:rsidRDefault="00F05A3B"/>
    <w:p w14:paraId="3789CB07" w14:textId="77777777" w:rsidR="00F05A3B" w:rsidRDefault="00F05A3B"/>
    <w:p w14:paraId="3C3EB02C" w14:textId="77777777" w:rsidR="00F05A3B" w:rsidRPr="00F05A3B" w:rsidRDefault="00F05A3B" w:rsidP="00F05A3B">
      <w:pPr>
        <w:spacing w:after="0" w:line="360" w:lineRule="auto"/>
        <w:jc w:val="right"/>
        <w:rPr>
          <w:rFonts w:ascii="Times New Roman" w:hAnsi="Times New Roman" w:cs="Times New Roman"/>
          <w:sz w:val="28"/>
        </w:rPr>
      </w:pPr>
      <w:r w:rsidRPr="00F05A3B">
        <w:rPr>
          <w:rFonts w:ascii="Times New Roman" w:hAnsi="Times New Roman" w:cs="Times New Roman"/>
          <w:sz w:val="28"/>
        </w:rPr>
        <w:lastRenderedPageBreak/>
        <w:t>Продовження табл</w:t>
      </w:r>
      <w:r>
        <w:rPr>
          <w:rFonts w:ascii="Times New Roman" w:hAnsi="Times New Roman" w:cs="Times New Roman"/>
          <w:sz w:val="28"/>
        </w:rPr>
        <w:t>иці 3.14</w:t>
      </w:r>
    </w:p>
    <w:tbl>
      <w:tblPr>
        <w:tblStyle w:val="a7"/>
        <w:tblW w:w="0" w:type="auto"/>
        <w:tblLook w:val="04A0" w:firstRow="1" w:lastRow="0" w:firstColumn="1" w:lastColumn="0" w:noHBand="0" w:noVBand="1"/>
      </w:tblPr>
      <w:tblGrid>
        <w:gridCol w:w="1661"/>
        <w:gridCol w:w="2663"/>
        <w:gridCol w:w="2781"/>
        <w:gridCol w:w="2523"/>
      </w:tblGrid>
      <w:tr w:rsidR="00AB0A37" w:rsidRPr="00AB0A37" w14:paraId="28F0AB43" w14:textId="77777777" w:rsidTr="00AB0A37">
        <w:trPr>
          <w:trHeight w:val="315"/>
        </w:trPr>
        <w:tc>
          <w:tcPr>
            <w:tcW w:w="0" w:type="auto"/>
            <w:hideMark/>
          </w:tcPr>
          <w:p w14:paraId="4BF95FA6"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Соціальна</w:t>
            </w:r>
          </w:p>
        </w:tc>
        <w:tc>
          <w:tcPr>
            <w:tcW w:w="0" w:type="auto"/>
            <w:hideMark/>
          </w:tcPr>
          <w:p w14:paraId="38D75113"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Зниження внутрішньої конфліктності через стабільне ментальне здоров’я.</w:t>
            </w:r>
          </w:p>
        </w:tc>
        <w:tc>
          <w:tcPr>
            <w:tcW w:w="0" w:type="auto"/>
            <w:hideMark/>
          </w:tcPr>
          <w:p w14:paraId="374E23B7"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 xml:space="preserve">Високий рівень довіри, взаємодії та соціальної </w:t>
            </w:r>
            <w:proofErr w:type="spellStart"/>
            <w:r w:rsidRPr="00AB0A37">
              <w:rPr>
                <w:rFonts w:ascii="Times New Roman" w:eastAsia="Times New Roman" w:hAnsi="Times New Roman" w:cs="Times New Roman"/>
                <w:sz w:val="24"/>
                <w:szCs w:val="20"/>
                <w:lang w:eastAsia="uk-UA"/>
              </w:rPr>
              <w:t>резильєнтності</w:t>
            </w:r>
            <w:proofErr w:type="spellEnd"/>
            <w:r w:rsidRPr="00AB0A37">
              <w:rPr>
                <w:rFonts w:ascii="Times New Roman" w:eastAsia="Times New Roman" w:hAnsi="Times New Roman" w:cs="Times New Roman"/>
                <w:sz w:val="24"/>
                <w:szCs w:val="20"/>
                <w:lang w:eastAsia="uk-UA"/>
              </w:rPr>
              <w:t>.</w:t>
            </w:r>
          </w:p>
        </w:tc>
        <w:tc>
          <w:tcPr>
            <w:tcW w:w="0" w:type="auto"/>
            <w:hideMark/>
          </w:tcPr>
          <w:p w14:paraId="4BBCE6D7"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Захист від інформаційних атак та внутрішньої дестабілізації.</w:t>
            </w:r>
          </w:p>
        </w:tc>
      </w:tr>
      <w:tr w:rsidR="00AB0A37" w:rsidRPr="00AB0A37" w14:paraId="566336EA" w14:textId="77777777" w:rsidTr="00AB0A37">
        <w:trPr>
          <w:trHeight w:val="315"/>
        </w:trPr>
        <w:tc>
          <w:tcPr>
            <w:tcW w:w="0" w:type="auto"/>
            <w:hideMark/>
          </w:tcPr>
          <w:p w14:paraId="33E6E50F"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Демографічна</w:t>
            </w:r>
          </w:p>
        </w:tc>
        <w:tc>
          <w:tcPr>
            <w:tcW w:w="0" w:type="auto"/>
            <w:hideMark/>
          </w:tcPr>
          <w:p w14:paraId="3BEE415F"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Стабілізація чисельності населення за рахунок мінімізації втрат.</w:t>
            </w:r>
          </w:p>
        </w:tc>
        <w:tc>
          <w:tcPr>
            <w:tcW w:w="0" w:type="auto"/>
            <w:hideMark/>
          </w:tcPr>
          <w:p w14:paraId="3E4EB9F2" w14:textId="77777777" w:rsidR="00AB0A37" w:rsidRPr="00AB0A37"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Покращення прогнозу відтворення та привабливість територій для життя.</w:t>
            </w:r>
          </w:p>
        </w:tc>
        <w:tc>
          <w:tcPr>
            <w:tcW w:w="0" w:type="auto"/>
            <w:hideMark/>
          </w:tcPr>
          <w:p w14:paraId="6D4049FC" w14:textId="77777777" w:rsidR="00AB0A37" w:rsidRPr="00AB0A37" w:rsidRDefault="00AB0A37" w:rsidP="00626F21">
            <w:pPr>
              <w:jc w:val="both"/>
              <w:rPr>
                <w:rFonts w:ascii="Times New Roman" w:eastAsia="Times New Roman" w:hAnsi="Times New Roman" w:cs="Times New Roman"/>
                <w:sz w:val="24"/>
                <w:szCs w:val="20"/>
                <w:lang w:eastAsia="uk-UA"/>
              </w:rPr>
            </w:pPr>
            <w:r w:rsidRPr="00AB0A37">
              <w:rPr>
                <w:rFonts w:ascii="Times New Roman" w:eastAsia="Times New Roman" w:hAnsi="Times New Roman" w:cs="Times New Roman"/>
                <w:sz w:val="24"/>
                <w:szCs w:val="20"/>
                <w:lang w:eastAsia="uk-UA"/>
              </w:rPr>
              <w:t>Збереження територіальної цілісності та людського ресурсу.</w:t>
            </w:r>
          </w:p>
        </w:tc>
      </w:tr>
    </w:tbl>
    <w:p w14:paraId="373E9E47" w14:textId="77777777" w:rsidR="00AB0A37" w:rsidRDefault="00F32D9C" w:rsidP="00626F21">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автором на основі </w:t>
      </w:r>
      <w:r w:rsidR="00F031D3" w:rsidRPr="00F031D3">
        <w:rPr>
          <w:rFonts w:ascii="Times New Roman" w:hAnsi="Times New Roman" w:cs="Times New Roman"/>
          <w:i/>
          <w:sz w:val="24"/>
          <w:lang w:val="ru-RU"/>
        </w:rPr>
        <w:t>[5; 58; 74; 76; 87]</w:t>
      </w:r>
    </w:p>
    <w:p w14:paraId="784AD983" w14:textId="77777777" w:rsidR="00F031D3" w:rsidRPr="00F32D9C" w:rsidRDefault="00F031D3" w:rsidP="00626F21">
      <w:pPr>
        <w:spacing w:after="0" w:line="360" w:lineRule="auto"/>
        <w:ind w:firstLine="709"/>
        <w:jc w:val="both"/>
        <w:rPr>
          <w:rFonts w:ascii="Times New Roman" w:hAnsi="Times New Roman" w:cs="Times New Roman"/>
          <w:sz w:val="28"/>
          <w:lang w:val="ru-RU"/>
        </w:rPr>
      </w:pPr>
    </w:p>
    <w:p w14:paraId="6A8780FB" w14:textId="77777777" w:rsidR="00626F21" w:rsidRPr="00626F21" w:rsidRDefault="00626F21" w:rsidP="00626F21">
      <w:pPr>
        <w:spacing w:after="0" w:line="360" w:lineRule="auto"/>
        <w:ind w:firstLine="709"/>
        <w:jc w:val="both"/>
        <w:rPr>
          <w:rFonts w:ascii="Times New Roman" w:hAnsi="Times New Roman" w:cs="Times New Roman"/>
          <w:sz w:val="28"/>
        </w:rPr>
      </w:pPr>
      <w:r w:rsidRPr="00626F21">
        <w:rPr>
          <w:rFonts w:ascii="Times New Roman" w:hAnsi="Times New Roman" w:cs="Times New Roman"/>
          <w:sz w:val="28"/>
        </w:rPr>
        <w:t xml:space="preserve">Розглянуті стратегічні результати (табл. 3.14) потребують верифікації через порівняння з міжнародними еталонами, щоб забезпечити гармонізацію вітчизняних рішень із глобальним науковим контекстом. Це необхідно для того, щоб переконатися, що запропонована модель не лише відповідає вітчизняним реаліям, а й інтегрує прогресивні світові тренди </w:t>
      </w:r>
      <w:proofErr w:type="spellStart"/>
      <w:r w:rsidRPr="00626F21">
        <w:rPr>
          <w:rFonts w:ascii="Times New Roman" w:hAnsi="Times New Roman" w:cs="Times New Roman"/>
          <w:sz w:val="28"/>
        </w:rPr>
        <w:t>цифровізації</w:t>
      </w:r>
      <w:proofErr w:type="spellEnd"/>
      <w:r w:rsidRPr="00626F21">
        <w:rPr>
          <w:rFonts w:ascii="Times New Roman" w:hAnsi="Times New Roman" w:cs="Times New Roman"/>
          <w:sz w:val="28"/>
        </w:rPr>
        <w:t xml:space="preserve"> та персоналізації підтримки</w:t>
      </w:r>
      <w:r w:rsidR="00AE30A4">
        <w:rPr>
          <w:rFonts w:ascii="Times New Roman" w:hAnsi="Times New Roman" w:cs="Times New Roman"/>
          <w:sz w:val="28"/>
        </w:rPr>
        <w:t xml:space="preserve"> </w:t>
      </w:r>
      <w:r w:rsidR="00C16A15">
        <w:rPr>
          <w:rFonts w:ascii="Times New Roman" w:hAnsi="Times New Roman" w:cs="Times New Roman"/>
          <w:sz w:val="28"/>
        </w:rPr>
        <w:t>[94</w:t>
      </w:r>
      <w:r w:rsidR="00AE30A4" w:rsidRPr="00AE30A4">
        <w:rPr>
          <w:rFonts w:ascii="Times New Roman" w:hAnsi="Times New Roman" w:cs="Times New Roman"/>
          <w:sz w:val="28"/>
        </w:rPr>
        <w:t>]</w:t>
      </w:r>
      <w:r w:rsidRPr="00626F21">
        <w:rPr>
          <w:rFonts w:ascii="Times New Roman" w:hAnsi="Times New Roman" w:cs="Times New Roman"/>
          <w:sz w:val="28"/>
        </w:rPr>
        <w:t>. У табл. 3.15 проведено компаративний аналіз (</w:t>
      </w:r>
      <w:proofErr w:type="spellStart"/>
      <w:r w:rsidRPr="00626F21">
        <w:rPr>
          <w:rFonts w:ascii="Times New Roman" w:hAnsi="Times New Roman" w:cs="Times New Roman"/>
          <w:sz w:val="28"/>
        </w:rPr>
        <w:t>Health</w:t>
      </w:r>
      <w:proofErr w:type="spellEnd"/>
      <w:r w:rsidRPr="00626F21">
        <w:rPr>
          <w:rFonts w:ascii="Times New Roman" w:hAnsi="Times New Roman" w:cs="Times New Roman"/>
          <w:sz w:val="28"/>
        </w:rPr>
        <w:t xml:space="preserve"> </w:t>
      </w:r>
      <w:proofErr w:type="spellStart"/>
      <w:r w:rsidRPr="00626F21">
        <w:rPr>
          <w:rFonts w:ascii="Times New Roman" w:hAnsi="Times New Roman" w:cs="Times New Roman"/>
          <w:sz w:val="28"/>
        </w:rPr>
        <w:t>Benchmarking</w:t>
      </w:r>
      <w:proofErr w:type="spellEnd"/>
      <w:r w:rsidRPr="00626F21">
        <w:rPr>
          <w:rFonts w:ascii="Times New Roman" w:hAnsi="Times New Roman" w:cs="Times New Roman"/>
          <w:sz w:val="28"/>
        </w:rPr>
        <w:t>), який доводить унікальність та високу адаптивність розробленої моделі як інструменту управління в умовах турбулентності та ресурсних обмежень.</w:t>
      </w:r>
    </w:p>
    <w:p w14:paraId="6B6C09E7" w14:textId="77777777" w:rsidR="00626F21" w:rsidRPr="00626F21" w:rsidRDefault="00626F21" w:rsidP="00626F21">
      <w:pPr>
        <w:spacing w:after="0" w:line="360" w:lineRule="auto"/>
        <w:ind w:firstLine="709"/>
        <w:jc w:val="right"/>
        <w:rPr>
          <w:rFonts w:ascii="Times New Roman" w:hAnsi="Times New Roman" w:cs="Times New Roman"/>
          <w:sz w:val="28"/>
        </w:rPr>
      </w:pPr>
      <w:r w:rsidRPr="00626F21">
        <w:rPr>
          <w:rFonts w:ascii="Times New Roman" w:hAnsi="Times New Roman" w:cs="Times New Roman"/>
          <w:sz w:val="28"/>
        </w:rPr>
        <w:t>Таблиця 3.15</w:t>
      </w:r>
    </w:p>
    <w:p w14:paraId="2AC4D243" w14:textId="77777777" w:rsidR="00626F21" w:rsidRDefault="00626F21" w:rsidP="00626F21">
      <w:pPr>
        <w:spacing w:after="0" w:line="360" w:lineRule="auto"/>
        <w:ind w:firstLine="709"/>
        <w:jc w:val="center"/>
        <w:rPr>
          <w:rFonts w:ascii="Times New Roman" w:hAnsi="Times New Roman" w:cs="Times New Roman"/>
          <w:sz w:val="28"/>
        </w:rPr>
      </w:pPr>
      <w:r w:rsidRPr="00626F21">
        <w:rPr>
          <w:rFonts w:ascii="Times New Roman" w:hAnsi="Times New Roman" w:cs="Times New Roman"/>
          <w:sz w:val="28"/>
        </w:rPr>
        <w:t>Компаративний аналіз запропонованої моделі з міжнародними стандартами зміцнення здоров’я</w:t>
      </w:r>
    </w:p>
    <w:tbl>
      <w:tblPr>
        <w:tblStyle w:val="a7"/>
        <w:tblW w:w="0" w:type="auto"/>
        <w:tblLook w:val="04A0" w:firstRow="1" w:lastRow="0" w:firstColumn="1" w:lastColumn="0" w:noHBand="0" w:noVBand="1"/>
      </w:tblPr>
      <w:tblGrid>
        <w:gridCol w:w="1799"/>
        <w:gridCol w:w="2681"/>
        <w:gridCol w:w="2492"/>
        <w:gridCol w:w="2656"/>
      </w:tblGrid>
      <w:tr w:rsidR="00626F21" w:rsidRPr="00626F21" w14:paraId="35DFDD7E" w14:textId="77777777" w:rsidTr="00626F21">
        <w:trPr>
          <w:trHeight w:val="315"/>
        </w:trPr>
        <w:tc>
          <w:tcPr>
            <w:tcW w:w="0" w:type="auto"/>
            <w:hideMark/>
          </w:tcPr>
          <w:p w14:paraId="5BC32B2E"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Параметр порівняння</w:t>
            </w:r>
          </w:p>
        </w:tc>
        <w:tc>
          <w:tcPr>
            <w:tcW w:w="0" w:type="auto"/>
            <w:hideMark/>
          </w:tcPr>
          <w:p w14:paraId="695C718E"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Скандинавська модель (Норвегія/Швеція)</w:t>
            </w:r>
          </w:p>
        </w:tc>
        <w:tc>
          <w:tcPr>
            <w:tcW w:w="0" w:type="auto"/>
            <w:hideMark/>
          </w:tcPr>
          <w:p w14:paraId="1A7D395E"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Модель США (</w:t>
            </w:r>
            <w:proofErr w:type="spellStart"/>
            <w:r w:rsidRPr="00626F21">
              <w:rPr>
                <w:rFonts w:ascii="Times New Roman" w:eastAsia="Times New Roman" w:hAnsi="Times New Roman" w:cs="Times New Roman"/>
                <w:sz w:val="24"/>
                <w:szCs w:val="20"/>
                <w:lang w:eastAsia="uk-UA"/>
              </w:rPr>
              <w:t>Market-driven</w:t>
            </w:r>
            <w:proofErr w:type="spellEnd"/>
            <w:r w:rsidRPr="00626F21">
              <w:rPr>
                <w:rFonts w:ascii="Times New Roman" w:eastAsia="Times New Roman" w:hAnsi="Times New Roman" w:cs="Times New Roman"/>
                <w:sz w:val="24"/>
                <w:szCs w:val="20"/>
                <w:lang w:eastAsia="uk-UA"/>
              </w:rPr>
              <w:t>)</w:t>
            </w:r>
          </w:p>
        </w:tc>
        <w:tc>
          <w:tcPr>
            <w:tcW w:w="0" w:type="auto"/>
            <w:hideMark/>
          </w:tcPr>
          <w:p w14:paraId="510E8A63"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Запропонована комплексна модель (Україна)</w:t>
            </w:r>
          </w:p>
        </w:tc>
      </w:tr>
      <w:tr w:rsidR="00626F21" w:rsidRPr="00626F21" w14:paraId="21F93E1F" w14:textId="77777777" w:rsidTr="00626F21">
        <w:trPr>
          <w:trHeight w:val="315"/>
        </w:trPr>
        <w:tc>
          <w:tcPr>
            <w:tcW w:w="0" w:type="auto"/>
            <w:hideMark/>
          </w:tcPr>
          <w:p w14:paraId="68410955"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Домінуючий принцип</w:t>
            </w:r>
          </w:p>
        </w:tc>
        <w:tc>
          <w:tcPr>
            <w:tcW w:w="0" w:type="auto"/>
            <w:hideMark/>
          </w:tcPr>
          <w:p w14:paraId="220FE490"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Державний патерналізм: повна опіка та рівність результатів.</w:t>
            </w:r>
          </w:p>
        </w:tc>
        <w:tc>
          <w:tcPr>
            <w:tcW w:w="0" w:type="auto"/>
            <w:hideMark/>
          </w:tcPr>
          <w:p w14:paraId="56C02441"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Ринковий індивідуалізм: здоров’я як приватна власність та ризик.</w:t>
            </w:r>
          </w:p>
        </w:tc>
        <w:tc>
          <w:tcPr>
            <w:tcW w:w="0" w:type="auto"/>
            <w:hideMark/>
          </w:tcPr>
          <w:p w14:paraId="243BB771"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Синергія муніципальної підтримки, партнерства та самозбереження.</w:t>
            </w:r>
          </w:p>
        </w:tc>
      </w:tr>
      <w:tr w:rsidR="00626F21" w:rsidRPr="00626F21" w14:paraId="2133FF29" w14:textId="77777777" w:rsidTr="00626F21">
        <w:trPr>
          <w:trHeight w:val="315"/>
        </w:trPr>
        <w:tc>
          <w:tcPr>
            <w:tcW w:w="0" w:type="auto"/>
            <w:hideMark/>
          </w:tcPr>
          <w:p w14:paraId="71D0FD75"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 xml:space="preserve">Роль </w:t>
            </w:r>
            <w:proofErr w:type="spellStart"/>
            <w:r w:rsidRPr="00626F21">
              <w:rPr>
                <w:rFonts w:ascii="Times New Roman" w:eastAsia="Times New Roman" w:hAnsi="Times New Roman" w:cs="Times New Roman"/>
                <w:sz w:val="24"/>
                <w:szCs w:val="20"/>
                <w:lang w:eastAsia="uk-UA"/>
              </w:rPr>
              <w:t>цифровізації</w:t>
            </w:r>
            <w:proofErr w:type="spellEnd"/>
          </w:p>
        </w:tc>
        <w:tc>
          <w:tcPr>
            <w:tcW w:w="0" w:type="auto"/>
            <w:hideMark/>
          </w:tcPr>
          <w:p w14:paraId="7998554E"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Статична: повна інтеграція наявних державних реєстрів.</w:t>
            </w:r>
          </w:p>
        </w:tc>
        <w:tc>
          <w:tcPr>
            <w:tcW w:w="0" w:type="auto"/>
            <w:hideMark/>
          </w:tcPr>
          <w:p w14:paraId="640D8F70"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 xml:space="preserve">Розосереджена: приватні платформи страхування та </w:t>
            </w:r>
            <w:proofErr w:type="spellStart"/>
            <w:r w:rsidRPr="00626F21">
              <w:rPr>
                <w:rFonts w:ascii="Times New Roman" w:eastAsia="Times New Roman" w:hAnsi="Times New Roman" w:cs="Times New Roman"/>
                <w:sz w:val="24"/>
                <w:szCs w:val="20"/>
                <w:lang w:eastAsia="uk-UA"/>
              </w:rPr>
              <w:t>клінік</w:t>
            </w:r>
            <w:proofErr w:type="spellEnd"/>
            <w:r w:rsidRPr="00626F21">
              <w:rPr>
                <w:rFonts w:ascii="Times New Roman" w:eastAsia="Times New Roman" w:hAnsi="Times New Roman" w:cs="Times New Roman"/>
                <w:sz w:val="24"/>
                <w:szCs w:val="20"/>
                <w:lang w:eastAsia="uk-UA"/>
              </w:rPr>
              <w:t>.</w:t>
            </w:r>
          </w:p>
        </w:tc>
        <w:tc>
          <w:tcPr>
            <w:tcW w:w="0" w:type="auto"/>
            <w:hideMark/>
          </w:tcPr>
          <w:p w14:paraId="7744B07F"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 xml:space="preserve">Динамічна: єдиний </w:t>
            </w:r>
            <w:proofErr w:type="spellStart"/>
            <w:r w:rsidRPr="00626F21">
              <w:rPr>
                <w:rFonts w:ascii="Times New Roman" w:eastAsia="Times New Roman" w:hAnsi="Times New Roman" w:cs="Times New Roman"/>
                <w:sz w:val="24"/>
                <w:szCs w:val="20"/>
                <w:lang w:eastAsia="uk-UA"/>
              </w:rPr>
              <w:t>eHealth</w:t>
            </w:r>
            <w:proofErr w:type="spellEnd"/>
            <w:r w:rsidRPr="00626F21">
              <w:rPr>
                <w:rFonts w:ascii="Times New Roman" w:eastAsia="Times New Roman" w:hAnsi="Times New Roman" w:cs="Times New Roman"/>
                <w:sz w:val="24"/>
                <w:szCs w:val="20"/>
                <w:lang w:eastAsia="uk-UA"/>
              </w:rPr>
              <w:t xml:space="preserve">-простір із </w:t>
            </w:r>
            <w:proofErr w:type="spellStart"/>
            <w:r w:rsidRPr="00626F21">
              <w:rPr>
                <w:rFonts w:ascii="Times New Roman" w:eastAsia="Times New Roman" w:hAnsi="Times New Roman" w:cs="Times New Roman"/>
                <w:sz w:val="24"/>
                <w:szCs w:val="20"/>
                <w:lang w:eastAsia="uk-UA"/>
              </w:rPr>
              <w:t>предиктивною</w:t>
            </w:r>
            <w:proofErr w:type="spellEnd"/>
            <w:r w:rsidRPr="00626F21">
              <w:rPr>
                <w:rFonts w:ascii="Times New Roman" w:eastAsia="Times New Roman" w:hAnsi="Times New Roman" w:cs="Times New Roman"/>
                <w:sz w:val="24"/>
                <w:szCs w:val="20"/>
                <w:lang w:eastAsia="uk-UA"/>
              </w:rPr>
              <w:t xml:space="preserve"> аналітикою.</w:t>
            </w:r>
          </w:p>
        </w:tc>
      </w:tr>
      <w:tr w:rsidR="00626F21" w:rsidRPr="00626F21" w14:paraId="709918A4" w14:textId="77777777" w:rsidTr="00626F21">
        <w:trPr>
          <w:trHeight w:val="315"/>
        </w:trPr>
        <w:tc>
          <w:tcPr>
            <w:tcW w:w="0" w:type="auto"/>
            <w:hideMark/>
          </w:tcPr>
          <w:p w14:paraId="62D087A8"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Превентивний фокус</w:t>
            </w:r>
          </w:p>
        </w:tc>
        <w:tc>
          <w:tcPr>
            <w:tcW w:w="0" w:type="auto"/>
            <w:hideMark/>
          </w:tcPr>
          <w:p w14:paraId="74F127F9"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Екологічний детермінізм: фокус на довкілля (</w:t>
            </w:r>
            <w:proofErr w:type="spellStart"/>
            <w:r w:rsidRPr="00626F21">
              <w:rPr>
                <w:rFonts w:ascii="Times New Roman" w:eastAsia="Times New Roman" w:hAnsi="Times New Roman" w:cs="Times New Roman"/>
                <w:sz w:val="24"/>
                <w:szCs w:val="20"/>
                <w:lang w:eastAsia="uk-UA"/>
              </w:rPr>
              <w:t>Green</w:t>
            </w:r>
            <w:proofErr w:type="spellEnd"/>
            <w:r w:rsidRPr="00626F21">
              <w:rPr>
                <w:rFonts w:ascii="Times New Roman" w:eastAsia="Times New Roman" w:hAnsi="Times New Roman" w:cs="Times New Roman"/>
                <w:sz w:val="24"/>
                <w:szCs w:val="20"/>
                <w:lang w:eastAsia="uk-UA"/>
              </w:rPr>
              <w:t xml:space="preserve"> </w:t>
            </w:r>
            <w:proofErr w:type="spellStart"/>
            <w:r w:rsidRPr="00626F21">
              <w:rPr>
                <w:rFonts w:ascii="Times New Roman" w:eastAsia="Times New Roman" w:hAnsi="Times New Roman" w:cs="Times New Roman"/>
                <w:sz w:val="24"/>
                <w:szCs w:val="20"/>
                <w:lang w:eastAsia="uk-UA"/>
              </w:rPr>
              <w:t>Health</w:t>
            </w:r>
            <w:proofErr w:type="spellEnd"/>
            <w:r w:rsidRPr="00626F21">
              <w:rPr>
                <w:rFonts w:ascii="Times New Roman" w:eastAsia="Times New Roman" w:hAnsi="Times New Roman" w:cs="Times New Roman"/>
                <w:sz w:val="24"/>
                <w:szCs w:val="20"/>
                <w:lang w:eastAsia="uk-UA"/>
              </w:rPr>
              <w:t>).</w:t>
            </w:r>
          </w:p>
        </w:tc>
        <w:tc>
          <w:tcPr>
            <w:tcW w:w="0" w:type="auto"/>
            <w:hideMark/>
          </w:tcPr>
          <w:p w14:paraId="62976388"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Технологічний фокус: біомедичний скринінг та генетика.</w:t>
            </w:r>
          </w:p>
        </w:tc>
        <w:tc>
          <w:tcPr>
            <w:tcW w:w="0" w:type="auto"/>
            <w:hideMark/>
          </w:tcPr>
          <w:p w14:paraId="64D23DC8"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 xml:space="preserve">Комплексний: </w:t>
            </w:r>
            <w:proofErr w:type="spellStart"/>
            <w:r w:rsidRPr="00626F21">
              <w:rPr>
                <w:rFonts w:ascii="Times New Roman" w:eastAsia="Times New Roman" w:hAnsi="Times New Roman" w:cs="Times New Roman"/>
                <w:sz w:val="24"/>
                <w:szCs w:val="20"/>
                <w:lang w:eastAsia="uk-UA"/>
              </w:rPr>
              <w:t>Green</w:t>
            </w:r>
            <w:proofErr w:type="spellEnd"/>
            <w:r w:rsidRPr="00626F21">
              <w:rPr>
                <w:rFonts w:ascii="Times New Roman" w:eastAsia="Times New Roman" w:hAnsi="Times New Roman" w:cs="Times New Roman"/>
                <w:sz w:val="24"/>
                <w:szCs w:val="20"/>
                <w:lang w:eastAsia="uk-UA"/>
              </w:rPr>
              <w:t xml:space="preserve"> </w:t>
            </w:r>
            <w:proofErr w:type="spellStart"/>
            <w:r w:rsidRPr="00626F21">
              <w:rPr>
                <w:rFonts w:ascii="Times New Roman" w:eastAsia="Times New Roman" w:hAnsi="Times New Roman" w:cs="Times New Roman"/>
                <w:sz w:val="24"/>
                <w:szCs w:val="20"/>
                <w:lang w:eastAsia="uk-UA"/>
              </w:rPr>
              <w:t>Health</w:t>
            </w:r>
            <w:proofErr w:type="spellEnd"/>
            <w:r w:rsidRPr="00626F21">
              <w:rPr>
                <w:rFonts w:ascii="Times New Roman" w:eastAsia="Times New Roman" w:hAnsi="Times New Roman" w:cs="Times New Roman"/>
                <w:sz w:val="24"/>
                <w:szCs w:val="20"/>
                <w:lang w:eastAsia="uk-UA"/>
              </w:rPr>
              <w:t xml:space="preserve"> у поєднанні з соціальним </w:t>
            </w:r>
            <w:proofErr w:type="spellStart"/>
            <w:r w:rsidRPr="00626F21">
              <w:rPr>
                <w:rFonts w:ascii="Times New Roman" w:eastAsia="Times New Roman" w:hAnsi="Times New Roman" w:cs="Times New Roman"/>
                <w:sz w:val="24"/>
                <w:szCs w:val="20"/>
                <w:lang w:eastAsia="uk-UA"/>
              </w:rPr>
              <w:t>навігаторством</w:t>
            </w:r>
            <w:proofErr w:type="spellEnd"/>
            <w:r w:rsidRPr="00626F21">
              <w:rPr>
                <w:rFonts w:ascii="Times New Roman" w:eastAsia="Times New Roman" w:hAnsi="Times New Roman" w:cs="Times New Roman"/>
                <w:sz w:val="24"/>
                <w:szCs w:val="20"/>
                <w:lang w:eastAsia="uk-UA"/>
              </w:rPr>
              <w:t>.</w:t>
            </w:r>
          </w:p>
        </w:tc>
      </w:tr>
    </w:tbl>
    <w:p w14:paraId="3C533680" w14:textId="77777777" w:rsidR="00F05A3B" w:rsidRDefault="00F05A3B"/>
    <w:p w14:paraId="5F5EAE21" w14:textId="77777777" w:rsidR="00F05A3B" w:rsidRDefault="00F05A3B"/>
    <w:p w14:paraId="4E4B1BD4" w14:textId="77777777" w:rsidR="00F05A3B" w:rsidRPr="00F05A3B" w:rsidRDefault="00F05A3B" w:rsidP="00F05A3B">
      <w:pPr>
        <w:spacing w:after="0" w:line="360" w:lineRule="auto"/>
        <w:jc w:val="right"/>
        <w:rPr>
          <w:rFonts w:ascii="Times New Roman" w:hAnsi="Times New Roman" w:cs="Times New Roman"/>
          <w:sz w:val="28"/>
        </w:rPr>
      </w:pPr>
      <w:r w:rsidRPr="00F05A3B">
        <w:rPr>
          <w:rFonts w:ascii="Times New Roman" w:hAnsi="Times New Roman" w:cs="Times New Roman"/>
          <w:sz w:val="28"/>
        </w:rPr>
        <w:lastRenderedPageBreak/>
        <w:t>Продовження табл</w:t>
      </w:r>
      <w:r>
        <w:rPr>
          <w:rFonts w:ascii="Times New Roman" w:hAnsi="Times New Roman" w:cs="Times New Roman"/>
          <w:sz w:val="28"/>
        </w:rPr>
        <w:t>иці 3.15</w:t>
      </w:r>
    </w:p>
    <w:tbl>
      <w:tblPr>
        <w:tblStyle w:val="a7"/>
        <w:tblW w:w="0" w:type="auto"/>
        <w:tblLook w:val="04A0" w:firstRow="1" w:lastRow="0" w:firstColumn="1" w:lastColumn="0" w:noHBand="0" w:noVBand="1"/>
      </w:tblPr>
      <w:tblGrid>
        <w:gridCol w:w="1730"/>
        <w:gridCol w:w="2552"/>
        <w:gridCol w:w="2843"/>
        <w:gridCol w:w="2503"/>
      </w:tblGrid>
      <w:tr w:rsidR="00626F21" w:rsidRPr="00626F21" w14:paraId="22D906CF" w14:textId="77777777" w:rsidTr="00626F21">
        <w:trPr>
          <w:trHeight w:val="315"/>
        </w:trPr>
        <w:tc>
          <w:tcPr>
            <w:tcW w:w="0" w:type="auto"/>
            <w:hideMark/>
          </w:tcPr>
          <w:p w14:paraId="327766D0"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Фінансування</w:t>
            </w:r>
          </w:p>
        </w:tc>
        <w:tc>
          <w:tcPr>
            <w:tcW w:w="0" w:type="auto"/>
            <w:hideMark/>
          </w:tcPr>
          <w:p w14:paraId="29B00864"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Бюджетне: через високе прогресивне податкове навантаження.</w:t>
            </w:r>
          </w:p>
        </w:tc>
        <w:tc>
          <w:tcPr>
            <w:tcW w:w="0" w:type="auto"/>
            <w:hideMark/>
          </w:tcPr>
          <w:p w14:paraId="613E9B19"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Приватне: страхові фонди та особисті накопичення громадян.</w:t>
            </w:r>
          </w:p>
        </w:tc>
        <w:tc>
          <w:tcPr>
            <w:tcW w:w="0" w:type="auto"/>
            <w:hideMark/>
          </w:tcPr>
          <w:p w14:paraId="39D105D1"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Змішане: ваучерна система, гранти та партнерство.</w:t>
            </w:r>
          </w:p>
        </w:tc>
      </w:tr>
      <w:tr w:rsidR="00626F21" w:rsidRPr="00626F21" w14:paraId="5EE355CF" w14:textId="77777777" w:rsidTr="00626F21">
        <w:trPr>
          <w:trHeight w:val="315"/>
        </w:trPr>
        <w:tc>
          <w:tcPr>
            <w:tcW w:w="0" w:type="auto"/>
            <w:hideMark/>
          </w:tcPr>
          <w:p w14:paraId="7AE6EB8B"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Гнучкість системи</w:t>
            </w:r>
          </w:p>
        </w:tc>
        <w:tc>
          <w:tcPr>
            <w:tcW w:w="0" w:type="auto"/>
            <w:hideMark/>
          </w:tcPr>
          <w:p w14:paraId="07E7241E"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Низька: залежність від стабільності державних фінансів.</w:t>
            </w:r>
          </w:p>
        </w:tc>
        <w:tc>
          <w:tcPr>
            <w:tcW w:w="0" w:type="auto"/>
            <w:hideMark/>
          </w:tcPr>
          <w:p w14:paraId="496146AC"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Висока: адаптація до запитів платоспроможних груп.</w:t>
            </w:r>
          </w:p>
        </w:tc>
        <w:tc>
          <w:tcPr>
            <w:tcW w:w="0" w:type="auto"/>
            <w:hideMark/>
          </w:tcPr>
          <w:p w14:paraId="33E12208" w14:textId="77777777" w:rsidR="00626F21" w:rsidRPr="00626F21" w:rsidRDefault="00626F21" w:rsidP="00626F21">
            <w:pPr>
              <w:jc w:val="both"/>
              <w:rPr>
                <w:rFonts w:ascii="Times New Roman" w:eastAsia="Times New Roman" w:hAnsi="Times New Roman" w:cs="Times New Roman"/>
                <w:sz w:val="24"/>
                <w:szCs w:val="20"/>
                <w:lang w:eastAsia="uk-UA"/>
              </w:rPr>
            </w:pPr>
            <w:r w:rsidRPr="00626F21">
              <w:rPr>
                <w:rFonts w:ascii="Times New Roman" w:eastAsia="Times New Roman" w:hAnsi="Times New Roman" w:cs="Times New Roman"/>
                <w:sz w:val="24"/>
                <w:szCs w:val="20"/>
                <w:lang w:eastAsia="uk-UA"/>
              </w:rPr>
              <w:t>Максимальна: адаптація до умов криз та обмежених ресурсів.</w:t>
            </w:r>
          </w:p>
        </w:tc>
      </w:tr>
    </w:tbl>
    <w:p w14:paraId="525FDC49" w14:textId="77777777" w:rsidR="00C16A15" w:rsidRDefault="00F32D9C" w:rsidP="00626F21">
      <w:pPr>
        <w:spacing w:after="0" w:line="360" w:lineRule="auto"/>
        <w:ind w:firstLine="709"/>
        <w:jc w:val="both"/>
        <w:rPr>
          <w:rFonts w:ascii="Times New Roman" w:hAnsi="Times New Roman" w:cs="Times New Roman"/>
          <w:i/>
          <w:sz w:val="24"/>
          <w:lang w:val="ru-RU"/>
        </w:rPr>
      </w:pPr>
      <w:r w:rsidRPr="003C415B">
        <w:rPr>
          <w:rFonts w:ascii="Times New Roman" w:hAnsi="Times New Roman" w:cs="Times New Roman"/>
          <w:i/>
          <w:sz w:val="24"/>
        </w:rPr>
        <w:t xml:space="preserve">Джерело: </w:t>
      </w:r>
      <w:r>
        <w:rPr>
          <w:rFonts w:ascii="Times New Roman" w:hAnsi="Times New Roman" w:cs="Times New Roman"/>
          <w:i/>
          <w:sz w:val="24"/>
        </w:rPr>
        <w:t>розроблено</w:t>
      </w:r>
      <w:r w:rsidRPr="003C415B">
        <w:rPr>
          <w:rFonts w:ascii="Times New Roman" w:hAnsi="Times New Roman" w:cs="Times New Roman"/>
          <w:i/>
          <w:sz w:val="24"/>
        </w:rPr>
        <w:t xml:space="preserve"> авторо</w:t>
      </w:r>
      <w:r w:rsidR="00C16A15">
        <w:rPr>
          <w:rFonts w:ascii="Times New Roman" w:hAnsi="Times New Roman" w:cs="Times New Roman"/>
          <w:i/>
          <w:sz w:val="24"/>
        </w:rPr>
        <w:t xml:space="preserve">м на основі </w:t>
      </w:r>
      <w:r w:rsidR="00C16A15" w:rsidRPr="00C16A15">
        <w:rPr>
          <w:rFonts w:ascii="Times New Roman" w:hAnsi="Times New Roman" w:cs="Times New Roman"/>
          <w:i/>
          <w:sz w:val="24"/>
          <w:lang w:val="ru-RU"/>
        </w:rPr>
        <w:t>[27; 36; 47; 87; 89]</w:t>
      </w:r>
    </w:p>
    <w:p w14:paraId="4292C08D" w14:textId="77777777" w:rsidR="00F05A3B" w:rsidRDefault="00F05A3B" w:rsidP="00626F21">
      <w:pPr>
        <w:spacing w:after="0" w:line="360" w:lineRule="auto"/>
        <w:ind w:firstLine="709"/>
        <w:jc w:val="both"/>
        <w:rPr>
          <w:rFonts w:ascii="Times New Roman" w:hAnsi="Times New Roman" w:cs="Times New Roman"/>
          <w:sz w:val="28"/>
        </w:rPr>
      </w:pPr>
    </w:p>
    <w:p w14:paraId="12F1A782" w14:textId="77777777" w:rsidR="00964A8B" w:rsidRDefault="00964A8B" w:rsidP="00626F21">
      <w:pPr>
        <w:spacing w:after="0" w:line="360" w:lineRule="auto"/>
        <w:ind w:firstLine="709"/>
        <w:jc w:val="both"/>
        <w:rPr>
          <w:rFonts w:ascii="Times New Roman" w:hAnsi="Times New Roman" w:cs="Times New Roman"/>
          <w:sz w:val="28"/>
        </w:rPr>
      </w:pPr>
      <w:r w:rsidRPr="00964A8B">
        <w:rPr>
          <w:rFonts w:ascii="Times New Roman" w:hAnsi="Times New Roman" w:cs="Times New Roman"/>
          <w:sz w:val="28"/>
        </w:rPr>
        <w:t>У табл. 3.15 проілюстровано результати компаративного аналізу (</w:t>
      </w:r>
      <w:proofErr w:type="spellStart"/>
      <w:r w:rsidRPr="00964A8B">
        <w:rPr>
          <w:rFonts w:ascii="Times New Roman" w:hAnsi="Times New Roman" w:cs="Times New Roman"/>
          <w:sz w:val="28"/>
        </w:rPr>
        <w:t>Health</w:t>
      </w:r>
      <w:proofErr w:type="spellEnd"/>
      <w:r w:rsidRPr="00964A8B">
        <w:rPr>
          <w:rFonts w:ascii="Times New Roman" w:hAnsi="Times New Roman" w:cs="Times New Roman"/>
          <w:sz w:val="28"/>
        </w:rPr>
        <w:t xml:space="preserve"> </w:t>
      </w:r>
      <w:proofErr w:type="spellStart"/>
      <w:r w:rsidRPr="00964A8B">
        <w:rPr>
          <w:rFonts w:ascii="Times New Roman" w:hAnsi="Times New Roman" w:cs="Times New Roman"/>
          <w:sz w:val="28"/>
        </w:rPr>
        <w:t>Benchmarking</w:t>
      </w:r>
      <w:proofErr w:type="spellEnd"/>
      <w:r w:rsidRPr="00964A8B">
        <w:rPr>
          <w:rFonts w:ascii="Times New Roman" w:hAnsi="Times New Roman" w:cs="Times New Roman"/>
          <w:sz w:val="28"/>
        </w:rPr>
        <w:t xml:space="preserve">), які підтверджують унікальність та високу адаптивність розробленої моделі як інструменту управління в умовах турбулентності та ресурсних обмежень. Шляхом зіставлення параметрів домінування, фінансування та превентивного фокусу встановлено переваги синергії муніципальної підтримки та цифрового </w:t>
      </w:r>
      <w:proofErr w:type="spellStart"/>
      <w:r w:rsidRPr="00964A8B">
        <w:rPr>
          <w:rFonts w:ascii="Times New Roman" w:hAnsi="Times New Roman" w:cs="Times New Roman"/>
          <w:sz w:val="28"/>
        </w:rPr>
        <w:t>навігаторства</w:t>
      </w:r>
      <w:proofErr w:type="spellEnd"/>
      <w:r w:rsidRPr="00964A8B">
        <w:rPr>
          <w:rFonts w:ascii="Times New Roman" w:hAnsi="Times New Roman" w:cs="Times New Roman"/>
          <w:sz w:val="28"/>
        </w:rPr>
        <w:t xml:space="preserve"> над класичними світовими підходами. На основі наведених даних доведено доцільність реалізації комплексної моделі, яка завдяки </w:t>
      </w:r>
      <w:proofErr w:type="spellStart"/>
      <w:r w:rsidRPr="00964A8B">
        <w:rPr>
          <w:rFonts w:ascii="Times New Roman" w:hAnsi="Times New Roman" w:cs="Times New Roman"/>
          <w:sz w:val="28"/>
        </w:rPr>
        <w:t>предиктивній</w:t>
      </w:r>
      <w:proofErr w:type="spellEnd"/>
      <w:r w:rsidRPr="00964A8B">
        <w:rPr>
          <w:rFonts w:ascii="Times New Roman" w:hAnsi="Times New Roman" w:cs="Times New Roman"/>
          <w:sz w:val="28"/>
        </w:rPr>
        <w:t xml:space="preserve"> аналітиці та ваучерній системі фінансування демонструє високу адаптивність до кризових умов [89].</w:t>
      </w:r>
    </w:p>
    <w:p w14:paraId="5BB3E83D" w14:textId="77777777" w:rsidR="00485F21" w:rsidRDefault="006B5DEC" w:rsidP="00626F21">
      <w:pPr>
        <w:spacing w:after="0" w:line="360" w:lineRule="auto"/>
        <w:ind w:firstLine="709"/>
        <w:jc w:val="both"/>
        <w:rPr>
          <w:rFonts w:ascii="Times New Roman" w:hAnsi="Times New Roman" w:cs="Times New Roman"/>
          <w:sz w:val="28"/>
        </w:rPr>
      </w:pPr>
      <w:r w:rsidRPr="006B5DEC">
        <w:rPr>
          <w:rFonts w:ascii="Times New Roman" w:hAnsi="Times New Roman" w:cs="Times New Roman"/>
          <w:sz w:val="28"/>
        </w:rPr>
        <w:t xml:space="preserve">Отже, результати прогностичного моделювання підтверджують високу соціальну та економічну доцільність впровадження запропонованих заходів. Сформована система показників та дорожня карта створюють надійний фундамент для практичної реалізації моделі, підтверджуючи, що інвестиції у зміцнення громадського здоров’я є найефективнішим способом підвищення якості життя населення в умовах сучасних викликів. Це відкриває шлях до побудови </w:t>
      </w:r>
      <w:proofErr w:type="spellStart"/>
      <w:r w:rsidRPr="006B5DEC">
        <w:rPr>
          <w:rFonts w:ascii="Times New Roman" w:hAnsi="Times New Roman" w:cs="Times New Roman"/>
          <w:sz w:val="28"/>
        </w:rPr>
        <w:t>резильєнтного</w:t>
      </w:r>
      <w:proofErr w:type="spellEnd"/>
      <w:r w:rsidRPr="006B5DEC">
        <w:rPr>
          <w:rFonts w:ascii="Times New Roman" w:hAnsi="Times New Roman" w:cs="Times New Roman"/>
          <w:sz w:val="28"/>
        </w:rPr>
        <w:t xml:space="preserve"> суспільства, де кожен громадянин отримує дієві інструменти для забезпечення акт</w:t>
      </w:r>
      <w:r w:rsidR="00E350A3">
        <w:rPr>
          <w:rFonts w:ascii="Times New Roman" w:hAnsi="Times New Roman" w:cs="Times New Roman"/>
          <w:sz w:val="28"/>
        </w:rPr>
        <w:t>ивного та здорового довголіття.</w:t>
      </w:r>
    </w:p>
    <w:p w14:paraId="1FE146FA" w14:textId="77777777" w:rsidR="00485F21" w:rsidRDefault="00485F21" w:rsidP="00F05A3B">
      <w:pPr>
        <w:spacing w:after="0" w:line="360" w:lineRule="auto"/>
        <w:jc w:val="both"/>
        <w:rPr>
          <w:rFonts w:ascii="Times New Roman" w:hAnsi="Times New Roman" w:cs="Times New Roman"/>
          <w:sz w:val="28"/>
        </w:rPr>
      </w:pPr>
    </w:p>
    <w:p w14:paraId="206C9DFE" w14:textId="77777777" w:rsidR="00626F21" w:rsidRPr="00E05FBC" w:rsidRDefault="00485F21" w:rsidP="00485F21">
      <w:pPr>
        <w:spacing w:after="0" w:line="360" w:lineRule="auto"/>
        <w:ind w:firstLine="709"/>
        <w:jc w:val="center"/>
        <w:rPr>
          <w:rFonts w:ascii="Times New Roman" w:hAnsi="Times New Roman" w:cs="Times New Roman"/>
          <w:b/>
          <w:sz w:val="28"/>
        </w:rPr>
      </w:pPr>
      <w:r w:rsidRPr="00E05FBC">
        <w:rPr>
          <w:rFonts w:ascii="Times New Roman" w:hAnsi="Times New Roman" w:cs="Times New Roman"/>
          <w:b/>
          <w:sz w:val="28"/>
        </w:rPr>
        <w:t>Висновки до Розділу 3</w:t>
      </w:r>
    </w:p>
    <w:p w14:paraId="01F5E375" w14:textId="77777777" w:rsidR="00E05FBC" w:rsidRPr="00E05FBC" w:rsidRDefault="00E05FBC" w:rsidP="00E05FBC">
      <w:pPr>
        <w:spacing w:after="0" w:line="360" w:lineRule="auto"/>
        <w:ind w:firstLine="709"/>
        <w:jc w:val="both"/>
        <w:rPr>
          <w:rFonts w:ascii="Times New Roman" w:hAnsi="Times New Roman" w:cs="Times New Roman"/>
          <w:sz w:val="28"/>
        </w:rPr>
      </w:pPr>
      <w:r w:rsidRPr="00E05FBC">
        <w:rPr>
          <w:rFonts w:ascii="Times New Roman" w:hAnsi="Times New Roman" w:cs="Times New Roman"/>
          <w:sz w:val="28"/>
        </w:rPr>
        <w:t xml:space="preserve">У межах третього розділу обґрунтовано стратегічні напрями вдосконалення соціально-медичної підтримки, де ключовий акцент </w:t>
      </w:r>
      <w:proofErr w:type="spellStart"/>
      <w:r w:rsidRPr="00E05FBC">
        <w:rPr>
          <w:rFonts w:ascii="Times New Roman" w:hAnsi="Times New Roman" w:cs="Times New Roman"/>
          <w:sz w:val="28"/>
        </w:rPr>
        <w:t>зміщено</w:t>
      </w:r>
      <w:proofErr w:type="spellEnd"/>
      <w:r w:rsidRPr="00E05FBC">
        <w:rPr>
          <w:rFonts w:ascii="Times New Roman" w:hAnsi="Times New Roman" w:cs="Times New Roman"/>
          <w:sz w:val="28"/>
        </w:rPr>
        <w:t xml:space="preserve"> з фрагментарних медичних </w:t>
      </w:r>
      <w:proofErr w:type="spellStart"/>
      <w:r w:rsidRPr="00E05FBC">
        <w:rPr>
          <w:rFonts w:ascii="Times New Roman" w:hAnsi="Times New Roman" w:cs="Times New Roman"/>
          <w:sz w:val="28"/>
        </w:rPr>
        <w:t>втручань</w:t>
      </w:r>
      <w:proofErr w:type="spellEnd"/>
      <w:r w:rsidRPr="00E05FBC">
        <w:rPr>
          <w:rFonts w:ascii="Times New Roman" w:hAnsi="Times New Roman" w:cs="Times New Roman"/>
          <w:sz w:val="28"/>
        </w:rPr>
        <w:t xml:space="preserve"> на інтегровану </w:t>
      </w:r>
      <w:proofErr w:type="spellStart"/>
      <w:r w:rsidRPr="00E05FBC">
        <w:rPr>
          <w:rFonts w:ascii="Times New Roman" w:hAnsi="Times New Roman" w:cs="Times New Roman"/>
          <w:sz w:val="28"/>
        </w:rPr>
        <w:t>людиноцентричну</w:t>
      </w:r>
      <w:proofErr w:type="spellEnd"/>
      <w:r w:rsidRPr="00E05FBC">
        <w:rPr>
          <w:rFonts w:ascii="Times New Roman" w:hAnsi="Times New Roman" w:cs="Times New Roman"/>
          <w:sz w:val="28"/>
        </w:rPr>
        <w:t xml:space="preserve"> модель. </w:t>
      </w:r>
      <w:r w:rsidRPr="00E05FBC">
        <w:rPr>
          <w:rFonts w:ascii="Times New Roman" w:hAnsi="Times New Roman" w:cs="Times New Roman"/>
          <w:sz w:val="28"/>
        </w:rPr>
        <w:lastRenderedPageBreak/>
        <w:t xml:space="preserve">Встановлено, що подолання інституційного розриву між галузями медицини та соціального захисту можливе через створення </w:t>
      </w:r>
      <w:proofErr w:type="spellStart"/>
      <w:r w:rsidRPr="00E05FBC">
        <w:rPr>
          <w:rFonts w:ascii="Times New Roman" w:hAnsi="Times New Roman" w:cs="Times New Roman"/>
          <w:sz w:val="28"/>
        </w:rPr>
        <w:t>мультидисциплінарних</w:t>
      </w:r>
      <w:proofErr w:type="spellEnd"/>
      <w:r w:rsidRPr="00E05FBC">
        <w:rPr>
          <w:rFonts w:ascii="Times New Roman" w:hAnsi="Times New Roman" w:cs="Times New Roman"/>
          <w:sz w:val="28"/>
        </w:rPr>
        <w:t xml:space="preserve"> команд на рівні громад та впровадження єдиного цифрового простору супроводу пацієнта. Запропонований інструментарій, що включає «соціально-медичні паспорти вразливості», розширення </w:t>
      </w:r>
      <w:proofErr w:type="spellStart"/>
      <w:r w:rsidRPr="00E05FBC">
        <w:rPr>
          <w:rFonts w:ascii="Times New Roman" w:hAnsi="Times New Roman" w:cs="Times New Roman"/>
          <w:sz w:val="28"/>
        </w:rPr>
        <w:t>реімбурсації</w:t>
      </w:r>
      <w:proofErr w:type="spellEnd"/>
      <w:r w:rsidRPr="00E05FBC">
        <w:rPr>
          <w:rFonts w:ascii="Times New Roman" w:hAnsi="Times New Roman" w:cs="Times New Roman"/>
          <w:sz w:val="28"/>
        </w:rPr>
        <w:t xml:space="preserve"> та цифрові скринінгові системи, дозволяє забезпечити адресність допомоги, підвищити її фізичну доступність для віддалених територій та нівелювати деструктивний вплив економічних і екологічних детермінант здоров’я.</w:t>
      </w:r>
    </w:p>
    <w:p w14:paraId="5123AC3C" w14:textId="77777777" w:rsidR="00485F21" w:rsidRDefault="00E05FBC" w:rsidP="00E05FBC">
      <w:pPr>
        <w:spacing w:after="0" w:line="360" w:lineRule="auto"/>
        <w:ind w:firstLine="709"/>
        <w:jc w:val="both"/>
        <w:rPr>
          <w:rFonts w:ascii="Times New Roman" w:hAnsi="Times New Roman" w:cs="Times New Roman"/>
          <w:sz w:val="28"/>
        </w:rPr>
      </w:pPr>
      <w:r w:rsidRPr="00E05FBC">
        <w:rPr>
          <w:rFonts w:ascii="Times New Roman" w:hAnsi="Times New Roman" w:cs="Times New Roman"/>
          <w:sz w:val="28"/>
        </w:rPr>
        <w:t xml:space="preserve">Розроблено комплексну модель зміцнення громадського здоров’я, яка функціонує як багаторівнева екосистема (від індивідуального до глобального рівнів) і базується на принципах динамічної адаптивності та </w:t>
      </w:r>
      <w:proofErr w:type="spellStart"/>
      <w:r w:rsidRPr="00E05FBC">
        <w:rPr>
          <w:rFonts w:ascii="Times New Roman" w:hAnsi="Times New Roman" w:cs="Times New Roman"/>
          <w:sz w:val="28"/>
        </w:rPr>
        <w:t>інклюзивності</w:t>
      </w:r>
      <w:proofErr w:type="spellEnd"/>
      <w:r w:rsidRPr="00E05FBC">
        <w:rPr>
          <w:rFonts w:ascii="Times New Roman" w:hAnsi="Times New Roman" w:cs="Times New Roman"/>
          <w:sz w:val="28"/>
        </w:rPr>
        <w:t>. Модель інтегрує концепції «Здоров’я у всіх політиках» (</w:t>
      </w:r>
      <w:proofErr w:type="spellStart"/>
      <w:r w:rsidRPr="00E05FBC">
        <w:rPr>
          <w:rFonts w:ascii="Times New Roman" w:hAnsi="Times New Roman" w:cs="Times New Roman"/>
          <w:sz w:val="28"/>
        </w:rPr>
        <w:t>HiAP</w:t>
      </w:r>
      <w:proofErr w:type="spellEnd"/>
      <w:r w:rsidRPr="00E05FBC">
        <w:rPr>
          <w:rFonts w:ascii="Times New Roman" w:hAnsi="Times New Roman" w:cs="Times New Roman"/>
          <w:sz w:val="28"/>
        </w:rPr>
        <w:t xml:space="preserve">) та </w:t>
      </w:r>
      <w:proofErr w:type="spellStart"/>
      <w:r w:rsidRPr="00E05FBC">
        <w:rPr>
          <w:rFonts w:ascii="Times New Roman" w:hAnsi="Times New Roman" w:cs="Times New Roman"/>
          <w:sz w:val="28"/>
        </w:rPr>
        <w:t>Green</w:t>
      </w:r>
      <w:proofErr w:type="spellEnd"/>
      <w:r w:rsidRPr="00E05FBC">
        <w:rPr>
          <w:rFonts w:ascii="Times New Roman" w:hAnsi="Times New Roman" w:cs="Times New Roman"/>
          <w:sz w:val="28"/>
        </w:rPr>
        <w:t xml:space="preserve"> </w:t>
      </w:r>
      <w:proofErr w:type="spellStart"/>
      <w:r w:rsidRPr="00E05FBC">
        <w:rPr>
          <w:rFonts w:ascii="Times New Roman" w:hAnsi="Times New Roman" w:cs="Times New Roman"/>
          <w:sz w:val="28"/>
        </w:rPr>
        <w:t>Health</w:t>
      </w:r>
      <w:proofErr w:type="spellEnd"/>
      <w:r w:rsidRPr="00E05FBC">
        <w:rPr>
          <w:rFonts w:ascii="Times New Roman" w:hAnsi="Times New Roman" w:cs="Times New Roman"/>
          <w:sz w:val="28"/>
        </w:rPr>
        <w:t xml:space="preserve">, що передбачає обов’язкову оцінку впливу інфраструктурних проєктів на стан населення та активне використання рекреаційних ресурсів у профілактиці. Завдяки впровадженню </w:t>
      </w:r>
      <w:proofErr w:type="spellStart"/>
      <w:r w:rsidRPr="00E05FBC">
        <w:rPr>
          <w:rFonts w:ascii="Times New Roman" w:hAnsi="Times New Roman" w:cs="Times New Roman"/>
          <w:sz w:val="28"/>
        </w:rPr>
        <w:t>блокчейну</w:t>
      </w:r>
      <w:proofErr w:type="spellEnd"/>
      <w:r w:rsidRPr="00E05FBC">
        <w:rPr>
          <w:rFonts w:ascii="Times New Roman" w:hAnsi="Times New Roman" w:cs="Times New Roman"/>
          <w:sz w:val="28"/>
        </w:rPr>
        <w:t xml:space="preserve"> для захисту даних, </w:t>
      </w:r>
      <w:proofErr w:type="spellStart"/>
      <w:r w:rsidRPr="00E05FBC">
        <w:rPr>
          <w:rFonts w:ascii="Times New Roman" w:hAnsi="Times New Roman" w:cs="Times New Roman"/>
          <w:sz w:val="28"/>
        </w:rPr>
        <w:t>телемедичних</w:t>
      </w:r>
      <w:proofErr w:type="spellEnd"/>
      <w:r w:rsidRPr="00E05FBC">
        <w:rPr>
          <w:rFonts w:ascii="Times New Roman" w:hAnsi="Times New Roman" w:cs="Times New Roman"/>
          <w:sz w:val="28"/>
        </w:rPr>
        <w:t xml:space="preserve"> центрів та системи «соціального </w:t>
      </w:r>
      <w:proofErr w:type="spellStart"/>
      <w:r w:rsidRPr="00E05FBC">
        <w:rPr>
          <w:rFonts w:ascii="Times New Roman" w:hAnsi="Times New Roman" w:cs="Times New Roman"/>
          <w:sz w:val="28"/>
        </w:rPr>
        <w:t>навігаторства</w:t>
      </w:r>
      <w:proofErr w:type="spellEnd"/>
      <w:r w:rsidRPr="00E05FBC">
        <w:rPr>
          <w:rFonts w:ascii="Times New Roman" w:hAnsi="Times New Roman" w:cs="Times New Roman"/>
          <w:sz w:val="28"/>
        </w:rPr>
        <w:t>», сформована архітектура гарантує безперервність підтримки навіть у кризових безпекових умовах, перетворюючи пасивне медичне спостереження на активний процес життєвого супроводу.</w:t>
      </w:r>
    </w:p>
    <w:p w14:paraId="6093647F" w14:textId="77777777" w:rsidR="00E05FBC" w:rsidRDefault="00E05FBC" w:rsidP="00E05FBC">
      <w:pPr>
        <w:spacing w:after="0" w:line="360" w:lineRule="auto"/>
        <w:ind w:firstLine="709"/>
        <w:jc w:val="both"/>
        <w:rPr>
          <w:rFonts w:ascii="Times New Roman" w:hAnsi="Times New Roman" w:cs="Times New Roman"/>
          <w:sz w:val="28"/>
        </w:rPr>
      </w:pPr>
      <w:r w:rsidRPr="00E05FBC">
        <w:rPr>
          <w:rFonts w:ascii="Times New Roman" w:hAnsi="Times New Roman" w:cs="Times New Roman"/>
          <w:sz w:val="28"/>
        </w:rPr>
        <w:t>Обґрунтовано високу соціально-економічну ефективність запропонованих заходів через побудову прогнозних сценаріїв, що демонструють потенціал вивільнення 15–20% бюджетних коштів стаціонарів за рахунок превенції та ранньої діагностики. Доведено, що впровадження моделі сприяє зростанню «соціального імунітету» громади, підвищенню рівня медичної грамотності (</w:t>
      </w:r>
      <w:proofErr w:type="spellStart"/>
      <w:r w:rsidRPr="00E05FBC">
        <w:rPr>
          <w:rFonts w:ascii="Times New Roman" w:hAnsi="Times New Roman" w:cs="Times New Roman"/>
          <w:sz w:val="28"/>
        </w:rPr>
        <w:t>Health</w:t>
      </w:r>
      <w:proofErr w:type="spellEnd"/>
      <w:r w:rsidRPr="00E05FBC">
        <w:rPr>
          <w:rFonts w:ascii="Times New Roman" w:hAnsi="Times New Roman" w:cs="Times New Roman"/>
          <w:sz w:val="28"/>
        </w:rPr>
        <w:t xml:space="preserve"> </w:t>
      </w:r>
      <w:proofErr w:type="spellStart"/>
      <w:r w:rsidRPr="00E05FBC">
        <w:rPr>
          <w:rFonts w:ascii="Times New Roman" w:hAnsi="Times New Roman" w:cs="Times New Roman"/>
          <w:sz w:val="28"/>
        </w:rPr>
        <w:t>Literacy</w:t>
      </w:r>
      <w:proofErr w:type="spellEnd"/>
      <w:r w:rsidRPr="00E05FBC">
        <w:rPr>
          <w:rFonts w:ascii="Times New Roman" w:hAnsi="Times New Roman" w:cs="Times New Roman"/>
          <w:sz w:val="28"/>
        </w:rPr>
        <w:t xml:space="preserve">) та стабілізації психоемоційного стану населення. У стратегічній перспективі це забезпечує якісну трансформацію людського капіталу </w:t>
      </w:r>
      <w:r w:rsidR="00824B66">
        <w:rPr>
          <w:rFonts w:ascii="Times New Roman" w:hAnsi="Times New Roman" w:cs="Times New Roman"/>
          <w:sz w:val="28"/>
        </w:rPr>
        <w:t>–</w:t>
      </w:r>
      <w:r w:rsidRPr="00E05FBC">
        <w:rPr>
          <w:rFonts w:ascii="Times New Roman" w:hAnsi="Times New Roman" w:cs="Times New Roman"/>
          <w:sz w:val="28"/>
        </w:rPr>
        <w:t xml:space="preserve"> від подовження періоду активної працездатності до зміцнення національної </w:t>
      </w:r>
      <w:proofErr w:type="spellStart"/>
      <w:r w:rsidRPr="00E05FBC">
        <w:rPr>
          <w:rFonts w:ascii="Times New Roman" w:hAnsi="Times New Roman" w:cs="Times New Roman"/>
          <w:sz w:val="28"/>
        </w:rPr>
        <w:t>резильєнтності</w:t>
      </w:r>
      <w:proofErr w:type="spellEnd"/>
      <w:r w:rsidRPr="00E05FBC">
        <w:rPr>
          <w:rFonts w:ascii="Times New Roman" w:hAnsi="Times New Roman" w:cs="Times New Roman"/>
          <w:sz w:val="28"/>
        </w:rPr>
        <w:t>, що є критично важливим для повоєнного відновлення та гарантуванн</w:t>
      </w:r>
      <w:r>
        <w:rPr>
          <w:rFonts w:ascii="Times New Roman" w:hAnsi="Times New Roman" w:cs="Times New Roman"/>
          <w:sz w:val="28"/>
        </w:rPr>
        <w:t>я національної безпеки держави.</w:t>
      </w:r>
    </w:p>
    <w:p w14:paraId="11833FCB" w14:textId="77777777" w:rsidR="004D0ADE" w:rsidRDefault="004D0ADE" w:rsidP="00E05FBC">
      <w:pPr>
        <w:spacing w:after="0" w:line="360" w:lineRule="auto"/>
        <w:ind w:firstLine="709"/>
        <w:jc w:val="both"/>
        <w:rPr>
          <w:rFonts w:ascii="Times New Roman" w:hAnsi="Times New Roman" w:cs="Times New Roman"/>
          <w:sz w:val="28"/>
        </w:rPr>
      </w:pPr>
    </w:p>
    <w:p w14:paraId="7333188C" w14:textId="77777777" w:rsidR="00F05A3B" w:rsidRDefault="00F05A3B" w:rsidP="004D0ADE">
      <w:pPr>
        <w:spacing w:after="0" w:line="360" w:lineRule="auto"/>
        <w:ind w:firstLine="709"/>
        <w:jc w:val="center"/>
        <w:rPr>
          <w:rFonts w:ascii="Times New Roman" w:hAnsi="Times New Roman" w:cs="Times New Roman"/>
          <w:b/>
          <w:sz w:val="28"/>
        </w:rPr>
      </w:pPr>
    </w:p>
    <w:p w14:paraId="0A41AFD8" w14:textId="77777777" w:rsidR="004D0ADE" w:rsidRDefault="004D0ADE" w:rsidP="004D0ADE">
      <w:pPr>
        <w:spacing w:after="0" w:line="360" w:lineRule="auto"/>
        <w:ind w:firstLine="709"/>
        <w:jc w:val="center"/>
        <w:rPr>
          <w:rFonts w:ascii="Times New Roman" w:hAnsi="Times New Roman" w:cs="Times New Roman"/>
          <w:b/>
          <w:sz w:val="28"/>
        </w:rPr>
      </w:pPr>
      <w:r w:rsidRPr="004D0ADE">
        <w:rPr>
          <w:rFonts w:ascii="Times New Roman" w:hAnsi="Times New Roman" w:cs="Times New Roman"/>
          <w:b/>
          <w:sz w:val="28"/>
        </w:rPr>
        <w:lastRenderedPageBreak/>
        <w:t>ВИСНОВКИ</w:t>
      </w:r>
    </w:p>
    <w:p w14:paraId="1503A40C" w14:textId="77777777" w:rsidR="004D0ADE" w:rsidRPr="004D0ADE" w:rsidRDefault="004D0ADE" w:rsidP="004D0ADE">
      <w:pPr>
        <w:spacing w:after="0" w:line="360" w:lineRule="auto"/>
        <w:ind w:firstLine="709"/>
        <w:jc w:val="center"/>
        <w:rPr>
          <w:rFonts w:ascii="Times New Roman" w:hAnsi="Times New Roman" w:cs="Times New Roman"/>
          <w:b/>
          <w:sz w:val="28"/>
        </w:rPr>
      </w:pPr>
    </w:p>
    <w:p w14:paraId="47B92B23" w14:textId="77777777" w:rsidR="000F698E" w:rsidRPr="000F698E" w:rsidRDefault="004D0ADE" w:rsidP="000F698E">
      <w:pPr>
        <w:spacing w:after="0" w:line="360" w:lineRule="auto"/>
        <w:ind w:firstLine="709"/>
        <w:jc w:val="both"/>
        <w:rPr>
          <w:rFonts w:ascii="Times New Roman" w:hAnsi="Times New Roman" w:cs="Times New Roman"/>
          <w:sz w:val="28"/>
        </w:rPr>
      </w:pPr>
      <w:r w:rsidRPr="004D0ADE">
        <w:rPr>
          <w:rFonts w:ascii="Times New Roman" w:hAnsi="Times New Roman" w:cs="Times New Roman"/>
          <w:sz w:val="28"/>
        </w:rPr>
        <w:t>Результати проведеного дослідження засвідчили досягнення мети, розв’язання поставлених завдань і стали підставою для таких висновків.</w:t>
      </w:r>
    </w:p>
    <w:p w14:paraId="25B8C232"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 </w:t>
      </w:r>
      <w:r w:rsidRPr="000F698E">
        <w:rPr>
          <w:rFonts w:ascii="Times New Roman" w:hAnsi="Times New Roman" w:cs="Times New Roman"/>
          <w:sz w:val="28"/>
        </w:rPr>
        <w:t>Досліджено ретроспективу та сучасний стан наукових розроблень щодо взаємозв’язку рівня життя та здоров’я населення, узагальнивши існуючі теоретико-методологічні підходи. Аналіз еволюції наукових поглядів дозволив виокремити ключові етапи переходу від суто біомедичної моделі до концепції соціальних детермінант здоров’я, де якість життя розглядається як фундамент національної безпеки. Систематизація міжнародного досвіду підтвердила, що сучасні стратегії ВООЗ дедалі більше орієнтуються на подолання нерівності у доступі до ресурсів, оскільки саме соціально-економічний статус індивіда визначає його біологічний адаптаційний потенціал та т</w:t>
      </w:r>
      <w:r>
        <w:rPr>
          <w:rFonts w:ascii="Times New Roman" w:hAnsi="Times New Roman" w:cs="Times New Roman"/>
          <w:sz w:val="28"/>
        </w:rPr>
        <w:t>ривалість активного довголіття.</w:t>
      </w:r>
    </w:p>
    <w:p w14:paraId="3BFEC1E5"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 </w:t>
      </w:r>
      <w:r w:rsidRPr="000F698E">
        <w:rPr>
          <w:rFonts w:ascii="Times New Roman" w:hAnsi="Times New Roman" w:cs="Times New Roman"/>
          <w:sz w:val="28"/>
        </w:rPr>
        <w:t>Розкрито теоретичне підґрунтя впливу ключових соціально-економічних чинників на стан формування громадського здоров’я та обґрунтовано методику проведення дослідження. Визначено, що механізм взаємодії між доходами, якістю харчування та станом здоров’я має нелінійний характер, де критичне зниження рівня життя запускає ланцюгову реакцію погіршення демографічних показників. Обрана методологія, що інтегрує методи системно-структурного аналізу та прогностичного моделювання, дозволила не лише зафіксувати поточну ситуацію, а й виявити приховані закономірності формування громадського здоров’я в умовах перманентних криз, забезпечуючи високу віро</w:t>
      </w:r>
      <w:r>
        <w:rPr>
          <w:rFonts w:ascii="Times New Roman" w:hAnsi="Times New Roman" w:cs="Times New Roman"/>
          <w:sz w:val="28"/>
        </w:rPr>
        <w:t>гідність отриманих результатів.</w:t>
      </w:r>
    </w:p>
    <w:p w14:paraId="37613DD7"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w:t>
      </w:r>
      <w:r w:rsidRPr="000F698E">
        <w:rPr>
          <w:rFonts w:ascii="Times New Roman" w:hAnsi="Times New Roman" w:cs="Times New Roman"/>
          <w:sz w:val="28"/>
        </w:rPr>
        <w:t xml:space="preserve">Здійснено комплексну характеристику показників рівня життя населення України в сучасних умовах та проведено аналіз медико-соціальних параметрів громадського здоров’я. Встановлено, що поєднання економічної рецесії та воєнної агресії призвело до формування феномену «соціального виснаження», коли низька купівельна спроможність обмежує можливості для своєчасної профілактики та реабілітації. Статистична оцінка засвідчила </w:t>
      </w:r>
      <w:r w:rsidRPr="000F698E">
        <w:rPr>
          <w:rFonts w:ascii="Times New Roman" w:hAnsi="Times New Roman" w:cs="Times New Roman"/>
          <w:sz w:val="28"/>
        </w:rPr>
        <w:lastRenderedPageBreak/>
        <w:t>критичне зростання навантаження на систему громадського здоров’я через поширення стрес-індукованих розладів та інфекційних загроз, що прямо корелює з дефіцитом фінансових ресурсів домогосподарств і руйна</w:t>
      </w:r>
      <w:r>
        <w:rPr>
          <w:rFonts w:ascii="Times New Roman" w:hAnsi="Times New Roman" w:cs="Times New Roman"/>
          <w:sz w:val="28"/>
        </w:rPr>
        <w:t>цією звичного життєвого укладу.</w:t>
      </w:r>
    </w:p>
    <w:p w14:paraId="288E3E2B"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 </w:t>
      </w:r>
      <w:r w:rsidRPr="000F698E">
        <w:rPr>
          <w:rFonts w:ascii="Times New Roman" w:hAnsi="Times New Roman" w:cs="Times New Roman"/>
          <w:sz w:val="28"/>
        </w:rPr>
        <w:t>Ідентифіковано дестабілізуючі чинники та системні проблеми, що перешкоджають сталому розвитку системи охорони здоров’я та підвищенню якості життя. Виявлено, що інституційна фрагментарність та відсутність єдиного інформаційного контуру між соціальними службами та закладами охорони здоров’я створюють перешкоди для ефективного управління випадками. Особливу увагу зосереджено на «цифровій нерівності» та інфраструктурних бар’єрах, які ускладнюють соціальну інтеграцію ветеранів та внутрішньо переміщених осіб, провокуючи поглиблення соціальної ізоляції та зниження ефективності державних програм підтримки.</w:t>
      </w:r>
    </w:p>
    <w:p w14:paraId="73F3C206"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 </w:t>
      </w:r>
      <w:r w:rsidRPr="000F698E">
        <w:rPr>
          <w:rFonts w:ascii="Times New Roman" w:hAnsi="Times New Roman" w:cs="Times New Roman"/>
          <w:sz w:val="28"/>
        </w:rPr>
        <w:t xml:space="preserve">Визначено стратегічні напрями вдосконалення соціально-медичної підтримки населення на засадах інституційної інтеграції та </w:t>
      </w:r>
      <w:proofErr w:type="spellStart"/>
      <w:r w:rsidRPr="000F698E">
        <w:rPr>
          <w:rFonts w:ascii="Times New Roman" w:hAnsi="Times New Roman" w:cs="Times New Roman"/>
          <w:sz w:val="28"/>
        </w:rPr>
        <w:t>цифровізації</w:t>
      </w:r>
      <w:proofErr w:type="spellEnd"/>
      <w:r w:rsidRPr="000F698E">
        <w:rPr>
          <w:rFonts w:ascii="Times New Roman" w:hAnsi="Times New Roman" w:cs="Times New Roman"/>
          <w:sz w:val="28"/>
        </w:rPr>
        <w:t>. Обґрунтовано необхідність впровадження моделі «Здоров’я у всіх політиках» (</w:t>
      </w:r>
      <w:proofErr w:type="spellStart"/>
      <w:r w:rsidRPr="000F698E">
        <w:rPr>
          <w:rFonts w:ascii="Times New Roman" w:hAnsi="Times New Roman" w:cs="Times New Roman"/>
          <w:sz w:val="28"/>
        </w:rPr>
        <w:t>HiAP</w:t>
      </w:r>
      <w:proofErr w:type="spellEnd"/>
      <w:r w:rsidRPr="000F698E">
        <w:rPr>
          <w:rFonts w:ascii="Times New Roman" w:hAnsi="Times New Roman" w:cs="Times New Roman"/>
          <w:sz w:val="28"/>
        </w:rPr>
        <w:t xml:space="preserve">), яка передбачає обов’язкову оцінку впливу будь-яких муніципальних та державних рішень на благополуччя громади. Ключовим вектором визначено розбудову екосистеми електронного здоров’я, що базується на принципах прозорості та оперативності, а також підготовку фахівців нового типу </w:t>
      </w:r>
      <w:r w:rsidR="00824B66">
        <w:rPr>
          <w:rFonts w:ascii="Times New Roman" w:hAnsi="Times New Roman" w:cs="Times New Roman"/>
          <w:sz w:val="28"/>
        </w:rPr>
        <w:t>–</w:t>
      </w:r>
      <w:r w:rsidRPr="000F698E">
        <w:rPr>
          <w:rFonts w:ascii="Times New Roman" w:hAnsi="Times New Roman" w:cs="Times New Roman"/>
          <w:sz w:val="28"/>
        </w:rPr>
        <w:t xml:space="preserve"> цифрових менторів та координаторів </w:t>
      </w:r>
      <w:proofErr w:type="spellStart"/>
      <w:r w:rsidRPr="000F698E">
        <w:rPr>
          <w:rFonts w:ascii="Times New Roman" w:hAnsi="Times New Roman" w:cs="Times New Roman"/>
          <w:sz w:val="28"/>
        </w:rPr>
        <w:t>міжсекторальної</w:t>
      </w:r>
      <w:proofErr w:type="spellEnd"/>
      <w:r w:rsidRPr="000F698E">
        <w:rPr>
          <w:rFonts w:ascii="Times New Roman" w:hAnsi="Times New Roman" w:cs="Times New Roman"/>
          <w:sz w:val="28"/>
        </w:rPr>
        <w:t xml:space="preserve"> взаємодії для супроводу вразливих категорій громадян.</w:t>
      </w:r>
    </w:p>
    <w:p w14:paraId="6967482E" w14:textId="77777777" w:rsidR="000F698E" w:rsidRPr="000F698E" w:rsidRDefault="000F698E" w:rsidP="000F698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 </w:t>
      </w:r>
      <w:r w:rsidRPr="000F698E">
        <w:rPr>
          <w:rFonts w:ascii="Times New Roman" w:hAnsi="Times New Roman" w:cs="Times New Roman"/>
          <w:sz w:val="28"/>
        </w:rPr>
        <w:t xml:space="preserve">Розроблено комплексну модель зміцнення громадського здоров’я, орієнтовану на підвищення якості життя населення та </w:t>
      </w:r>
      <w:proofErr w:type="spellStart"/>
      <w:r w:rsidRPr="000F698E">
        <w:rPr>
          <w:rFonts w:ascii="Times New Roman" w:hAnsi="Times New Roman" w:cs="Times New Roman"/>
          <w:sz w:val="28"/>
        </w:rPr>
        <w:t>інклюзивність</w:t>
      </w:r>
      <w:proofErr w:type="spellEnd"/>
      <w:r w:rsidRPr="000F698E">
        <w:rPr>
          <w:rFonts w:ascii="Times New Roman" w:hAnsi="Times New Roman" w:cs="Times New Roman"/>
          <w:sz w:val="28"/>
        </w:rPr>
        <w:t xml:space="preserve"> соціального простору. Сформована авторська архітектура базується на принципах динамічної адаптивності та передбачає створення багаторівневих центрів життєстійкості безпосередньо в територіальних громадах. Модель інтегрує технологічні інновації (телемедицину, </w:t>
      </w:r>
      <w:proofErr w:type="spellStart"/>
      <w:r w:rsidRPr="000F698E">
        <w:rPr>
          <w:rFonts w:ascii="Times New Roman" w:hAnsi="Times New Roman" w:cs="Times New Roman"/>
          <w:sz w:val="28"/>
        </w:rPr>
        <w:t>блокчейн</w:t>
      </w:r>
      <w:proofErr w:type="spellEnd"/>
      <w:r w:rsidRPr="000F698E">
        <w:rPr>
          <w:rFonts w:ascii="Times New Roman" w:hAnsi="Times New Roman" w:cs="Times New Roman"/>
          <w:sz w:val="28"/>
        </w:rPr>
        <w:t xml:space="preserve">-захист даних) із традиційними методами соціальної роботи, що дозволяє сформувати безперервний ланцюг </w:t>
      </w:r>
      <w:r w:rsidRPr="000F698E">
        <w:rPr>
          <w:rFonts w:ascii="Times New Roman" w:hAnsi="Times New Roman" w:cs="Times New Roman"/>
          <w:sz w:val="28"/>
        </w:rPr>
        <w:lastRenderedPageBreak/>
        <w:t xml:space="preserve">підтримки </w:t>
      </w:r>
      <w:r w:rsidR="00824B66">
        <w:rPr>
          <w:rFonts w:ascii="Times New Roman" w:hAnsi="Times New Roman" w:cs="Times New Roman"/>
          <w:sz w:val="28"/>
        </w:rPr>
        <w:t>–</w:t>
      </w:r>
      <w:r w:rsidRPr="000F698E">
        <w:rPr>
          <w:rFonts w:ascii="Times New Roman" w:hAnsi="Times New Roman" w:cs="Times New Roman"/>
          <w:sz w:val="28"/>
        </w:rPr>
        <w:t xml:space="preserve"> від індивідуального супроводу до створення </w:t>
      </w:r>
      <w:proofErr w:type="spellStart"/>
      <w:r w:rsidRPr="000F698E">
        <w:rPr>
          <w:rFonts w:ascii="Times New Roman" w:hAnsi="Times New Roman" w:cs="Times New Roman"/>
          <w:sz w:val="28"/>
        </w:rPr>
        <w:t>безбар’єрного</w:t>
      </w:r>
      <w:proofErr w:type="spellEnd"/>
      <w:r w:rsidRPr="000F698E">
        <w:rPr>
          <w:rFonts w:ascii="Times New Roman" w:hAnsi="Times New Roman" w:cs="Times New Roman"/>
          <w:sz w:val="28"/>
        </w:rPr>
        <w:t xml:space="preserve"> та екологічно </w:t>
      </w:r>
      <w:r>
        <w:rPr>
          <w:rFonts w:ascii="Times New Roman" w:hAnsi="Times New Roman" w:cs="Times New Roman"/>
          <w:sz w:val="28"/>
        </w:rPr>
        <w:t>безпечного міського середовища.</w:t>
      </w:r>
    </w:p>
    <w:p w14:paraId="3A48EB0C" w14:textId="77777777" w:rsidR="00CE4B7A" w:rsidRDefault="000F698E" w:rsidP="00AC2DB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 </w:t>
      </w:r>
      <w:r w:rsidRPr="000F698E">
        <w:rPr>
          <w:rFonts w:ascii="Times New Roman" w:hAnsi="Times New Roman" w:cs="Times New Roman"/>
          <w:sz w:val="28"/>
        </w:rPr>
        <w:t>Обґрунтовано прогнозні сценарії розвитку системи та оцінено соціальну ефективність запропонованих заходів для різних категорій населення. Доведено, що перехід від реактивної до превентивної моделі управління дозволить суттєво знизити витрати на лікування ускладнень хронічних захворювань, вивільняючи ресурси для розвитку первинної ланки. Оцінка соціального ефекту підтвердила, що впровадження запропонованої дорожньої карти сприятиме зростанню рівня суспільної довіри, стабілізації психоемоційного клімату в громадах та зміцненню «соціального імунітету» на</w:t>
      </w:r>
      <w:r>
        <w:rPr>
          <w:rFonts w:ascii="Times New Roman" w:hAnsi="Times New Roman" w:cs="Times New Roman"/>
          <w:sz w:val="28"/>
        </w:rPr>
        <w:t>ції перед майбутніми викликами.</w:t>
      </w:r>
    </w:p>
    <w:p w14:paraId="1A6DF923" w14:textId="77777777" w:rsidR="000F698E" w:rsidRDefault="000F698E" w:rsidP="000F698E">
      <w:pPr>
        <w:spacing w:after="0" w:line="360" w:lineRule="auto"/>
        <w:ind w:firstLine="709"/>
        <w:jc w:val="both"/>
        <w:rPr>
          <w:rFonts w:ascii="Times New Roman" w:hAnsi="Times New Roman" w:cs="Times New Roman"/>
          <w:sz w:val="28"/>
        </w:rPr>
      </w:pPr>
      <w:r w:rsidRPr="000F698E">
        <w:rPr>
          <w:rFonts w:ascii="Times New Roman" w:hAnsi="Times New Roman" w:cs="Times New Roman"/>
          <w:sz w:val="28"/>
        </w:rPr>
        <w:t xml:space="preserve">Перспективи подальших досліджень у </w:t>
      </w:r>
      <w:r w:rsidR="005773EB">
        <w:rPr>
          <w:rFonts w:ascii="Times New Roman" w:hAnsi="Times New Roman" w:cs="Times New Roman"/>
          <w:sz w:val="28"/>
        </w:rPr>
        <w:t>цьому</w:t>
      </w:r>
      <w:r w:rsidRPr="000F698E">
        <w:rPr>
          <w:rFonts w:ascii="Times New Roman" w:hAnsi="Times New Roman" w:cs="Times New Roman"/>
          <w:sz w:val="28"/>
        </w:rPr>
        <w:t xml:space="preserve"> напрямі полягають у детальному вивченні відстрочених медико-соціальних наслідків тривалого перебування населення в умовах воєнного стану та розробці галузевих стандартів цифрового супроводу ментального здоров’я. Подальша наукова розробка проблеми може бути спрямована на вдосконалення механізмів фінансової стійкості територіальних громад у забезпеченні гарантованого пакету соціально-медичних послуг та адаптацію європейських практик «зеленої охорони здоров’я» (</w:t>
      </w:r>
      <w:proofErr w:type="spellStart"/>
      <w:r w:rsidRPr="000F698E">
        <w:rPr>
          <w:rFonts w:ascii="Times New Roman" w:hAnsi="Times New Roman" w:cs="Times New Roman"/>
          <w:sz w:val="28"/>
        </w:rPr>
        <w:t>Green</w:t>
      </w:r>
      <w:proofErr w:type="spellEnd"/>
      <w:r w:rsidRPr="000F698E">
        <w:rPr>
          <w:rFonts w:ascii="Times New Roman" w:hAnsi="Times New Roman" w:cs="Times New Roman"/>
          <w:sz w:val="28"/>
        </w:rPr>
        <w:t xml:space="preserve"> </w:t>
      </w:r>
      <w:proofErr w:type="spellStart"/>
      <w:r w:rsidRPr="000F698E">
        <w:rPr>
          <w:rFonts w:ascii="Times New Roman" w:hAnsi="Times New Roman" w:cs="Times New Roman"/>
          <w:sz w:val="28"/>
        </w:rPr>
        <w:t>Health</w:t>
      </w:r>
      <w:proofErr w:type="spellEnd"/>
      <w:r w:rsidRPr="000F698E">
        <w:rPr>
          <w:rFonts w:ascii="Times New Roman" w:hAnsi="Times New Roman" w:cs="Times New Roman"/>
          <w:sz w:val="28"/>
        </w:rPr>
        <w:t>) до вітчизняного інституційного середовища.</w:t>
      </w:r>
    </w:p>
    <w:p w14:paraId="07FB7C06" w14:textId="77777777" w:rsidR="009E51E0" w:rsidRDefault="009E51E0" w:rsidP="000F698E">
      <w:pPr>
        <w:spacing w:after="0" w:line="360" w:lineRule="auto"/>
        <w:ind w:firstLine="709"/>
        <w:jc w:val="both"/>
        <w:rPr>
          <w:rFonts w:ascii="Times New Roman" w:hAnsi="Times New Roman" w:cs="Times New Roman"/>
          <w:sz w:val="28"/>
        </w:rPr>
      </w:pPr>
    </w:p>
    <w:p w14:paraId="55D1B085" w14:textId="77777777" w:rsidR="009E51E0" w:rsidRDefault="009E51E0" w:rsidP="000F698E">
      <w:pPr>
        <w:spacing w:after="0" w:line="360" w:lineRule="auto"/>
        <w:ind w:firstLine="709"/>
        <w:jc w:val="both"/>
        <w:rPr>
          <w:rFonts w:ascii="Times New Roman" w:hAnsi="Times New Roman" w:cs="Times New Roman"/>
          <w:sz w:val="28"/>
        </w:rPr>
      </w:pPr>
    </w:p>
    <w:p w14:paraId="686DBCF3" w14:textId="77777777" w:rsidR="009E51E0" w:rsidRDefault="009E51E0" w:rsidP="000F698E">
      <w:pPr>
        <w:spacing w:after="0" w:line="360" w:lineRule="auto"/>
        <w:ind w:firstLine="709"/>
        <w:jc w:val="both"/>
        <w:rPr>
          <w:rFonts w:ascii="Times New Roman" w:hAnsi="Times New Roman" w:cs="Times New Roman"/>
          <w:sz w:val="28"/>
        </w:rPr>
      </w:pPr>
    </w:p>
    <w:p w14:paraId="54F69FED" w14:textId="77777777" w:rsidR="009E51E0" w:rsidRDefault="009E51E0" w:rsidP="000F698E">
      <w:pPr>
        <w:spacing w:after="0" w:line="360" w:lineRule="auto"/>
        <w:ind w:firstLine="709"/>
        <w:jc w:val="both"/>
        <w:rPr>
          <w:rFonts w:ascii="Times New Roman" w:hAnsi="Times New Roman" w:cs="Times New Roman"/>
          <w:sz w:val="28"/>
        </w:rPr>
      </w:pPr>
    </w:p>
    <w:p w14:paraId="14622549" w14:textId="77777777" w:rsidR="009E51E0" w:rsidRDefault="009E51E0" w:rsidP="000F698E">
      <w:pPr>
        <w:spacing w:after="0" w:line="360" w:lineRule="auto"/>
        <w:ind w:firstLine="709"/>
        <w:jc w:val="both"/>
        <w:rPr>
          <w:rFonts w:ascii="Times New Roman" w:hAnsi="Times New Roman" w:cs="Times New Roman"/>
          <w:sz w:val="28"/>
        </w:rPr>
      </w:pPr>
    </w:p>
    <w:p w14:paraId="143D215D" w14:textId="77777777" w:rsidR="009E51E0" w:rsidRDefault="009E51E0" w:rsidP="000F698E">
      <w:pPr>
        <w:spacing w:after="0" w:line="360" w:lineRule="auto"/>
        <w:ind w:firstLine="709"/>
        <w:jc w:val="both"/>
        <w:rPr>
          <w:rFonts w:ascii="Times New Roman" w:hAnsi="Times New Roman" w:cs="Times New Roman"/>
          <w:sz w:val="28"/>
        </w:rPr>
      </w:pPr>
    </w:p>
    <w:p w14:paraId="083596F9" w14:textId="77777777" w:rsidR="00AC2DB0" w:rsidRDefault="00AC2DB0" w:rsidP="000F698E">
      <w:pPr>
        <w:spacing w:after="0" w:line="360" w:lineRule="auto"/>
        <w:ind w:firstLine="709"/>
        <w:jc w:val="both"/>
        <w:rPr>
          <w:rFonts w:ascii="Times New Roman" w:hAnsi="Times New Roman" w:cs="Times New Roman"/>
          <w:sz w:val="28"/>
        </w:rPr>
      </w:pPr>
    </w:p>
    <w:p w14:paraId="0AED8C0D" w14:textId="77777777" w:rsidR="00AC2DB0" w:rsidRDefault="00AC2DB0" w:rsidP="000F698E">
      <w:pPr>
        <w:spacing w:after="0" w:line="360" w:lineRule="auto"/>
        <w:ind w:firstLine="709"/>
        <w:jc w:val="both"/>
        <w:rPr>
          <w:rFonts w:ascii="Times New Roman" w:hAnsi="Times New Roman" w:cs="Times New Roman"/>
          <w:sz w:val="28"/>
        </w:rPr>
      </w:pPr>
    </w:p>
    <w:p w14:paraId="56228E09" w14:textId="77777777" w:rsidR="00AC2DB0" w:rsidRDefault="00AC2DB0" w:rsidP="000F698E">
      <w:pPr>
        <w:spacing w:after="0" w:line="360" w:lineRule="auto"/>
        <w:ind w:firstLine="709"/>
        <w:jc w:val="both"/>
        <w:rPr>
          <w:rFonts w:ascii="Times New Roman" w:hAnsi="Times New Roman" w:cs="Times New Roman"/>
          <w:sz w:val="28"/>
        </w:rPr>
      </w:pPr>
    </w:p>
    <w:p w14:paraId="06AFDBC5" w14:textId="77777777" w:rsidR="00AC2DB0" w:rsidRDefault="00AC2DB0" w:rsidP="000F698E">
      <w:pPr>
        <w:spacing w:after="0" w:line="360" w:lineRule="auto"/>
        <w:ind w:firstLine="709"/>
        <w:jc w:val="both"/>
        <w:rPr>
          <w:rFonts w:ascii="Times New Roman" w:hAnsi="Times New Roman" w:cs="Times New Roman"/>
          <w:sz w:val="28"/>
        </w:rPr>
      </w:pPr>
    </w:p>
    <w:p w14:paraId="238EC8A5" w14:textId="77777777" w:rsidR="00AC2DB0" w:rsidRDefault="00AC2DB0" w:rsidP="000F698E">
      <w:pPr>
        <w:spacing w:after="0" w:line="360" w:lineRule="auto"/>
        <w:ind w:firstLine="709"/>
        <w:jc w:val="both"/>
        <w:rPr>
          <w:rFonts w:ascii="Times New Roman" w:hAnsi="Times New Roman" w:cs="Times New Roman"/>
          <w:sz w:val="28"/>
        </w:rPr>
      </w:pPr>
    </w:p>
    <w:p w14:paraId="37B41EA2" w14:textId="77777777" w:rsidR="009E51E0" w:rsidRDefault="009E51E0" w:rsidP="000F698E">
      <w:pPr>
        <w:spacing w:after="0" w:line="360" w:lineRule="auto"/>
        <w:ind w:firstLine="709"/>
        <w:jc w:val="both"/>
        <w:rPr>
          <w:rFonts w:ascii="Times New Roman" w:hAnsi="Times New Roman" w:cs="Times New Roman"/>
          <w:sz w:val="28"/>
        </w:rPr>
      </w:pPr>
    </w:p>
    <w:p w14:paraId="14080BA4" w14:textId="77777777" w:rsidR="009E51E0" w:rsidRDefault="009E51E0" w:rsidP="009E51E0">
      <w:pPr>
        <w:spacing w:after="0" w:line="360" w:lineRule="auto"/>
        <w:ind w:firstLine="709"/>
        <w:jc w:val="center"/>
        <w:rPr>
          <w:rFonts w:ascii="Times New Roman" w:hAnsi="Times New Roman" w:cs="Times New Roman"/>
          <w:b/>
          <w:sz w:val="28"/>
        </w:rPr>
      </w:pPr>
      <w:r w:rsidRPr="009E51E0">
        <w:rPr>
          <w:rFonts w:ascii="Times New Roman" w:hAnsi="Times New Roman" w:cs="Times New Roman"/>
          <w:b/>
          <w:sz w:val="28"/>
        </w:rPr>
        <w:lastRenderedPageBreak/>
        <w:t>СПИСОК ВИКОРИСТАНИХ ДЖЕРЕЛ</w:t>
      </w:r>
    </w:p>
    <w:p w14:paraId="13B33D71" w14:textId="77777777" w:rsidR="009E51E0" w:rsidRPr="009E51E0" w:rsidRDefault="009E51E0" w:rsidP="009E51E0">
      <w:pPr>
        <w:spacing w:after="0" w:line="360" w:lineRule="auto"/>
        <w:ind w:firstLine="709"/>
        <w:jc w:val="center"/>
        <w:rPr>
          <w:rFonts w:ascii="Times New Roman" w:hAnsi="Times New Roman" w:cs="Times New Roman"/>
          <w:b/>
          <w:sz w:val="28"/>
        </w:rPr>
      </w:pPr>
    </w:p>
    <w:p w14:paraId="5E48C7A1" w14:textId="77777777" w:rsidR="003570A4"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 </w:t>
      </w:r>
      <w:r w:rsidR="00327B9D" w:rsidRPr="00327B9D">
        <w:rPr>
          <w:rFonts w:ascii="Times New Roman" w:hAnsi="Times New Roman" w:cs="Times New Roman"/>
          <w:sz w:val="28"/>
        </w:rPr>
        <w:t xml:space="preserve">Алма-Атинська декларація : прийнята на </w:t>
      </w:r>
      <w:proofErr w:type="spellStart"/>
      <w:r w:rsidR="00327B9D" w:rsidRPr="00327B9D">
        <w:rPr>
          <w:rFonts w:ascii="Times New Roman" w:hAnsi="Times New Roman" w:cs="Times New Roman"/>
          <w:sz w:val="28"/>
        </w:rPr>
        <w:t>Міжнар</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конф</w:t>
      </w:r>
      <w:proofErr w:type="spellEnd"/>
      <w:r w:rsidR="00327B9D" w:rsidRPr="00327B9D">
        <w:rPr>
          <w:rFonts w:ascii="Times New Roman" w:hAnsi="Times New Roman" w:cs="Times New Roman"/>
          <w:sz w:val="28"/>
        </w:rPr>
        <w:t xml:space="preserve">. з первинної медико-санітарної допомоги, Алма-Ата, СРСР, 6–12 верес. 1978 р. URL: </w:t>
      </w:r>
      <w:hyperlink r:id="rId27" w:tgtFrame="_blank" w:history="1">
        <w:r w:rsidR="00327B9D" w:rsidRPr="00327B9D">
          <w:rPr>
            <w:rStyle w:val="a9"/>
            <w:rFonts w:ascii="Times New Roman" w:hAnsi="Times New Roman" w:cs="Times New Roman"/>
            <w:sz w:val="28"/>
          </w:rPr>
          <w:t>https://www.who.int/publications/i/item/declaration-of-alma-ata</w:t>
        </w:r>
      </w:hyperlink>
      <w:r w:rsidR="00327B9D" w:rsidRPr="00327B9D">
        <w:rPr>
          <w:rFonts w:ascii="Times New Roman" w:hAnsi="Times New Roman" w:cs="Times New Roman"/>
          <w:sz w:val="28"/>
        </w:rPr>
        <w:t xml:space="preserve"> (дата звернення: 06.03.2026).</w:t>
      </w:r>
    </w:p>
    <w:p w14:paraId="291F5271"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 </w:t>
      </w:r>
      <w:r w:rsidR="00327B9D" w:rsidRPr="00327B9D">
        <w:rPr>
          <w:rFonts w:ascii="Times New Roman" w:hAnsi="Times New Roman" w:cs="Times New Roman"/>
          <w:sz w:val="28"/>
        </w:rPr>
        <w:t xml:space="preserve">Гельсінська декларація «Здоров’я у всіх політиках» : Рамкова основа для дій на рівні країни : прийнята на 8-й </w:t>
      </w:r>
      <w:proofErr w:type="spellStart"/>
      <w:r w:rsidR="00327B9D" w:rsidRPr="00327B9D">
        <w:rPr>
          <w:rFonts w:ascii="Times New Roman" w:hAnsi="Times New Roman" w:cs="Times New Roman"/>
          <w:sz w:val="28"/>
        </w:rPr>
        <w:t>Міжнар</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конф</w:t>
      </w:r>
      <w:proofErr w:type="spellEnd"/>
      <w:r w:rsidR="00327B9D" w:rsidRPr="00327B9D">
        <w:rPr>
          <w:rFonts w:ascii="Times New Roman" w:hAnsi="Times New Roman" w:cs="Times New Roman"/>
          <w:sz w:val="28"/>
        </w:rPr>
        <w:t xml:space="preserve">. з промоції здоров’я, Гельсінкі, Фінляндія, 10–14 черв. 2013 р. URL: </w:t>
      </w:r>
      <w:hyperlink r:id="rId28" w:tgtFrame="_blank" w:history="1">
        <w:r w:rsidR="00327B9D" w:rsidRPr="00327B9D">
          <w:rPr>
            <w:rStyle w:val="a9"/>
            <w:rFonts w:ascii="Times New Roman" w:hAnsi="Times New Roman" w:cs="Times New Roman"/>
            <w:sz w:val="28"/>
          </w:rPr>
          <w:t>https://www.who.int/publications/i/item/9789241506908</w:t>
        </w:r>
      </w:hyperlink>
      <w:r w:rsidR="00327B9D" w:rsidRPr="00327B9D">
        <w:rPr>
          <w:rFonts w:ascii="Times New Roman" w:hAnsi="Times New Roman" w:cs="Times New Roman"/>
          <w:sz w:val="28"/>
        </w:rPr>
        <w:t xml:space="preserve"> (дата звернення: 06.03.2026).</w:t>
      </w:r>
    </w:p>
    <w:p w14:paraId="31AA828E"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w:t>
      </w:r>
      <w:r w:rsidR="00327B9D" w:rsidRPr="00327B9D">
        <w:rPr>
          <w:rFonts w:ascii="Times New Roman" w:hAnsi="Times New Roman" w:cs="Times New Roman"/>
          <w:sz w:val="28"/>
        </w:rPr>
        <w:t xml:space="preserve">Оттавська хартія з питань зміцнення здоров’я : прийнята на I </w:t>
      </w:r>
      <w:proofErr w:type="spellStart"/>
      <w:r w:rsidR="00327B9D" w:rsidRPr="00327B9D">
        <w:rPr>
          <w:rFonts w:ascii="Times New Roman" w:hAnsi="Times New Roman" w:cs="Times New Roman"/>
          <w:sz w:val="28"/>
        </w:rPr>
        <w:t>Міжнар</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конф</w:t>
      </w:r>
      <w:proofErr w:type="spellEnd"/>
      <w:r w:rsidR="00327B9D" w:rsidRPr="00327B9D">
        <w:rPr>
          <w:rFonts w:ascii="Times New Roman" w:hAnsi="Times New Roman" w:cs="Times New Roman"/>
          <w:sz w:val="28"/>
        </w:rPr>
        <w:t xml:space="preserve">. зі зміцнення здоров’я, Оттава, Канада, 17–21 </w:t>
      </w:r>
      <w:proofErr w:type="spellStart"/>
      <w:r w:rsidR="00327B9D" w:rsidRPr="00327B9D">
        <w:rPr>
          <w:rFonts w:ascii="Times New Roman" w:hAnsi="Times New Roman" w:cs="Times New Roman"/>
          <w:sz w:val="28"/>
        </w:rPr>
        <w:t>листоп</w:t>
      </w:r>
      <w:proofErr w:type="spellEnd"/>
      <w:r w:rsidR="00327B9D" w:rsidRPr="00327B9D">
        <w:rPr>
          <w:rFonts w:ascii="Times New Roman" w:hAnsi="Times New Roman" w:cs="Times New Roman"/>
          <w:sz w:val="28"/>
        </w:rPr>
        <w:t xml:space="preserve">. 1986 р. URL: </w:t>
      </w:r>
      <w:hyperlink r:id="rId29" w:tgtFrame="_blank" w:history="1">
        <w:r w:rsidR="00327B9D" w:rsidRPr="00327B9D">
          <w:rPr>
            <w:rStyle w:val="a9"/>
            <w:rFonts w:ascii="Times New Roman" w:hAnsi="Times New Roman" w:cs="Times New Roman"/>
            <w:sz w:val="28"/>
          </w:rPr>
          <w:t>https://www.who.int/publications/i/item/ottawa-charter-for-health-promotion</w:t>
        </w:r>
      </w:hyperlink>
      <w:r w:rsidR="00327B9D" w:rsidRPr="00327B9D">
        <w:rPr>
          <w:rFonts w:ascii="Times New Roman" w:hAnsi="Times New Roman" w:cs="Times New Roman"/>
          <w:sz w:val="28"/>
        </w:rPr>
        <w:t xml:space="preserve"> (дата звернення: 06.03.2026).</w:t>
      </w:r>
    </w:p>
    <w:p w14:paraId="755F62B1"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 </w:t>
      </w:r>
      <w:r w:rsidR="00327B9D" w:rsidRPr="00327B9D">
        <w:rPr>
          <w:rFonts w:ascii="Times New Roman" w:hAnsi="Times New Roman" w:cs="Times New Roman"/>
          <w:sz w:val="28"/>
        </w:rPr>
        <w:t xml:space="preserve">Статут (Конституція) Всесвітньої організації охорони здоров’я : Міжнародний документ від 22 лип. 1946 р. (зі змінами станом на 19 трав. 2009 р.). URL: </w:t>
      </w:r>
      <w:hyperlink r:id="rId30" w:tgtFrame="_blank" w:history="1">
        <w:r w:rsidR="00327B9D" w:rsidRPr="00327B9D">
          <w:rPr>
            <w:rStyle w:val="a9"/>
            <w:rFonts w:ascii="Times New Roman" w:hAnsi="Times New Roman" w:cs="Times New Roman"/>
            <w:sz w:val="28"/>
          </w:rPr>
          <w:t>https://ips.ligazakon.net/document/MU46004</w:t>
        </w:r>
      </w:hyperlink>
      <w:r w:rsidR="00327B9D" w:rsidRPr="00327B9D">
        <w:rPr>
          <w:rFonts w:ascii="Times New Roman" w:hAnsi="Times New Roman" w:cs="Times New Roman"/>
          <w:sz w:val="28"/>
        </w:rPr>
        <w:t xml:space="preserve"> (дата звернення: 06.03.2026).</w:t>
      </w:r>
    </w:p>
    <w:p w14:paraId="675A09B9"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 </w:t>
      </w:r>
      <w:r w:rsidR="00327B9D" w:rsidRPr="00327B9D">
        <w:rPr>
          <w:rFonts w:ascii="Times New Roman" w:hAnsi="Times New Roman" w:cs="Times New Roman"/>
          <w:sz w:val="28"/>
        </w:rPr>
        <w:t xml:space="preserve">Антонюк В. П. Людські чинники економічного зростання: проблеми і завдання для України в умовах війни. </w:t>
      </w:r>
      <w:r w:rsidR="00327B9D" w:rsidRPr="00327B9D">
        <w:rPr>
          <w:rFonts w:ascii="Times New Roman" w:hAnsi="Times New Roman" w:cs="Times New Roman"/>
          <w:i/>
          <w:iCs/>
          <w:sz w:val="28"/>
        </w:rPr>
        <w:t>Економічний вісник Донбасу</w:t>
      </w:r>
      <w:r w:rsidR="00327B9D" w:rsidRPr="00327B9D">
        <w:rPr>
          <w:rFonts w:ascii="Times New Roman" w:hAnsi="Times New Roman" w:cs="Times New Roman"/>
          <w:sz w:val="28"/>
        </w:rPr>
        <w:t xml:space="preserve">. 2025. URL: </w:t>
      </w:r>
      <w:hyperlink r:id="rId31" w:tgtFrame="_blank" w:history="1">
        <w:r w:rsidR="00327B9D" w:rsidRPr="00327B9D">
          <w:rPr>
            <w:rStyle w:val="a9"/>
            <w:rFonts w:ascii="Times New Roman" w:hAnsi="Times New Roman" w:cs="Times New Roman"/>
            <w:sz w:val="28"/>
          </w:rPr>
          <w:t>https://surli.cc/ngioae</w:t>
        </w:r>
      </w:hyperlink>
      <w:r w:rsidR="00327B9D" w:rsidRPr="00327B9D">
        <w:rPr>
          <w:rFonts w:ascii="Times New Roman" w:hAnsi="Times New Roman" w:cs="Times New Roman"/>
          <w:sz w:val="28"/>
        </w:rPr>
        <w:t xml:space="preserve"> (дата звернення: 06.03.2026).</w:t>
      </w:r>
    </w:p>
    <w:p w14:paraId="0433EDEE"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 </w:t>
      </w:r>
      <w:proofErr w:type="spellStart"/>
      <w:r w:rsidR="00327B9D" w:rsidRPr="00327B9D">
        <w:rPr>
          <w:rFonts w:ascii="Times New Roman" w:hAnsi="Times New Roman" w:cs="Times New Roman"/>
          <w:sz w:val="28"/>
        </w:rPr>
        <w:t>Бахтін</w:t>
      </w:r>
      <w:proofErr w:type="spellEnd"/>
      <w:r w:rsidR="00327B9D" w:rsidRPr="00327B9D">
        <w:rPr>
          <w:rFonts w:ascii="Times New Roman" w:hAnsi="Times New Roman" w:cs="Times New Roman"/>
          <w:sz w:val="28"/>
        </w:rPr>
        <w:t xml:space="preserve"> Р. В. Вплив соціальної політики на добробут населення у воєнний час. URL: </w:t>
      </w:r>
      <w:hyperlink r:id="rId32" w:tgtFrame="_blank" w:history="1">
        <w:r w:rsidR="00327B9D" w:rsidRPr="00327B9D">
          <w:rPr>
            <w:rStyle w:val="a9"/>
            <w:rFonts w:ascii="Times New Roman" w:hAnsi="Times New Roman" w:cs="Times New Roman"/>
            <w:sz w:val="28"/>
          </w:rPr>
          <w:t>http://biblio.umsf.dp.ua/jspui/handle/123456789/8467</w:t>
        </w:r>
      </w:hyperlink>
      <w:r w:rsidR="00327B9D" w:rsidRPr="00327B9D">
        <w:rPr>
          <w:rFonts w:ascii="Times New Roman" w:hAnsi="Times New Roman" w:cs="Times New Roman"/>
          <w:sz w:val="28"/>
        </w:rPr>
        <w:t xml:space="preserve"> (дата звернення: 06.03.2026).</w:t>
      </w:r>
    </w:p>
    <w:p w14:paraId="573B7044"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 </w:t>
      </w:r>
      <w:r w:rsidR="00327B9D" w:rsidRPr="00327B9D">
        <w:rPr>
          <w:rFonts w:ascii="Times New Roman" w:hAnsi="Times New Roman" w:cs="Times New Roman"/>
          <w:sz w:val="28"/>
        </w:rPr>
        <w:t xml:space="preserve">Богатирьова Р. В. Історичні аспекти становлення кафедр соціальної медицини та організації охорони здоров’я в Україні. </w:t>
      </w:r>
      <w:r w:rsidR="00327B9D" w:rsidRPr="00327B9D">
        <w:rPr>
          <w:rFonts w:ascii="Times New Roman" w:hAnsi="Times New Roman" w:cs="Times New Roman"/>
          <w:i/>
          <w:iCs/>
          <w:sz w:val="28"/>
        </w:rPr>
        <w:t>Експериментальна і клінічна медицина</w:t>
      </w:r>
      <w:r w:rsidR="00327B9D" w:rsidRPr="00327B9D">
        <w:rPr>
          <w:rFonts w:ascii="Times New Roman" w:hAnsi="Times New Roman" w:cs="Times New Roman"/>
          <w:sz w:val="28"/>
        </w:rPr>
        <w:t xml:space="preserve">. 2012. 55(2). С. 72–78. URL: </w:t>
      </w:r>
      <w:hyperlink r:id="rId33" w:tgtFrame="_blank" w:history="1">
        <w:r w:rsidR="00327B9D" w:rsidRPr="00327B9D">
          <w:rPr>
            <w:rStyle w:val="a9"/>
            <w:rFonts w:ascii="Times New Roman" w:hAnsi="Times New Roman" w:cs="Times New Roman"/>
            <w:sz w:val="28"/>
          </w:rPr>
          <w:t>https://ecm.knmu.edu.ua/article/view/297</w:t>
        </w:r>
      </w:hyperlink>
      <w:r w:rsidR="00327B9D" w:rsidRPr="00327B9D">
        <w:rPr>
          <w:rFonts w:ascii="Times New Roman" w:hAnsi="Times New Roman" w:cs="Times New Roman"/>
          <w:sz w:val="28"/>
        </w:rPr>
        <w:t xml:space="preserve"> (дата звернення: 06.03.2026).</w:t>
      </w:r>
    </w:p>
    <w:p w14:paraId="1E4ED25F"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8. </w:t>
      </w:r>
      <w:r w:rsidR="00327B9D" w:rsidRPr="00327B9D">
        <w:rPr>
          <w:rFonts w:ascii="Times New Roman" w:hAnsi="Times New Roman" w:cs="Times New Roman"/>
          <w:sz w:val="28"/>
        </w:rPr>
        <w:t xml:space="preserve">Бойченко Е. Б., </w:t>
      </w:r>
      <w:proofErr w:type="spellStart"/>
      <w:r w:rsidR="00327B9D" w:rsidRPr="00327B9D">
        <w:rPr>
          <w:rFonts w:ascii="Times New Roman" w:hAnsi="Times New Roman" w:cs="Times New Roman"/>
          <w:sz w:val="28"/>
        </w:rPr>
        <w:t>Червінська</w:t>
      </w:r>
      <w:proofErr w:type="spellEnd"/>
      <w:r w:rsidR="00327B9D" w:rsidRPr="00327B9D">
        <w:rPr>
          <w:rFonts w:ascii="Times New Roman" w:hAnsi="Times New Roman" w:cs="Times New Roman"/>
          <w:sz w:val="28"/>
        </w:rPr>
        <w:t xml:space="preserve"> Л. П. та ін. Регіональні аспекти зайнятості в Україні: реалії, виклики, напрями вирішення проблем. </w:t>
      </w:r>
      <w:r w:rsidR="00327B9D" w:rsidRPr="00327B9D">
        <w:rPr>
          <w:rFonts w:ascii="Times New Roman" w:hAnsi="Times New Roman" w:cs="Times New Roman"/>
          <w:i/>
          <w:iCs/>
          <w:sz w:val="28"/>
        </w:rPr>
        <w:t>Трансформаційна економіка</w:t>
      </w:r>
      <w:r w:rsidR="00327B9D" w:rsidRPr="00327B9D">
        <w:rPr>
          <w:rFonts w:ascii="Times New Roman" w:hAnsi="Times New Roman" w:cs="Times New Roman"/>
          <w:sz w:val="28"/>
        </w:rPr>
        <w:t xml:space="preserve">. 2025. (2 (11)). С. 146–152. URL: </w:t>
      </w:r>
      <w:hyperlink r:id="rId34" w:tgtFrame="_blank" w:history="1">
        <w:r w:rsidR="00327B9D" w:rsidRPr="00327B9D">
          <w:rPr>
            <w:rStyle w:val="a9"/>
            <w:rFonts w:ascii="Times New Roman" w:hAnsi="Times New Roman" w:cs="Times New Roman"/>
            <w:sz w:val="28"/>
          </w:rPr>
          <w:t>https://transformations.in.ua/index.php/journal/article/view/195</w:t>
        </w:r>
      </w:hyperlink>
      <w:r w:rsidR="00327B9D" w:rsidRPr="00327B9D">
        <w:rPr>
          <w:rFonts w:ascii="Times New Roman" w:hAnsi="Times New Roman" w:cs="Times New Roman"/>
          <w:sz w:val="28"/>
        </w:rPr>
        <w:t xml:space="preserve"> (дата звернення: 06.03.2026).</w:t>
      </w:r>
    </w:p>
    <w:p w14:paraId="50E94F0B"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9. </w:t>
      </w:r>
      <w:proofErr w:type="spellStart"/>
      <w:r w:rsidR="00327B9D" w:rsidRPr="00327B9D">
        <w:rPr>
          <w:rFonts w:ascii="Times New Roman" w:hAnsi="Times New Roman" w:cs="Times New Roman"/>
          <w:sz w:val="28"/>
        </w:rPr>
        <w:t>Вандюк</w:t>
      </w:r>
      <w:proofErr w:type="spellEnd"/>
      <w:r w:rsidR="00327B9D" w:rsidRPr="00327B9D">
        <w:rPr>
          <w:rFonts w:ascii="Times New Roman" w:hAnsi="Times New Roman" w:cs="Times New Roman"/>
          <w:sz w:val="28"/>
        </w:rPr>
        <w:t xml:space="preserve"> Л. Дослідження результатів торгово-фінансової діяльності аптеки за умов воєнного стану в Україні. 2026. URL: </w:t>
      </w:r>
      <w:hyperlink r:id="rId35" w:tgtFrame="_blank" w:history="1">
        <w:r w:rsidR="00327B9D" w:rsidRPr="00327B9D">
          <w:rPr>
            <w:rStyle w:val="a9"/>
            <w:rFonts w:ascii="Times New Roman" w:hAnsi="Times New Roman" w:cs="Times New Roman"/>
            <w:sz w:val="28"/>
          </w:rPr>
          <w:t>https://dspace.nuph.edu.ua/handle/123456789/35908</w:t>
        </w:r>
      </w:hyperlink>
      <w:r w:rsidR="00327B9D" w:rsidRPr="00327B9D">
        <w:rPr>
          <w:rFonts w:ascii="Times New Roman" w:hAnsi="Times New Roman" w:cs="Times New Roman"/>
          <w:sz w:val="28"/>
        </w:rPr>
        <w:t xml:space="preserve"> (дата звернення: 06.03.2026).</w:t>
      </w:r>
    </w:p>
    <w:p w14:paraId="218A2C3E"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10. </w:t>
      </w:r>
      <w:r w:rsidR="00327B9D" w:rsidRPr="00327B9D">
        <w:rPr>
          <w:rFonts w:ascii="Times New Roman" w:hAnsi="Times New Roman" w:cs="Times New Roman"/>
          <w:sz w:val="28"/>
        </w:rPr>
        <w:t xml:space="preserve">Гайда Ю., </w:t>
      </w:r>
      <w:proofErr w:type="spellStart"/>
      <w:r w:rsidR="00327B9D" w:rsidRPr="00327B9D">
        <w:rPr>
          <w:rFonts w:ascii="Times New Roman" w:hAnsi="Times New Roman" w:cs="Times New Roman"/>
          <w:sz w:val="28"/>
        </w:rPr>
        <w:t>Длугопольська</w:t>
      </w:r>
      <w:proofErr w:type="spellEnd"/>
      <w:r w:rsidR="00327B9D" w:rsidRPr="00327B9D">
        <w:rPr>
          <w:rFonts w:ascii="Times New Roman" w:hAnsi="Times New Roman" w:cs="Times New Roman"/>
          <w:sz w:val="28"/>
        </w:rPr>
        <w:t xml:space="preserve"> Т. Старіння населення: тенденції та вплив на структуру національної економіки. </w:t>
      </w:r>
      <w:proofErr w:type="spellStart"/>
      <w:r w:rsidR="00327B9D" w:rsidRPr="00327B9D">
        <w:rPr>
          <w:rFonts w:ascii="Times New Roman" w:hAnsi="Times New Roman" w:cs="Times New Roman"/>
          <w:i/>
          <w:iCs/>
          <w:sz w:val="28"/>
        </w:rPr>
        <w:t>Socio-economic</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relations</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in</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the</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digital</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society</w:t>
      </w:r>
      <w:proofErr w:type="spellEnd"/>
      <w:r w:rsidR="00327B9D" w:rsidRPr="00327B9D">
        <w:rPr>
          <w:rFonts w:ascii="Times New Roman" w:hAnsi="Times New Roman" w:cs="Times New Roman"/>
          <w:sz w:val="28"/>
        </w:rPr>
        <w:t xml:space="preserve">. 2025. 1(55). С. 68–81. URL: </w:t>
      </w:r>
      <w:hyperlink r:id="rId36" w:tgtFrame="_blank" w:history="1">
        <w:r w:rsidR="00327B9D" w:rsidRPr="00327B9D">
          <w:rPr>
            <w:rStyle w:val="a9"/>
            <w:rFonts w:ascii="Times New Roman" w:hAnsi="Times New Roman" w:cs="Times New Roman"/>
            <w:sz w:val="28"/>
          </w:rPr>
          <w:t>https://www.ser.net.ua/index.php/SER/article/view/589</w:t>
        </w:r>
      </w:hyperlink>
      <w:r w:rsidR="00327B9D" w:rsidRPr="00327B9D">
        <w:rPr>
          <w:rFonts w:ascii="Times New Roman" w:hAnsi="Times New Roman" w:cs="Times New Roman"/>
          <w:sz w:val="28"/>
        </w:rPr>
        <w:t xml:space="preserve"> (дата звернення: 06.03.2026).</w:t>
      </w:r>
    </w:p>
    <w:p w14:paraId="4CD018CB"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11. </w:t>
      </w:r>
      <w:proofErr w:type="spellStart"/>
      <w:r w:rsidR="00327B9D" w:rsidRPr="00327B9D">
        <w:rPr>
          <w:rFonts w:ascii="Times New Roman" w:hAnsi="Times New Roman" w:cs="Times New Roman"/>
          <w:sz w:val="28"/>
        </w:rPr>
        <w:t>Гладчук</w:t>
      </w:r>
      <w:proofErr w:type="spellEnd"/>
      <w:r w:rsidR="00327B9D" w:rsidRPr="00327B9D">
        <w:rPr>
          <w:rFonts w:ascii="Times New Roman" w:hAnsi="Times New Roman" w:cs="Times New Roman"/>
          <w:sz w:val="28"/>
        </w:rPr>
        <w:t xml:space="preserve"> І. М. Економічна оцінка світового ринку продовольчих товарів в умовах глобалізації. 2025. URL: </w:t>
      </w:r>
      <w:hyperlink r:id="rId37" w:tgtFrame="_blank" w:history="1">
        <w:r w:rsidR="00327B9D" w:rsidRPr="00327B9D">
          <w:rPr>
            <w:rStyle w:val="a9"/>
            <w:rFonts w:ascii="Times New Roman" w:hAnsi="Times New Roman" w:cs="Times New Roman"/>
            <w:sz w:val="28"/>
          </w:rPr>
          <w:t>https://elibrary.kubg.edu.ua/id/eprint/55530/</w:t>
        </w:r>
      </w:hyperlink>
      <w:r w:rsidR="00327B9D" w:rsidRPr="00327B9D">
        <w:rPr>
          <w:rFonts w:ascii="Times New Roman" w:hAnsi="Times New Roman" w:cs="Times New Roman"/>
          <w:sz w:val="28"/>
        </w:rPr>
        <w:t xml:space="preserve"> (дата звернення: 06.03.2026).</w:t>
      </w:r>
    </w:p>
    <w:p w14:paraId="66540E84"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12. </w:t>
      </w:r>
      <w:r w:rsidR="00327B9D" w:rsidRPr="00327B9D">
        <w:rPr>
          <w:rFonts w:ascii="Times New Roman" w:hAnsi="Times New Roman" w:cs="Times New Roman"/>
          <w:sz w:val="28"/>
        </w:rPr>
        <w:t xml:space="preserve">Головня Н. Ю., Грищук С. М. Сучасні аспекти демографічної ситуації в Україні. 2025. URL: </w:t>
      </w:r>
      <w:hyperlink r:id="rId38" w:tgtFrame="_blank" w:history="1">
        <w:r w:rsidR="00327B9D" w:rsidRPr="00327B9D">
          <w:rPr>
            <w:rStyle w:val="a9"/>
            <w:rFonts w:ascii="Times New Roman" w:hAnsi="Times New Roman" w:cs="Times New Roman"/>
            <w:sz w:val="28"/>
          </w:rPr>
          <w:t>https://eprints.zu.edu.ua/44229/1/1.pdf</w:t>
        </w:r>
      </w:hyperlink>
      <w:r w:rsidR="00327B9D" w:rsidRPr="00327B9D">
        <w:rPr>
          <w:rFonts w:ascii="Times New Roman" w:hAnsi="Times New Roman" w:cs="Times New Roman"/>
          <w:sz w:val="28"/>
        </w:rPr>
        <w:t xml:space="preserve"> (дата звернення: 06.03.2026).</w:t>
      </w:r>
    </w:p>
    <w:p w14:paraId="41BDD7F0"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13. </w:t>
      </w:r>
      <w:r w:rsidR="00327B9D" w:rsidRPr="00327B9D">
        <w:rPr>
          <w:rFonts w:ascii="Times New Roman" w:hAnsi="Times New Roman" w:cs="Times New Roman"/>
          <w:sz w:val="28"/>
        </w:rPr>
        <w:t xml:space="preserve">Головня Н. Ю., Грищук С. М. Тривалість життя як індикатор демографічного стану країни. </w:t>
      </w:r>
      <w:r w:rsidR="00327B9D" w:rsidRPr="00327B9D">
        <w:rPr>
          <w:rFonts w:ascii="Times New Roman" w:hAnsi="Times New Roman" w:cs="Times New Roman"/>
          <w:i/>
          <w:iCs/>
          <w:sz w:val="28"/>
        </w:rPr>
        <w:t xml:space="preserve">Магістр </w:t>
      </w:r>
      <w:proofErr w:type="spellStart"/>
      <w:r w:rsidR="00327B9D" w:rsidRPr="00327B9D">
        <w:rPr>
          <w:rFonts w:ascii="Times New Roman" w:hAnsi="Times New Roman" w:cs="Times New Roman"/>
          <w:i/>
          <w:iCs/>
          <w:sz w:val="28"/>
        </w:rPr>
        <w:t>медсестринства</w:t>
      </w:r>
      <w:proofErr w:type="spellEnd"/>
      <w:r w:rsidR="00327B9D" w:rsidRPr="00327B9D">
        <w:rPr>
          <w:rFonts w:ascii="Times New Roman" w:hAnsi="Times New Roman" w:cs="Times New Roman"/>
          <w:sz w:val="28"/>
        </w:rPr>
        <w:t xml:space="preserve">. 2024. (30). С. 15–22. URL: </w:t>
      </w:r>
      <w:hyperlink r:id="rId39" w:tgtFrame="_blank" w:history="1">
        <w:r w:rsidR="00327B9D" w:rsidRPr="00327B9D">
          <w:rPr>
            <w:rStyle w:val="a9"/>
            <w:rFonts w:ascii="Times New Roman" w:hAnsi="Times New Roman" w:cs="Times New Roman"/>
            <w:sz w:val="28"/>
          </w:rPr>
          <w:t>https://eprints.zu.edu.ua/44233/1/1.pdf</w:t>
        </w:r>
      </w:hyperlink>
      <w:r w:rsidR="00327B9D" w:rsidRPr="00327B9D">
        <w:rPr>
          <w:rFonts w:ascii="Times New Roman" w:hAnsi="Times New Roman" w:cs="Times New Roman"/>
          <w:sz w:val="28"/>
        </w:rPr>
        <w:t xml:space="preserve"> (дата звернення: 06.03.2026).</w:t>
      </w:r>
    </w:p>
    <w:p w14:paraId="2B11E0F0"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14. </w:t>
      </w:r>
      <w:r w:rsidR="00327B9D" w:rsidRPr="00327B9D">
        <w:rPr>
          <w:rFonts w:ascii="Times New Roman" w:hAnsi="Times New Roman" w:cs="Times New Roman"/>
          <w:sz w:val="28"/>
        </w:rPr>
        <w:t xml:space="preserve">Горошко В., </w:t>
      </w:r>
      <w:proofErr w:type="spellStart"/>
      <w:r w:rsidR="00327B9D" w:rsidRPr="00327B9D">
        <w:rPr>
          <w:rFonts w:ascii="Times New Roman" w:hAnsi="Times New Roman" w:cs="Times New Roman"/>
          <w:sz w:val="28"/>
        </w:rPr>
        <w:t>Загалевич</w:t>
      </w:r>
      <w:proofErr w:type="spellEnd"/>
      <w:r w:rsidR="00327B9D" w:rsidRPr="00327B9D">
        <w:rPr>
          <w:rFonts w:ascii="Times New Roman" w:hAnsi="Times New Roman" w:cs="Times New Roman"/>
          <w:sz w:val="28"/>
        </w:rPr>
        <w:t xml:space="preserve"> В. Соціальна інклюзія як основа демократичного суспільства. </w:t>
      </w:r>
      <w:r w:rsidR="00327B9D" w:rsidRPr="00327B9D">
        <w:rPr>
          <w:rFonts w:ascii="Times New Roman" w:hAnsi="Times New Roman" w:cs="Times New Roman"/>
          <w:i/>
          <w:iCs/>
          <w:sz w:val="28"/>
        </w:rPr>
        <w:t>Матеріали Міжнародної Весняної Школи</w:t>
      </w:r>
      <w:r w:rsidR="00327B9D" w:rsidRPr="00327B9D">
        <w:rPr>
          <w:rFonts w:ascii="Times New Roman" w:hAnsi="Times New Roman" w:cs="Times New Roman"/>
          <w:sz w:val="28"/>
        </w:rPr>
        <w:t xml:space="preserve">. С. 137. URL: </w:t>
      </w:r>
      <w:hyperlink r:id="rId40" w:tgtFrame="_blank" w:history="1">
        <w:r w:rsidR="00327B9D" w:rsidRPr="00327B9D">
          <w:rPr>
            <w:rStyle w:val="a9"/>
            <w:rFonts w:ascii="Times New Roman" w:hAnsi="Times New Roman" w:cs="Times New Roman"/>
            <w:sz w:val="28"/>
          </w:rPr>
          <w:t>https://surl.li/trpfgo</w:t>
        </w:r>
      </w:hyperlink>
      <w:r w:rsidR="00327B9D" w:rsidRPr="00327B9D">
        <w:rPr>
          <w:rFonts w:ascii="Times New Roman" w:hAnsi="Times New Roman" w:cs="Times New Roman"/>
          <w:sz w:val="28"/>
        </w:rPr>
        <w:t xml:space="preserve"> (дата звернення: 06.03.2026).</w:t>
      </w:r>
    </w:p>
    <w:p w14:paraId="67EF2D5A"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15. </w:t>
      </w:r>
      <w:r w:rsidR="00327B9D" w:rsidRPr="00327B9D">
        <w:rPr>
          <w:rFonts w:ascii="Times New Roman" w:hAnsi="Times New Roman" w:cs="Times New Roman"/>
          <w:sz w:val="28"/>
        </w:rPr>
        <w:t xml:space="preserve">Горячова О., </w:t>
      </w:r>
      <w:proofErr w:type="spellStart"/>
      <w:r w:rsidR="00327B9D" w:rsidRPr="00327B9D">
        <w:rPr>
          <w:rFonts w:ascii="Times New Roman" w:hAnsi="Times New Roman" w:cs="Times New Roman"/>
          <w:sz w:val="28"/>
        </w:rPr>
        <w:t>Педченко</w:t>
      </w:r>
      <w:proofErr w:type="spellEnd"/>
      <w:r w:rsidR="00327B9D" w:rsidRPr="00327B9D">
        <w:rPr>
          <w:rFonts w:ascii="Times New Roman" w:hAnsi="Times New Roman" w:cs="Times New Roman"/>
          <w:sz w:val="28"/>
        </w:rPr>
        <w:t xml:space="preserve"> Г. та ін. Індикативна оцінка продовольчої безпеки України в умовах війни. </w:t>
      </w:r>
      <w:proofErr w:type="spellStart"/>
      <w:r w:rsidR="00327B9D" w:rsidRPr="00327B9D">
        <w:rPr>
          <w:rFonts w:ascii="Times New Roman" w:hAnsi="Times New Roman" w:cs="Times New Roman"/>
          <w:i/>
          <w:iCs/>
          <w:sz w:val="28"/>
        </w:rPr>
        <w:t>Herald</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of</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Khmelnytskyi</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National</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University</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Economic</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sciences</w:t>
      </w:r>
      <w:proofErr w:type="spellEnd"/>
      <w:r w:rsidR="00327B9D" w:rsidRPr="00327B9D">
        <w:rPr>
          <w:rFonts w:ascii="Times New Roman" w:hAnsi="Times New Roman" w:cs="Times New Roman"/>
          <w:sz w:val="28"/>
        </w:rPr>
        <w:t xml:space="preserve">. 2026. 350(1). С. 267–273. URL: </w:t>
      </w:r>
      <w:hyperlink r:id="rId41" w:tgtFrame="_blank" w:history="1">
        <w:r w:rsidR="00327B9D" w:rsidRPr="00327B9D">
          <w:rPr>
            <w:rStyle w:val="a9"/>
            <w:rFonts w:ascii="Times New Roman" w:hAnsi="Times New Roman" w:cs="Times New Roman"/>
            <w:sz w:val="28"/>
          </w:rPr>
          <w:t>http://heraldes.khmnu.edu.ua/index.php/heraldes/article/view/2669</w:t>
        </w:r>
      </w:hyperlink>
      <w:r w:rsidR="00327B9D" w:rsidRPr="00327B9D">
        <w:rPr>
          <w:rFonts w:ascii="Times New Roman" w:hAnsi="Times New Roman" w:cs="Times New Roman"/>
          <w:sz w:val="28"/>
        </w:rPr>
        <w:t xml:space="preserve"> (дата звернення: 06.03.2026).</w:t>
      </w:r>
    </w:p>
    <w:p w14:paraId="5DABD18D"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16. </w:t>
      </w:r>
      <w:r w:rsidR="00327B9D" w:rsidRPr="00327B9D">
        <w:rPr>
          <w:rFonts w:ascii="Times New Roman" w:hAnsi="Times New Roman" w:cs="Times New Roman"/>
          <w:sz w:val="28"/>
        </w:rPr>
        <w:t xml:space="preserve">Грищук Т. В. Розробка інструментів та методів підвищення ефективності управлінської діяльності у закладі охорони здоров’я. 2026. URL: </w:t>
      </w:r>
      <w:hyperlink r:id="rId42" w:tgtFrame="_blank" w:history="1">
        <w:r w:rsidR="00327B9D" w:rsidRPr="00327B9D">
          <w:rPr>
            <w:rStyle w:val="a9"/>
            <w:rFonts w:ascii="Times New Roman" w:hAnsi="Times New Roman" w:cs="Times New Roman"/>
            <w:sz w:val="28"/>
          </w:rPr>
          <w:t>https://dspace.nuph.edu.ua/handle/123456789/36090</w:t>
        </w:r>
      </w:hyperlink>
      <w:r w:rsidR="00327B9D" w:rsidRPr="00327B9D">
        <w:rPr>
          <w:rFonts w:ascii="Times New Roman" w:hAnsi="Times New Roman" w:cs="Times New Roman"/>
          <w:sz w:val="28"/>
        </w:rPr>
        <w:t xml:space="preserve"> (дата звернення: 06.03.2026).</w:t>
      </w:r>
    </w:p>
    <w:p w14:paraId="2392F1BB"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17. </w:t>
      </w:r>
      <w:r w:rsidR="00327B9D" w:rsidRPr="00327B9D">
        <w:rPr>
          <w:rFonts w:ascii="Times New Roman" w:hAnsi="Times New Roman" w:cs="Times New Roman"/>
          <w:sz w:val="28"/>
        </w:rPr>
        <w:t xml:space="preserve">Грузинська Є. Державна політика подолання дефіциту медичних кадрів в Україні. </w:t>
      </w:r>
      <w:r w:rsidR="00327B9D" w:rsidRPr="00327B9D">
        <w:rPr>
          <w:rFonts w:ascii="Times New Roman" w:hAnsi="Times New Roman" w:cs="Times New Roman"/>
          <w:i/>
          <w:iCs/>
          <w:sz w:val="28"/>
        </w:rPr>
        <w:t>Редакційна колегія</w:t>
      </w:r>
      <w:r w:rsidR="00327B9D" w:rsidRPr="00327B9D">
        <w:rPr>
          <w:rFonts w:ascii="Times New Roman" w:hAnsi="Times New Roman" w:cs="Times New Roman"/>
          <w:sz w:val="28"/>
        </w:rPr>
        <w:t xml:space="preserve">. 143. URL: </w:t>
      </w:r>
      <w:hyperlink r:id="rId43" w:anchor="page=143" w:tgtFrame="_blank" w:history="1">
        <w:r w:rsidR="00327B9D" w:rsidRPr="00327B9D">
          <w:rPr>
            <w:rStyle w:val="a9"/>
            <w:rFonts w:ascii="Times New Roman" w:hAnsi="Times New Roman" w:cs="Times New Roman"/>
            <w:sz w:val="28"/>
          </w:rPr>
          <w:t>https://science.btsau.edu.ua/sites/default/files/tezy/tezy_econ_mag_29.10.2025.pdf#page=143</w:t>
        </w:r>
      </w:hyperlink>
      <w:r w:rsidR="00327B9D" w:rsidRPr="00327B9D">
        <w:rPr>
          <w:rFonts w:ascii="Times New Roman" w:hAnsi="Times New Roman" w:cs="Times New Roman"/>
          <w:sz w:val="28"/>
        </w:rPr>
        <w:t xml:space="preserve"> (дата звернення: 06.03.2026).</w:t>
      </w:r>
    </w:p>
    <w:p w14:paraId="57504ECD"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18. </w:t>
      </w:r>
      <w:proofErr w:type="spellStart"/>
      <w:r w:rsidR="00327B9D" w:rsidRPr="00327B9D">
        <w:rPr>
          <w:rFonts w:ascii="Times New Roman" w:hAnsi="Times New Roman" w:cs="Times New Roman"/>
          <w:sz w:val="28"/>
        </w:rPr>
        <w:t>Гукалова</w:t>
      </w:r>
      <w:proofErr w:type="spellEnd"/>
      <w:r w:rsidR="00327B9D" w:rsidRPr="00327B9D">
        <w:rPr>
          <w:rFonts w:ascii="Times New Roman" w:hAnsi="Times New Roman" w:cs="Times New Roman"/>
          <w:sz w:val="28"/>
        </w:rPr>
        <w:t xml:space="preserve"> І. В. Якість життя населення України: суспільно-географічна концептуалізація : монографія. К. : ДП «Друкарня МВС України», 2009. URL: </w:t>
      </w:r>
      <w:hyperlink r:id="rId44" w:tgtFrame="_blank" w:history="1">
        <w:r w:rsidR="00327B9D" w:rsidRPr="00327B9D">
          <w:rPr>
            <w:rStyle w:val="a9"/>
            <w:rFonts w:ascii="Times New Roman" w:hAnsi="Times New Roman" w:cs="Times New Roman"/>
            <w:sz w:val="28"/>
          </w:rPr>
          <w:t>https://igu.org.ua/sites/default/files/igu-files/mono/life-quality.pdf</w:t>
        </w:r>
      </w:hyperlink>
      <w:r w:rsidR="00327B9D" w:rsidRPr="00327B9D">
        <w:rPr>
          <w:rFonts w:ascii="Times New Roman" w:hAnsi="Times New Roman" w:cs="Times New Roman"/>
          <w:sz w:val="28"/>
        </w:rPr>
        <w:t xml:space="preserve"> (дата звернення: 06.03.2026).</w:t>
      </w:r>
    </w:p>
    <w:p w14:paraId="3EEBED55"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19. </w:t>
      </w:r>
      <w:proofErr w:type="spellStart"/>
      <w:r w:rsidR="00327B9D" w:rsidRPr="00327B9D">
        <w:rPr>
          <w:rFonts w:ascii="Times New Roman" w:hAnsi="Times New Roman" w:cs="Times New Roman"/>
          <w:sz w:val="28"/>
        </w:rPr>
        <w:t>Дейкун</w:t>
      </w:r>
      <w:proofErr w:type="spellEnd"/>
      <w:r w:rsidR="00327B9D" w:rsidRPr="00327B9D">
        <w:rPr>
          <w:rFonts w:ascii="Times New Roman" w:hAnsi="Times New Roman" w:cs="Times New Roman"/>
          <w:sz w:val="28"/>
        </w:rPr>
        <w:t xml:space="preserve"> М. Підходи до формування національної системи громадського здоров’я через стратегію «Здоров’я у всіх політиках». </w:t>
      </w:r>
      <w:r w:rsidR="00327B9D" w:rsidRPr="00327B9D">
        <w:rPr>
          <w:rFonts w:ascii="Times New Roman" w:hAnsi="Times New Roman" w:cs="Times New Roman"/>
          <w:i/>
          <w:iCs/>
          <w:sz w:val="28"/>
        </w:rPr>
        <w:t>Вісник Національного університету «Чернігівський колегіум» імені Т. Г. Шевченка</w:t>
      </w:r>
      <w:r w:rsidR="00327B9D" w:rsidRPr="00327B9D">
        <w:rPr>
          <w:rFonts w:ascii="Times New Roman" w:hAnsi="Times New Roman" w:cs="Times New Roman"/>
          <w:sz w:val="28"/>
        </w:rPr>
        <w:t xml:space="preserve">. 2025. 187(31). С. 356–363. URL: </w:t>
      </w:r>
      <w:hyperlink r:id="rId45" w:tgtFrame="_blank" w:history="1">
        <w:r w:rsidR="00327B9D" w:rsidRPr="00327B9D">
          <w:rPr>
            <w:rStyle w:val="a9"/>
            <w:rFonts w:ascii="Times New Roman" w:hAnsi="Times New Roman" w:cs="Times New Roman"/>
            <w:sz w:val="28"/>
          </w:rPr>
          <w:t>https://visnyk.chnpu.edu.ua/index.php/visnyk/article/view/859</w:t>
        </w:r>
      </w:hyperlink>
      <w:r w:rsidR="00327B9D" w:rsidRPr="00327B9D">
        <w:rPr>
          <w:rFonts w:ascii="Times New Roman" w:hAnsi="Times New Roman" w:cs="Times New Roman"/>
          <w:sz w:val="28"/>
        </w:rPr>
        <w:t xml:space="preserve"> (дата звернення: 06.03.2026).</w:t>
      </w:r>
    </w:p>
    <w:p w14:paraId="7BFCAE11"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20. </w:t>
      </w:r>
      <w:proofErr w:type="spellStart"/>
      <w:r w:rsidR="00327B9D" w:rsidRPr="00327B9D">
        <w:rPr>
          <w:rFonts w:ascii="Times New Roman" w:hAnsi="Times New Roman" w:cs="Times New Roman"/>
          <w:sz w:val="28"/>
        </w:rPr>
        <w:t>Довгенко</w:t>
      </w:r>
      <w:proofErr w:type="spellEnd"/>
      <w:r w:rsidR="00327B9D" w:rsidRPr="00327B9D">
        <w:rPr>
          <w:rFonts w:ascii="Times New Roman" w:hAnsi="Times New Roman" w:cs="Times New Roman"/>
          <w:sz w:val="28"/>
        </w:rPr>
        <w:t xml:space="preserve"> Я., Буткевич О. Статистика регіональної економіки у військовий час: соціально-економічний розвиток регіонів України. </w:t>
      </w:r>
      <w:r w:rsidR="00327B9D" w:rsidRPr="00327B9D">
        <w:rPr>
          <w:rFonts w:ascii="Times New Roman" w:hAnsi="Times New Roman" w:cs="Times New Roman"/>
          <w:i/>
          <w:iCs/>
          <w:sz w:val="28"/>
        </w:rPr>
        <w:t>Сталий розвиток економіки</w:t>
      </w:r>
      <w:r w:rsidR="00327B9D" w:rsidRPr="00327B9D">
        <w:rPr>
          <w:rFonts w:ascii="Times New Roman" w:hAnsi="Times New Roman" w:cs="Times New Roman"/>
          <w:sz w:val="28"/>
        </w:rPr>
        <w:t xml:space="preserve">. 2025. (6 (57)). С. 880–888. URL: </w:t>
      </w:r>
      <w:hyperlink r:id="rId46" w:tgtFrame="_blank" w:history="1">
        <w:r w:rsidR="00327B9D" w:rsidRPr="00327B9D">
          <w:rPr>
            <w:rStyle w:val="a9"/>
            <w:rFonts w:ascii="Times New Roman" w:hAnsi="Times New Roman" w:cs="Times New Roman"/>
            <w:sz w:val="28"/>
          </w:rPr>
          <w:t>http://economdevelopment.in.ua/index.php/journal/article/view/1683</w:t>
        </w:r>
      </w:hyperlink>
      <w:r w:rsidR="00327B9D" w:rsidRPr="00327B9D">
        <w:rPr>
          <w:rFonts w:ascii="Times New Roman" w:hAnsi="Times New Roman" w:cs="Times New Roman"/>
          <w:sz w:val="28"/>
        </w:rPr>
        <w:t xml:space="preserve"> (дата звернення: 06.03.2026).</w:t>
      </w:r>
    </w:p>
    <w:p w14:paraId="27AEBA5D"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21. </w:t>
      </w:r>
      <w:proofErr w:type="spellStart"/>
      <w:r w:rsidR="00327B9D" w:rsidRPr="00327B9D">
        <w:rPr>
          <w:rFonts w:ascii="Times New Roman" w:hAnsi="Times New Roman" w:cs="Times New Roman"/>
          <w:sz w:val="28"/>
        </w:rPr>
        <w:t>Доніна</w:t>
      </w:r>
      <w:proofErr w:type="spellEnd"/>
      <w:r w:rsidR="00327B9D" w:rsidRPr="00327B9D">
        <w:rPr>
          <w:rFonts w:ascii="Times New Roman" w:hAnsi="Times New Roman" w:cs="Times New Roman"/>
          <w:sz w:val="28"/>
        </w:rPr>
        <w:t xml:space="preserve"> О., Гаєвський С. Професійне вигорання медичних працівників в реалії воєнного стану. </w:t>
      </w:r>
      <w:r w:rsidR="00327B9D" w:rsidRPr="00327B9D">
        <w:rPr>
          <w:rFonts w:ascii="Times New Roman" w:hAnsi="Times New Roman" w:cs="Times New Roman"/>
          <w:i/>
          <w:iCs/>
          <w:sz w:val="28"/>
        </w:rPr>
        <w:t xml:space="preserve">Актуальні питання теорії та практики </w:t>
      </w:r>
      <w:proofErr w:type="spellStart"/>
      <w:r w:rsidR="00327B9D" w:rsidRPr="00327B9D">
        <w:rPr>
          <w:rFonts w:ascii="Times New Roman" w:hAnsi="Times New Roman" w:cs="Times New Roman"/>
          <w:i/>
          <w:iCs/>
          <w:sz w:val="28"/>
        </w:rPr>
        <w:t>медсестринства</w:t>
      </w:r>
      <w:proofErr w:type="spellEnd"/>
      <w:r w:rsidR="00327B9D" w:rsidRPr="00327B9D">
        <w:rPr>
          <w:rFonts w:ascii="Times New Roman" w:hAnsi="Times New Roman" w:cs="Times New Roman"/>
          <w:sz w:val="28"/>
        </w:rPr>
        <w:t xml:space="preserve">. 2025. С. 18. URL: </w:t>
      </w:r>
      <w:hyperlink r:id="rId47" w:tgtFrame="_blank" w:history="1">
        <w:r w:rsidR="00327B9D" w:rsidRPr="00327B9D">
          <w:rPr>
            <w:rStyle w:val="a9"/>
            <w:rFonts w:ascii="Times New Roman" w:hAnsi="Times New Roman" w:cs="Times New Roman"/>
            <w:sz w:val="28"/>
          </w:rPr>
          <w:t>https://surl.li/iaoczm</w:t>
        </w:r>
      </w:hyperlink>
      <w:r w:rsidR="00327B9D" w:rsidRPr="00327B9D">
        <w:rPr>
          <w:rFonts w:ascii="Times New Roman" w:hAnsi="Times New Roman" w:cs="Times New Roman"/>
          <w:sz w:val="28"/>
        </w:rPr>
        <w:t xml:space="preserve"> (дата звернення: 07.03.2026).</w:t>
      </w:r>
    </w:p>
    <w:p w14:paraId="753042BF"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22. </w:t>
      </w:r>
      <w:r w:rsidR="00327B9D" w:rsidRPr="00327B9D">
        <w:rPr>
          <w:rFonts w:ascii="Times New Roman" w:hAnsi="Times New Roman" w:cs="Times New Roman"/>
          <w:sz w:val="28"/>
        </w:rPr>
        <w:t xml:space="preserve">Дуга С. Теоретико-методичні підходи до оцінки якості людського капіталу: сучасний аспект. </w:t>
      </w:r>
      <w:r w:rsidR="00327B9D" w:rsidRPr="00327B9D">
        <w:rPr>
          <w:rFonts w:ascii="Times New Roman" w:hAnsi="Times New Roman" w:cs="Times New Roman"/>
          <w:i/>
          <w:iCs/>
          <w:sz w:val="28"/>
        </w:rPr>
        <w:t>Економіка та суспільство</w:t>
      </w:r>
      <w:r w:rsidR="00327B9D" w:rsidRPr="00327B9D">
        <w:rPr>
          <w:rFonts w:ascii="Times New Roman" w:hAnsi="Times New Roman" w:cs="Times New Roman"/>
          <w:sz w:val="28"/>
        </w:rPr>
        <w:t xml:space="preserve">. 2024. (68). URL: </w:t>
      </w:r>
      <w:hyperlink r:id="rId48" w:tgtFrame="_blank" w:history="1">
        <w:r w:rsidR="00327B9D" w:rsidRPr="00327B9D">
          <w:rPr>
            <w:rStyle w:val="a9"/>
            <w:rFonts w:ascii="Times New Roman" w:hAnsi="Times New Roman" w:cs="Times New Roman"/>
            <w:sz w:val="28"/>
          </w:rPr>
          <w:t>https://economyandsociety.in.ua/index.php/journal/article/view/4856</w:t>
        </w:r>
      </w:hyperlink>
      <w:r w:rsidR="00327B9D" w:rsidRPr="00327B9D">
        <w:rPr>
          <w:rFonts w:ascii="Times New Roman" w:hAnsi="Times New Roman" w:cs="Times New Roman"/>
          <w:sz w:val="28"/>
        </w:rPr>
        <w:t xml:space="preserve"> (дата звернення: 07.03.2026).</w:t>
      </w:r>
    </w:p>
    <w:p w14:paraId="577D85BB"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23. </w:t>
      </w:r>
      <w:proofErr w:type="spellStart"/>
      <w:r w:rsidR="00327B9D" w:rsidRPr="00327B9D">
        <w:rPr>
          <w:rFonts w:ascii="Times New Roman" w:hAnsi="Times New Roman" w:cs="Times New Roman"/>
          <w:sz w:val="28"/>
        </w:rPr>
        <w:t>Дячина</w:t>
      </w:r>
      <w:proofErr w:type="spellEnd"/>
      <w:r w:rsidR="00327B9D" w:rsidRPr="00327B9D">
        <w:rPr>
          <w:rFonts w:ascii="Times New Roman" w:hAnsi="Times New Roman" w:cs="Times New Roman"/>
          <w:sz w:val="28"/>
        </w:rPr>
        <w:t xml:space="preserve"> Ю. І. Механізм кадрового забезпечення закладу охорони здоров’я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…доктор філософії : 14.02.03. Тернопіль : ЗУНУ, 2025. URL: </w:t>
      </w:r>
      <w:hyperlink r:id="rId49" w:tgtFrame="_blank" w:history="1">
        <w:r w:rsidR="00327B9D" w:rsidRPr="00327B9D">
          <w:rPr>
            <w:rStyle w:val="a9"/>
            <w:rFonts w:ascii="Times New Roman" w:hAnsi="Times New Roman" w:cs="Times New Roman"/>
            <w:sz w:val="28"/>
          </w:rPr>
          <w:t>https://dspace.wunu.edu.ua/bitstreams/3128df73-50b3-4dac-8f93-29cbd209a1e7/download</w:t>
        </w:r>
      </w:hyperlink>
      <w:r w:rsidR="00327B9D" w:rsidRPr="00327B9D">
        <w:rPr>
          <w:rFonts w:ascii="Times New Roman" w:hAnsi="Times New Roman" w:cs="Times New Roman"/>
          <w:sz w:val="28"/>
        </w:rPr>
        <w:t xml:space="preserve"> (дата звернення: 07.03.2026).</w:t>
      </w:r>
    </w:p>
    <w:p w14:paraId="058049F4"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24. </w:t>
      </w:r>
      <w:proofErr w:type="spellStart"/>
      <w:r w:rsidR="00327B9D" w:rsidRPr="00327B9D">
        <w:rPr>
          <w:rFonts w:ascii="Times New Roman" w:hAnsi="Times New Roman" w:cs="Times New Roman"/>
          <w:sz w:val="28"/>
        </w:rPr>
        <w:t>Жданюк</w:t>
      </w:r>
      <w:proofErr w:type="spellEnd"/>
      <w:r w:rsidR="00327B9D" w:rsidRPr="00327B9D">
        <w:rPr>
          <w:rFonts w:ascii="Times New Roman" w:hAnsi="Times New Roman" w:cs="Times New Roman"/>
          <w:sz w:val="28"/>
        </w:rPr>
        <w:t xml:space="preserve"> І. М. Соціальний захист людей з інвалідністю в Україні : кваліфікаційна магістерська робота. 2026. URL: </w:t>
      </w:r>
      <w:hyperlink r:id="rId50" w:tgtFrame="_blank" w:history="1">
        <w:r w:rsidR="00327B9D" w:rsidRPr="00327B9D">
          <w:rPr>
            <w:rStyle w:val="a9"/>
            <w:rFonts w:ascii="Times New Roman" w:hAnsi="Times New Roman" w:cs="Times New Roman"/>
            <w:sz w:val="28"/>
          </w:rPr>
          <w:t>https://jqmth.donnu.edu.ua/article/view/19211</w:t>
        </w:r>
      </w:hyperlink>
      <w:r w:rsidR="00327B9D" w:rsidRPr="00327B9D">
        <w:rPr>
          <w:rFonts w:ascii="Times New Roman" w:hAnsi="Times New Roman" w:cs="Times New Roman"/>
          <w:sz w:val="28"/>
        </w:rPr>
        <w:t xml:space="preserve"> (дата звернення: 07.03.2026).</w:t>
      </w:r>
    </w:p>
    <w:p w14:paraId="25A1C226"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25. </w:t>
      </w:r>
      <w:r w:rsidR="00327B9D" w:rsidRPr="00327B9D">
        <w:rPr>
          <w:rFonts w:ascii="Times New Roman" w:hAnsi="Times New Roman" w:cs="Times New Roman"/>
          <w:sz w:val="28"/>
        </w:rPr>
        <w:t xml:space="preserve">Жилка Н. Я., Ковальова О. М. та ін. Проблеми регіоналізації </w:t>
      </w:r>
      <w:proofErr w:type="spellStart"/>
      <w:r w:rsidR="00327B9D" w:rsidRPr="00327B9D">
        <w:rPr>
          <w:rFonts w:ascii="Times New Roman" w:hAnsi="Times New Roman" w:cs="Times New Roman"/>
          <w:sz w:val="28"/>
        </w:rPr>
        <w:t>перинатальної</w:t>
      </w:r>
      <w:proofErr w:type="spellEnd"/>
      <w:r w:rsidR="00327B9D" w:rsidRPr="00327B9D">
        <w:rPr>
          <w:rFonts w:ascii="Times New Roman" w:hAnsi="Times New Roman" w:cs="Times New Roman"/>
          <w:sz w:val="28"/>
        </w:rPr>
        <w:t xml:space="preserve"> допомоги як складова демографічної кризи в Україні. </w:t>
      </w:r>
      <w:r w:rsidR="00327B9D" w:rsidRPr="00327B9D">
        <w:rPr>
          <w:rFonts w:ascii="Times New Roman" w:hAnsi="Times New Roman" w:cs="Times New Roman"/>
          <w:i/>
          <w:iCs/>
          <w:sz w:val="28"/>
        </w:rPr>
        <w:t>Репродуктивне здоров’я жінки</w:t>
      </w:r>
      <w:r w:rsidR="00327B9D" w:rsidRPr="00327B9D">
        <w:rPr>
          <w:rFonts w:ascii="Times New Roman" w:hAnsi="Times New Roman" w:cs="Times New Roman"/>
          <w:sz w:val="28"/>
        </w:rPr>
        <w:t xml:space="preserve">. 2025. (5). С. 8–16. URL: </w:t>
      </w:r>
      <w:hyperlink r:id="rId51" w:tgtFrame="_blank" w:history="1">
        <w:r w:rsidR="00327B9D" w:rsidRPr="00327B9D">
          <w:rPr>
            <w:rStyle w:val="a9"/>
            <w:rFonts w:ascii="Times New Roman" w:hAnsi="Times New Roman" w:cs="Times New Roman"/>
            <w:sz w:val="28"/>
          </w:rPr>
          <w:t>https://repro-health.com.ua/article/download/337938/326438</w:t>
        </w:r>
      </w:hyperlink>
      <w:r w:rsidR="00327B9D" w:rsidRPr="00327B9D">
        <w:rPr>
          <w:rFonts w:ascii="Times New Roman" w:hAnsi="Times New Roman" w:cs="Times New Roman"/>
          <w:sz w:val="28"/>
        </w:rPr>
        <w:t xml:space="preserve"> (дата звернення: 07.03.2026).</w:t>
      </w:r>
    </w:p>
    <w:p w14:paraId="49A20199"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26. </w:t>
      </w:r>
      <w:r w:rsidR="00327B9D" w:rsidRPr="00327B9D">
        <w:rPr>
          <w:rFonts w:ascii="Times New Roman" w:hAnsi="Times New Roman" w:cs="Times New Roman"/>
          <w:sz w:val="28"/>
        </w:rPr>
        <w:t xml:space="preserve">Зінченко М. О. Стан репродуктивного здоров’я жінок України за 2018–2023 роки. 2025. URL: </w:t>
      </w:r>
      <w:hyperlink r:id="rId52" w:tgtFrame="_blank" w:history="1">
        <w:r w:rsidR="00327B9D" w:rsidRPr="00327B9D">
          <w:rPr>
            <w:rStyle w:val="a9"/>
            <w:rFonts w:ascii="Times New Roman" w:hAnsi="Times New Roman" w:cs="Times New Roman"/>
            <w:sz w:val="28"/>
          </w:rPr>
          <w:t>https://dspace.zsmu.edu.ua/handle/123456789/23535</w:t>
        </w:r>
      </w:hyperlink>
      <w:r w:rsidR="00327B9D" w:rsidRPr="00327B9D">
        <w:rPr>
          <w:rFonts w:ascii="Times New Roman" w:hAnsi="Times New Roman" w:cs="Times New Roman"/>
          <w:sz w:val="28"/>
        </w:rPr>
        <w:t xml:space="preserve"> (дата звернення: 07.03.2026).</w:t>
      </w:r>
    </w:p>
    <w:p w14:paraId="67242398"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27. </w:t>
      </w:r>
      <w:r w:rsidR="00327B9D" w:rsidRPr="00327B9D">
        <w:rPr>
          <w:rFonts w:ascii="Times New Roman" w:hAnsi="Times New Roman" w:cs="Times New Roman"/>
          <w:sz w:val="28"/>
        </w:rPr>
        <w:t xml:space="preserve">Ільків Н. В. Концепція «Єдиного здоров’я» як євроінтеграційний вектор правового регулювання екологічних детермінантів здоров’я в Україні. </w:t>
      </w:r>
      <w:r w:rsidR="00327B9D" w:rsidRPr="00327B9D">
        <w:rPr>
          <w:rFonts w:ascii="Times New Roman" w:hAnsi="Times New Roman" w:cs="Times New Roman"/>
          <w:i/>
          <w:iCs/>
          <w:sz w:val="28"/>
        </w:rPr>
        <w:t>Редакційна колегія</w:t>
      </w:r>
      <w:r w:rsidR="00327B9D" w:rsidRPr="00327B9D">
        <w:rPr>
          <w:rFonts w:ascii="Times New Roman" w:hAnsi="Times New Roman" w:cs="Times New Roman"/>
          <w:sz w:val="28"/>
        </w:rPr>
        <w:t xml:space="preserve">. 2025. С. 72. URL: </w:t>
      </w:r>
      <w:hyperlink r:id="rId53" w:tgtFrame="_blank" w:history="1">
        <w:r w:rsidR="00327B9D" w:rsidRPr="00327B9D">
          <w:rPr>
            <w:rStyle w:val="a9"/>
            <w:rFonts w:ascii="Times New Roman" w:hAnsi="Times New Roman" w:cs="Times New Roman"/>
            <w:sz w:val="28"/>
          </w:rPr>
          <w:t>https://surl.li/zraixq</w:t>
        </w:r>
      </w:hyperlink>
      <w:r w:rsidR="00327B9D" w:rsidRPr="00327B9D">
        <w:rPr>
          <w:rFonts w:ascii="Times New Roman" w:hAnsi="Times New Roman" w:cs="Times New Roman"/>
          <w:sz w:val="28"/>
        </w:rPr>
        <w:t xml:space="preserve"> (дата звернення: 07.03.2026).</w:t>
      </w:r>
    </w:p>
    <w:p w14:paraId="70767653"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28. </w:t>
      </w:r>
      <w:r w:rsidR="00327B9D" w:rsidRPr="00327B9D">
        <w:rPr>
          <w:rFonts w:ascii="Times New Roman" w:hAnsi="Times New Roman" w:cs="Times New Roman"/>
          <w:sz w:val="28"/>
        </w:rPr>
        <w:t xml:space="preserve">Індекс цін на продукти : </w:t>
      </w:r>
      <w:proofErr w:type="spellStart"/>
      <w:r w:rsidR="00327B9D" w:rsidRPr="00327B9D">
        <w:rPr>
          <w:rFonts w:ascii="Times New Roman" w:hAnsi="Times New Roman" w:cs="Times New Roman"/>
          <w:sz w:val="28"/>
        </w:rPr>
        <w:t>стат</w:t>
      </w:r>
      <w:proofErr w:type="spellEnd"/>
      <w:r w:rsidR="00327B9D" w:rsidRPr="00327B9D">
        <w:rPr>
          <w:rFonts w:ascii="Times New Roman" w:hAnsi="Times New Roman" w:cs="Times New Roman"/>
          <w:sz w:val="28"/>
        </w:rPr>
        <w:t xml:space="preserve">. дані за 2026 р. Мінфін : медіа-портал. URL: </w:t>
      </w:r>
      <w:hyperlink r:id="rId54" w:tgtFrame="_blank" w:history="1">
        <w:r w:rsidR="00327B9D" w:rsidRPr="00327B9D">
          <w:rPr>
            <w:rStyle w:val="a9"/>
            <w:rFonts w:ascii="Times New Roman" w:hAnsi="Times New Roman" w:cs="Times New Roman"/>
            <w:sz w:val="28"/>
          </w:rPr>
          <w:t>http://index.minfin.com.ua/ua/markets/wares/index/</w:t>
        </w:r>
      </w:hyperlink>
      <w:r w:rsidR="00327B9D" w:rsidRPr="00327B9D">
        <w:rPr>
          <w:rFonts w:ascii="Times New Roman" w:hAnsi="Times New Roman" w:cs="Times New Roman"/>
          <w:sz w:val="28"/>
        </w:rPr>
        <w:t xml:space="preserve"> (дата звернення: 07.03.2026).</w:t>
      </w:r>
    </w:p>
    <w:p w14:paraId="0BA654E0"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29. </w:t>
      </w:r>
      <w:r w:rsidR="00327B9D" w:rsidRPr="00327B9D">
        <w:rPr>
          <w:rFonts w:ascii="Times New Roman" w:hAnsi="Times New Roman" w:cs="Times New Roman"/>
          <w:sz w:val="28"/>
        </w:rPr>
        <w:t xml:space="preserve">Кавун А. В. Самооцінка власного стану як інструмент підвищення сталості діяльності надавачів послуги водопостачання. </w:t>
      </w:r>
      <w:r w:rsidR="00327B9D" w:rsidRPr="00327B9D">
        <w:rPr>
          <w:rFonts w:ascii="Times New Roman" w:hAnsi="Times New Roman" w:cs="Times New Roman"/>
          <w:i/>
          <w:iCs/>
          <w:sz w:val="28"/>
        </w:rPr>
        <w:t>Актуальні питання економічних наук</w:t>
      </w:r>
      <w:r w:rsidR="00327B9D" w:rsidRPr="00327B9D">
        <w:rPr>
          <w:rFonts w:ascii="Times New Roman" w:hAnsi="Times New Roman" w:cs="Times New Roman"/>
          <w:sz w:val="28"/>
        </w:rPr>
        <w:t xml:space="preserve">. 2025. (16). URL: </w:t>
      </w:r>
      <w:hyperlink r:id="rId55" w:tgtFrame="_blank" w:history="1">
        <w:r w:rsidR="00327B9D" w:rsidRPr="00327B9D">
          <w:rPr>
            <w:rStyle w:val="a9"/>
            <w:rFonts w:ascii="Times New Roman" w:hAnsi="Times New Roman" w:cs="Times New Roman"/>
            <w:sz w:val="28"/>
          </w:rPr>
          <w:t>http://a-economics.com.ua/index.php/home/article/view/887</w:t>
        </w:r>
      </w:hyperlink>
      <w:r w:rsidR="00327B9D" w:rsidRPr="00327B9D">
        <w:rPr>
          <w:rFonts w:ascii="Times New Roman" w:hAnsi="Times New Roman" w:cs="Times New Roman"/>
          <w:sz w:val="28"/>
        </w:rPr>
        <w:t xml:space="preserve"> (дата звернення: 07.03.2026).</w:t>
      </w:r>
    </w:p>
    <w:p w14:paraId="0712DFA2"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30. </w:t>
      </w:r>
      <w:proofErr w:type="spellStart"/>
      <w:r w:rsidR="00327B9D" w:rsidRPr="00327B9D">
        <w:rPr>
          <w:rFonts w:ascii="Times New Roman" w:hAnsi="Times New Roman" w:cs="Times New Roman"/>
          <w:sz w:val="28"/>
        </w:rPr>
        <w:t>Касаткіна</w:t>
      </w:r>
      <w:proofErr w:type="spellEnd"/>
      <w:r w:rsidR="00327B9D" w:rsidRPr="00327B9D">
        <w:rPr>
          <w:rFonts w:ascii="Times New Roman" w:hAnsi="Times New Roman" w:cs="Times New Roman"/>
          <w:sz w:val="28"/>
        </w:rPr>
        <w:t xml:space="preserve"> Ю. Демографічна криза України та її вплив на економіку в умовах війни. 2025. URL: </w:t>
      </w:r>
      <w:hyperlink r:id="rId56" w:tgtFrame="_blank" w:history="1">
        <w:r w:rsidR="00327B9D" w:rsidRPr="00327B9D">
          <w:rPr>
            <w:rStyle w:val="a9"/>
            <w:rFonts w:ascii="Times New Roman" w:hAnsi="Times New Roman" w:cs="Times New Roman"/>
            <w:sz w:val="28"/>
          </w:rPr>
          <w:t>https://ekmair.ukma.edu.ua/bitstreams/f06d2f5e-23f5-4c37-9c05-7805d09bd200/download</w:t>
        </w:r>
      </w:hyperlink>
      <w:r w:rsidR="00327B9D" w:rsidRPr="00327B9D">
        <w:rPr>
          <w:rFonts w:ascii="Times New Roman" w:hAnsi="Times New Roman" w:cs="Times New Roman"/>
          <w:sz w:val="28"/>
        </w:rPr>
        <w:t xml:space="preserve"> (дата звернення: 07.03.2026).</w:t>
      </w:r>
    </w:p>
    <w:p w14:paraId="7A19FD8D"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31. </w:t>
      </w:r>
      <w:r w:rsidR="00327B9D" w:rsidRPr="00327B9D">
        <w:rPr>
          <w:rFonts w:ascii="Times New Roman" w:hAnsi="Times New Roman" w:cs="Times New Roman"/>
          <w:sz w:val="28"/>
        </w:rPr>
        <w:t xml:space="preserve">Копилов М. Соціально-економічні детермінанти </w:t>
      </w:r>
      <w:proofErr w:type="spellStart"/>
      <w:r w:rsidR="00327B9D" w:rsidRPr="00327B9D">
        <w:rPr>
          <w:rFonts w:ascii="Times New Roman" w:hAnsi="Times New Roman" w:cs="Times New Roman"/>
          <w:sz w:val="28"/>
        </w:rPr>
        <w:t>нерівностей</w:t>
      </w:r>
      <w:proofErr w:type="spellEnd"/>
      <w:r w:rsidR="00327B9D" w:rsidRPr="00327B9D">
        <w:rPr>
          <w:rFonts w:ascii="Times New Roman" w:hAnsi="Times New Roman" w:cs="Times New Roman"/>
          <w:sz w:val="28"/>
        </w:rPr>
        <w:t xml:space="preserve"> у здоров’ї в Україні. 2025. URL: </w:t>
      </w:r>
      <w:hyperlink r:id="rId57" w:tgtFrame="_blank" w:history="1">
        <w:r w:rsidR="00327B9D" w:rsidRPr="00327B9D">
          <w:rPr>
            <w:rStyle w:val="a9"/>
            <w:rFonts w:ascii="Times New Roman" w:hAnsi="Times New Roman" w:cs="Times New Roman"/>
            <w:sz w:val="28"/>
          </w:rPr>
          <w:t>https://ekmair.ukma.edu.ua/items/87c505c4-5cc2-46b4-b405-213d970a4fa0</w:t>
        </w:r>
      </w:hyperlink>
      <w:r w:rsidR="00327B9D" w:rsidRPr="00327B9D">
        <w:rPr>
          <w:rFonts w:ascii="Times New Roman" w:hAnsi="Times New Roman" w:cs="Times New Roman"/>
          <w:sz w:val="28"/>
        </w:rPr>
        <w:t xml:space="preserve"> (дата звернення: 07.03.2026).</w:t>
      </w:r>
    </w:p>
    <w:p w14:paraId="5220F0CC"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32. </w:t>
      </w:r>
      <w:proofErr w:type="spellStart"/>
      <w:r w:rsidR="00327B9D" w:rsidRPr="00327B9D">
        <w:rPr>
          <w:rFonts w:ascii="Times New Roman" w:hAnsi="Times New Roman" w:cs="Times New Roman"/>
          <w:sz w:val="28"/>
        </w:rPr>
        <w:t>Корицька</w:t>
      </w:r>
      <w:proofErr w:type="spellEnd"/>
      <w:r w:rsidR="00327B9D" w:rsidRPr="00327B9D">
        <w:rPr>
          <w:rFonts w:ascii="Times New Roman" w:hAnsi="Times New Roman" w:cs="Times New Roman"/>
          <w:sz w:val="28"/>
        </w:rPr>
        <w:t xml:space="preserve"> О., Наконечна А. Ґендерні аспекти менеджменту та підприємництва в Україні: регіональний аналіз у період воєнного стану. </w:t>
      </w:r>
      <w:r w:rsidR="00327B9D" w:rsidRPr="00327B9D">
        <w:rPr>
          <w:rFonts w:ascii="Times New Roman" w:hAnsi="Times New Roman" w:cs="Times New Roman"/>
          <w:i/>
          <w:iCs/>
          <w:sz w:val="28"/>
        </w:rPr>
        <w:t>Сталий розвиток економіки</w:t>
      </w:r>
      <w:r w:rsidR="00327B9D" w:rsidRPr="00327B9D">
        <w:rPr>
          <w:rFonts w:ascii="Times New Roman" w:hAnsi="Times New Roman" w:cs="Times New Roman"/>
          <w:sz w:val="28"/>
        </w:rPr>
        <w:t xml:space="preserve">. 2026. (1 (58)). С. 37–43. URL: </w:t>
      </w:r>
      <w:hyperlink r:id="rId58" w:tgtFrame="_blank" w:history="1">
        <w:r w:rsidR="00327B9D" w:rsidRPr="00327B9D">
          <w:rPr>
            <w:rStyle w:val="a9"/>
            <w:rFonts w:ascii="Times New Roman" w:hAnsi="Times New Roman" w:cs="Times New Roman"/>
            <w:sz w:val="28"/>
          </w:rPr>
          <w:t>http://www.economdevelopment.in.ua/index.php/journal/article/view/1689</w:t>
        </w:r>
      </w:hyperlink>
      <w:r w:rsidR="00327B9D" w:rsidRPr="00327B9D">
        <w:rPr>
          <w:rFonts w:ascii="Times New Roman" w:hAnsi="Times New Roman" w:cs="Times New Roman"/>
          <w:sz w:val="28"/>
        </w:rPr>
        <w:t xml:space="preserve"> (дата звернення: 07.03.2026).</w:t>
      </w:r>
    </w:p>
    <w:p w14:paraId="54C2B593"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33. </w:t>
      </w:r>
      <w:proofErr w:type="spellStart"/>
      <w:r w:rsidR="00327B9D" w:rsidRPr="00327B9D">
        <w:rPr>
          <w:rFonts w:ascii="Times New Roman" w:hAnsi="Times New Roman" w:cs="Times New Roman"/>
          <w:sz w:val="28"/>
        </w:rPr>
        <w:t>Корвецький</w:t>
      </w:r>
      <w:proofErr w:type="spellEnd"/>
      <w:r w:rsidR="00327B9D" w:rsidRPr="00327B9D">
        <w:rPr>
          <w:rFonts w:ascii="Times New Roman" w:hAnsi="Times New Roman" w:cs="Times New Roman"/>
          <w:sz w:val="28"/>
        </w:rPr>
        <w:t xml:space="preserve"> О., Бондарева Л. Розбудова системи громадського здоров’я як пріоритет публічної політики України. </w:t>
      </w:r>
      <w:r w:rsidR="00327B9D" w:rsidRPr="00327B9D">
        <w:rPr>
          <w:rFonts w:ascii="Times New Roman" w:hAnsi="Times New Roman" w:cs="Times New Roman"/>
          <w:i/>
          <w:iCs/>
          <w:sz w:val="28"/>
        </w:rPr>
        <w:t>Актуальні проблеми державного управління</w:t>
      </w:r>
      <w:r w:rsidR="00327B9D" w:rsidRPr="00327B9D">
        <w:rPr>
          <w:rFonts w:ascii="Times New Roman" w:hAnsi="Times New Roman" w:cs="Times New Roman"/>
          <w:sz w:val="28"/>
        </w:rPr>
        <w:t xml:space="preserve">. 2019. (1). С. 67–71. URL: </w:t>
      </w:r>
      <w:hyperlink r:id="rId59" w:tgtFrame="_blank" w:history="1">
        <w:r w:rsidR="00327B9D" w:rsidRPr="00327B9D">
          <w:rPr>
            <w:rStyle w:val="a9"/>
            <w:rFonts w:ascii="Times New Roman" w:hAnsi="Times New Roman" w:cs="Times New Roman"/>
            <w:sz w:val="28"/>
          </w:rPr>
          <w:t>https://surl.li/yefift</w:t>
        </w:r>
      </w:hyperlink>
      <w:r w:rsidR="00327B9D" w:rsidRPr="00327B9D">
        <w:rPr>
          <w:rFonts w:ascii="Times New Roman" w:hAnsi="Times New Roman" w:cs="Times New Roman"/>
          <w:sz w:val="28"/>
        </w:rPr>
        <w:t xml:space="preserve"> (дата звернення: 07.03.2026).</w:t>
      </w:r>
    </w:p>
    <w:p w14:paraId="4CBC9EB8"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34. </w:t>
      </w:r>
      <w:proofErr w:type="spellStart"/>
      <w:r w:rsidR="00327B9D" w:rsidRPr="00327B9D">
        <w:rPr>
          <w:rFonts w:ascii="Times New Roman" w:hAnsi="Times New Roman" w:cs="Times New Roman"/>
          <w:sz w:val="28"/>
        </w:rPr>
        <w:t>Ксеніта</w:t>
      </w:r>
      <w:proofErr w:type="spellEnd"/>
      <w:r w:rsidR="00327B9D" w:rsidRPr="00327B9D">
        <w:rPr>
          <w:rFonts w:ascii="Times New Roman" w:hAnsi="Times New Roman" w:cs="Times New Roman"/>
          <w:sz w:val="28"/>
        </w:rPr>
        <w:t xml:space="preserve"> А. В. Комплексна оцінка сучасного стану економічної безпеки країни. 2025. URL: </w:t>
      </w:r>
      <w:hyperlink r:id="rId60" w:tgtFrame="_blank" w:history="1">
        <w:r w:rsidR="00327B9D" w:rsidRPr="00327B9D">
          <w:rPr>
            <w:rStyle w:val="a9"/>
            <w:rFonts w:ascii="Times New Roman" w:hAnsi="Times New Roman" w:cs="Times New Roman"/>
            <w:sz w:val="28"/>
          </w:rPr>
          <w:t>http://biblio.umsf.dp.ua/jspui/handle/123456789/8282</w:t>
        </w:r>
      </w:hyperlink>
      <w:r w:rsidR="00327B9D" w:rsidRPr="00327B9D">
        <w:rPr>
          <w:rFonts w:ascii="Times New Roman" w:hAnsi="Times New Roman" w:cs="Times New Roman"/>
          <w:sz w:val="28"/>
        </w:rPr>
        <w:t xml:space="preserve"> (дата звернення: 07.03.2026).</w:t>
      </w:r>
    </w:p>
    <w:p w14:paraId="7B21DC45"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35. </w:t>
      </w:r>
      <w:r w:rsidR="00327B9D" w:rsidRPr="00327B9D">
        <w:rPr>
          <w:rFonts w:ascii="Times New Roman" w:hAnsi="Times New Roman" w:cs="Times New Roman"/>
          <w:sz w:val="28"/>
        </w:rPr>
        <w:t xml:space="preserve">Кузьменко Г. О. Удосконалення механізмів публічного управління у сфері охорони здоров’я в сучасній Україні. К. : МАУП, 2025. URL: </w:t>
      </w:r>
      <w:hyperlink r:id="rId61" w:tgtFrame="_blank" w:history="1">
        <w:r w:rsidR="00327B9D" w:rsidRPr="00327B9D">
          <w:rPr>
            <w:rStyle w:val="a9"/>
            <w:rFonts w:ascii="Times New Roman" w:hAnsi="Times New Roman" w:cs="Times New Roman"/>
            <w:sz w:val="28"/>
          </w:rPr>
          <w:t>https://maup.com.ua/assets/files/dis/kirichenko/kirichenko-dis.pdf</w:t>
        </w:r>
      </w:hyperlink>
      <w:r w:rsidR="00327B9D" w:rsidRPr="00327B9D">
        <w:rPr>
          <w:rFonts w:ascii="Times New Roman" w:hAnsi="Times New Roman" w:cs="Times New Roman"/>
          <w:sz w:val="28"/>
        </w:rPr>
        <w:t xml:space="preserve"> (дата звернення: 07.03.2026).</w:t>
      </w:r>
    </w:p>
    <w:p w14:paraId="5D0C44B1"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36. </w:t>
      </w:r>
      <w:r w:rsidR="00327B9D" w:rsidRPr="00327B9D">
        <w:rPr>
          <w:rFonts w:ascii="Times New Roman" w:hAnsi="Times New Roman" w:cs="Times New Roman"/>
          <w:sz w:val="28"/>
        </w:rPr>
        <w:t xml:space="preserve">Логінова А. С. Страхування медичних витрат як складова фінансового забезпечення охорони здоров’я населення. К. : КНЕУ, 2025. 208 с. URL: </w:t>
      </w:r>
      <w:hyperlink r:id="rId62" w:tgtFrame="_blank" w:history="1">
        <w:r w:rsidR="00327B9D" w:rsidRPr="00327B9D">
          <w:rPr>
            <w:rStyle w:val="a9"/>
            <w:rFonts w:ascii="Times New Roman" w:hAnsi="Times New Roman" w:cs="Times New Roman"/>
            <w:sz w:val="28"/>
          </w:rPr>
          <w:t>https://ir.kneu.edu.ua/bitstreams/dadae806-682b-4143-aa17-0afea2fbe45b/download</w:t>
        </w:r>
      </w:hyperlink>
      <w:r w:rsidR="00327B9D" w:rsidRPr="00327B9D">
        <w:rPr>
          <w:rFonts w:ascii="Times New Roman" w:hAnsi="Times New Roman" w:cs="Times New Roman"/>
          <w:sz w:val="28"/>
        </w:rPr>
        <w:t xml:space="preserve"> (дата звернення: 07.03.2026).</w:t>
      </w:r>
    </w:p>
    <w:p w14:paraId="3AB41D6E" w14:textId="77777777" w:rsidR="00327B9D" w:rsidRPr="00327B9D" w:rsidRDefault="003570A4"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37. </w:t>
      </w:r>
      <w:r w:rsidR="00327B9D" w:rsidRPr="00327B9D">
        <w:rPr>
          <w:rFonts w:ascii="Times New Roman" w:hAnsi="Times New Roman" w:cs="Times New Roman"/>
          <w:sz w:val="28"/>
        </w:rPr>
        <w:t xml:space="preserve">Лубенець І., Коломієць С. Вплив цифрової економіки на стан громадського здоров’я населення. 2025. URL: </w:t>
      </w:r>
      <w:hyperlink r:id="rId63" w:tgtFrame="_blank" w:history="1">
        <w:r w:rsidR="00327B9D" w:rsidRPr="00327B9D">
          <w:rPr>
            <w:rStyle w:val="a9"/>
            <w:rFonts w:ascii="Times New Roman" w:hAnsi="Times New Roman" w:cs="Times New Roman"/>
            <w:sz w:val="28"/>
          </w:rPr>
          <w:t>https://surl.li/azwpuu</w:t>
        </w:r>
      </w:hyperlink>
      <w:r w:rsidR="00327B9D" w:rsidRPr="00327B9D">
        <w:rPr>
          <w:rFonts w:ascii="Times New Roman" w:hAnsi="Times New Roman" w:cs="Times New Roman"/>
          <w:sz w:val="28"/>
        </w:rPr>
        <w:t xml:space="preserve"> (дата звернення: 08.03.2026).</w:t>
      </w:r>
    </w:p>
    <w:p w14:paraId="2AD9EAB7"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38. </w:t>
      </w:r>
      <w:r w:rsidR="00327B9D" w:rsidRPr="00327B9D">
        <w:rPr>
          <w:rFonts w:ascii="Times New Roman" w:hAnsi="Times New Roman" w:cs="Times New Roman"/>
          <w:sz w:val="28"/>
        </w:rPr>
        <w:t xml:space="preserve">Лук’янчук Н. Психологічна підтримка особистості під час війни в Україні. </w:t>
      </w:r>
      <w:r w:rsidR="00327B9D" w:rsidRPr="00327B9D">
        <w:rPr>
          <w:rFonts w:ascii="Times New Roman" w:hAnsi="Times New Roman" w:cs="Times New Roman"/>
          <w:i/>
          <w:iCs/>
          <w:sz w:val="28"/>
        </w:rPr>
        <w:t>Вчені записки Університету «КРОК»</w:t>
      </w:r>
      <w:r w:rsidR="00327B9D" w:rsidRPr="00327B9D">
        <w:rPr>
          <w:rFonts w:ascii="Times New Roman" w:hAnsi="Times New Roman" w:cs="Times New Roman"/>
          <w:sz w:val="28"/>
        </w:rPr>
        <w:t xml:space="preserve">. 2025. (1 (77)). С. 513–520. URL: </w:t>
      </w:r>
      <w:hyperlink r:id="rId64" w:tgtFrame="_blank" w:history="1">
        <w:r w:rsidR="00327B9D" w:rsidRPr="00327B9D">
          <w:rPr>
            <w:rStyle w:val="a9"/>
            <w:rFonts w:ascii="Times New Roman" w:hAnsi="Times New Roman" w:cs="Times New Roman"/>
            <w:sz w:val="28"/>
          </w:rPr>
          <w:t>https://snku.krok.edu.ua/index.php/vcheni-zapiski-universitetu-krok/article/view/952</w:t>
        </w:r>
      </w:hyperlink>
      <w:r w:rsidR="00327B9D" w:rsidRPr="00327B9D">
        <w:rPr>
          <w:rFonts w:ascii="Times New Roman" w:hAnsi="Times New Roman" w:cs="Times New Roman"/>
          <w:sz w:val="28"/>
        </w:rPr>
        <w:t xml:space="preserve"> (дата звернення: 08.03.2026).</w:t>
      </w:r>
    </w:p>
    <w:p w14:paraId="050E3B96"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39. </w:t>
      </w:r>
      <w:proofErr w:type="spellStart"/>
      <w:r w:rsidR="00327B9D" w:rsidRPr="00327B9D">
        <w:rPr>
          <w:rFonts w:ascii="Times New Roman" w:hAnsi="Times New Roman" w:cs="Times New Roman"/>
          <w:sz w:val="28"/>
        </w:rPr>
        <w:t>Ляшова</w:t>
      </w:r>
      <w:proofErr w:type="spellEnd"/>
      <w:r w:rsidR="00327B9D" w:rsidRPr="00327B9D">
        <w:rPr>
          <w:rFonts w:ascii="Times New Roman" w:hAnsi="Times New Roman" w:cs="Times New Roman"/>
          <w:sz w:val="28"/>
        </w:rPr>
        <w:t xml:space="preserve"> В. О. Побудова системи діагностики потенціалу соціально-економічного розвитку закладу охорони здоров’я. 2026. URL: </w:t>
      </w:r>
      <w:hyperlink r:id="rId65" w:tgtFrame="_blank" w:history="1">
        <w:r w:rsidR="00327B9D" w:rsidRPr="00327B9D">
          <w:rPr>
            <w:rStyle w:val="a9"/>
            <w:rFonts w:ascii="Times New Roman" w:hAnsi="Times New Roman" w:cs="Times New Roman"/>
            <w:sz w:val="28"/>
          </w:rPr>
          <w:t>https://dspace.nuph.edu.ua/handle/123456789/36101</w:t>
        </w:r>
      </w:hyperlink>
      <w:r w:rsidR="00327B9D" w:rsidRPr="00327B9D">
        <w:rPr>
          <w:rFonts w:ascii="Times New Roman" w:hAnsi="Times New Roman" w:cs="Times New Roman"/>
          <w:sz w:val="28"/>
        </w:rPr>
        <w:t xml:space="preserve"> (дата звернення: 08.03.2026).</w:t>
      </w:r>
    </w:p>
    <w:p w14:paraId="0E109973"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40. </w:t>
      </w:r>
      <w:proofErr w:type="spellStart"/>
      <w:r w:rsidR="00327B9D" w:rsidRPr="00327B9D">
        <w:rPr>
          <w:rFonts w:ascii="Times New Roman" w:hAnsi="Times New Roman" w:cs="Times New Roman"/>
          <w:sz w:val="28"/>
        </w:rPr>
        <w:t>Маланін</w:t>
      </w:r>
      <w:proofErr w:type="spellEnd"/>
      <w:r w:rsidR="00327B9D" w:rsidRPr="00327B9D">
        <w:rPr>
          <w:rFonts w:ascii="Times New Roman" w:hAnsi="Times New Roman" w:cs="Times New Roman"/>
          <w:sz w:val="28"/>
        </w:rPr>
        <w:t xml:space="preserve"> В. Ю., Чайковський І. А. Розробка математичної моделі для персоналізованого оцінювання очікуваної тривалості життя в Україні. </w:t>
      </w:r>
      <w:r w:rsidR="00327B9D" w:rsidRPr="00327B9D">
        <w:rPr>
          <w:rFonts w:ascii="Times New Roman" w:hAnsi="Times New Roman" w:cs="Times New Roman"/>
          <w:i/>
          <w:iCs/>
          <w:sz w:val="28"/>
        </w:rPr>
        <w:t>Кібернетика та комп’ютерні технології</w:t>
      </w:r>
      <w:r w:rsidR="00327B9D" w:rsidRPr="00327B9D">
        <w:rPr>
          <w:rFonts w:ascii="Times New Roman" w:hAnsi="Times New Roman" w:cs="Times New Roman"/>
          <w:sz w:val="28"/>
        </w:rPr>
        <w:t xml:space="preserve">. 2025. (2). С. 47–60. URL: </w:t>
      </w:r>
      <w:hyperlink r:id="rId66" w:tgtFrame="_blank" w:history="1">
        <w:r w:rsidR="00327B9D" w:rsidRPr="00327B9D">
          <w:rPr>
            <w:rStyle w:val="a9"/>
            <w:rFonts w:ascii="Times New Roman" w:hAnsi="Times New Roman" w:cs="Times New Roman"/>
            <w:sz w:val="28"/>
          </w:rPr>
          <w:t>http://cctech.org.ua/images/docs/Articles/2025/paper_25_2_4.pdf</w:t>
        </w:r>
      </w:hyperlink>
      <w:r w:rsidR="00327B9D" w:rsidRPr="00327B9D">
        <w:rPr>
          <w:rFonts w:ascii="Times New Roman" w:hAnsi="Times New Roman" w:cs="Times New Roman"/>
          <w:sz w:val="28"/>
        </w:rPr>
        <w:t xml:space="preserve"> (дата звернення: 08.03.2026).</w:t>
      </w:r>
    </w:p>
    <w:p w14:paraId="2DDB8DD8"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41. </w:t>
      </w:r>
      <w:proofErr w:type="spellStart"/>
      <w:r w:rsidR="00327B9D" w:rsidRPr="00327B9D">
        <w:rPr>
          <w:rFonts w:ascii="Times New Roman" w:hAnsi="Times New Roman" w:cs="Times New Roman"/>
          <w:sz w:val="28"/>
        </w:rPr>
        <w:t>Малачинська</w:t>
      </w:r>
      <w:proofErr w:type="spellEnd"/>
      <w:r w:rsidR="00327B9D" w:rsidRPr="00327B9D">
        <w:rPr>
          <w:rFonts w:ascii="Times New Roman" w:hAnsi="Times New Roman" w:cs="Times New Roman"/>
          <w:sz w:val="28"/>
        </w:rPr>
        <w:t xml:space="preserve"> М. Впровадження змін в системі охорони здоров’я на місцевому рівні. </w:t>
      </w:r>
      <w:r w:rsidR="00327B9D" w:rsidRPr="00327B9D">
        <w:rPr>
          <w:rFonts w:ascii="Times New Roman" w:hAnsi="Times New Roman" w:cs="Times New Roman"/>
          <w:i/>
          <w:iCs/>
          <w:sz w:val="28"/>
        </w:rPr>
        <w:t>Теоретичні та прикладні питання державотворення</w:t>
      </w:r>
      <w:r w:rsidR="00327B9D" w:rsidRPr="00327B9D">
        <w:rPr>
          <w:rFonts w:ascii="Times New Roman" w:hAnsi="Times New Roman" w:cs="Times New Roman"/>
          <w:sz w:val="28"/>
        </w:rPr>
        <w:t xml:space="preserve">. 2022. (28). С. 44–54. URL: </w:t>
      </w:r>
      <w:hyperlink r:id="rId67" w:tgtFrame="_blank" w:history="1">
        <w:r w:rsidR="00327B9D" w:rsidRPr="00327B9D">
          <w:rPr>
            <w:rStyle w:val="a9"/>
            <w:rFonts w:ascii="Times New Roman" w:hAnsi="Times New Roman" w:cs="Times New Roman"/>
            <w:sz w:val="28"/>
          </w:rPr>
          <w:t>http://taais.oridu.odessa.ua/article/view/285244</w:t>
        </w:r>
      </w:hyperlink>
      <w:r w:rsidR="00327B9D" w:rsidRPr="00327B9D">
        <w:rPr>
          <w:rFonts w:ascii="Times New Roman" w:hAnsi="Times New Roman" w:cs="Times New Roman"/>
          <w:sz w:val="28"/>
        </w:rPr>
        <w:t xml:space="preserve"> (дата звернення: 08.03.2026).</w:t>
      </w:r>
    </w:p>
    <w:p w14:paraId="5ADD72BB"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42. </w:t>
      </w:r>
      <w:r w:rsidR="00327B9D" w:rsidRPr="00327B9D">
        <w:rPr>
          <w:rFonts w:ascii="Times New Roman" w:hAnsi="Times New Roman" w:cs="Times New Roman"/>
          <w:sz w:val="28"/>
        </w:rPr>
        <w:t xml:space="preserve">Марченко В. М., Шерстюк А. О. Соціально-економічні чинники забезпечення сталого розвитку України. </w:t>
      </w:r>
      <w:r w:rsidR="00327B9D" w:rsidRPr="00327B9D">
        <w:rPr>
          <w:rFonts w:ascii="Times New Roman" w:hAnsi="Times New Roman" w:cs="Times New Roman"/>
          <w:i/>
          <w:iCs/>
          <w:sz w:val="28"/>
        </w:rPr>
        <w:t>Актуальні питання економічних наук</w:t>
      </w:r>
      <w:r w:rsidR="00327B9D" w:rsidRPr="00327B9D">
        <w:rPr>
          <w:rFonts w:ascii="Times New Roman" w:hAnsi="Times New Roman" w:cs="Times New Roman"/>
          <w:sz w:val="28"/>
        </w:rPr>
        <w:t xml:space="preserve">. 2025. (12). URL: </w:t>
      </w:r>
      <w:hyperlink r:id="rId68" w:tgtFrame="_blank" w:history="1">
        <w:r w:rsidR="00327B9D" w:rsidRPr="00327B9D">
          <w:rPr>
            <w:rStyle w:val="a9"/>
            <w:rFonts w:ascii="Times New Roman" w:hAnsi="Times New Roman" w:cs="Times New Roman"/>
            <w:sz w:val="28"/>
          </w:rPr>
          <w:t>http://a-economics.com.ua/index.php/home/article/view/662</w:t>
        </w:r>
      </w:hyperlink>
      <w:r w:rsidR="00327B9D" w:rsidRPr="00327B9D">
        <w:rPr>
          <w:rFonts w:ascii="Times New Roman" w:hAnsi="Times New Roman" w:cs="Times New Roman"/>
          <w:sz w:val="28"/>
        </w:rPr>
        <w:t xml:space="preserve"> (дата звернення: 08.03.2026).</w:t>
      </w:r>
    </w:p>
    <w:p w14:paraId="7C8752E9"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43. </w:t>
      </w:r>
      <w:r w:rsidR="00327B9D" w:rsidRPr="00327B9D">
        <w:rPr>
          <w:rFonts w:ascii="Times New Roman" w:hAnsi="Times New Roman" w:cs="Times New Roman"/>
          <w:sz w:val="28"/>
        </w:rPr>
        <w:t xml:space="preserve">Матвєєв В. В. Публічне управління розвитком сфери охорони здоров’я регіону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…доктор філософії : 14.02.03. Тернопіль : ЗУНУ, 2025. URL: </w:t>
      </w:r>
      <w:hyperlink r:id="rId69" w:tgtFrame="_blank" w:history="1">
        <w:r w:rsidR="00327B9D" w:rsidRPr="00327B9D">
          <w:rPr>
            <w:rStyle w:val="a9"/>
            <w:rFonts w:ascii="Times New Roman" w:hAnsi="Times New Roman" w:cs="Times New Roman"/>
            <w:sz w:val="28"/>
          </w:rPr>
          <w:t>https://dspace.wunu.edu.ua/bitstreams/6ab99b17-a833-491c-b965-9d4548556d91/download</w:t>
        </w:r>
      </w:hyperlink>
      <w:r w:rsidR="00327B9D" w:rsidRPr="00327B9D">
        <w:rPr>
          <w:rFonts w:ascii="Times New Roman" w:hAnsi="Times New Roman" w:cs="Times New Roman"/>
          <w:sz w:val="28"/>
        </w:rPr>
        <w:t xml:space="preserve"> (дата звернення: 08.03.2026).</w:t>
      </w:r>
    </w:p>
    <w:p w14:paraId="6E84B2D2"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44. </w:t>
      </w:r>
      <w:r w:rsidR="00327B9D" w:rsidRPr="00327B9D">
        <w:rPr>
          <w:rFonts w:ascii="Times New Roman" w:hAnsi="Times New Roman" w:cs="Times New Roman"/>
          <w:sz w:val="28"/>
        </w:rPr>
        <w:t xml:space="preserve">Мельник М. І., </w:t>
      </w:r>
      <w:proofErr w:type="spellStart"/>
      <w:r w:rsidR="00327B9D" w:rsidRPr="00327B9D">
        <w:rPr>
          <w:rFonts w:ascii="Times New Roman" w:hAnsi="Times New Roman" w:cs="Times New Roman"/>
          <w:sz w:val="28"/>
        </w:rPr>
        <w:t>Лещух</w:t>
      </w:r>
      <w:proofErr w:type="spellEnd"/>
      <w:r w:rsidR="00327B9D" w:rsidRPr="00327B9D">
        <w:rPr>
          <w:rFonts w:ascii="Times New Roman" w:hAnsi="Times New Roman" w:cs="Times New Roman"/>
          <w:sz w:val="28"/>
        </w:rPr>
        <w:t xml:space="preserve"> І. В. та ін. Просторово-структурні зміни підприємницького сектору України в умовах війни. </w:t>
      </w:r>
      <w:r w:rsidR="00327B9D" w:rsidRPr="00327B9D">
        <w:rPr>
          <w:rFonts w:ascii="Times New Roman" w:hAnsi="Times New Roman" w:cs="Times New Roman"/>
          <w:i/>
          <w:iCs/>
          <w:sz w:val="28"/>
        </w:rPr>
        <w:t>Регіональна економіка</w:t>
      </w:r>
      <w:r w:rsidR="00327B9D" w:rsidRPr="00327B9D">
        <w:rPr>
          <w:rFonts w:ascii="Times New Roman" w:hAnsi="Times New Roman" w:cs="Times New Roman"/>
          <w:sz w:val="28"/>
        </w:rPr>
        <w:t xml:space="preserve">. 2025. (1). URL: </w:t>
      </w:r>
      <w:hyperlink r:id="rId70" w:tgtFrame="_blank" w:history="1">
        <w:r w:rsidR="00327B9D" w:rsidRPr="00327B9D">
          <w:rPr>
            <w:rStyle w:val="a9"/>
            <w:rFonts w:ascii="Times New Roman" w:hAnsi="Times New Roman" w:cs="Times New Roman"/>
            <w:sz w:val="28"/>
          </w:rPr>
          <w:t>http://re.gov.ua/re202501/re202501_132_MelnykMI,LeshchukhIV,BanakhOI.pdf</w:t>
        </w:r>
      </w:hyperlink>
      <w:r w:rsidR="00327B9D" w:rsidRPr="00327B9D">
        <w:rPr>
          <w:rFonts w:ascii="Times New Roman" w:hAnsi="Times New Roman" w:cs="Times New Roman"/>
          <w:sz w:val="28"/>
        </w:rPr>
        <w:t xml:space="preserve"> (дата звернення: 08.03.2026).</w:t>
      </w:r>
    </w:p>
    <w:p w14:paraId="73CD1DFE"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45. </w:t>
      </w:r>
      <w:r w:rsidR="00327B9D" w:rsidRPr="00327B9D">
        <w:rPr>
          <w:rFonts w:ascii="Times New Roman" w:hAnsi="Times New Roman" w:cs="Times New Roman"/>
          <w:sz w:val="28"/>
        </w:rPr>
        <w:t xml:space="preserve">Мінімальна зарплата в Україні : </w:t>
      </w:r>
      <w:proofErr w:type="spellStart"/>
      <w:r w:rsidR="00327B9D" w:rsidRPr="00327B9D">
        <w:rPr>
          <w:rFonts w:ascii="Times New Roman" w:hAnsi="Times New Roman" w:cs="Times New Roman"/>
          <w:sz w:val="28"/>
        </w:rPr>
        <w:t>стат</w:t>
      </w:r>
      <w:proofErr w:type="spellEnd"/>
      <w:r w:rsidR="00327B9D" w:rsidRPr="00327B9D">
        <w:rPr>
          <w:rFonts w:ascii="Times New Roman" w:hAnsi="Times New Roman" w:cs="Times New Roman"/>
          <w:sz w:val="28"/>
        </w:rPr>
        <w:t xml:space="preserve">. дані за 2000–2026 рр. Мінфін : медіа-портал. URL: </w:t>
      </w:r>
      <w:hyperlink r:id="rId71" w:tgtFrame="_blank" w:history="1">
        <w:r w:rsidR="00327B9D" w:rsidRPr="00327B9D">
          <w:rPr>
            <w:rStyle w:val="a9"/>
            <w:rFonts w:ascii="Times New Roman" w:hAnsi="Times New Roman" w:cs="Times New Roman"/>
            <w:sz w:val="28"/>
          </w:rPr>
          <w:t>https://index.minfin.com.ua/ua/labour/salary/min/</w:t>
        </w:r>
      </w:hyperlink>
      <w:r w:rsidR="00327B9D" w:rsidRPr="00327B9D">
        <w:rPr>
          <w:rFonts w:ascii="Times New Roman" w:hAnsi="Times New Roman" w:cs="Times New Roman"/>
          <w:sz w:val="28"/>
        </w:rPr>
        <w:t xml:space="preserve"> (дата звернення: 08.03.2026).</w:t>
      </w:r>
    </w:p>
    <w:p w14:paraId="1F049548"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46. </w:t>
      </w:r>
      <w:r w:rsidR="00327B9D" w:rsidRPr="00327B9D">
        <w:rPr>
          <w:rFonts w:ascii="Times New Roman" w:hAnsi="Times New Roman" w:cs="Times New Roman"/>
          <w:sz w:val="28"/>
        </w:rPr>
        <w:t xml:space="preserve">Носач Л., Кузнєцова Ю. Оцінка рівня розвитку людського капіталу на основі індексу людського розвитку. </w:t>
      </w:r>
      <w:r w:rsidR="00327B9D" w:rsidRPr="00327B9D">
        <w:rPr>
          <w:rFonts w:ascii="Times New Roman" w:hAnsi="Times New Roman" w:cs="Times New Roman"/>
          <w:i/>
          <w:iCs/>
          <w:sz w:val="28"/>
        </w:rPr>
        <w:t>Молодий вчений</w:t>
      </w:r>
      <w:r w:rsidR="00327B9D" w:rsidRPr="00327B9D">
        <w:rPr>
          <w:rFonts w:ascii="Times New Roman" w:hAnsi="Times New Roman" w:cs="Times New Roman"/>
          <w:sz w:val="28"/>
        </w:rPr>
        <w:t xml:space="preserve">. 2021. (12 (100)). С. 278–282. </w:t>
      </w:r>
      <w:r w:rsidR="00327B9D" w:rsidRPr="00327B9D">
        <w:rPr>
          <w:rFonts w:ascii="Times New Roman" w:hAnsi="Times New Roman" w:cs="Times New Roman"/>
          <w:sz w:val="28"/>
        </w:rPr>
        <w:lastRenderedPageBreak/>
        <w:t xml:space="preserve">URL: </w:t>
      </w:r>
      <w:hyperlink r:id="rId72" w:tgtFrame="_blank" w:history="1">
        <w:r w:rsidR="00327B9D" w:rsidRPr="00327B9D">
          <w:rPr>
            <w:rStyle w:val="a9"/>
            <w:rFonts w:ascii="Times New Roman" w:hAnsi="Times New Roman" w:cs="Times New Roman"/>
            <w:sz w:val="28"/>
          </w:rPr>
          <w:t>https://molodyivchenyi.ua/index.php/journal/article/view/2510</w:t>
        </w:r>
      </w:hyperlink>
      <w:r w:rsidR="00327B9D" w:rsidRPr="00327B9D">
        <w:rPr>
          <w:rFonts w:ascii="Times New Roman" w:hAnsi="Times New Roman" w:cs="Times New Roman"/>
          <w:sz w:val="28"/>
        </w:rPr>
        <w:t xml:space="preserve"> (дата звернення: 08.03.2026).</w:t>
      </w:r>
    </w:p>
    <w:p w14:paraId="0DDFB650"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47. </w:t>
      </w:r>
      <w:r w:rsidR="00327B9D" w:rsidRPr="00327B9D">
        <w:rPr>
          <w:rFonts w:ascii="Times New Roman" w:hAnsi="Times New Roman" w:cs="Times New Roman"/>
          <w:sz w:val="28"/>
        </w:rPr>
        <w:t xml:space="preserve">ОЕСР (2025). Огляд здоров’я 2025: показники ОЕСР. Париж : Видавництво ОЕСР, 2025. URL: </w:t>
      </w:r>
      <w:hyperlink r:id="rId73" w:tgtFrame="_blank" w:history="1">
        <w:r w:rsidR="00327B9D" w:rsidRPr="00327B9D">
          <w:rPr>
            <w:rStyle w:val="a9"/>
            <w:rFonts w:ascii="Times New Roman" w:hAnsi="Times New Roman" w:cs="Times New Roman"/>
            <w:sz w:val="28"/>
          </w:rPr>
          <w:t>https://doi.org/10.1787/8f9e3f98-en</w:t>
        </w:r>
      </w:hyperlink>
      <w:r w:rsidR="00327B9D" w:rsidRPr="00327B9D">
        <w:rPr>
          <w:rFonts w:ascii="Times New Roman" w:hAnsi="Times New Roman" w:cs="Times New Roman"/>
          <w:sz w:val="28"/>
        </w:rPr>
        <w:t xml:space="preserve"> (дата звернення: 08.03.2026).</w:t>
      </w:r>
    </w:p>
    <w:p w14:paraId="5A61D5A8"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48. </w:t>
      </w:r>
      <w:proofErr w:type="spellStart"/>
      <w:r w:rsidR="00327B9D" w:rsidRPr="00327B9D">
        <w:rPr>
          <w:rFonts w:ascii="Times New Roman" w:hAnsi="Times New Roman" w:cs="Times New Roman"/>
          <w:sz w:val="28"/>
        </w:rPr>
        <w:t>Петричко</w:t>
      </w:r>
      <w:proofErr w:type="spellEnd"/>
      <w:r w:rsidR="00327B9D" w:rsidRPr="00327B9D">
        <w:rPr>
          <w:rFonts w:ascii="Times New Roman" w:hAnsi="Times New Roman" w:cs="Times New Roman"/>
          <w:sz w:val="28"/>
        </w:rPr>
        <w:t xml:space="preserve"> М. В. Доходи домогосподарств в Україні: склад, динаміка та резерви зростання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…доктор філософії : 14.02.03. Тернопіль : ЗУНУ, 2025. URL: </w:t>
      </w:r>
      <w:hyperlink r:id="rId74" w:tgtFrame="_blank" w:history="1">
        <w:r w:rsidR="00327B9D" w:rsidRPr="00327B9D">
          <w:rPr>
            <w:rStyle w:val="a9"/>
            <w:rFonts w:ascii="Times New Roman" w:hAnsi="Times New Roman" w:cs="Times New Roman"/>
            <w:sz w:val="28"/>
          </w:rPr>
          <w:t>https://dspace.wunu.edu.ua/bitstreams/5531551a-ae43-4177-95de-750a44cf953e/download</w:t>
        </w:r>
      </w:hyperlink>
      <w:r w:rsidR="00327B9D" w:rsidRPr="00327B9D">
        <w:rPr>
          <w:rFonts w:ascii="Times New Roman" w:hAnsi="Times New Roman" w:cs="Times New Roman"/>
          <w:sz w:val="28"/>
        </w:rPr>
        <w:t xml:space="preserve"> (дата звернення: 08.03.2026).</w:t>
      </w:r>
    </w:p>
    <w:p w14:paraId="764E6984"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49. </w:t>
      </w:r>
      <w:proofErr w:type="spellStart"/>
      <w:r w:rsidR="00327B9D" w:rsidRPr="00327B9D">
        <w:rPr>
          <w:rFonts w:ascii="Times New Roman" w:hAnsi="Times New Roman" w:cs="Times New Roman"/>
          <w:sz w:val="28"/>
        </w:rPr>
        <w:t>Подгайний</w:t>
      </w:r>
      <w:proofErr w:type="spellEnd"/>
      <w:r w:rsidR="00327B9D" w:rsidRPr="00327B9D">
        <w:rPr>
          <w:rFonts w:ascii="Times New Roman" w:hAnsi="Times New Roman" w:cs="Times New Roman"/>
          <w:sz w:val="28"/>
        </w:rPr>
        <w:t xml:space="preserve"> Д. Г. Удосконалення якості фармацевтичної допомоги населенню через мобільні аптечні пункти. 2025. URL: </w:t>
      </w:r>
      <w:hyperlink r:id="rId75" w:tgtFrame="_blank" w:history="1">
        <w:r w:rsidR="00327B9D" w:rsidRPr="00327B9D">
          <w:rPr>
            <w:rStyle w:val="a9"/>
            <w:rFonts w:ascii="Times New Roman" w:hAnsi="Times New Roman" w:cs="Times New Roman"/>
            <w:sz w:val="28"/>
          </w:rPr>
          <w:t>https://dspace.nuph.edu.ua/handle/123456789/34555</w:t>
        </w:r>
      </w:hyperlink>
      <w:r w:rsidR="00327B9D" w:rsidRPr="00327B9D">
        <w:rPr>
          <w:rFonts w:ascii="Times New Roman" w:hAnsi="Times New Roman" w:cs="Times New Roman"/>
          <w:sz w:val="28"/>
        </w:rPr>
        <w:t xml:space="preserve"> (дата звернення: 08.03.2026).</w:t>
      </w:r>
    </w:p>
    <w:p w14:paraId="3932E4D7"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50. </w:t>
      </w:r>
      <w:proofErr w:type="spellStart"/>
      <w:r w:rsidR="00327B9D" w:rsidRPr="00327B9D">
        <w:rPr>
          <w:rFonts w:ascii="Times New Roman" w:hAnsi="Times New Roman" w:cs="Times New Roman"/>
          <w:sz w:val="28"/>
        </w:rPr>
        <w:t>Подпрядова</w:t>
      </w:r>
      <w:proofErr w:type="spellEnd"/>
      <w:r w:rsidR="00327B9D" w:rsidRPr="00327B9D">
        <w:rPr>
          <w:rFonts w:ascii="Times New Roman" w:hAnsi="Times New Roman" w:cs="Times New Roman"/>
          <w:sz w:val="28"/>
        </w:rPr>
        <w:t xml:space="preserve"> А. А. Медико-соціальне обґрунтування кадрового забезпечення реабілітаційної допомоги в межах госпітальних кластерів. 2025. URL: </w:t>
      </w:r>
      <w:hyperlink r:id="rId76" w:tgtFrame="_blank" w:history="1">
        <w:r w:rsidR="00327B9D" w:rsidRPr="00327B9D">
          <w:rPr>
            <w:rStyle w:val="a9"/>
            <w:rFonts w:ascii="Times New Roman" w:hAnsi="Times New Roman" w:cs="Times New Roman"/>
            <w:sz w:val="28"/>
          </w:rPr>
          <w:t>https://www.nuozu.edu.ua/zagruzka3/Dr_Pozhevilova.pdf</w:t>
        </w:r>
      </w:hyperlink>
      <w:r w:rsidR="00327B9D" w:rsidRPr="00327B9D">
        <w:rPr>
          <w:rFonts w:ascii="Times New Roman" w:hAnsi="Times New Roman" w:cs="Times New Roman"/>
          <w:sz w:val="28"/>
        </w:rPr>
        <w:t xml:space="preserve"> (дата звернення: 08.03.2026).</w:t>
      </w:r>
    </w:p>
    <w:p w14:paraId="7081D78E"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51. </w:t>
      </w:r>
      <w:r w:rsidR="00327B9D" w:rsidRPr="00327B9D">
        <w:rPr>
          <w:rFonts w:ascii="Times New Roman" w:hAnsi="Times New Roman" w:cs="Times New Roman"/>
          <w:sz w:val="28"/>
        </w:rPr>
        <w:t xml:space="preserve">Полтавець А. В., </w:t>
      </w:r>
      <w:proofErr w:type="spellStart"/>
      <w:r w:rsidR="00327B9D" w:rsidRPr="00327B9D">
        <w:rPr>
          <w:rFonts w:ascii="Times New Roman" w:hAnsi="Times New Roman" w:cs="Times New Roman"/>
          <w:sz w:val="28"/>
        </w:rPr>
        <w:t>Ставицький</w:t>
      </w:r>
      <w:proofErr w:type="spellEnd"/>
      <w:r w:rsidR="00327B9D" w:rsidRPr="00327B9D">
        <w:rPr>
          <w:rFonts w:ascii="Times New Roman" w:hAnsi="Times New Roman" w:cs="Times New Roman"/>
          <w:sz w:val="28"/>
        </w:rPr>
        <w:t xml:space="preserve"> О. В. Статистичний аналіз нерівності доходів в Україні. </w:t>
      </w:r>
      <w:r w:rsidR="00327B9D" w:rsidRPr="00327B9D">
        <w:rPr>
          <w:rFonts w:ascii="Times New Roman" w:hAnsi="Times New Roman" w:cs="Times New Roman"/>
          <w:i/>
          <w:iCs/>
          <w:sz w:val="28"/>
        </w:rPr>
        <w:t>Державна служба статистики України</w:t>
      </w:r>
      <w:r w:rsidR="00327B9D" w:rsidRPr="00327B9D">
        <w:rPr>
          <w:rFonts w:ascii="Times New Roman" w:hAnsi="Times New Roman" w:cs="Times New Roman"/>
          <w:sz w:val="28"/>
        </w:rPr>
        <w:t xml:space="preserve">. 2025. С. 152. URL: </w:t>
      </w:r>
      <w:hyperlink r:id="rId77" w:tgtFrame="_blank" w:history="1">
        <w:r w:rsidR="00327B9D" w:rsidRPr="00327B9D">
          <w:rPr>
            <w:rStyle w:val="a9"/>
            <w:rFonts w:ascii="Times New Roman" w:hAnsi="Times New Roman" w:cs="Times New Roman"/>
            <w:sz w:val="28"/>
          </w:rPr>
          <w:t>https://surl.li/bsucrk</w:t>
        </w:r>
      </w:hyperlink>
      <w:r w:rsidR="00327B9D" w:rsidRPr="00327B9D">
        <w:rPr>
          <w:rFonts w:ascii="Times New Roman" w:hAnsi="Times New Roman" w:cs="Times New Roman"/>
          <w:sz w:val="28"/>
        </w:rPr>
        <w:t xml:space="preserve"> (дата звернення: 08.03.2026).</w:t>
      </w:r>
    </w:p>
    <w:p w14:paraId="40375F6B"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52. </w:t>
      </w:r>
      <w:r w:rsidR="00327B9D" w:rsidRPr="00327B9D">
        <w:rPr>
          <w:rFonts w:ascii="Times New Roman" w:hAnsi="Times New Roman" w:cs="Times New Roman"/>
          <w:sz w:val="28"/>
        </w:rPr>
        <w:t xml:space="preserve">Попов О. С. Комунікативна стратегія закладу охорони здоров’я в умовах </w:t>
      </w:r>
      <w:proofErr w:type="spellStart"/>
      <w:r w:rsidR="00327B9D" w:rsidRPr="00327B9D">
        <w:rPr>
          <w:rFonts w:ascii="Times New Roman" w:hAnsi="Times New Roman" w:cs="Times New Roman"/>
          <w:sz w:val="28"/>
        </w:rPr>
        <w:t>цифровізації</w:t>
      </w:r>
      <w:proofErr w:type="spellEnd"/>
      <w:r w:rsidR="00327B9D" w:rsidRPr="00327B9D">
        <w:rPr>
          <w:rFonts w:ascii="Times New Roman" w:hAnsi="Times New Roman" w:cs="Times New Roman"/>
          <w:sz w:val="28"/>
        </w:rPr>
        <w:t xml:space="preserve">. 2025. URL: </w:t>
      </w:r>
      <w:hyperlink r:id="rId78" w:tgtFrame="_blank" w:history="1">
        <w:r w:rsidR="00327B9D" w:rsidRPr="00327B9D">
          <w:rPr>
            <w:rStyle w:val="a9"/>
            <w:rFonts w:ascii="Times New Roman" w:hAnsi="Times New Roman" w:cs="Times New Roman"/>
            <w:sz w:val="28"/>
          </w:rPr>
          <w:t>https://dspace.kntu.kr.ua/items/2d4c154e-ef85-4eb2-a7bb-cfbb1c3d05c5</w:t>
        </w:r>
      </w:hyperlink>
      <w:r w:rsidR="00327B9D" w:rsidRPr="00327B9D">
        <w:rPr>
          <w:rFonts w:ascii="Times New Roman" w:hAnsi="Times New Roman" w:cs="Times New Roman"/>
          <w:sz w:val="28"/>
        </w:rPr>
        <w:t xml:space="preserve"> (дата звернення: 08.03.2026).</w:t>
      </w:r>
    </w:p>
    <w:p w14:paraId="27545707"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53. </w:t>
      </w:r>
      <w:proofErr w:type="spellStart"/>
      <w:r w:rsidR="00327B9D" w:rsidRPr="00327B9D">
        <w:rPr>
          <w:rFonts w:ascii="Times New Roman" w:hAnsi="Times New Roman" w:cs="Times New Roman"/>
          <w:sz w:val="28"/>
        </w:rPr>
        <w:t>Пошелюжний</w:t>
      </w:r>
      <w:proofErr w:type="spellEnd"/>
      <w:r w:rsidR="00327B9D" w:rsidRPr="00327B9D">
        <w:rPr>
          <w:rFonts w:ascii="Times New Roman" w:hAnsi="Times New Roman" w:cs="Times New Roman"/>
          <w:sz w:val="28"/>
        </w:rPr>
        <w:t xml:space="preserve"> В. Втрата діагностичного потенціалу системи охорони здоров’я України як демографічний ризик воєнного часу. 2025. С. 94. URL: </w:t>
      </w:r>
      <w:hyperlink r:id="rId79" w:tgtFrame="_blank" w:history="1">
        <w:r w:rsidR="00327B9D" w:rsidRPr="00327B9D">
          <w:rPr>
            <w:rStyle w:val="a9"/>
            <w:rFonts w:ascii="Times New Roman" w:hAnsi="Times New Roman" w:cs="Times New Roman"/>
            <w:sz w:val="28"/>
          </w:rPr>
          <w:t>https://surl.li/ovmjxg</w:t>
        </w:r>
      </w:hyperlink>
      <w:r w:rsidR="00327B9D" w:rsidRPr="00327B9D">
        <w:rPr>
          <w:rFonts w:ascii="Times New Roman" w:hAnsi="Times New Roman" w:cs="Times New Roman"/>
          <w:sz w:val="28"/>
        </w:rPr>
        <w:t xml:space="preserve"> (дата звернення: 09.03.2026).</w:t>
      </w:r>
    </w:p>
    <w:p w14:paraId="699B6222"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54. </w:t>
      </w:r>
      <w:r w:rsidR="00327B9D" w:rsidRPr="00327B9D">
        <w:rPr>
          <w:rFonts w:ascii="Times New Roman" w:hAnsi="Times New Roman" w:cs="Times New Roman"/>
          <w:sz w:val="28"/>
        </w:rPr>
        <w:t xml:space="preserve">Прожитковий мінімум в Україні 2026 : </w:t>
      </w:r>
      <w:proofErr w:type="spellStart"/>
      <w:r w:rsidR="00327B9D" w:rsidRPr="00327B9D">
        <w:rPr>
          <w:rFonts w:ascii="Times New Roman" w:hAnsi="Times New Roman" w:cs="Times New Roman"/>
          <w:sz w:val="28"/>
        </w:rPr>
        <w:t>стат</w:t>
      </w:r>
      <w:proofErr w:type="spellEnd"/>
      <w:r w:rsidR="00327B9D" w:rsidRPr="00327B9D">
        <w:rPr>
          <w:rFonts w:ascii="Times New Roman" w:hAnsi="Times New Roman" w:cs="Times New Roman"/>
          <w:sz w:val="28"/>
        </w:rPr>
        <w:t xml:space="preserve">. дані за 2000–2026 рр. Мінфін : медіа-портал. URL: </w:t>
      </w:r>
      <w:hyperlink r:id="rId80" w:tgtFrame="_blank" w:history="1">
        <w:r w:rsidR="00327B9D" w:rsidRPr="00327B9D">
          <w:rPr>
            <w:rStyle w:val="a9"/>
            <w:rFonts w:ascii="Times New Roman" w:hAnsi="Times New Roman" w:cs="Times New Roman"/>
            <w:sz w:val="28"/>
          </w:rPr>
          <w:t>https://index.minfin.com.ua/ua/labour/wagemin/</w:t>
        </w:r>
      </w:hyperlink>
      <w:r w:rsidR="00327B9D" w:rsidRPr="00327B9D">
        <w:rPr>
          <w:rFonts w:ascii="Times New Roman" w:hAnsi="Times New Roman" w:cs="Times New Roman"/>
          <w:sz w:val="28"/>
        </w:rPr>
        <w:t xml:space="preserve"> (дата звернення: 09.03.2026).</w:t>
      </w:r>
    </w:p>
    <w:p w14:paraId="0910B435"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55. </w:t>
      </w:r>
      <w:proofErr w:type="spellStart"/>
      <w:r w:rsidR="00327B9D" w:rsidRPr="00327B9D">
        <w:rPr>
          <w:rFonts w:ascii="Times New Roman" w:hAnsi="Times New Roman" w:cs="Times New Roman"/>
          <w:sz w:val="28"/>
        </w:rPr>
        <w:t>Пузирьов</w:t>
      </w:r>
      <w:proofErr w:type="spellEnd"/>
      <w:r w:rsidR="00327B9D" w:rsidRPr="00327B9D">
        <w:rPr>
          <w:rFonts w:ascii="Times New Roman" w:hAnsi="Times New Roman" w:cs="Times New Roman"/>
          <w:sz w:val="28"/>
        </w:rPr>
        <w:t xml:space="preserve"> Д. А. Побудова системи інноваційного управління в закладі охорони здоров’я. 2026. URL: </w:t>
      </w:r>
      <w:hyperlink r:id="rId81" w:tgtFrame="_blank" w:history="1">
        <w:r w:rsidR="00327B9D" w:rsidRPr="00327B9D">
          <w:rPr>
            <w:rStyle w:val="a9"/>
            <w:rFonts w:ascii="Times New Roman" w:hAnsi="Times New Roman" w:cs="Times New Roman"/>
            <w:sz w:val="28"/>
          </w:rPr>
          <w:t>https://dspace.nuph.edu.ua/handle/123456789/36109</w:t>
        </w:r>
      </w:hyperlink>
      <w:r w:rsidR="00327B9D" w:rsidRPr="00327B9D">
        <w:rPr>
          <w:rFonts w:ascii="Times New Roman" w:hAnsi="Times New Roman" w:cs="Times New Roman"/>
          <w:sz w:val="28"/>
        </w:rPr>
        <w:t xml:space="preserve"> (дата звернення: 09.03.2026).</w:t>
      </w:r>
    </w:p>
    <w:p w14:paraId="60DE0069"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56. </w:t>
      </w:r>
      <w:proofErr w:type="spellStart"/>
      <w:r w:rsidR="00327B9D" w:rsidRPr="00327B9D">
        <w:rPr>
          <w:rFonts w:ascii="Times New Roman" w:hAnsi="Times New Roman" w:cs="Times New Roman"/>
          <w:sz w:val="28"/>
        </w:rPr>
        <w:t>Радкевич</w:t>
      </w:r>
      <w:proofErr w:type="spellEnd"/>
      <w:r w:rsidR="00327B9D" w:rsidRPr="00327B9D">
        <w:rPr>
          <w:rFonts w:ascii="Times New Roman" w:hAnsi="Times New Roman" w:cs="Times New Roman"/>
          <w:sz w:val="28"/>
        </w:rPr>
        <w:t xml:space="preserve"> Д. О. Соціальна інклюзія як чинник стійкого соціально-економічного розвитку. </w:t>
      </w:r>
      <w:proofErr w:type="spellStart"/>
      <w:r w:rsidR="00327B9D" w:rsidRPr="00327B9D">
        <w:rPr>
          <w:rFonts w:ascii="Times New Roman" w:hAnsi="Times New Roman" w:cs="Times New Roman"/>
          <w:i/>
          <w:iCs/>
          <w:sz w:val="28"/>
        </w:rPr>
        <w:t>Scientific</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notes</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of</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Lviv</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University</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of</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Business</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and</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Law</w:t>
      </w:r>
      <w:proofErr w:type="spellEnd"/>
      <w:r w:rsidR="00327B9D" w:rsidRPr="00327B9D">
        <w:rPr>
          <w:rFonts w:ascii="Times New Roman" w:hAnsi="Times New Roman" w:cs="Times New Roman"/>
          <w:sz w:val="28"/>
        </w:rPr>
        <w:t xml:space="preserve">. 2025. (44). С. 153–161. URL: </w:t>
      </w:r>
      <w:hyperlink r:id="rId82" w:tgtFrame="_blank" w:history="1">
        <w:r w:rsidR="00327B9D" w:rsidRPr="00327B9D">
          <w:rPr>
            <w:rStyle w:val="a9"/>
            <w:rFonts w:ascii="Times New Roman" w:hAnsi="Times New Roman" w:cs="Times New Roman"/>
            <w:sz w:val="28"/>
          </w:rPr>
          <w:t>https://nzlubp.org.ua/index.php/journal/article/view/1581</w:t>
        </w:r>
      </w:hyperlink>
      <w:r w:rsidR="00327B9D" w:rsidRPr="00327B9D">
        <w:rPr>
          <w:rFonts w:ascii="Times New Roman" w:hAnsi="Times New Roman" w:cs="Times New Roman"/>
          <w:sz w:val="28"/>
        </w:rPr>
        <w:t xml:space="preserve"> (дата звернення: 09.03.2026).</w:t>
      </w:r>
    </w:p>
    <w:p w14:paraId="3FC2ADF6"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57. </w:t>
      </w:r>
      <w:proofErr w:type="spellStart"/>
      <w:r w:rsidR="00327B9D" w:rsidRPr="00327B9D">
        <w:rPr>
          <w:rFonts w:ascii="Times New Roman" w:hAnsi="Times New Roman" w:cs="Times New Roman"/>
          <w:sz w:val="28"/>
        </w:rPr>
        <w:t>Рогачевський</w:t>
      </w:r>
      <w:proofErr w:type="spellEnd"/>
      <w:r w:rsidR="00327B9D" w:rsidRPr="00327B9D">
        <w:rPr>
          <w:rFonts w:ascii="Times New Roman" w:hAnsi="Times New Roman" w:cs="Times New Roman"/>
          <w:sz w:val="28"/>
        </w:rPr>
        <w:t xml:space="preserve"> О. П., </w:t>
      </w:r>
      <w:proofErr w:type="spellStart"/>
      <w:r w:rsidR="00327B9D" w:rsidRPr="00327B9D">
        <w:rPr>
          <w:rFonts w:ascii="Times New Roman" w:hAnsi="Times New Roman" w:cs="Times New Roman"/>
          <w:sz w:val="28"/>
        </w:rPr>
        <w:t>Белозерцева</w:t>
      </w:r>
      <w:proofErr w:type="spellEnd"/>
      <w:r w:rsidR="00327B9D" w:rsidRPr="00327B9D">
        <w:rPr>
          <w:rFonts w:ascii="Times New Roman" w:hAnsi="Times New Roman" w:cs="Times New Roman"/>
          <w:sz w:val="28"/>
        </w:rPr>
        <w:t xml:space="preserve">-Баранова Ю. Є. Комунікативна етика в медичних закладах, які надають послугу дистанційного консультування. 2025. URL: </w:t>
      </w:r>
      <w:hyperlink r:id="rId83" w:tgtFrame="_blank" w:history="1">
        <w:r w:rsidR="00327B9D" w:rsidRPr="00327B9D">
          <w:rPr>
            <w:rStyle w:val="a9"/>
            <w:rFonts w:ascii="Times New Roman" w:hAnsi="Times New Roman" w:cs="Times New Roman"/>
            <w:sz w:val="28"/>
          </w:rPr>
          <w:t>https://repo.odmu.edu.ua/xmlui/handle/123456789/18404</w:t>
        </w:r>
      </w:hyperlink>
      <w:r w:rsidR="00327B9D" w:rsidRPr="00327B9D">
        <w:rPr>
          <w:rFonts w:ascii="Times New Roman" w:hAnsi="Times New Roman" w:cs="Times New Roman"/>
          <w:sz w:val="28"/>
        </w:rPr>
        <w:t xml:space="preserve"> (дата звернення: 09.03.2026).</w:t>
      </w:r>
    </w:p>
    <w:p w14:paraId="2A988CD6"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58. </w:t>
      </w:r>
      <w:r w:rsidR="00327B9D" w:rsidRPr="00327B9D">
        <w:rPr>
          <w:rFonts w:ascii="Times New Roman" w:hAnsi="Times New Roman" w:cs="Times New Roman"/>
          <w:sz w:val="28"/>
        </w:rPr>
        <w:t xml:space="preserve">Розова Т., </w:t>
      </w:r>
      <w:proofErr w:type="spellStart"/>
      <w:r w:rsidR="00327B9D" w:rsidRPr="00327B9D">
        <w:rPr>
          <w:rFonts w:ascii="Times New Roman" w:hAnsi="Times New Roman" w:cs="Times New Roman"/>
          <w:sz w:val="28"/>
        </w:rPr>
        <w:t>Ханецька</w:t>
      </w:r>
      <w:proofErr w:type="spellEnd"/>
      <w:r w:rsidR="00327B9D" w:rsidRPr="00327B9D">
        <w:rPr>
          <w:rFonts w:ascii="Times New Roman" w:hAnsi="Times New Roman" w:cs="Times New Roman"/>
          <w:sz w:val="28"/>
        </w:rPr>
        <w:t xml:space="preserve"> Т. </w:t>
      </w:r>
      <w:proofErr w:type="spellStart"/>
      <w:r w:rsidR="00327B9D" w:rsidRPr="00327B9D">
        <w:rPr>
          <w:rFonts w:ascii="Times New Roman" w:hAnsi="Times New Roman" w:cs="Times New Roman"/>
          <w:sz w:val="28"/>
        </w:rPr>
        <w:t>Резильєнтність</w:t>
      </w:r>
      <w:proofErr w:type="spellEnd"/>
      <w:r w:rsidR="00327B9D" w:rsidRPr="00327B9D">
        <w:rPr>
          <w:rFonts w:ascii="Times New Roman" w:hAnsi="Times New Roman" w:cs="Times New Roman"/>
          <w:sz w:val="28"/>
        </w:rPr>
        <w:t xml:space="preserve"> як чинник подолання посттравматичного стресового розладу в умовах війни. </w:t>
      </w:r>
      <w:r w:rsidR="00327B9D" w:rsidRPr="00327B9D">
        <w:rPr>
          <w:rFonts w:ascii="Times New Roman" w:hAnsi="Times New Roman" w:cs="Times New Roman"/>
          <w:i/>
          <w:iCs/>
          <w:sz w:val="28"/>
        </w:rPr>
        <w:t>Науковий часопис УДУ імені М. Драгоманова</w:t>
      </w:r>
      <w:r w:rsidR="00327B9D" w:rsidRPr="00327B9D">
        <w:rPr>
          <w:rFonts w:ascii="Times New Roman" w:hAnsi="Times New Roman" w:cs="Times New Roman"/>
          <w:sz w:val="28"/>
        </w:rPr>
        <w:t xml:space="preserve">. 2025. С. 147–156. URL: </w:t>
      </w:r>
      <w:hyperlink r:id="rId84" w:tgtFrame="_blank" w:history="1">
        <w:r w:rsidR="00327B9D" w:rsidRPr="00327B9D">
          <w:rPr>
            <w:rStyle w:val="a9"/>
            <w:rFonts w:ascii="Times New Roman" w:hAnsi="Times New Roman" w:cs="Times New Roman"/>
            <w:sz w:val="28"/>
          </w:rPr>
          <w:t>https://sj.udu.edu.ua/index.php/pn/article/view/112</w:t>
        </w:r>
      </w:hyperlink>
      <w:r w:rsidR="00327B9D" w:rsidRPr="00327B9D">
        <w:rPr>
          <w:rFonts w:ascii="Times New Roman" w:hAnsi="Times New Roman" w:cs="Times New Roman"/>
          <w:sz w:val="28"/>
        </w:rPr>
        <w:t xml:space="preserve"> (дата звернення: 09.03.2026).</w:t>
      </w:r>
    </w:p>
    <w:p w14:paraId="395FB8BF"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59. </w:t>
      </w:r>
      <w:r w:rsidR="00327B9D" w:rsidRPr="00327B9D">
        <w:rPr>
          <w:rFonts w:ascii="Times New Roman" w:hAnsi="Times New Roman" w:cs="Times New Roman"/>
          <w:sz w:val="28"/>
        </w:rPr>
        <w:t xml:space="preserve">Романюк Н. Є., Романюк Л. М. та ін. Перспективи та проблеми якісного управління в системі громадського здоров’я. </w:t>
      </w:r>
      <w:r w:rsidR="00327B9D" w:rsidRPr="00327B9D">
        <w:rPr>
          <w:rFonts w:ascii="Times New Roman" w:hAnsi="Times New Roman" w:cs="Times New Roman"/>
          <w:i/>
          <w:iCs/>
          <w:sz w:val="28"/>
        </w:rPr>
        <w:t>Вісник соціальної гігієни та організації охорони здоров’я України</w:t>
      </w:r>
      <w:r w:rsidR="00327B9D" w:rsidRPr="00327B9D">
        <w:rPr>
          <w:rFonts w:ascii="Times New Roman" w:hAnsi="Times New Roman" w:cs="Times New Roman"/>
          <w:sz w:val="28"/>
        </w:rPr>
        <w:t xml:space="preserve">. 2025. (1). С. 93–99. URL: </w:t>
      </w:r>
      <w:hyperlink r:id="rId85" w:tgtFrame="_blank" w:history="1">
        <w:r w:rsidR="00327B9D" w:rsidRPr="00327B9D">
          <w:rPr>
            <w:rStyle w:val="a9"/>
            <w:rFonts w:ascii="Times New Roman" w:hAnsi="Times New Roman" w:cs="Times New Roman"/>
            <w:sz w:val="28"/>
          </w:rPr>
          <w:t>https://ojs.tdmu.edu.ua/index.php/visnyk-gigieny/article/view/15351</w:t>
        </w:r>
      </w:hyperlink>
      <w:r w:rsidR="00327B9D" w:rsidRPr="00327B9D">
        <w:rPr>
          <w:rFonts w:ascii="Times New Roman" w:hAnsi="Times New Roman" w:cs="Times New Roman"/>
          <w:sz w:val="28"/>
        </w:rPr>
        <w:t xml:space="preserve"> (дата звернення: 09.03.2026).</w:t>
      </w:r>
    </w:p>
    <w:p w14:paraId="283F4A69"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60. </w:t>
      </w:r>
      <w:proofErr w:type="spellStart"/>
      <w:r w:rsidR="00327B9D" w:rsidRPr="00327B9D">
        <w:rPr>
          <w:rFonts w:ascii="Times New Roman" w:hAnsi="Times New Roman" w:cs="Times New Roman"/>
          <w:sz w:val="28"/>
        </w:rPr>
        <w:t>Румик</w:t>
      </w:r>
      <w:proofErr w:type="spellEnd"/>
      <w:r w:rsidR="00327B9D" w:rsidRPr="00327B9D">
        <w:rPr>
          <w:rFonts w:ascii="Times New Roman" w:hAnsi="Times New Roman" w:cs="Times New Roman"/>
          <w:sz w:val="28"/>
        </w:rPr>
        <w:t xml:space="preserve"> І. Методологія наукового оцінювання добробуту населення: структурний аналіз макроекономічних індикаторів. </w:t>
      </w:r>
      <w:r w:rsidR="00327B9D" w:rsidRPr="00327B9D">
        <w:rPr>
          <w:rFonts w:ascii="Times New Roman" w:hAnsi="Times New Roman" w:cs="Times New Roman"/>
          <w:i/>
          <w:iCs/>
          <w:sz w:val="28"/>
        </w:rPr>
        <w:t>Вчені записки Університету «КРОК»</w:t>
      </w:r>
      <w:r w:rsidR="00327B9D" w:rsidRPr="00327B9D">
        <w:rPr>
          <w:rFonts w:ascii="Times New Roman" w:hAnsi="Times New Roman" w:cs="Times New Roman"/>
          <w:sz w:val="28"/>
        </w:rPr>
        <w:t xml:space="preserve">. 2025. (1 (77)). С. 14–21. URL: </w:t>
      </w:r>
      <w:hyperlink r:id="rId86" w:tgtFrame="_blank" w:history="1">
        <w:r w:rsidR="00327B9D" w:rsidRPr="00327B9D">
          <w:rPr>
            <w:rStyle w:val="a9"/>
            <w:rFonts w:ascii="Times New Roman" w:hAnsi="Times New Roman" w:cs="Times New Roman"/>
            <w:sz w:val="28"/>
          </w:rPr>
          <w:t>https://snku.krok.edu.ua/index.php/vcheni-zapiski-universitetu-krok/article/view/928</w:t>
        </w:r>
      </w:hyperlink>
      <w:r w:rsidR="00327B9D" w:rsidRPr="00327B9D">
        <w:rPr>
          <w:rFonts w:ascii="Times New Roman" w:hAnsi="Times New Roman" w:cs="Times New Roman"/>
          <w:sz w:val="28"/>
        </w:rPr>
        <w:t xml:space="preserve"> (дата звернення: 09.03.2026).</w:t>
      </w:r>
    </w:p>
    <w:p w14:paraId="1F165B83"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61. </w:t>
      </w:r>
      <w:r w:rsidR="00327B9D" w:rsidRPr="00327B9D">
        <w:rPr>
          <w:rFonts w:ascii="Times New Roman" w:hAnsi="Times New Roman" w:cs="Times New Roman"/>
          <w:sz w:val="28"/>
        </w:rPr>
        <w:t xml:space="preserve">Самофалов Д. О. Моделі комунікативної діяльності в публічному адмініструванні громадського здоров’я. </w:t>
      </w:r>
      <w:r w:rsidR="00327B9D" w:rsidRPr="00327B9D">
        <w:rPr>
          <w:rFonts w:ascii="Times New Roman" w:hAnsi="Times New Roman" w:cs="Times New Roman"/>
          <w:i/>
          <w:iCs/>
          <w:sz w:val="28"/>
        </w:rPr>
        <w:t>Державне управління: удосконалення та розвиток</w:t>
      </w:r>
      <w:r w:rsidR="00327B9D" w:rsidRPr="00327B9D">
        <w:rPr>
          <w:rFonts w:ascii="Times New Roman" w:hAnsi="Times New Roman" w:cs="Times New Roman"/>
          <w:sz w:val="28"/>
        </w:rPr>
        <w:t xml:space="preserve">. 2020. (9). URL: </w:t>
      </w:r>
      <w:hyperlink r:id="rId87" w:tgtFrame="_blank" w:history="1">
        <w:r w:rsidR="00327B9D" w:rsidRPr="00327B9D">
          <w:rPr>
            <w:rStyle w:val="a9"/>
            <w:rFonts w:ascii="Times New Roman" w:hAnsi="Times New Roman" w:cs="Times New Roman"/>
            <w:sz w:val="28"/>
          </w:rPr>
          <w:t>https://surl.lu/sqdwih</w:t>
        </w:r>
      </w:hyperlink>
      <w:r w:rsidR="00327B9D" w:rsidRPr="00327B9D">
        <w:rPr>
          <w:rFonts w:ascii="Times New Roman" w:hAnsi="Times New Roman" w:cs="Times New Roman"/>
          <w:sz w:val="28"/>
        </w:rPr>
        <w:t xml:space="preserve"> (дата звернення: 09.03.2026).</w:t>
      </w:r>
    </w:p>
    <w:p w14:paraId="37C1815D" w14:textId="77777777" w:rsidR="00327B9D" w:rsidRPr="00327B9D" w:rsidRDefault="0087298E"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62. </w:t>
      </w:r>
      <w:proofErr w:type="spellStart"/>
      <w:r w:rsidR="00327B9D" w:rsidRPr="00327B9D">
        <w:rPr>
          <w:rFonts w:ascii="Times New Roman" w:hAnsi="Times New Roman" w:cs="Times New Roman"/>
          <w:sz w:val="28"/>
        </w:rPr>
        <w:t>Сємілєтов</w:t>
      </w:r>
      <w:proofErr w:type="spellEnd"/>
      <w:r w:rsidR="00327B9D" w:rsidRPr="00327B9D">
        <w:rPr>
          <w:rFonts w:ascii="Times New Roman" w:hAnsi="Times New Roman" w:cs="Times New Roman"/>
          <w:sz w:val="28"/>
        </w:rPr>
        <w:t xml:space="preserve"> О. С. Проблема безробіття в Україні як один із негативних факторів впливу на ментальне здоров’я українців. 2024. URL: </w:t>
      </w:r>
      <w:hyperlink r:id="rId88" w:tgtFrame="_blank" w:history="1">
        <w:r w:rsidR="00327B9D" w:rsidRPr="00327B9D">
          <w:rPr>
            <w:rStyle w:val="a9"/>
            <w:rFonts w:ascii="Times New Roman" w:hAnsi="Times New Roman" w:cs="Times New Roman"/>
            <w:sz w:val="28"/>
          </w:rPr>
          <w:t>http://repositsc.nuczu.edu.ua/handle/123456789/20355</w:t>
        </w:r>
      </w:hyperlink>
      <w:r w:rsidR="00327B9D" w:rsidRPr="00327B9D">
        <w:rPr>
          <w:rFonts w:ascii="Times New Roman" w:hAnsi="Times New Roman" w:cs="Times New Roman"/>
          <w:sz w:val="28"/>
        </w:rPr>
        <w:t xml:space="preserve"> (дата звернення: 09.03.2026).</w:t>
      </w:r>
    </w:p>
    <w:p w14:paraId="158C9F49"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63. </w:t>
      </w:r>
      <w:r w:rsidR="00327B9D" w:rsidRPr="00327B9D">
        <w:rPr>
          <w:rFonts w:ascii="Times New Roman" w:hAnsi="Times New Roman" w:cs="Times New Roman"/>
          <w:sz w:val="28"/>
        </w:rPr>
        <w:t xml:space="preserve">Слабкий Г. О., </w:t>
      </w:r>
      <w:proofErr w:type="spellStart"/>
      <w:r w:rsidR="00327B9D" w:rsidRPr="00327B9D">
        <w:rPr>
          <w:rFonts w:ascii="Times New Roman" w:hAnsi="Times New Roman" w:cs="Times New Roman"/>
          <w:sz w:val="28"/>
        </w:rPr>
        <w:t>Німчук</w:t>
      </w:r>
      <w:proofErr w:type="spellEnd"/>
      <w:r w:rsidR="00327B9D" w:rsidRPr="00327B9D">
        <w:rPr>
          <w:rFonts w:ascii="Times New Roman" w:hAnsi="Times New Roman" w:cs="Times New Roman"/>
          <w:sz w:val="28"/>
        </w:rPr>
        <w:t xml:space="preserve"> С. С. Вплив війни з </w:t>
      </w:r>
      <w:proofErr w:type="spellStart"/>
      <w:r w:rsidR="00327B9D" w:rsidRPr="00327B9D">
        <w:rPr>
          <w:rFonts w:ascii="Times New Roman" w:hAnsi="Times New Roman" w:cs="Times New Roman"/>
          <w:sz w:val="28"/>
        </w:rPr>
        <w:t>рф</w:t>
      </w:r>
      <w:proofErr w:type="spellEnd"/>
      <w:r w:rsidR="00327B9D" w:rsidRPr="00327B9D">
        <w:rPr>
          <w:rFonts w:ascii="Times New Roman" w:hAnsi="Times New Roman" w:cs="Times New Roman"/>
          <w:sz w:val="28"/>
        </w:rPr>
        <w:t xml:space="preserve"> на соціально-економічні детермінанти формування громадського здоров’я. </w:t>
      </w:r>
      <w:proofErr w:type="spellStart"/>
      <w:r w:rsidR="00327B9D" w:rsidRPr="00327B9D">
        <w:rPr>
          <w:rFonts w:ascii="Times New Roman" w:hAnsi="Times New Roman" w:cs="Times New Roman"/>
          <w:i/>
          <w:iCs/>
          <w:sz w:val="28"/>
        </w:rPr>
        <w:t>Scientific</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Publishing</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Center</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Sci-conf</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com</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ua</w:t>
      </w:r>
      <w:proofErr w:type="spellEnd"/>
      <w:r w:rsidR="00327B9D" w:rsidRPr="00327B9D">
        <w:rPr>
          <w:rFonts w:ascii="Times New Roman" w:hAnsi="Times New Roman" w:cs="Times New Roman"/>
          <w:i/>
          <w:iCs/>
          <w:sz w:val="28"/>
        </w:rPr>
        <w:t>»</w:t>
      </w:r>
      <w:r w:rsidR="00327B9D" w:rsidRPr="00327B9D">
        <w:rPr>
          <w:rFonts w:ascii="Times New Roman" w:hAnsi="Times New Roman" w:cs="Times New Roman"/>
          <w:sz w:val="28"/>
        </w:rPr>
        <w:t xml:space="preserve">. 2023. URL: </w:t>
      </w:r>
      <w:hyperlink r:id="rId89" w:tgtFrame="_blank" w:history="1">
        <w:r w:rsidR="00327B9D" w:rsidRPr="00327B9D">
          <w:rPr>
            <w:rStyle w:val="a9"/>
            <w:rFonts w:ascii="Times New Roman" w:hAnsi="Times New Roman" w:cs="Times New Roman"/>
            <w:sz w:val="28"/>
          </w:rPr>
          <w:t>https://dspace.uzhnu.edu.ua/items/262c3749-3854-4a41-981d-9710c2265c42</w:t>
        </w:r>
      </w:hyperlink>
      <w:r w:rsidR="00327B9D" w:rsidRPr="00327B9D">
        <w:rPr>
          <w:rFonts w:ascii="Times New Roman" w:hAnsi="Times New Roman" w:cs="Times New Roman"/>
          <w:sz w:val="28"/>
        </w:rPr>
        <w:t xml:space="preserve"> (дата звернення: 09.03.2026).</w:t>
      </w:r>
    </w:p>
    <w:p w14:paraId="4EC76678"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64. </w:t>
      </w:r>
      <w:r w:rsidR="00327B9D" w:rsidRPr="00327B9D">
        <w:rPr>
          <w:rFonts w:ascii="Times New Roman" w:hAnsi="Times New Roman" w:cs="Times New Roman"/>
          <w:sz w:val="28"/>
        </w:rPr>
        <w:t xml:space="preserve">Слободян Н. О., </w:t>
      </w:r>
      <w:proofErr w:type="spellStart"/>
      <w:r w:rsidR="00327B9D" w:rsidRPr="00327B9D">
        <w:rPr>
          <w:rFonts w:ascii="Times New Roman" w:hAnsi="Times New Roman" w:cs="Times New Roman"/>
          <w:sz w:val="28"/>
        </w:rPr>
        <w:t>Трущенкова</w:t>
      </w:r>
      <w:proofErr w:type="spellEnd"/>
      <w:r w:rsidR="00327B9D" w:rsidRPr="00327B9D">
        <w:rPr>
          <w:rFonts w:ascii="Times New Roman" w:hAnsi="Times New Roman" w:cs="Times New Roman"/>
          <w:sz w:val="28"/>
        </w:rPr>
        <w:t xml:space="preserve"> Л. В. та ін. Наукові дослідження в менеджменті охорони здоров’я. 2025. URL: </w:t>
      </w:r>
      <w:hyperlink r:id="rId90" w:tgtFrame="_blank" w:history="1">
        <w:r w:rsidR="00327B9D" w:rsidRPr="00327B9D">
          <w:rPr>
            <w:rStyle w:val="a9"/>
            <w:rFonts w:ascii="Times New Roman" w:hAnsi="Times New Roman" w:cs="Times New Roman"/>
            <w:sz w:val="28"/>
          </w:rPr>
          <w:t>https://repository.tdmu.edu.ua/handle/123456789/18212</w:t>
        </w:r>
      </w:hyperlink>
      <w:r w:rsidR="00327B9D" w:rsidRPr="00327B9D">
        <w:rPr>
          <w:rFonts w:ascii="Times New Roman" w:hAnsi="Times New Roman" w:cs="Times New Roman"/>
          <w:sz w:val="28"/>
        </w:rPr>
        <w:t xml:space="preserve"> (дата звернення: 09.03.2026).</w:t>
      </w:r>
    </w:p>
    <w:p w14:paraId="52B2F737"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65. </w:t>
      </w:r>
      <w:r w:rsidR="00327B9D" w:rsidRPr="00327B9D">
        <w:rPr>
          <w:rFonts w:ascii="Times New Roman" w:hAnsi="Times New Roman" w:cs="Times New Roman"/>
          <w:sz w:val="28"/>
        </w:rPr>
        <w:t xml:space="preserve">Соловей О. С. Моделювання зміни ефективності системи громадського здоров’я в умовах воєнного стану. 2025. URL: </w:t>
      </w:r>
      <w:hyperlink r:id="rId91" w:tgtFrame="_blank" w:history="1">
        <w:r w:rsidR="00327B9D" w:rsidRPr="00327B9D">
          <w:rPr>
            <w:rStyle w:val="a9"/>
            <w:rFonts w:ascii="Times New Roman" w:hAnsi="Times New Roman" w:cs="Times New Roman"/>
            <w:sz w:val="28"/>
          </w:rPr>
          <w:t>https://essuir.sumdu.edu.ua/items/b5bd3690-c88a-448a-8574-16bc230fe3a5</w:t>
        </w:r>
      </w:hyperlink>
      <w:r w:rsidR="00327B9D" w:rsidRPr="00327B9D">
        <w:rPr>
          <w:rFonts w:ascii="Times New Roman" w:hAnsi="Times New Roman" w:cs="Times New Roman"/>
          <w:sz w:val="28"/>
        </w:rPr>
        <w:t xml:space="preserve"> (дата звернення: 09.03.2026).</w:t>
      </w:r>
    </w:p>
    <w:p w14:paraId="36C2C8DB"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66. </w:t>
      </w:r>
      <w:proofErr w:type="spellStart"/>
      <w:r w:rsidR="00327B9D" w:rsidRPr="00327B9D">
        <w:rPr>
          <w:rFonts w:ascii="Times New Roman" w:hAnsi="Times New Roman" w:cs="Times New Roman"/>
          <w:sz w:val="28"/>
        </w:rPr>
        <w:t>Солдатенко</w:t>
      </w:r>
      <w:proofErr w:type="spellEnd"/>
      <w:r w:rsidR="00327B9D" w:rsidRPr="00327B9D">
        <w:rPr>
          <w:rFonts w:ascii="Times New Roman" w:hAnsi="Times New Roman" w:cs="Times New Roman"/>
          <w:sz w:val="28"/>
        </w:rPr>
        <w:t xml:space="preserve"> О. Проблеми забезпечення гендерної рівності в умовах війни. 2025. URL: </w:t>
      </w:r>
      <w:hyperlink r:id="rId92" w:tgtFrame="_blank" w:history="1">
        <w:r w:rsidR="00327B9D" w:rsidRPr="00327B9D">
          <w:rPr>
            <w:rStyle w:val="a9"/>
            <w:rFonts w:ascii="Times New Roman" w:hAnsi="Times New Roman" w:cs="Times New Roman"/>
            <w:sz w:val="28"/>
          </w:rPr>
          <w:t>https://er.dduvs.edu.ua/bitstream/123456789/16174/1/58.pdf</w:t>
        </w:r>
      </w:hyperlink>
      <w:r w:rsidR="00327B9D" w:rsidRPr="00327B9D">
        <w:rPr>
          <w:rFonts w:ascii="Times New Roman" w:hAnsi="Times New Roman" w:cs="Times New Roman"/>
          <w:sz w:val="28"/>
        </w:rPr>
        <w:t xml:space="preserve"> (дата звернення: 09.03.2026).</w:t>
      </w:r>
    </w:p>
    <w:p w14:paraId="69A04529"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67. </w:t>
      </w:r>
      <w:r w:rsidR="00327B9D" w:rsidRPr="00327B9D">
        <w:rPr>
          <w:rFonts w:ascii="Times New Roman" w:hAnsi="Times New Roman" w:cs="Times New Roman"/>
          <w:sz w:val="28"/>
        </w:rPr>
        <w:t xml:space="preserve">Титаренко Д. Р. Комплексне оцінювання людського капіталу в управлінні людським розвитком. 2025. URL: </w:t>
      </w:r>
      <w:hyperlink r:id="rId93" w:tgtFrame="_blank" w:history="1">
        <w:r w:rsidR="00327B9D" w:rsidRPr="00327B9D">
          <w:rPr>
            <w:rStyle w:val="a9"/>
            <w:rFonts w:ascii="Times New Roman" w:hAnsi="Times New Roman" w:cs="Times New Roman"/>
            <w:sz w:val="28"/>
          </w:rPr>
          <w:t>http://biblio.umsf.dp.ua/jspui/handle/123456789/8291</w:t>
        </w:r>
      </w:hyperlink>
      <w:r w:rsidR="00327B9D" w:rsidRPr="00327B9D">
        <w:rPr>
          <w:rFonts w:ascii="Times New Roman" w:hAnsi="Times New Roman" w:cs="Times New Roman"/>
          <w:sz w:val="28"/>
        </w:rPr>
        <w:t xml:space="preserve"> (дата звернення: 09.03.2026).</w:t>
      </w:r>
    </w:p>
    <w:p w14:paraId="448A1A4C"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68. </w:t>
      </w:r>
      <w:r w:rsidR="00327B9D" w:rsidRPr="00327B9D">
        <w:rPr>
          <w:rFonts w:ascii="Times New Roman" w:hAnsi="Times New Roman" w:cs="Times New Roman"/>
          <w:sz w:val="28"/>
        </w:rPr>
        <w:t xml:space="preserve">Ткаченко І. В., Морозов А. Г. Охорона здоров’я в Україні в роки нової економічної політики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канд</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іст</w:t>
      </w:r>
      <w:proofErr w:type="spellEnd"/>
      <w:r w:rsidR="00327B9D" w:rsidRPr="00327B9D">
        <w:rPr>
          <w:rFonts w:ascii="Times New Roman" w:hAnsi="Times New Roman" w:cs="Times New Roman"/>
          <w:sz w:val="28"/>
        </w:rPr>
        <w:t xml:space="preserve">. наук. Черкаси, 2009. URL: </w:t>
      </w:r>
      <w:hyperlink r:id="rId94" w:tgtFrame="_blank" w:history="1">
        <w:r w:rsidR="00327B9D" w:rsidRPr="00327B9D">
          <w:rPr>
            <w:rStyle w:val="a9"/>
            <w:rFonts w:ascii="Times New Roman" w:hAnsi="Times New Roman" w:cs="Times New Roman"/>
            <w:sz w:val="28"/>
          </w:rPr>
          <w:t>https://eprints.cdu.edu.ua/2847/</w:t>
        </w:r>
      </w:hyperlink>
      <w:r w:rsidR="00327B9D" w:rsidRPr="00327B9D">
        <w:rPr>
          <w:rFonts w:ascii="Times New Roman" w:hAnsi="Times New Roman" w:cs="Times New Roman"/>
          <w:sz w:val="28"/>
        </w:rPr>
        <w:t xml:space="preserve"> (дата звернення: 09.03.2026).</w:t>
      </w:r>
    </w:p>
    <w:p w14:paraId="011FBEBD"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69. </w:t>
      </w:r>
      <w:r w:rsidR="00327B9D" w:rsidRPr="00327B9D">
        <w:rPr>
          <w:rFonts w:ascii="Times New Roman" w:hAnsi="Times New Roman" w:cs="Times New Roman"/>
          <w:sz w:val="28"/>
        </w:rPr>
        <w:t xml:space="preserve">Третьяков М. О. Сучасні проблеми соціально-демографічного розвитку України та напрямки їх вирішення. 2025. URL: </w:t>
      </w:r>
      <w:hyperlink r:id="rId95" w:tgtFrame="_blank" w:history="1">
        <w:r w:rsidR="00327B9D" w:rsidRPr="00327B9D">
          <w:rPr>
            <w:rStyle w:val="a9"/>
            <w:rFonts w:ascii="Times New Roman" w:hAnsi="Times New Roman" w:cs="Times New Roman"/>
            <w:sz w:val="28"/>
          </w:rPr>
          <w:t>http://biblio.umsf.dp.ua/jspui/bitstream/123456789/6961/1/2025_Tretiakov_051_Mag.pdf</w:t>
        </w:r>
      </w:hyperlink>
      <w:r w:rsidR="00327B9D" w:rsidRPr="00327B9D">
        <w:rPr>
          <w:rFonts w:ascii="Times New Roman" w:hAnsi="Times New Roman" w:cs="Times New Roman"/>
          <w:sz w:val="28"/>
        </w:rPr>
        <w:t xml:space="preserve"> (дата звернення: 09.03.2026).</w:t>
      </w:r>
    </w:p>
    <w:p w14:paraId="39E50611"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70. </w:t>
      </w:r>
      <w:r w:rsidR="00327B9D" w:rsidRPr="00327B9D">
        <w:rPr>
          <w:rFonts w:ascii="Times New Roman" w:hAnsi="Times New Roman" w:cs="Times New Roman"/>
          <w:sz w:val="28"/>
        </w:rPr>
        <w:t xml:space="preserve">Франчук П. І. Вплив фінансової грамотності на формування та напрями використання фінансових ресурсів домогосподарств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…доктор філософії : </w:t>
      </w:r>
      <w:r w:rsidR="00327B9D" w:rsidRPr="00327B9D">
        <w:rPr>
          <w:rFonts w:ascii="Times New Roman" w:hAnsi="Times New Roman" w:cs="Times New Roman"/>
          <w:sz w:val="28"/>
        </w:rPr>
        <w:lastRenderedPageBreak/>
        <w:t xml:space="preserve">14.02.03. Тернопіль : ЗУНУ, 2025. URL: </w:t>
      </w:r>
      <w:hyperlink r:id="rId96" w:tgtFrame="_blank" w:history="1">
        <w:r w:rsidR="00327B9D" w:rsidRPr="00327B9D">
          <w:rPr>
            <w:rStyle w:val="a9"/>
            <w:rFonts w:ascii="Times New Roman" w:hAnsi="Times New Roman" w:cs="Times New Roman"/>
            <w:sz w:val="28"/>
          </w:rPr>
          <w:t>https://surl.li/ysmooz</w:t>
        </w:r>
      </w:hyperlink>
      <w:r w:rsidR="00327B9D" w:rsidRPr="00327B9D">
        <w:rPr>
          <w:rFonts w:ascii="Times New Roman" w:hAnsi="Times New Roman" w:cs="Times New Roman"/>
          <w:sz w:val="28"/>
        </w:rPr>
        <w:t xml:space="preserve"> (дата звернення: 09.03.2026).</w:t>
      </w:r>
    </w:p>
    <w:p w14:paraId="222696DE"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71. </w:t>
      </w:r>
      <w:r w:rsidR="00327B9D" w:rsidRPr="00327B9D">
        <w:rPr>
          <w:rFonts w:ascii="Times New Roman" w:hAnsi="Times New Roman" w:cs="Times New Roman"/>
          <w:sz w:val="28"/>
        </w:rPr>
        <w:t xml:space="preserve">Храмова К. О. Дослідження ролі маркетингових стратегій у забезпеченні ефективності медичних установ. 2025. URL: </w:t>
      </w:r>
      <w:hyperlink r:id="rId97" w:tgtFrame="_blank" w:history="1">
        <w:r w:rsidR="00327B9D" w:rsidRPr="00327B9D">
          <w:rPr>
            <w:rStyle w:val="a9"/>
            <w:rFonts w:ascii="Times New Roman" w:hAnsi="Times New Roman" w:cs="Times New Roman"/>
            <w:sz w:val="28"/>
          </w:rPr>
          <w:t>https://essuir.sumdu.edu.ua/handle/123456789/99175</w:t>
        </w:r>
      </w:hyperlink>
      <w:r w:rsidR="00327B9D" w:rsidRPr="00327B9D">
        <w:rPr>
          <w:rFonts w:ascii="Times New Roman" w:hAnsi="Times New Roman" w:cs="Times New Roman"/>
          <w:sz w:val="28"/>
        </w:rPr>
        <w:t xml:space="preserve"> (дата звернення: 09.03.2026).</w:t>
      </w:r>
    </w:p>
    <w:p w14:paraId="3D7675AD"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72. </w:t>
      </w:r>
      <w:r w:rsidR="00327B9D" w:rsidRPr="00327B9D">
        <w:rPr>
          <w:rFonts w:ascii="Times New Roman" w:hAnsi="Times New Roman" w:cs="Times New Roman"/>
          <w:sz w:val="28"/>
        </w:rPr>
        <w:t xml:space="preserve">Хромов М. Еволюція теорії людського капіталу. </w:t>
      </w:r>
      <w:r w:rsidR="00327B9D" w:rsidRPr="00327B9D">
        <w:rPr>
          <w:rFonts w:ascii="Times New Roman" w:hAnsi="Times New Roman" w:cs="Times New Roman"/>
          <w:i/>
          <w:iCs/>
          <w:sz w:val="28"/>
        </w:rPr>
        <w:t>Вісник Економіки</w:t>
      </w:r>
      <w:r w:rsidR="00327B9D" w:rsidRPr="00327B9D">
        <w:rPr>
          <w:rFonts w:ascii="Times New Roman" w:hAnsi="Times New Roman" w:cs="Times New Roman"/>
          <w:sz w:val="28"/>
        </w:rPr>
        <w:t xml:space="preserve">. 2011. (2). С. 165–173. URL: </w:t>
      </w:r>
      <w:hyperlink r:id="rId98" w:tgtFrame="_blank" w:history="1">
        <w:r w:rsidR="00327B9D" w:rsidRPr="00327B9D">
          <w:rPr>
            <w:rStyle w:val="a9"/>
            <w:rFonts w:ascii="Times New Roman" w:hAnsi="Times New Roman" w:cs="Times New Roman"/>
            <w:sz w:val="28"/>
          </w:rPr>
          <w:t>http://visnykj.tneu.edu.ua/index.php/visnykj/article/view/244</w:t>
        </w:r>
      </w:hyperlink>
      <w:r w:rsidR="00327B9D" w:rsidRPr="00327B9D">
        <w:rPr>
          <w:rFonts w:ascii="Times New Roman" w:hAnsi="Times New Roman" w:cs="Times New Roman"/>
          <w:sz w:val="28"/>
        </w:rPr>
        <w:t xml:space="preserve"> (дата звернення: 09.03.2026).</w:t>
      </w:r>
    </w:p>
    <w:p w14:paraId="048D3C14"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73. </w:t>
      </w:r>
      <w:proofErr w:type="spellStart"/>
      <w:r w:rsidR="00327B9D" w:rsidRPr="00327B9D">
        <w:rPr>
          <w:rFonts w:ascii="Times New Roman" w:hAnsi="Times New Roman" w:cs="Times New Roman"/>
          <w:sz w:val="28"/>
        </w:rPr>
        <w:t>Худавердов</w:t>
      </w:r>
      <w:proofErr w:type="spellEnd"/>
      <w:r w:rsidR="00327B9D" w:rsidRPr="00327B9D">
        <w:rPr>
          <w:rFonts w:ascii="Times New Roman" w:hAnsi="Times New Roman" w:cs="Times New Roman"/>
          <w:sz w:val="28"/>
        </w:rPr>
        <w:t xml:space="preserve"> О. А. Організаційно-економічні аспекти функціонування аптечних закладів України в період воєнного стану. 2026. URL: </w:t>
      </w:r>
      <w:hyperlink r:id="rId99" w:tgtFrame="_blank" w:history="1">
        <w:r w:rsidR="00327B9D" w:rsidRPr="00327B9D">
          <w:rPr>
            <w:rStyle w:val="a9"/>
            <w:rFonts w:ascii="Times New Roman" w:hAnsi="Times New Roman" w:cs="Times New Roman"/>
            <w:sz w:val="28"/>
          </w:rPr>
          <w:t>https://dspace.nuph.edu.ua/handle/123456789/35962</w:t>
        </w:r>
      </w:hyperlink>
      <w:r w:rsidR="00327B9D" w:rsidRPr="00327B9D">
        <w:rPr>
          <w:rFonts w:ascii="Times New Roman" w:hAnsi="Times New Roman" w:cs="Times New Roman"/>
          <w:sz w:val="28"/>
        </w:rPr>
        <w:t xml:space="preserve"> (дата звернення: 09.03.2026).</w:t>
      </w:r>
    </w:p>
    <w:p w14:paraId="394670A8"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74. </w:t>
      </w:r>
      <w:r w:rsidR="00327B9D" w:rsidRPr="00327B9D">
        <w:rPr>
          <w:rFonts w:ascii="Times New Roman" w:hAnsi="Times New Roman" w:cs="Times New Roman"/>
          <w:sz w:val="28"/>
        </w:rPr>
        <w:t xml:space="preserve">Худий А. Трансформація державної політики у сфері охорони здоров’я як відповідь на демографічні виклики. </w:t>
      </w:r>
      <w:r w:rsidR="00327B9D" w:rsidRPr="00327B9D">
        <w:rPr>
          <w:rFonts w:ascii="Times New Roman" w:hAnsi="Times New Roman" w:cs="Times New Roman"/>
          <w:i/>
          <w:iCs/>
          <w:sz w:val="28"/>
        </w:rPr>
        <w:t>Молодий вчений</w:t>
      </w:r>
      <w:r w:rsidR="00327B9D" w:rsidRPr="00327B9D">
        <w:rPr>
          <w:rFonts w:ascii="Times New Roman" w:hAnsi="Times New Roman" w:cs="Times New Roman"/>
          <w:sz w:val="28"/>
        </w:rPr>
        <w:t xml:space="preserve">. 2025. (5 (136)). URL: </w:t>
      </w:r>
      <w:hyperlink r:id="rId100" w:tgtFrame="_blank" w:history="1">
        <w:r w:rsidR="00327B9D" w:rsidRPr="00327B9D">
          <w:rPr>
            <w:rStyle w:val="a9"/>
            <w:rFonts w:ascii="Times New Roman" w:hAnsi="Times New Roman" w:cs="Times New Roman"/>
            <w:sz w:val="28"/>
          </w:rPr>
          <w:t>https://molodyivchenyi.ua/index.php/journal/article/view/6495</w:t>
        </w:r>
      </w:hyperlink>
      <w:r w:rsidR="00327B9D" w:rsidRPr="00327B9D">
        <w:rPr>
          <w:rFonts w:ascii="Times New Roman" w:hAnsi="Times New Roman" w:cs="Times New Roman"/>
          <w:sz w:val="28"/>
        </w:rPr>
        <w:t xml:space="preserve"> (дата звернення: 10.03.2026).</w:t>
      </w:r>
    </w:p>
    <w:p w14:paraId="5E5CA902"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75. </w:t>
      </w:r>
      <w:r w:rsidR="00327B9D" w:rsidRPr="00327B9D">
        <w:rPr>
          <w:rFonts w:ascii="Times New Roman" w:hAnsi="Times New Roman" w:cs="Times New Roman"/>
          <w:sz w:val="28"/>
        </w:rPr>
        <w:t xml:space="preserve">Центр громадського здоров’я МОЗ України: офіційний веб-сайт. URL: </w:t>
      </w:r>
      <w:hyperlink r:id="rId101" w:tgtFrame="_blank" w:history="1">
        <w:r w:rsidR="00327B9D" w:rsidRPr="00327B9D">
          <w:rPr>
            <w:rStyle w:val="a9"/>
            <w:rFonts w:ascii="Times New Roman" w:hAnsi="Times New Roman" w:cs="Times New Roman"/>
            <w:sz w:val="28"/>
          </w:rPr>
          <w:t>https://phc.org.ua/</w:t>
        </w:r>
      </w:hyperlink>
      <w:r w:rsidR="00327B9D" w:rsidRPr="00327B9D">
        <w:rPr>
          <w:rFonts w:ascii="Times New Roman" w:hAnsi="Times New Roman" w:cs="Times New Roman"/>
          <w:sz w:val="28"/>
        </w:rPr>
        <w:t xml:space="preserve"> (дата звернення: 10.03.2026).</w:t>
      </w:r>
    </w:p>
    <w:p w14:paraId="23CC929C"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76. </w:t>
      </w:r>
      <w:r w:rsidR="00327B9D" w:rsidRPr="00327B9D">
        <w:rPr>
          <w:rFonts w:ascii="Times New Roman" w:hAnsi="Times New Roman" w:cs="Times New Roman"/>
          <w:sz w:val="28"/>
        </w:rPr>
        <w:t xml:space="preserve">Чернявська Т. П., </w:t>
      </w:r>
      <w:proofErr w:type="spellStart"/>
      <w:r w:rsidR="00327B9D" w:rsidRPr="00327B9D">
        <w:rPr>
          <w:rFonts w:ascii="Times New Roman" w:hAnsi="Times New Roman" w:cs="Times New Roman"/>
          <w:sz w:val="28"/>
        </w:rPr>
        <w:t>Гладуніна</w:t>
      </w:r>
      <w:proofErr w:type="spellEnd"/>
      <w:r w:rsidR="00327B9D" w:rsidRPr="00327B9D">
        <w:rPr>
          <w:rFonts w:ascii="Times New Roman" w:hAnsi="Times New Roman" w:cs="Times New Roman"/>
          <w:sz w:val="28"/>
        </w:rPr>
        <w:t xml:space="preserve"> К. Ю. Формування нової культури психічного здоров’я в Україні. </w:t>
      </w:r>
      <w:r w:rsidR="00327B9D" w:rsidRPr="00327B9D">
        <w:rPr>
          <w:rFonts w:ascii="Times New Roman" w:hAnsi="Times New Roman" w:cs="Times New Roman"/>
          <w:i/>
          <w:iCs/>
          <w:sz w:val="28"/>
        </w:rPr>
        <w:t>Ментальне здоров’я</w:t>
      </w:r>
      <w:r w:rsidR="00327B9D" w:rsidRPr="00327B9D">
        <w:rPr>
          <w:rFonts w:ascii="Times New Roman" w:hAnsi="Times New Roman" w:cs="Times New Roman"/>
          <w:sz w:val="28"/>
        </w:rPr>
        <w:t xml:space="preserve">. 2025. (2). С. 117–121. URL: </w:t>
      </w:r>
      <w:hyperlink r:id="rId102" w:tgtFrame="_blank" w:history="1">
        <w:r w:rsidR="00327B9D" w:rsidRPr="00327B9D">
          <w:rPr>
            <w:rStyle w:val="a9"/>
            <w:rFonts w:ascii="Times New Roman" w:hAnsi="Times New Roman" w:cs="Times New Roman"/>
            <w:sz w:val="28"/>
          </w:rPr>
          <w:t>http://journals.oneu.od.ua/index.php/mh/article/view/80</w:t>
        </w:r>
      </w:hyperlink>
      <w:r w:rsidR="00327B9D" w:rsidRPr="00327B9D">
        <w:rPr>
          <w:rFonts w:ascii="Times New Roman" w:hAnsi="Times New Roman" w:cs="Times New Roman"/>
          <w:sz w:val="28"/>
        </w:rPr>
        <w:t xml:space="preserve"> (дата звернення: 10.03.2026).</w:t>
      </w:r>
    </w:p>
    <w:p w14:paraId="7A213F30"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77. </w:t>
      </w:r>
      <w:r w:rsidR="00327B9D" w:rsidRPr="00327B9D">
        <w:rPr>
          <w:rFonts w:ascii="Times New Roman" w:hAnsi="Times New Roman" w:cs="Times New Roman"/>
          <w:sz w:val="28"/>
        </w:rPr>
        <w:t xml:space="preserve">Чеховська І. В. Аналіз тенденцій та детермінанти медичної бідності в Україні. </w:t>
      </w:r>
      <w:r w:rsidR="00327B9D" w:rsidRPr="00327B9D">
        <w:rPr>
          <w:rFonts w:ascii="Times New Roman" w:hAnsi="Times New Roman" w:cs="Times New Roman"/>
          <w:i/>
          <w:iCs/>
          <w:sz w:val="28"/>
        </w:rPr>
        <w:t>Ірпінський юридичний часопис</w:t>
      </w:r>
      <w:r w:rsidR="00327B9D" w:rsidRPr="00327B9D">
        <w:rPr>
          <w:rFonts w:ascii="Times New Roman" w:hAnsi="Times New Roman" w:cs="Times New Roman"/>
          <w:sz w:val="28"/>
        </w:rPr>
        <w:t xml:space="preserve">. 2025. (1 (18)). С. 149–164. URL: </w:t>
      </w:r>
      <w:hyperlink r:id="rId103" w:tgtFrame="_blank" w:history="1">
        <w:r w:rsidR="00327B9D" w:rsidRPr="00327B9D">
          <w:rPr>
            <w:rStyle w:val="a9"/>
            <w:rFonts w:ascii="Times New Roman" w:hAnsi="Times New Roman" w:cs="Times New Roman"/>
            <w:sz w:val="28"/>
          </w:rPr>
          <w:t>https://ojs.dpu.edu.ua/index.php/irplegchr/article/view/329</w:t>
        </w:r>
      </w:hyperlink>
      <w:r w:rsidR="00327B9D" w:rsidRPr="00327B9D">
        <w:rPr>
          <w:rFonts w:ascii="Times New Roman" w:hAnsi="Times New Roman" w:cs="Times New Roman"/>
          <w:sz w:val="28"/>
        </w:rPr>
        <w:t xml:space="preserve"> (дата звернення: 10.03.2026).</w:t>
      </w:r>
    </w:p>
    <w:p w14:paraId="68821071"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78. </w:t>
      </w:r>
      <w:r w:rsidR="00327B9D" w:rsidRPr="00327B9D">
        <w:rPr>
          <w:rFonts w:ascii="Times New Roman" w:hAnsi="Times New Roman" w:cs="Times New Roman"/>
          <w:sz w:val="28"/>
        </w:rPr>
        <w:t xml:space="preserve">Чиж В. І. Заробітна плата як індикатор рівня удосконалення стимулювання персоналу готельних підприємств. </w:t>
      </w:r>
      <w:r w:rsidR="00327B9D" w:rsidRPr="00327B9D">
        <w:rPr>
          <w:rFonts w:ascii="Times New Roman" w:hAnsi="Times New Roman" w:cs="Times New Roman"/>
          <w:i/>
          <w:iCs/>
          <w:sz w:val="28"/>
        </w:rPr>
        <w:t>Таврійський науковий вісник</w:t>
      </w:r>
      <w:r w:rsidR="00327B9D" w:rsidRPr="00327B9D">
        <w:rPr>
          <w:rFonts w:ascii="Times New Roman" w:hAnsi="Times New Roman" w:cs="Times New Roman"/>
          <w:sz w:val="28"/>
        </w:rPr>
        <w:t xml:space="preserve">. 2025. (25). С. 159–169. URL: </w:t>
      </w:r>
      <w:hyperlink r:id="rId104" w:tgtFrame="_blank" w:history="1">
        <w:r w:rsidR="00327B9D" w:rsidRPr="00327B9D">
          <w:rPr>
            <w:rStyle w:val="a9"/>
            <w:rFonts w:ascii="Times New Roman" w:hAnsi="Times New Roman" w:cs="Times New Roman"/>
            <w:sz w:val="28"/>
          </w:rPr>
          <w:t>http://www.tnv-</w:t>
        </w:r>
        <w:r w:rsidR="00327B9D" w:rsidRPr="00327B9D">
          <w:rPr>
            <w:rStyle w:val="a9"/>
            <w:rFonts w:ascii="Times New Roman" w:hAnsi="Times New Roman" w:cs="Times New Roman"/>
            <w:sz w:val="28"/>
          </w:rPr>
          <w:lastRenderedPageBreak/>
          <w:t>econom.ksauniv.ks.ua/index.php/journal/article/view/709</w:t>
        </w:r>
      </w:hyperlink>
      <w:r w:rsidR="00327B9D" w:rsidRPr="00327B9D">
        <w:rPr>
          <w:rFonts w:ascii="Times New Roman" w:hAnsi="Times New Roman" w:cs="Times New Roman"/>
          <w:sz w:val="28"/>
        </w:rPr>
        <w:t xml:space="preserve"> (дата звернення: 10.03.2026).</w:t>
      </w:r>
    </w:p>
    <w:p w14:paraId="60BDB091"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79. </w:t>
      </w:r>
      <w:proofErr w:type="spellStart"/>
      <w:r w:rsidR="00327B9D" w:rsidRPr="00327B9D">
        <w:rPr>
          <w:rFonts w:ascii="Times New Roman" w:hAnsi="Times New Roman" w:cs="Times New Roman"/>
          <w:sz w:val="28"/>
        </w:rPr>
        <w:t>Чиханцова</w:t>
      </w:r>
      <w:proofErr w:type="spellEnd"/>
      <w:r w:rsidR="00327B9D" w:rsidRPr="00327B9D">
        <w:rPr>
          <w:rFonts w:ascii="Times New Roman" w:hAnsi="Times New Roman" w:cs="Times New Roman"/>
          <w:sz w:val="28"/>
        </w:rPr>
        <w:t xml:space="preserve"> О. А. Якість життя особистості та особливості її вимірювання. </w:t>
      </w:r>
      <w:r w:rsidR="00327B9D" w:rsidRPr="00327B9D">
        <w:rPr>
          <w:rFonts w:ascii="Times New Roman" w:hAnsi="Times New Roman" w:cs="Times New Roman"/>
          <w:i/>
          <w:iCs/>
          <w:sz w:val="28"/>
        </w:rPr>
        <w:t>Інсайт: психологічні виміри суспільства</w:t>
      </w:r>
      <w:r w:rsidR="00327B9D" w:rsidRPr="00327B9D">
        <w:rPr>
          <w:rFonts w:ascii="Times New Roman" w:hAnsi="Times New Roman" w:cs="Times New Roman"/>
          <w:sz w:val="28"/>
        </w:rPr>
        <w:t xml:space="preserve">. 2020. (4). С. 11–28. URL: </w:t>
      </w:r>
      <w:hyperlink r:id="rId105" w:tgtFrame="_blank" w:history="1">
        <w:r w:rsidR="00327B9D" w:rsidRPr="00327B9D">
          <w:rPr>
            <w:rStyle w:val="a9"/>
            <w:rFonts w:ascii="Times New Roman" w:hAnsi="Times New Roman" w:cs="Times New Roman"/>
            <w:sz w:val="28"/>
          </w:rPr>
          <w:t>https://lib.iitta.gov.ua/id/eprint/723535/</w:t>
        </w:r>
      </w:hyperlink>
      <w:r w:rsidR="00327B9D" w:rsidRPr="00327B9D">
        <w:rPr>
          <w:rFonts w:ascii="Times New Roman" w:hAnsi="Times New Roman" w:cs="Times New Roman"/>
          <w:sz w:val="28"/>
        </w:rPr>
        <w:t xml:space="preserve"> (дата звернення: 10.03.2026).</w:t>
      </w:r>
    </w:p>
    <w:p w14:paraId="682B8BA2"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80. </w:t>
      </w:r>
      <w:proofErr w:type="spellStart"/>
      <w:r w:rsidR="00327B9D" w:rsidRPr="00327B9D">
        <w:rPr>
          <w:rFonts w:ascii="Times New Roman" w:hAnsi="Times New Roman" w:cs="Times New Roman"/>
          <w:sz w:val="28"/>
        </w:rPr>
        <w:t>Шегедин</w:t>
      </w:r>
      <w:proofErr w:type="spellEnd"/>
      <w:r w:rsidR="00327B9D" w:rsidRPr="00327B9D">
        <w:rPr>
          <w:rFonts w:ascii="Times New Roman" w:hAnsi="Times New Roman" w:cs="Times New Roman"/>
          <w:sz w:val="28"/>
        </w:rPr>
        <w:t xml:space="preserve"> Я. Ю. Еволюція концептуальних засад державної політики України в галузі охорони здоров’я. </w:t>
      </w:r>
      <w:r w:rsidR="00327B9D" w:rsidRPr="00327B9D">
        <w:rPr>
          <w:rFonts w:ascii="Times New Roman" w:hAnsi="Times New Roman" w:cs="Times New Roman"/>
          <w:i/>
          <w:iCs/>
          <w:sz w:val="28"/>
        </w:rPr>
        <w:t>Ефективність державного управління</w:t>
      </w:r>
      <w:r w:rsidR="00327B9D" w:rsidRPr="00327B9D">
        <w:rPr>
          <w:rFonts w:ascii="Times New Roman" w:hAnsi="Times New Roman" w:cs="Times New Roman"/>
          <w:sz w:val="28"/>
        </w:rPr>
        <w:t xml:space="preserve">. 2016. (1–2 (1)). С. 203–210. URL: </w:t>
      </w:r>
      <w:hyperlink r:id="rId106" w:tgtFrame="_blank" w:history="1">
        <w:r w:rsidR="00327B9D" w:rsidRPr="00327B9D">
          <w:rPr>
            <w:rStyle w:val="a9"/>
            <w:rFonts w:ascii="Times New Roman" w:hAnsi="Times New Roman" w:cs="Times New Roman"/>
            <w:sz w:val="28"/>
          </w:rPr>
          <w:t>https://surl.lt/hanxgn</w:t>
        </w:r>
      </w:hyperlink>
      <w:r w:rsidR="00327B9D" w:rsidRPr="00327B9D">
        <w:rPr>
          <w:rFonts w:ascii="Times New Roman" w:hAnsi="Times New Roman" w:cs="Times New Roman"/>
          <w:sz w:val="28"/>
        </w:rPr>
        <w:t xml:space="preserve"> (дата звернення: 10.03.2026).</w:t>
      </w:r>
    </w:p>
    <w:p w14:paraId="6998A156"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81. </w:t>
      </w:r>
      <w:proofErr w:type="spellStart"/>
      <w:r w:rsidR="00327B9D" w:rsidRPr="00327B9D">
        <w:rPr>
          <w:rFonts w:ascii="Times New Roman" w:hAnsi="Times New Roman" w:cs="Times New Roman"/>
          <w:sz w:val="28"/>
        </w:rPr>
        <w:t>Юнтунен</w:t>
      </w:r>
      <w:proofErr w:type="spellEnd"/>
      <w:r w:rsidR="00327B9D" w:rsidRPr="00327B9D">
        <w:rPr>
          <w:rFonts w:ascii="Times New Roman" w:hAnsi="Times New Roman" w:cs="Times New Roman"/>
          <w:sz w:val="28"/>
        </w:rPr>
        <w:t xml:space="preserve"> Г. М. Комплексна оцінка забруднення об’єктів довкілля важкими металами як чинника ризику : </w:t>
      </w:r>
      <w:proofErr w:type="spellStart"/>
      <w:r w:rsidR="00327B9D" w:rsidRPr="00327B9D">
        <w:rPr>
          <w:rFonts w:ascii="Times New Roman" w:hAnsi="Times New Roman" w:cs="Times New Roman"/>
          <w:sz w:val="28"/>
        </w:rPr>
        <w:t>дис</w:t>
      </w:r>
      <w:proofErr w:type="spellEnd"/>
      <w:r w:rsidR="00327B9D" w:rsidRPr="00327B9D">
        <w:rPr>
          <w:rFonts w:ascii="Times New Roman" w:hAnsi="Times New Roman" w:cs="Times New Roman"/>
          <w:sz w:val="28"/>
        </w:rPr>
        <w:t xml:space="preserve">. …доктор філософії : 14.02.03. Дніпро, 2025. URL: </w:t>
      </w:r>
      <w:hyperlink r:id="rId107" w:tgtFrame="_blank" w:history="1">
        <w:r w:rsidR="00327B9D" w:rsidRPr="00327B9D">
          <w:rPr>
            <w:rStyle w:val="a9"/>
            <w:rFonts w:ascii="Times New Roman" w:hAnsi="Times New Roman" w:cs="Times New Roman"/>
            <w:sz w:val="28"/>
          </w:rPr>
          <w:t>http://repo.dma.dp.ua/id/eprint/9516</w:t>
        </w:r>
      </w:hyperlink>
      <w:r w:rsidR="00327B9D" w:rsidRPr="00327B9D">
        <w:rPr>
          <w:rFonts w:ascii="Times New Roman" w:hAnsi="Times New Roman" w:cs="Times New Roman"/>
          <w:sz w:val="28"/>
        </w:rPr>
        <w:t xml:space="preserve"> (дата звернення: 10.03.2026).</w:t>
      </w:r>
    </w:p>
    <w:p w14:paraId="1F725821"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82. </w:t>
      </w:r>
      <w:r w:rsidR="00327B9D" w:rsidRPr="00327B9D">
        <w:rPr>
          <w:rFonts w:ascii="Times New Roman" w:hAnsi="Times New Roman" w:cs="Times New Roman"/>
          <w:sz w:val="28"/>
        </w:rPr>
        <w:t xml:space="preserve">Яворська В. В., Мельник Н. В. Смертність як індикатор демографічного розвитку в Україні. </w:t>
      </w:r>
      <w:r w:rsidR="00327B9D" w:rsidRPr="00327B9D">
        <w:rPr>
          <w:rFonts w:ascii="Times New Roman" w:hAnsi="Times New Roman" w:cs="Times New Roman"/>
          <w:i/>
          <w:iCs/>
          <w:sz w:val="28"/>
        </w:rPr>
        <w:t>Вісник Одеського національного університету</w:t>
      </w:r>
      <w:r w:rsidR="00327B9D" w:rsidRPr="00327B9D">
        <w:rPr>
          <w:rFonts w:ascii="Times New Roman" w:hAnsi="Times New Roman" w:cs="Times New Roman"/>
          <w:sz w:val="28"/>
        </w:rPr>
        <w:t xml:space="preserve">. 2025. 30(2 (47)). С. 305–316. URL: </w:t>
      </w:r>
      <w:hyperlink r:id="rId108" w:tgtFrame="_blank" w:history="1">
        <w:r w:rsidR="00327B9D" w:rsidRPr="00327B9D">
          <w:rPr>
            <w:rStyle w:val="a9"/>
            <w:rFonts w:ascii="Times New Roman" w:hAnsi="Times New Roman" w:cs="Times New Roman"/>
            <w:sz w:val="28"/>
          </w:rPr>
          <w:t>http://visgeo.onu.edu.ua/article/view/344773</w:t>
        </w:r>
      </w:hyperlink>
      <w:r w:rsidR="00327B9D" w:rsidRPr="00327B9D">
        <w:rPr>
          <w:rFonts w:ascii="Times New Roman" w:hAnsi="Times New Roman" w:cs="Times New Roman"/>
          <w:sz w:val="28"/>
        </w:rPr>
        <w:t xml:space="preserve"> (дата звернення: 10.03.2026).</w:t>
      </w:r>
    </w:p>
    <w:p w14:paraId="00ABB572" w14:textId="77777777" w:rsidR="00327B9D" w:rsidRPr="00327B9D" w:rsidRDefault="009B6576" w:rsidP="009B6576">
      <w:pPr>
        <w:spacing w:after="0" w:line="360" w:lineRule="auto"/>
        <w:ind w:firstLine="709"/>
        <w:jc w:val="both"/>
        <w:rPr>
          <w:rFonts w:ascii="Times New Roman" w:hAnsi="Times New Roman" w:cs="Times New Roman"/>
          <w:sz w:val="28"/>
        </w:rPr>
      </w:pPr>
      <w:r w:rsidRPr="00E6172F">
        <w:rPr>
          <w:rFonts w:ascii="Times New Roman" w:hAnsi="Times New Roman" w:cs="Times New Roman"/>
          <w:sz w:val="28"/>
        </w:rPr>
        <w:t xml:space="preserve">83. </w:t>
      </w:r>
      <w:proofErr w:type="spellStart"/>
      <w:r w:rsidR="00327B9D" w:rsidRPr="00E6172F">
        <w:rPr>
          <w:rFonts w:ascii="Times New Roman" w:hAnsi="Times New Roman" w:cs="Times New Roman"/>
          <w:sz w:val="28"/>
        </w:rPr>
        <w:t>Addawiah</w:t>
      </w:r>
      <w:proofErr w:type="spellEnd"/>
      <w:r w:rsidR="00327B9D" w:rsidRPr="00327B9D">
        <w:rPr>
          <w:rFonts w:ascii="Times New Roman" w:hAnsi="Times New Roman" w:cs="Times New Roman"/>
          <w:sz w:val="28"/>
        </w:rPr>
        <w:t xml:space="preserve"> R. </w:t>
      </w:r>
      <w:proofErr w:type="spellStart"/>
      <w:r w:rsidR="00327B9D" w:rsidRPr="00327B9D">
        <w:rPr>
          <w:rFonts w:ascii="Times New Roman" w:hAnsi="Times New Roman" w:cs="Times New Roman"/>
          <w:sz w:val="28"/>
        </w:rPr>
        <w:t>Tinjauan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Literatur</w:t>
      </w:r>
      <w:proofErr w:type="spellEnd"/>
      <w:r w:rsidR="00327B9D" w:rsidRPr="00327B9D">
        <w:rPr>
          <w:rFonts w:ascii="Times New Roman" w:hAnsi="Times New Roman" w:cs="Times New Roman"/>
          <w:sz w:val="28"/>
        </w:rPr>
        <w:t xml:space="preserve">: </w:t>
      </w:r>
      <w:proofErr w:type="spellStart"/>
      <w:r w:rsidR="00E6172F" w:rsidRPr="00327B9D">
        <w:rPr>
          <w:rFonts w:ascii="Times New Roman" w:hAnsi="Times New Roman" w:cs="Times New Roman"/>
          <w:sz w:val="28"/>
        </w:rPr>
        <w:t>Pengaruh</w:t>
      </w:r>
      <w:proofErr w:type="spellEnd"/>
      <w:r w:rsidR="00E6172F" w:rsidRPr="00327B9D">
        <w:rPr>
          <w:rFonts w:ascii="Times New Roman" w:hAnsi="Times New Roman" w:cs="Times New Roman"/>
          <w:sz w:val="28"/>
        </w:rPr>
        <w:t xml:space="preserve"> </w:t>
      </w:r>
      <w:proofErr w:type="spellStart"/>
      <w:r w:rsidR="00E6172F" w:rsidRPr="00327B9D">
        <w:rPr>
          <w:rFonts w:ascii="Times New Roman" w:hAnsi="Times New Roman" w:cs="Times New Roman"/>
          <w:sz w:val="28"/>
        </w:rPr>
        <w:t>penggunaan</w:t>
      </w:r>
      <w:proofErr w:type="spellEnd"/>
      <w:r w:rsidR="00E6172F" w:rsidRPr="00327B9D">
        <w:rPr>
          <w:rFonts w:ascii="Times New Roman" w:hAnsi="Times New Roman" w:cs="Times New Roman"/>
          <w:sz w:val="28"/>
        </w:rPr>
        <w:t xml:space="preserve"> </w:t>
      </w:r>
      <w:proofErr w:type="spellStart"/>
      <w:r w:rsidR="00E6172F" w:rsidRPr="00327B9D">
        <w:rPr>
          <w:rFonts w:ascii="Times New Roman" w:hAnsi="Times New Roman" w:cs="Times New Roman"/>
          <w:sz w:val="28"/>
        </w:rPr>
        <w:t>remote</w:t>
      </w:r>
      <w:proofErr w:type="spellEnd"/>
      <w:r w:rsidR="00E6172F" w:rsidRPr="00327B9D">
        <w:rPr>
          <w:rFonts w:ascii="Times New Roman" w:hAnsi="Times New Roman" w:cs="Times New Roman"/>
          <w:sz w:val="28"/>
        </w:rPr>
        <w:t xml:space="preserve"> </w:t>
      </w:r>
      <w:proofErr w:type="spellStart"/>
      <w:r w:rsidR="00E6172F" w:rsidRPr="00327B9D">
        <w:rPr>
          <w:rFonts w:ascii="Times New Roman" w:hAnsi="Times New Roman" w:cs="Times New Roman"/>
          <w:sz w:val="28"/>
        </w:rPr>
        <w:t>patient</w:t>
      </w:r>
      <w:proofErr w:type="spellEnd"/>
      <w:r w:rsidR="00E6172F" w:rsidRPr="00327B9D">
        <w:rPr>
          <w:rFonts w:ascii="Times New Roman" w:hAnsi="Times New Roman" w:cs="Times New Roman"/>
          <w:sz w:val="28"/>
        </w:rPr>
        <w:t xml:space="preserve"> </w:t>
      </w:r>
      <w:proofErr w:type="spellStart"/>
      <w:r w:rsidR="00E6172F" w:rsidRPr="00327B9D">
        <w:rPr>
          <w:rFonts w:ascii="Times New Roman" w:hAnsi="Times New Roman" w:cs="Times New Roman"/>
          <w:sz w:val="28"/>
        </w:rPr>
        <w:t>monitoring</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i/>
          <w:iCs/>
          <w:sz w:val="28"/>
        </w:rPr>
        <w:t>Majalah</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Kesehatan</w:t>
      </w:r>
      <w:proofErr w:type="spellEnd"/>
      <w:r w:rsidR="00327B9D" w:rsidRPr="00327B9D">
        <w:rPr>
          <w:rFonts w:ascii="Times New Roman" w:hAnsi="Times New Roman" w:cs="Times New Roman"/>
          <w:sz w:val="28"/>
        </w:rPr>
        <w:t xml:space="preserve">. 2025. 12(3). Р. 267–278. URL: </w:t>
      </w:r>
      <w:hyperlink r:id="rId109" w:tgtFrame="_blank" w:history="1">
        <w:r w:rsidR="00327B9D" w:rsidRPr="00327B9D">
          <w:rPr>
            <w:rStyle w:val="a9"/>
            <w:rFonts w:ascii="Times New Roman" w:hAnsi="Times New Roman" w:cs="Times New Roman"/>
            <w:sz w:val="28"/>
          </w:rPr>
          <w:t>https://majalahfk.ub.ac.id/index.php/mkfkub/article/view/861</w:t>
        </w:r>
      </w:hyperlink>
      <w:r w:rsidR="00327B9D" w:rsidRPr="00327B9D">
        <w:rPr>
          <w:rFonts w:ascii="Times New Roman" w:hAnsi="Times New Roman" w:cs="Times New Roman"/>
          <w:sz w:val="28"/>
        </w:rPr>
        <w:t xml:space="preserve"> (дата звернення: 10.03.2026).</w:t>
      </w:r>
    </w:p>
    <w:p w14:paraId="565C8684"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84. </w:t>
      </w:r>
      <w:proofErr w:type="spellStart"/>
      <w:r w:rsidR="00327B9D" w:rsidRPr="00327B9D">
        <w:rPr>
          <w:rFonts w:ascii="Times New Roman" w:hAnsi="Times New Roman" w:cs="Times New Roman"/>
          <w:sz w:val="28"/>
        </w:rPr>
        <w:t>Arefin</w:t>
      </w:r>
      <w:proofErr w:type="spellEnd"/>
      <w:r w:rsidR="00327B9D" w:rsidRPr="00327B9D">
        <w:rPr>
          <w:rFonts w:ascii="Times New Roman" w:hAnsi="Times New Roman" w:cs="Times New Roman"/>
          <w:sz w:val="28"/>
        </w:rPr>
        <w:t xml:space="preserve"> S., </w:t>
      </w:r>
      <w:proofErr w:type="spellStart"/>
      <w:r w:rsidR="00327B9D" w:rsidRPr="00327B9D">
        <w:rPr>
          <w:rFonts w:ascii="Times New Roman" w:hAnsi="Times New Roman" w:cs="Times New Roman"/>
          <w:sz w:val="28"/>
        </w:rPr>
        <w:t>Global</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Institute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Research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Team</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Addressing</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burnout</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among</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healthcare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professionals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in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emergency</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situations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i/>
          <w:iCs/>
          <w:sz w:val="28"/>
        </w:rPr>
        <w:t>Clinical</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Medicine</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And</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Health</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Research</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Journal</w:t>
      </w:r>
      <w:proofErr w:type="spellEnd"/>
      <w:r w:rsidR="00327B9D" w:rsidRPr="00327B9D">
        <w:rPr>
          <w:rFonts w:ascii="Times New Roman" w:hAnsi="Times New Roman" w:cs="Times New Roman"/>
          <w:sz w:val="28"/>
        </w:rPr>
        <w:t xml:space="preserve">. 2025. 5(1). Р. 1110–1121. URL: </w:t>
      </w:r>
      <w:hyperlink r:id="rId110" w:tgtFrame="_blank" w:history="1">
        <w:r w:rsidR="00327B9D" w:rsidRPr="00327B9D">
          <w:rPr>
            <w:rStyle w:val="a9"/>
            <w:rFonts w:ascii="Times New Roman" w:hAnsi="Times New Roman" w:cs="Times New Roman"/>
            <w:sz w:val="28"/>
          </w:rPr>
          <w:t>http://www.cmhrj.com/index.php/cmhrj/article/view/438</w:t>
        </w:r>
      </w:hyperlink>
      <w:r w:rsidR="00327B9D" w:rsidRPr="00327B9D">
        <w:rPr>
          <w:rFonts w:ascii="Times New Roman" w:hAnsi="Times New Roman" w:cs="Times New Roman"/>
          <w:sz w:val="28"/>
        </w:rPr>
        <w:t xml:space="preserve"> (дата звернення: 10.03.2026).</w:t>
      </w:r>
    </w:p>
    <w:p w14:paraId="36A16752"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85. </w:t>
      </w:r>
      <w:proofErr w:type="spellStart"/>
      <w:r w:rsidR="00327B9D" w:rsidRPr="00327B9D">
        <w:rPr>
          <w:rFonts w:ascii="Times New Roman" w:hAnsi="Times New Roman" w:cs="Times New Roman"/>
          <w:sz w:val="28"/>
        </w:rPr>
        <w:t>Braveman</w:t>
      </w:r>
      <w:proofErr w:type="spellEnd"/>
      <w:r w:rsidR="00327B9D" w:rsidRPr="00327B9D">
        <w:rPr>
          <w:rFonts w:ascii="Times New Roman" w:hAnsi="Times New Roman" w:cs="Times New Roman"/>
          <w:sz w:val="28"/>
        </w:rPr>
        <w:t xml:space="preserve"> P., </w:t>
      </w:r>
      <w:proofErr w:type="spellStart"/>
      <w:r w:rsidR="00327B9D" w:rsidRPr="00327B9D">
        <w:rPr>
          <w:rFonts w:ascii="Times New Roman" w:hAnsi="Times New Roman" w:cs="Times New Roman"/>
          <w:sz w:val="28"/>
        </w:rPr>
        <w:t>Arkin</w:t>
      </w:r>
      <w:proofErr w:type="spellEnd"/>
      <w:r w:rsidR="00327B9D" w:rsidRPr="00327B9D">
        <w:rPr>
          <w:rFonts w:ascii="Times New Roman" w:hAnsi="Times New Roman" w:cs="Times New Roman"/>
          <w:sz w:val="28"/>
        </w:rPr>
        <w:t xml:space="preserve"> E. та ін. </w:t>
      </w:r>
      <w:proofErr w:type="spellStart"/>
      <w:r w:rsidR="00327B9D" w:rsidRPr="00327B9D">
        <w:rPr>
          <w:rFonts w:ascii="Times New Roman" w:hAnsi="Times New Roman" w:cs="Times New Roman"/>
          <w:sz w:val="28"/>
        </w:rPr>
        <w:t>What</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is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equity</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i/>
          <w:iCs/>
          <w:sz w:val="28"/>
        </w:rPr>
        <w:t>Behavioral</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science</w:t>
      </w:r>
      <w:proofErr w:type="spellEnd"/>
      <w:r w:rsidR="00327B9D" w:rsidRPr="00327B9D">
        <w:rPr>
          <w:rFonts w:ascii="Times New Roman" w:hAnsi="Times New Roman" w:cs="Times New Roman"/>
          <w:i/>
          <w:iCs/>
          <w:sz w:val="28"/>
        </w:rPr>
        <w:t xml:space="preserve"> &amp; </w:t>
      </w:r>
      <w:proofErr w:type="spellStart"/>
      <w:r w:rsidR="00327B9D" w:rsidRPr="00327B9D">
        <w:rPr>
          <w:rFonts w:ascii="Times New Roman" w:hAnsi="Times New Roman" w:cs="Times New Roman"/>
          <w:i/>
          <w:iCs/>
          <w:sz w:val="28"/>
        </w:rPr>
        <w:t>policy</w:t>
      </w:r>
      <w:proofErr w:type="spellEnd"/>
      <w:r w:rsidR="00327B9D" w:rsidRPr="00327B9D">
        <w:rPr>
          <w:rFonts w:ascii="Times New Roman" w:hAnsi="Times New Roman" w:cs="Times New Roman"/>
          <w:sz w:val="28"/>
        </w:rPr>
        <w:t xml:space="preserve">. 2018. 4(1). Р. 1–14. URL: </w:t>
      </w:r>
      <w:hyperlink r:id="rId111" w:tgtFrame="_blank" w:history="1">
        <w:r w:rsidR="00327B9D" w:rsidRPr="00327B9D">
          <w:rPr>
            <w:rStyle w:val="a9"/>
            <w:rFonts w:ascii="Times New Roman" w:hAnsi="Times New Roman" w:cs="Times New Roman"/>
            <w:sz w:val="28"/>
          </w:rPr>
          <w:t>https://journals.sagepub.com/doi/abs/10.1177/237946151800400102</w:t>
        </w:r>
      </w:hyperlink>
      <w:r w:rsidR="00327B9D" w:rsidRPr="00327B9D">
        <w:rPr>
          <w:rFonts w:ascii="Times New Roman" w:hAnsi="Times New Roman" w:cs="Times New Roman"/>
          <w:sz w:val="28"/>
        </w:rPr>
        <w:t xml:space="preserve"> (дата звернення: 10.03.2026).</w:t>
      </w:r>
    </w:p>
    <w:p w14:paraId="69059345"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86. </w:t>
      </w:r>
      <w:proofErr w:type="spellStart"/>
      <w:r w:rsidR="00327B9D" w:rsidRPr="00327B9D">
        <w:rPr>
          <w:rFonts w:ascii="Times New Roman" w:hAnsi="Times New Roman" w:cs="Times New Roman"/>
          <w:sz w:val="28"/>
        </w:rPr>
        <w:t>Doku</w:t>
      </w:r>
      <w:proofErr w:type="spellEnd"/>
      <w:r w:rsidR="00327B9D" w:rsidRPr="00327B9D">
        <w:rPr>
          <w:rFonts w:ascii="Times New Roman" w:hAnsi="Times New Roman" w:cs="Times New Roman"/>
          <w:sz w:val="28"/>
        </w:rPr>
        <w:t xml:space="preserve"> D. T., </w:t>
      </w:r>
      <w:proofErr w:type="spellStart"/>
      <w:r w:rsidR="00327B9D" w:rsidRPr="00327B9D">
        <w:rPr>
          <w:rFonts w:ascii="Times New Roman" w:hAnsi="Times New Roman" w:cs="Times New Roman"/>
          <w:sz w:val="28"/>
        </w:rPr>
        <w:t>Nartey</w:t>
      </w:r>
      <w:proofErr w:type="spellEnd"/>
      <w:r w:rsidR="00327B9D" w:rsidRPr="00327B9D">
        <w:rPr>
          <w:rFonts w:ascii="Times New Roman" w:hAnsi="Times New Roman" w:cs="Times New Roman"/>
          <w:sz w:val="28"/>
        </w:rPr>
        <w:t xml:space="preserve"> Y. A. та ін. A </w:t>
      </w:r>
      <w:proofErr w:type="spellStart"/>
      <w:r w:rsidR="00327B9D" w:rsidRPr="00327B9D">
        <w:rPr>
          <w:rFonts w:ascii="Times New Roman" w:hAnsi="Times New Roman" w:cs="Times New Roman"/>
          <w:sz w:val="28"/>
        </w:rPr>
        <w:t>scoping</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review</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of</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and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health-related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sustainable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development</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goals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HHSDGs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in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Ghana</w:t>
      </w:r>
      <w:proofErr w:type="spellEnd"/>
      <w:r w:rsidR="00327B9D" w:rsidRPr="00327B9D">
        <w:rPr>
          <w:rFonts w:ascii="Times New Roman" w:hAnsi="Times New Roman" w:cs="Times New Roman"/>
          <w:sz w:val="28"/>
        </w:rPr>
        <w:t xml:space="preserve">. </w:t>
      </w:r>
      <w:r w:rsidR="00327B9D" w:rsidRPr="00327B9D">
        <w:rPr>
          <w:rFonts w:ascii="Times New Roman" w:hAnsi="Times New Roman" w:cs="Times New Roman"/>
          <w:i/>
          <w:iCs/>
          <w:sz w:val="28"/>
        </w:rPr>
        <w:t xml:space="preserve">BMC </w:t>
      </w:r>
      <w:proofErr w:type="spellStart"/>
      <w:r w:rsidR="00327B9D" w:rsidRPr="00327B9D">
        <w:rPr>
          <w:rFonts w:ascii="Times New Roman" w:hAnsi="Times New Roman" w:cs="Times New Roman"/>
          <w:i/>
          <w:iCs/>
          <w:sz w:val="28"/>
        </w:rPr>
        <w:t>Public</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Health</w:t>
      </w:r>
      <w:proofErr w:type="spellEnd"/>
      <w:r w:rsidR="00327B9D" w:rsidRPr="00327B9D">
        <w:rPr>
          <w:rFonts w:ascii="Times New Roman" w:hAnsi="Times New Roman" w:cs="Times New Roman"/>
          <w:sz w:val="28"/>
        </w:rPr>
        <w:t xml:space="preserve">. 2026. URL: </w:t>
      </w:r>
      <w:hyperlink r:id="rId112" w:tgtFrame="_blank" w:history="1">
        <w:r w:rsidR="00327B9D" w:rsidRPr="00327B9D">
          <w:rPr>
            <w:rStyle w:val="a9"/>
            <w:rFonts w:ascii="Times New Roman" w:hAnsi="Times New Roman" w:cs="Times New Roman"/>
            <w:sz w:val="28"/>
          </w:rPr>
          <w:t>https://link.springer.com/article/10.1186/s12889-025-25985-y</w:t>
        </w:r>
      </w:hyperlink>
      <w:r w:rsidR="00327B9D" w:rsidRPr="00327B9D">
        <w:rPr>
          <w:rFonts w:ascii="Times New Roman" w:hAnsi="Times New Roman" w:cs="Times New Roman"/>
          <w:sz w:val="28"/>
        </w:rPr>
        <w:t xml:space="preserve"> (дата звернення: 10.03.2026).</w:t>
      </w:r>
    </w:p>
    <w:p w14:paraId="15EFC025"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87. </w:t>
      </w:r>
      <w:proofErr w:type="spellStart"/>
      <w:r w:rsidR="00327B9D" w:rsidRPr="00327B9D">
        <w:rPr>
          <w:rFonts w:ascii="Times New Roman" w:hAnsi="Times New Roman" w:cs="Times New Roman"/>
          <w:sz w:val="28"/>
        </w:rPr>
        <w:t>Human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Development</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Report</w:t>
      </w:r>
      <w:proofErr w:type="spellEnd"/>
      <w:r w:rsidR="00327B9D" w:rsidRPr="00327B9D">
        <w:rPr>
          <w:rFonts w:ascii="Times New Roman" w:hAnsi="Times New Roman" w:cs="Times New Roman"/>
          <w:sz w:val="28"/>
        </w:rPr>
        <w:t xml:space="preserve"> 2025: A </w:t>
      </w:r>
      <w:proofErr w:type="spellStart"/>
      <w:r w:rsidR="00327B9D" w:rsidRPr="00327B9D">
        <w:rPr>
          <w:rFonts w:ascii="Times New Roman" w:hAnsi="Times New Roman" w:cs="Times New Roman"/>
          <w:sz w:val="28"/>
        </w:rPr>
        <w:t>matter</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of</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choice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People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and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possibilities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in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age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of</w:t>
      </w:r>
      <w:proofErr w:type="spellEnd"/>
      <w:r w:rsidR="00327B9D" w:rsidRPr="00327B9D">
        <w:rPr>
          <w:rFonts w:ascii="Times New Roman" w:hAnsi="Times New Roman" w:cs="Times New Roman"/>
          <w:sz w:val="28"/>
        </w:rPr>
        <w:t xml:space="preserve"> AI. </w:t>
      </w:r>
      <w:proofErr w:type="spellStart"/>
      <w:r w:rsidR="00327B9D" w:rsidRPr="00327B9D">
        <w:rPr>
          <w:rFonts w:ascii="Times New Roman" w:hAnsi="Times New Roman" w:cs="Times New Roman"/>
          <w:sz w:val="28"/>
        </w:rPr>
        <w:t>New</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York</w:t>
      </w:r>
      <w:proofErr w:type="spellEnd"/>
      <w:r w:rsidR="00327B9D" w:rsidRPr="00327B9D">
        <w:rPr>
          <w:rFonts w:ascii="Times New Roman" w:hAnsi="Times New Roman" w:cs="Times New Roman"/>
          <w:sz w:val="28"/>
        </w:rPr>
        <w:t xml:space="preserve"> : UNDP, 2025. 284 p. URL: </w:t>
      </w:r>
      <w:hyperlink r:id="rId113" w:tgtFrame="_blank" w:history="1">
        <w:r w:rsidR="00327B9D" w:rsidRPr="00327B9D">
          <w:rPr>
            <w:rStyle w:val="a9"/>
            <w:rFonts w:ascii="Times New Roman" w:hAnsi="Times New Roman" w:cs="Times New Roman"/>
            <w:sz w:val="28"/>
          </w:rPr>
          <w:t>https://hdr.undp.org/content/human-development-report-2025</w:t>
        </w:r>
      </w:hyperlink>
      <w:r w:rsidR="00327B9D" w:rsidRPr="00327B9D">
        <w:rPr>
          <w:rFonts w:ascii="Times New Roman" w:hAnsi="Times New Roman" w:cs="Times New Roman"/>
          <w:sz w:val="28"/>
        </w:rPr>
        <w:t xml:space="preserve"> (дата звернення: 10.03.2026).</w:t>
      </w:r>
    </w:p>
    <w:p w14:paraId="29AB0B82"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88. </w:t>
      </w:r>
      <w:proofErr w:type="spellStart"/>
      <w:r w:rsidR="00327B9D" w:rsidRPr="00327B9D">
        <w:rPr>
          <w:rFonts w:ascii="Times New Roman" w:hAnsi="Times New Roman" w:cs="Times New Roman"/>
          <w:sz w:val="28"/>
        </w:rPr>
        <w:t>Mendela</w:t>
      </w:r>
      <w:proofErr w:type="spellEnd"/>
      <w:r w:rsidR="00327B9D" w:rsidRPr="00327B9D">
        <w:rPr>
          <w:rFonts w:ascii="Times New Roman" w:hAnsi="Times New Roman" w:cs="Times New Roman"/>
          <w:sz w:val="28"/>
        </w:rPr>
        <w:t xml:space="preserve"> I., </w:t>
      </w:r>
      <w:proofErr w:type="spellStart"/>
      <w:r w:rsidR="00327B9D" w:rsidRPr="00327B9D">
        <w:rPr>
          <w:rFonts w:ascii="Times New Roman" w:hAnsi="Times New Roman" w:cs="Times New Roman"/>
          <w:sz w:val="28"/>
        </w:rPr>
        <w:t>Orlova</w:t>
      </w:r>
      <w:proofErr w:type="spellEnd"/>
      <w:r w:rsidR="00327B9D" w:rsidRPr="00327B9D">
        <w:rPr>
          <w:rFonts w:ascii="Times New Roman" w:hAnsi="Times New Roman" w:cs="Times New Roman"/>
          <w:sz w:val="28"/>
        </w:rPr>
        <w:t xml:space="preserve"> V. Динаміка заробітної плати та прожиткового мінімуму в Україні (2015–2026). </w:t>
      </w:r>
      <w:r w:rsidR="00327B9D" w:rsidRPr="00327B9D">
        <w:rPr>
          <w:rFonts w:ascii="Times New Roman" w:hAnsi="Times New Roman" w:cs="Times New Roman"/>
          <w:i/>
          <w:iCs/>
          <w:sz w:val="28"/>
        </w:rPr>
        <w:t>Європейський науковий журнал Економічних та Фінансових інновацій</w:t>
      </w:r>
      <w:r w:rsidR="00327B9D" w:rsidRPr="00327B9D">
        <w:rPr>
          <w:rFonts w:ascii="Times New Roman" w:hAnsi="Times New Roman" w:cs="Times New Roman"/>
          <w:sz w:val="28"/>
        </w:rPr>
        <w:t xml:space="preserve">. 2026. 1(19). С. 100–108. URL: </w:t>
      </w:r>
      <w:hyperlink r:id="rId114" w:tgtFrame="_blank" w:history="1">
        <w:r w:rsidR="00327B9D" w:rsidRPr="00327B9D">
          <w:rPr>
            <w:rStyle w:val="a9"/>
            <w:rFonts w:ascii="Times New Roman" w:hAnsi="Times New Roman" w:cs="Times New Roman"/>
            <w:sz w:val="28"/>
          </w:rPr>
          <w:t>https://journal.eae.com.ua/index.php/journal/article/view/696</w:t>
        </w:r>
      </w:hyperlink>
      <w:r w:rsidR="00327B9D" w:rsidRPr="00327B9D">
        <w:rPr>
          <w:rFonts w:ascii="Times New Roman" w:hAnsi="Times New Roman" w:cs="Times New Roman"/>
          <w:sz w:val="28"/>
        </w:rPr>
        <w:t xml:space="preserve"> (дата звернення: 10.03.2026).</w:t>
      </w:r>
    </w:p>
    <w:p w14:paraId="21E53951"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89. </w:t>
      </w:r>
      <w:proofErr w:type="spellStart"/>
      <w:r w:rsidR="00327B9D" w:rsidRPr="00327B9D">
        <w:rPr>
          <w:rFonts w:ascii="Times New Roman" w:hAnsi="Times New Roman" w:cs="Times New Roman"/>
          <w:sz w:val="28"/>
        </w:rPr>
        <w:t>Monastyrskyi</w:t>
      </w:r>
      <w:proofErr w:type="spellEnd"/>
      <w:r w:rsidR="00327B9D" w:rsidRPr="00327B9D">
        <w:rPr>
          <w:rFonts w:ascii="Times New Roman" w:hAnsi="Times New Roman" w:cs="Times New Roman"/>
          <w:sz w:val="28"/>
        </w:rPr>
        <w:t xml:space="preserve"> G., </w:t>
      </w:r>
      <w:proofErr w:type="spellStart"/>
      <w:r w:rsidR="00327B9D" w:rsidRPr="00327B9D">
        <w:rPr>
          <w:rFonts w:ascii="Times New Roman" w:hAnsi="Times New Roman" w:cs="Times New Roman"/>
          <w:sz w:val="28"/>
        </w:rPr>
        <w:t>Demchyshyn</w:t>
      </w:r>
      <w:proofErr w:type="spellEnd"/>
      <w:r w:rsidR="00327B9D" w:rsidRPr="00327B9D">
        <w:rPr>
          <w:rFonts w:ascii="Times New Roman" w:hAnsi="Times New Roman" w:cs="Times New Roman"/>
          <w:sz w:val="28"/>
        </w:rPr>
        <w:t xml:space="preserve"> Y. Модернізація державної політики охорони здоров’я в умовах сучасних викликів. </w:t>
      </w:r>
      <w:proofErr w:type="spellStart"/>
      <w:r w:rsidR="00327B9D" w:rsidRPr="00327B9D">
        <w:rPr>
          <w:rFonts w:ascii="Times New Roman" w:hAnsi="Times New Roman" w:cs="Times New Roman"/>
          <w:i/>
          <w:iCs/>
          <w:sz w:val="28"/>
        </w:rPr>
        <w:t>Philosophy</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and</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Governance</w:t>
      </w:r>
      <w:proofErr w:type="spellEnd"/>
      <w:r w:rsidR="00327B9D" w:rsidRPr="00327B9D">
        <w:rPr>
          <w:rFonts w:ascii="Times New Roman" w:hAnsi="Times New Roman" w:cs="Times New Roman"/>
          <w:sz w:val="28"/>
        </w:rPr>
        <w:t xml:space="preserve">. 2025. (7–8 (11–12)). URL: </w:t>
      </w:r>
      <w:hyperlink r:id="rId115" w:tgtFrame="_blank" w:history="1">
        <w:r w:rsidR="00327B9D" w:rsidRPr="00327B9D">
          <w:rPr>
            <w:rStyle w:val="a9"/>
            <w:rFonts w:ascii="Times New Roman" w:hAnsi="Times New Roman" w:cs="Times New Roman"/>
            <w:sz w:val="28"/>
          </w:rPr>
          <w:t>https://www.eu-scientists.com/index.php/fag/article/view/119</w:t>
        </w:r>
      </w:hyperlink>
      <w:r w:rsidR="00327B9D" w:rsidRPr="00327B9D">
        <w:rPr>
          <w:rFonts w:ascii="Times New Roman" w:hAnsi="Times New Roman" w:cs="Times New Roman"/>
          <w:sz w:val="28"/>
        </w:rPr>
        <w:t xml:space="preserve"> (дата звернення: 10.03.2026).</w:t>
      </w:r>
    </w:p>
    <w:p w14:paraId="71D4B004"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90. </w:t>
      </w:r>
      <w:proofErr w:type="spellStart"/>
      <w:r w:rsidR="00327B9D" w:rsidRPr="00327B9D">
        <w:rPr>
          <w:rFonts w:ascii="Times New Roman" w:hAnsi="Times New Roman" w:cs="Times New Roman"/>
          <w:sz w:val="28"/>
        </w:rPr>
        <w:t>Porter</w:t>
      </w:r>
      <w:proofErr w:type="spellEnd"/>
      <w:r w:rsidR="00327B9D" w:rsidRPr="00327B9D">
        <w:rPr>
          <w:rFonts w:ascii="Times New Roman" w:hAnsi="Times New Roman" w:cs="Times New Roman"/>
          <w:sz w:val="28"/>
        </w:rPr>
        <w:t xml:space="preserve"> D. (</w:t>
      </w:r>
      <w:proofErr w:type="spellStart"/>
      <w:r w:rsidR="00327B9D" w:rsidRPr="00327B9D">
        <w:rPr>
          <w:rFonts w:ascii="Times New Roman" w:hAnsi="Times New Roman" w:cs="Times New Roman"/>
          <w:sz w:val="28"/>
        </w:rPr>
        <w:t>Ed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history</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of</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public</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and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modern</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state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Vol</w:t>
      </w:r>
      <w:proofErr w:type="spellEnd"/>
      <w:r w:rsidR="00327B9D" w:rsidRPr="00327B9D">
        <w:rPr>
          <w:rFonts w:ascii="Times New Roman" w:hAnsi="Times New Roman" w:cs="Times New Roman"/>
          <w:sz w:val="28"/>
        </w:rPr>
        <w:t xml:space="preserve">. 26. </w:t>
      </w:r>
      <w:proofErr w:type="spellStart"/>
      <w:r w:rsidR="00327B9D" w:rsidRPr="00327B9D">
        <w:rPr>
          <w:rFonts w:ascii="Times New Roman" w:hAnsi="Times New Roman" w:cs="Times New Roman"/>
          <w:sz w:val="28"/>
        </w:rPr>
        <w:t>Rodopi</w:t>
      </w:r>
      <w:proofErr w:type="spellEnd"/>
      <w:r w:rsidR="00327B9D" w:rsidRPr="00327B9D">
        <w:rPr>
          <w:rFonts w:ascii="Times New Roman" w:hAnsi="Times New Roman" w:cs="Times New Roman"/>
          <w:sz w:val="28"/>
        </w:rPr>
        <w:t xml:space="preserve">, 1994. URL: </w:t>
      </w:r>
      <w:hyperlink r:id="rId116" w:tgtFrame="_blank" w:history="1">
        <w:r w:rsidR="00327B9D" w:rsidRPr="00327B9D">
          <w:rPr>
            <w:rStyle w:val="a9"/>
            <w:rFonts w:ascii="Times New Roman" w:hAnsi="Times New Roman" w:cs="Times New Roman"/>
            <w:sz w:val="28"/>
          </w:rPr>
          <w:t>https://surli.cc/ixozoh</w:t>
        </w:r>
      </w:hyperlink>
      <w:r w:rsidR="00327B9D" w:rsidRPr="00327B9D">
        <w:rPr>
          <w:rFonts w:ascii="Times New Roman" w:hAnsi="Times New Roman" w:cs="Times New Roman"/>
          <w:sz w:val="28"/>
        </w:rPr>
        <w:t xml:space="preserve"> (дата звернення: 10.03.2026).</w:t>
      </w:r>
    </w:p>
    <w:p w14:paraId="07717042"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91. </w:t>
      </w:r>
      <w:proofErr w:type="spellStart"/>
      <w:r w:rsidR="00327B9D" w:rsidRPr="00327B9D">
        <w:rPr>
          <w:rFonts w:ascii="Times New Roman" w:hAnsi="Times New Roman" w:cs="Times New Roman"/>
          <w:sz w:val="28"/>
        </w:rPr>
        <w:t>Skochko</w:t>
      </w:r>
      <w:proofErr w:type="spellEnd"/>
      <w:r w:rsidR="00327B9D" w:rsidRPr="00327B9D">
        <w:rPr>
          <w:rFonts w:ascii="Times New Roman" w:hAnsi="Times New Roman" w:cs="Times New Roman"/>
          <w:sz w:val="28"/>
        </w:rPr>
        <w:t xml:space="preserve"> M., </w:t>
      </w:r>
      <w:proofErr w:type="spellStart"/>
      <w:r w:rsidR="00327B9D" w:rsidRPr="00327B9D">
        <w:rPr>
          <w:rFonts w:ascii="Times New Roman" w:hAnsi="Times New Roman" w:cs="Times New Roman"/>
          <w:sz w:val="28"/>
        </w:rPr>
        <w:t>Salata</w:t>
      </w:r>
      <w:proofErr w:type="spellEnd"/>
      <w:r w:rsidR="00327B9D" w:rsidRPr="00327B9D">
        <w:rPr>
          <w:rFonts w:ascii="Times New Roman" w:hAnsi="Times New Roman" w:cs="Times New Roman"/>
          <w:sz w:val="28"/>
        </w:rPr>
        <w:t xml:space="preserve"> N. Вплив цифрових технологій на доступність соціальних послуг для вразливих категорій населення. </w:t>
      </w:r>
      <w:proofErr w:type="spellStart"/>
      <w:r w:rsidR="00327B9D" w:rsidRPr="00327B9D">
        <w:rPr>
          <w:rFonts w:ascii="Times New Roman" w:hAnsi="Times New Roman" w:cs="Times New Roman"/>
          <w:i/>
          <w:iCs/>
          <w:sz w:val="28"/>
        </w:rPr>
        <w:t>Social</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work</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and</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education</w:t>
      </w:r>
      <w:proofErr w:type="spellEnd"/>
      <w:r w:rsidR="00327B9D" w:rsidRPr="00327B9D">
        <w:rPr>
          <w:rFonts w:ascii="Times New Roman" w:hAnsi="Times New Roman" w:cs="Times New Roman"/>
          <w:sz w:val="28"/>
        </w:rPr>
        <w:t xml:space="preserve">. 2025. 12(4). С. 650–660. URL: </w:t>
      </w:r>
      <w:hyperlink r:id="rId117" w:tgtFrame="_blank" w:history="1">
        <w:r w:rsidR="00327B9D" w:rsidRPr="00327B9D">
          <w:rPr>
            <w:rStyle w:val="a9"/>
            <w:rFonts w:ascii="Times New Roman" w:hAnsi="Times New Roman" w:cs="Times New Roman"/>
            <w:sz w:val="28"/>
          </w:rPr>
          <w:t>https://journals.uran.ua/swe/article/view/349235</w:t>
        </w:r>
      </w:hyperlink>
      <w:r w:rsidR="00327B9D" w:rsidRPr="00327B9D">
        <w:rPr>
          <w:rFonts w:ascii="Times New Roman" w:hAnsi="Times New Roman" w:cs="Times New Roman"/>
          <w:sz w:val="28"/>
        </w:rPr>
        <w:t xml:space="preserve"> (дата звернення: 10.03.2026).</w:t>
      </w:r>
    </w:p>
    <w:p w14:paraId="25EC4F8C"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92. </w:t>
      </w:r>
      <w:proofErr w:type="spellStart"/>
      <w:r w:rsidR="00327B9D" w:rsidRPr="00327B9D">
        <w:rPr>
          <w:rFonts w:ascii="Times New Roman" w:hAnsi="Times New Roman" w:cs="Times New Roman"/>
          <w:sz w:val="28"/>
        </w:rPr>
        <w:t>Sokoliuk</w:t>
      </w:r>
      <w:proofErr w:type="spellEnd"/>
      <w:r w:rsidR="00327B9D" w:rsidRPr="00327B9D">
        <w:rPr>
          <w:rFonts w:ascii="Times New Roman" w:hAnsi="Times New Roman" w:cs="Times New Roman"/>
          <w:sz w:val="28"/>
        </w:rPr>
        <w:t xml:space="preserve"> K. Y. Удосконалення методичних засад оцінки продовольчої безпеки. </w:t>
      </w:r>
      <w:proofErr w:type="spellStart"/>
      <w:r w:rsidR="00327B9D" w:rsidRPr="00327B9D">
        <w:rPr>
          <w:rFonts w:ascii="Times New Roman" w:hAnsi="Times New Roman" w:cs="Times New Roman"/>
          <w:i/>
          <w:iCs/>
          <w:sz w:val="28"/>
        </w:rPr>
        <w:t>Economics</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Time</w:t>
      </w:r>
      <w:proofErr w:type="spellEnd"/>
      <w:r w:rsidR="00327B9D" w:rsidRPr="00327B9D">
        <w:rPr>
          <w:rFonts w:ascii="Times New Roman" w:hAnsi="Times New Roman" w:cs="Times New Roman"/>
          <w:i/>
          <w:iCs/>
          <w:sz w:val="28"/>
        </w:rPr>
        <w:t xml:space="preserve"> </w:t>
      </w:r>
      <w:proofErr w:type="spellStart"/>
      <w:r w:rsidR="00327B9D" w:rsidRPr="00327B9D">
        <w:rPr>
          <w:rFonts w:ascii="Times New Roman" w:hAnsi="Times New Roman" w:cs="Times New Roman"/>
          <w:i/>
          <w:iCs/>
          <w:sz w:val="28"/>
        </w:rPr>
        <w:t>Realities</w:t>
      </w:r>
      <w:proofErr w:type="spellEnd"/>
      <w:r w:rsidR="00327B9D" w:rsidRPr="00327B9D">
        <w:rPr>
          <w:rFonts w:ascii="Times New Roman" w:hAnsi="Times New Roman" w:cs="Times New Roman"/>
          <w:sz w:val="28"/>
        </w:rPr>
        <w:t xml:space="preserve">. 2025. 81(5). URL: </w:t>
      </w:r>
      <w:hyperlink r:id="rId118" w:tgtFrame="_blank" w:history="1">
        <w:r w:rsidR="00327B9D" w:rsidRPr="00327B9D">
          <w:rPr>
            <w:rStyle w:val="a9"/>
            <w:rFonts w:ascii="Times New Roman" w:hAnsi="Times New Roman" w:cs="Times New Roman"/>
            <w:sz w:val="28"/>
          </w:rPr>
          <w:t>https://surl.li/iwcnat</w:t>
        </w:r>
      </w:hyperlink>
      <w:r w:rsidR="00327B9D" w:rsidRPr="00327B9D">
        <w:rPr>
          <w:rFonts w:ascii="Times New Roman" w:hAnsi="Times New Roman" w:cs="Times New Roman"/>
          <w:sz w:val="28"/>
        </w:rPr>
        <w:t xml:space="preserve"> (дата звернення: 10.03.2026).</w:t>
      </w:r>
    </w:p>
    <w:p w14:paraId="75B470D8"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93. </w:t>
      </w:r>
      <w:proofErr w:type="spellStart"/>
      <w:r w:rsidR="00327B9D" w:rsidRPr="00327B9D">
        <w:rPr>
          <w:rFonts w:ascii="Times New Roman" w:hAnsi="Times New Roman" w:cs="Times New Roman"/>
          <w:sz w:val="28"/>
        </w:rPr>
        <w:t>Ukraine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Third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Rapid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Damage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and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Needs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Assessment</w:t>
      </w:r>
      <w:proofErr w:type="spellEnd"/>
      <w:r w:rsidR="00327B9D" w:rsidRPr="00327B9D">
        <w:rPr>
          <w:rFonts w:ascii="Times New Roman" w:hAnsi="Times New Roman" w:cs="Times New Roman"/>
          <w:sz w:val="28"/>
        </w:rPr>
        <w:t xml:space="preserve"> (RDNA3) </w:t>
      </w:r>
      <w:proofErr w:type="spellStart"/>
      <w:r w:rsidR="00327B9D" w:rsidRPr="00327B9D">
        <w:rPr>
          <w:rFonts w:ascii="Times New Roman" w:hAnsi="Times New Roman" w:cs="Times New Roman"/>
          <w:sz w:val="28"/>
        </w:rPr>
        <w:t>February</w:t>
      </w:r>
      <w:proofErr w:type="spellEnd"/>
      <w:r w:rsidR="00327B9D" w:rsidRPr="00327B9D">
        <w:rPr>
          <w:rFonts w:ascii="Times New Roman" w:hAnsi="Times New Roman" w:cs="Times New Roman"/>
          <w:sz w:val="28"/>
        </w:rPr>
        <w:t xml:space="preserve"> 2022 – </w:t>
      </w:r>
      <w:proofErr w:type="spellStart"/>
      <w:r w:rsidR="00327B9D" w:rsidRPr="00327B9D">
        <w:rPr>
          <w:rFonts w:ascii="Times New Roman" w:hAnsi="Times New Roman" w:cs="Times New Roman"/>
          <w:sz w:val="28"/>
        </w:rPr>
        <w:t>December</w:t>
      </w:r>
      <w:proofErr w:type="spellEnd"/>
      <w:r w:rsidR="00327B9D" w:rsidRPr="00327B9D">
        <w:rPr>
          <w:rFonts w:ascii="Times New Roman" w:hAnsi="Times New Roman" w:cs="Times New Roman"/>
          <w:sz w:val="28"/>
        </w:rPr>
        <w:t xml:space="preserve"> 2023. </w:t>
      </w:r>
      <w:proofErr w:type="spellStart"/>
      <w:r w:rsidR="00327B9D" w:rsidRPr="00327B9D">
        <w:rPr>
          <w:rFonts w:ascii="Times New Roman" w:hAnsi="Times New Roman" w:cs="Times New Roman"/>
          <w:sz w:val="28"/>
        </w:rPr>
        <w:t>Kyiv</w:t>
      </w:r>
      <w:proofErr w:type="spellEnd"/>
      <w:r w:rsidR="00327B9D" w:rsidRPr="00327B9D">
        <w:rPr>
          <w:rFonts w:ascii="Times New Roman" w:hAnsi="Times New Roman" w:cs="Times New Roman"/>
          <w:sz w:val="28"/>
        </w:rPr>
        <w:t xml:space="preserve">, 2024. 176 p. URL: </w:t>
      </w:r>
      <w:hyperlink r:id="rId119" w:tgtFrame="_blank" w:history="1">
        <w:r w:rsidR="00327B9D" w:rsidRPr="00327B9D">
          <w:rPr>
            <w:rStyle w:val="a9"/>
            <w:rFonts w:ascii="Times New Roman" w:hAnsi="Times New Roman" w:cs="Times New Roman"/>
            <w:sz w:val="28"/>
          </w:rPr>
          <w:t>https://ukraine.un.org/sites/default/files/2024-02/UA%20RDNA3%20report%20EN.pdf</w:t>
        </w:r>
      </w:hyperlink>
      <w:r w:rsidR="00327B9D" w:rsidRPr="00327B9D">
        <w:rPr>
          <w:rFonts w:ascii="Times New Roman" w:hAnsi="Times New Roman" w:cs="Times New Roman"/>
          <w:sz w:val="28"/>
        </w:rPr>
        <w:t xml:space="preserve"> (дата звернення: 10.03.2026).</w:t>
      </w:r>
    </w:p>
    <w:p w14:paraId="2659F725" w14:textId="77777777" w:rsidR="00327B9D" w:rsidRPr="00327B9D" w:rsidRDefault="009B6576" w:rsidP="009B6576">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94. </w:t>
      </w:r>
      <w:proofErr w:type="spellStart"/>
      <w:r w:rsidR="00327B9D" w:rsidRPr="00327B9D">
        <w:rPr>
          <w:rFonts w:ascii="Times New Roman" w:hAnsi="Times New Roman" w:cs="Times New Roman"/>
          <w:sz w:val="28"/>
        </w:rPr>
        <w:t>World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statistics</w:t>
      </w:r>
      <w:proofErr w:type="spellEnd"/>
      <w:r w:rsidR="00327B9D" w:rsidRPr="00327B9D">
        <w:rPr>
          <w:rFonts w:ascii="Times New Roman" w:hAnsi="Times New Roman" w:cs="Times New Roman"/>
          <w:sz w:val="28"/>
        </w:rPr>
        <w:t xml:space="preserve"> 2025: </w:t>
      </w:r>
      <w:proofErr w:type="spellStart"/>
      <w:r w:rsidR="00327B9D" w:rsidRPr="00327B9D">
        <w:rPr>
          <w:rFonts w:ascii="Times New Roman" w:hAnsi="Times New Roman" w:cs="Times New Roman"/>
          <w:sz w:val="28"/>
        </w:rPr>
        <w:t>monitoring</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for</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the</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SDGs</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Geneva</w:t>
      </w:r>
      <w:proofErr w:type="spellEnd"/>
      <w:r w:rsidR="00327B9D" w:rsidRPr="00327B9D">
        <w:rPr>
          <w:rFonts w:ascii="Times New Roman" w:hAnsi="Times New Roman" w:cs="Times New Roman"/>
          <w:sz w:val="28"/>
        </w:rPr>
        <w:t xml:space="preserve"> : </w:t>
      </w:r>
      <w:proofErr w:type="spellStart"/>
      <w:r w:rsidR="00327B9D" w:rsidRPr="00327B9D">
        <w:rPr>
          <w:rFonts w:ascii="Times New Roman" w:hAnsi="Times New Roman" w:cs="Times New Roman"/>
          <w:sz w:val="28"/>
        </w:rPr>
        <w:t>World</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Health</w:t>
      </w:r>
      <w:proofErr w:type="spellEnd"/>
      <w:r w:rsidR="00327B9D" w:rsidRPr="00327B9D">
        <w:rPr>
          <w:rFonts w:ascii="Times New Roman" w:hAnsi="Times New Roman" w:cs="Times New Roman"/>
          <w:sz w:val="28"/>
        </w:rPr>
        <w:t xml:space="preserve"> </w:t>
      </w:r>
      <w:proofErr w:type="spellStart"/>
      <w:r w:rsidR="00327B9D" w:rsidRPr="00327B9D">
        <w:rPr>
          <w:rFonts w:ascii="Times New Roman" w:hAnsi="Times New Roman" w:cs="Times New Roman"/>
          <w:sz w:val="28"/>
        </w:rPr>
        <w:t>Organization</w:t>
      </w:r>
      <w:proofErr w:type="spellEnd"/>
      <w:r w:rsidR="00327B9D" w:rsidRPr="00327B9D">
        <w:rPr>
          <w:rFonts w:ascii="Times New Roman" w:hAnsi="Times New Roman" w:cs="Times New Roman"/>
          <w:sz w:val="28"/>
        </w:rPr>
        <w:t xml:space="preserve">, 2025. 132 p. URL: </w:t>
      </w:r>
      <w:hyperlink r:id="rId120" w:tgtFrame="_blank" w:history="1">
        <w:r w:rsidR="00327B9D" w:rsidRPr="00327B9D">
          <w:rPr>
            <w:rStyle w:val="a9"/>
            <w:rFonts w:ascii="Times New Roman" w:hAnsi="Times New Roman" w:cs="Times New Roman"/>
            <w:sz w:val="28"/>
          </w:rPr>
          <w:t>https://iris.who.int/bitstream/handle/10665/381418/9789240110496-eng.pdf</w:t>
        </w:r>
      </w:hyperlink>
      <w:r w:rsidR="00327B9D" w:rsidRPr="00327B9D">
        <w:rPr>
          <w:rFonts w:ascii="Times New Roman" w:hAnsi="Times New Roman" w:cs="Times New Roman"/>
          <w:sz w:val="28"/>
        </w:rPr>
        <w:t xml:space="preserve"> (дата звернення: 10.03.2026).</w:t>
      </w:r>
    </w:p>
    <w:p w14:paraId="646B16D6" w14:textId="77777777" w:rsidR="009E51E0" w:rsidRPr="00E6172F" w:rsidRDefault="009E51E0" w:rsidP="009B6576">
      <w:pPr>
        <w:spacing w:after="0" w:line="360" w:lineRule="auto"/>
        <w:ind w:left="709" w:firstLine="709"/>
        <w:jc w:val="both"/>
        <w:rPr>
          <w:rFonts w:ascii="Times New Roman" w:hAnsi="Times New Roman" w:cs="Times New Roman"/>
          <w:sz w:val="28"/>
        </w:rPr>
      </w:pPr>
    </w:p>
    <w:sectPr w:rsidR="009E51E0" w:rsidRPr="00E6172F" w:rsidSect="0093407C">
      <w:headerReference w:type="default" r:id="rId12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9300A4" w14:textId="77777777" w:rsidR="00E03253" w:rsidRDefault="00E03253" w:rsidP="00D823E2">
      <w:pPr>
        <w:spacing w:after="0" w:line="240" w:lineRule="auto"/>
      </w:pPr>
      <w:r>
        <w:separator/>
      </w:r>
    </w:p>
  </w:endnote>
  <w:endnote w:type="continuationSeparator" w:id="0">
    <w:p w14:paraId="2AA81211" w14:textId="77777777" w:rsidR="00E03253" w:rsidRDefault="00E03253" w:rsidP="00D823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2EE14" w14:textId="77777777" w:rsidR="00E03253" w:rsidRDefault="00E03253" w:rsidP="00D823E2">
      <w:pPr>
        <w:spacing w:after="0" w:line="240" w:lineRule="auto"/>
      </w:pPr>
      <w:r>
        <w:separator/>
      </w:r>
    </w:p>
  </w:footnote>
  <w:footnote w:type="continuationSeparator" w:id="0">
    <w:p w14:paraId="4A25A53B" w14:textId="77777777" w:rsidR="00E03253" w:rsidRDefault="00E03253" w:rsidP="00D823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12" w:type="pct"/>
      <w:tblCellMar>
        <w:left w:w="0" w:type="dxa"/>
        <w:right w:w="0" w:type="dxa"/>
      </w:tblCellMar>
      <w:tblLook w:val="04A0" w:firstRow="1" w:lastRow="0" w:firstColumn="1" w:lastColumn="0" w:noHBand="0" w:noVBand="1"/>
    </w:tblPr>
    <w:tblGrid>
      <w:gridCol w:w="3221"/>
      <w:gridCol w:w="3221"/>
      <w:gridCol w:w="3219"/>
    </w:tblGrid>
    <w:tr w:rsidR="001D44B7" w:rsidRPr="00D823E2" w14:paraId="1E0C129F" w14:textId="77777777" w:rsidTr="00D823E2">
      <w:trPr>
        <w:trHeight w:val="268"/>
      </w:trPr>
      <w:tc>
        <w:tcPr>
          <w:tcW w:w="1667" w:type="pct"/>
        </w:tcPr>
        <w:p w14:paraId="59D67EAC" w14:textId="77777777" w:rsidR="001D44B7" w:rsidRDefault="001D44B7">
          <w:pPr>
            <w:pStyle w:val="a3"/>
            <w:rPr>
              <w:color w:val="5B9BD5" w:themeColor="accent1"/>
            </w:rPr>
          </w:pPr>
        </w:p>
      </w:tc>
      <w:tc>
        <w:tcPr>
          <w:tcW w:w="1667" w:type="pct"/>
        </w:tcPr>
        <w:p w14:paraId="14C66281" w14:textId="77777777" w:rsidR="001D44B7" w:rsidRDefault="001D44B7">
          <w:pPr>
            <w:pStyle w:val="a3"/>
            <w:jc w:val="center"/>
            <w:rPr>
              <w:color w:val="5B9BD5" w:themeColor="accent1"/>
            </w:rPr>
          </w:pPr>
        </w:p>
      </w:tc>
      <w:tc>
        <w:tcPr>
          <w:tcW w:w="1666" w:type="pct"/>
        </w:tcPr>
        <w:p w14:paraId="19BDB66C" w14:textId="77777777" w:rsidR="001D44B7" w:rsidRPr="00D823E2" w:rsidRDefault="001D44B7">
          <w:pPr>
            <w:pStyle w:val="a3"/>
            <w:jc w:val="right"/>
            <w:rPr>
              <w:rFonts w:ascii="Times New Roman" w:hAnsi="Times New Roman" w:cs="Times New Roman"/>
            </w:rPr>
          </w:pPr>
          <w:r w:rsidRPr="00D823E2">
            <w:rPr>
              <w:rFonts w:ascii="Times New Roman" w:hAnsi="Times New Roman" w:cs="Times New Roman"/>
              <w:sz w:val="24"/>
              <w:szCs w:val="24"/>
            </w:rPr>
            <w:fldChar w:fldCharType="begin"/>
          </w:r>
          <w:r w:rsidRPr="00D823E2">
            <w:rPr>
              <w:rFonts w:ascii="Times New Roman" w:hAnsi="Times New Roman" w:cs="Times New Roman"/>
              <w:sz w:val="24"/>
              <w:szCs w:val="24"/>
            </w:rPr>
            <w:instrText>PAGE   \* MERGEFORMAT</w:instrText>
          </w:r>
          <w:r w:rsidRPr="00D823E2">
            <w:rPr>
              <w:rFonts w:ascii="Times New Roman" w:hAnsi="Times New Roman" w:cs="Times New Roman"/>
              <w:sz w:val="24"/>
              <w:szCs w:val="24"/>
            </w:rPr>
            <w:fldChar w:fldCharType="separate"/>
          </w:r>
          <w:r w:rsidR="00E37D33" w:rsidRPr="00E37D33">
            <w:rPr>
              <w:rFonts w:ascii="Times New Roman" w:hAnsi="Times New Roman" w:cs="Times New Roman"/>
              <w:noProof/>
              <w:sz w:val="24"/>
              <w:szCs w:val="24"/>
              <w:lang w:val="ru-RU"/>
            </w:rPr>
            <w:t>3</w:t>
          </w:r>
          <w:r w:rsidRPr="00D823E2">
            <w:rPr>
              <w:rFonts w:ascii="Times New Roman" w:hAnsi="Times New Roman" w:cs="Times New Roman"/>
              <w:sz w:val="24"/>
              <w:szCs w:val="24"/>
            </w:rPr>
            <w:fldChar w:fldCharType="end"/>
          </w:r>
        </w:p>
      </w:tc>
    </w:tr>
  </w:tbl>
  <w:p w14:paraId="503318E1" w14:textId="77777777" w:rsidR="001D44B7" w:rsidRDefault="001D44B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5B4875"/>
    <w:multiLevelType w:val="hybridMultilevel"/>
    <w:tmpl w:val="0C86E7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2DB6BEC"/>
    <w:multiLevelType w:val="multilevel"/>
    <w:tmpl w:val="FA0E75F4"/>
    <w:lvl w:ilvl="0">
      <w:start w:val="5"/>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DD7FA1"/>
    <w:multiLevelType w:val="multilevel"/>
    <w:tmpl w:val="4C409A7E"/>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74EB2DBE"/>
    <w:multiLevelType w:val="multilevel"/>
    <w:tmpl w:val="3092B6F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776E1A96"/>
    <w:multiLevelType w:val="multilevel"/>
    <w:tmpl w:val="5108183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16cid:durableId="1658656184">
    <w:abstractNumId w:val="4"/>
  </w:num>
  <w:num w:numId="2" w16cid:durableId="1836267010">
    <w:abstractNumId w:val="1"/>
  </w:num>
  <w:num w:numId="3" w16cid:durableId="1173647563">
    <w:abstractNumId w:val="3"/>
  </w:num>
  <w:num w:numId="4" w16cid:durableId="45373343">
    <w:abstractNumId w:val="2"/>
  </w:num>
  <w:num w:numId="5" w16cid:durableId="1584945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6A56"/>
    <w:rsid w:val="000001AC"/>
    <w:rsid w:val="000009D2"/>
    <w:rsid w:val="00000FDF"/>
    <w:rsid w:val="00006194"/>
    <w:rsid w:val="00007AA0"/>
    <w:rsid w:val="00014EE5"/>
    <w:rsid w:val="00027E80"/>
    <w:rsid w:val="00042098"/>
    <w:rsid w:val="0004528B"/>
    <w:rsid w:val="00045945"/>
    <w:rsid w:val="00050BFC"/>
    <w:rsid w:val="00055D92"/>
    <w:rsid w:val="00060318"/>
    <w:rsid w:val="00060992"/>
    <w:rsid w:val="00061ADF"/>
    <w:rsid w:val="00066083"/>
    <w:rsid w:val="000718B3"/>
    <w:rsid w:val="000756E8"/>
    <w:rsid w:val="00095946"/>
    <w:rsid w:val="000A1B4A"/>
    <w:rsid w:val="000A63D0"/>
    <w:rsid w:val="000B0E9A"/>
    <w:rsid w:val="000B31F7"/>
    <w:rsid w:val="000C65AA"/>
    <w:rsid w:val="000C7442"/>
    <w:rsid w:val="000D35A2"/>
    <w:rsid w:val="000D5F19"/>
    <w:rsid w:val="000D7F54"/>
    <w:rsid w:val="000E629C"/>
    <w:rsid w:val="000E7194"/>
    <w:rsid w:val="000F2305"/>
    <w:rsid w:val="000F698E"/>
    <w:rsid w:val="00106A56"/>
    <w:rsid w:val="00114D54"/>
    <w:rsid w:val="001278CE"/>
    <w:rsid w:val="00161CF0"/>
    <w:rsid w:val="00163C54"/>
    <w:rsid w:val="0016705E"/>
    <w:rsid w:val="0017261D"/>
    <w:rsid w:val="001741CE"/>
    <w:rsid w:val="00182E12"/>
    <w:rsid w:val="00192104"/>
    <w:rsid w:val="0019306E"/>
    <w:rsid w:val="00197BEE"/>
    <w:rsid w:val="001C039E"/>
    <w:rsid w:val="001C4DA4"/>
    <w:rsid w:val="001C7290"/>
    <w:rsid w:val="001D0F03"/>
    <w:rsid w:val="001D3F4B"/>
    <w:rsid w:val="001D44B7"/>
    <w:rsid w:val="001F3081"/>
    <w:rsid w:val="001F56B9"/>
    <w:rsid w:val="00213272"/>
    <w:rsid w:val="00225397"/>
    <w:rsid w:val="002307D2"/>
    <w:rsid w:val="00242BE5"/>
    <w:rsid w:val="00242CC9"/>
    <w:rsid w:val="00250380"/>
    <w:rsid w:val="002543C9"/>
    <w:rsid w:val="00257A84"/>
    <w:rsid w:val="002628EE"/>
    <w:rsid w:val="002727A1"/>
    <w:rsid w:val="00275865"/>
    <w:rsid w:val="00276C4E"/>
    <w:rsid w:val="002A3AF4"/>
    <w:rsid w:val="002A58FB"/>
    <w:rsid w:val="002B2CDF"/>
    <w:rsid w:val="002B5D52"/>
    <w:rsid w:val="002B5E20"/>
    <w:rsid w:val="002C0F45"/>
    <w:rsid w:val="002D028F"/>
    <w:rsid w:val="002D291B"/>
    <w:rsid w:val="002D42DB"/>
    <w:rsid w:val="002E31D0"/>
    <w:rsid w:val="002F007D"/>
    <w:rsid w:val="002F1AF4"/>
    <w:rsid w:val="002F3659"/>
    <w:rsid w:val="00312E3D"/>
    <w:rsid w:val="00320CD7"/>
    <w:rsid w:val="00327B9D"/>
    <w:rsid w:val="00330DF2"/>
    <w:rsid w:val="0033460F"/>
    <w:rsid w:val="003415B9"/>
    <w:rsid w:val="0034316F"/>
    <w:rsid w:val="003434D7"/>
    <w:rsid w:val="003570A4"/>
    <w:rsid w:val="00361EE2"/>
    <w:rsid w:val="00362B48"/>
    <w:rsid w:val="00363157"/>
    <w:rsid w:val="00367624"/>
    <w:rsid w:val="003731F6"/>
    <w:rsid w:val="00383910"/>
    <w:rsid w:val="003A0D9A"/>
    <w:rsid w:val="003B3140"/>
    <w:rsid w:val="003B48A1"/>
    <w:rsid w:val="003C415B"/>
    <w:rsid w:val="003C5937"/>
    <w:rsid w:val="003C5C6D"/>
    <w:rsid w:val="003E3C5B"/>
    <w:rsid w:val="003F1877"/>
    <w:rsid w:val="004027CB"/>
    <w:rsid w:val="0040471F"/>
    <w:rsid w:val="0041104B"/>
    <w:rsid w:val="00412384"/>
    <w:rsid w:val="00422639"/>
    <w:rsid w:val="0043164B"/>
    <w:rsid w:val="0043384F"/>
    <w:rsid w:val="00434558"/>
    <w:rsid w:val="00442FAB"/>
    <w:rsid w:val="00444AB4"/>
    <w:rsid w:val="0044707A"/>
    <w:rsid w:val="00452C1D"/>
    <w:rsid w:val="00454D13"/>
    <w:rsid w:val="00463B8B"/>
    <w:rsid w:val="004647E9"/>
    <w:rsid w:val="00465656"/>
    <w:rsid w:val="00467023"/>
    <w:rsid w:val="00472654"/>
    <w:rsid w:val="004854E8"/>
    <w:rsid w:val="00485F21"/>
    <w:rsid w:val="00493001"/>
    <w:rsid w:val="004A63CC"/>
    <w:rsid w:val="004A7602"/>
    <w:rsid w:val="004A7F9B"/>
    <w:rsid w:val="004B163F"/>
    <w:rsid w:val="004B657E"/>
    <w:rsid w:val="004B7441"/>
    <w:rsid w:val="004B7CA6"/>
    <w:rsid w:val="004B7DBF"/>
    <w:rsid w:val="004D0ADE"/>
    <w:rsid w:val="004D17C9"/>
    <w:rsid w:val="004D2926"/>
    <w:rsid w:val="004E7E4A"/>
    <w:rsid w:val="00504814"/>
    <w:rsid w:val="00505EBB"/>
    <w:rsid w:val="00506099"/>
    <w:rsid w:val="005158CB"/>
    <w:rsid w:val="005228D6"/>
    <w:rsid w:val="00551AD7"/>
    <w:rsid w:val="00560240"/>
    <w:rsid w:val="00574D5B"/>
    <w:rsid w:val="005773EB"/>
    <w:rsid w:val="00584632"/>
    <w:rsid w:val="005934F2"/>
    <w:rsid w:val="00596757"/>
    <w:rsid w:val="0059745D"/>
    <w:rsid w:val="005B098A"/>
    <w:rsid w:val="005B224D"/>
    <w:rsid w:val="005B25D0"/>
    <w:rsid w:val="005B450D"/>
    <w:rsid w:val="005C0B0F"/>
    <w:rsid w:val="005C0F81"/>
    <w:rsid w:val="005E51DE"/>
    <w:rsid w:val="005F0BCD"/>
    <w:rsid w:val="005F2290"/>
    <w:rsid w:val="005F25A6"/>
    <w:rsid w:val="005F4B13"/>
    <w:rsid w:val="005F5964"/>
    <w:rsid w:val="00605522"/>
    <w:rsid w:val="00611444"/>
    <w:rsid w:val="00612AE3"/>
    <w:rsid w:val="00614A76"/>
    <w:rsid w:val="00614B04"/>
    <w:rsid w:val="006207C0"/>
    <w:rsid w:val="006252EA"/>
    <w:rsid w:val="00626F21"/>
    <w:rsid w:val="00631143"/>
    <w:rsid w:val="006357AF"/>
    <w:rsid w:val="0063772D"/>
    <w:rsid w:val="006402E0"/>
    <w:rsid w:val="00640A22"/>
    <w:rsid w:val="006417E1"/>
    <w:rsid w:val="00642AB8"/>
    <w:rsid w:val="00650B8D"/>
    <w:rsid w:val="006527CE"/>
    <w:rsid w:val="00655E28"/>
    <w:rsid w:val="006567E4"/>
    <w:rsid w:val="00673AA8"/>
    <w:rsid w:val="00677CEE"/>
    <w:rsid w:val="00682F86"/>
    <w:rsid w:val="00686140"/>
    <w:rsid w:val="00691DE0"/>
    <w:rsid w:val="00692578"/>
    <w:rsid w:val="00696B85"/>
    <w:rsid w:val="006A3732"/>
    <w:rsid w:val="006A765A"/>
    <w:rsid w:val="006B5DEC"/>
    <w:rsid w:val="006D2E98"/>
    <w:rsid w:val="006D6499"/>
    <w:rsid w:val="006E6700"/>
    <w:rsid w:val="006F417E"/>
    <w:rsid w:val="006F70D0"/>
    <w:rsid w:val="00702A7F"/>
    <w:rsid w:val="00703752"/>
    <w:rsid w:val="007043D8"/>
    <w:rsid w:val="0070769B"/>
    <w:rsid w:val="007211C0"/>
    <w:rsid w:val="00723AE2"/>
    <w:rsid w:val="007255A3"/>
    <w:rsid w:val="00726823"/>
    <w:rsid w:val="00727A97"/>
    <w:rsid w:val="00734075"/>
    <w:rsid w:val="00747BB1"/>
    <w:rsid w:val="00760F6B"/>
    <w:rsid w:val="00765489"/>
    <w:rsid w:val="00780426"/>
    <w:rsid w:val="00781E4C"/>
    <w:rsid w:val="00790FC1"/>
    <w:rsid w:val="007A202B"/>
    <w:rsid w:val="007A3159"/>
    <w:rsid w:val="007A47AB"/>
    <w:rsid w:val="007B1624"/>
    <w:rsid w:val="007B2BA3"/>
    <w:rsid w:val="007B5D8D"/>
    <w:rsid w:val="007B706C"/>
    <w:rsid w:val="007C3D72"/>
    <w:rsid w:val="007C728E"/>
    <w:rsid w:val="007D28E9"/>
    <w:rsid w:val="007D419C"/>
    <w:rsid w:val="007E249B"/>
    <w:rsid w:val="007E2A70"/>
    <w:rsid w:val="007E7005"/>
    <w:rsid w:val="007E7A67"/>
    <w:rsid w:val="00804A75"/>
    <w:rsid w:val="00807167"/>
    <w:rsid w:val="00824B66"/>
    <w:rsid w:val="008264A5"/>
    <w:rsid w:val="00832AA7"/>
    <w:rsid w:val="008342FB"/>
    <w:rsid w:val="00837964"/>
    <w:rsid w:val="008427F5"/>
    <w:rsid w:val="0086554F"/>
    <w:rsid w:val="00870401"/>
    <w:rsid w:val="0087298E"/>
    <w:rsid w:val="008946BB"/>
    <w:rsid w:val="008958B0"/>
    <w:rsid w:val="00897D0A"/>
    <w:rsid w:val="008B28BF"/>
    <w:rsid w:val="008B6E48"/>
    <w:rsid w:val="008C646A"/>
    <w:rsid w:val="008D1BB2"/>
    <w:rsid w:val="008D52AB"/>
    <w:rsid w:val="008E132E"/>
    <w:rsid w:val="008E42E4"/>
    <w:rsid w:val="008F1A50"/>
    <w:rsid w:val="008F323D"/>
    <w:rsid w:val="00906ACA"/>
    <w:rsid w:val="00913088"/>
    <w:rsid w:val="009264BC"/>
    <w:rsid w:val="00931174"/>
    <w:rsid w:val="00931F70"/>
    <w:rsid w:val="0093407C"/>
    <w:rsid w:val="009340BC"/>
    <w:rsid w:val="00935121"/>
    <w:rsid w:val="00937252"/>
    <w:rsid w:val="009404C7"/>
    <w:rsid w:val="00946D16"/>
    <w:rsid w:val="00955F73"/>
    <w:rsid w:val="00964A8B"/>
    <w:rsid w:val="00965E3F"/>
    <w:rsid w:val="00974712"/>
    <w:rsid w:val="00983AA1"/>
    <w:rsid w:val="009B2BB4"/>
    <w:rsid w:val="009B3AD6"/>
    <w:rsid w:val="009B4EA1"/>
    <w:rsid w:val="009B6576"/>
    <w:rsid w:val="009D6DB0"/>
    <w:rsid w:val="009E370F"/>
    <w:rsid w:val="009E51E0"/>
    <w:rsid w:val="009F6403"/>
    <w:rsid w:val="00A051D2"/>
    <w:rsid w:val="00A12AA6"/>
    <w:rsid w:val="00A1351D"/>
    <w:rsid w:val="00A246CB"/>
    <w:rsid w:val="00A27889"/>
    <w:rsid w:val="00A3763D"/>
    <w:rsid w:val="00A44A52"/>
    <w:rsid w:val="00A47A1B"/>
    <w:rsid w:val="00A5099A"/>
    <w:rsid w:val="00A60A05"/>
    <w:rsid w:val="00A60A56"/>
    <w:rsid w:val="00A64351"/>
    <w:rsid w:val="00A93522"/>
    <w:rsid w:val="00A9618B"/>
    <w:rsid w:val="00AA0183"/>
    <w:rsid w:val="00AA7CEB"/>
    <w:rsid w:val="00AB0A37"/>
    <w:rsid w:val="00AB6965"/>
    <w:rsid w:val="00AC1C0F"/>
    <w:rsid w:val="00AC2DB0"/>
    <w:rsid w:val="00AC45DC"/>
    <w:rsid w:val="00AD0BBE"/>
    <w:rsid w:val="00AD0DA5"/>
    <w:rsid w:val="00AD2AE8"/>
    <w:rsid w:val="00AD3A57"/>
    <w:rsid w:val="00AE30A4"/>
    <w:rsid w:val="00AF1647"/>
    <w:rsid w:val="00AF3A74"/>
    <w:rsid w:val="00AF3D36"/>
    <w:rsid w:val="00AF6B0E"/>
    <w:rsid w:val="00B00DC8"/>
    <w:rsid w:val="00B16671"/>
    <w:rsid w:val="00B21CE7"/>
    <w:rsid w:val="00B24693"/>
    <w:rsid w:val="00B246C2"/>
    <w:rsid w:val="00B31D6C"/>
    <w:rsid w:val="00B60A38"/>
    <w:rsid w:val="00B7278D"/>
    <w:rsid w:val="00B76A51"/>
    <w:rsid w:val="00BA3E89"/>
    <w:rsid w:val="00BA7A6C"/>
    <w:rsid w:val="00BD20DE"/>
    <w:rsid w:val="00BF5DDE"/>
    <w:rsid w:val="00C067C1"/>
    <w:rsid w:val="00C149A6"/>
    <w:rsid w:val="00C158EF"/>
    <w:rsid w:val="00C16A15"/>
    <w:rsid w:val="00C17938"/>
    <w:rsid w:val="00C26129"/>
    <w:rsid w:val="00C266A4"/>
    <w:rsid w:val="00C424A0"/>
    <w:rsid w:val="00C44EA3"/>
    <w:rsid w:val="00C64C2D"/>
    <w:rsid w:val="00C7131F"/>
    <w:rsid w:val="00C736A1"/>
    <w:rsid w:val="00C73974"/>
    <w:rsid w:val="00C76EA2"/>
    <w:rsid w:val="00C77DEE"/>
    <w:rsid w:val="00C9178E"/>
    <w:rsid w:val="00C95333"/>
    <w:rsid w:val="00C97469"/>
    <w:rsid w:val="00CB57F9"/>
    <w:rsid w:val="00CB77E0"/>
    <w:rsid w:val="00CD260F"/>
    <w:rsid w:val="00CD309C"/>
    <w:rsid w:val="00CD6EA1"/>
    <w:rsid w:val="00CE4B7A"/>
    <w:rsid w:val="00CF1F1F"/>
    <w:rsid w:val="00D007F6"/>
    <w:rsid w:val="00D03E98"/>
    <w:rsid w:val="00D05932"/>
    <w:rsid w:val="00D0715C"/>
    <w:rsid w:val="00D076AB"/>
    <w:rsid w:val="00D12023"/>
    <w:rsid w:val="00D35E3C"/>
    <w:rsid w:val="00D466F0"/>
    <w:rsid w:val="00D51324"/>
    <w:rsid w:val="00D51392"/>
    <w:rsid w:val="00D65AC5"/>
    <w:rsid w:val="00D7239D"/>
    <w:rsid w:val="00D7555C"/>
    <w:rsid w:val="00D823E2"/>
    <w:rsid w:val="00D83F9F"/>
    <w:rsid w:val="00D966E8"/>
    <w:rsid w:val="00D97B03"/>
    <w:rsid w:val="00DA35CA"/>
    <w:rsid w:val="00DA4DA8"/>
    <w:rsid w:val="00DB2D38"/>
    <w:rsid w:val="00DB4CE9"/>
    <w:rsid w:val="00DB7DEE"/>
    <w:rsid w:val="00DD3A69"/>
    <w:rsid w:val="00DE69BB"/>
    <w:rsid w:val="00E00F39"/>
    <w:rsid w:val="00E02ED7"/>
    <w:rsid w:val="00E03178"/>
    <w:rsid w:val="00E03253"/>
    <w:rsid w:val="00E05FBC"/>
    <w:rsid w:val="00E07932"/>
    <w:rsid w:val="00E07F2F"/>
    <w:rsid w:val="00E11C1A"/>
    <w:rsid w:val="00E13D40"/>
    <w:rsid w:val="00E154B7"/>
    <w:rsid w:val="00E17096"/>
    <w:rsid w:val="00E2469C"/>
    <w:rsid w:val="00E350A3"/>
    <w:rsid w:val="00E37D33"/>
    <w:rsid w:val="00E40812"/>
    <w:rsid w:val="00E42E46"/>
    <w:rsid w:val="00E503D7"/>
    <w:rsid w:val="00E51A45"/>
    <w:rsid w:val="00E53EDC"/>
    <w:rsid w:val="00E6172F"/>
    <w:rsid w:val="00E71A4C"/>
    <w:rsid w:val="00E74528"/>
    <w:rsid w:val="00E75F70"/>
    <w:rsid w:val="00E763B4"/>
    <w:rsid w:val="00E80D1A"/>
    <w:rsid w:val="00E91B41"/>
    <w:rsid w:val="00E97F99"/>
    <w:rsid w:val="00EA04B4"/>
    <w:rsid w:val="00EA34B6"/>
    <w:rsid w:val="00EA5C03"/>
    <w:rsid w:val="00EB7723"/>
    <w:rsid w:val="00EC2422"/>
    <w:rsid w:val="00EC48F3"/>
    <w:rsid w:val="00EC766E"/>
    <w:rsid w:val="00ED2278"/>
    <w:rsid w:val="00EE0F6C"/>
    <w:rsid w:val="00EF6957"/>
    <w:rsid w:val="00EF7482"/>
    <w:rsid w:val="00F00D88"/>
    <w:rsid w:val="00F01D6F"/>
    <w:rsid w:val="00F031D3"/>
    <w:rsid w:val="00F04EFE"/>
    <w:rsid w:val="00F05A3B"/>
    <w:rsid w:val="00F14C18"/>
    <w:rsid w:val="00F153FD"/>
    <w:rsid w:val="00F221BA"/>
    <w:rsid w:val="00F25BA6"/>
    <w:rsid w:val="00F27661"/>
    <w:rsid w:val="00F32D9C"/>
    <w:rsid w:val="00F40244"/>
    <w:rsid w:val="00F45234"/>
    <w:rsid w:val="00F50672"/>
    <w:rsid w:val="00F562D5"/>
    <w:rsid w:val="00F639C7"/>
    <w:rsid w:val="00F711BD"/>
    <w:rsid w:val="00F839BB"/>
    <w:rsid w:val="00F84540"/>
    <w:rsid w:val="00F845BB"/>
    <w:rsid w:val="00F85D91"/>
    <w:rsid w:val="00F94223"/>
    <w:rsid w:val="00F9572A"/>
    <w:rsid w:val="00FA0169"/>
    <w:rsid w:val="00FB195C"/>
    <w:rsid w:val="00FB4FE1"/>
    <w:rsid w:val="00FD4A2B"/>
    <w:rsid w:val="00FD665B"/>
    <w:rsid w:val="00FE26AA"/>
    <w:rsid w:val="00FE661C"/>
    <w:rsid w:val="00FF73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88F089"/>
  <w15:chartTrackingRefBased/>
  <w15:docId w15:val="{16A0C9A9-4612-4F60-B093-820424459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16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823E2"/>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D823E2"/>
  </w:style>
  <w:style w:type="paragraph" w:styleId="a5">
    <w:name w:val="footer"/>
    <w:basedOn w:val="a"/>
    <w:link w:val="a6"/>
    <w:uiPriority w:val="99"/>
    <w:unhideWhenUsed/>
    <w:rsid w:val="00D823E2"/>
    <w:pPr>
      <w:tabs>
        <w:tab w:val="center" w:pos="4819"/>
        <w:tab w:val="right" w:pos="9639"/>
      </w:tabs>
      <w:spacing w:after="0" w:line="240" w:lineRule="auto"/>
    </w:pPr>
  </w:style>
  <w:style w:type="character" w:customStyle="1" w:styleId="a6">
    <w:name w:val="Нижній колонтитул Знак"/>
    <w:basedOn w:val="a0"/>
    <w:link w:val="a5"/>
    <w:uiPriority w:val="99"/>
    <w:rsid w:val="00D823E2"/>
  </w:style>
  <w:style w:type="table" w:styleId="a7">
    <w:name w:val="Table Grid"/>
    <w:basedOn w:val="a1"/>
    <w:uiPriority w:val="39"/>
    <w:rsid w:val="00B166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506099"/>
    <w:pPr>
      <w:ind w:left="720"/>
      <w:contextualSpacing/>
    </w:pPr>
  </w:style>
  <w:style w:type="character" w:styleId="a9">
    <w:name w:val="Hyperlink"/>
    <w:basedOn w:val="a0"/>
    <w:uiPriority w:val="99"/>
    <w:unhideWhenUsed/>
    <w:rsid w:val="009E51E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66509">
      <w:bodyDiv w:val="1"/>
      <w:marLeft w:val="0"/>
      <w:marRight w:val="0"/>
      <w:marTop w:val="0"/>
      <w:marBottom w:val="0"/>
      <w:divBdr>
        <w:top w:val="none" w:sz="0" w:space="0" w:color="auto"/>
        <w:left w:val="none" w:sz="0" w:space="0" w:color="auto"/>
        <w:bottom w:val="none" w:sz="0" w:space="0" w:color="auto"/>
        <w:right w:val="none" w:sz="0" w:space="0" w:color="auto"/>
      </w:divBdr>
      <w:divsChild>
        <w:div w:id="1721515307">
          <w:marLeft w:val="0"/>
          <w:marRight w:val="0"/>
          <w:marTop w:val="0"/>
          <w:marBottom w:val="0"/>
          <w:divBdr>
            <w:top w:val="none" w:sz="0" w:space="0" w:color="auto"/>
            <w:left w:val="none" w:sz="0" w:space="0" w:color="auto"/>
            <w:bottom w:val="none" w:sz="0" w:space="0" w:color="auto"/>
            <w:right w:val="none" w:sz="0" w:space="0" w:color="auto"/>
          </w:divBdr>
          <w:divsChild>
            <w:div w:id="1546866656">
              <w:marLeft w:val="0"/>
              <w:marRight w:val="0"/>
              <w:marTop w:val="0"/>
              <w:marBottom w:val="0"/>
              <w:divBdr>
                <w:top w:val="none" w:sz="0" w:space="0" w:color="auto"/>
                <w:left w:val="none" w:sz="0" w:space="0" w:color="auto"/>
                <w:bottom w:val="none" w:sz="0" w:space="0" w:color="auto"/>
                <w:right w:val="none" w:sz="0" w:space="0" w:color="auto"/>
              </w:divBdr>
            </w:div>
          </w:divsChild>
        </w:div>
        <w:div w:id="367029814">
          <w:marLeft w:val="0"/>
          <w:marRight w:val="0"/>
          <w:marTop w:val="0"/>
          <w:marBottom w:val="0"/>
          <w:divBdr>
            <w:top w:val="none" w:sz="0" w:space="0" w:color="auto"/>
            <w:left w:val="none" w:sz="0" w:space="0" w:color="auto"/>
            <w:bottom w:val="none" w:sz="0" w:space="0" w:color="auto"/>
            <w:right w:val="none" w:sz="0" w:space="0" w:color="auto"/>
          </w:divBdr>
          <w:divsChild>
            <w:div w:id="783236408">
              <w:marLeft w:val="0"/>
              <w:marRight w:val="0"/>
              <w:marTop w:val="0"/>
              <w:marBottom w:val="0"/>
              <w:divBdr>
                <w:top w:val="none" w:sz="0" w:space="0" w:color="auto"/>
                <w:left w:val="none" w:sz="0" w:space="0" w:color="auto"/>
                <w:bottom w:val="none" w:sz="0" w:space="0" w:color="auto"/>
                <w:right w:val="none" w:sz="0" w:space="0" w:color="auto"/>
              </w:divBdr>
            </w:div>
          </w:divsChild>
        </w:div>
        <w:div w:id="738019196">
          <w:marLeft w:val="0"/>
          <w:marRight w:val="0"/>
          <w:marTop w:val="0"/>
          <w:marBottom w:val="0"/>
          <w:divBdr>
            <w:top w:val="none" w:sz="0" w:space="0" w:color="auto"/>
            <w:left w:val="none" w:sz="0" w:space="0" w:color="auto"/>
            <w:bottom w:val="none" w:sz="0" w:space="0" w:color="auto"/>
            <w:right w:val="none" w:sz="0" w:space="0" w:color="auto"/>
          </w:divBdr>
          <w:divsChild>
            <w:div w:id="815225600">
              <w:marLeft w:val="0"/>
              <w:marRight w:val="0"/>
              <w:marTop w:val="0"/>
              <w:marBottom w:val="0"/>
              <w:divBdr>
                <w:top w:val="none" w:sz="0" w:space="0" w:color="auto"/>
                <w:left w:val="none" w:sz="0" w:space="0" w:color="auto"/>
                <w:bottom w:val="none" w:sz="0" w:space="0" w:color="auto"/>
                <w:right w:val="none" w:sz="0" w:space="0" w:color="auto"/>
              </w:divBdr>
            </w:div>
          </w:divsChild>
        </w:div>
        <w:div w:id="265239906">
          <w:marLeft w:val="0"/>
          <w:marRight w:val="0"/>
          <w:marTop w:val="0"/>
          <w:marBottom w:val="0"/>
          <w:divBdr>
            <w:top w:val="none" w:sz="0" w:space="0" w:color="auto"/>
            <w:left w:val="none" w:sz="0" w:space="0" w:color="auto"/>
            <w:bottom w:val="none" w:sz="0" w:space="0" w:color="auto"/>
            <w:right w:val="none" w:sz="0" w:space="0" w:color="auto"/>
          </w:divBdr>
          <w:divsChild>
            <w:div w:id="269120280">
              <w:marLeft w:val="0"/>
              <w:marRight w:val="0"/>
              <w:marTop w:val="0"/>
              <w:marBottom w:val="0"/>
              <w:divBdr>
                <w:top w:val="none" w:sz="0" w:space="0" w:color="auto"/>
                <w:left w:val="none" w:sz="0" w:space="0" w:color="auto"/>
                <w:bottom w:val="none" w:sz="0" w:space="0" w:color="auto"/>
                <w:right w:val="none" w:sz="0" w:space="0" w:color="auto"/>
              </w:divBdr>
            </w:div>
          </w:divsChild>
        </w:div>
        <w:div w:id="660164056">
          <w:marLeft w:val="0"/>
          <w:marRight w:val="0"/>
          <w:marTop w:val="0"/>
          <w:marBottom w:val="0"/>
          <w:divBdr>
            <w:top w:val="none" w:sz="0" w:space="0" w:color="auto"/>
            <w:left w:val="none" w:sz="0" w:space="0" w:color="auto"/>
            <w:bottom w:val="none" w:sz="0" w:space="0" w:color="auto"/>
            <w:right w:val="none" w:sz="0" w:space="0" w:color="auto"/>
          </w:divBdr>
          <w:divsChild>
            <w:div w:id="170348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61772">
      <w:bodyDiv w:val="1"/>
      <w:marLeft w:val="0"/>
      <w:marRight w:val="0"/>
      <w:marTop w:val="0"/>
      <w:marBottom w:val="0"/>
      <w:divBdr>
        <w:top w:val="none" w:sz="0" w:space="0" w:color="auto"/>
        <w:left w:val="none" w:sz="0" w:space="0" w:color="auto"/>
        <w:bottom w:val="none" w:sz="0" w:space="0" w:color="auto"/>
        <w:right w:val="none" w:sz="0" w:space="0" w:color="auto"/>
      </w:divBdr>
      <w:divsChild>
        <w:div w:id="259023760">
          <w:marLeft w:val="0"/>
          <w:marRight w:val="0"/>
          <w:marTop w:val="0"/>
          <w:marBottom w:val="0"/>
          <w:divBdr>
            <w:top w:val="none" w:sz="0" w:space="0" w:color="auto"/>
            <w:left w:val="none" w:sz="0" w:space="0" w:color="auto"/>
            <w:bottom w:val="none" w:sz="0" w:space="0" w:color="auto"/>
            <w:right w:val="none" w:sz="0" w:space="0" w:color="auto"/>
          </w:divBdr>
          <w:divsChild>
            <w:div w:id="2127651540">
              <w:marLeft w:val="0"/>
              <w:marRight w:val="0"/>
              <w:marTop w:val="0"/>
              <w:marBottom w:val="0"/>
              <w:divBdr>
                <w:top w:val="none" w:sz="0" w:space="0" w:color="auto"/>
                <w:left w:val="none" w:sz="0" w:space="0" w:color="auto"/>
                <w:bottom w:val="none" w:sz="0" w:space="0" w:color="auto"/>
                <w:right w:val="none" w:sz="0" w:space="0" w:color="auto"/>
              </w:divBdr>
            </w:div>
          </w:divsChild>
        </w:div>
        <w:div w:id="1295451771">
          <w:marLeft w:val="0"/>
          <w:marRight w:val="0"/>
          <w:marTop w:val="0"/>
          <w:marBottom w:val="0"/>
          <w:divBdr>
            <w:top w:val="none" w:sz="0" w:space="0" w:color="auto"/>
            <w:left w:val="none" w:sz="0" w:space="0" w:color="auto"/>
            <w:bottom w:val="none" w:sz="0" w:space="0" w:color="auto"/>
            <w:right w:val="none" w:sz="0" w:space="0" w:color="auto"/>
          </w:divBdr>
          <w:divsChild>
            <w:div w:id="717971368">
              <w:marLeft w:val="0"/>
              <w:marRight w:val="0"/>
              <w:marTop w:val="0"/>
              <w:marBottom w:val="0"/>
              <w:divBdr>
                <w:top w:val="none" w:sz="0" w:space="0" w:color="auto"/>
                <w:left w:val="none" w:sz="0" w:space="0" w:color="auto"/>
                <w:bottom w:val="none" w:sz="0" w:space="0" w:color="auto"/>
                <w:right w:val="none" w:sz="0" w:space="0" w:color="auto"/>
              </w:divBdr>
            </w:div>
          </w:divsChild>
        </w:div>
        <w:div w:id="1515152192">
          <w:marLeft w:val="0"/>
          <w:marRight w:val="0"/>
          <w:marTop w:val="0"/>
          <w:marBottom w:val="0"/>
          <w:divBdr>
            <w:top w:val="none" w:sz="0" w:space="0" w:color="auto"/>
            <w:left w:val="none" w:sz="0" w:space="0" w:color="auto"/>
            <w:bottom w:val="none" w:sz="0" w:space="0" w:color="auto"/>
            <w:right w:val="none" w:sz="0" w:space="0" w:color="auto"/>
          </w:divBdr>
          <w:divsChild>
            <w:div w:id="522983605">
              <w:marLeft w:val="0"/>
              <w:marRight w:val="0"/>
              <w:marTop w:val="0"/>
              <w:marBottom w:val="0"/>
              <w:divBdr>
                <w:top w:val="none" w:sz="0" w:space="0" w:color="auto"/>
                <w:left w:val="none" w:sz="0" w:space="0" w:color="auto"/>
                <w:bottom w:val="none" w:sz="0" w:space="0" w:color="auto"/>
                <w:right w:val="none" w:sz="0" w:space="0" w:color="auto"/>
              </w:divBdr>
            </w:div>
          </w:divsChild>
        </w:div>
        <w:div w:id="145707805">
          <w:marLeft w:val="0"/>
          <w:marRight w:val="0"/>
          <w:marTop w:val="0"/>
          <w:marBottom w:val="0"/>
          <w:divBdr>
            <w:top w:val="none" w:sz="0" w:space="0" w:color="auto"/>
            <w:left w:val="none" w:sz="0" w:space="0" w:color="auto"/>
            <w:bottom w:val="none" w:sz="0" w:space="0" w:color="auto"/>
            <w:right w:val="none" w:sz="0" w:space="0" w:color="auto"/>
          </w:divBdr>
          <w:divsChild>
            <w:div w:id="997029963">
              <w:marLeft w:val="0"/>
              <w:marRight w:val="0"/>
              <w:marTop w:val="0"/>
              <w:marBottom w:val="0"/>
              <w:divBdr>
                <w:top w:val="none" w:sz="0" w:space="0" w:color="auto"/>
                <w:left w:val="none" w:sz="0" w:space="0" w:color="auto"/>
                <w:bottom w:val="none" w:sz="0" w:space="0" w:color="auto"/>
                <w:right w:val="none" w:sz="0" w:space="0" w:color="auto"/>
              </w:divBdr>
            </w:div>
          </w:divsChild>
        </w:div>
        <w:div w:id="1374502697">
          <w:marLeft w:val="0"/>
          <w:marRight w:val="0"/>
          <w:marTop w:val="0"/>
          <w:marBottom w:val="0"/>
          <w:divBdr>
            <w:top w:val="none" w:sz="0" w:space="0" w:color="auto"/>
            <w:left w:val="none" w:sz="0" w:space="0" w:color="auto"/>
            <w:bottom w:val="none" w:sz="0" w:space="0" w:color="auto"/>
            <w:right w:val="none" w:sz="0" w:space="0" w:color="auto"/>
          </w:divBdr>
          <w:divsChild>
            <w:div w:id="26110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440939">
      <w:bodyDiv w:val="1"/>
      <w:marLeft w:val="0"/>
      <w:marRight w:val="0"/>
      <w:marTop w:val="0"/>
      <w:marBottom w:val="0"/>
      <w:divBdr>
        <w:top w:val="none" w:sz="0" w:space="0" w:color="auto"/>
        <w:left w:val="none" w:sz="0" w:space="0" w:color="auto"/>
        <w:bottom w:val="none" w:sz="0" w:space="0" w:color="auto"/>
        <w:right w:val="none" w:sz="0" w:space="0" w:color="auto"/>
      </w:divBdr>
      <w:divsChild>
        <w:div w:id="1536305029">
          <w:marLeft w:val="0"/>
          <w:marRight w:val="0"/>
          <w:marTop w:val="0"/>
          <w:marBottom w:val="0"/>
          <w:divBdr>
            <w:top w:val="none" w:sz="0" w:space="0" w:color="auto"/>
            <w:left w:val="none" w:sz="0" w:space="0" w:color="auto"/>
            <w:bottom w:val="none" w:sz="0" w:space="0" w:color="auto"/>
            <w:right w:val="none" w:sz="0" w:space="0" w:color="auto"/>
          </w:divBdr>
          <w:divsChild>
            <w:div w:id="1746369934">
              <w:marLeft w:val="0"/>
              <w:marRight w:val="0"/>
              <w:marTop w:val="0"/>
              <w:marBottom w:val="0"/>
              <w:divBdr>
                <w:top w:val="none" w:sz="0" w:space="0" w:color="auto"/>
                <w:left w:val="none" w:sz="0" w:space="0" w:color="auto"/>
                <w:bottom w:val="none" w:sz="0" w:space="0" w:color="auto"/>
                <w:right w:val="none" w:sz="0" w:space="0" w:color="auto"/>
              </w:divBdr>
            </w:div>
          </w:divsChild>
        </w:div>
        <w:div w:id="1683241232">
          <w:marLeft w:val="0"/>
          <w:marRight w:val="0"/>
          <w:marTop w:val="0"/>
          <w:marBottom w:val="0"/>
          <w:divBdr>
            <w:top w:val="none" w:sz="0" w:space="0" w:color="auto"/>
            <w:left w:val="none" w:sz="0" w:space="0" w:color="auto"/>
            <w:bottom w:val="none" w:sz="0" w:space="0" w:color="auto"/>
            <w:right w:val="none" w:sz="0" w:space="0" w:color="auto"/>
          </w:divBdr>
          <w:divsChild>
            <w:div w:id="717164464">
              <w:marLeft w:val="0"/>
              <w:marRight w:val="0"/>
              <w:marTop w:val="0"/>
              <w:marBottom w:val="0"/>
              <w:divBdr>
                <w:top w:val="none" w:sz="0" w:space="0" w:color="auto"/>
                <w:left w:val="none" w:sz="0" w:space="0" w:color="auto"/>
                <w:bottom w:val="none" w:sz="0" w:space="0" w:color="auto"/>
                <w:right w:val="none" w:sz="0" w:space="0" w:color="auto"/>
              </w:divBdr>
            </w:div>
          </w:divsChild>
        </w:div>
        <w:div w:id="64962051">
          <w:marLeft w:val="0"/>
          <w:marRight w:val="0"/>
          <w:marTop w:val="0"/>
          <w:marBottom w:val="0"/>
          <w:divBdr>
            <w:top w:val="none" w:sz="0" w:space="0" w:color="auto"/>
            <w:left w:val="none" w:sz="0" w:space="0" w:color="auto"/>
            <w:bottom w:val="none" w:sz="0" w:space="0" w:color="auto"/>
            <w:right w:val="none" w:sz="0" w:space="0" w:color="auto"/>
          </w:divBdr>
          <w:divsChild>
            <w:div w:id="1101489783">
              <w:marLeft w:val="0"/>
              <w:marRight w:val="0"/>
              <w:marTop w:val="0"/>
              <w:marBottom w:val="0"/>
              <w:divBdr>
                <w:top w:val="none" w:sz="0" w:space="0" w:color="auto"/>
                <w:left w:val="none" w:sz="0" w:space="0" w:color="auto"/>
                <w:bottom w:val="none" w:sz="0" w:space="0" w:color="auto"/>
                <w:right w:val="none" w:sz="0" w:space="0" w:color="auto"/>
              </w:divBdr>
            </w:div>
          </w:divsChild>
        </w:div>
        <w:div w:id="1523089103">
          <w:marLeft w:val="0"/>
          <w:marRight w:val="0"/>
          <w:marTop w:val="0"/>
          <w:marBottom w:val="0"/>
          <w:divBdr>
            <w:top w:val="none" w:sz="0" w:space="0" w:color="auto"/>
            <w:left w:val="none" w:sz="0" w:space="0" w:color="auto"/>
            <w:bottom w:val="none" w:sz="0" w:space="0" w:color="auto"/>
            <w:right w:val="none" w:sz="0" w:space="0" w:color="auto"/>
          </w:divBdr>
          <w:divsChild>
            <w:div w:id="567108314">
              <w:marLeft w:val="0"/>
              <w:marRight w:val="0"/>
              <w:marTop w:val="0"/>
              <w:marBottom w:val="0"/>
              <w:divBdr>
                <w:top w:val="none" w:sz="0" w:space="0" w:color="auto"/>
                <w:left w:val="none" w:sz="0" w:space="0" w:color="auto"/>
                <w:bottom w:val="none" w:sz="0" w:space="0" w:color="auto"/>
                <w:right w:val="none" w:sz="0" w:space="0" w:color="auto"/>
              </w:divBdr>
            </w:div>
          </w:divsChild>
        </w:div>
        <w:div w:id="790707388">
          <w:marLeft w:val="0"/>
          <w:marRight w:val="0"/>
          <w:marTop w:val="0"/>
          <w:marBottom w:val="0"/>
          <w:divBdr>
            <w:top w:val="none" w:sz="0" w:space="0" w:color="auto"/>
            <w:left w:val="none" w:sz="0" w:space="0" w:color="auto"/>
            <w:bottom w:val="none" w:sz="0" w:space="0" w:color="auto"/>
            <w:right w:val="none" w:sz="0" w:space="0" w:color="auto"/>
          </w:divBdr>
          <w:divsChild>
            <w:div w:id="193181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408450">
      <w:bodyDiv w:val="1"/>
      <w:marLeft w:val="0"/>
      <w:marRight w:val="0"/>
      <w:marTop w:val="0"/>
      <w:marBottom w:val="0"/>
      <w:divBdr>
        <w:top w:val="none" w:sz="0" w:space="0" w:color="auto"/>
        <w:left w:val="none" w:sz="0" w:space="0" w:color="auto"/>
        <w:bottom w:val="none" w:sz="0" w:space="0" w:color="auto"/>
        <w:right w:val="none" w:sz="0" w:space="0" w:color="auto"/>
      </w:divBdr>
    </w:div>
    <w:div w:id="256639617">
      <w:bodyDiv w:val="1"/>
      <w:marLeft w:val="0"/>
      <w:marRight w:val="0"/>
      <w:marTop w:val="0"/>
      <w:marBottom w:val="0"/>
      <w:divBdr>
        <w:top w:val="none" w:sz="0" w:space="0" w:color="auto"/>
        <w:left w:val="none" w:sz="0" w:space="0" w:color="auto"/>
        <w:bottom w:val="none" w:sz="0" w:space="0" w:color="auto"/>
        <w:right w:val="none" w:sz="0" w:space="0" w:color="auto"/>
      </w:divBdr>
    </w:div>
    <w:div w:id="295334928">
      <w:bodyDiv w:val="1"/>
      <w:marLeft w:val="0"/>
      <w:marRight w:val="0"/>
      <w:marTop w:val="0"/>
      <w:marBottom w:val="0"/>
      <w:divBdr>
        <w:top w:val="none" w:sz="0" w:space="0" w:color="auto"/>
        <w:left w:val="none" w:sz="0" w:space="0" w:color="auto"/>
        <w:bottom w:val="none" w:sz="0" w:space="0" w:color="auto"/>
        <w:right w:val="none" w:sz="0" w:space="0" w:color="auto"/>
      </w:divBdr>
    </w:div>
    <w:div w:id="313417815">
      <w:bodyDiv w:val="1"/>
      <w:marLeft w:val="0"/>
      <w:marRight w:val="0"/>
      <w:marTop w:val="0"/>
      <w:marBottom w:val="0"/>
      <w:divBdr>
        <w:top w:val="none" w:sz="0" w:space="0" w:color="auto"/>
        <w:left w:val="none" w:sz="0" w:space="0" w:color="auto"/>
        <w:bottom w:val="none" w:sz="0" w:space="0" w:color="auto"/>
        <w:right w:val="none" w:sz="0" w:space="0" w:color="auto"/>
      </w:divBdr>
      <w:divsChild>
        <w:div w:id="1948192627">
          <w:marLeft w:val="0"/>
          <w:marRight w:val="0"/>
          <w:marTop w:val="0"/>
          <w:marBottom w:val="0"/>
          <w:divBdr>
            <w:top w:val="none" w:sz="0" w:space="0" w:color="auto"/>
            <w:left w:val="none" w:sz="0" w:space="0" w:color="auto"/>
            <w:bottom w:val="none" w:sz="0" w:space="0" w:color="auto"/>
            <w:right w:val="none" w:sz="0" w:space="0" w:color="auto"/>
          </w:divBdr>
          <w:divsChild>
            <w:div w:id="1173645212">
              <w:marLeft w:val="0"/>
              <w:marRight w:val="0"/>
              <w:marTop w:val="0"/>
              <w:marBottom w:val="0"/>
              <w:divBdr>
                <w:top w:val="none" w:sz="0" w:space="0" w:color="auto"/>
                <w:left w:val="none" w:sz="0" w:space="0" w:color="auto"/>
                <w:bottom w:val="none" w:sz="0" w:space="0" w:color="auto"/>
                <w:right w:val="none" w:sz="0" w:space="0" w:color="auto"/>
              </w:divBdr>
            </w:div>
          </w:divsChild>
        </w:div>
        <w:div w:id="359203942">
          <w:marLeft w:val="0"/>
          <w:marRight w:val="0"/>
          <w:marTop w:val="0"/>
          <w:marBottom w:val="0"/>
          <w:divBdr>
            <w:top w:val="none" w:sz="0" w:space="0" w:color="auto"/>
            <w:left w:val="none" w:sz="0" w:space="0" w:color="auto"/>
            <w:bottom w:val="none" w:sz="0" w:space="0" w:color="auto"/>
            <w:right w:val="none" w:sz="0" w:space="0" w:color="auto"/>
          </w:divBdr>
          <w:divsChild>
            <w:div w:id="761223892">
              <w:marLeft w:val="0"/>
              <w:marRight w:val="0"/>
              <w:marTop w:val="0"/>
              <w:marBottom w:val="0"/>
              <w:divBdr>
                <w:top w:val="none" w:sz="0" w:space="0" w:color="auto"/>
                <w:left w:val="none" w:sz="0" w:space="0" w:color="auto"/>
                <w:bottom w:val="none" w:sz="0" w:space="0" w:color="auto"/>
                <w:right w:val="none" w:sz="0" w:space="0" w:color="auto"/>
              </w:divBdr>
            </w:div>
          </w:divsChild>
        </w:div>
        <w:div w:id="153685931">
          <w:marLeft w:val="0"/>
          <w:marRight w:val="0"/>
          <w:marTop w:val="0"/>
          <w:marBottom w:val="0"/>
          <w:divBdr>
            <w:top w:val="none" w:sz="0" w:space="0" w:color="auto"/>
            <w:left w:val="none" w:sz="0" w:space="0" w:color="auto"/>
            <w:bottom w:val="none" w:sz="0" w:space="0" w:color="auto"/>
            <w:right w:val="none" w:sz="0" w:space="0" w:color="auto"/>
          </w:divBdr>
          <w:divsChild>
            <w:div w:id="1389256547">
              <w:marLeft w:val="0"/>
              <w:marRight w:val="0"/>
              <w:marTop w:val="0"/>
              <w:marBottom w:val="0"/>
              <w:divBdr>
                <w:top w:val="none" w:sz="0" w:space="0" w:color="auto"/>
                <w:left w:val="none" w:sz="0" w:space="0" w:color="auto"/>
                <w:bottom w:val="none" w:sz="0" w:space="0" w:color="auto"/>
                <w:right w:val="none" w:sz="0" w:space="0" w:color="auto"/>
              </w:divBdr>
            </w:div>
          </w:divsChild>
        </w:div>
        <w:div w:id="17199070">
          <w:marLeft w:val="0"/>
          <w:marRight w:val="0"/>
          <w:marTop w:val="0"/>
          <w:marBottom w:val="0"/>
          <w:divBdr>
            <w:top w:val="none" w:sz="0" w:space="0" w:color="auto"/>
            <w:left w:val="none" w:sz="0" w:space="0" w:color="auto"/>
            <w:bottom w:val="none" w:sz="0" w:space="0" w:color="auto"/>
            <w:right w:val="none" w:sz="0" w:space="0" w:color="auto"/>
          </w:divBdr>
          <w:divsChild>
            <w:div w:id="818231170">
              <w:marLeft w:val="0"/>
              <w:marRight w:val="0"/>
              <w:marTop w:val="0"/>
              <w:marBottom w:val="0"/>
              <w:divBdr>
                <w:top w:val="none" w:sz="0" w:space="0" w:color="auto"/>
                <w:left w:val="none" w:sz="0" w:space="0" w:color="auto"/>
                <w:bottom w:val="none" w:sz="0" w:space="0" w:color="auto"/>
                <w:right w:val="none" w:sz="0" w:space="0" w:color="auto"/>
              </w:divBdr>
            </w:div>
          </w:divsChild>
        </w:div>
        <w:div w:id="475534451">
          <w:marLeft w:val="0"/>
          <w:marRight w:val="0"/>
          <w:marTop w:val="0"/>
          <w:marBottom w:val="0"/>
          <w:divBdr>
            <w:top w:val="none" w:sz="0" w:space="0" w:color="auto"/>
            <w:left w:val="none" w:sz="0" w:space="0" w:color="auto"/>
            <w:bottom w:val="none" w:sz="0" w:space="0" w:color="auto"/>
            <w:right w:val="none" w:sz="0" w:space="0" w:color="auto"/>
          </w:divBdr>
          <w:divsChild>
            <w:div w:id="80932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41667">
      <w:bodyDiv w:val="1"/>
      <w:marLeft w:val="0"/>
      <w:marRight w:val="0"/>
      <w:marTop w:val="0"/>
      <w:marBottom w:val="0"/>
      <w:divBdr>
        <w:top w:val="none" w:sz="0" w:space="0" w:color="auto"/>
        <w:left w:val="none" w:sz="0" w:space="0" w:color="auto"/>
        <w:bottom w:val="none" w:sz="0" w:space="0" w:color="auto"/>
        <w:right w:val="none" w:sz="0" w:space="0" w:color="auto"/>
      </w:divBdr>
    </w:div>
    <w:div w:id="351881263">
      <w:bodyDiv w:val="1"/>
      <w:marLeft w:val="0"/>
      <w:marRight w:val="0"/>
      <w:marTop w:val="0"/>
      <w:marBottom w:val="0"/>
      <w:divBdr>
        <w:top w:val="none" w:sz="0" w:space="0" w:color="auto"/>
        <w:left w:val="none" w:sz="0" w:space="0" w:color="auto"/>
        <w:bottom w:val="none" w:sz="0" w:space="0" w:color="auto"/>
        <w:right w:val="none" w:sz="0" w:space="0" w:color="auto"/>
      </w:divBdr>
      <w:divsChild>
        <w:div w:id="1497114645">
          <w:marLeft w:val="0"/>
          <w:marRight w:val="0"/>
          <w:marTop w:val="0"/>
          <w:marBottom w:val="0"/>
          <w:divBdr>
            <w:top w:val="none" w:sz="0" w:space="0" w:color="auto"/>
            <w:left w:val="none" w:sz="0" w:space="0" w:color="auto"/>
            <w:bottom w:val="none" w:sz="0" w:space="0" w:color="auto"/>
            <w:right w:val="none" w:sz="0" w:space="0" w:color="auto"/>
          </w:divBdr>
          <w:divsChild>
            <w:div w:id="1398893194">
              <w:marLeft w:val="0"/>
              <w:marRight w:val="0"/>
              <w:marTop w:val="0"/>
              <w:marBottom w:val="0"/>
              <w:divBdr>
                <w:top w:val="none" w:sz="0" w:space="0" w:color="auto"/>
                <w:left w:val="none" w:sz="0" w:space="0" w:color="auto"/>
                <w:bottom w:val="none" w:sz="0" w:space="0" w:color="auto"/>
                <w:right w:val="none" w:sz="0" w:space="0" w:color="auto"/>
              </w:divBdr>
            </w:div>
          </w:divsChild>
        </w:div>
        <w:div w:id="22560434">
          <w:marLeft w:val="0"/>
          <w:marRight w:val="0"/>
          <w:marTop w:val="0"/>
          <w:marBottom w:val="0"/>
          <w:divBdr>
            <w:top w:val="none" w:sz="0" w:space="0" w:color="auto"/>
            <w:left w:val="none" w:sz="0" w:space="0" w:color="auto"/>
            <w:bottom w:val="none" w:sz="0" w:space="0" w:color="auto"/>
            <w:right w:val="none" w:sz="0" w:space="0" w:color="auto"/>
          </w:divBdr>
          <w:divsChild>
            <w:div w:id="1034428391">
              <w:marLeft w:val="0"/>
              <w:marRight w:val="0"/>
              <w:marTop w:val="0"/>
              <w:marBottom w:val="0"/>
              <w:divBdr>
                <w:top w:val="none" w:sz="0" w:space="0" w:color="auto"/>
                <w:left w:val="none" w:sz="0" w:space="0" w:color="auto"/>
                <w:bottom w:val="none" w:sz="0" w:space="0" w:color="auto"/>
                <w:right w:val="none" w:sz="0" w:space="0" w:color="auto"/>
              </w:divBdr>
            </w:div>
          </w:divsChild>
        </w:div>
        <w:div w:id="858160613">
          <w:marLeft w:val="0"/>
          <w:marRight w:val="0"/>
          <w:marTop w:val="0"/>
          <w:marBottom w:val="0"/>
          <w:divBdr>
            <w:top w:val="none" w:sz="0" w:space="0" w:color="auto"/>
            <w:left w:val="none" w:sz="0" w:space="0" w:color="auto"/>
            <w:bottom w:val="none" w:sz="0" w:space="0" w:color="auto"/>
            <w:right w:val="none" w:sz="0" w:space="0" w:color="auto"/>
          </w:divBdr>
          <w:divsChild>
            <w:div w:id="1463427556">
              <w:marLeft w:val="0"/>
              <w:marRight w:val="0"/>
              <w:marTop w:val="0"/>
              <w:marBottom w:val="0"/>
              <w:divBdr>
                <w:top w:val="none" w:sz="0" w:space="0" w:color="auto"/>
                <w:left w:val="none" w:sz="0" w:space="0" w:color="auto"/>
                <w:bottom w:val="none" w:sz="0" w:space="0" w:color="auto"/>
                <w:right w:val="none" w:sz="0" w:space="0" w:color="auto"/>
              </w:divBdr>
            </w:div>
          </w:divsChild>
        </w:div>
        <w:div w:id="902133694">
          <w:marLeft w:val="0"/>
          <w:marRight w:val="0"/>
          <w:marTop w:val="0"/>
          <w:marBottom w:val="0"/>
          <w:divBdr>
            <w:top w:val="none" w:sz="0" w:space="0" w:color="auto"/>
            <w:left w:val="none" w:sz="0" w:space="0" w:color="auto"/>
            <w:bottom w:val="none" w:sz="0" w:space="0" w:color="auto"/>
            <w:right w:val="none" w:sz="0" w:space="0" w:color="auto"/>
          </w:divBdr>
          <w:divsChild>
            <w:div w:id="1947881999">
              <w:marLeft w:val="0"/>
              <w:marRight w:val="0"/>
              <w:marTop w:val="0"/>
              <w:marBottom w:val="0"/>
              <w:divBdr>
                <w:top w:val="none" w:sz="0" w:space="0" w:color="auto"/>
                <w:left w:val="none" w:sz="0" w:space="0" w:color="auto"/>
                <w:bottom w:val="none" w:sz="0" w:space="0" w:color="auto"/>
                <w:right w:val="none" w:sz="0" w:space="0" w:color="auto"/>
              </w:divBdr>
            </w:div>
          </w:divsChild>
        </w:div>
        <w:div w:id="974026541">
          <w:marLeft w:val="0"/>
          <w:marRight w:val="0"/>
          <w:marTop w:val="0"/>
          <w:marBottom w:val="0"/>
          <w:divBdr>
            <w:top w:val="none" w:sz="0" w:space="0" w:color="auto"/>
            <w:left w:val="none" w:sz="0" w:space="0" w:color="auto"/>
            <w:bottom w:val="none" w:sz="0" w:space="0" w:color="auto"/>
            <w:right w:val="none" w:sz="0" w:space="0" w:color="auto"/>
          </w:divBdr>
          <w:divsChild>
            <w:div w:id="1482425366">
              <w:marLeft w:val="0"/>
              <w:marRight w:val="0"/>
              <w:marTop w:val="0"/>
              <w:marBottom w:val="0"/>
              <w:divBdr>
                <w:top w:val="none" w:sz="0" w:space="0" w:color="auto"/>
                <w:left w:val="none" w:sz="0" w:space="0" w:color="auto"/>
                <w:bottom w:val="none" w:sz="0" w:space="0" w:color="auto"/>
                <w:right w:val="none" w:sz="0" w:space="0" w:color="auto"/>
              </w:divBdr>
            </w:div>
          </w:divsChild>
        </w:div>
        <w:div w:id="54282300">
          <w:marLeft w:val="0"/>
          <w:marRight w:val="0"/>
          <w:marTop w:val="0"/>
          <w:marBottom w:val="0"/>
          <w:divBdr>
            <w:top w:val="none" w:sz="0" w:space="0" w:color="auto"/>
            <w:left w:val="none" w:sz="0" w:space="0" w:color="auto"/>
            <w:bottom w:val="none" w:sz="0" w:space="0" w:color="auto"/>
            <w:right w:val="none" w:sz="0" w:space="0" w:color="auto"/>
          </w:divBdr>
          <w:divsChild>
            <w:div w:id="70386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456914">
      <w:bodyDiv w:val="1"/>
      <w:marLeft w:val="0"/>
      <w:marRight w:val="0"/>
      <w:marTop w:val="0"/>
      <w:marBottom w:val="0"/>
      <w:divBdr>
        <w:top w:val="none" w:sz="0" w:space="0" w:color="auto"/>
        <w:left w:val="none" w:sz="0" w:space="0" w:color="auto"/>
        <w:bottom w:val="none" w:sz="0" w:space="0" w:color="auto"/>
        <w:right w:val="none" w:sz="0" w:space="0" w:color="auto"/>
      </w:divBdr>
      <w:divsChild>
        <w:div w:id="496455148">
          <w:marLeft w:val="0"/>
          <w:marRight w:val="0"/>
          <w:marTop w:val="0"/>
          <w:marBottom w:val="0"/>
          <w:divBdr>
            <w:top w:val="none" w:sz="0" w:space="0" w:color="auto"/>
            <w:left w:val="none" w:sz="0" w:space="0" w:color="auto"/>
            <w:bottom w:val="none" w:sz="0" w:space="0" w:color="auto"/>
            <w:right w:val="none" w:sz="0" w:space="0" w:color="auto"/>
          </w:divBdr>
          <w:divsChild>
            <w:div w:id="333803715">
              <w:marLeft w:val="0"/>
              <w:marRight w:val="0"/>
              <w:marTop w:val="0"/>
              <w:marBottom w:val="0"/>
              <w:divBdr>
                <w:top w:val="none" w:sz="0" w:space="0" w:color="auto"/>
                <w:left w:val="none" w:sz="0" w:space="0" w:color="auto"/>
                <w:bottom w:val="none" w:sz="0" w:space="0" w:color="auto"/>
                <w:right w:val="none" w:sz="0" w:space="0" w:color="auto"/>
              </w:divBdr>
            </w:div>
          </w:divsChild>
        </w:div>
        <w:div w:id="233127170">
          <w:marLeft w:val="0"/>
          <w:marRight w:val="0"/>
          <w:marTop w:val="0"/>
          <w:marBottom w:val="0"/>
          <w:divBdr>
            <w:top w:val="none" w:sz="0" w:space="0" w:color="auto"/>
            <w:left w:val="none" w:sz="0" w:space="0" w:color="auto"/>
            <w:bottom w:val="none" w:sz="0" w:space="0" w:color="auto"/>
            <w:right w:val="none" w:sz="0" w:space="0" w:color="auto"/>
          </w:divBdr>
          <w:divsChild>
            <w:div w:id="1995375800">
              <w:marLeft w:val="0"/>
              <w:marRight w:val="0"/>
              <w:marTop w:val="0"/>
              <w:marBottom w:val="0"/>
              <w:divBdr>
                <w:top w:val="none" w:sz="0" w:space="0" w:color="auto"/>
                <w:left w:val="none" w:sz="0" w:space="0" w:color="auto"/>
                <w:bottom w:val="none" w:sz="0" w:space="0" w:color="auto"/>
                <w:right w:val="none" w:sz="0" w:space="0" w:color="auto"/>
              </w:divBdr>
            </w:div>
          </w:divsChild>
        </w:div>
        <w:div w:id="270287544">
          <w:marLeft w:val="0"/>
          <w:marRight w:val="0"/>
          <w:marTop w:val="0"/>
          <w:marBottom w:val="0"/>
          <w:divBdr>
            <w:top w:val="none" w:sz="0" w:space="0" w:color="auto"/>
            <w:left w:val="none" w:sz="0" w:space="0" w:color="auto"/>
            <w:bottom w:val="none" w:sz="0" w:space="0" w:color="auto"/>
            <w:right w:val="none" w:sz="0" w:space="0" w:color="auto"/>
          </w:divBdr>
          <w:divsChild>
            <w:div w:id="49547362">
              <w:marLeft w:val="0"/>
              <w:marRight w:val="0"/>
              <w:marTop w:val="0"/>
              <w:marBottom w:val="0"/>
              <w:divBdr>
                <w:top w:val="none" w:sz="0" w:space="0" w:color="auto"/>
                <w:left w:val="none" w:sz="0" w:space="0" w:color="auto"/>
                <w:bottom w:val="none" w:sz="0" w:space="0" w:color="auto"/>
                <w:right w:val="none" w:sz="0" w:space="0" w:color="auto"/>
              </w:divBdr>
            </w:div>
          </w:divsChild>
        </w:div>
        <w:div w:id="462112838">
          <w:marLeft w:val="0"/>
          <w:marRight w:val="0"/>
          <w:marTop w:val="0"/>
          <w:marBottom w:val="0"/>
          <w:divBdr>
            <w:top w:val="none" w:sz="0" w:space="0" w:color="auto"/>
            <w:left w:val="none" w:sz="0" w:space="0" w:color="auto"/>
            <w:bottom w:val="none" w:sz="0" w:space="0" w:color="auto"/>
            <w:right w:val="none" w:sz="0" w:space="0" w:color="auto"/>
          </w:divBdr>
          <w:divsChild>
            <w:div w:id="986057679">
              <w:marLeft w:val="0"/>
              <w:marRight w:val="0"/>
              <w:marTop w:val="0"/>
              <w:marBottom w:val="0"/>
              <w:divBdr>
                <w:top w:val="none" w:sz="0" w:space="0" w:color="auto"/>
                <w:left w:val="none" w:sz="0" w:space="0" w:color="auto"/>
                <w:bottom w:val="none" w:sz="0" w:space="0" w:color="auto"/>
                <w:right w:val="none" w:sz="0" w:space="0" w:color="auto"/>
              </w:divBdr>
            </w:div>
          </w:divsChild>
        </w:div>
        <w:div w:id="276765353">
          <w:marLeft w:val="0"/>
          <w:marRight w:val="0"/>
          <w:marTop w:val="0"/>
          <w:marBottom w:val="0"/>
          <w:divBdr>
            <w:top w:val="none" w:sz="0" w:space="0" w:color="auto"/>
            <w:left w:val="none" w:sz="0" w:space="0" w:color="auto"/>
            <w:bottom w:val="none" w:sz="0" w:space="0" w:color="auto"/>
            <w:right w:val="none" w:sz="0" w:space="0" w:color="auto"/>
          </w:divBdr>
          <w:divsChild>
            <w:div w:id="133583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826931">
      <w:bodyDiv w:val="1"/>
      <w:marLeft w:val="0"/>
      <w:marRight w:val="0"/>
      <w:marTop w:val="0"/>
      <w:marBottom w:val="0"/>
      <w:divBdr>
        <w:top w:val="none" w:sz="0" w:space="0" w:color="auto"/>
        <w:left w:val="none" w:sz="0" w:space="0" w:color="auto"/>
        <w:bottom w:val="none" w:sz="0" w:space="0" w:color="auto"/>
        <w:right w:val="none" w:sz="0" w:space="0" w:color="auto"/>
      </w:divBdr>
    </w:div>
    <w:div w:id="398938545">
      <w:bodyDiv w:val="1"/>
      <w:marLeft w:val="0"/>
      <w:marRight w:val="0"/>
      <w:marTop w:val="0"/>
      <w:marBottom w:val="0"/>
      <w:divBdr>
        <w:top w:val="none" w:sz="0" w:space="0" w:color="auto"/>
        <w:left w:val="none" w:sz="0" w:space="0" w:color="auto"/>
        <w:bottom w:val="none" w:sz="0" w:space="0" w:color="auto"/>
        <w:right w:val="none" w:sz="0" w:space="0" w:color="auto"/>
      </w:divBdr>
      <w:divsChild>
        <w:div w:id="1119302873">
          <w:marLeft w:val="0"/>
          <w:marRight w:val="0"/>
          <w:marTop w:val="0"/>
          <w:marBottom w:val="0"/>
          <w:divBdr>
            <w:top w:val="none" w:sz="0" w:space="0" w:color="auto"/>
            <w:left w:val="none" w:sz="0" w:space="0" w:color="auto"/>
            <w:bottom w:val="none" w:sz="0" w:space="0" w:color="auto"/>
            <w:right w:val="none" w:sz="0" w:space="0" w:color="auto"/>
          </w:divBdr>
          <w:divsChild>
            <w:div w:id="854270450">
              <w:marLeft w:val="0"/>
              <w:marRight w:val="0"/>
              <w:marTop w:val="0"/>
              <w:marBottom w:val="0"/>
              <w:divBdr>
                <w:top w:val="none" w:sz="0" w:space="0" w:color="auto"/>
                <w:left w:val="none" w:sz="0" w:space="0" w:color="auto"/>
                <w:bottom w:val="none" w:sz="0" w:space="0" w:color="auto"/>
                <w:right w:val="none" w:sz="0" w:space="0" w:color="auto"/>
              </w:divBdr>
            </w:div>
          </w:divsChild>
        </w:div>
        <w:div w:id="737944623">
          <w:marLeft w:val="0"/>
          <w:marRight w:val="0"/>
          <w:marTop w:val="0"/>
          <w:marBottom w:val="0"/>
          <w:divBdr>
            <w:top w:val="none" w:sz="0" w:space="0" w:color="auto"/>
            <w:left w:val="none" w:sz="0" w:space="0" w:color="auto"/>
            <w:bottom w:val="none" w:sz="0" w:space="0" w:color="auto"/>
            <w:right w:val="none" w:sz="0" w:space="0" w:color="auto"/>
          </w:divBdr>
          <w:divsChild>
            <w:div w:id="234248222">
              <w:marLeft w:val="0"/>
              <w:marRight w:val="0"/>
              <w:marTop w:val="0"/>
              <w:marBottom w:val="0"/>
              <w:divBdr>
                <w:top w:val="none" w:sz="0" w:space="0" w:color="auto"/>
                <w:left w:val="none" w:sz="0" w:space="0" w:color="auto"/>
                <w:bottom w:val="none" w:sz="0" w:space="0" w:color="auto"/>
                <w:right w:val="none" w:sz="0" w:space="0" w:color="auto"/>
              </w:divBdr>
            </w:div>
          </w:divsChild>
        </w:div>
        <w:div w:id="1916239383">
          <w:marLeft w:val="0"/>
          <w:marRight w:val="0"/>
          <w:marTop w:val="0"/>
          <w:marBottom w:val="0"/>
          <w:divBdr>
            <w:top w:val="none" w:sz="0" w:space="0" w:color="auto"/>
            <w:left w:val="none" w:sz="0" w:space="0" w:color="auto"/>
            <w:bottom w:val="none" w:sz="0" w:space="0" w:color="auto"/>
            <w:right w:val="none" w:sz="0" w:space="0" w:color="auto"/>
          </w:divBdr>
          <w:divsChild>
            <w:div w:id="809857639">
              <w:marLeft w:val="0"/>
              <w:marRight w:val="0"/>
              <w:marTop w:val="0"/>
              <w:marBottom w:val="0"/>
              <w:divBdr>
                <w:top w:val="none" w:sz="0" w:space="0" w:color="auto"/>
                <w:left w:val="none" w:sz="0" w:space="0" w:color="auto"/>
                <w:bottom w:val="none" w:sz="0" w:space="0" w:color="auto"/>
                <w:right w:val="none" w:sz="0" w:space="0" w:color="auto"/>
              </w:divBdr>
            </w:div>
          </w:divsChild>
        </w:div>
        <w:div w:id="653145912">
          <w:marLeft w:val="0"/>
          <w:marRight w:val="0"/>
          <w:marTop w:val="0"/>
          <w:marBottom w:val="0"/>
          <w:divBdr>
            <w:top w:val="none" w:sz="0" w:space="0" w:color="auto"/>
            <w:left w:val="none" w:sz="0" w:space="0" w:color="auto"/>
            <w:bottom w:val="none" w:sz="0" w:space="0" w:color="auto"/>
            <w:right w:val="none" w:sz="0" w:space="0" w:color="auto"/>
          </w:divBdr>
          <w:divsChild>
            <w:div w:id="2030331595">
              <w:marLeft w:val="0"/>
              <w:marRight w:val="0"/>
              <w:marTop w:val="0"/>
              <w:marBottom w:val="0"/>
              <w:divBdr>
                <w:top w:val="none" w:sz="0" w:space="0" w:color="auto"/>
                <w:left w:val="none" w:sz="0" w:space="0" w:color="auto"/>
                <w:bottom w:val="none" w:sz="0" w:space="0" w:color="auto"/>
                <w:right w:val="none" w:sz="0" w:space="0" w:color="auto"/>
              </w:divBdr>
            </w:div>
          </w:divsChild>
        </w:div>
        <w:div w:id="1462572255">
          <w:marLeft w:val="0"/>
          <w:marRight w:val="0"/>
          <w:marTop w:val="0"/>
          <w:marBottom w:val="0"/>
          <w:divBdr>
            <w:top w:val="none" w:sz="0" w:space="0" w:color="auto"/>
            <w:left w:val="none" w:sz="0" w:space="0" w:color="auto"/>
            <w:bottom w:val="none" w:sz="0" w:space="0" w:color="auto"/>
            <w:right w:val="none" w:sz="0" w:space="0" w:color="auto"/>
          </w:divBdr>
          <w:divsChild>
            <w:div w:id="1690524961">
              <w:marLeft w:val="0"/>
              <w:marRight w:val="0"/>
              <w:marTop w:val="0"/>
              <w:marBottom w:val="0"/>
              <w:divBdr>
                <w:top w:val="none" w:sz="0" w:space="0" w:color="auto"/>
                <w:left w:val="none" w:sz="0" w:space="0" w:color="auto"/>
                <w:bottom w:val="none" w:sz="0" w:space="0" w:color="auto"/>
                <w:right w:val="none" w:sz="0" w:space="0" w:color="auto"/>
              </w:divBdr>
            </w:div>
          </w:divsChild>
        </w:div>
        <w:div w:id="299964437">
          <w:marLeft w:val="0"/>
          <w:marRight w:val="0"/>
          <w:marTop w:val="0"/>
          <w:marBottom w:val="0"/>
          <w:divBdr>
            <w:top w:val="none" w:sz="0" w:space="0" w:color="auto"/>
            <w:left w:val="none" w:sz="0" w:space="0" w:color="auto"/>
            <w:bottom w:val="none" w:sz="0" w:space="0" w:color="auto"/>
            <w:right w:val="none" w:sz="0" w:space="0" w:color="auto"/>
          </w:divBdr>
          <w:divsChild>
            <w:div w:id="116995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722128">
      <w:bodyDiv w:val="1"/>
      <w:marLeft w:val="0"/>
      <w:marRight w:val="0"/>
      <w:marTop w:val="0"/>
      <w:marBottom w:val="0"/>
      <w:divBdr>
        <w:top w:val="none" w:sz="0" w:space="0" w:color="auto"/>
        <w:left w:val="none" w:sz="0" w:space="0" w:color="auto"/>
        <w:bottom w:val="none" w:sz="0" w:space="0" w:color="auto"/>
        <w:right w:val="none" w:sz="0" w:space="0" w:color="auto"/>
      </w:divBdr>
      <w:divsChild>
        <w:div w:id="1873028671">
          <w:marLeft w:val="0"/>
          <w:marRight w:val="0"/>
          <w:marTop w:val="0"/>
          <w:marBottom w:val="0"/>
          <w:divBdr>
            <w:top w:val="none" w:sz="0" w:space="0" w:color="auto"/>
            <w:left w:val="none" w:sz="0" w:space="0" w:color="auto"/>
            <w:bottom w:val="none" w:sz="0" w:space="0" w:color="auto"/>
            <w:right w:val="none" w:sz="0" w:space="0" w:color="auto"/>
          </w:divBdr>
          <w:divsChild>
            <w:div w:id="1524325505">
              <w:marLeft w:val="0"/>
              <w:marRight w:val="0"/>
              <w:marTop w:val="0"/>
              <w:marBottom w:val="0"/>
              <w:divBdr>
                <w:top w:val="none" w:sz="0" w:space="0" w:color="auto"/>
                <w:left w:val="none" w:sz="0" w:space="0" w:color="auto"/>
                <w:bottom w:val="none" w:sz="0" w:space="0" w:color="auto"/>
                <w:right w:val="none" w:sz="0" w:space="0" w:color="auto"/>
              </w:divBdr>
            </w:div>
          </w:divsChild>
        </w:div>
        <w:div w:id="1973904957">
          <w:marLeft w:val="0"/>
          <w:marRight w:val="0"/>
          <w:marTop w:val="0"/>
          <w:marBottom w:val="0"/>
          <w:divBdr>
            <w:top w:val="none" w:sz="0" w:space="0" w:color="auto"/>
            <w:left w:val="none" w:sz="0" w:space="0" w:color="auto"/>
            <w:bottom w:val="none" w:sz="0" w:space="0" w:color="auto"/>
            <w:right w:val="none" w:sz="0" w:space="0" w:color="auto"/>
          </w:divBdr>
          <w:divsChild>
            <w:div w:id="1147867273">
              <w:marLeft w:val="0"/>
              <w:marRight w:val="0"/>
              <w:marTop w:val="0"/>
              <w:marBottom w:val="0"/>
              <w:divBdr>
                <w:top w:val="none" w:sz="0" w:space="0" w:color="auto"/>
                <w:left w:val="none" w:sz="0" w:space="0" w:color="auto"/>
                <w:bottom w:val="none" w:sz="0" w:space="0" w:color="auto"/>
                <w:right w:val="none" w:sz="0" w:space="0" w:color="auto"/>
              </w:divBdr>
            </w:div>
          </w:divsChild>
        </w:div>
        <w:div w:id="1074817760">
          <w:marLeft w:val="0"/>
          <w:marRight w:val="0"/>
          <w:marTop w:val="0"/>
          <w:marBottom w:val="0"/>
          <w:divBdr>
            <w:top w:val="none" w:sz="0" w:space="0" w:color="auto"/>
            <w:left w:val="none" w:sz="0" w:space="0" w:color="auto"/>
            <w:bottom w:val="none" w:sz="0" w:space="0" w:color="auto"/>
            <w:right w:val="none" w:sz="0" w:space="0" w:color="auto"/>
          </w:divBdr>
          <w:divsChild>
            <w:div w:id="1603293778">
              <w:marLeft w:val="0"/>
              <w:marRight w:val="0"/>
              <w:marTop w:val="0"/>
              <w:marBottom w:val="0"/>
              <w:divBdr>
                <w:top w:val="none" w:sz="0" w:space="0" w:color="auto"/>
                <w:left w:val="none" w:sz="0" w:space="0" w:color="auto"/>
                <w:bottom w:val="none" w:sz="0" w:space="0" w:color="auto"/>
                <w:right w:val="none" w:sz="0" w:space="0" w:color="auto"/>
              </w:divBdr>
            </w:div>
          </w:divsChild>
        </w:div>
        <w:div w:id="2108381124">
          <w:marLeft w:val="0"/>
          <w:marRight w:val="0"/>
          <w:marTop w:val="0"/>
          <w:marBottom w:val="0"/>
          <w:divBdr>
            <w:top w:val="none" w:sz="0" w:space="0" w:color="auto"/>
            <w:left w:val="none" w:sz="0" w:space="0" w:color="auto"/>
            <w:bottom w:val="none" w:sz="0" w:space="0" w:color="auto"/>
            <w:right w:val="none" w:sz="0" w:space="0" w:color="auto"/>
          </w:divBdr>
          <w:divsChild>
            <w:div w:id="1138839030">
              <w:marLeft w:val="0"/>
              <w:marRight w:val="0"/>
              <w:marTop w:val="0"/>
              <w:marBottom w:val="0"/>
              <w:divBdr>
                <w:top w:val="none" w:sz="0" w:space="0" w:color="auto"/>
                <w:left w:val="none" w:sz="0" w:space="0" w:color="auto"/>
                <w:bottom w:val="none" w:sz="0" w:space="0" w:color="auto"/>
                <w:right w:val="none" w:sz="0" w:space="0" w:color="auto"/>
              </w:divBdr>
            </w:div>
          </w:divsChild>
        </w:div>
        <w:div w:id="521943883">
          <w:marLeft w:val="0"/>
          <w:marRight w:val="0"/>
          <w:marTop w:val="0"/>
          <w:marBottom w:val="0"/>
          <w:divBdr>
            <w:top w:val="none" w:sz="0" w:space="0" w:color="auto"/>
            <w:left w:val="none" w:sz="0" w:space="0" w:color="auto"/>
            <w:bottom w:val="none" w:sz="0" w:space="0" w:color="auto"/>
            <w:right w:val="none" w:sz="0" w:space="0" w:color="auto"/>
          </w:divBdr>
          <w:divsChild>
            <w:div w:id="48224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386359">
      <w:bodyDiv w:val="1"/>
      <w:marLeft w:val="0"/>
      <w:marRight w:val="0"/>
      <w:marTop w:val="0"/>
      <w:marBottom w:val="0"/>
      <w:divBdr>
        <w:top w:val="none" w:sz="0" w:space="0" w:color="auto"/>
        <w:left w:val="none" w:sz="0" w:space="0" w:color="auto"/>
        <w:bottom w:val="none" w:sz="0" w:space="0" w:color="auto"/>
        <w:right w:val="none" w:sz="0" w:space="0" w:color="auto"/>
      </w:divBdr>
      <w:divsChild>
        <w:div w:id="1770926120">
          <w:marLeft w:val="0"/>
          <w:marRight w:val="0"/>
          <w:marTop w:val="0"/>
          <w:marBottom w:val="0"/>
          <w:divBdr>
            <w:top w:val="none" w:sz="0" w:space="0" w:color="auto"/>
            <w:left w:val="none" w:sz="0" w:space="0" w:color="auto"/>
            <w:bottom w:val="none" w:sz="0" w:space="0" w:color="auto"/>
            <w:right w:val="none" w:sz="0" w:space="0" w:color="auto"/>
          </w:divBdr>
          <w:divsChild>
            <w:div w:id="1739980866">
              <w:marLeft w:val="0"/>
              <w:marRight w:val="0"/>
              <w:marTop w:val="0"/>
              <w:marBottom w:val="0"/>
              <w:divBdr>
                <w:top w:val="none" w:sz="0" w:space="0" w:color="auto"/>
                <w:left w:val="none" w:sz="0" w:space="0" w:color="auto"/>
                <w:bottom w:val="none" w:sz="0" w:space="0" w:color="auto"/>
                <w:right w:val="none" w:sz="0" w:space="0" w:color="auto"/>
              </w:divBdr>
            </w:div>
          </w:divsChild>
        </w:div>
        <w:div w:id="200094418">
          <w:marLeft w:val="0"/>
          <w:marRight w:val="0"/>
          <w:marTop w:val="0"/>
          <w:marBottom w:val="0"/>
          <w:divBdr>
            <w:top w:val="none" w:sz="0" w:space="0" w:color="auto"/>
            <w:left w:val="none" w:sz="0" w:space="0" w:color="auto"/>
            <w:bottom w:val="none" w:sz="0" w:space="0" w:color="auto"/>
            <w:right w:val="none" w:sz="0" w:space="0" w:color="auto"/>
          </w:divBdr>
          <w:divsChild>
            <w:div w:id="377050732">
              <w:marLeft w:val="0"/>
              <w:marRight w:val="0"/>
              <w:marTop w:val="0"/>
              <w:marBottom w:val="0"/>
              <w:divBdr>
                <w:top w:val="none" w:sz="0" w:space="0" w:color="auto"/>
                <w:left w:val="none" w:sz="0" w:space="0" w:color="auto"/>
                <w:bottom w:val="none" w:sz="0" w:space="0" w:color="auto"/>
                <w:right w:val="none" w:sz="0" w:space="0" w:color="auto"/>
              </w:divBdr>
            </w:div>
          </w:divsChild>
        </w:div>
        <w:div w:id="883718879">
          <w:marLeft w:val="0"/>
          <w:marRight w:val="0"/>
          <w:marTop w:val="0"/>
          <w:marBottom w:val="0"/>
          <w:divBdr>
            <w:top w:val="none" w:sz="0" w:space="0" w:color="auto"/>
            <w:left w:val="none" w:sz="0" w:space="0" w:color="auto"/>
            <w:bottom w:val="none" w:sz="0" w:space="0" w:color="auto"/>
            <w:right w:val="none" w:sz="0" w:space="0" w:color="auto"/>
          </w:divBdr>
          <w:divsChild>
            <w:div w:id="1225485357">
              <w:marLeft w:val="0"/>
              <w:marRight w:val="0"/>
              <w:marTop w:val="0"/>
              <w:marBottom w:val="0"/>
              <w:divBdr>
                <w:top w:val="none" w:sz="0" w:space="0" w:color="auto"/>
                <w:left w:val="none" w:sz="0" w:space="0" w:color="auto"/>
                <w:bottom w:val="none" w:sz="0" w:space="0" w:color="auto"/>
                <w:right w:val="none" w:sz="0" w:space="0" w:color="auto"/>
              </w:divBdr>
            </w:div>
          </w:divsChild>
        </w:div>
        <w:div w:id="1101796893">
          <w:marLeft w:val="0"/>
          <w:marRight w:val="0"/>
          <w:marTop w:val="0"/>
          <w:marBottom w:val="0"/>
          <w:divBdr>
            <w:top w:val="none" w:sz="0" w:space="0" w:color="auto"/>
            <w:left w:val="none" w:sz="0" w:space="0" w:color="auto"/>
            <w:bottom w:val="none" w:sz="0" w:space="0" w:color="auto"/>
            <w:right w:val="none" w:sz="0" w:space="0" w:color="auto"/>
          </w:divBdr>
          <w:divsChild>
            <w:div w:id="1892493890">
              <w:marLeft w:val="0"/>
              <w:marRight w:val="0"/>
              <w:marTop w:val="0"/>
              <w:marBottom w:val="0"/>
              <w:divBdr>
                <w:top w:val="none" w:sz="0" w:space="0" w:color="auto"/>
                <w:left w:val="none" w:sz="0" w:space="0" w:color="auto"/>
                <w:bottom w:val="none" w:sz="0" w:space="0" w:color="auto"/>
                <w:right w:val="none" w:sz="0" w:space="0" w:color="auto"/>
              </w:divBdr>
            </w:div>
          </w:divsChild>
        </w:div>
        <w:div w:id="60643400">
          <w:marLeft w:val="0"/>
          <w:marRight w:val="0"/>
          <w:marTop w:val="0"/>
          <w:marBottom w:val="0"/>
          <w:divBdr>
            <w:top w:val="none" w:sz="0" w:space="0" w:color="auto"/>
            <w:left w:val="none" w:sz="0" w:space="0" w:color="auto"/>
            <w:bottom w:val="none" w:sz="0" w:space="0" w:color="auto"/>
            <w:right w:val="none" w:sz="0" w:space="0" w:color="auto"/>
          </w:divBdr>
          <w:divsChild>
            <w:div w:id="143127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165171">
      <w:bodyDiv w:val="1"/>
      <w:marLeft w:val="0"/>
      <w:marRight w:val="0"/>
      <w:marTop w:val="0"/>
      <w:marBottom w:val="0"/>
      <w:divBdr>
        <w:top w:val="none" w:sz="0" w:space="0" w:color="auto"/>
        <w:left w:val="none" w:sz="0" w:space="0" w:color="auto"/>
        <w:bottom w:val="none" w:sz="0" w:space="0" w:color="auto"/>
        <w:right w:val="none" w:sz="0" w:space="0" w:color="auto"/>
      </w:divBdr>
      <w:divsChild>
        <w:div w:id="732578599">
          <w:marLeft w:val="0"/>
          <w:marRight w:val="0"/>
          <w:marTop w:val="0"/>
          <w:marBottom w:val="0"/>
          <w:divBdr>
            <w:top w:val="none" w:sz="0" w:space="0" w:color="auto"/>
            <w:left w:val="none" w:sz="0" w:space="0" w:color="auto"/>
            <w:bottom w:val="none" w:sz="0" w:space="0" w:color="auto"/>
            <w:right w:val="none" w:sz="0" w:space="0" w:color="auto"/>
          </w:divBdr>
          <w:divsChild>
            <w:div w:id="1051610859">
              <w:marLeft w:val="0"/>
              <w:marRight w:val="0"/>
              <w:marTop w:val="0"/>
              <w:marBottom w:val="0"/>
              <w:divBdr>
                <w:top w:val="none" w:sz="0" w:space="0" w:color="auto"/>
                <w:left w:val="none" w:sz="0" w:space="0" w:color="auto"/>
                <w:bottom w:val="none" w:sz="0" w:space="0" w:color="auto"/>
                <w:right w:val="none" w:sz="0" w:space="0" w:color="auto"/>
              </w:divBdr>
            </w:div>
          </w:divsChild>
        </w:div>
        <w:div w:id="577906963">
          <w:marLeft w:val="0"/>
          <w:marRight w:val="0"/>
          <w:marTop w:val="0"/>
          <w:marBottom w:val="0"/>
          <w:divBdr>
            <w:top w:val="none" w:sz="0" w:space="0" w:color="auto"/>
            <w:left w:val="none" w:sz="0" w:space="0" w:color="auto"/>
            <w:bottom w:val="none" w:sz="0" w:space="0" w:color="auto"/>
            <w:right w:val="none" w:sz="0" w:space="0" w:color="auto"/>
          </w:divBdr>
          <w:divsChild>
            <w:div w:id="985469420">
              <w:marLeft w:val="0"/>
              <w:marRight w:val="0"/>
              <w:marTop w:val="0"/>
              <w:marBottom w:val="0"/>
              <w:divBdr>
                <w:top w:val="none" w:sz="0" w:space="0" w:color="auto"/>
                <w:left w:val="none" w:sz="0" w:space="0" w:color="auto"/>
                <w:bottom w:val="none" w:sz="0" w:space="0" w:color="auto"/>
                <w:right w:val="none" w:sz="0" w:space="0" w:color="auto"/>
              </w:divBdr>
            </w:div>
          </w:divsChild>
        </w:div>
        <w:div w:id="308292748">
          <w:marLeft w:val="0"/>
          <w:marRight w:val="0"/>
          <w:marTop w:val="0"/>
          <w:marBottom w:val="0"/>
          <w:divBdr>
            <w:top w:val="none" w:sz="0" w:space="0" w:color="auto"/>
            <w:left w:val="none" w:sz="0" w:space="0" w:color="auto"/>
            <w:bottom w:val="none" w:sz="0" w:space="0" w:color="auto"/>
            <w:right w:val="none" w:sz="0" w:space="0" w:color="auto"/>
          </w:divBdr>
          <w:divsChild>
            <w:div w:id="1306819513">
              <w:marLeft w:val="0"/>
              <w:marRight w:val="0"/>
              <w:marTop w:val="0"/>
              <w:marBottom w:val="0"/>
              <w:divBdr>
                <w:top w:val="none" w:sz="0" w:space="0" w:color="auto"/>
                <w:left w:val="none" w:sz="0" w:space="0" w:color="auto"/>
                <w:bottom w:val="none" w:sz="0" w:space="0" w:color="auto"/>
                <w:right w:val="none" w:sz="0" w:space="0" w:color="auto"/>
              </w:divBdr>
            </w:div>
          </w:divsChild>
        </w:div>
        <w:div w:id="677971354">
          <w:marLeft w:val="0"/>
          <w:marRight w:val="0"/>
          <w:marTop w:val="0"/>
          <w:marBottom w:val="0"/>
          <w:divBdr>
            <w:top w:val="none" w:sz="0" w:space="0" w:color="auto"/>
            <w:left w:val="none" w:sz="0" w:space="0" w:color="auto"/>
            <w:bottom w:val="none" w:sz="0" w:space="0" w:color="auto"/>
            <w:right w:val="none" w:sz="0" w:space="0" w:color="auto"/>
          </w:divBdr>
          <w:divsChild>
            <w:div w:id="5185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294935">
      <w:bodyDiv w:val="1"/>
      <w:marLeft w:val="0"/>
      <w:marRight w:val="0"/>
      <w:marTop w:val="0"/>
      <w:marBottom w:val="0"/>
      <w:divBdr>
        <w:top w:val="none" w:sz="0" w:space="0" w:color="auto"/>
        <w:left w:val="none" w:sz="0" w:space="0" w:color="auto"/>
        <w:bottom w:val="none" w:sz="0" w:space="0" w:color="auto"/>
        <w:right w:val="none" w:sz="0" w:space="0" w:color="auto"/>
      </w:divBdr>
    </w:div>
    <w:div w:id="803931748">
      <w:bodyDiv w:val="1"/>
      <w:marLeft w:val="0"/>
      <w:marRight w:val="0"/>
      <w:marTop w:val="0"/>
      <w:marBottom w:val="0"/>
      <w:divBdr>
        <w:top w:val="none" w:sz="0" w:space="0" w:color="auto"/>
        <w:left w:val="none" w:sz="0" w:space="0" w:color="auto"/>
        <w:bottom w:val="none" w:sz="0" w:space="0" w:color="auto"/>
        <w:right w:val="none" w:sz="0" w:space="0" w:color="auto"/>
      </w:divBdr>
      <w:divsChild>
        <w:div w:id="109056697">
          <w:marLeft w:val="0"/>
          <w:marRight w:val="0"/>
          <w:marTop w:val="0"/>
          <w:marBottom w:val="0"/>
          <w:divBdr>
            <w:top w:val="none" w:sz="0" w:space="0" w:color="auto"/>
            <w:left w:val="none" w:sz="0" w:space="0" w:color="auto"/>
            <w:bottom w:val="none" w:sz="0" w:space="0" w:color="auto"/>
            <w:right w:val="none" w:sz="0" w:space="0" w:color="auto"/>
          </w:divBdr>
          <w:divsChild>
            <w:div w:id="2105028755">
              <w:marLeft w:val="0"/>
              <w:marRight w:val="0"/>
              <w:marTop w:val="0"/>
              <w:marBottom w:val="0"/>
              <w:divBdr>
                <w:top w:val="none" w:sz="0" w:space="0" w:color="auto"/>
                <w:left w:val="none" w:sz="0" w:space="0" w:color="auto"/>
                <w:bottom w:val="none" w:sz="0" w:space="0" w:color="auto"/>
                <w:right w:val="none" w:sz="0" w:space="0" w:color="auto"/>
              </w:divBdr>
            </w:div>
          </w:divsChild>
        </w:div>
        <w:div w:id="113598242">
          <w:marLeft w:val="0"/>
          <w:marRight w:val="0"/>
          <w:marTop w:val="0"/>
          <w:marBottom w:val="0"/>
          <w:divBdr>
            <w:top w:val="none" w:sz="0" w:space="0" w:color="auto"/>
            <w:left w:val="none" w:sz="0" w:space="0" w:color="auto"/>
            <w:bottom w:val="none" w:sz="0" w:space="0" w:color="auto"/>
            <w:right w:val="none" w:sz="0" w:space="0" w:color="auto"/>
          </w:divBdr>
          <w:divsChild>
            <w:div w:id="1218467726">
              <w:marLeft w:val="0"/>
              <w:marRight w:val="0"/>
              <w:marTop w:val="0"/>
              <w:marBottom w:val="0"/>
              <w:divBdr>
                <w:top w:val="none" w:sz="0" w:space="0" w:color="auto"/>
                <w:left w:val="none" w:sz="0" w:space="0" w:color="auto"/>
                <w:bottom w:val="none" w:sz="0" w:space="0" w:color="auto"/>
                <w:right w:val="none" w:sz="0" w:space="0" w:color="auto"/>
              </w:divBdr>
            </w:div>
          </w:divsChild>
        </w:div>
        <w:div w:id="1485971902">
          <w:marLeft w:val="0"/>
          <w:marRight w:val="0"/>
          <w:marTop w:val="0"/>
          <w:marBottom w:val="0"/>
          <w:divBdr>
            <w:top w:val="none" w:sz="0" w:space="0" w:color="auto"/>
            <w:left w:val="none" w:sz="0" w:space="0" w:color="auto"/>
            <w:bottom w:val="none" w:sz="0" w:space="0" w:color="auto"/>
            <w:right w:val="none" w:sz="0" w:space="0" w:color="auto"/>
          </w:divBdr>
          <w:divsChild>
            <w:div w:id="1229802433">
              <w:marLeft w:val="0"/>
              <w:marRight w:val="0"/>
              <w:marTop w:val="0"/>
              <w:marBottom w:val="0"/>
              <w:divBdr>
                <w:top w:val="none" w:sz="0" w:space="0" w:color="auto"/>
                <w:left w:val="none" w:sz="0" w:space="0" w:color="auto"/>
                <w:bottom w:val="none" w:sz="0" w:space="0" w:color="auto"/>
                <w:right w:val="none" w:sz="0" w:space="0" w:color="auto"/>
              </w:divBdr>
            </w:div>
          </w:divsChild>
        </w:div>
        <w:div w:id="969433622">
          <w:marLeft w:val="0"/>
          <w:marRight w:val="0"/>
          <w:marTop w:val="0"/>
          <w:marBottom w:val="0"/>
          <w:divBdr>
            <w:top w:val="none" w:sz="0" w:space="0" w:color="auto"/>
            <w:left w:val="none" w:sz="0" w:space="0" w:color="auto"/>
            <w:bottom w:val="none" w:sz="0" w:space="0" w:color="auto"/>
            <w:right w:val="none" w:sz="0" w:space="0" w:color="auto"/>
          </w:divBdr>
          <w:divsChild>
            <w:div w:id="395205116">
              <w:marLeft w:val="0"/>
              <w:marRight w:val="0"/>
              <w:marTop w:val="0"/>
              <w:marBottom w:val="0"/>
              <w:divBdr>
                <w:top w:val="none" w:sz="0" w:space="0" w:color="auto"/>
                <w:left w:val="none" w:sz="0" w:space="0" w:color="auto"/>
                <w:bottom w:val="none" w:sz="0" w:space="0" w:color="auto"/>
                <w:right w:val="none" w:sz="0" w:space="0" w:color="auto"/>
              </w:divBdr>
            </w:div>
          </w:divsChild>
        </w:div>
        <w:div w:id="854927745">
          <w:marLeft w:val="0"/>
          <w:marRight w:val="0"/>
          <w:marTop w:val="0"/>
          <w:marBottom w:val="0"/>
          <w:divBdr>
            <w:top w:val="none" w:sz="0" w:space="0" w:color="auto"/>
            <w:left w:val="none" w:sz="0" w:space="0" w:color="auto"/>
            <w:bottom w:val="none" w:sz="0" w:space="0" w:color="auto"/>
            <w:right w:val="none" w:sz="0" w:space="0" w:color="auto"/>
          </w:divBdr>
          <w:divsChild>
            <w:div w:id="159322388">
              <w:marLeft w:val="0"/>
              <w:marRight w:val="0"/>
              <w:marTop w:val="0"/>
              <w:marBottom w:val="0"/>
              <w:divBdr>
                <w:top w:val="none" w:sz="0" w:space="0" w:color="auto"/>
                <w:left w:val="none" w:sz="0" w:space="0" w:color="auto"/>
                <w:bottom w:val="none" w:sz="0" w:space="0" w:color="auto"/>
                <w:right w:val="none" w:sz="0" w:space="0" w:color="auto"/>
              </w:divBdr>
            </w:div>
          </w:divsChild>
        </w:div>
        <w:div w:id="388653694">
          <w:marLeft w:val="0"/>
          <w:marRight w:val="0"/>
          <w:marTop w:val="0"/>
          <w:marBottom w:val="0"/>
          <w:divBdr>
            <w:top w:val="none" w:sz="0" w:space="0" w:color="auto"/>
            <w:left w:val="none" w:sz="0" w:space="0" w:color="auto"/>
            <w:bottom w:val="none" w:sz="0" w:space="0" w:color="auto"/>
            <w:right w:val="none" w:sz="0" w:space="0" w:color="auto"/>
          </w:divBdr>
          <w:divsChild>
            <w:div w:id="139607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395256">
      <w:bodyDiv w:val="1"/>
      <w:marLeft w:val="0"/>
      <w:marRight w:val="0"/>
      <w:marTop w:val="0"/>
      <w:marBottom w:val="0"/>
      <w:divBdr>
        <w:top w:val="none" w:sz="0" w:space="0" w:color="auto"/>
        <w:left w:val="none" w:sz="0" w:space="0" w:color="auto"/>
        <w:bottom w:val="none" w:sz="0" w:space="0" w:color="auto"/>
        <w:right w:val="none" w:sz="0" w:space="0" w:color="auto"/>
      </w:divBdr>
      <w:divsChild>
        <w:div w:id="271865328">
          <w:marLeft w:val="0"/>
          <w:marRight w:val="0"/>
          <w:marTop w:val="0"/>
          <w:marBottom w:val="0"/>
          <w:divBdr>
            <w:top w:val="none" w:sz="0" w:space="0" w:color="auto"/>
            <w:left w:val="none" w:sz="0" w:space="0" w:color="auto"/>
            <w:bottom w:val="none" w:sz="0" w:space="0" w:color="auto"/>
            <w:right w:val="none" w:sz="0" w:space="0" w:color="auto"/>
          </w:divBdr>
          <w:divsChild>
            <w:div w:id="84230706">
              <w:marLeft w:val="0"/>
              <w:marRight w:val="0"/>
              <w:marTop w:val="0"/>
              <w:marBottom w:val="0"/>
              <w:divBdr>
                <w:top w:val="none" w:sz="0" w:space="0" w:color="auto"/>
                <w:left w:val="none" w:sz="0" w:space="0" w:color="auto"/>
                <w:bottom w:val="none" w:sz="0" w:space="0" w:color="auto"/>
                <w:right w:val="none" w:sz="0" w:space="0" w:color="auto"/>
              </w:divBdr>
            </w:div>
          </w:divsChild>
        </w:div>
        <w:div w:id="662320917">
          <w:marLeft w:val="0"/>
          <w:marRight w:val="0"/>
          <w:marTop w:val="0"/>
          <w:marBottom w:val="0"/>
          <w:divBdr>
            <w:top w:val="none" w:sz="0" w:space="0" w:color="auto"/>
            <w:left w:val="none" w:sz="0" w:space="0" w:color="auto"/>
            <w:bottom w:val="none" w:sz="0" w:space="0" w:color="auto"/>
            <w:right w:val="none" w:sz="0" w:space="0" w:color="auto"/>
          </w:divBdr>
          <w:divsChild>
            <w:div w:id="1879051880">
              <w:marLeft w:val="0"/>
              <w:marRight w:val="0"/>
              <w:marTop w:val="0"/>
              <w:marBottom w:val="0"/>
              <w:divBdr>
                <w:top w:val="none" w:sz="0" w:space="0" w:color="auto"/>
                <w:left w:val="none" w:sz="0" w:space="0" w:color="auto"/>
                <w:bottom w:val="none" w:sz="0" w:space="0" w:color="auto"/>
                <w:right w:val="none" w:sz="0" w:space="0" w:color="auto"/>
              </w:divBdr>
            </w:div>
          </w:divsChild>
        </w:div>
        <w:div w:id="353770491">
          <w:marLeft w:val="0"/>
          <w:marRight w:val="0"/>
          <w:marTop w:val="0"/>
          <w:marBottom w:val="0"/>
          <w:divBdr>
            <w:top w:val="none" w:sz="0" w:space="0" w:color="auto"/>
            <w:left w:val="none" w:sz="0" w:space="0" w:color="auto"/>
            <w:bottom w:val="none" w:sz="0" w:space="0" w:color="auto"/>
            <w:right w:val="none" w:sz="0" w:space="0" w:color="auto"/>
          </w:divBdr>
          <w:divsChild>
            <w:div w:id="901908648">
              <w:marLeft w:val="0"/>
              <w:marRight w:val="0"/>
              <w:marTop w:val="0"/>
              <w:marBottom w:val="0"/>
              <w:divBdr>
                <w:top w:val="none" w:sz="0" w:space="0" w:color="auto"/>
                <w:left w:val="none" w:sz="0" w:space="0" w:color="auto"/>
                <w:bottom w:val="none" w:sz="0" w:space="0" w:color="auto"/>
                <w:right w:val="none" w:sz="0" w:space="0" w:color="auto"/>
              </w:divBdr>
            </w:div>
          </w:divsChild>
        </w:div>
        <w:div w:id="688876184">
          <w:marLeft w:val="0"/>
          <w:marRight w:val="0"/>
          <w:marTop w:val="0"/>
          <w:marBottom w:val="0"/>
          <w:divBdr>
            <w:top w:val="none" w:sz="0" w:space="0" w:color="auto"/>
            <w:left w:val="none" w:sz="0" w:space="0" w:color="auto"/>
            <w:bottom w:val="none" w:sz="0" w:space="0" w:color="auto"/>
            <w:right w:val="none" w:sz="0" w:space="0" w:color="auto"/>
          </w:divBdr>
          <w:divsChild>
            <w:div w:id="166096915">
              <w:marLeft w:val="0"/>
              <w:marRight w:val="0"/>
              <w:marTop w:val="0"/>
              <w:marBottom w:val="0"/>
              <w:divBdr>
                <w:top w:val="none" w:sz="0" w:space="0" w:color="auto"/>
                <w:left w:val="none" w:sz="0" w:space="0" w:color="auto"/>
                <w:bottom w:val="none" w:sz="0" w:space="0" w:color="auto"/>
                <w:right w:val="none" w:sz="0" w:space="0" w:color="auto"/>
              </w:divBdr>
            </w:div>
          </w:divsChild>
        </w:div>
        <w:div w:id="1985426597">
          <w:marLeft w:val="0"/>
          <w:marRight w:val="0"/>
          <w:marTop w:val="0"/>
          <w:marBottom w:val="0"/>
          <w:divBdr>
            <w:top w:val="none" w:sz="0" w:space="0" w:color="auto"/>
            <w:left w:val="none" w:sz="0" w:space="0" w:color="auto"/>
            <w:bottom w:val="none" w:sz="0" w:space="0" w:color="auto"/>
            <w:right w:val="none" w:sz="0" w:space="0" w:color="auto"/>
          </w:divBdr>
          <w:divsChild>
            <w:div w:id="1874296250">
              <w:marLeft w:val="0"/>
              <w:marRight w:val="0"/>
              <w:marTop w:val="0"/>
              <w:marBottom w:val="0"/>
              <w:divBdr>
                <w:top w:val="none" w:sz="0" w:space="0" w:color="auto"/>
                <w:left w:val="none" w:sz="0" w:space="0" w:color="auto"/>
                <w:bottom w:val="none" w:sz="0" w:space="0" w:color="auto"/>
                <w:right w:val="none" w:sz="0" w:space="0" w:color="auto"/>
              </w:divBdr>
            </w:div>
          </w:divsChild>
        </w:div>
        <w:div w:id="966739632">
          <w:marLeft w:val="0"/>
          <w:marRight w:val="0"/>
          <w:marTop w:val="0"/>
          <w:marBottom w:val="0"/>
          <w:divBdr>
            <w:top w:val="none" w:sz="0" w:space="0" w:color="auto"/>
            <w:left w:val="none" w:sz="0" w:space="0" w:color="auto"/>
            <w:bottom w:val="none" w:sz="0" w:space="0" w:color="auto"/>
            <w:right w:val="none" w:sz="0" w:space="0" w:color="auto"/>
          </w:divBdr>
          <w:divsChild>
            <w:div w:id="72745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829095">
      <w:bodyDiv w:val="1"/>
      <w:marLeft w:val="0"/>
      <w:marRight w:val="0"/>
      <w:marTop w:val="0"/>
      <w:marBottom w:val="0"/>
      <w:divBdr>
        <w:top w:val="none" w:sz="0" w:space="0" w:color="auto"/>
        <w:left w:val="none" w:sz="0" w:space="0" w:color="auto"/>
        <w:bottom w:val="none" w:sz="0" w:space="0" w:color="auto"/>
        <w:right w:val="none" w:sz="0" w:space="0" w:color="auto"/>
      </w:divBdr>
    </w:div>
    <w:div w:id="892696047">
      <w:bodyDiv w:val="1"/>
      <w:marLeft w:val="0"/>
      <w:marRight w:val="0"/>
      <w:marTop w:val="0"/>
      <w:marBottom w:val="0"/>
      <w:divBdr>
        <w:top w:val="none" w:sz="0" w:space="0" w:color="auto"/>
        <w:left w:val="none" w:sz="0" w:space="0" w:color="auto"/>
        <w:bottom w:val="none" w:sz="0" w:space="0" w:color="auto"/>
        <w:right w:val="none" w:sz="0" w:space="0" w:color="auto"/>
      </w:divBdr>
      <w:divsChild>
        <w:div w:id="1647004947">
          <w:marLeft w:val="0"/>
          <w:marRight w:val="0"/>
          <w:marTop w:val="0"/>
          <w:marBottom w:val="0"/>
          <w:divBdr>
            <w:top w:val="none" w:sz="0" w:space="0" w:color="auto"/>
            <w:left w:val="none" w:sz="0" w:space="0" w:color="auto"/>
            <w:bottom w:val="none" w:sz="0" w:space="0" w:color="auto"/>
            <w:right w:val="none" w:sz="0" w:space="0" w:color="auto"/>
          </w:divBdr>
          <w:divsChild>
            <w:div w:id="222060997">
              <w:marLeft w:val="0"/>
              <w:marRight w:val="0"/>
              <w:marTop w:val="0"/>
              <w:marBottom w:val="0"/>
              <w:divBdr>
                <w:top w:val="none" w:sz="0" w:space="0" w:color="auto"/>
                <w:left w:val="none" w:sz="0" w:space="0" w:color="auto"/>
                <w:bottom w:val="none" w:sz="0" w:space="0" w:color="auto"/>
                <w:right w:val="none" w:sz="0" w:space="0" w:color="auto"/>
              </w:divBdr>
            </w:div>
          </w:divsChild>
        </w:div>
        <w:div w:id="179978593">
          <w:marLeft w:val="0"/>
          <w:marRight w:val="0"/>
          <w:marTop w:val="0"/>
          <w:marBottom w:val="0"/>
          <w:divBdr>
            <w:top w:val="none" w:sz="0" w:space="0" w:color="auto"/>
            <w:left w:val="none" w:sz="0" w:space="0" w:color="auto"/>
            <w:bottom w:val="none" w:sz="0" w:space="0" w:color="auto"/>
            <w:right w:val="none" w:sz="0" w:space="0" w:color="auto"/>
          </w:divBdr>
          <w:divsChild>
            <w:div w:id="2133933427">
              <w:marLeft w:val="0"/>
              <w:marRight w:val="0"/>
              <w:marTop w:val="0"/>
              <w:marBottom w:val="0"/>
              <w:divBdr>
                <w:top w:val="none" w:sz="0" w:space="0" w:color="auto"/>
                <w:left w:val="none" w:sz="0" w:space="0" w:color="auto"/>
                <w:bottom w:val="none" w:sz="0" w:space="0" w:color="auto"/>
                <w:right w:val="none" w:sz="0" w:space="0" w:color="auto"/>
              </w:divBdr>
            </w:div>
          </w:divsChild>
        </w:div>
        <w:div w:id="985627175">
          <w:marLeft w:val="0"/>
          <w:marRight w:val="0"/>
          <w:marTop w:val="0"/>
          <w:marBottom w:val="0"/>
          <w:divBdr>
            <w:top w:val="none" w:sz="0" w:space="0" w:color="auto"/>
            <w:left w:val="none" w:sz="0" w:space="0" w:color="auto"/>
            <w:bottom w:val="none" w:sz="0" w:space="0" w:color="auto"/>
            <w:right w:val="none" w:sz="0" w:space="0" w:color="auto"/>
          </w:divBdr>
          <w:divsChild>
            <w:div w:id="1212573965">
              <w:marLeft w:val="0"/>
              <w:marRight w:val="0"/>
              <w:marTop w:val="0"/>
              <w:marBottom w:val="0"/>
              <w:divBdr>
                <w:top w:val="none" w:sz="0" w:space="0" w:color="auto"/>
                <w:left w:val="none" w:sz="0" w:space="0" w:color="auto"/>
                <w:bottom w:val="none" w:sz="0" w:space="0" w:color="auto"/>
                <w:right w:val="none" w:sz="0" w:space="0" w:color="auto"/>
              </w:divBdr>
            </w:div>
          </w:divsChild>
        </w:div>
        <w:div w:id="2143688084">
          <w:marLeft w:val="0"/>
          <w:marRight w:val="0"/>
          <w:marTop w:val="0"/>
          <w:marBottom w:val="0"/>
          <w:divBdr>
            <w:top w:val="none" w:sz="0" w:space="0" w:color="auto"/>
            <w:left w:val="none" w:sz="0" w:space="0" w:color="auto"/>
            <w:bottom w:val="none" w:sz="0" w:space="0" w:color="auto"/>
            <w:right w:val="none" w:sz="0" w:space="0" w:color="auto"/>
          </w:divBdr>
          <w:divsChild>
            <w:div w:id="1193227444">
              <w:marLeft w:val="0"/>
              <w:marRight w:val="0"/>
              <w:marTop w:val="0"/>
              <w:marBottom w:val="0"/>
              <w:divBdr>
                <w:top w:val="none" w:sz="0" w:space="0" w:color="auto"/>
                <w:left w:val="none" w:sz="0" w:space="0" w:color="auto"/>
                <w:bottom w:val="none" w:sz="0" w:space="0" w:color="auto"/>
                <w:right w:val="none" w:sz="0" w:space="0" w:color="auto"/>
              </w:divBdr>
            </w:div>
          </w:divsChild>
        </w:div>
        <w:div w:id="4745491">
          <w:marLeft w:val="0"/>
          <w:marRight w:val="0"/>
          <w:marTop w:val="0"/>
          <w:marBottom w:val="0"/>
          <w:divBdr>
            <w:top w:val="none" w:sz="0" w:space="0" w:color="auto"/>
            <w:left w:val="none" w:sz="0" w:space="0" w:color="auto"/>
            <w:bottom w:val="none" w:sz="0" w:space="0" w:color="auto"/>
            <w:right w:val="none" w:sz="0" w:space="0" w:color="auto"/>
          </w:divBdr>
          <w:divsChild>
            <w:div w:id="1828813926">
              <w:marLeft w:val="0"/>
              <w:marRight w:val="0"/>
              <w:marTop w:val="0"/>
              <w:marBottom w:val="0"/>
              <w:divBdr>
                <w:top w:val="none" w:sz="0" w:space="0" w:color="auto"/>
                <w:left w:val="none" w:sz="0" w:space="0" w:color="auto"/>
                <w:bottom w:val="none" w:sz="0" w:space="0" w:color="auto"/>
                <w:right w:val="none" w:sz="0" w:space="0" w:color="auto"/>
              </w:divBdr>
            </w:div>
          </w:divsChild>
        </w:div>
        <w:div w:id="1940209722">
          <w:marLeft w:val="0"/>
          <w:marRight w:val="0"/>
          <w:marTop w:val="0"/>
          <w:marBottom w:val="0"/>
          <w:divBdr>
            <w:top w:val="none" w:sz="0" w:space="0" w:color="auto"/>
            <w:left w:val="none" w:sz="0" w:space="0" w:color="auto"/>
            <w:bottom w:val="none" w:sz="0" w:space="0" w:color="auto"/>
            <w:right w:val="none" w:sz="0" w:space="0" w:color="auto"/>
          </w:divBdr>
          <w:divsChild>
            <w:div w:id="79995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692592">
      <w:bodyDiv w:val="1"/>
      <w:marLeft w:val="0"/>
      <w:marRight w:val="0"/>
      <w:marTop w:val="0"/>
      <w:marBottom w:val="0"/>
      <w:divBdr>
        <w:top w:val="none" w:sz="0" w:space="0" w:color="auto"/>
        <w:left w:val="none" w:sz="0" w:space="0" w:color="auto"/>
        <w:bottom w:val="none" w:sz="0" w:space="0" w:color="auto"/>
        <w:right w:val="none" w:sz="0" w:space="0" w:color="auto"/>
      </w:divBdr>
    </w:div>
    <w:div w:id="933243713">
      <w:bodyDiv w:val="1"/>
      <w:marLeft w:val="0"/>
      <w:marRight w:val="0"/>
      <w:marTop w:val="0"/>
      <w:marBottom w:val="0"/>
      <w:divBdr>
        <w:top w:val="none" w:sz="0" w:space="0" w:color="auto"/>
        <w:left w:val="none" w:sz="0" w:space="0" w:color="auto"/>
        <w:bottom w:val="none" w:sz="0" w:space="0" w:color="auto"/>
        <w:right w:val="none" w:sz="0" w:space="0" w:color="auto"/>
      </w:divBdr>
      <w:divsChild>
        <w:div w:id="271133225">
          <w:marLeft w:val="0"/>
          <w:marRight w:val="0"/>
          <w:marTop w:val="0"/>
          <w:marBottom w:val="0"/>
          <w:divBdr>
            <w:top w:val="none" w:sz="0" w:space="0" w:color="auto"/>
            <w:left w:val="none" w:sz="0" w:space="0" w:color="auto"/>
            <w:bottom w:val="none" w:sz="0" w:space="0" w:color="auto"/>
            <w:right w:val="none" w:sz="0" w:space="0" w:color="auto"/>
          </w:divBdr>
          <w:divsChild>
            <w:div w:id="1334263129">
              <w:marLeft w:val="0"/>
              <w:marRight w:val="0"/>
              <w:marTop w:val="0"/>
              <w:marBottom w:val="0"/>
              <w:divBdr>
                <w:top w:val="none" w:sz="0" w:space="0" w:color="auto"/>
                <w:left w:val="none" w:sz="0" w:space="0" w:color="auto"/>
                <w:bottom w:val="none" w:sz="0" w:space="0" w:color="auto"/>
                <w:right w:val="none" w:sz="0" w:space="0" w:color="auto"/>
              </w:divBdr>
            </w:div>
          </w:divsChild>
        </w:div>
        <w:div w:id="467549797">
          <w:marLeft w:val="0"/>
          <w:marRight w:val="0"/>
          <w:marTop w:val="0"/>
          <w:marBottom w:val="0"/>
          <w:divBdr>
            <w:top w:val="none" w:sz="0" w:space="0" w:color="auto"/>
            <w:left w:val="none" w:sz="0" w:space="0" w:color="auto"/>
            <w:bottom w:val="none" w:sz="0" w:space="0" w:color="auto"/>
            <w:right w:val="none" w:sz="0" w:space="0" w:color="auto"/>
          </w:divBdr>
          <w:divsChild>
            <w:div w:id="185876862">
              <w:marLeft w:val="0"/>
              <w:marRight w:val="0"/>
              <w:marTop w:val="0"/>
              <w:marBottom w:val="0"/>
              <w:divBdr>
                <w:top w:val="none" w:sz="0" w:space="0" w:color="auto"/>
                <w:left w:val="none" w:sz="0" w:space="0" w:color="auto"/>
                <w:bottom w:val="none" w:sz="0" w:space="0" w:color="auto"/>
                <w:right w:val="none" w:sz="0" w:space="0" w:color="auto"/>
              </w:divBdr>
            </w:div>
          </w:divsChild>
        </w:div>
        <w:div w:id="923688827">
          <w:marLeft w:val="0"/>
          <w:marRight w:val="0"/>
          <w:marTop w:val="0"/>
          <w:marBottom w:val="0"/>
          <w:divBdr>
            <w:top w:val="none" w:sz="0" w:space="0" w:color="auto"/>
            <w:left w:val="none" w:sz="0" w:space="0" w:color="auto"/>
            <w:bottom w:val="none" w:sz="0" w:space="0" w:color="auto"/>
            <w:right w:val="none" w:sz="0" w:space="0" w:color="auto"/>
          </w:divBdr>
          <w:divsChild>
            <w:div w:id="870188170">
              <w:marLeft w:val="0"/>
              <w:marRight w:val="0"/>
              <w:marTop w:val="0"/>
              <w:marBottom w:val="0"/>
              <w:divBdr>
                <w:top w:val="none" w:sz="0" w:space="0" w:color="auto"/>
                <w:left w:val="none" w:sz="0" w:space="0" w:color="auto"/>
                <w:bottom w:val="none" w:sz="0" w:space="0" w:color="auto"/>
                <w:right w:val="none" w:sz="0" w:space="0" w:color="auto"/>
              </w:divBdr>
            </w:div>
          </w:divsChild>
        </w:div>
        <w:div w:id="1854107929">
          <w:marLeft w:val="0"/>
          <w:marRight w:val="0"/>
          <w:marTop w:val="0"/>
          <w:marBottom w:val="0"/>
          <w:divBdr>
            <w:top w:val="none" w:sz="0" w:space="0" w:color="auto"/>
            <w:left w:val="none" w:sz="0" w:space="0" w:color="auto"/>
            <w:bottom w:val="none" w:sz="0" w:space="0" w:color="auto"/>
            <w:right w:val="none" w:sz="0" w:space="0" w:color="auto"/>
          </w:divBdr>
          <w:divsChild>
            <w:div w:id="470681270">
              <w:marLeft w:val="0"/>
              <w:marRight w:val="0"/>
              <w:marTop w:val="0"/>
              <w:marBottom w:val="0"/>
              <w:divBdr>
                <w:top w:val="none" w:sz="0" w:space="0" w:color="auto"/>
                <w:left w:val="none" w:sz="0" w:space="0" w:color="auto"/>
                <w:bottom w:val="none" w:sz="0" w:space="0" w:color="auto"/>
                <w:right w:val="none" w:sz="0" w:space="0" w:color="auto"/>
              </w:divBdr>
            </w:div>
          </w:divsChild>
        </w:div>
        <w:div w:id="263270378">
          <w:marLeft w:val="0"/>
          <w:marRight w:val="0"/>
          <w:marTop w:val="0"/>
          <w:marBottom w:val="0"/>
          <w:divBdr>
            <w:top w:val="none" w:sz="0" w:space="0" w:color="auto"/>
            <w:left w:val="none" w:sz="0" w:space="0" w:color="auto"/>
            <w:bottom w:val="none" w:sz="0" w:space="0" w:color="auto"/>
            <w:right w:val="none" w:sz="0" w:space="0" w:color="auto"/>
          </w:divBdr>
          <w:divsChild>
            <w:div w:id="205114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341453">
      <w:bodyDiv w:val="1"/>
      <w:marLeft w:val="0"/>
      <w:marRight w:val="0"/>
      <w:marTop w:val="0"/>
      <w:marBottom w:val="0"/>
      <w:divBdr>
        <w:top w:val="none" w:sz="0" w:space="0" w:color="auto"/>
        <w:left w:val="none" w:sz="0" w:space="0" w:color="auto"/>
        <w:bottom w:val="none" w:sz="0" w:space="0" w:color="auto"/>
        <w:right w:val="none" w:sz="0" w:space="0" w:color="auto"/>
      </w:divBdr>
    </w:div>
    <w:div w:id="976646633">
      <w:bodyDiv w:val="1"/>
      <w:marLeft w:val="0"/>
      <w:marRight w:val="0"/>
      <w:marTop w:val="0"/>
      <w:marBottom w:val="0"/>
      <w:divBdr>
        <w:top w:val="none" w:sz="0" w:space="0" w:color="auto"/>
        <w:left w:val="none" w:sz="0" w:space="0" w:color="auto"/>
        <w:bottom w:val="none" w:sz="0" w:space="0" w:color="auto"/>
        <w:right w:val="none" w:sz="0" w:space="0" w:color="auto"/>
      </w:divBdr>
    </w:div>
    <w:div w:id="977028435">
      <w:bodyDiv w:val="1"/>
      <w:marLeft w:val="0"/>
      <w:marRight w:val="0"/>
      <w:marTop w:val="0"/>
      <w:marBottom w:val="0"/>
      <w:divBdr>
        <w:top w:val="none" w:sz="0" w:space="0" w:color="auto"/>
        <w:left w:val="none" w:sz="0" w:space="0" w:color="auto"/>
        <w:bottom w:val="none" w:sz="0" w:space="0" w:color="auto"/>
        <w:right w:val="none" w:sz="0" w:space="0" w:color="auto"/>
      </w:divBdr>
      <w:divsChild>
        <w:div w:id="2092965354">
          <w:marLeft w:val="0"/>
          <w:marRight w:val="0"/>
          <w:marTop w:val="0"/>
          <w:marBottom w:val="0"/>
          <w:divBdr>
            <w:top w:val="none" w:sz="0" w:space="0" w:color="auto"/>
            <w:left w:val="none" w:sz="0" w:space="0" w:color="auto"/>
            <w:bottom w:val="none" w:sz="0" w:space="0" w:color="auto"/>
            <w:right w:val="none" w:sz="0" w:space="0" w:color="auto"/>
          </w:divBdr>
          <w:divsChild>
            <w:div w:id="325864210">
              <w:marLeft w:val="0"/>
              <w:marRight w:val="0"/>
              <w:marTop w:val="0"/>
              <w:marBottom w:val="0"/>
              <w:divBdr>
                <w:top w:val="none" w:sz="0" w:space="0" w:color="auto"/>
                <w:left w:val="none" w:sz="0" w:space="0" w:color="auto"/>
                <w:bottom w:val="none" w:sz="0" w:space="0" w:color="auto"/>
                <w:right w:val="none" w:sz="0" w:space="0" w:color="auto"/>
              </w:divBdr>
            </w:div>
          </w:divsChild>
        </w:div>
        <w:div w:id="1819152312">
          <w:marLeft w:val="0"/>
          <w:marRight w:val="0"/>
          <w:marTop w:val="0"/>
          <w:marBottom w:val="0"/>
          <w:divBdr>
            <w:top w:val="none" w:sz="0" w:space="0" w:color="auto"/>
            <w:left w:val="none" w:sz="0" w:space="0" w:color="auto"/>
            <w:bottom w:val="none" w:sz="0" w:space="0" w:color="auto"/>
            <w:right w:val="none" w:sz="0" w:space="0" w:color="auto"/>
          </w:divBdr>
          <w:divsChild>
            <w:div w:id="1011881935">
              <w:marLeft w:val="0"/>
              <w:marRight w:val="0"/>
              <w:marTop w:val="0"/>
              <w:marBottom w:val="0"/>
              <w:divBdr>
                <w:top w:val="none" w:sz="0" w:space="0" w:color="auto"/>
                <w:left w:val="none" w:sz="0" w:space="0" w:color="auto"/>
                <w:bottom w:val="none" w:sz="0" w:space="0" w:color="auto"/>
                <w:right w:val="none" w:sz="0" w:space="0" w:color="auto"/>
              </w:divBdr>
            </w:div>
          </w:divsChild>
        </w:div>
        <w:div w:id="320819549">
          <w:marLeft w:val="0"/>
          <w:marRight w:val="0"/>
          <w:marTop w:val="0"/>
          <w:marBottom w:val="0"/>
          <w:divBdr>
            <w:top w:val="none" w:sz="0" w:space="0" w:color="auto"/>
            <w:left w:val="none" w:sz="0" w:space="0" w:color="auto"/>
            <w:bottom w:val="none" w:sz="0" w:space="0" w:color="auto"/>
            <w:right w:val="none" w:sz="0" w:space="0" w:color="auto"/>
          </w:divBdr>
          <w:divsChild>
            <w:div w:id="267351109">
              <w:marLeft w:val="0"/>
              <w:marRight w:val="0"/>
              <w:marTop w:val="0"/>
              <w:marBottom w:val="0"/>
              <w:divBdr>
                <w:top w:val="none" w:sz="0" w:space="0" w:color="auto"/>
                <w:left w:val="none" w:sz="0" w:space="0" w:color="auto"/>
                <w:bottom w:val="none" w:sz="0" w:space="0" w:color="auto"/>
                <w:right w:val="none" w:sz="0" w:space="0" w:color="auto"/>
              </w:divBdr>
            </w:div>
          </w:divsChild>
        </w:div>
        <w:div w:id="58284666">
          <w:marLeft w:val="0"/>
          <w:marRight w:val="0"/>
          <w:marTop w:val="0"/>
          <w:marBottom w:val="0"/>
          <w:divBdr>
            <w:top w:val="none" w:sz="0" w:space="0" w:color="auto"/>
            <w:left w:val="none" w:sz="0" w:space="0" w:color="auto"/>
            <w:bottom w:val="none" w:sz="0" w:space="0" w:color="auto"/>
            <w:right w:val="none" w:sz="0" w:space="0" w:color="auto"/>
          </w:divBdr>
          <w:divsChild>
            <w:div w:id="62266907">
              <w:marLeft w:val="0"/>
              <w:marRight w:val="0"/>
              <w:marTop w:val="0"/>
              <w:marBottom w:val="0"/>
              <w:divBdr>
                <w:top w:val="none" w:sz="0" w:space="0" w:color="auto"/>
                <w:left w:val="none" w:sz="0" w:space="0" w:color="auto"/>
                <w:bottom w:val="none" w:sz="0" w:space="0" w:color="auto"/>
                <w:right w:val="none" w:sz="0" w:space="0" w:color="auto"/>
              </w:divBdr>
            </w:div>
          </w:divsChild>
        </w:div>
        <w:div w:id="1874002921">
          <w:marLeft w:val="0"/>
          <w:marRight w:val="0"/>
          <w:marTop w:val="0"/>
          <w:marBottom w:val="0"/>
          <w:divBdr>
            <w:top w:val="none" w:sz="0" w:space="0" w:color="auto"/>
            <w:left w:val="none" w:sz="0" w:space="0" w:color="auto"/>
            <w:bottom w:val="none" w:sz="0" w:space="0" w:color="auto"/>
            <w:right w:val="none" w:sz="0" w:space="0" w:color="auto"/>
          </w:divBdr>
          <w:divsChild>
            <w:div w:id="68899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856646">
      <w:bodyDiv w:val="1"/>
      <w:marLeft w:val="0"/>
      <w:marRight w:val="0"/>
      <w:marTop w:val="0"/>
      <w:marBottom w:val="0"/>
      <w:divBdr>
        <w:top w:val="none" w:sz="0" w:space="0" w:color="auto"/>
        <w:left w:val="none" w:sz="0" w:space="0" w:color="auto"/>
        <w:bottom w:val="none" w:sz="0" w:space="0" w:color="auto"/>
        <w:right w:val="none" w:sz="0" w:space="0" w:color="auto"/>
      </w:divBdr>
      <w:divsChild>
        <w:div w:id="7939828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94188962">
      <w:bodyDiv w:val="1"/>
      <w:marLeft w:val="0"/>
      <w:marRight w:val="0"/>
      <w:marTop w:val="0"/>
      <w:marBottom w:val="0"/>
      <w:divBdr>
        <w:top w:val="none" w:sz="0" w:space="0" w:color="auto"/>
        <w:left w:val="none" w:sz="0" w:space="0" w:color="auto"/>
        <w:bottom w:val="none" w:sz="0" w:space="0" w:color="auto"/>
        <w:right w:val="none" w:sz="0" w:space="0" w:color="auto"/>
      </w:divBdr>
      <w:divsChild>
        <w:div w:id="1228540240">
          <w:marLeft w:val="0"/>
          <w:marRight w:val="0"/>
          <w:marTop w:val="0"/>
          <w:marBottom w:val="0"/>
          <w:divBdr>
            <w:top w:val="none" w:sz="0" w:space="0" w:color="auto"/>
            <w:left w:val="none" w:sz="0" w:space="0" w:color="auto"/>
            <w:bottom w:val="none" w:sz="0" w:space="0" w:color="auto"/>
            <w:right w:val="none" w:sz="0" w:space="0" w:color="auto"/>
          </w:divBdr>
          <w:divsChild>
            <w:div w:id="1827163904">
              <w:marLeft w:val="0"/>
              <w:marRight w:val="0"/>
              <w:marTop w:val="0"/>
              <w:marBottom w:val="0"/>
              <w:divBdr>
                <w:top w:val="none" w:sz="0" w:space="0" w:color="auto"/>
                <w:left w:val="none" w:sz="0" w:space="0" w:color="auto"/>
                <w:bottom w:val="none" w:sz="0" w:space="0" w:color="auto"/>
                <w:right w:val="none" w:sz="0" w:space="0" w:color="auto"/>
              </w:divBdr>
            </w:div>
          </w:divsChild>
        </w:div>
        <w:div w:id="1409885546">
          <w:marLeft w:val="0"/>
          <w:marRight w:val="0"/>
          <w:marTop w:val="0"/>
          <w:marBottom w:val="0"/>
          <w:divBdr>
            <w:top w:val="none" w:sz="0" w:space="0" w:color="auto"/>
            <w:left w:val="none" w:sz="0" w:space="0" w:color="auto"/>
            <w:bottom w:val="none" w:sz="0" w:space="0" w:color="auto"/>
            <w:right w:val="none" w:sz="0" w:space="0" w:color="auto"/>
          </w:divBdr>
          <w:divsChild>
            <w:div w:id="1040278033">
              <w:marLeft w:val="0"/>
              <w:marRight w:val="0"/>
              <w:marTop w:val="0"/>
              <w:marBottom w:val="0"/>
              <w:divBdr>
                <w:top w:val="none" w:sz="0" w:space="0" w:color="auto"/>
                <w:left w:val="none" w:sz="0" w:space="0" w:color="auto"/>
                <w:bottom w:val="none" w:sz="0" w:space="0" w:color="auto"/>
                <w:right w:val="none" w:sz="0" w:space="0" w:color="auto"/>
              </w:divBdr>
            </w:div>
          </w:divsChild>
        </w:div>
        <w:div w:id="1722169686">
          <w:marLeft w:val="0"/>
          <w:marRight w:val="0"/>
          <w:marTop w:val="0"/>
          <w:marBottom w:val="0"/>
          <w:divBdr>
            <w:top w:val="none" w:sz="0" w:space="0" w:color="auto"/>
            <w:left w:val="none" w:sz="0" w:space="0" w:color="auto"/>
            <w:bottom w:val="none" w:sz="0" w:space="0" w:color="auto"/>
            <w:right w:val="none" w:sz="0" w:space="0" w:color="auto"/>
          </w:divBdr>
          <w:divsChild>
            <w:div w:id="1801147991">
              <w:marLeft w:val="0"/>
              <w:marRight w:val="0"/>
              <w:marTop w:val="0"/>
              <w:marBottom w:val="0"/>
              <w:divBdr>
                <w:top w:val="none" w:sz="0" w:space="0" w:color="auto"/>
                <w:left w:val="none" w:sz="0" w:space="0" w:color="auto"/>
                <w:bottom w:val="none" w:sz="0" w:space="0" w:color="auto"/>
                <w:right w:val="none" w:sz="0" w:space="0" w:color="auto"/>
              </w:divBdr>
            </w:div>
          </w:divsChild>
        </w:div>
        <w:div w:id="997995359">
          <w:marLeft w:val="0"/>
          <w:marRight w:val="0"/>
          <w:marTop w:val="0"/>
          <w:marBottom w:val="0"/>
          <w:divBdr>
            <w:top w:val="none" w:sz="0" w:space="0" w:color="auto"/>
            <w:left w:val="none" w:sz="0" w:space="0" w:color="auto"/>
            <w:bottom w:val="none" w:sz="0" w:space="0" w:color="auto"/>
            <w:right w:val="none" w:sz="0" w:space="0" w:color="auto"/>
          </w:divBdr>
          <w:divsChild>
            <w:div w:id="852115098">
              <w:marLeft w:val="0"/>
              <w:marRight w:val="0"/>
              <w:marTop w:val="0"/>
              <w:marBottom w:val="0"/>
              <w:divBdr>
                <w:top w:val="none" w:sz="0" w:space="0" w:color="auto"/>
                <w:left w:val="none" w:sz="0" w:space="0" w:color="auto"/>
                <w:bottom w:val="none" w:sz="0" w:space="0" w:color="auto"/>
                <w:right w:val="none" w:sz="0" w:space="0" w:color="auto"/>
              </w:divBdr>
            </w:div>
          </w:divsChild>
        </w:div>
        <w:div w:id="511917273">
          <w:marLeft w:val="0"/>
          <w:marRight w:val="0"/>
          <w:marTop w:val="0"/>
          <w:marBottom w:val="0"/>
          <w:divBdr>
            <w:top w:val="none" w:sz="0" w:space="0" w:color="auto"/>
            <w:left w:val="none" w:sz="0" w:space="0" w:color="auto"/>
            <w:bottom w:val="none" w:sz="0" w:space="0" w:color="auto"/>
            <w:right w:val="none" w:sz="0" w:space="0" w:color="auto"/>
          </w:divBdr>
          <w:divsChild>
            <w:div w:id="147221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064299">
      <w:bodyDiv w:val="1"/>
      <w:marLeft w:val="0"/>
      <w:marRight w:val="0"/>
      <w:marTop w:val="0"/>
      <w:marBottom w:val="0"/>
      <w:divBdr>
        <w:top w:val="none" w:sz="0" w:space="0" w:color="auto"/>
        <w:left w:val="none" w:sz="0" w:space="0" w:color="auto"/>
        <w:bottom w:val="none" w:sz="0" w:space="0" w:color="auto"/>
        <w:right w:val="none" w:sz="0" w:space="0" w:color="auto"/>
      </w:divBdr>
    </w:div>
    <w:div w:id="1077896601">
      <w:bodyDiv w:val="1"/>
      <w:marLeft w:val="0"/>
      <w:marRight w:val="0"/>
      <w:marTop w:val="0"/>
      <w:marBottom w:val="0"/>
      <w:divBdr>
        <w:top w:val="none" w:sz="0" w:space="0" w:color="auto"/>
        <w:left w:val="none" w:sz="0" w:space="0" w:color="auto"/>
        <w:bottom w:val="none" w:sz="0" w:space="0" w:color="auto"/>
        <w:right w:val="none" w:sz="0" w:space="0" w:color="auto"/>
      </w:divBdr>
    </w:div>
    <w:div w:id="1159149767">
      <w:bodyDiv w:val="1"/>
      <w:marLeft w:val="0"/>
      <w:marRight w:val="0"/>
      <w:marTop w:val="0"/>
      <w:marBottom w:val="0"/>
      <w:divBdr>
        <w:top w:val="none" w:sz="0" w:space="0" w:color="auto"/>
        <w:left w:val="none" w:sz="0" w:space="0" w:color="auto"/>
        <w:bottom w:val="none" w:sz="0" w:space="0" w:color="auto"/>
        <w:right w:val="none" w:sz="0" w:space="0" w:color="auto"/>
      </w:divBdr>
    </w:div>
    <w:div w:id="1176043949">
      <w:bodyDiv w:val="1"/>
      <w:marLeft w:val="0"/>
      <w:marRight w:val="0"/>
      <w:marTop w:val="0"/>
      <w:marBottom w:val="0"/>
      <w:divBdr>
        <w:top w:val="none" w:sz="0" w:space="0" w:color="auto"/>
        <w:left w:val="none" w:sz="0" w:space="0" w:color="auto"/>
        <w:bottom w:val="none" w:sz="0" w:space="0" w:color="auto"/>
        <w:right w:val="none" w:sz="0" w:space="0" w:color="auto"/>
      </w:divBdr>
      <w:divsChild>
        <w:div w:id="134104730">
          <w:marLeft w:val="0"/>
          <w:marRight w:val="0"/>
          <w:marTop w:val="0"/>
          <w:marBottom w:val="0"/>
          <w:divBdr>
            <w:top w:val="none" w:sz="0" w:space="0" w:color="auto"/>
            <w:left w:val="none" w:sz="0" w:space="0" w:color="auto"/>
            <w:bottom w:val="none" w:sz="0" w:space="0" w:color="auto"/>
            <w:right w:val="none" w:sz="0" w:space="0" w:color="auto"/>
          </w:divBdr>
          <w:divsChild>
            <w:div w:id="2034719333">
              <w:marLeft w:val="0"/>
              <w:marRight w:val="0"/>
              <w:marTop w:val="0"/>
              <w:marBottom w:val="0"/>
              <w:divBdr>
                <w:top w:val="none" w:sz="0" w:space="0" w:color="auto"/>
                <w:left w:val="none" w:sz="0" w:space="0" w:color="auto"/>
                <w:bottom w:val="none" w:sz="0" w:space="0" w:color="auto"/>
                <w:right w:val="none" w:sz="0" w:space="0" w:color="auto"/>
              </w:divBdr>
            </w:div>
          </w:divsChild>
        </w:div>
        <w:div w:id="1042827400">
          <w:marLeft w:val="0"/>
          <w:marRight w:val="0"/>
          <w:marTop w:val="0"/>
          <w:marBottom w:val="0"/>
          <w:divBdr>
            <w:top w:val="none" w:sz="0" w:space="0" w:color="auto"/>
            <w:left w:val="none" w:sz="0" w:space="0" w:color="auto"/>
            <w:bottom w:val="none" w:sz="0" w:space="0" w:color="auto"/>
            <w:right w:val="none" w:sz="0" w:space="0" w:color="auto"/>
          </w:divBdr>
          <w:divsChild>
            <w:div w:id="583999682">
              <w:marLeft w:val="0"/>
              <w:marRight w:val="0"/>
              <w:marTop w:val="0"/>
              <w:marBottom w:val="0"/>
              <w:divBdr>
                <w:top w:val="none" w:sz="0" w:space="0" w:color="auto"/>
                <w:left w:val="none" w:sz="0" w:space="0" w:color="auto"/>
                <w:bottom w:val="none" w:sz="0" w:space="0" w:color="auto"/>
                <w:right w:val="none" w:sz="0" w:space="0" w:color="auto"/>
              </w:divBdr>
            </w:div>
          </w:divsChild>
        </w:div>
        <w:div w:id="665669364">
          <w:marLeft w:val="0"/>
          <w:marRight w:val="0"/>
          <w:marTop w:val="0"/>
          <w:marBottom w:val="0"/>
          <w:divBdr>
            <w:top w:val="none" w:sz="0" w:space="0" w:color="auto"/>
            <w:left w:val="none" w:sz="0" w:space="0" w:color="auto"/>
            <w:bottom w:val="none" w:sz="0" w:space="0" w:color="auto"/>
            <w:right w:val="none" w:sz="0" w:space="0" w:color="auto"/>
          </w:divBdr>
          <w:divsChild>
            <w:div w:id="812450020">
              <w:marLeft w:val="0"/>
              <w:marRight w:val="0"/>
              <w:marTop w:val="0"/>
              <w:marBottom w:val="0"/>
              <w:divBdr>
                <w:top w:val="none" w:sz="0" w:space="0" w:color="auto"/>
                <w:left w:val="none" w:sz="0" w:space="0" w:color="auto"/>
                <w:bottom w:val="none" w:sz="0" w:space="0" w:color="auto"/>
                <w:right w:val="none" w:sz="0" w:space="0" w:color="auto"/>
              </w:divBdr>
            </w:div>
          </w:divsChild>
        </w:div>
        <w:div w:id="1222671931">
          <w:marLeft w:val="0"/>
          <w:marRight w:val="0"/>
          <w:marTop w:val="0"/>
          <w:marBottom w:val="0"/>
          <w:divBdr>
            <w:top w:val="none" w:sz="0" w:space="0" w:color="auto"/>
            <w:left w:val="none" w:sz="0" w:space="0" w:color="auto"/>
            <w:bottom w:val="none" w:sz="0" w:space="0" w:color="auto"/>
            <w:right w:val="none" w:sz="0" w:space="0" w:color="auto"/>
          </w:divBdr>
          <w:divsChild>
            <w:div w:id="26103945">
              <w:marLeft w:val="0"/>
              <w:marRight w:val="0"/>
              <w:marTop w:val="0"/>
              <w:marBottom w:val="0"/>
              <w:divBdr>
                <w:top w:val="none" w:sz="0" w:space="0" w:color="auto"/>
                <w:left w:val="none" w:sz="0" w:space="0" w:color="auto"/>
                <w:bottom w:val="none" w:sz="0" w:space="0" w:color="auto"/>
                <w:right w:val="none" w:sz="0" w:space="0" w:color="auto"/>
              </w:divBdr>
            </w:div>
          </w:divsChild>
        </w:div>
        <w:div w:id="1669361783">
          <w:marLeft w:val="0"/>
          <w:marRight w:val="0"/>
          <w:marTop w:val="0"/>
          <w:marBottom w:val="0"/>
          <w:divBdr>
            <w:top w:val="none" w:sz="0" w:space="0" w:color="auto"/>
            <w:left w:val="none" w:sz="0" w:space="0" w:color="auto"/>
            <w:bottom w:val="none" w:sz="0" w:space="0" w:color="auto"/>
            <w:right w:val="none" w:sz="0" w:space="0" w:color="auto"/>
          </w:divBdr>
          <w:divsChild>
            <w:div w:id="984504746">
              <w:marLeft w:val="0"/>
              <w:marRight w:val="0"/>
              <w:marTop w:val="0"/>
              <w:marBottom w:val="0"/>
              <w:divBdr>
                <w:top w:val="none" w:sz="0" w:space="0" w:color="auto"/>
                <w:left w:val="none" w:sz="0" w:space="0" w:color="auto"/>
                <w:bottom w:val="none" w:sz="0" w:space="0" w:color="auto"/>
                <w:right w:val="none" w:sz="0" w:space="0" w:color="auto"/>
              </w:divBdr>
            </w:div>
          </w:divsChild>
        </w:div>
        <w:div w:id="21521808">
          <w:marLeft w:val="0"/>
          <w:marRight w:val="0"/>
          <w:marTop w:val="0"/>
          <w:marBottom w:val="0"/>
          <w:divBdr>
            <w:top w:val="none" w:sz="0" w:space="0" w:color="auto"/>
            <w:left w:val="none" w:sz="0" w:space="0" w:color="auto"/>
            <w:bottom w:val="none" w:sz="0" w:space="0" w:color="auto"/>
            <w:right w:val="none" w:sz="0" w:space="0" w:color="auto"/>
          </w:divBdr>
          <w:divsChild>
            <w:div w:id="58314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577412">
      <w:bodyDiv w:val="1"/>
      <w:marLeft w:val="0"/>
      <w:marRight w:val="0"/>
      <w:marTop w:val="0"/>
      <w:marBottom w:val="0"/>
      <w:divBdr>
        <w:top w:val="none" w:sz="0" w:space="0" w:color="auto"/>
        <w:left w:val="none" w:sz="0" w:space="0" w:color="auto"/>
        <w:bottom w:val="none" w:sz="0" w:space="0" w:color="auto"/>
        <w:right w:val="none" w:sz="0" w:space="0" w:color="auto"/>
      </w:divBdr>
    </w:div>
    <w:div w:id="1179810992">
      <w:bodyDiv w:val="1"/>
      <w:marLeft w:val="0"/>
      <w:marRight w:val="0"/>
      <w:marTop w:val="0"/>
      <w:marBottom w:val="0"/>
      <w:divBdr>
        <w:top w:val="none" w:sz="0" w:space="0" w:color="auto"/>
        <w:left w:val="none" w:sz="0" w:space="0" w:color="auto"/>
        <w:bottom w:val="none" w:sz="0" w:space="0" w:color="auto"/>
        <w:right w:val="none" w:sz="0" w:space="0" w:color="auto"/>
      </w:divBdr>
    </w:div>
    <w:div w:id="1184903227">
      <w:bodyDiv w:val="1"/>
      <w:marLeft w:val="0"/>
      <w:marRight w:val="0"/>
      <w:marTop w:val="0"/>
      <w:marBottom w:val="0"/>
      <w:divBdr>
        <w:top w:val="none" w:sz="0" w:space="0" w:color="auto"/>
        <w:left w:val="none" w:sz="0" w:space="0" w:color="auto"/>
        <w:bottom w:val="none" w:sz="0" w:space="0" w:color="auto"/>
        <w:right w:val="none" w:sz="0" w:space="0" w:color="auto"/>
      </w:divBdr>
    </w:div>
    <w:div w:id="1219708298">
      <w:bodyDiv w:val="1"/>
      <w:marLeft w:val="0"/>
      <w:marRight w:val="0"/>
      <w:marTop w:val="0"/>
      <w:marBottom w:val="0"/>
      <w:divBdr>
        <w:top w:val="none" w:sz="0" w:space="0" w:color="auto"/>
        <w:left w:val="none" w:sz="0" w:space="0" w:color="auto"/>
        <w:bottom w:val="none" w:sz="0" w:space="0" w:color="auto"/>
        <w:right w:val="none" w:sz="0" w:space="0" w:color="auto"/>
      </w:divBdr>
      <w:divsChild>
        <w:div w:id="305204794">
          <w:marLeft w:val="0"/>
          <w:marRight w:val="0"/>
          <w:marTop w:val="0"/>
          <w:marBottom w:val="0"/>
          <w:divBdr>
            <w:top w:val="none" w:sz="0" w:space="0" w:color="auto"/>
            <w:left w:val="none" w:sz="0" w:space="0" w:color="auto"/>
            <w:bottom w:val="none" w:sz="0" w:space="0" w:color="auto"/>
            <w:right w:val="none" w:sz="0" w:space="0" w:color="auto"/>
          </w:divBdr>
          <w:divsChild>
            <w:div w:id="449740009">
              <w:marLeft w:val="0"/>
              <w:marRight w:val="0"/>
              <w:marTop w:val="0"/>
              <w:marBottom w:val="0"/>
              <w:divBdr>
                <w:top w:val="none" w:sz="0" w:space="0" w:color="auto"/>
                <w:left w:val="none" w:sz="0" w:space="0" w:color="auto"/>
                <w:bottom w:val="none" w:sz="0" w:space="0" w:color="auto"/>
                <w:right w:val="none" w:sz="0" w:space="0" w:color="auto"/>
              </w:divBdr>
            </w:div>
          </w:divsChild>
        </w:div>
        <w:div w:id="1415475201">
          <w:marLeft w:val="0"/>
          <w:marRight w:val="0"/>
          <w:marTop w:val="0"/>
          <w:marBottom w:val="0"/>
          <w:divBdr>
            <w:top w:val="none" w:sz="0" w:space="0" w:color="auto"/>
            <w:left w:val="none" w:sz="0" w:space="0" w:color="auto"/>
            <w:bottom w:val="none" w:sz="0" w:space="0" w:color="auto"/>
            <w:right w:val="none" w:sz="0" w:space="0" w:color="auto"/>
          </w:divBdr>
          <w:divsChild>
            <w:div w:id="1649238192">
              <w:marLeft w:val="0"/>
              <w:marRight w:val="0"/>
              <w:marTop w:val="0"/>
              <w:marBottom w:val="0"/>
              <w:divBdr>
                <w:top w:val="none" w:sz="0" w:space="0" w:color="auto"/>
                <w:left w:val="none" w:sz="0" w:space="0" w:color="auto"/>
                <w:bottom w:val="none" w:sz="0" w:space="0" w:color="auto"/>
                <w:right w:val="none" w:sz="0" w:space="0" w:color="auto"/>
              </w:divBdr>
            </w:div>
          </w:divsChild>
        </w:div>
        <w:div w:id="386999810">
          <w:marLeft w:val="0"/>
          <w:marRight w:val="0"/>
          <w:marTop w:val="0"/>
          <w:marBottom w:val="0"/>
          <w:divBdr>
            <w:top w:val="none" w:sz="0" w:space="0" w:color="auto"/>
            <w:left w:val="none" w:sz="0" w:space="0" w:color="auto"/>
            <w:bottom w:val="none" w:sz="0" w:space="0" w:color="auto"/>
            <w:right w:val="none" w:sz="0" w:space="0" w:color="auto"/>
          </w:divBdr>
          <w:divsChild>
            <w:div w:id="15429737">
              <w:marLeft w:val="0"/>
              <w:marRight w:val="0"/>
              <w:marTop w:val="0"/>
              <w:marBottom w:val="0"/>
              <w:divBdr>
                <w:top w:val="none" w:sz="0" w:space="0" w:color="auto"/>
                <w:left w:val="none" w:sz="0" w:space="0" w:color="auto"/>
                <w:bottom w:val="none" w:sz="0" w:space="0" w:color="auto"/>
                <w:right w:val="none" w:sz="0" w:space="0" w:color="auto"/>
              </w:divBdr>
            </w:div>
          </w:divsChild>
        </w:div>
        <w:div w:id="357660526">
          <w:marLeft w:val="0"/>
          <w:marRight w:val="0"/>
          <w:marTop w:val="0"/>
          <w:marBottom w:val="0"/>
          <w:divBdr>
            <w:top w:val="none" w:sz="0" w:space="0" w:color="auto"/>
            <w:left w:val="none" w:sz="0" w:space="0" w:color="auto"/>
            <w:bottom w:val="none" w:sz="0" w:space="0" w:color="auto"/>
            <w:right w:val="none" w:sz="0" w:space="0" w:color="auto"/>
          </w:divBdr>
          <w:divsChild>
            <w:div w:id="550962163">
              <w:marLeft w:val="0"/>
              <w:marRight w:val="0"/>
              <w:marTop w:val="0"/>
              <w:marBottom w:val="0"/>
              <w:divBdr>
                <w:top w:val="none" w:sz="0" w:space="0" w:color="auto"/>
                <w:left w:val="none" w:sz="0" w:space="0" w:color="auto"/>
                <w:bottom w:val="none" w:sz="0" w:space="0" w:color="auto"/>
                <w:right w:val="none" w:sz="0" w:space="0" w:color="auto"/>
              </w:divBdr>
            </w:div>
          </w:divsChild>
        </w:div>
        <w:div w:id="1704669355">
          <w:marLeft w:val="0"/>
          <w:marRight w:val="0"/>
          <w:marTop w:val="0"/>
          <w:marBottom w:val="0"/>
          <w:divBdr>
            <w:top w:val="none" w:sz="0" w:space="0" w:color="auto"/>
            <w:left w:val="none" w:sz="0" w:space="0" w:color="auto"/>
            <w:bottom w:val="none" w:sz="0" w:space="0" w:color="auto"/>
            <w:right w:val="none" w:sz="0" w:space="0" w:color="auto"/>
          </w:divBdr>
          <w:divsChild>
            <w:div w:id="142206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070964">
      <w:bodyDiv w:val="1"/>
      <w:marLeft w:val="0"/>
      <w:marRight w:val="0"/>
      <w:marTop w:val="0"/>
      <w:marBottom w:val="0"/>
      <w:divBdr>
        <w:top w:val="none" w:sz="0" w:space="0" w:color="auto"/>
        <w:left w:val="none" w:sz="0" w:space="0" w:color="auto"/>
        <w:bottom w:val="none" w:sz="0" w:space="0" w:color="auto"/>
        <w:right w:val="none" w:sz="0" w:space="0" w:color="auto"/>
      </w:divBdr>
      <w:divsChild>
        <w:div w:id="154077516">
          <w:marLeft w:val="0"/>
          <w:marRight w:val="0"/>
          <w:marTop w:val="0"/>
          <w:marBottom w:val="0"/>
          <w:divBdr>
            <w:top w:val="none" w:sz="0" w:space="0" w:color="auto"/>
            <w:left w:val="none" w:sz="0" w:space="0" w:color="auto"/>
            <w:bottom w:val="none" w:sz="0" w:space="0" w:color="auto"/>
            <w:right w:val="none" w:sz="0" w:space="0" w:color="auto"/>
          </w:divBdr>
          <w:divsChild>
            <w:div w:id="1201670959">
              <w:marLeft w:val="0"/>
              <w:marRight w:val="0"/>
              <w:marTop w:val="0"/>
              <w:marBottom w:val="0"/>
              <w:divBdr>
                <w:top w:val="none" w:sz="0" w:space="0" w:color="auto"/>
                <w:left w:val="none" w:sz="0" w:space="0" w:color="auto"/>
                <w:bottom w:val="none" w:sz="0" w:space="0" w:color="auto"/>
                <w:right w:val="none" w:sz="0" w:space="0" w:color="auto"/>
              </w:divBdr>
            </w:div>
          </w:divsChild>
        </w:div>
        <w:div w:id="2124615342">
          <w:marLeft w:val="0"/>
          <w:marRight w:val="0"/>
          <w:marTop w:val="0"/>
          <w:marBottom w:val="0"/>
          <w:divBdr>
            <w:top w:val="none" w:sz="0" w:space="0" w:color="auto"/>
            <w:left w:val="none" w:sz="0" w:space="0" w:color="auto"/>
            <w:bottom w:val="none" w:sz="0" w:space="0" w:color="auto"/>
            <w:right w:val="none" w:sz="0" w:space="0" w:color="auto"/>
          </w:divBdr>
          <w:divsChild>
            <w:div w:id="845480373">
              <w:marLeft w:val="0"/>
              <w:marRight w:val="0"/>
              <w:marTop w:val="0"/>
              <w:marBottom w:val="0"/>
              <w:divBdr>
                <w:top w:val="none" w:sz="0" w:space="0" w:color="auto"/>
                <w:left w:val="none" w:sz="0" w:space="0" w:color="auto"/>
                <w:bottom w:val="none" w:sz="0" w:space="0" w:color="auto"/>
                <w:right w:val="none" w:sz="0" w:space="0" w:color="auto"/>
              </w:divBdr>
            </w:div>
          </w:divsChild>
        </w:div>
        <w:div w:id="431555725">
          <w:marLeft w:val="0"/>
          <w:marRight w:val="0"/>
          <w:marTop w:val="0"/>
          <w:marBottom w:val="0"/>
          <w:divBdr>
            <w:top w:val="none" w:sz="0" w:space="0" w:color="auto"/>
            <w:left w:val="none" w:sz="0" w:space="0" w:color="auto"/>
            <w:bottom w:val="none" w:sz="0" w:space="0" w:color="auto"/>
            <w:right w:val="none" w:sz="0" w:space="0" w:color="auto"/>
          </w:divBdr>
          <w:divsChild>
            <w:div w:id="1179082662">
              <w:marLeft w:val="0"/>
              <w:marRight w:val="0"/>
              <w:marTop w:val="0"/>
              <w:marBottom w:val="0"/>
              <w:divBdr>
                <w:top w:val="none" w:sz="0" w:space="0" w:color="auto"/>
                <w:left w:val="none" w:sz="0" w:space="0" w:color="auto"/>
                <w:bottom w:val="none" w:sz="0" w:space="0" w:color="auto"/>
                <w:right w:val="none" w:sz="0" w:space="0" w:color="auto"/>
              </w:divBdr>
            </w:div>
          </w:divsChild>
        </w:div>
        <w:div w:id="887493104">
          <w:marLeft w:val="0"/>
          <w:marRight w:val="0"/>
          <w:marTop w:val="0"/>
          <w:marBottom w:val="0"/>
          <w:divBdr>
            <w:top w:val="none" w:sz="0" w:space="0" w:color="auto"/>
            <w:left w:val="none" w:sz="0" w:space="0" w:color="auto"/>
            <w:bottom w:val="none" w:sz="0" w:space="0" w:color="auto"/>
            <w:right w:val="none" w:sz="0" w:space="0" w:color="auto"/>
          </w:divBdr>
          <w:divsChild>
            <w:div w:id="688722132">
              <w:marLeft w:val="0"/>
              <w:marRight w:val="0"/>
              <w:marTop w:val="0"/>
              <w:marBottom w:val="0"/>
              <w:divBdr>
                <w:top w:val="none" w:sz="0" w:space="0" w:color="auto"/>
                <w:left w:val="none" w:sz="0" w:space="0" w:color="auto"/>
                <w:bottom w:val="none" w:sz="0" w:space="0" w:color="auto"/>
                <w:right w:val="none" w:sz="0" w:space="0" w:color="auto"/>
              </w:divBdr>
            </w:div>
          </w:divsChild>
        </w:div>
        <w:div w:id="1432821949">
          <w:marLeft w:val="0"/>
          <w:marRight w:val="0"/>
          <w:marTop w:val="0"/>
          <w:marBottom w:val="0"/>
          <w:divBdr>
            <w:top w:val="none" w:sz="0" w:space="0" w:color="auto"/>
            <w:left w:val="none" w:sz="0" w:space="0" w:color="auto"/>
            <w:bottom w:val="none" w:sz="0" w:space="0" w:color="auto"/>
            <w:right w:val="none" w:sz="0" w:space="0" w:color="auto"/>
          </w:divBdr>
          <w:divsChild>
            <w:div w:id="788738454">
              <w:marLeft w:val="0"/>
              <w:marRight w:val="0"/>
              <w:marTop w:val="0"/>
              <w:marBottom w:val="0"/>
              <w:divBdr>
                <w:top w:val="none" w:sz="0" w:space="0" w:color="auto"/>
                <w:left w:val="none" w:sz="0" w:space="0" w:color="auto"/>
                <w:bottom w:val="none" w:sz="0" w:space="0" w:color="auto"/>
                <w:right w:val="none" w:sz="0" w:space="0" w:color="auto"/>
              </w:divBdr>
            </w:div>
          </w:divsChild>
        </w:div>
        <w:div w:id="2074691811">
          <w:marLeft w:val="0"/>
          <w:marRight w:val="0"/>
          <w:marTop w:val="0"/>
          <w:marBottom w:val="0"/>
          <w:divBdr>
            <w:top w:val="none" w:sz="0" w:space="0" w:color="auto"/>
            <w:left w:val="none" w:sz="0" w:space="0" w:color="auto"/>
            <w:bottom w:val="none" w:sz="0" w:space="0" w:color="auto"/>
            <w:right w:val="none" w:sz="0" w:space="0" w:color="auto"/>
          </w:divBdr>
          <w:divsChild>
            <w:div w:id="36806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645481">
      <w:bodyDiv w:val="1"/>
      <w:marLeft w:val="0"/>
      <w:marRight w:val="0"/>
      <w:marTop w:val="0"/>
      <w:marBottom w:val="0"/>
      <w:divBdr>
        <w:top w:val="none" w:sz="0" w:space="0" w:color="auto"/>
        <w:left w:val="none" w:sz="0" w:space="0" w:color="auto"/>
        <w:bottom w:val="none" w:sz="0" w:space="0" w:color="auto"/>
        <w:right w:val="none" w:sz="0" w:space="0" w:color="auto"/>
      </w:divBdr>
    </w:div>
    <w:div w:id="1288393140">
      <w:bodyDiv w:val="1"/>
      <w:marLeft w:val="0"/>
      <w:marRight w:val="0"/>
      <w:marTop w:val="0"/>
      <w:marBottom w:val="0"/>
      <w:divBdr>
        <w:top w:val="none" w:sz="0" w:space="0" w:color="auto"/>
        <w:left w:val="none" w:sz="0" w:space="0" w:color="auto"/>
        <w:bottom w:val="none" w:sz="0" w:space="0" w:color="auto"/>
        <w:right w:val="none" w:sz="0" w:space="0" w:color="auto"/>
      </w:divBdr>
    </w:div>
    <w:div w:id="1326937741">
      <w:bodyDiv w:val="1"/>
      <w:marLeft w:val="0"/>
      <w:marRight w:val="0"/>
      <w:marTop w:val="0"/>
      <w:marBottom w:val="0"/>
      <w:divBdr>
        <w:top w:val="none" w:sz="0" w:space="0" w:color="auto"/>
        <w:left w:val="none" w:sz="0" w:space="0" w:color="auto"/>
        <w:bottom w:val="none" w:sz="0" w:space="0" w:color="auto"/>
        <w:right w:val="none" w:sz="0" w:space="0" w:color="auto"/>
      </w:divBdr>
    </w:div>
    <w:div w:id="1389454989">
      <w:bodyDiv w:val="1"/>
      <w:marLeft w:val="0"/>
      <w:marRight w:val="0"/>
      <w:marTop w:val="0"/>
      <w:marBottom w:val="0"/>
      <w:divBdr>
        <w:top w:val="none" w:sz="0" w:space="0" w:color="auto"/>
        <w:left w:val="none" w:sz="0" w:space="0" w:color="auto"/>
        <w:bottom w:val="none" w:sz="0" w:space="0" w:color="auto"/>
        <w:right w:val="none" w:sz="0" w:space="0" w:color="auto"/>
      </w:divBdr>
      <w:divsChild>
        <w:div w:id="698093883">
          <w:marLeft w:val="0"/>
          <w:marRight w:val="0"/>
          <w:marTop w:val="0"/>
          <w:marBottom w:val="0"/>
          <w:divBdr>
            <w:top w:val="none" w:sz="0" w:space="0" w:color="auto"/>
            <w:left w:val="none" w:sz="0" w:space="0" w:color="auto"/>
            <w:bottom w:val="none" w:sz="0" w:space="0" w:color="auto"/>
            <w:right w:val="none" w:sz="0" w:space="0" w:color="auto"/>
          </w:divBdr>
          <w:divsChild>
            <w:div w:id="665980173">
              <w:marLeft w:val="0"/>
              <w:marRight w:val="0"/>
              <w:marTop w:val="0"/>
              <w:marBottom w:val="0"/>
              <w:divBdr>
                <w:top w:val="none" w:sz="0" w:space="0" w:color="auto"/>
                <w:left w:val="none" w:sz="0" w:space="0" w:color="auto"/>
                <w:bottom w:val="none" w:sz="0" w:space="0" w:color="auto"/>
                <w:right w:val="none" w:sz="0" w:space="0" w:color="auto"/>
              </w:divBdr>
            </w:div>
          </w:divsChild>
        </w:div>
        <w:div w:id="39134835">
          <w:marLeft w:val="0"/>
          <w:marRight w:val="0"/>
          <w:marTop w:val="0"/>
          <w:marBottom w:val="0"/>
          <w:divBdr>
            <w:top w:val="none" w:sz="0" w:space="0" w:color="auto"/>
            <w:left w:val="none" w:sz="0" w:space="0" w:color="auto"/>
            <w:bottom w:val="none" w:sz="0" w:space="0" w:color="auto"/>
            <w:right w:val="none" w:sz="0" w:space="0" w:color="auto"/>
          </w:divBdr>
          <w:divsChild>
            <w:div w:id="101262869">
              <w:marLeft w:val="0"/>
              <w:marRight w:val="0"/>
              <w:marTop w:val="0"/>
              <w:marBottom w:val="0"/>
              <w:divBdr>
                <w:top w:val="none" w:sz="0" w:space="0" w:color="auto"/>
                <w:left w:val="none" w:sz="0" w:space="0" w:color="auto"/>
                <w:bottom w:val="none" w:sz="0" w:space="0" w:color="auto"/>
                <w:right w:val="none" w:sz="0" w:space="0" w:color="auto"/>
              </w:divBdr>
            </w:div>
          </w:divsChild>
        </w:div>
        <w:div w:id="1383821025">
          <w:marLeft w:val="0"/>
          <w:marRight w:val="0"/>
          <w:marTop w:val="0"/>
          <w:marBottom w:val="0"/>
          <w:divBdr>
            <w:top w:val="none" w:sz="0" w:space="0" w:color="auto"/>
            <w:left w:val="none" w:sz="0" w:space="0" w:color="auto"/>
            <w:bottom w:val="none" w:sz="0" w:space="0" w:color="auto"/>
            <w:right w:val="none" w:sz="0" w:space="0" w:color="auto"/>
          </w:divBdr>
          <w:divsChild>
            <w:div w:id="415711789">
              <w:marLeft w:val="0"/>
              <w:marRight w:val="0"/>
              <w:marTop w:val="0"/>
              <w:marBottom w:val="0"/>
              <w:divBdr>
                <w:top w:val="none" w:sz="0" w:space="0" w:color="auto"/>
                <w:left w:val="none" w:sz="0" w:space="0" w:color="auto"/>
                <w:bottom w:val="none" w:sz="0" w:space="0" w:color="auto"/>
                <w:right w:val="none" w:sz="0" w:space="0" w:color="auto"/>
              </w:divBdr>
            </w:div>
          </w:divsChild>
        </w:div>
        <w:div w:id="1188331441">
          <w:marLeft w:val="0"/>
          <w:marRight w:val="0"/>
          <w:marTop w:val="0"/>
          <w:marBottom w:val="0"/>
          <w:divBdr>
            <w:top w:val="none" w:sz="0" w:space="0" w:color="auto"/>
            <w:left w:val="none" w:sz="0" w:space="0" w:color="auto"/>
            <w:bottom w:val="none" w:sz="0" w:space="0" w:color="auto"/>
            <w:right w:val="none" w:sz="0" w:space="0" w:color="auto"/>
          </w:divBdr>
          <w:divsChild>
            <w:div w:id="1704095814">
              <w:marLeft w:val="0"/>
              <w:marRight w:val="0"/>
              <w:marTop w:val="0"/>
              <w:marBottom w:val="0"/>
              <w:divBdr>
                <w:top w:val="none" w:sz="0" w:space="0" w:color="auto"/>
                <w:left w:val="none" w:sz="0" w:space="0" w:color="auto"/>
                <w:bottom w:val="none" w:sz="0" w:space="0" w:color="auto"/>
                <w:right w:val="none" w:sz="0" w:space="0" w:color="auto"/>
              </w:divBdr>
            </w:div>
          </w:divsChild>
        </w:div>
        <w:div w:id="1559391962">
          <w:marLeft w:val="0"/>
          <w:marRight w:val="0"/>
          <w:marTop w:val="0"/>
          <w:marBottom w:val="0"/>
          <w:divBdr>
            <w:top w:val="none" w:sz="0" w:space="0" w:color="auto"/>
            <w:left w:val="none" w:sz="0" w:space="0" w:color="auto"/>
            <w:bottom w:val="none" w:sz="0" w:space="0" w:color="auto"/>
            <w:right w:val="none" w:sz="0" w:space="0" w:color="auto"/>
          </w:divBdr>
          <w:divsChild>
            <w:div w:id="1212228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808167">
      <w:bodyDiv w:val="1"/>
      <w:marLeft w:val="0"/>
      <w:marRight w:val="0"/>
      <w:marTop w:val="0"/>
      <w:marBottom w:val="0"/>
      <w:divBdr>
        <w:top w:val="none" w:sz="0" w:space="0" w:color="auto"/>
        <w:left w:val="none" w:sz="0" w:space="0" w:color="auto"/>
        <w:bottom w:val="none" w:sz="0" w:space="0" w:color="auto"/>
        <w:right w:val="none" w:sz="0" w:space="0" w:color="auto"/>
      </w:divBdr>
      <w:divsChild>
        <w:div w:id="357430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7480293">
      <w:bodyDiv w:val="1"/>
      <w:marLeft w:val="0"/>
      <w:marRight w:val="0"/>
      <w:marTop w:val="0"/>
      <w:marBottom w:val="0"/>
      <w:divBdr>
        <w:top w:val="none" w:sz="0" w:space="0" w:color="auto"/>
        <w:left w:val="none" w:sz="0" w:space="0" w:color="auto"/>
        <w:bottom w:val="none" w:sz="0" w:space="0" w:color="auto"/>
        <w:right w:val="none" w:sz="0" w:space="0" w:color="auto"/>
      </w:divBdr>
      <w:divsChild>
        <w:div w:id="1416122543">
          <w:marLeft w:val="0"/>
          <w:marRight w:val="0"/>
          <w:marTop w:val="0"/>
          <w:marBottom w:val="0"/>
          <w:divBdr>
            <w:top w:val="none" w:sz="0" w:space="0" w:color="auto"/>
            <w:left w:val="none" w:sz="0" w:space="0" w:color="auto"/>
            <w:bottom w:val="none" w:sz="0" w:space="0" w:color="auto"/>
            <w:right w:val="none" w:sz="0" w:space="0" w:color="auto"/>
          </w:divBdr>
          <w:divsChild>
            <w:div w:id="48848855">
              <w:marLeft w:val="0"/>
              <w:marRight w:val="0"/>
              <w:marTop w:val="0"/>
              <w:marBottom w:val="0"/>
              <w:divBdr>
                <w:top w:val="none" w:sz="0" w:space="0" w:color="auto"/>
                <w:left w:val="none" w:sz="0" w:space="0" w:color="auto"/>
                <w:bottom w:val="none" w:sz="0" w:space="0" w:color="auto"/>
                <w:right w:val="none" w:sz="0" w:space="0" w:color="auto"/>
              </w:divBdr>
            </w:div>
          </w:divsChild>
        </w:div>
        <w:div w:id="1354960590">
          <w:marLeft w:val="0"/>
          <w:marRight w:val="0"/>
          <w:marTop w:val="0"/>
          <w:marBottom w:val="0"/>
          <w:divBdr>
            <w:top w:val="none" w:sz="0" w:space="0" w:color="auto"/>
            <w:left w:val="none" w:sz="0" w:space="0" w:color="auto"/>
            <w:bottom w:val="none" w:sz="0" w:space="0" w:color="auto"/>
            <w:right w:val="none" w:sz="0" w:space="0" w:color="auto"/>
          </w:divBdr>
          <w:divsChild>
            <w:div w:id="2055277327">
              <w:marLeft w:val="0"/>
              <w:marRight w:val="0"/>
              <w:marTop w:val="0"/>
              <w:marBottom w:val="0"/>
              <w:divBdr>
                <w:top w:val="none" w:sz="0" w:space="0" w:color="auto"/>
                <w:left w:val="none" w:sz="0" w:space="0" w:color="auto"/>
                <w:bottom w:val="none" w:sz="0" w:space="0" w:color="auto"/>
                <w:right w:val="none" w:sz="0" w:space="0" w:color="auto"/>
              </w:divBdr>
            </w:div>
          </w:divsChild>
        </w:div>
        <w:div w:id="716585782">
          <w:marLeft w:val="0"/>
          <w:marRight w:val="0"/>
          <w:marTop w:val="0"/>
          <w:marBottom w:val="0"/>
          <w:divBdr>
            <w:top w:val="none" w:sz="0" w:space="0" w:color="auto"/>
            <w:left w:val="none" w:sz="0" w:space="0" w:color="auto"/>
            <w:bottom w:val="none" w:sz="0" w:space="0" w:color="auto"/>
            <w:right w:val="none" w:sz="0" w:space="0" w:color="auto"/>
          </w:divBdr>
          <w:divsChild>
            <w:div w:id="1920823655">
              <w:marLeft w:val="0"/>
              <w:marRight w:val="0"/>
              <w:marTop w:val="0"/>
              <w:marBottom w:val="0"/>
              <w:divBdr>
                <w:top w:val="none" w:sz="0" w:space="0" w:color="auto"/>
                <w:left w:val="none" w:sz="0" w:space="0" w:color="auto"/>
                <w:bottom w:val="none" w:sz="0" w:space="0" w:color="auto"/>
                <w:right w:val="none" w:sz="0" w:space="0" w:color="auto"/>
              </w:divBdr>
            </w:div>
          </w:divsChild>
        </w:div>
        <w:div w:id="2075276847">
          <w:marLeft w:val="0"/>
          <w:marRight w:val="0"/>
          <w:marTop w:val="0"/>
          <w:marBottom w:val="0"/>
          <w:divBdr>
            <w:top w:val="none" w:sz="0" w:space="0" w:color="auto"/>
            <w:left w:val="none" w:sz="0" w:space="0" w:color="auto"/>
            <w:bottom w:val="none" w:sz="0" w:space="0" w:color="auto"/>
            <w:right w:val="none" w:sz="0" w:space="0" w:color="auto"/>
          </w:divBdr>
          <w:divsChild>
            <w:div w:id="744036550">
              <w:marLeft w:val="0"/>
              <w:marRight w:val="0"/>
              <w:marTop w:val="0"/>
              <w:marBottom w:val="0"/>
              <w:divBdr>
                <w:top w:val="none" w:sz="0" w:space="0" w:color="auto"/>
                <w:left w:val="none" w:sz="0" w:space="0" w:color="auto"/>
                <w:bottom w:val="none" w:sz="0" w:space="0" w:color="auto"/>
                <w:right w:val="none" w:sz="0" w:space="0" w:color="auto"/>
              </w:divBdr>
            </w:div>
          </w:divsChild>
        </w:div>
        <w:div w:id="765929278">
          <w:marLeft w:val="0"/>
          <w:marRight w:val="0"/>
          <w:marTop w:val="0"/>
          <w:marBottom w:val="0"/>
          <w:divBdr>
            <w:top w:val="none" w:sz="0" w:space="0" w:color="auto"/>
            <w:left w:val="none" w:sz="0" w:space="0" w:color="auto"/>
            <w:bottom w:val="none" w:sz="0" w:space="0" w:color="auto"/>
            <w:right w:val="none" w:sz="0" w:space="0" w:color="auto"/>
          </w:divBdr>
          <w:divsChild>
            <w:div w:id="126800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93865">
      <w:bodyDiv w:val="1"/>
      <w:marLeft w:val="0"/>
      <w:marRight w:val="0"/>
      <w:marTop w:val="0"/>
      <w:marBottom w:val="0"/>
      <w:divBdr>
        <w:top w:val="none" w:sz="0" w:space="0" w:color="auto"/>
        <w:left w:val="none" w:sz="0" w:space="0" w:color="auto"/>
        <w:bottom w:val="none" w:sz="0" w:space="0" w:color="auto"/>
        <w:right w:val="none" w:sz="0" w:space="0" w:color="auto"/>
      </w:divBdr>
      <w:divsChild>
        <w:div w:id="33045661">
          <w:marLeft w:val="0"/>
          <w:marRight w:val="0"/>
          <w:marTop w:val="0"/>
          <w:marBottom w:val="0"/>
          <w:divBdr>
            <w:top w:val="none" w:sz="0" w:space="0" w:color="auto"/>
            <w:left w:val="none" w:sz="0" w:space="0" w:color="auto"/>
            <w:bottom w:val="none" w:sz="0" w:space="0" w:color="auto"/>
            <w:right w:val="none" w:sz="0" w:space="0" w:color="auto"/>
          </w:divBdr>
          <w:divsChild>
            <w:div w:id="1590848062">
              <w:marLeft w:val="0"/>
              <w:marRight w:val="0"/>
              <w:marTop w:val="0"/>
              <w:marBottom w:val="0"/>
              <w:divBdr>
                <w:top w:val="none" w:sz="0" w:space="0" w:color="auto"/>
                <w:left w:val="none" w:sz="0" w:space="0" w:color="auto"/>
                <w:bottom w:val="none" w:sz="0" w:space="0" w:color="auto"/>
                <w:right w:val="none" w:sz="0" w:space="0" w:color="auto"/>
              </w:divBdr>
            </w:div>
          </w:divsChild>
        </w:div>
        <w:div w:id="1186286389">
          <w:marLeft w:val="0"/>
          <w:marRight w:val="0"/>
          <w:marTop w:val="0"/>
          <w:marBottom w:val="0"/>
          <w:divBdr>
            <w:top w:val="none" w:sz="0" w:space="0" w:color="auto"/>
            <w:left w:val="none" w:sz="0" w:space="0" w:color="auto"/>
            <w:bottom w:val="none" w:sz="0" w:space="0" w:color="auto"/>
            <w:right w:val="none" w:sz="0" w:space="0" w:color="auto"/>
          </w:divBdr>
          <w:divsChild>
            <w:div w:id="1523007841">
              <w:marLeft w:val="0"/>
              <w:marRight w:val="0"/>
              <w:marTop w:val="0"/>
              <w:marBottom w:val="0"/>
              <w:divBdr>
                <w:top w:val="none" w:sz="0" w:space="0" w:color="auto"/>
                <w:left w:val="none" w:sz="0" w:space="0" w:color="auto"/>
                <w:bottom w:val="none" w:sz="0" w:space="0" w:color="auto"/>
                <w:right w:val="none" w:sz="0" w:space="0" w:color="auto"/>
              </w:divBdr>
            </w:div>
          </w:divsChild>
        </w:div>
        <w:div w:id="1714428060">
          <w:marLeft w:val="0"/>
          <w:marRight w:val="0"/>
          <w:marTop w:val="0"/>
          <w:marBottom w:val="0"/>
          <w:divBdr>
            <w:top w:val="none" w:sz="0" w:space="0" w:color="auto"/>
            <w:left w:val="none" w:sz="0" w:space="0" w:color="auto"/>
            <w:bottom w:val="none" w:sz="0" w:space="0" w:color="auto"/>
            <w:right w:val="none" w:sz="0" w:space="0" w:color="auto"/>
          </w:divBdr>
          <w:divsChild>
            <w:div w:id="1494757415">
              <w:marLeft w:val="0"/>
              <w:marRight w:val="0"/>
              <w:marTop w:val="0"/>
              <w:marBottom w:val="0"/>
              <w:divBdr>
                <w:top w:val="none" w:sz="0" w:space="0" w:color="auto"/>
                <w:left w:val="none" w:sz="0" w:space="0" w:color="auto"/>
                <w:bottom w:val="none" w:sz="0" w:space="0" w:color="auto"/>
                <w:right w:val="none" w:sz="0" w:space="0" w:color="auto"/>
              </w:divBdr>
            </w:div>
          </w:divsChild>
        </w:div>
        <w:div w:id="1111169230">
          <w:marLeft w:val="0"/>
          <w:marRight w:val="0"/>
          <w:marTop w:val="0"/>
          <w:marBottom w:val="0"/>
          <w:divBdr>
            <w:top w:val="none" w:sz="0" w:space="0" w:color="auto"/>
            <w:left w:val="none" w:sz="0" w:space="0" w:color="auto"/>
            <w:bottom w:val="none" w:sz="0" w:space="0" w:color="auto"/>
            <w:right w:val="none" w:sz="0" w:space="0" w:color="auto"/>
          </w:divBdr>
          <w:divsChild>
            <w:div w:id="746461154">
              <w:marLeft w:val="0"/>
              <w:marRight w:val="0"/>
              <w:marTop w:val="0"/>
              <w:marBottom w:val="0"/>
              <w:divBdr>
                <w:top w:val="none" w:sz="0" w:space="0" w:color="auto"/>
                <w:left w:val="none" w:sz="0" w:space="0" w:color="auto"/>
                <w:bottom w:val="none" w:sz="0" w:space="0" w:color="auto"/>
                <w:right w:val="none" w:sz="0" w:space="0" w:color="auto"/>
              </w:divBdr>
            </w:div>
          </w:divsChild>
        </w:div>
        <w:div w:id="821821753">
          <w:marLeft w:val="0"/>
          <w:marRight w:val="0"/>
          <w:marTop w:val="0"/>
          <w:marBottom w:val="0"/>
          <w:divBdr>
            <w:top w:val="none" w:sz="0" w:space="0" w:color="auto"/>
            <w:left w:val="none" w:sz="0" w:space="0" w:color="auto"/>
            <w:bottom w:val="none" w:sz="0" w:space="0" w:color="auto"/>
            <w:right w:val="none" w:sz="0" w:space="0" w:color="auto"/>
          </w:divBdr>
          <w:divsChild>
            <w:div w:id="66663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560649">
      <w:bodyDiv w:val="1"/>
      <w:marLeft w:val="0"/>
      <w:marRight w:val="0"/>
      <w:marTop w:val="0"/>
      <w:marBottom w:val="0"/>
      <w:divBdr>
        <w:top w:val="none" w:sz="0" w:space="0" w:color="auto"/>
        <w:left w:val="none" w:sz="0" w:space="0" w:color="auto"/>
        <w:bottom w:val="none" w:sz="0" w:space="0" w:color="auto"/>
        <w:right w:val="none" w:sz="0" w:space="0" w:color="auto"/>
      </w:divBdr>
      <w:divsChild>
        <w:div w:id="309946352">
          <w:marLeft w:val="0"/>
          <w:marRight w:val="0"/>
          <w:marTop w:val="0"/>
          <w:marBottom w:val="0"/>
          <w:divBdr>
            <w:top w:val="none" w:sz="0" w:space="0" w:color="auto"/>
            <w:left w:val="none" w:sz="0" w:space="0" w:color="auto"/>
            <w:bottom w:val="none" w:sz="0" w:space="0" w:color="auto"/>
            <w:right w:val="none" w:sz="0" w:space="0" w:color="auto"/>
          </w:divBdr>
          <w:divsChild>
            <w:div w:id="549613620">
              <w:marLeft w:val="0"/>
              <w:marRight w:val="0"/>
              <w:marTop w:val="0"/>
              <w:marBottom w:val="0"/>
              <w:divBdr>
                <w:top w:val="none" w:sz="0" w:space="0" w:color="auto"/>
                <w:left w:val="none" w:sz="0" w:space="0" w:color="auto"/>
                <w:bottom w:val="none" w:sz="0" w:space="0" w:color="auto"/>
                <w:right w:val="none" w:sz="0" w:space="0" w:color="auto"/>
              </w:divBdr>
            </w:div>
          </w:divsChild>
        </w:div>
        <w:div w:id="1494294049">
          <w:marLeft w:val="0"/>
          <w:marRight w:val="0"/>
          <w:marTop w:val="0"/>
          <w:marBottom w:val="0"/>
          <w:divBdr>
            <w:top w:val="none" w:sz="0" w:space="0" w:color="auto"/>
            <w:left w:val="none" w:sz="0" w:space="0" w:color="auto"/>
            <w:bottom w:val="none" w:sz="0" w:space="0" w:color="auto"/>
            <w:right w:val="none" w:sz="0" w:space="0" w:color="auto"/>
          </w:divBdr>
          <w:divsChild>
            <w:div w:id="76024108">
              <w:marLeft w:val="0"/>
              <w:marRight w:val="0"/>
              <w:marTop w:val="0"/>
              <w:marBottom w:val="0"/>
              <w:divBdr>
                <w:top w:val="none" w:sz="0" w:space="0" w:color="auto"/>
                <w:left w:val="none" w:sz="0" w:space="0" w:color="auto"/>
                <w:bottom w:val="none" w:sz="0" w:space="0" w:color="auto"/>
                <w:right w:val="none" w:sz="0" w:space="0" w:color="auto"/>
              </w:divBdr>
            </w:div>
          </w:divsChild>
        </w:div>
        <w:div w:id="792402192">
          <w:marLeft w:val="0"/>
          <w:marRight w:val="0"/>
          <w:marTop w:val="0"/>
          <w:marBottom w:val="0"/>
          <w:divBdr>
            <w:top w:val="none" w:sz="0" w:space="0" w:color="auto"/>
            <w:left w:val="none" w:sz="0" w:space="0" w:color="auto"/>
            <w:bottom w:val="none" w:sz="0" w:space="0" w:color="auto"/>
            <w:right w:val="none" w:sz="0" w:space="0" w:color="auto"/>
          </w:divBdr>
          <w:divsChild>
            <w:div w:id="1706981082">
              <w:marLeft w:val="0"/>
              <w:marRight w:val="0"/>
              <w:marTop w:val="0"/>
              <w:marBottom w:val="0"/>
              <w:divBdr>
                <w:top w:val="none" w:sz="0" w:space="0" w:color="auto"/>
                <w:left w:val="none" w:sz="0" w:space="0" w:color="auto"/>
                <w:bottom w:val="none" w:sz="0" w:space="0" w:color="auto"/>
                <w:right w:val="none" w:sz="0" w:space="0" w:color="auto"/>
              </w:divBdr>
            </w:div>
          </w:divsChild>
        </w:div>
        <w:div w:id="217514837">
          <w:marLeft w:val="0"/>
          <w:marRight w:val="0"/>
          <w:marTop w:val="0"/>
          <w:marBottom w:val="0"/>
          <w:divBdr>
            <w:top w:val="none" w:sz="0" w:space="0" w:color="auto"/>
            <w:left w:val="none" w:sz="0" w:space="0" w:color="auto"/>
            <w:bottom w:val="none" w:sz="0" w:space="0" w:color="auto"/>
            <w:right w:val="none" w:sz="0" w:space="0" w:color="auto"/>
          </w:divBdr>
          <w:divsChild>
            <w:div w:id="114712229">
              <w:marLeft w:val="0"/>
              <w:marRight w:val="0"/>
              <w:marTop w:val="0"/>
              <w:marBottom w:val="0"/>
              <w:divBdr>
                <w:top w:val="none" w:sz="0" w:space="0" w:color="auto"/>
                <w:left w:val="none" w:sz="0" w:space="0" w:color="auto"/>
                <w:bottom w:val="none" w:sz="0" w:space="0" w:color="auto"/>
                <w:right w:val="none" w:sz="0" w:space="0" w:color="auto"/>
              </w:divBdr>
            </w:div>
          </w:divsChild>
        </w:div>
        <w:div w:id="1473526319">
          <w:marLeft w:val="0"/>
          <w:marRight w:val="0"/>
          <w:marTop w:val="0"/>
          <w:marBottom w:val="0"/>
          <w:divBdr>
            <w:top w:val="none" w:sz="0" w:space="0" w:color="auto"/>
            <w:left w:val="none" w:sz="0" w:space="0" w:color="auto"/>
            <w:bottom w:val="none" w:sz="0" w:space="0" w:color="auto"/>
            <w:right w:val="none" w:sz="0" w:space="0" w:color="auto"/>
          </w:divBdr>
          <w:divsChild>
            <w:div w:id="173146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132175">
      <w:bodyDiv w:val="1"/>
      <w:marLeft w:val="0"/>
      <w:marRight w:val="0"/>
      <w:marTop w:val="0"/>
      <w:marBottom w:val="0"/>
      <w:divBdr>
        <w:top w:val="none" w:sz="0" w:space="0" w:color="auto"/>
        <w:left w:val="none" w:sz="0" w:space="0" w:color="auto"/>
        <w:bottom w:val="none" w:sz="0" w:space="0" w:color="auto"/>
        <w:right w:val="none" w:sz="0" w:space="0" w:color="auto"/>
      </w:divBdr>
      <w:divsChild>
        <w:div w:id="1947612213">
          <w:marLeft w:val="0"/>
          <w:marRight w:val="0"/>
          <w:marTop w:val="0"/>
          <w:marBottom w:val="0"/>
          <w:divBdr>
            <w:top w:val="none" w:sz="0" w:space="0" w:color="auto"/>
            <w:left w:val="none" w:sz="0" w:space="0" w:color="auto"/>
            <w:bottom w:val="none" w:sz="0" w:space="0" w:color="auto"/>
            <w:right w:val="none" w:sz="0" w:space="0" w:color="auto"/>
          </w:divBdr>
          <w:divsChild>
            <w:div w:id="635451315">
              <w:marLeft w:val="0"/>
              <w:marRight w:val="0"/>
              <w:marTop w:val="0"/>
              <w:marBottom w:val="0"/>
              <w:divBdr>
                <w:top w:val="none" w:sz="0" w:space="0" w:color="auto"/>
                <w:left w:val="none" w:sz="0" w:space="0" w:color="auto"/>
                <w:bottom w:val="none" w:sz="0" w:space="0" w:color="auto"/>
                <w:right w:val="none" w:sz="0" w:space="0" w:color="auto"/>
              </w:divBdr>
            </w:div>
          </w:divsChild>
        </w:div>
        <w:div w:id="1804687482">
          <w:marLeft w:val="0"/>
          <w:marRight w:val="0"/>
          <w:marTop w:val="0"/>
          <w:marBottom w:val="0"/>
          <w:divBdr>
            <w:top w:val="none" w:sz="0" w:space="0" w:color="auto"/>
            <w:left w:val="none" w:sz="0" w:space="0" w:color="auto"/>
            <w:bottom w:val="none" w:sz="0" w:space="0" w:color="auto"/>
            <w:right w:val="none" w:sz="0" w:space="0" w:color="auto"/>
          </w:divBdr>
          <w:divsChild>
            <w:div w:id="1582333130">
              <w:marLeft w:val="0"/>
              <w:marRight w:val="0"/>
              <w:marTop w:val="0"/>
              <w:marBottom w:val="0"/>
              <w:divBdr>
                <w:top w:val="none" w:sz="0" w:space="0" w:color="auto"/>
                <w:left w:val="none" w:sz="0" w:space="0" w:color="auto"/>
                <w:bottom w:val="none" w:sz="0" w:space="0" w:color="auto"/>
                <w:right w:val="none" w:sz="0" w:space="0" w:color="auto"/>
              </w:divBdr>
            </w:div>
          </w:divsChild>
        </w:div>
        <w:div w:id="519591169">
          <w:marLeft w:val="0"/>
          <w:marRight w:val="0"/>
          <w:marTop w:val="0"/>
          <w:marBottom w:val="0"/>
          <w:divBdr>
            <w:top w:val="none" w:sz="0" w:space="0" w:color="auto"/>
            <w:left w:val="none" w:sz="0" w:space="0" w:color="auto"/>
            <w:bottom w:val="none" w:sz="0" w:space="0" w:color="auto"/>
            <w:right w:val="none" w:sz="0" w:space="0" w:color="auto"/>
          </w:divBdr>
          <w:divsChild>
            <w:div w:id="164596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624029">
      <w:bodyDiv w:val="1"/>
      <w:marLeft w:val="0"/>
      <w:marRight w:val="0"/>
      <w:marTop w:val="0"/>
      <w:marBottom w:val="0"/>
      <w:divBdr>
        <w:top w:val="none" w:sz="0" w:space="0" w:color="auto"/>
        <w:left w:val="none" w:sz="0" w:space="0" w:color="auto"/>
        <w:bottom w:val="none" w:sz="0" w:space="0" w:color="auto"/>
        <w:right w:val="none" w:sz="0" w:space="0" w:color="auto"/>
      </w:divBdr>
      <w:divsChild>
        <w:div w:id="448359829">
          <w:marLeft w:val="0"/>
          <w:marRight w:val="0"/>
          <w:marTop w:val="0"/>
          <w:marBottom w:val="0"/>
          <w:divBdr>
            <w:top w:val="none" w:sz="0" w:space="0" w:color="auto"/>
            <w:left w:val="none" w:sz="0" w:space="0" w:color="auto"/>
            <w:bottom w:val="none" w:sz="0" w:space="0" w:color="auto"/>
            <w:right w:val="none" w:sz="0" w:space="0" w:color="auto"/>
          </w:divBdr>
          <w:divsChild>
            <w:div w:id="143066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940719">
      <w:bodyDiv w:val="1"/>
      <w:marLeft w:val="0"/>
      <w:marRight w:val="0"/>
      <w:marTop w:val="0"/>
      <w:marBottom w:val="0"/>
      <w:divBdr>
        <w:top w:val="none" w:sz="0" w:space="0" w:color="auto"/>
        <w:left w:val="none" w:sz="0" w:space="0" w:color="auto"/>
        <w:bottom w:val="none" w:sz="0" w:space="0" w:color="auto"/>
        <w:right w:val="none" w:sz="0" w:space="0" w:color="auto"/>
      </w:divBdr>
      <w:divsChild>
        <w:div w:id="1842770218">
          <w:marLeft w:val="0"/>
          <w:marRight w:val="0"/>
          <w:marTop w:val="0"/>
          <w:marBottom w:val="0"/>
          <w:divBdr>
            <w:top w:val="none" w:sz="0" w:space="0" w:color="auto"/>
            <w:left w:val="none" w:sz="0" w:space="0" w:color="auto"/>
            <w:bottom w:val="none" w:sz="0" w:space="0" w:color="auto"/>
            <w:right w:val="none" w:sz="0" w:space="0" w:color="auto"/>
          </w:divBdr>
          <w:divsChild>
            <w:div w:id="1561593332">
              <w:marLeft w:val="0"/>
              <w:marRight w:val="0"/>
              <w:marTop w:val="0"/>
              <w:marBottom w:val="0"/>
              <w:divBdr>
                <w:top w:val="none" w:sz="0" w:space="0" w:color="auto"/>
                <w:left w:val="none" w:sz="0" w:space="0" w:color="auto"/>
                <w:bottom w:val="none" w:sz="0" w:space="0" w:color="auto"/>
                <w:right w:val="none" w:sz="0" w:space="0" w:color="auto"/>
              </w:divBdr>
            </w:div>
          </w:divsChild>
        </w:div>
        <w:div w:id="107628759">
          <w:marLeft w:val="0"/>
          <w:marRight w:val="0"/>
          <w:marTop w:val="0"/>
          <w:marBottom w:val="0"/>
          <w:divBdr>
            <w:top w:val="none" w:sz="0" w:space="0" w:color="auto"/>
            <w:left w:val="none" w:sz="0" w:space="0" w:color="auto"/>
            <w:bottom w:val="none" w:sz="0" w:space="0" w:color="auto"/>
            <w:right w:val="none" w:sz="0" w:space="0" w:color="auto"/>
          </w:divBdr>
          <w:divsChild>
            <w:div w:id="106707452">
              <w:marLeft w:val="0"/>
              <w:marRight w:val="0"/>
              <w:marTop w:val="0"/>
              <w:marBottom w:val="0"/>
              <w:divBdr>
                <w:top w:val="none" w:sz="0" w:space="0" w:color="auto"/>
                <w:left w:val="none" w:sz="0" w:space="0" w:color="auto"/>
                <w:bottom w:val="none" w:sz="0" w:space="0" w:color="auto"/>
                <w:right w:val="none" w:sz="0" w:space="0" w:color="auto"/>
              </w:divBdr>
            </w:div>
          </w:divsChild>
        </w:div>
        <w:div w:id="1160775875">
          <w:marLeft w:val="0"/>
          <w:marRight w:val="0"/>
          <w:marTop w:val="0"/>
          <w:marBottom w:val="0"/>
          <w:divBdr>
            <w:top w:val="none" w:sz="0" w:space="0" w:color="auto"/>
            <w:left w:val="none" w:sz="0" w:space="0" w:color="auto"/>
            <w:bottom w:val="none" w:sz="0" w:space="0" w:color="auto"/>
            <w:right w:val="none" w:sz="0" w:space="0" w:color="auto"/>
          </w:divBdr>
          <w:divsChild>
            <w:div w:id="18312128">
              <w:marLeft w:val="0"/>
              <w:marRight w:val="0"/>
              <w:marTop w:val="0"/>
              <w:marBottom w:val="0"/>
              <w:divBdr>
                <w:top w:val="none" w:sz="0" w:space="0" w:color="auto"/>
                <w:left w:val="none" w:sz="0" w:space="0" w:color="auto"/>
                <w:bottom w:val="none" w:sz="0" w:space="0" w:color="auto"/>
                <w:right w:val="none" w:sz="0" w:space="0" w:color="auto"/>
              </w:divBdr>
            </w:div>
          </w:divsChild>
        </w:div>
        <w:div w:id="561137105">
          <w:marLeft w:val="0"/>
          <w:marRight w:val="0"/>
          <w:marTop w:val="0"/>
          <w:marBottom w:val="0"/>
          <w:divBdr>
            <w:top w:val="none" w:sz="0" w:space="0" w:color="auto"/>
            <w:left w:val="none" w:sz="0" w:space="0" w:color="auto"/>
            <w:bottom w:val="none" w:sz="0" w:space="0" w:color="auto"/>
            <w:right w:val="none" w:sz="0" w:space="0" w:color="auto"/>
          </w:divBdr>
          <w:divsChild>
            <w:div w:id="804348322">
              <w:marLeft w:val="0"/>
              <w:marRight w:val="0"/>
              <w:marTop w:val="0"/>
              <w:marBottom w:val="0"/>
              <w:divBdr>
                <w:top w:val="none" w:sz="0" w:space="0" w:color="auto"/>
                <w:left w:val="none" w:sz="0" w:space="0" w:color="auto"/>
                <w:bottom w:val="none" w:sz="0" w:space="0" w:color="auto"/>
                <w:right w:val="none" w:sz="0" w:space="0" w:color="auto"/>
              </w:divBdr>
            </w:div>
          </w:divsChild>
        </w:div>
        <w:div w:id="2048220193">
          <w:marLeft w:val="0"/>
          <w:marRight w:val="0"/>
          <w:marTop w:val="0"/>
          <w:marBottom w:val="0"/>
          <w:divBdr>
            <w:top w:val="none" w:sz="0" w:space="0" w:color="auto"/>
            <w:left w:val="none" w:sz="0" w:space="0" w:color="auto"/>
            <w:bottom w:val="none" w:sz="0" w:space="0" w:color="auto"/>
            <w:right w:val="none" w:sz="0" w:space="0" w:color="auto"/>
          </w:divBdr>
          <w:divsChild>
            <w:div w:id="13935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472426">
      <w:bodyDiv w:val="1"/>
      <w:marLeft w:val="0"/>
      <w:marRight w:val="0"/>
      <w:marTop w:val="0"/>
      <w:marBottom w:val="0"/>
      <w:divBdr>
        <w:top w:val="none" w:sz="0" w:space="0" w:color="auto"/>
        <w:left w:val="none" w:sz="0" w:space="0" w:color="auto"/>
        <w:bottom w:val="none" w:sz="0" w:space="0" w:color="auto"/>
        <w:right w:val="none" w:sz="0" w:space="0" w:color="auto"/>
      </w:divBdr>
    </w:div>
    <w:div w:id="1734431217">
      <w:bodyDiv w:val="1"/>
      <w:marLeft w:val="0"/>
      <w:marRight w:val="0"/>
      <w:marTop w:val="0"/>
      <w:marBottom w:val="0"/>
      <w:divBdr>
        <w:top w:val="none" w:sz="0" w:space="0" w:color="auto"/>
        <w:left w:val="none" w:sz="0" w:space="0" w:color="auto"/>
        <w:bottom w:val="none" w:sz="0" w:space="0" w:color="auto"/>
        <w:right w:val="none" w:sz="0" w:space="0" w:color="auto"/>
      </w:divBdr>
    </w:div>
    <w:div w:id="1802260721">
      <w:bodyDiv w:val="1"/>
      <w:marLeft w:val="0"/>
      <w:marRight w:val="0"/>
      <w:marTop w:val="0"/>
      <w:marBottom w:val="0"/>
      <w:divBdr>
        <w:top w:val="none" w:sz="0" w:space="0" w:color="auto"/>
        <w:left w:val="none" w:sz="0" w:space="0" w:color="auto"/>
        <w:bottom w:val="none" w:sz="0" w:space="0" w:color="auto"/>
        <w:right w:val="none" w:sz="0" w:space="0" w:color="auto"/>
      </w:divBdr>
    </w:div>
    <w:div w:id="1825193233">
      <w:bodyDiv w:val="1"/>
      <w:marLeft w:val="0"/>
      <w:marRight w:val="0"/>
      <w:marTop w:val="0"/>
      <w:marBottom w:val="0"/>
      <w:divBdr>
        <w:top w:val="none" w:sz="0" w:space="0" w:color="auto"/>
        <w:left w:val="none" w:sz="0" w:space="0" w:color="auto"/>
        <w:bottom w:val="none" w:sz="0" w:space="0" w:color="auto"/>
        <w:right w:val="none" w:sz="0" w:space="0" w:color="auto"/>
      </w:divBdr>
    </w:div>
    <w:div w:id="1912882024">
      <w:bodyDiv w:val="1"/>
      <w:marLeft w:val="0"/>
      <w:marRight w:val="0"/>
      <w:marTop w:val="0"/>
      <w:marBottom w:val="0"/>
      <w:divBdr>
        <w:top w:val="none" w:sz="0" w:space="0" w:color="auto"/>
        <w:left w:val="none" w:sz="0" w:space="0" w:color="auto"/>
        <w:bottom w:val="none" w:sz="0" w:space="0" w:color="auto"/>
        <w:right w:val="none" w:sz="0" w:space="0" w:color="auto"/>
      </w:divBdr>
      <w:divsChild>
        <w:div w:id="706292581">
          <w:marLeft w:val="0"/>
          <w:marRight w:val="0"/>
          <w:marTop w:val="0"/>
          <w:marBottom w:val="0"/>
          <w:divBdr>
            <w:top w:val="none" w:sz="0" w:space="0" w:color="auto"/>
            <w:left w:val="none" w:sz="0" w:space="0" w:color="auto"/>
            <w:bottom w:val="none" w:sz="0" w:space="0" w:color="auto"/>
            <w:right w:val="none" w:sz="0" w:space="0" w:color="auto"/>
          </w:divBdr>
          <w:divsChild>
            <w:div w:id="556623140">
              <w:marLeft w:val="0"/>
              <w:marRight w:val="0"/>
              <w:marTop w:val="0"/>
              <w:marBottom w:val="0"/>
              <w:divBdr>
                <w:top w:val="none" w:sz="0" w:space="0" w:color="auto"/>
                <w:left w:val="none" w:sz="0" w:space="0" w:color="auto"/>
                <w:bottom w:val="none" w:sz="0" w:space="0" w:color="auto"/>
                <w:right w:val="none" w:sz="0" w:space="0" w:color="auto"/>
              </w:divBdr>
            </w:div>
          </w:divsChild>
        </w:div>
        <w:div w:id="44334278">
          <w:marLeft w:val="0"/>
          <w:marRight w:val="0"/>
          <w:marTop w:val="0"/>
          <w:marBottom w:val="0"/>
          <w:divBdr>
            <w:top w:val="none" w:sz="0" w:space="0" w:color="auto"/>
            <w:left w:val="none" w:sz="0" w:space="0" w:color="auto"/>
            <w:bottom w:val="none" w:sz="0" w:space="0" w:color="auto"/>
            <w:right w:val="none" w:sz="0" w:space="0" w:color="auto"/>
          </w:divBdr>
          <w:divsChild>
            <w:div w:id="1696073532">
              <w:marLeft w:val="0"/>
              <w:marRight w:val="0"/>
              <w:marTop w:val="0"/>
              <w:marBottom w:val="0"/>
              <w:divBdr>
                <w:top w:val="none" w:sz="0" w:space="0" w:color="auto"/>
                <w:left w:val="none" w:sz="0" w:space="0" w:color="auto"/>
                <w:bottom w:val="none" w:sz="0" w:space="0" w:color="auto"/>
                <w:right w:val="none" w:sz="0" w:space="0" w:color="auto"/>
              </w:divBdr>
            </w:div>
          </w:divsChild>
        </w:div>
        <w:div w:id="1547988276">
          <w:marLeft w:val="0"/>
          <w:marRight w:val="0"/>
          <w:marTop w:val="0"/>
          <w:marBottom w:val="0"/>
          <w:divBdr>
            <w:top w:val="none" w:sz="0" w:space="0" w:color="auto"/>
            <w:left w:val="none" w:sz="0" w:space="0" w:color="auto"/>
            <w:bottom w:val="none" w:sz="0" w:space="0" w:color="auto"/>
            <w:right w:val="none" w:sz="0" w:space="0" w:color="auto"/>
          </w:divBdr>
          <w:divsChild>
            <w:div w:id="1644851751">
              <w:marLeft w:val="0"/>
              <w:marRight w:val="0"/>
              <w:marTop w:val="0"/>
              <w:marBottom w:val="0"/>
              <w:divBdr>
                <w:top w:val="none" w:sz="0" w:space="0" w:color="auto"/>
                <w:left w:val="none" w:sz="0" w:space="0" w:color="auto"/>
                <w:bottom w:val="none" w:sz="0" w:space="0" w:color="auto"/>
                <w:right w:val="none" w:sz="0" w:space="0" w:color="auto"/>
              </w:divBdr>
            </w:div>
          </w:divsChild>
        </w:div>
        <w:div w:id="1311211323">
          <w:marLeft w:val="0"/>
          <w:marRight w:val="0"/>
          <w:marTop w:val="0"/>
          <w:marBottom w:val="0"/>
          <w:divBdr>
            <w:top w:val="none" w:sz="0" w:space="0" w:color="auto"/>
            <w:left w:val="none" w:sz="0" w:space="0" w:color="auto"/>
            <w:bottom w:val="none" w:sz="0" w:space="0" w:color="auto"/>
            <w:right w:val="none" w:sz="0" w:space="0" w:color="auto"/>
          </w:divBdr>
          <w:divsChild>
            <w:div w:id="2114589909">
              <w:marLeft w:val="0"/>
              <w:marRight w:val="0"/>
              <w:marTop w:val="0"/>
              <w:marBottom w:val="0"/>
              <w:divBdr>
                <w:top w:val="none" w:sz="0" w:space="0" w:color="auto"/>
                <w:left w:val="none" w:sz="0" w:space="0" w:color="auto"/>
                <w:bottom w:val="none" w:sz="0" w:space="0" w:color="auto"/>
                <w:right w:val="none" w:sz="0" w:space="0" w:color="auto"/>
              </w:divBdr>
            </w:div>
          </w:divsChild>
        </w:div>
        <w:div w:id="741365795">
          <w:marLeft w:val="0"/>
          <w:marRight w:val="0"/>
          <w:marTop w:val="0"/>
          <w:marBottom w:val="0"/>
          <w:divBdr>
            <w:top w:val="none" w:sz="0" w:space="0" w:color="auto"/>
            <w:left w:val="none" w:sz="0" w:space="0" w:color="auto"/>
            <w:bottom w:val="none" w:sz="0" w:space="0" w:color="auto"/>
            <w:right w:val="none" w:sz="0" w:space="0" w:color="auto"/>
          </w:divBdr>
          <w:divsChild>
            <w:div w:id="88121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719628">
      <w:bodyDiv w:val="1"/>
      <w:marLeft w:val="0"/>
      <w:marRight w:val="0"/>
      <w:marTop w:val="0"/>
      <w:marBottom w:val="0"/>
      <w:divBdr>
        <w:top w:val="none" w:sz="0" w:space="0" w:color="auto"/>
        <w:left w:val="none" w:sz="0" w:space="0" w:color="auto"/>
        <w:bottom w:val="none" w:sz="0" w:space="0" w:color="auto"/>
        <w:right w:val="none" w:sz="0" w:space="0" w:color="auto"/>
      </w:divBdr>
      <w:divsChild>
        <w:div w:id="1542204323">
          <w:marLeft w:val="0"/>
          <w:marRight w:val="0"/>
          <w:marTop w:val="0"/>
          <w:marBottom w:val="0"/>
          <w:divBdr>
            <w:top w:val="none" w:sz="0" w:space="0" w:color="auto"/>
            <w:left w:val="none" w:sz="0" w:space="0" w:color="auto"/>
            <w:bottom w:val="none" w:sz="0" w:space="0" w:color="auto"/>
            <w:right w:val="none" w:sz="0" w:space="0" w:color="auto"/>
          </w:divBdr>
          <w:divsChild>
            <w:div w:id="722021658">
              <w:marLeft w:val="0"/>
              <w:marRight w:val="0"/>
              <w:marTop w:val="0"/>
              <w:marBottom w:val="0"/>
              <w:divBdr>
                <w:top w:val="none" w:sz="0" w:space="0" w:color="auto"/>
                <w:left w:val="none" w:sz="0" w:space="0" w:color="auto"/>
                <w:bottom w:val="none" w:sz="0" w:space="0" w:color="auto"/>
                <w:right w:val="none" w:sz="0" w:space="0" w:color="auto"/>
              </w:divBdr>
            </w:div>
          </w:divsChild>
        </w:div>
        <w:div w:id="561402933">
          <w:marLeft w:val="0"/>
          <w:marRight w:val="0"/>
          <w:marTop w:val="0"/>
          <w:marBottom w:val="0"/>
          <w:divBdr>
            <w:top w:val="none" w:sz="0" w:space="0" w:color="auto"/>
            <w:left w:val="none" w:sz="0" w:space="0" w:color="auto"/>
            <w:bottom w:val="none" w:sz="0" w:space="0" w:color="auto"/>
            <w:right w:val="none" w:sz="0" w:space="0" w:color="auto"/>
          </w:divBdr>
          <w:divsChild>
            <w:div w:id="518350723">
              <w:marLeft w:val="0"/>
              <w:marRight w:val="0"/>
              <w:marTop w:val="0"/>
              <w:marBottom w:val="0"/>
              <w:divBdr>
                <w:top w:val="none" w:sz="0" w:space="0" w:color="auto"/>
                <w:left w:val="none" w:sz="0" w:space="0" w:color="auto"/>
                <w:bottom w:val="none" w:sz="0" w:space="0" w:color="auto"/>
                <w:right w:val="none" w:sz="0" w:space="0" w:color="auto"/>
              </w:divBdr>
            </w:div>
          </w:divsChild>
        </w:div>
        <w:div w:id="328216054">
          <w:marLeft w:val="0"/>
          <w:marRight w:val="0"/>
          <w:marTop w:val="0"/>
          <w:marBottom w:val="0"/>
          <w:divBdr>
            <w:top w:val="none" w:sz="0" w:space="0" w:color="auto"/>
            <w:left w:val="none" w:sz="0" w:space="0" w:color="auto"/>
            <w:bottom w:val="none" w:sz="0" w:space="0" w:color="auto"/>
            <w:right w:val="none" w:sz="0" w:space="0" w:color="auto"/>
          </w:divBdr>
          <w:divsChild>
            <w:div w:id="57676281">
              <w:marLeft w:val="0"/>
              <w:marRight w:val="0"/>
              <w:marTop w:val="0"/>
              <w:marBottom w:val="0"/>
              <w:divBdr>
                <w:top w:val="none" w:sz="0" w:space="0" w:color="auto"/>
                <w:left w:val="none" w:sz="0" w:space="0" w:color="auto"/>
                <w:bottom w:val="none" w:sz="0" w:space="0" w:color="auto"/>
                <w:right w:val="none" w:sz="0" w:space="0" w:color="auto"/>
              </w:divBdr>
            </w:div>
          </w:divsChild>
        </w:div>
        <w:div w:id="978611165">
          <w:marLeft w:val="0"/>
          <w:marRight w:val="0"/>
          <w:marTop w:val="0"/>
          <w:marBottom w:val="0"/>
          <w:divBdr>
            <w:top w:val="none" w:sz="0" w:space="0" w:color="auto"/>
            <w:left w:val="none" w:sz="0" w:space="0" w:color="auto"/>
            <w:bottom w:val="none" w:sz="0" w:space="0" w:color="auto"/>
            <w:right w:val="none" w:sz="0" w:space="0" w:color="auto"/>
          </w:divBdr>
          <w:divsChild>
            <w:div w:id="155014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937597">
      <w:bodyDiv w:val="1"/>
      <w:marLeft w:val="0"/>
      <w:marRight w:val="0"/>
      <w:marTop w:val="0"/>
      <w:marBottom w:val="0"/>
      <w:divBdr>
        <w:top w:val="none" w:sz="0" w:space="0" w:color="auto"/>
        <w:left w:val="none" w:sz="0" w:space="0" w:color="auto"/>
        <w:bottom w:val="none" w:sz="0" w:space="0" w:color="auto"/>
        <w:right w:val="none" w:sz="0" w:space="0" w:color="auto"/>
      </w:divBdr>
      <w:divsChild>
        <w:div w:id="1894197076">
          <w:marLeft w:val="0"/>
          <w:marRight w:val="0"/>
          <w:marTop w:val="0"/>
          <w:marBottom w:val="0"/>
          <w:divBdr>
            <w:top w:val="none" w:sz="0" w:space="0" w:color="auto"/>
            <w:left w:val="none" w:sz="0" w:space="0" w:color="auto"/>
            <w:bottom w:val="none" w:sz="0" w:space="0" w:color="auto"/>
            <w:right w:val="none" w:sz="0" w:space="0" w:color="auto"/>
          </w:divBdr>
          <w:divsChild>
            <w:div w:id="588393381">
              <w:marLeft w:val="0"/>
              <w:marRight w:val="0"/>
              <w:marTop w:val="0"/>
              <w:marBottom w:val="0"/>
              <w:divBdr>
                <w:top w:val="none" w:sz="0" w:space="0" w:color="auto"/>
                <w:left w:val="none" w:sz="0" w:space="0" w:color="auto"/>
                <w:bottom w:val="none" w:sz="0" w:space="0" w:color="auto"/>
                <w:right w:val="none" w:sz="0" w:space="0" w:color="auto"/>
              </w:divBdr>
            </w:div>
          </w:divsChild>
        </w:div>
        <w:div w:id="1582445120">
          <w:marLeft w:val="0"/>
          <w:marRight w:val="0"/>
          <w:marTop w:val="0"/>
          <w:marBottom w:val="0"/>
          <w:divBdr>
            <w:top w:val="none" w:sz="0" w:space="0" w:color="auto"/>
            <w:left w:val="none" w:sz="0" w:space="0" w:color="auto"/>
            <w:bottom w:val="none" w:sz="0" w:space="0" w:color="auto"/>
            <w:right w:val="none" w:sz="0" w:space="0" w:color="auto"/>
          </w:divBdr>
          <w:divsChild>
            <w:div w:id="1276013231">
              <w:marLeft w:val="0"/>
              <w:marRight w:val="0"/>
              <w:marTop w:val="0"/>
              <w:marBottom w:val="0"/>
              <w:divBdr>
                <w:top w:val="none" w:sz="0" w:space="0" w:color="auto"/>
                <w:left w:val="none" w:sz="0" w:space="0" w:color="auto"/>
                <w:bottom w:val="none" w:sz="0" w:space="0" w:color="auto"/>
                <w:right w:val="none" w:sz="0" w:space="0" w:color="auto"/>
              </w:divBdr>
            </w:div>
          </w:divsChild>
        </w:div>
        <w:div w:id="691497940">
          <w:marLeft w:val="0"/>
          <w:marRight w:val="0"/>
          <w:marTop w:val="0"/>
          <w:marBottom w:val="0"/>
          <w:divBdr>
            <w:top w:val="none" w:sz="0" w:space="0" w:color="auto"/>
            <w:left w:val="none" w:sz="0" w:space="0" w:color="auto"/>
            <w:bottom w:val="none" w:sz="0" w:space="0" w:color="auto"/>
            <w:right w:val="none" w:sz="0" w:space="0" w:color="auto"/>
          </w:divBdr>
          <w:divsChild>
            <w:div w:id="1792363576">
              <w:marLeft w:val="0"/>
              <w:marRight w:val="0"/>
              <w:marTop w:val="0"/>
              <w:marBottom w:val="0"/>
              <w:divBdr>
                <w:top w:val="none" w:sz="0" w:space="0" w:color="auto"/>
                <w:left w:val="none" w:sz="0" w:space="0" w:color="auto"/>
                <w:bottom w:val="none" w:sz="0" w:space="0" w:color="auto"/>
                <w:right w:val="none" w:sz="0" w:space="0" w:color="auto"/>
              </w:divBdr>
            </w:div>
          </w:divsChild>
        </w:div>
        <w:div w:id="1274747376">
          <w:marLeft w:val="0"/>
          <w:marRight w:val="0"/>
          <w:marTop w:val="0"/>
          <w:marBottom w:val="0"/>
          <w:divBdr>
            <w:top w:val="none" w:sz="0" w:space="0" w:color="auto"/>
            <w:left w:val="none" w:sz="0" w:space="0" w:color="auto"/>
            <w:bottom w:val="none" w:sz="0" w:space="0" w:color="auto"/>
            <w:right w:val="none" w:sz="0" w:space="0" w:color="auto"/>
          </w:divBdr>
          <w:divsChild>
            <w:div w:id="1045831477">
              <w:marLeft w:val="0"/>
              <w:marRight w:val="0"/>
              <w:marTop w:val="0"/>
              <w:marBottom w:val="0"/>
              <w:divBdr>
                <w:top w:val="none" w:sz="0" w:space="0" w:color="auto"/>
                <w:left w:val="none" w:sz="0" w:space="0" w:color="auto"/>
                <w:bottom w:val="none" w:sz="0" w:space="0" w:color="auto"/>
                <w:right w:val="none" w:sz="0" w:space="0" w:color="auto"/>
              </w:divBdr>
            </w:div>
          </w:divsChild>
        </w:div>
        <w:div w:id="1148282233">
          <w:marLeft w:val="0"/>
          <w:marRight w:val="0"/>
          <w:marTop w:val="0"/>
          <w:marBottom w:val="0"/>
          <w:divBdr>
            <w:top w:val="none" w:sz="0" w:space="0" w:color="auto"/>
            <w:left w:val="none" w:sz="0" w:space="0" w:color="auto"/>
            <w:bottom w:val="none" w:sz="0" w:space="0" w:color="auto"/>
            <w:right w:val="none" w:sz="0" w:space="0" w:color="auto"/>
          </w:divBdr>
          <w:divsChild>
            <w:div w:id="49653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98415">
      <w:bodyDiv w:val="1"/>
      <w:marLeft w:val="0"/>
      <w:marRight w:val="0"/>
      <w:marTop w:val="0"/>
      <w:marBottom w:val="0"/>
      <w:divBdr>
        <w:top w:val="none" w:sz="0" w:space="0" w:color="auto"/>
        <w:left w:val="none" w:sz="0" w:space="0" w:color="auto"/>
        <w:bottom w:val="none" w:sz="0" w:space="0" w:color="auto"/>
        <w:right w:val="none" w:sz="0" w:space="0" w:color="auto"/>
      </w:divBdr>
    </w:div>
    <w:div w:id="2133598514">
      <w:bodyDiv w:val="1"/>
      <w:marLeft w:val="0"/>
      <w:marRight w:val="0"/>
      <w:marTop w:val="0"/>
      <w:marBottom w:val="0"/>
      <w:divBdr>
        <w:top w:val="none" w:sz="0" w:space="0" w:color="auto"/>
        <w:left w:val="none" w:sz="0" w:space="0" w:color="auto"/>
        <w:bottom w:val="none" w:sz="0" w:space="0" w:color="auto"/>
        <w:right w:val="none" w:sz="0" w:space="0" w:color="auto"/>
      </w:divBdr>
      <w:divsChild>
        <w:div w:id="2092964107">
          <w:marLeft w:val="0"/>
          <w:marRight w:val="0"/>
          <w:marTop w:val="0"/>
          <w:marBottom w:val="0"/>
          <w:divBdr>
            <w:top w:val="none" w:sz="0" w:space="0" w:color="auto"/>
            <w:left w:val="none" w:sz="0" w:space="0" w:color="auto"/>
            <w:bottom w:val="none" w:sz="0" w:space="0" w:color="auto"/>
            <w:right w:val="none" w:sz="0" w:space="0" w:color="auto"/>
          </w:divBdr>
          <w:divsChild>
            <w:div w:id="756903880">
              <w:marLeft w:val="0"/>
              <w:marRight w:val="0"/>
              <w:marTop w:val="0"/>
              <w:marBottom w:val="0"/>
              <w:divBdr>
                <w:top w:val="none" w:sz="0" w:space="0" w:color="auto"/>
                <w:left w:val="none" w:sz="0" w:space="0" w:color="auto"/>
                <w:bottom w:val="none" w:sz="0" w:space="0" w:color="auto"/>
                <w:right w:val="none" w:sz="0" w:space="0" w:color="auto"/>
              </w:divBdr>
            </w:div>
          </w:divsChild>
        </w:div>
        <w:div w:id="1155877637">
          <w:marLeft w:val="0"/>
          <w:marRight w:val="0"/>
          <w:marTop w:val="0"/>
          <w:marBottom w:val="0"/>
          <w:divBdr>
            <w:top w:val="none" w:sz="0" w:space="0" w:color="auto"/>
            <w:left w:val="none" w:sz="0" w:space="0" w:color="auto"/>
            <w:bottom w:val="none" w:sz="0" w:space="0" w:color="auto"/>
            <w:right w:val="none" w:sz="0" w:space="0" w:color="auto"/>
          </w:divBdr>
          <w:divsChild>
            <w:div w:id="932514612">
              <w:marLeft w:val="0"/>
              <w:marRight w:val="0"/>
              <w:marTop w:val="0"/>
              <w:marBottom w:val="0"/>
              <w:divBdr>
                <w:top w:val="none" w:sz="0" w:space="0" w:color="auto"/>
                <w:left w:val="none" w:sz="0" w:space="0" w:color="auto"/>
                <w:bottom w:val="none" w:sz="0" w:space="0" w:color="auto"/>
                <w:right w:val="none" w:sz="0" w:space="0" w:color="auto"/>
              </w:divBdr>
            </w:div>
          </w:divsChild>
        </w:div>
        <w:div w:id="2029479353">
          <w:marLeft w:val="0"/>
          <w:marRight w:val="0"/>
          <w:marTop w:val="0"/>
          <w:marBottom w:val="0"/>
          <w:divBdr>
            <w:top w:val="none" w:sz="0" w:space="0" w:color="auto"/>
            <w:left w:val="none" w:sz="0" w:space="0" w:color="auto"/>
            <w:bottom w:val="none" w:sz="0" w:space="0" w:color="auto"/>
            <w:right w:val="none" w:sz="0" w:space="0" w:color="auto"/>
          </w:divBdr>
          <w:divsChild>
            <w:div w:id="758212705">
              <w:marLeft w:val="0"/>
              <w:marRight w:val="0"/>
              <w:marTop w:val="0"/>
              <w:marBottom w:val="0"/>
              <w:divBdr>
                <w:top w:val="none" w:sz="0" w:space="0" w:color="auto"/>
                <w:left w:val="none" w:sz="0" w:space="0" w:color="auto"/>
                <w:bottom w:val="none" w:sz="0" w:space="0" w:color="auto"/>
                <w:right w:val="none" w:sz="0" w:space="0" w:color="auto"/>
              </w:divBdr>
            </w:div>
          </w:divsChild>
        </w:div>
        <w:div w:id="1396590842">
          <w:marLeft w:val="0"/>
          <w:marRight w:val="0"/>
          <w:marTop w:val="0"/>
          <w:marBottom w:val="0"/>
          <w:divBdr>
            <w:top w:val="none" w:sz="0" w:space="0" w:color="auto"/>
            <w:left w:val="none" w:sz="0" w:space="0" w:color="auto"/>
            <w:bottom w:val="none" w:sz="0" w:space="0" w:color="auto"/>
            <w:right w:val="none" w:sz="0" w:space="0" w:color="auto"/>
          </w:divBdr>
          <w:divsChild>
            <w:div w:id="21365789">
              <w:marLeft w:val="0"/>
              <w:marRight w:val="0"/>
              <w:marTop w:val="0"/>
              <w:marBottom w:val="0"/>
              <w:divBdr>
                <w:top w:val="none" w:sz="0" w:space="0" w:color="auto"/>
                <w:left w:val="none" w:sz="0" w:space="0" w:color="auto"/>
                <w:bottom w:val="none" w:sz="0" w:space="0" w:color="auto"/>
                <w:right w:val="none" w:sz="0" w:space="0" w:color="auto"/>
              </w:divBdr>
            </w:div>
          </w:divsChild>
        </w:div>
        <w:div w:id="2047563650">
          <w:marLeft w:val="0"/>
          <w:marRight w:val="0"/>
          <w:marTop w:val="0"/>
          <w:marBottom w:val="0"/>
          <w:divBdr>
            <w:top w:val="none" w:sz="0" w:space="0" w:color="auto"/>
            <w:left w:val="none" w:sz="0" w:space="0" w:color="auto"/>
            <w:bottom w:val="none" w:sz="0" w:space="0" w:color="auto"/>
            <w:right w:val="none" w:sz="0" w:space="0" w:color="auto"/>
          </w:divBdr>
          <w:divsChild>
            <w:div w:id="76102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9.xml"/><Relationship Id="rId117" Type="http://schemas.openxmlformats.org/officeDocument/2006/relationships/hyperlink" Target="https://journals.uran.ua/swe/article/view/349235" TargetMode="External"/><Relationship Id="rId21" Type="http://schemas.openxmlformats.org/officeDocument/2006/relationships/chart" Target="charts/chart14.xml"/><Relationship Id="rId42" Type="http://schemas.openxmlformats.org/officeDocument/2006/relationships/hyperlink" Target="https://dspace.nuph.edu.ua/handle/123456789/36090" TargetMode="External"/><Relationship Id="rId47" Type="http://schemas.openxmlformats.org/officeDocument/2006/relationships/hyperlink" Target="https://surl.li/iaoczm" TargetMode="External"/><Relationship Id="rId63" Type="http://schemas.openxmlformats.org/officeDocument/2006/relationships/hyperlink" Target="https://surl.li/azwpuu" TargetMode="External"/><Relationship Id="rId68" Type="http://schemas.openxmlformats.org/officeDocument/2006/relationships/hyperlink" Target="http://a-economics.com.ua/index.php/home/article/view/662" TargetMode="External"/><Relationship Id="rId84" Type="http://schemas.openxmlformats.org/officeDocument/2006/relationships/hyperlink" Target="https://sj.udu.edu.ua/index.php/pn/article/view/112" TargetMode="External"/><Relationship Id="rId89" Type="http://schemas.openxmlformats.org/officeDocument/2006/relationships/hyperlink" Target="https://dspace.uzhnu.edu.ua/items/262c3749-3854-4a41-981d-9710c2265c42" TargetMode="External"/><Relationship Id="rId112" Type="http://schemas.openxmlformats.org/officeDocument/2006/relationships/hyperlink" Target="https://link.springer.com/article/10.1186/s12889-025-25985-y" TargetMode="External"/><Relationship Id="rId16" Type="http://schemas.openxmlformats.org/officeDocument/2006/relationships/chart" Target="charts/chart9.xml"/><Relationship Id="rId107" Type="http://schemas.openxmlformats.org/officeDocument/2006/relationships/hyperlink" Target="http://repo.dma.dp.ua/id/eprint/9516" TargetMode="External"/><Relationship Id="rId11" Type="http://schemas.openxmlformats.org/officeDocument/2006/relationships/chart" Target="charts/chart4.xml"/><Relationship Id="rId32" Type="http://schemas.openxmlformats.org/officeDocument/2006/relationships/hyperlink" Target="http://biblio.umsf.dp.ua/jspui/handle/123456789/8467" TargetMode="External"/><Relationship Id="rId37" Type="http://schemas.openxmlformats.org/officeDocument/2006/relationships/hyperlink" Target="https://elibrary.kubg.edu.ua/id/eprint/55530/" TargetMode="External"/><Relationship Id="rId53" Type="http://schemas.openxmlformats.org/officeDocument/2006/relationships/hyperlink" Target="https://surl.li/zraixq" TargetMode="External"/><Relationship Id="rId58" Type="http://schemas.openxmlformats.org/officeDocument/2006/relationships/hyperlink" Target="http://www.economdevelopment.in.ua/index.php/journal/article/view/1689" TargetMode="External"/><Relationship Id="rId74" Type="http://schemas.openxmlformats.org/officeDocument/2006/relationships/hyperlink" Target="https://dspace.wunu.edu.ua/bitstreams/5531551a-ae43-4177-95de-750a44cf953e/download" TargetMode="External"/><Relationship Id="rId79" Type="http://schemas.openxmlformats.org/officeDocument/2006/relationships/hyperlink" Target="https://surl.li/ovmjxg" TargetMode="External"/><Relationship Id="rId102" Type="http://schemas.openxmlformats.org/officeDocument/2006/relationships/hyperlink" Target="http://journals.oneu.od.ua/index.php/mh/article/view/80" TargetMode="External"/><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repository.tdmu.edu.ua/handle/123456789/18212" TargetMode="External"/><Relationship Id="rId95" Type="http://schemas.openxmlformats.org/officeDocument/2006/relationships/hyperlink" Target="http://biblio.umsf.dp.ua/jspui/bitstream/123456789/6961/1/2025_Tretiakov_051_Mag.pdf" TargetMode="External"/><Relationship Id="rId22" Type="http://schemas.openxmlformats.org/officeDocument/2006/relationships/chart" Target="charts/chart15.xml"/><Relationship Id="rId27" Type="http://schemas.openxmlformats.org/officeDocument/2006/relationships/hyperlink" Target="https://www.who.int/publications/i/item/declaration-of-alma-ata" TargetMode="External"/><Relationship Id="rId43" Type="http://schemas.openxmlformats.org/officeDocument/2006/relationships/hyperlink" Target="https://science.btsau.edu.ua/sites/default/files/tezy/tezy_econ_mag_29.10.2025.pdf" TargetMode="External"/><Relationship Id="rId48" Type="http://schemas.openxmlformats.org/officeDocument/2006/relationships/hyperlink" Target="https://economyandsociety.in.ua/index.php/journal/article/view/4856" TargetMode="External"/><Relationship Id="rId64" Type="http://schemas.openxmlformats.org/officeDocument/2006/relationships/hyperlink" Target="https://snku.krok.edu.ua/index.php/vcheni-zapiski-universitetu-krok/article/view/952" TargetMode="External"/><Relationship Id="rId69" Type="http://schemas.openxmlformats.org/officeDocument/2006/relationships/hyperlink" Target="https://dspace.wunu.edu.ua/bitstreams/6ab99b17-a833-491c-b965-9d4548556d91/download" TargetMode="External"/><Relationship Id="rId113" Type="http://schemas.openxmlformats.org/officeDocument/2006/relationships/hyperlink" Target="https://hdr.undp.org/content/human-development-report-2025" TargetMode="External"/><Relationship Id="rId118" Type="http://schemas.openxmlformats.org/officeDocument/2006/relationships/hyperlink" Target="https://surl.li/iwcnat" TargetMode="External"/><Relationship Id="rId80" Type="http://schemas.openxmlformats.org/officeDocument/2006/relationships/hyperlink" Target="https://index.minfin.com.ua/ua/labour/wagemin/" TargetMode="External"/><Relationship Id="rId85" Type="http://schemas.openxmlformats.org/officeDocument/2006/relationships/hyperlink" Target="https://ojs.tdmu.edu.ua/index.php/visnyk-gigieny/article/view/15351" TargetMode="External"/><Relationship Id="rId12" Type="http://schemas.openxmlformats.org/officeDocument/2006/relationships/chart" Target="charts/chart5.xml"/><Relationship Id="rId17" Type="http://schemas.openxmlformats.org/officeDocument/2006/relationships/chart" Target="charts/chart10.xml"/><Relationship Id="rId33" Type="http://schemas.openxmlformats.org/officeDocument/2006/relationships/hyperlink" Target="https://ecm.knmu.edu.ua/article/view/297" TargetMode="External"/><Relationship Id="rId38" Type="http://schemas.openxmlformats.org/officeDocument/2006/relationships/hyperlink" Target="https://eprints.zu.edu.ua/44229/1/1.pdf" TargetMode="External"/><Relationship Id="rId59" Type="http://schemas.openxmlformats.org/officeDocument/2006/relationships/hyperlink" Target="https://surl.li/yefift" TargetMode="External"/><Relationship Id="rId103" Type="http://schemas.openxmlformats.org/officeDocument/2006/relationships/hyperlink" Target="https://ojs.dpu.edu.ua/index.php/irplegchr/article/view/329" TargetMode="External"/><Relationship Id="rId108" Type="http://schemas.openxmlformats.org/officeDocument/2006/relationships/hyperlink" Target="http://visgeo.onu.edu.ua/article/view/344773" TargetMode="External"/><Relationship Id="rId54" Type="http://schemas.openxmlformats.org/officeDocument/2006/relationships/hyperlink" Target="http://index.minfin.com.ua/ua/markets/wares/index/" TargetMode="External"/><Relationship Id="rId70" Type="http://schemas.openxmlformats.org/officeDocument/2006/relationships/hyperlink" Target="http://re.gov.ua/re202501/re202501_132_MelnykMI,LeshchukhIV,BanakhOI.pdf" TargetMode="External"/><Relationship Id="rId75" Type="http://schemas.openxmlformats.org/officeDocument/2006/relationships/hyperlink" Target="https://dspace.nuph.edu.ua/handle/123456789/34555" TargetMode="External"/><Relationship Id="rId91" Type="http://schemas.openxmlformats.org/officeDocument/2006/relationships/hyperlink" Target="https://essuir.sumdu.edu.ua/items/b5bd3690-c88a-448a-8574-16bc230fe3a5" TargetMode="External"/><Relationship Id="rId96" Type="http://schemas.openxmlformats.org/officeDocument/2006/relationships/hyperlink" Target="https://surl.li/ysmooz"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16.xml"/><Relationship Id="rId28" Type="http://schemas.openxmlformats.org/officeDocument/2006/relationships/hyperlink" Target="https://www.who.int/publications/i/item/9789241506908" TargetMode="External"/><Relationship Id="rId49" Type="http://schemas.openxmlformats.org/officeDocument/2006/relationships/hyperlink" Target="https://dspace.wunu.edu.ua/bitstreams/3128df73-50b3-4dac-8f93-29cbd209a1e7/download" TargetMode="External"/><Relationship Id="rId114" Type="http://schemas.openxmlformats.org/officeDocument/2006/relationships/hyperlink" Target="https://journal.eae.com.ua/index.php/journal/article/view/696" TargetMode="External"/><Relationship Id="rId119" Type="http://schemas.openxmlformats.org/officeDocument/2006/relationships/hyperlink" Target="https://ukraine.un.org/sites/default/files/2024-02/UA%20RDNA3%20report%20EN.pdf" TargetMode="External"/><Relationship Id="rId44" Type="http://schemas.openxmlformats.org/officeDocument/2006/relationships/hyperlink" Target="https://igu.org.ua/sites/default/files/igu-files/mono/life-quality.pdf" TargetMode="External"/><Relationship Id="rId60" Type="http://schemas.openxmlformats.org/officeDocument/2006/relationships/hyperlink" Target="http://biblio.umsf.dp.ua/jspui/handle/123456789/8282" TargetMode="External"/><Relationship Id="rId65" Type="http://schemas.openxmlformats.org/officeDocument/2006/relationships/hyperlink" Target="https://dspace.nuph.edu.ua/handle/123456789/36101" TargetMode="External"/><Relationship Id="rId81" Type="http://schemas.openxmlformats.org/officeDocument/2006/relationships/hyperlink" Target="https://dspace.nuph.edu.ua/handle/123456789/36109" TargetMode="External"/><Relationship Id="rId86" Type="http://schemas.openxmlformats.org/officeDocument/2006/relationships/hyperlink" Target="https://snku.krok.edu.ua/index.php/vcheni-zapiski-universitetu-krok/article/view/928" TargetMode="Externa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chart" Target="charts/chart11.xml"/><Relationship Id="rId39" Type="http://schemas.openxmlformats.org/officeDocument/2006/relationships/hyperlink" Target="https://eprints.zu.edu.ua/44233/1/1.pdf" TargetMode="External"/><Relationship Id="rId109" Type="http://schemas.openxmlformats.org/officeDocument/2006/relationships/hyperlink" Target="https://majalahfk.ub.ac.id/index.php/mkfkub/article/view/861" TargetMode="External"/><Relationship Id="rId34" Type="http://schemas.openxmlformats.org/officeDocument/2006/relationships/hyperlink" Target="https://transformations.in.ua/index.php/journal/article/view/195" TargetMode="External"/><Relationship Id="rId50" Type="http://schemas.openxmlformats.org/officeDocument/2006/relationships/hyperlink" Target="https://jqmth.donnu.edu.ua/article/view/19211" TargetMode="External"/><Relationship Id="rId55" Type="http://schemas.openxmlformats.org/officeDocument/2006/relationships/hyperlink" Target="http://a-economics.com.ua/index.php/home/article/view/887" TargetMode="External"/><Relationship Id="rId76" Type="http://schemas.openxmlformats.org/officeDocument/2006/relationships/hyperlink" Target="https://www.nuozu.edu.ua/zagruzka3/Dr_Pozhevilova.pdf" TargetMode="External"/><Relationship Id="rId97" Type="http://schemas.openxmlformats.org/officeDocument/2006/relationships/hyperlink" Target="https://essuir.sumdu.edu.ua/handle/123456789/99175" TargetMode="External"/><Relationship Id="rId104" Type="http://schemas.openxmlformats.org/officeDocument/2006/relationships/hyperlink" Target="http://www.tnv-econom.ksauniv.ks.ua/index.php/journal/article/view/709" TargetMode="External"/><Relationship Id="rId120" Type="http://schemas.openxmlformats.org/officeDocument/2006/relationships/hyperlink" Target="https://iris.who.int/bitstream/handle/10665/381418/9789240110496-eng.pdf" TargetMode="External"/><Relationship Id="rId7" Type="http://schemas.openxmlformats.org/officeDocument/2006/relationships/endnotes" Target="endnotes.xml"/><Relationship Id="rId71" Type="http://schemas.openxmlformats.org/officeDocument/2006/relationships/hyperlink" Target="https://index.minfin.com.ua/ua/labour/salary/min/" TargetMode="External"/><Relationship Id="rId92" Type="http://schemas.openxmlformats.org/officeDocument/2006/relationships/hyperlink" Target="https://er.dduvs.edu.ua/bitstream/123456789/16174/1/58.pdf" TargetMode="External"/><Relationship Id="rId2" Type="http://schemas.openxmlformats.org/officeDocument/2006/relationships/numbering" Target="numbering.xml"/><Relationship Id="rId29" Type="http://schemas.openxmlformats.org/officeDocument/2006/relationships/hyperlink" Target="https://www.who.int/publications/i/item/ottawa-charter-for-health-promotion" TargetMode="External"/><Relationship Id="rId24" Type="http://schemas.openxmlformats.org/officeDocument/2006/relationships/chart" Target="charts/chart17.xml"/><Relationship Id="rId40" Type="http://schemas.openxmlformats.org/officeDocument/2006/relationships/hyperlink" Target="https://surl.li/trpfgo" TargetMode="External"/><Relationship Id="rId45" Type="http://schemas.openxmlformats.org/officeDocument/2006/relationships/hyperlink" Target="https://visnyk.chnpu.edu.ua/index.php/visnyk/article/view/859" TargetMode="External"/><Relationship Id="rId66" Type="http://schemas.openxmlformats.org/officeDocument/2006/relationships/hyperlink" Target="http://cctech.org.ua/images/docs/Articles/2025/paper_25_2_4.pdf" TargetMode="External"/><Relationship Id="rId87" Type="http://schemas.openxmlformats.org/officeDocument/2006/relationships/hyperlink" Target="https://surl.lu/sqdwih" TargetMode="External"/><Relationship Id="rId110" Type="http://schemas.openxmlformats.org/officeDocument/2006/relationships/hyperlink" Target="http://www.cmhrj.com/index.php/cmhrj/article/view/438" TargetMode="External"/><Relationship Id="rId115" Type="http://schemas.openxmlformats.org/officeDocument/2006/relationships/hyperlink" Target="https://www.eu-scientists.com/index.php/fag/article/view/119" TargetMode="External"/><Relationship Id="rId61" Type="http://schemas.openxmlformats.org/officeDocument/2006/relationships/hyperlink" Target="https://maup.com.ua/assets/files/dis/kirichenko/kirichenko-dis.pdf" TargetMode="External"/><Relationship Id="rId82" Type="http://schemas.openxmlformats.org/officeDocument/2006/relationships/hyperlink" Target="https://nzlubp.org.ua/index.php/journal/article/view/1581" TargetMode="External"/><Relationship Id="rId19" Type="http://schemas.openxmlformats.org/officeDocument/2006/relationships/chart" Target="charts/chart12.xml"/><Relationship Id="rId14" Type="http://schemas.openxmlformats.org/officeDocument/2006/relationships/chart" Target="charts/chart7.xml"/><Relationship Id="rId30" Type="http://schemas.openxmlformats.org/officeDocument/2006/relationships/hyperlink" Target="https://ips.ligazakon.net/document/MU46004" TargetMode="External"/><Relationship Id="rId35" Type="http://schemas.openxmlformats.org/officeDocument/2006/relationships/hyperlink" Target="https://dspace.nuph.edu.ua/handle/123456789/35908" TargetMode="External"/><Relationship Id="rId56" Type="http://schemas.openxmlformats.org/officeDocument/2006/relationships/hyperlink" Target="https://ekmair.ukma.edu.ua/bitstreams/f06d2f5e-23f5-4c37-9c05-7805d09bd200/download" TargetMode="External"/><Relationship Id="rId77" Type="http://schemas.openxmlformats.org/officeDocument/2006/relationships/hyperlink" Target="https://surl.li/bsucrk" TargetMode="External"/><Relationship Id="rId100" Type="http://schemas.openxmlformats.org/officeDocument/2006/relationships/hyperlink" Target="https://molodyivchenyi.ua/index.php/journal/article/view/6495" TargetMode="External"/><Relationship Id="rId105" Type="http://schemas.openxmlformats.org/officeDocument/2006/relationships/hyperlink" Target="https://lib.iitta.gov.ua/id/eprint/723535/" TargetMode="External"/><Relationship Id="rId8" Type="http://schemas.openxmlformats.org/officeDocument/2006/relationships/chart" Target="charts/chart1.xml"/><Relationship Id="rId51" Type="http://schemas.openxmlformats.org/officeDocument/2006/relationships/hyperlink" Target="https://repro-health.com.ua/article/download/337938/326438" TargetMode="External"/><Relationship Id="rId72" Type="http://schemas.openxmlformats.org/officeDocument/2006/relationships/hyperlink" Target="https://molodyivchenyi.ua/index.php/journal/article/view/2510" TargetMode="External"/><Relationship Id="rId93" Type="http://schemas.openxmlformats.org/officeDocument/2006/relationships/hyperlink" Target="http://biblio.umsf.dp.ua/jspui/handle/123456789/8291" TargetMode="External"/><Relationship Id="rId98" Type="http://schemas.openxmlformats.org/officeDocument/2006/relationships/hyperlink" Target="http://visnykj.tneu.edu.ua/index.php/visnykj/article/view/244" TargetMode="External"/><Relationship Id="rId121" Type="http://schemas.openxmlformats.org/officeDocument/2006/relationships/header" Target="header1.xml"/><Relationship Id="rId3" Type="http://schemas.openxmlformats.org/officeDocument/2006/relationships/styles" Target="styles.xml"/><Relationship Id="rId25" Type="http://schemas.openxmlformats.org/officeDocument/2006/relationships/chart" Target="charts/chart18.xml"/><Relationship Id="rId46" Type="http://schemas.openxmlformats.org/officeDocument/2006/relationships/hyperlink" Target="http://economdevelopment.in.ua/index.php/journal/article/view/1683" TargetMode="External"/><Relationship Id="rId67" Type="http://schemas.openxmlformats.org/officeDocument/2006/relationships/hyperlink" Target="http://taais.oridu.odessa.ua/article/view/285244" TargetMode="External"/><Relationship Id="rId116" Type="http://schemas.openxmlformats.org/officeDocument/2006/relationships/hyperlink" Target="https://surli.cc/ixozoh" TargetMode="External"/><Relationship Id="rId20" Type="http://schemas.openxmlformats.org/officeDocument/2006/relationships/chart" Target="charts/chart13.xml"/><Relationship Id="rId41" Type="http://schemas.openxmlformats.org/officeDocument/2006/relationships/hyperlink" Target="http://heraldes.khmnu.edu.ua/index.php/heraldes/article/view/2669" TargetMode="External"/><Relationship Id="rId62" Type="http://schemas.openxmlformats.org/officeDocument/2006/relationships/hyperlink" Target="https://ir.kneu.edu.ua/bitstreams/dadae806-682b-4143-aa17-0afea2fbe45b/download" TargetMode="External"/><Relationship Id="rId83" Type="http://schemas.openxmlformats.org/officeDocument/2006/relationships/hyperlink" Target="https://repo.odmu.edu.ua/xmlui/handle/123456789/18404" TargetMode="External"/><Relationship Id="rId88" Type="http://schemas.openxmlformats.org/officeDocument/2006/relationships/hyperlink" Target="http://repositsc.nuczu.edu.ua/handle/123456789/20355" TargetMode="External"/><Relationship Id="rId111" Type="http://schemas.openxmlformats.org/officeDocument/2006/relationships/hyperlink" Target="https://journals.sagepub.com/doi/abs/10.1177/237946151800400102" TargetMode="External"/><Relationship Id="rId15" Type="http://schemas.openxmlformats.org/officeDocument/2006/relationships/chart" Target="charts/chart8.xml"/><Relationship Id="rId36" Type="http://schemas.openxmlformats.org/officeDocument/2006/relationships/hyperlink" Target="https://www.ser.net.ua/index.php/SER/article/view/589" TargetMode="External"/><Relationship Id="rId57" Type="http://schemas.openxmlformats.org/officeDocument/2006/relationships/hyperlink" Target="https://ekmair.ukma.edu.ua/items/87c505c4-5cc2-46b4-b405-213d970a4fa0" TargetMode="External"/><Relationship Id="rId106" Type="http://schemas.openxmlformats.org/officeDocument/2006/relationships/hyperlink" Target="https://surl.lt/hanxgn" TargetMode="External"/><Relationship Id="rId10" Type="http://schemas.openxmlformats.org/officeDocument/2006/relationships/chart" Target="charts/chart3.xml"/><Relationship Id="rId31" Type="http://schemas.openxmlformats.org/officeDocument/2006/relationships/hyperlink" Target="https://surli.cc/ngioae" TargetMode="External"/><Relationship Id="rId52" Type="http://schemas.openxmlformats.org/officeDocument/2006/relationships/hyperlink" Target="https://dspace.zsmu.edu.ua/handle/123456789/23535" TargetMode="External"/><Relationship Id="rId73" Type="http://schemas.openxmlformats.org/officeDocument/2006/relationships/hyperlink" Target="https://doi.org/10.1787/8f9e3f98-en" TargetMode="External"/><Relationship Id="rId78" Type="http://schemas.openxmlformats.org/officeDocument/2006/relationships/hyperlink" Target="https://dspace.kntu.kr.ua/items/2d4c154e-ef85-4eb2-a7bb-cfbb1c3d05c5" TargetMode="External"/><Relationship Id="rId94" Type="http://schemas.openxmlformats.org/officeDocument/2006/relationships/hyperlink" Target="https://eprints.cdu.edu.ua/2847/" TargetMode="External"/><Relationship Id="rId99" Type="http://schemas.openxmlformats.org/officeDocument/2006/relationships/hyperlink" Target="https://dspace.nuph.edu.ua/handle/123456789/35962" TargetMode="External"/><Relationship Id="rId101" Type="http://schemas.openxmlformats.org/officeDocument/2006/relationships/hyperlink" Target="https://phc.org.ua/" TargetMode="External"/><Relationship Id="rId1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Лист1!$C$3</c:f>
              <c:strCache>
                <c:ptCount val="1"/>
                <c:pt idx="0">
                  <c:v>Прожитковий мінімум (усереднений)</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Лист1!$B$4:$B$9</c:f>
              <c:strCache>
                <c:ptCount val="6"/>
                <c:pt idx="0">
                  <c:v>2021</c:v>
                </c:pt>
                <c:pt idx="1">
                  <c:v>2022</c:v>
                </c:pt>
                <c:pt idx="2">
                  <c:v>2023</c:v>
                </c:pt>
                <c:pt idx="3">
                  <c:v>2024</c:v>
                </c:pt>
                <c:pt idx="4">
                  <c:v>2025</c:v>
                </c:pt>
                <c:pt idx="5">
                  <c:v>2026 (пр.)</c:v>
                </c:pt>
              </c:strCache>
            </c:strRef>
          </c:cat>
          <c:val>
            <c:numRef>
              <c:f>Лист1!$C$4:$C$9</c:f>
              <c:numCache>
                <c:formatCode>General</c:formatCode>
                <c:ptCount val="6"/>
                <c:pt idx="0">
                  <c:v>2294</c:v>
                </c:pt>
                <c:pt idx="1">
                  <c:v>2508</c:v>
                </c:pt>
                <c:pt idx="2">
                  <c:v>2589</c:v>
                </c:pt>
                <c:pt idx="3">
                  <c:v>2920</c:v>
                </c:pt>
                <c:pt idx="4">
                  <c:v>2920</c:v>
                </c:pt>
                <c:pt idx="5">
                  <c:v>3209</c:v>
                </c:pt>
              </c:numCache>
            </c:numRef>
          </c:val>
          <c:extLst>
            <c:ext xmlns:c16="http://schemas.microsoft.com/office/drawing/2014/chart" uri="{C3380CC4-5D6E-409C-BE32-E72D297353CC}">
              <c16:uniqueId val="{00000000-DA21-4852-94A0-3D157D91EC9F}"/>
            </c:ext>
          </c:extLst>
        </c:ser>
        <c:ser>
          <c:idx val="1"/>
          <c:order val="1"/>
          <c:tx>
            <c:strRef>
              <c:f>Лист1!$D$3</c:f>
              <c:strCache>
                <c:ptCount val="1"/>
                <c:pt idx="0">
                  <c:v>Мінімальна заробітна плата</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Лист1!$B$4:$B$9</c:f>
              <c:strCache>
                <c:ptCount val="6"/>
                <c:pt idx="0">
                  <c:v>2021</c:v>
                </c:pt>
                <c:pt idx="1">
                  <c:v>2022</c:v>
                </c:pt>
                <c:pt idx="2">
                  <c:v>2023</c:v>
                </c:pt>
                <c:pt idx="3">
                  <c:v>2024</c:v>
                </c:pt>
                <c:pt idx="4">
                  <c:v>2025</c:v>
                </c:pt>
                <c:pt idx="5">
                  <c:v>2026 (пр.)</c:v>
                </c:pt>
              </c:strCache>
            </c:strRef>
          </c:cat>
          <c:val>
            <c:numRef>
              <c:f>Лист1!$D$4:$D$9</c:f>
              <c:numCache>
                <c:formatCode>General</c:formatCode>
                <c:ptCount val="6"/>
                <c:pt idx="0">
                  <c:v>6000</c:v>
                </c:pt>
                <c:pt idx="1">
                  <c:v>6500</c:v>
                </c:pt>
                <c:pt idx="2">
                  <c:v>6700</c:v>
                </c:pt>
                <c:pt idx="3">
                  <c:v>8000</c:v>
                </c:pt>
                <c:pt idx="4">
                  <c:v>8000</c:v>
                </c:pt>
                <c:pt idx="5">
                  <c:v>8750</c:v>
                </c:pt>
              </c:numCache>
            </c:numRef>
          </c:val>
          <c:extLst>
            <c:ext xmlns:c16="http://schemas.microsoft.com/office/drawing/2014/chart" uri="{C3380CC4-5D6E-409C-BE32-E72D297353CC}">
              <c16:uniqueId val="{00000001-DA21-4852-94A0-3D157D91EC9F}"/>
            </c:ext>
          </c:extLst>
        </c:ser>
        <c:dLbls>
          <c:showLegendKey val="0"/>
          <c:showVal val="1"/>
          <c:showCatName val="0"/>
          <c:showSerName val="0"/>
          <c:showPercent val="0"/>
          <c:showBubbleSize val="0"/>
        </c:dLbls>
        <c:gapWidth val="84"/>
        <c:gapDepth val="53"/>
        <c:shape val="box"/>
        <c:axId val="394593264"/>
        <c:axId val="394594576"/>
        <c:axId val="0"/>
      </c:bar3DChart>
      <c:catAx>
        <c:axId val="3945932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394594576"/>
        <c:crosses val="autoZero"/>
        <c:auto val="1"/>
        <c:lblAlgn val="ctr"/>
        <c:lblOffset val="100"/>
        <c:noMultiLvlLbl val="0"/>
      </c:catAx>
      <c:valAx>
        <c:axId val="394594576"/>
        <c:scaling>
          <c:orientation val="minMax"/>
        </c:scaling>
        <c:delete val="1"/>
        <c:axPos val="l"/>
        <c:numFmt formatCode="General" sourceLinked="1"/>
        <c:majorTickMark val="out"/>
        <c:minorTickMark val="none"/>
        <c:tickLblPos val="nextTo"/>
        <c:crossAx val="39459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Лист1!$C$257</c:f>
              <c:strCache>
                <c:ptCount val="1"/>
                <c:pt idx="0">
                  <c:v>Усе населення</c:v>
                </c:pt>
              </c:strCache>
            </c:strRef>
          </c:tx>
          <c:spPr>
            <a:solidFill>
              <a:schemeClr val="accent2"/>
            </a:solidFill>
            <a:ln>
              <a:noFill/>
            </a:ln>
            <a:effectLst/>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Лист1!$D$256:$I$256</c:f>
              <c:strCache>
                <c:ptCount val="6"/>
                <c:pt idx="0">
                  <c:v>2021 р.</c:v>
                </c:pt>
                <c:pt idx="1">
                  <c:v>2022 р.</c:v>
                </c:pt>
                <c:pt idx="2">
                  <c:v>2023 р.</c:v>
                </c:pt>
                <c:pt idx="3">
                  <c:v>2024 р.</c:v>
                </c:pt>
                <c:pt idx="4">
                  <c:v>2025 р.</c:v>
                </c:pt>
                <c:pt idx="5">
                  <c:v>2026 р. (пр.)</c:v>
                </c:pt>
              </c:strCache>
            </c:strRef>
          </c:cat>
          <c:val>
            <c:numRef>
              <c:f>Лист1!$D$257:$I$257</c:f>
              <c:numCache>
                <c:formatCode>General</c:formatCode>
                <c:ptCount val="6"/>
                <c:pt idx="0">
                  <c:v>71.2</c:v>
                </c:pt>
                <c:pt idx="1">
                  <c:v>67.400000000000006</c:v>
                </c:pt>
                <c:pt idx="2">
                  <c:v>66.2</c:v>
                </c:pt>
                <c:pt idx="3">
                  <c:v>67.099999999999994</c:v>
                </c:pt>
                <c:pt idx="4">
                  <c:v>67.8</c:v>
                </c:pt>
                <c:pt idx="5">
                  <c:v>68.2</c:v>
                </c:pt>
              </c:numCache>
            </c:numRef>
          </c:val>
          <c:extLst>
            <c:ext xmlns:c16="http://schemas.microsoft.com/office/drawing/2014/chart" uri="{C3380CC4-5D6E-409C-BE32-E72D297353CC}">
              <c16:uniqueId val="{00000000-CA88-421D-B529-28DFBB9F0BA6}"/>
            </c:ext>
          </c:extLst>
        </c:ser>
        <c:ser>
          <c:idx val="1"/>
          <c:order val="1"/>
          <c:tx>
            <c:strRef>
              <c:f>Лист1!$C$258</c:f>
              <c:strCache>
                <c:ptCount val="1"/>
                <c:pt idx="0">
                  <c:v>Чоловіки</c:v>
                </c:pt>
              </c:strCache>
            </c:strRef>
          </c:tx>
          <c:spPr>
            <a:solidFill>
              <a:schemeClr val="accent4"/>
            </a:solidFill>
            <a:ln>
              <a:noFill/>
            </a:ln>
            <a:effectLst/>
            <a:sp3d/>
          </c:spPr>
          <c:invertIfNegative val="0"/>
          <c:dLbls>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Лист1!$D$256:$I$256</c:f>
              <c:strCache>
                <c:ptCount val="6"/>
                <c:pt idx="0">
                  <c:v>2021 р.</c:v>
                </c:pt>
                <c:pt idx="1">
                  <c:v>2022 р.</c:v>
                </c:pt>
                <c:pt idx="2">
                  <c:v>2023 р.</c:v>
                </c:pt>
                <c:pt idx="3">
                  <c:v>2024 р.</c:v>
                </c:pt>
                <c:pt idx="4">
                  <c:v>2025 р.</c:v>
                </c:pt>
                <c:pt idx="5">
                  <c:v>2026 р. (пр.)</c:v>
                </c:pt>
              </c:strCache>
            </c:strRef>
          </c:cat>
          <c:val>
            <c:numRef>
              <c:f>Лист1!$D$258:$I$258</c:f>
              <c:numCache>
                <c:formatCode>General</c:formatCode>
                <c:ptCount val="6"/>
                <c:pt idx="0">
                  <c:v>66.099999999999994</c:v>
                </c:pt>
                <c:pt idx="1">
                  <c:v>61.8</c:v>
                </c:pt>
                <c:pt idx="2">
                  <c:v>60.5</c:v>
                </c:pt>
                <c:pt idx="3">
                  <c:v>61.4</c:v>
                </c:pt>
                <c:pt idx="4">
                  <c:v>62.1</c:v>
                </c:pt>
                <c:pt idx="5">
                  <c:v>62.5</c:v>
                </c:pt>
              </c:numCache>
            </c:numRef>
          </c:val>
          <c:extLst>
            <c:ext xmlns:c16="http://schemas.microsoft.com/office/drawing/2014/chart" uri="{C3380CC4-5D6E-409C-BE32-E72D297353CC}">
              <c16:uniqueId val="{00000001-CA88-421D-B529-28DFBB9F0BA6}"/>
            </c:ext>
          </c:extLst>
        </c:ser>
        <c:ser>
          <c:idx val="2"/>
          <c:order val="2"/>
          <c:tx>
            <c:strRef>
              <c:f>Лист1!$C$259</c:f>
              <c:strCache>
                <c:ptCount val="1"/>
                <c:pt idx="0">
                  <c:v>Жінки</c:v>
                </c:pt>
              </c:strCache>
            </c:strRef>
          </c:tx>
          <c:spPr>
            <a:solidFill>
              <a:schemeClr val="accent6"/>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Лист1!$D$256:$I$256</c:f>
              <c:strCache>
                <c:ptCount val="6"/>
                <c:pt idx="0">
                  <c:v>2021 р.</c:v>
                </c:pt>
                <c:pt idx="1">
                  <c:v>2022 р.</c:v>
                </c:pt>
                <c:pt idx="2">
                  <c:v>2023 р.</c:v>
                </c:pt>
                <c:pt idx="3">
                  <c:v>2024 р.</c:v>
                </c:pt>
                <c:pt idx="4">
                  <c:v>2025 р.</c:v>
                </c:pt>
                <c:pt idx="5">
                  <c:v>2026 р. (пр.)</c:v>
                </c:pt>
              </c:strCache>
            </c:strRef>
          </c:cat>
          <c:val>
            <c:numRef>
              <c:f>Лист1!$D$259:$I$259</c:f>
              <c:numCache>
                <c:formatCode>General</c:formatCode>
                <c:ptCount val="6"/>
                <c:pt idx="0">
                  <c:v>76.2</c:v>
                </c:pt>
                <c:pt idx="1">
                  <c:v>73.099999999999994</c:v>
                </c:pt>
                <c:pt idx="2">
                  <c:v>72</c:v>
                </c:pt>
                <c:pt idx="3">
                  <c:v>72.8</c:v>
                </c:pt>
                <c:pt idx="4">
                  <c:v>73.400000000000006</c:v>
                </c:pt>
                <c:pt idx="5">
                  <c:v>73.900000000000006</c:v>
                </c:pt>
              </c:numCache>
            </c:numRef>
          </c:val>
          <c:extLst>
            <c:ext xmlns:c16="http://schemas.microsoft.com/office/drawing/2014/chart" uri="{C3380CC4-5D6E-409C-BE32-E72D297353CC}">
              <c16:uniqueId val="{00000002-CA88-421D-B529-28DFBB9F0BA6}"/>
            </c:ext>
          </c:extLst>
        </c:ser>
        <c:dLbls>
          <c:showLegendKey val="0"/>
          <c:showVal val="1"/>
          <c:showCatName val="0"/>
          <c:showSerName val="0"/>
          <c:showPercent val="0"/>
          <c:showBubbleSize val="0"/>
        </c:dLbls>
        <c:gapWidth val="150"/>
        <c:shape val="box"/>
        <c:axId val="446983112"/>
        <c:axId val="446983440"/>
        <c:axId val="0"/>
      </c:bar3DChart>
      <c:catAx>
        <c:axId val="446983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46983440"/>
        <c:crosses val="autoZero"/>
        <c:auto val="1"/>
        <c:lblAlgn val="ctr"/>
        <c:lblOffset val="100"/>
        <c:noMultiLvlLbl val="0"/>
      </c:catAx>
      <c:valAx>
        <c:axId val="446983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46983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Лист1!$C$572</c:f>
              <c:strCache>
                <c:ptCount val="1"/>
                <c:pt idx="0">
                  <c:v>Загальна кількість (млн осіб)</c:v>
                </c:pt>
              </c:strCache>
            </c:strRef>
          </c:tx>
          <c:spPr>
            <a:solidFill>
              <a:srgbClr val="5B9BD5"/>
            </a:solidFill>
            <a:ln w="12700" cap="flat" cmpd="sng" algn="ctr">
              <a:solidFill>
                <a:srgbClr val="5B9BD5">
                  <a:shade val="50000"/>
                </a:srgbClr>
              </a:solidFill>
              <a:prstDash val="solid"/>
              <a:miter lim="800000"/>
            </a:ln>
            <a:effectLst/>
            <a:scene3d>
              <a:camera prst="orthographicFront"/>
              <a:lightRig rig="threePt" dir="t"/>
            </a:scene3d>
            <a:sp3d contourW="12700" prstMaterial="flat">
              <a:contourClr>
                <a:srgbClr val="5B9BD5">
                  <a:shade val="50000"/>
                </a:srgbClr>
              </a:contourClr>
            </a:sp3d>
          </c:spPr>
          <c:invertIfNegative val="0"/>
          <c:dLbls>
            <c:spPr>
              <a:solidFill>
                <a:sysClr val="window" lastClr="FFFFFF"/>
              </a:solidFill>
              <a:ln w="12700" cap="flat" cmpd="sng" algn="ctr">
                <a:solidFill>
                  <a:srgbClr val="5B9BD5"/>
                </a:solidFill>
                <a:prstDash val="solid"/>
                <a:miter lim="800000"/>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Лист1!$D$571:$I$571</c:f>
              <c:strCache>
                <c:ptCount val="6"/>
                <c:pt idx="0">
                  <c:v>2021 р.</c:v>
                </c:pt>
                <c:pt idx="1">
                  <c:v>2022 р.</c:v>
                </c:pt>
                <c:pt idx="2">
                  <c:v>2023 р.</c:v>
                </c:pt>
                <c:pt idx="3">
                  <c:v>2024 р.</c:v>
                </c:pt>
                <c:pt idx="4">
                  <c:v>2025 р.</c:v>
                </c:pt>
                <c:pt idx="5">
                  <c:v>2026 р. (пр.)</c:v>
                </c:pt>
              </c:strCache>
            </c:strRef>
          </c:cat>
          <c:val>
            <c:numRef>
              <c:f>Лист1!$D$572:$I$572</c:f>
              <c:numCache>
                <c:formatCode>General</c:formatCode>
                <c:ptCount val="6"/>
                <c:pt idx="0">
                  <c:v>2.72</c:v>
                </c:pt>
                <c:pt idx="1">
                  <c:v>2.85</c:v>
                </c:pt>
                <c:pt idx="2">
                  <c:v>3.02</c:v>
                </c:pt>
                <c:pt idx="3">
                  <c:v>3.15</c:v>
                </c:pt>
                <c:pt idx="4">
                  <c:v>3.28</c:v>
                </c:pt>
                <c:pt idx="5">
                  <c:v>3.41</c:v>
                </c:pt>
              </c:numCache>
            </c:numRef>
          </c:val>
          <c:extLst>
            <c:ext xmlns:c16="http://schemas.microsoft.com/office/drawing/2014/chart" uri="{C3380CC4-5D6E-409C-BE32-E72D297353CC}">
              <c16:uniqueId val="{00000000-FBE1-4782-985C-427C1B942F49}"/>
            </c:ext>
          </c:extLst>
        </c:ser>
        <c:dLbls>
          <c:showLegendKey val="0"/>
          <c:showVal val="1"/>
          <c:showCatName val="0"/>
          <c:showSerName val="0"/>
          <c:showPercent val="0"/>
          <c:showBubbleSize val="0"/>
        </c:dLbls>
        <c:gapWidth val="84"/>
        <c:gapDepth val="53"/>
        <c:shape val="box"/>
        <c:axId val="466734728"/>
        <c:axId val="466724888"/>
        <c:axId val="0"/>
      </c:bar3DChart>
      <c:catAx>
        <c:axId val="4667347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66724888"/>
        <c:crosses val="autoZero"/>
        <c:auto val="1"/>
        <c:lblAlgn val="ctr"/>
        <c:lblOffset val="100"/>
        <c:noMultiLvlLbl val="0"/>
      </c:catAx>
      <c:valAx>
        <c:axId val="466724888"/>
        <c:scaling>
          <c:orientation val="minMax"/>
        </c:scaling>
        <c:delete val="1"/>
        <c:axPos val="l"/>
        <c:numFmt formatCode="General" sourceLinked="1"/>
        <c:majorTickMark val="out"/>
        <c:minorTickMark val="none"/>
        <c:tickLblPos val="nextTo"/>
        <c:crossAx val="466734728"/>
        <c:crosses val="autoZero"/>
        <c:crossBetween val="between"/>
      </c:valAx>
      <c:spPr>
        <a:noFill/>
        <a:ln>
          <a:noFill/>
        </a:ln>
        <a:effectLst/>
      </c:spPr>
    </c:plotArea>
    <c:plotVisOnly val="1"/>
    <c:dispBlanksAs val="gap"/>
    <c:showDLblsOverMax val="0"/>
  </c:chart>
  <c:spPr>
    <a:solidFill>
      <a:sysClr val="window" lastClr="FFFFFF"/>
    </a:solidFill>
    <a:ln w="12700" cap="flat" cmpd="sng" algn="ctr">
      <a:solidFill>
        <a:srgbClr val="5B9BD5"/>
      </a:solidFill>
      <a:prstDash val="solid"/>
      <a:miter lim="800000"/>
    </a:ln>
    <a:effectLst/>
  </c:spPr>
  <c:txPr>
    <a:bodyPr/>
    <a:lstStyle/>
    <a:p>
      <a:pPr>
        <a:defRPr>
          <a:solidFill>
            <a:sysClr val="windowText" lastClr="000000"/>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Лист1!$C$280</c:f>
              <c:strCache>
                <c:ptCount val="1"/>
                <c:pt idx="0">
                  <c:v>Кількість осіб з інвалідністю</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Лист1!$D$279:$I$279</c:f>
              <c:strCache>
                <c:ptCount val="6"/>
                <c:pt idx="0">
                  <c:v>2021 р.</c:v>
                </c:pt>
                <c:pt idx="1">
                  <c:v>2022 р.</c:v>
                </c:pt>
                <c:pt idx="2">
                  <c:v>2023 р.</c:v>
                </c:pt>
                <c:pt idx="3">
                  <c:v>2024 р.</c:v>
                </c:pt>
                <c:pt idx="4">
                  <c:v>2025 р.</c:v>
                </c:pt>
                <c:pt idx="5">
                  <c:v>2026 р. (пр.)</c:v>
                </c:pt>
              </c:strCache>
            </c:strRef>
          </c:cat>
          <c:val>
            <c:numRef>
              <c:f>Лист1!$D$280:$I$280</c:f>
              <c:numCache>
                <c:formatCode>General</c:formatCode>
                <c:ptCount val="6"/>
                <c:pt idx="0">
                  <c:v>38.4</c:v>
                </c:pt>
                <c:pt idx="1">
                  <c:v>52.1</c:v>
                </c:pt>
                <c:pt idx="2">
                  <c:v>58.6</c:v>
                </c:pt>
                <c:pt idx="3">
                  <c:v>61.2</c:v>
                </c:pt>
                <c:pt idx="4">
                  <c:v>63.4</c:v>
                </c:pt>
                <c:pt idx="5">
                  <c:v>65.8</c:v>
                </c:pt>
              </c:numCache>
            </c:numRef>
          </c:val>
          <c:extLst>
            <c:ext xmlns:c16="http://schemas.microsoft.com/office/drawing/2014/chart" uri="{C3380CC4-5D6E-409C-BE32-E72D297353CC}">
              <c16:uniqueId val="{00000000-AA59-4A3D-97A6-7545515368B8}"/>
            </c:ext>
          </c:extLst>
        </c:ser>
        <c:dLbls>
          <c:showLegendKey val="0"/>
          <c:showVal val="1"/>
          <c:showCatName val="0"/>
          <c:showSerName val="0"/>
          <c:showPercent val="0"/>
          <c:showBubbleSize val="0"/>
        </c:dLbls>
        <c:gapWidth val="84"/>
        <c:gapDepth val="53"/>
        <c:shape val="box"/>
        <c:axId val="446926040"/>
        <c:axId val="446927024"/>
        <c:axId val="0"/>
      </c:bar3DChart>
      <c:catAx>
        <c:axId val="446926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46927024"/>
        <c:crosses val="autoZero"/>
        <c:auto val="1"/>
        <c:lblAlgn val="ctr"/>
        <c:lblOffset val="100"/>
        <c:noMultiLvlLbl val="0"/>
      </c:catAx>
      <c:valAx>
        <c:axId val="446927024"/>
        <c:scaling>
          <c:orientation val="minMax"/>
        </c:scaling>
        <c:delete val="1"/>
        <c:axPos val="l"/>
        <c:numFmt formatCode="General" sourceLinked="1"/>
        <c:majorTickMark val="out"/>
        <c:minorTickMark val="none"/>
        <c:tickLblPos val="nextTo"/>
        <c:crossAx val="446926040"/>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Лист1!$C$301</c:f>
              <c:strCache>
                <c:ptCount val="1"/>
                <c:pt idx="0">
                  <c:v>Малюкова смертність</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Лист1!$D$300:$I$300</c:f>
              <c:strCache>
                <c:ptCount val="6"/>
                <c:pt idx="0">
                  <c:v>2021 р.</c:v>
                </c:pt>
                <c:pt idx="1">
                  <c:v>2022 р.</c:v>
                </c:pt>
                <c:pt idx="2">
                  <c:v>2023 р.</c:v>
                </c:pt>
                <c:pt idx="3">
                  <c:v>2024 р.</c:v>
                </c:pt>
                <c:pt idx="4">
                  <c:v>2025 р.</c:v>
                </c:pt>
                <c:pt idx="5">
                  <c:v>2026 р. (пр.)</c:v>
                </c:pt>
              </c:strCache>
            </c:strRef>
          </c:cat>
          <c:val>
            <c:numRef>
              <c:f>Лист1!$D$301:$I$301</c:f>
              <c:numCache>
                <c:formatCode>General</c:formatCode>
                <c:ptCount val="6"/>
                <c:pt idx="0">
                  <c:v>7.2</c:v>
                </c:pt>
                <c:pt idx="1">
                  <c:v>8.4</c:v>
                </c:pt>
                <c:pt idx="2">
                  <c:v>8.1</c:v>
                </c:pt>
                <c:pt idx="3">
                  <c:v>7.8</c:v>
                </c:pt>
                <c:pt idx="4">
                  <c:v>7.5</c:v>
                </c:pt>
                <c:pt idx="5">
                  <c:v>7.3</c:v>
                </c:pt>
              </c:numCache>
            </c:numRef>
          </c:val>
          <c:extLst>
            <c:ext xmlns:c16="http://schemas.microsoft.com/office/drawing/2014/chart" uri="{C3380CC4-5D6E-409C-BE32-E72D297353CC}">
              <c16:uniqueId val="{00000000-663A-4897-A2EE-2007E20E31C6}"/>
            </c:ext>
          </c:extLst>
        </c:ser>
        <c:dLbls>
          <c:showLegendKey val="0"/>
          <c:showVal val="1"/>
          <c:showCatName val="0"/>
          <c:showSerName val="0"/>
          <c:showPercent val="0"/>
          <c:showBubbleSize val="0"/>
        </c:dLbls>
        <c:gapWidth val="84"/>
        <c:gapDepth val="53"/>
        <c:shape val="box"/>
        <c:axId val="446920792"/>
        <c:axId val="446927680"/>
        <c:axId val="0"/>
      </c:bar3DChart>
      <c:catAx>
        <c:axId val="4469207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46927680"/>
        <c:crosses val="autoZero"/>
        <c:auto val="1"/>
        <c:lblAlgn val="ctr"/>
        <c:lblOffset val="100"/>
        <c:noMultiLvlLbl val="0"/>
      </c:catAx>
      <c:valAx>
        <c:axId val="446927680"/>
        <c:scaling>
          <c:orientation val="minMax"/>
        </c:scaling>
        <c:delete val="1"/>
        <c:axPos val="l"/>
        <c:numFmt formatCode="General" sourceLinked="1"/>
        <c:majorTickMark val="out"/>
        <c:minorTickMark val="none"/>
        <c:tickLblPos val="nextTo"/>
        <c:crossAx val="446920792"/>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Лист1!$C$322</c:f>
              <c:strCache>
                <c:ptCount val="1"/>
                <c:pt idx="0">
                  <c:v>Звернення до лікарів</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Лист1!$D$321:$I$321</c:f>
              <c:strCache>
                <c:ptCount val="6"/>
                <c:pt idx="0">
                  <c:v>2021 р.</c:v>
                </c:pt>
                <c:pt idx="1">
                  <c:v>2022 р.</c:v>
                </c:pt>
                <c:pt idx="2">
                  <c:v>2023 р.</c:v>
                </c:pt>
                <c:pt idx="3">
                  <c:v>2024 р.</c:v>
                </c:pt>
                <c:pt idx="4">
                  <c:v>2025 р.</c:v>
                </c:pt>
                <c:pt idx="5">
                  <c:v>2026 р. (пр.)</c:v>
                </c:pt>
              </c:strCache>
            </c:strRef>
          </c:cat>
          <c:val>
            <c:numRef>
              <c:f>Лист1!$D$322:$I$322</c:f>
              <c:numCache>
                <c:formatCode>General</c:formatCode>
                <c:ptCount val="6"/>
                <c:pt idx="0">
                  <c:v>58.4</c:v>
                </c:pt>
                <c:pt idx="1">
                  <c:v>41.2</c:v>
                </c:pt>
                <c:pt idx="2">
                  <c:v>38.5</c:v>
                </c:pt>
                <c:pt idx="3">
                  <c:v>36.200000000000003</c:v>
                </c:pt>
                <c:pt idx="4">
                  <c:v>34.799999999999997</c:v>
                </c:pt>
                <c:pt idx="5">
                  <c:v>32.5</c:v>
                </c:pt>
              </c:numCache>
            </c:numRef>
          </c:val>
          <c:extLst>
            <c:ext xmlns:c16="http://schemas.microsoft.com/office/drawing/2014/chart" uri="{C3380CC4-5D6E-409C-BE32-E72D297353CC}">
              <c16:uniqueId val="{00000000-BF25-40EA-9D7C-BCE72B3C98E8}"/>
            </c:ext>
          </c:extLst>
        </c:ser>
        <c:ser>
          <c:idx val="1"/>
          <c:order val="1"/>
          <c:tx>
            <c:strRef>
              <c:f>Лист1!$C$323</c:f>
              <c:strCache>
                <c:ptCount val="1"/>
                <c:pt idx="0">
                  <c:v>Самолікування</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Лист1!$D$321:$I$321</c:f>
              <c:strCache>
                <c:ptCount val="6"/>
                <c:pt idx="0">
                  <c:v>2021 р.</c:v>
                </c:pt>
                <c:pt idx="1">
                  <c:v>2022 р.</c:v>
                </c:pt>
                <c:pt idx="2">
                  <c:v>2023 р.</c:v>
                </c:pt>
                <c:pt idx="3">
                  <c:v>2024 р.</c:v>
                </c:pt>
                <c:pt idx="4">
                  <c:v>2025 р.</c:v>
                </c:pt>
                <c:pt idx="5">
                  <c:v>2026 р. (пр.)</c:v>
                </c:pt>
              </c:strCache>
            </c:strRef>
          </c:cat>
          <c:val>
            <c:numRef>
              <c:f>Лист1!$D$323:$I$323</c:f>
              <c:numCache>
                <c:formatCode>General</c:formatCode>
                <c:ptCount val="6"/>
                <c:pt idx="0">
                  <c:v>41.6</c:v>
                </c:pt>
                <c:pt idx="1">
                  <c:v>58.8</c:v>
                </c:pt>
                <c:pt idx="2">
                  <c:v>61.5</c:v>
                </c:pt>
                <c:pt idx="3">
                  <c:v>63.8</c:v>
                </c:pt>
                <c:pt idx="4">
                  <c:v>65.2</c:v>
                </c:pt>
                <c:pt idx="5">
                  <c:v>67.5</c:v>
                </c:pt>
              </c:numCache>
            </c:numRef>
          </c:val>
          <c:extLst>
            <c:ext xmlns:c16="http://schemas.microsoft.com/office/drawing/2014/chart" uri="{C3380CC4-5D6E-409C-BE32-E72D297353CC}">
              <c16:uniqueId val="{00000001-BF25-40EA-9D7C-BCE72B3C98E8}"/>
            </c:ext>
          </c:extLst>
        </c:ser>
        <c:dLbls>
          <c:showLegendKey val="0"/>
          <c:showVal val="1"/>
          <c:showCatName val="0"/>
          <c:showSerName val="0"/>
          <c:showPercent val="0"/>
          <c:showBubbleSize val="0"/>
        </c:dLbls>
        <c:gapWidth val="84"/>
        <c:gapDepth val="53"/>
        <c:shape val="box"/>
        <c:axId val="466726200"/>
        <c:axId val="466728168"/>
        <c:axId val="0"/>
      </c:bar3DChart>
      <c:catAx>
        <c:axId val="4667262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6728168"/>
        <c:crosses val="autoZero"/>
        <c:auto val="1"/>
        <c:lblAlgn val="ctr"/>
        <c:lblOffset val="100"/>
        <c:noMultiLvlLbl val="0"/>
      </c:catAx>
      <c:valAx>
        <c:axId val="466728168"/>
        <c:scaling>
          <c:orientation val="minMax"/>
        </c:scaling>
        <c:delete val="1"/>
        <c:axPos val="l"/>
        <c:numFmt formatCode="General" sourceLinked="1"/>
        <c:majorTickMark val="out"/>
        <c:minorTickMark val="none"/>
        <c:tickLblPos val="nextTo"/>
        <c:crossAx val="466726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Лист1!$C$350</c:f>
              <c:strCache>
                <c:ptCount val="1"/>
                <c:pt idx="0">
                  <c:v>Стійка тривожність</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Лист1!$D$349:$I$349</c:f>
              <c:strCache>
                <c:ptCount val="6"/>
                <c:pt idx="0">
                  <c:v>2021 р.</c:v>
                </c:pt>
                <c:pt idx="1">
                  <c:v>2022 р.</c:v>
                </c:pt>
                <c:pt idx="2">
                  <c:v>2023 р.</c:v>
                </c:pt>
                <c:pt idx="3">
                  <c:v>2024 р.</c:v>
                </c:pt>
                <c:pt idx="4">
                  <c:v>2025 р.</c:v>
                </c:pt>
                <c:pt idx="5">
                  <c:v>2026 р. (пр.)</c:v>
                </c:pt>
              </c:strCache>
            </c:strRef>
          </c:cat>
          <c:val>
            <c:numRef>
              <c:f>Лист1!$D$350:$I$350</c:f>
              <c:numCache>
                <c:formatCode>General</c:formatCode>
                <c:ptCount val="6"/>
                <c:pt idx="0">
                  <c:v>18.2</c:v>
                </c:pt>
                <c:pt idx="1">
                  <c:v>74.5</c:v>
                </c:pt>
                <c:pt idx="2">
                  <c:v>68.2</c:v>
                </c:pt>
                <c:pt idx="3">
                  <c:v>65.400000000000006</c:v>
                </c:pt>
                <c:pt idx="4">
                  <c:v>62.1</c:v>
                </c:pt>
                <c:pt idx="5">
                  <c:v>60.5</c:v>
                </c:pt>
              </c:numCache>
            </c:numRef>
          </c:val>
          <c:extLst>
            <c:ext xmlns:c16="http://schemas.microsoft.com/office/drawing/2014/chart" uri="{C3380CC4-5D6E-409C-BE32-E72D297353CC}">
              <c16:uniqueId val="{00000000-F14E-4B88-975A-4D9A723D46C5}"/>
            </c:ext>
          </c:extLst>
        </c:ser>
        <c:ser>
          <c:idx val="1"/>
          <c:order val="1"/>
          <c:tx>
            <c:strRef>
              <c:f>Лист1!$C$351</c:f>
              <c:strCache>
                <c:ptCount val="1"/>
                <c:pt idx="0">
                  <c:v>Рівень фахових звернень</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Лист1!$D$349:$I$349</c:f>
              <c:strCache>
                <c:ptCount val="6"/>
                <c:pt idx="0">
                  <c:v>2021 р.</c:v>
                </c:pt>
                <c:pt idx="1">
                  <c:v>2022 р.</c:v>
                </c:pt>
                <c:pt idx="2">
                  <c:v>2023 р.</c:v>
                </c:pt>
                <c:pt idx="3">
                  <c:v>2024 р.</c:v>
                </c:pt>
                <c:pt idx="4">
                  <c:v>2025 р.</c:v>
                </c:pt>
                <c:pt idx="5">
                  <c:v>2026 р. (пр.)</c:v>
                </c:pt>
              </c:strCache>
            </c:strRef>
          </c:cat>
          <c:val>
            <c:numRef>
              <c:f>Лист1!$D$351:$I$351</c:f>
              <c:numCache>
                <c:formatCode>General</c:formatCode>
                <c:ptCount val="6"/>
                <c:pt idx="0">
                  <c:v>3.4</c:v>
                </c:pt>
                <c:pt idx="1">
                  <c:v>12.1</c:v>
                </c:pt>
                <c:pt idx="2">
                  <c:v>15.4</c:v>
                </c:pt>
                <c:pt idx="3">
                  <c:v>18.600000000000001</c:v>
                </c:pt>
                <c:pt idx="4">
                  <c:v>21.2</c:v>
                </c:pt>
                <c:pt idx="5">
                  <c:v>23.5</c:v>
                </c:pt>
              </c:numCache>
            </c:numRef>
          </c:val>
          <c:extLst>
            <c:ext xmlns:c16="http://schemas.microsoft.com/office/drawing/2014/chart" uri="{C3380CC4-5D6E-409C-BE32-E72D297353CC}">
              <c16:uniqueId val="{00000001-F14E-4B88-975A-4D9A723D46C5}"/>
            </c:ext>
          </c:extLst>
        </c:ser>
        <c:dLbls>
          <c:showLegendKey val="0"/>
          <c:showVal val="1"/>
          <c:showCatName val="0"/>
          <c:showSerName val="0"/>
          <c:showPercent val="0"/>
          <c:showBubbleSize val="0"/>
        </c:dLbls>
        <c:gapWidth val="84"/>
        <c:gapDepth val="53"/>
        <c:shape val="box"/>
        <c:axId val="392464784"/>
        <c:axId val="392465440"/>
        <c:axId val="0"/>
      </c:bar3DChart>
      <c:catAx>
        <c:axId val="392464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392465440"/>
        <c:crosses val="autoZero"/>
        <c:auto val="1"/>
        <c:lblAlgn val="ctr"/>
        <c:lblOffset val="100"/>
        <c:noMultiLvlLbl val="0"/>
      </c:catAx>
      <c:valAx>
        <c:axId val="392465440"/>
        <c:scaling>
          <c:orientation val="minMax"/>
        </c:scaling>
        <c:delete val="1"/>
        <c:axPos val="l"/>
        <c:numFmt formatCode="General" sourceLinked="1"/>
        <c:majorTickMark val="out"/>
        <c:minorTickMark val="none"/>
        <c:tickLblPos val="nextTo"/>
        <c:crossAx val="392464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Лист1!$C$373</c:f>
              <c:strCache>
                <c:ptCount val="1"/>
                <c:pt idx="0">
                  <c:v>Середній по Україні</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Лист1!$D$372:$I$372</c:f>
              <c:strCache>
                <c:ptCount val="6"/>
                <c:pt idx="0">
                  <c:v>2021 р.</c:v>
                </c:pt>
                <c:pt idx="1">
                  <c:v>2022 р.</c:v>
                </c:pt>
                <c:pt idx="2">
                  <c:v>2023 р.</c:v>
                </c:pt>
                <c:pt idx="3">
                  <c:v>2024 р.</c:v>
                </c:pt>
                <c:pt idx="4">
                  <c:v>2025 р.</c:v>
                </c:pt>
                <c:pt idx="5">
                  <c:v>2026 р. (пр.)</c:v>
                </c:pt>
              </c:strCache>
            </c:strRef>
          </c:cat>
          <c:val>
            <c:numRef>
              <c:f>Лист1!$D$373:$I$373</c:f>
              <c:numCache>
                <c:formatCode>General</c:formatCode>
                <c:ptCount val="6"/>
                <c:pt idx="0">
                  <c:v>44.2</c:v>
                </c:pt>
                <c:pt idx="1">
                  <c:v>38.4</c:v>
                </c:pt>
                <c:pt idx="2">
                  <c:v>36.1</c:v>
                </c:pt>
                <c:pt idx="3">
                  <c:v>35.4</c:v>
                </c:pt>
                <c:pt idx="4">
                  <c:v>34.799999999999997</c:v>
                </c:pt>
                <c:pt idx="5">
                  <c:v>34.200000000000003</c:v>
                </c:pt>
              </c:numCache>
            </c:numRef>
          </c:val>
          <c:extLst>
            <c:ext xmlns:c16="http://schemas.microsoft.com/office/drawing/2014/chart" uri="{C3380CC4-5D6E-409C-BE32-E72D297353CC}">
              <c16:uniqueId val="{00000000-C9AD-4E0C-B3CB-0BB379FC3849}"/>
            </c:ext>
          </c:extLst>
        </c:ser>
        <c:ser>
          <c:idx val="1"/>
          <c:order val="1"/>
          <c:tx>
            <c:strRef>
              <c:f>Лист1!$C$374</c:f>
              <c:strCache>
                <c:ptCount val="1"/>
                <c:pt idx="0">
                  <c:v>Прифронтові області</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dLbl>
              <c:idx val="0"/>
              <c:layout>
                <c:manualLayout>
                  <c:x val="1.3888888888888864E-2"/>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AD-4E0C-B3CB-0BB379FC3849}"/>
                </c:ext>
              </c:extLst>
            </c:dLbl>
            <c:spPr>
              <a:solidFill>
                <a:schemeClr val="lt1"/>
              </a:solidFill>
              <a:ln w="12700" cap="flat" cmpd="sng" algn="ctr">
                <a:solidFill>
                  <a:schemeClr val="accent5"/>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Лист1!$D$372:$I$372</c:f>
              <c:strCache>
                <c:ptCount val="6"/>
                <c:pt idx="0">
                  <c:v>2021 р.</c:v>
                </c:pt>
                <c:pt idx="1">
                  <c:v>2022 р.</c:v>
                </c:pt>
                <c:pt idx="2">
                  <c:v>2023 р.</c:v>
                </c:pt>
                <c:pt idx="3">
                  <c:v>2024 р.</c:v>
                </c:pt>
                <c:pt idx="4">
                  <c:v>2025 р.</c:v>
                </c:pt>
                <c:pt idx="5">
                  <c:v>2026 р. (пр.)</c:v>
                </c:pt>
              </c:strCache>
            </c:strRef>
          </c:cat>
          <c:val>
            <c:numRef>
              <c:f>Лист1!$D$374:$I$374</c:f>
              <c:numCache>
                <c:formatCode>General</c:formatCode>
                <c:ptCount val="6"/>
                <c:pt idx="0">
                  <c:v>42.1</c:v>
                </c:pt>
                <c:pt idx="1">
                  <c:v>28.5</c:v>
                </c:pt>
                <c:pt idx="2">
                  <c:v>26.2</c:v>
                </c:pt>
                <c:pt idx="3">
                  <c:v>25.8</c:v>
                </c:pt>
                <c:pt idx="4">
                  <c:v>25.1</c:v>
                </c:pt>
                <c:pt idx="5">
                  <c:v>24.5</c:v>
                </c:pt>
              </c:numCache>
            </c:numRef>
          </c:val>
          <c:extLst>
            <c:ext xmlns:c16="http://schemas.microsoft.com/office/drawing/2014/chart" uri="{C3380CC4-5D6E-409C-BE32-E72D297353CC}">
              <c16:uniqueId val="{00000001-C9AD-4E0C-B3CB-0BB379FC3849}"/>
            </c:ext>
          </c:extLst>
        </c:ser>
        <c:dLbls>
          <c:showLegendKey val="0"/>
          <c:showVal val="1"/>
          <c:showCatName val="0"/>
          <c:showSerName val="0"/>
          <c:showPercent val="0"/>
          <c:showBubbleSize val="0"/>
        </c:dLbls>
        <c:gapWidth val="84"/>
        <c:gapDepth val="53"/>
        <c:shape val="box"/>
        <c:axId val="461229624"/>
        <c:axId val="461238808"/>
        <c:axId val="0"/>
      </c:bar3DChart>
      <c:catAx>
        <c:axId val="461229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1238808"/>
        <c:crosses val="autoZero"/>
        <c:auto val="1"/>
        <c:lblAlgn val="ctr"/>
        <c:lblOffset val="100"/>
        <c:noMultiLvlLbl val="0"/>
      </c:catAx>
      <c:valAx>
        <c:axId val="461238808"/>
        <c:scaling>
          <c:orientation val="minMax"/>
        </c:scaling>
        <c:delete val="1"/>
        <c:axPos val="l"/>
        <c:numFmt formatCode="General" sourceLinked="1"/>
        <c:majorTickMark val="out"/>
        <c:minorTickMark val="none"/>
        <c:tickLblPos val="nextTo"/>
        <c:crossAx val="461229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14294036162146398"/>
          <c:w val="0.93888888888888888"/>
          <c:h val="0.68491506270049574"/>
        </c:manualLayout>
      </c:layout>
      <c:bar3DChart>
        <c:barDir val="col"/>
        <c:grouping val="clustered"/>
        <c:varyColors val="0"/>
        <c:ser>
          <c:idx val="0"/>
          <c:order val="0"/>
          <c:tx>
            <c:strRef>
              <c:f>Лист1!$C$408</c:f>
              <c:strCache>
                <c:ptCount val="1"/>
                <c:pt idx="0">
                  <c:v>Електронний запис та е-рецепти</c:v>
                </c:pt>
              </c:strCache>
            </c:strRef>
          </c:tx>
          <c:spPr>
            <a:solidFill>
              <a:srgbClr val="70AD47"/>
            </a:solidFill>
            <a:ln w="12700" cap="flat" cmpd="sng" algn="ctr">
              <a:solidFill>
                <a:srgbClr val="70AD47">
                  <a:shade val="50000"/>
                </a:srgbClr>
              </a:solidFill>
              <a:prstDash val="solid"/>
              <a:miter lim="800000"/>
            </a:ln>
            <a:effectLst/>
            <a:scene3d>
              <a:camera prst="orthographicFront"/>
              <a:lightRig rig="threePt" dir="t"/>
            </a:scene3d>
            <a:sp3d contourW="12700" prstMaterial="flat">
              <a:contourClr>
                <a:srgbClr val="70AD47">
                  <a:shade val="50000"/>
                </a:srgbClr>
              </a:contourClr>
            </a:sp3d>
          </c:spPr>
          <c:invertIfNegative val="0"/>
          <c:dLbls>
            <c:spPr>
              <a:solidFill>
                <a:sysClr val="window" lastClr="FFFFFF"/>
              </a:solidFill>
              <a:ln w="12700" cap="flat" cmpd="sng" algn="ctr">
                <a:solidFill>
                  <a:srgbClr val="70AD47"/>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Лист1!$D$407:$I$407</c:f>
              <c:strCache>
                <c:ptCount val="6"/>
                <c:pt idx="0">
                  <c:v>2021 р.</c:v>
                </c:pt>
                <c:pt idx="1">
                  <c:v>2022 р.</c:v>
                </c:pt>
                <c:pt idx="2">
                  <c:v>2023 р.</c:v>
                </c:pt>
                <c:pt idx="3">
                  <c:v>2024 р.</c:v>
                </c:pt>
                <c:pt idx="4">
                  <c:v>2025 р.</c:v>
                </c:pt>
                <c:pt idx="5">
                  <c:v>2026 р. (пр.)</c:v>
                </c:pt>
              </c:strCache>
            </c:strRef>
          </c:cat>
          <c:val>
            <c:numRef>
              <c:f>Лист1!$D$408:$I$408</c:f>
              <c:numCache>
                <c:formatCode>General</c:formatCode>
                <c:ptCount val="6"/>
                <c:pt idx="0">
                  <c:v>34.200000000000003</c:v>
                </c:pt>
                <c:pt idx="1">
                  <c:v>48.6</c:v>
                </c:pt>
                <c:pt idx="2">
                  <c:v>56.4</c:v>
                </c:pt>
                <c:pt idx="3">
                  <c:v>62.1</c:v>
                </c:pt>
                <c:pt idx="4">
                  <c:v>68.5</c:v>
                </c:pt>
                <c:pt idx="5">
                  <c:v>72.400000000000006</c:v>
                </c:pt>
              </c:numCache>
            </c:numRef>
          </c:val>
          <c:extLst>
            <c:ext xmlns:c16="http://schemas.microsoft.com/office/drawing/2014/chart" uri="{C3380CC4-5D6E-409C-BE32-E72D297353CC}">
              <c16:uniqueId val="{00000000-1318-49CC-8F3C-F5214D907B21}"/>
            </c:ext>
          </c:extLst>
        </c:ser>
        <c:ser>
          <c:idx val="1"/>
          <c:order val="1"/>
          <c:tx>
            <c:strRef>
              <c:f>Лист1!$C$409</c:f>
              <c:strCache>
                <c:ptCount val="1"/>
                <c:pt idx="0">
                  <c:v>Телеконсультації</c:v>
                </c:pt>
              </c:strCache>
            </c:strRef>
          </c:tx>
          <c:spPr>
            <a:solidFill>
              <a:srgbClr val="ED7D31"/>
            </a:solidFill>
            <a:ln w="12700" cap="flat" cmpd="sng" algn="ctr">
              <a:solidFill>
                <a:srgbClr val="ED7D31">
                  <a:shade val="50000"/>
                </a:srgbClr>
              </a:solidFill>
              <a:prstDash val="solid"/>
              <a:miter lim="800000"/>
            </a:ln>
            <a:effectLst/>
            <a:scene3d>
              <a:camera prst="orthographicFront"/>
              <a:lightRig rig="threePt" dir="t"/>
            </a:scene3d>
            <a:sp3d contourW="12700" prstMaterial="flat">
              <a:contourClr>
                <a:srgbClr val="ED7D31">
                  <a:shade val="50000"/>
                </a:srgbClr>
              </a:contourClr>
            </a:sp3d>
          </c:spPr>
          <c:invertIfNegative val="0"/>
          <c:dLbls>
            <c:spPr>
              <a:solidFill>
                <a:sysClr val="window" lastClr="FFFFFF"/>
              </a:solidFill>
              <a:ln w="12700" cap="flat" cmpd="sng" algn="ctr">
                <a:solidFill>
                  <a:srgbClr val="ED7D3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Лист1!$D$407:$I$407</c:f>
              <c:strCache>
                <c:ptCount val="6"/>
                <c:pt idx="0">
                  <c:v>2021 р.</c:v>
                </c:pt>
                <c:pt idx="1">
                  <c:v>2022 р.</c:v>
                </c:pt>
                <c:pt idx="2">
                  <c:v>2023 р.</c:v>
                </c:pt>
                <c:pt idx="3">
                  <c:v>2024 р.</c:v>
                </c:pt>
                <c:pt idx="4">
                  <c:v>2025 р.</c:v>
                </c:pt>
                <c:pt idx="5">
                  <c:v>2026 р. (пр.)</c:v>
                </c:pt>
              </c:strCache>
            </c:strRef>
          </c:cat>
          <c:val>
            <c:numRef>
              <c:f>Лист1!$D$409:$I$409</c:f>
              <c:numCache>
                <c:formatCode>General</c:formatCode>
                <c:ptCount val="6"/>
                <c:pt idx="0">
                  <c:v>4.0999999999999996</c:v>
                </c:pt>
                <c:pt idx="1">
                  <c:v>12.4</c:v>
                </c:pt>
                <c:pt idx="2">
                  <c:v>18.2</c:v>
                </c:pt>
                <c:pt idx="3">
                  <c:v>22.5</c:v>
                </c:pt>
                <c:pt idx="4">
                  <c:v>28.4</c:v>
                </c:pt>
                <c:pt idx="5">
                  <c:v>34.1</c:v>
                </c:pt>
              </c:numCache>
            </c:numRef>
          </c:val>
          <c:extLst>
            <c:ext xmlns:c16="http://schemas.microsoft.com/office/drawing/2014/chart" uri="{C3380CC4-5D6E-409C-BE32-E72D297353CC}">
              <c16:uniqueId val="{00000001-1318-49CC-8F3C-F5214D907B21}"/>
            </c:ext>
          </c:extLst>
        </c:ser>
        <c:dLbls>
          <c:showLegendKey val="0"/>
          <c:showVal val="1"/>
          <c:showCatName val="0"/>
          <c:showSerName val="0"/>
          <c:showPercent val="0"/>
          <c:showBubbleSize val="0"/>
        </c:dLbls>
        <c:gapWidth val="84"/>
        <c:gapDepth val="53"/>
        <c:shape val="box"/>
        <c:axId val="461165336"/>
        <c:axId val="461160744"/>
        <c:axId val="0"/>
      </c:bar3DChart>
      <c:catAx>
        <c:axId val="461165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1160744"/>
        <c:crosses val="autoZero"/>
        <c:auto val="1"/>
        <c:lblAlgn val="ctr"/>
        <c:lblOffset val="100"/>
        <c:noMultiLvlLbl val="0"/>
      </c:catAx>
      <c:valAx>
        <c:axId val="461160744"/>
        <c:scaling>
          <c:orientation val="minMax"/>
        </c:scaling>
        <c:delete val="1"/>
        <c:axPos val="l"/>
        <c:numFmt formatCode="General" sourceLinked="1"/>
        <c:majorTickMark val="out"/>
        <c:minorTickMark val="none"/>
        <c:tickLblPos val="nextTo"/>
        <c:crossAx val="461165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Лист1!$B$426</c:f>
              <c:strCache>
                <c:ptCount val="1"/>
                <c:pt idx="0">
                  <c:v>Витрати на ліки в бюджеті</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Лист1!$C$425:$H$425</c:f>
              <c:strCache>
                <c:ptCount val="6"/>
                <c:pt idx="0">
                  <c:v>2021 р.</c:v>
                </c:pt>
                <c:pt idx="1">
                  <c:v>2022 р.</c:v>
                </c:pt>
                <c:pt idx="2">
                  <c:v>2023 р.</c:v>
                </c:pt>
                <c:pt idx="3">
                  <c:v>2024 р.</c:v>
                </c:pt>
                <c:pt idx="4">
                  <c:v>2025 р.</c:v>
                </c:pt>
                <c:pt idx="5">
                  <c:v>2026 р. (пр.)</c:v>
                </c:pt>
              </c:strCache>
            </c:strRef>
          </c:cat>
          <c:val>
            <c:numRef>
              <c:f>Лист1!$C$426:$H$426</c:f>
              <c:numCache>
                <c:formatCode>General</c:formatCode>
                <c:ptCount val="6"/>
                <c:pt idx="0">
                  <c:v>12.4</c:v>
                </c:pt>
                <c:pt idx="1">
                  <c:v>22.8</c:v>
                </c:pt>
                <c:pt idx="2">
                  <c:v>25.4</c:v>
                </c:pt>
                <c:pt idx="3">
                  <c:v>24.8</c:v>
                </c:pt>
                <c:pt idx="4">
                  <c:v>23.2</c:v>
                </c:pt>
                <c:pt idx="5">
                  <c:v>22.5</c:v>
                </c:pt>
              </c:numCache>
            </c:numRef>
          </c:val>
          <c:extLst>
            <c:ext xmlns:c16="http://schemas.microsoft.com/office/drawing/2014/chart" uri="{C3380CC4-5D6E-409C-BE32-E72D297353CC}">
              <c16:uniqueId val="{00000000-A39C-4CD4-B60A-8E2C51CAC3A4}"/>
            </c:ext>
          </c:extLst>
        </c:ser>
        <c:ser>
          <c:idx val="1"/>
          <c:order val="1"/>
          <c:tx>
            <c:strRef>
              <c:f>Лист1!$B$427</c:f>
              <c:strCache>
                <c:ptCount val="1"/>
                <c:pt idx="0">
                  <c:v>Відмова від ліків через кошти</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Лист1!$C$425:$H$425</c:f>
              <c:strCache>
                <c:ptCount val="6"/>
                <c:pt idx="0">
                  <c:v>2021 р.</c:v>
                </c:pt>
                <c:pt idx="1">
                  <c:v>2022 р.</c:v>
                </c:pt>
                <c:pt idx="2">
                  <c:v>2023 р.</c:v>
                </c:pt>
                <c:pt idx="3">
                  <c:v>2024 р.</c:v>
                </c:pt>
                <c:pt idx="4">
                  <c:v>2025 р.</c:v>
                </c:pt>
                <c:pt idx="5">
                  <c:v>2026 р. (пр.)</c:v>
                </c:pt>
              </c:strCache>
            </c:strRef>
          </c:cat>
          <c:val>
            <c:numRef>
              <c:f>Лист1!$C$427:$H$427</c:f>
              <c:numCache>
                <c:formatCode>General</c:formatCode>
                <c:ptCount val="6"/>
                <c:pt idx="0">
                  <c:v>8.6</c:v>
                </c:pt>
                <c:pt idx="1">
                  <c:v>28.4</c:v>
                </c:pt>
                <c:pt idx="2">
                  <c:v>32.1</c:v>
                </c:pt>
                <c:pt idx="3">
                  <c:v>30.5</c:v>
                </c:pt>
                <c:pt idx="4">
                  <c:v>29.2</c:v>
                </c:pt>
                <c:pt idx="5">
                  <c:v>27.8</c:v>
                </c:pt>
              </c:numCache>
            </c:numRef>
          </c:val>
          <c:extLst>
            <c:ext xmlns:c16="http://schemas.microsoft.com/office/drawing/2014/chart" uri="{C3380CC4-5D6E-409C-BE32-E72D297353CC}">
              <c16:uniqueId val="{00000001-A39C-4CD4-B60A-8E2C51CAC3A4}"/>
            </c:ext>
          </c:extLst>
        </c:ser>
        <c:dLbls>
          <c:showLegendKey val="0"/>
          <c:showVal val="1"/>
          <c:showCatName val="0"/>
          <c:showSerName val="0"/>
          <c:showPercent val="0"/>
          <c:showBubbleSize val="0"/>
        </c:dLbls>
        <c:gapWidth val="84"/>
        <c:gapDepth val="53"/>
        <c:shape val="box"/>
        <c:axId val="461129256"/>
        <c:axId val="461129584"/>
        <c:axId val="0"/>
      </c:bar3DChart>
      <c:catAx>
        <c:axId val="4611292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1129584"/>
        <c:crosses val="autoZero"/>
        <c:auto val="1"/>
        <c:lblAlgn val="ctr"/>
        <c:lblOffset val="100"/>
        <c:noMultiLvlLbl val="0"/>
      </c:catAx>
      <c:valAx>
        <c:axId val="461129584"/>
        <c:scaling>
          <c:orientation val="minMax"/>
        </c:scaling>
        <c:delete val="1"/>
        <c:axPos val="l"/>
        <c:numFmt formatCode="General" sourceLinked="1"/>
        <c:majorTickMark val="out"/>
        <c:minorTickMark val="none"/>
        <c:tickLblPos val="nextTo"/>
        <c:crossAx val="461129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Лист1!$B$448</c:f>
              <c:strCache>
                <c:ptCount val="1"/>
                <c:pt idx="0">
                  <c:v>Система кровообігу</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Лист1!$C$447:$H$447</c:f>
              <c:strCache>
                <c:ptCount val="6"/>
                <c:pt idx="0">
                  <c:v>2021 р.</c:v>
                </c:pt>
                <c:pt idx="1">
                  <c:v>2022 р.</c:v>
                </c:pt>
                <c:pt idx="2">
                  <c:v>2023 р.</c:v>
                </c:pt>
                <c:pt idx="3">
                  <c:v>2024 р.</c:v>
                </c:pt>
                <c:pt idx="4">
                  <c:v>2025 р.</c:v>
                </c:pt>
                <c:pt idx="5">
                  <c:v>2026 р. (пр.)</c:v>
                </c:pt>
              </c:strCache>
            </c:strRef>
          </c:cat>
          <c:val>
            <c:numRef>
              <c:f>Лист1!$C$448:$H$448</c:f>
              <c:numCache>
                <c:formatCode>General</c:formatCode>
                <c:ptCount val="6"/>
                <c:pt idx="0">
                  <c:v>67.2</c:v>
                </c:pt>
                <c:pt idx="1">
                  <c:v>62.4</c:v>
                </c:pt>
                <c:pt idx="2">
                  <c:v>60.8</c:v>
                </c:pt>
                <c:pt idx="3">
                  <c:v>61.5</c:v>
                </c:pt>
                <c:pt idx="4">
                  <c:v>62.4</c:v>
                </c:pt>
                <c:pt idx="5">
                  <c:v>63.2</c:v>
                </c:pt>
              </c:numCache>
            </c:numRef>
          </c:val>
          <c:extLst>
            <c:ext xmlns:c16="http://schemas.microsoft.com/office/drawing/2014/chart" uri="{C3380CC4-5D6E-409C-BE32-E72D297353CC}">
              <c16:uniqueId val="{00000000-0F96-466A-BF52-CF12147BD74B}"/>
            </c:ext>
          </c:extLst>
        </c:ser>
        <c:ser>
          <c:idx val="1"/>
          <c:order val="1"/>
          <c:tx>
            <c:strRef>
              <c:f>Лист1!$B$449</c:f>
              <c:strCache>
                <c:ptCount val="1"/>
                <c:pt idx="0">
                  <c:v>Зовнішні причини</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dLbl>
              <c:idx val="1"/>
              <c:layout>
                <c:manualLayout>
                  <c:x val="1.6666666666666666E-2"/>
                  <c:y val="-0.1527777777777777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F96-466A-BF52-CF12147BD74B}"/>
                </c:ext>
              </c:extLst>
            </c:dLbl>
            <c:dLbl>
              <c:idx val="3"/>
              <c:layout>
                <c:manualLayout>
                  <c:x val="2.7777777777777676E-2"/>
                  <c:y val="-0.185185185185185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F96-466A-BF52-CF12147BD74B}"/>
                </c:ext>
              </c:extLst>
            </c:dLbl>
            <c:dLbl>
              <c:idx val="4"/>
              <c:layout>
                <c:manualLayout>
                  <c:x val="2.7777777777777776E-2"/>
                  <c:y val="-0.1296296296296296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F96-466A-BF52-CF12147BD74B}"/>
                </c:ext>
              </c:extLst>
            </c:dLbl>
            <c:dLbl>
              <c:idx val="5"/>
              <c:layout>
                <c:manualLayout>
                  <c:x val="1.6666666666666767E-2"/>
                  <c:y val="-0.2037037037037037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F96-466A-BF52-CF12147BD74B}"/>
                </c:ext>
              </c:extLst>
            </c:dLbl>
            <c:spPr>
              <a:solidFill>
                <a:schemeClr val="lt1"/>
              </a:solidFill>
              <a:ln w="12700" cap="flat" cmpd="sng" algn="ctr">
                <a:solidFill>
                  <a:schemeClr val="accent5"/>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Лист1!$C$447:$H$447</c:f>
              <c:strCache>
                <c:ptCount val="6"/>
                <c:pt idx="0">
                  <c:v>2021 р.</c:v>
                </c:pt>
                <c:pt idx="1">
                  <c:v>2022 р.</c:v>
                </c:pt>
                <c:pt idx="2">
                  <c:v>2023 р.</c:v>
                </c:pt>
                <c:pt idx="3">
                  <c:v>2024 р.</c:v>
                </c:pt>
                <c:pt idx="4">
                  <c:v>2025 р.</c:v>
                </c:pt>
                <c:pt idx="5">
                  <c:v>2026 р. (пр.)</c:v>
                </c:pt>
              </c:strCache>
            </c:strRef>
          </c:cat>
          <c:val>
            <c:numRef>
              <c:f>Лист1!$C$449:$H$449</c:f>
              <c:numCache>
                <c:formatCode>General</c:formatCode>
                <c:ptCount val="6"/>
                <c:pt idx="0">
                  <c:v>5.4</c:v>
                </c:pt>
                <c:pt idx="1">
                  <c:v>14.8</c:v>
                </c:pt>
                <c:pt idx="2">
                  <c:v>16.2</c:v>
                </c:pt>
                <c:pt idx="3">
                  <c:v>14.5</c:v>
                </c:pt>
                <c:pt idx="4">
                  <c:v>12.8</c:v>
                </c:pt>
                <c:pt idx="5">
                  <c:v>11.5</c:v>
                </c:pt>
              </c:numCache>
            </c:numRef>
          </c:val>
          <c:extLst>
            <c:ext xmlns:c16="http://schemas.microsoft.com/office/drawing/2014/chart" uri="{C3380CC4-5D6E-409C-BE32-E72D297353CC}">
              <c16:uniqueId val="{00000005-0F96-466A-BF52-CF12147BD74B}"/>
            </c:ext>
          </c:extLst>
        </c:ser>
        <c:ser>
          <c:idx val="2"/>
          <c:order val="2"/>
          <c:tx>
            <c:strRef>
              <c:f>Лист1!$B$450</c:f>
              <c:strCache>
                <c:ptCount val="1"/>
                <c:pt idx="0">
                  <c:v>Новоутворення</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dLbl>
              <c:idx val="2"/>
              <c:layout>
                <c:manualLayout>
                  <c:x val="8.3333333333333835E-3"/>
                  <c:y val="4.6296296296296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F96-466A-BF52-CF12147BD74B}"/>
                </c:ext>
              </c:extLst>
            </c:dLbl>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Лист1!$C$447:$H$447</c:f>
              <c:strCache>
                <c:ptCount val="6"/>
                <c:pt idx="0">
                  <c:v>2021 р.</c:v>
                </c:pt>
                <c:pt idx="1">
                  <c:v>2022 р.</c:v>
                </c:pt>
                <c:pt idx="2">
                  <c:v>2023 р.</c:v>
                </c:pt>
                <c:pt idx="3">
                  <c:v>2024 р.</c:v>
                </c:pt>
                <c:pt idx="4">
                  <c:v>2025 р.</c:v>
                </c:pt>
                <c:pt idx="5">
                  <c:v>2026 р. (пр.)</c:v>
                </c:pt>
              </c:strCache>
            </c:strRef>
          </c:cat>
          <c:val>
            <c:numRef>
              <c:f>Лист1!$C$450:$H$450</c:f>
              <c:numCache>
                <c:formatCode>General</c:formatCode>
                <c:ptCount val="6"/>
                <c:pt idx="0">
                  <c:v>13.8</c:v>
                </c:pt>
                <c:pt idx="1">
                  <c:v>11.2</c:v>
                </c:pt>
                <c:pt idx="2">
                  <c:v>11.8</c:v>
                </c:pt>
                <c:pt idx="3">
                  <c:v>12.4</c:v>
                </c:pt>
                <c:pt idx="4">
                  <c:v>13.1</c:v>
                </c:pt>
                <c:pt idx="5">
                  <c:v>13.8</c:v>
                </c:pt>
              </c:numCache>
            </c:numRef>
          </c:val>
          <c:extLst>
            <c:ext xmlns:c16="http://schemas.microsoft.com/office/drawing/2014/chart" uri="{C3380CC4-5D6E-409C-BE32-E72D297353CC}">
              <c16:uniqueId val="{00000007-0F96-466A-BF52-CF12147BD74B}"/>
            </c:ext>
          </c:extLst>
        </c:ser>
        <c:dLbls>
          <c:showLegendKey val="0"/>
          <c:showVal val="1"/>
          <c:showCatName val="0"/>
          <c:showSerName val="0"/>
          <c:showPercent val="0"/>
          <c:showBubbleSize val="0"/>
        </c:dLbls>
        <c:gapWidth val="84"/>
        <c:gapDepth val="53"/>
        <c:shape val="box"/>
        <c:axId val="478092720"/>
        <c:axId val="478089440"/>
        <c:axId val="0"/>
      </c:bar3DChart>
      <c:catAx>
        <c:axId val="478092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78089440"/>
        <c:crosses val="autoZero"/>
        <c:auto val="1"/>
        <c:lblAlgn val="ctr"/>
        <c:lblOffset val="100"/>
        <c:noMultiLvlLbl val="0"/>
      </c:catAx>
      <c:valAx>
        <c:axId val="478089440"/>
        <c:scaling>
          <c:orientation val="minMax"/>
        </c:scaling>
        <c:delete val="1"/>
        <c:axPos val="l"/>
        <c:numFmt formatCode="General" sourceLinked="1"/>
        <c:majorTickMark val="out"/>
        <c:minorTickMark val="none"/>
        <c:tickLblPos val="nextTo"/>
        <c:crossAx val="478092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Лист1!$C$71</c:f>
              <c:strCache>
                <c:ptCount val="1"/>
                <c:pt idx="0">
                  <c:v>Індекс номінальної МЗП</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Лист1!$D$70:$I$70</c:f>
              <c:strCache>
                <c:ptCount val="6"/>
                <c:pt idx="0">
                  <c:v>2021 р.</c:v>
                </c:pt>
                <c:pt idx="1">
                  <c:v>2022 р.</c:v>
                </c:pt>
                <c:pt idx="2">
                  <c:v>2023 р.</c:v>
                </c:pt>
                <c:pt idx="3">
                  <c:v>2024 р.</c:v>
                </c:pt>
                <c:pt idx="4">
                  <c:v>2025 р.</c:v>
                </c:pt>
                <c:pt idx="5">
                  <c:v>2026 р. (пр.)</c:v>
                </c:pt>
              </c:strCache>
            </c:strRef>
          </c:cat>
          <c:val>
            <c:numRef>
              <c:f>Лист1!$D$71:$I$71</c:f>
              <c:numCache>
                <c:formatCode>General</c:formatCode>
                <c:ptCount val="6"/>
                <c:pt idx="0">
                  <c:v>100</c:v>
                </c:pt>
                <c:pt idx="1">
                  <c:v>108.3</c:v>
                </c:pt>
                <c:pt idx="2">
                  <c:v>111.7</c:v>
                </c:pt>
                <c:pt idx="3">
                  <c:v>133.30000000000001</c:v>
                </c:pt>
                <c:pt idx="4">
                  <c:v>133.30000000000001</c:v>
                </c:pt>
                <c:pt idx="5">
                  <c:v>145.80000000000001</c:v>
                </c:pt>
              </c:numCache>
            </c:numRef>
          </c:val>
          <c:extLst>
            <c:ext xmlns:c16="http://schemas.microsoft.com/office/drawing/2014/chart" uri="{C3380CC4-5D6E-409C-BE32-E72D297353CC}">
              <c16:uniqueId val="{00000000-3795-441F-B729-62708831117C}"/>
            </c:ext>
          </c:extLst>
        </c:ser>
        <c:ser>
          <c:idx val="1"/>
          <c:order val="1"/>
          <c:tx>
            <c:strRef>
              <c:f>Лист1!$C$72</c:f>
              <c:strCache>
                <c:ptCount val="1"/>
                <c:pt idx="0">
                  <c:v>Індекс цін на продукти</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dLbl>
              <c:idx val="0"/>
              <c:layout>
                <c:manualLayout>
                  <c:x val="0"/>
                  <c:y val="0.1018518518518517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795-441F-B729-62708831117C}"/>
                </c:ext>
              </c:extLst>
            </c:dLbl>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Лист1!$D$70:$I$70</c:f>
              <c:strCache>
                <c:ptCount val="6"/>
                <c:pt idx="0">
                  <c:v>2021 р.</c:v>
                </c:pt>
                <c:pt idx="1">
                  <c:v>2022 р.</c:v>
                </c:pt>
                <c:pt idx="2">
                  <c:v>2023 р.</c:v>
                </c:pt>
                <c:pt idx="3">
                  <c:v>2024 р.</c:v>
                </c:pt>
                <c:pt idx="4">
                  <c:v>2025 р.</c:v>
                </c:pt>
                <c:pt idx="5">
                  <c:v>2026 р. (пр.)</c:v>
                </c:pt>
              </c:strCache>
            </c:strRef>
          </c:cat>
          <c:val>
            <c:numRef>
              <c:f>Лист1!$D$72:$I$72</c:f>
              <c:numCache>
                <c:formatCode>General</c:formatCode>
                <c:ptCount val="6"/>
                <c:pt idx="0">
                  <c:v>100</c:v>
                </c:pt>
                <c:pt idx="1">
                  <c:v>134.19999999999999</c:v>
                </c:pt>
                <c:pt idx="2">
                  <c:v>142.5</c:v>
                </c:pt>
                <c:pt idx="3">
                  <c:v>158.4</c:v>
                </c:pt>
                <c:pt idx="4">
                  <c:v>168.2</c:v>
                </c:pt>
                <c:pt idx="5">
                  <c:v>175.4</c:v>
                </c:pt>
              </c:numCache>
            </c:numRef>
          </c:val>
          <c:extLst>
            <c:ext xmlns:c16="http://schemas.microsoft.com/office/drawing/2014/chart" uri="{C3380CC4-5D6E-409C-BE32-E72D297353CC}">
              <c16:uniqueId val="{00000002-3795-441F-B729-62708831117C}"/>
            </c:ext>
          </c:extLst>
        </c:ser>
        <c:dLbls>
          <c:showLegendKey val="0"/>
          <c:showVal val="1"/>
          <c:showCatName val="0"/>
          <c:showSerName val="0"/>
          <c:showPercent val="0"/>
          <c:showBubbleSize val="0"/>
        </c:dLbls>
        <c:gapWidth val="84"/>
        <c:gapDepth val="53"/>
        <c:shape val="box"/>
        <c:axId val="463984920"/>
        <c:axId val="463986232"/>
        <c:axId val="0"/>
      </c:bar3DChart>
      <c:catAx>
        <c:axId val="4639849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3986232"/>
        <c:crosses val="autoZero"/>
        <c:auto val="1"/>
        <c:lblAlgn val="ctr"/>
        <c:lblOffset val="100"/>
        <c:noMultiLvlLbl val="0"/>
      </c:catAx>
      <c:valAx>
        <c:axId val="463986232"/>
        <c:scaling>
          <c:orientation val="minMax"/>
        </c:scaling>
        <c:delete val="1"/>
        <c:axPos val="l"/>
        <c:numFmt formatCode="General" sourceLinked="1"/>
        <c:majorTickMark val="out"/>
        <c:minorTickMark val="none"/>
        <c:tickLblPos val="nextTo"/>
        <c:crossAx val="463984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Лист1!$C$102</c:f>
              <c:strCache>
                <c:ptCount val="1"/>
                <c:pt idx="0">
                  <c:v>М’ясо та вироби</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dLbl>
              <c:idx val="3"/>
              <c:layout>
                <c:manualLayout>
                  <c:x val="0"/>
                  <c:y val="-8.4451068057625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37E-4AB2-A858-B3AC680033D4}"/>
                </c:ext>
              </c:extLst>
            </c:dLbl>
            <c:dLbl>
              <c:idx val="4"/>
              <c:layout>
                <c:manualLayout>
                  <c:x val="0"/>
                  <c:y val="-7.94833581718827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37E-4AB2-A858-B3AC680033D4}"/>
                </c:ext>
              </c:extLst>
            </c:dLbl>
            <c:dLbl>
              <c:idx val="5"/>
              <c:layout>
                <c:manualLayout>
                  <c:x val="0"/>
                  <c:y val="-7.94833581718828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37E-4AB2-A858-B3AC680033D4}"/>
                </c:ext>
              </c:extLst>
            </c:dLbl>
            <c:dLbl>
              <c:idx val="6"/>
              <c:layout>
                <c:manualLayout>
                  <c:x val="2.136752136752137E-3"/>
                  <c:y val="-8.94187779433680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37E-4AB2-A858-B3AC680033D4}"/>
                </c:ext>
              </c:extLst>
            </c:dLbl>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Лист1!$D$101:$J$101</c:f>
              <c:strCache>
                <c:ptCount val="7"/>
                <c:pt idx="0">
                  <c:v>Раціональна норма</c:v>
                </c:pt>
                <c:pt idx="1">
                  <c:v>2021 р.</c:v>
                </c:pt>
                <c:pt idx="2">
                  <c:v>2022 р.</c:v>
                </c:pt>
                <c:pt idx="3">
                  <c:v>2023 р.</c:v>
                </c:pt>
                <c:pt idx="4">
                  <c:v>2024 р.</c:v>
                </c:pt>
                <c:pt idx="5">
                  <c:v>2025 р.</c:v>
                </c:pt>
                <c:pt idx="6">
                  <c:v>2026 р. (пр.)</c:v>
                </c:pt>
              </c:strCache>
            </c:strRef>
          </c:cat>
          <c:val>
            <c:numRef>
              <c:f>Лист1!$D$102:$J$102</c:f>
              <c:numCache>
                <c:formatCode>General</c:formatCode>
                <c:ptCount val="7"/>
                <c:pt idx="0">
                  <c:v>80</c:v>
                </c:pt>
                <c:pt idx="1">
                  <c:v>53.2</c:v>
                </c:pt>
                <c:pt idx="2">
                  <c:v>48.1</c:v>
                </c:pt>
                <c:pt idx="3">
                  <c:v>49.4</c:v>
                </c:pt>
                <c:pt idx="4">
                  <c:v>50.2</c:v>
                </c:pt>
                <c:pt idx="5">
                  <c:v>51.5</c:v>
                </c:pt>
                <c:pt idx="6">
                  <c:v>52.4</c:v>
                </c:pt>
              </c:numCache>
            </c:numRef>
          </c:val>
          <c:extLst>
            <c:ext xmlns:c16="http://schemas.microsoft.com/office/drawing/2014/chart" uri="{C3380CC4-5D6E-409C-BE32-E72D297353CC}">
              <c16:uniqueId val="{00000000-D37E-4AB2-A858-B3AC680033D4}"/>
            </c:ext>
          </c:extLst>
        </c:ser>
        <c:ser>
          <c:idx val="1"/>
          <c:order val="1"/>
          <c:tx>
            <c:strRef>
              <c:f>Лист1!$C$103</c:f>
              <c:strCache>
                <c:ptCount val="1"/>
                <c:pt idx="0">
                  <c:v>Риба та морепродукти</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Лист1!$D$101:$J$101</c:f>
              <c:strCache>
                <c:ptCount val="7"/>
                <c:pt idx="0">
                  <c:v>Раціональна норма</c:v>
                </c:pt>
                <c:pt idx="1">
                  <c:v>2021 р.</c:v>
                </c:pt>
                <c:pt idx="2">
                  <c:v>2022 р.</c:v>
                </c:pt>
                <c:pt idx="3">
                  <c:v>2023 р.</c:v>
                </c:pt>
                <c:pt idx="4">
                  <c:v>2024 р.</c:v>
                </c:pt>
                <c:pt idx="5">
                  <c:v>2025 р.</c:v>
                </c:pt>
                <c:pt idx="6">
                  <c:v>2026 р. (пр.)</c:v>
                </c:pt>
              </c:strCache>
            </c:strRef>
          </c:cat>
          <c:val>
            <c:numRef>
              <c:f>Лист1!$D$103:$J$103</c:f>
              <c:numCache>
                <c:formatCode>General</c:formatCode>
                <c:ptCount val="7"/>
                <c:pt idx="0">
                  <c:v>20</c:v>
                </c:pt>
                <c:pt idx="1">
                  <c:v>11.5</c:v>
                </c:pt>
                <c:pt idx="2">
                  <c:v>8.1999999999999993</c:v>
                </c:pt>
                <c:pt idx="3">
                  <c:v>9.1</c:v>
                </c:pt>
                <c:pt idx="4">
                  <c:v>9.8000000000000007</c:v>
                </c:pt>
                <c:pt idx="5">
                  <c:v>10.199999999999999</c:v>
                </c:pt>
                <c:pt idx="6">
                  <c:v>11.1</c:v>
                </c:pt>
              </c:numCache>
            </c:numRef>
          </c:val>
          <c:extLst>
            <c:ext xmlns:c16="http://schemas.microsoft.com/office/drawing/2014/chart" uri="{C3380CC4-5D6E-409C-BE32-E72D297353CC}">
              <c16:uniqueId val="{00000001-D37E-4AB2-A858-B3AC680033D4}"/>
            </c:ext>
          </c:extLst>
        </c:ser>
        <c:ser>
          <c:idx val="2"/>
          <c:order val="2"/>
          <c:tx>
            <c:strRef>
              <c:f>Лист1!$C$104</c:f>
              <c:strCache>
                <c:ptCount val="1"/>
                <c:pt idx="0">
                  <c:v>Фрукти та ягоди</c:v>
                </c:pt>
              </c:strCache>
            </c:strRef>
          </c:tx>
          <c:spPr>
            <a:solidFill>
              <a:schemeClr val="accent3"/>
            </a:solidFill>
            <a:ln w="12700" cap="flat" cmpd="sng" algn="ctr">
              <a:solidFill>
                <a:schemeClr val="accent3">
                  <a:shade val="50000"/>
                </a:schemeClr>
              </a:solidFill>
              <a:prstDash val="solid"/>
              <a:miter lim="800000"/>
            </a:ln>
            <a:effectLst/>
            <a:scene3d>
              <a:camera prst="orthographicFront"/>
              <a:lightRig rig="threePt" dir="t"/>
            </a:scene3d>
            <a:sp3d contourW="12700" prstMaterial="flat">
              <a:contourClr>
                <a:schemeClr val="accent3">
                  <a:shade val="50000"/>
                </a:schemeClr>
              </a:contourClr>
            </a:sp3d>
          </c:spPr>
          <c:invertIfNegative val="0"/>
          <c:dLbls>
            <c:dLbl>
              <c:idx val="1"/>
              <c:layout>
                <c:manualLayout>
                  <c:x val="0"/>
                  <c:y val="-4.4709388971684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37E-4AB2-A858-B3AC680033D4}"/>
                </c:ext>
              </c:extLst>
            </c:dLbl>
            <c:dLbl>
              <c:idx val="2"/>
              <c:layout>
                <c:manualLayout>
                  <c:x val="-3.9173336640061513E-17"/>
                  <c:y val="-0.1241927471435668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37E-4AB2-A858-B3AC680033D4}"/>
                </c:ext>
              </c:extLst>
            </c:dLbl>
            <c:spPr>
              <a:solidFill>
                <a:schemeClr val="lt1"/>
              </a:solidFill>
              <a:ln w="12700" cap="flat" cmpd="sng" algn="ctr">
                <a:solidFill>
                  <a:schemeClr val="accent3"/>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Лист1!$D$101:$J$101</c:f>
              <c:strCache>
                <c:ptCount val="7"/>
                <c:pt idx="0">
                  <c:v>Раціональна норма</c:v>
                </c:pt>
                <c:pt idx="1">
                  <c:v>2021 р.</c:v>
                </c:pt>
                <c:pt idx="2">
                  <c:v>2022 р.</c:v>
                </c:pt>
                <c:pt idx="3">
                  <c:v>2023 р.</c:v>
                </c:pt>
                <c:pt idx="4">
                  <c:v>2024 р.</c:v>
                </c:pt>
                <c:pt idx="5">
                  <c:v>2025 р.</c:v>
                </c:pt>
                <c:pt idx="6">
                  <c:v>2026 р. (пр.)</c:v>
                </c:pt>
              </c:strCache>
            </c:strRef>
          </c:cat>
          <c:val>
            <c:numRef>
              <c:f>Лист1!$D$104:$J$104</c:f>
              <c:numCache>
                <c:formatCode>General</c:formatCode>
                <c:ptCount val="7"/>
                <c:pt idx="0">
                  <c:v>90</c:v>
                </c:pt>
                <c:pt idx="1">
                  <c:v>58.1</c:v>
                </c:pt>
                <c:pt idx="2">
                  <c:v>45.2</c:v>
                </c:pt>
                <c:pt idx="3">
                  <c:v>49.8</c:v>
                </c:pt>
                <c:pt idx="4">
                  <c:v>51.4</c:v>
                </c:pt>
                <c:pt idx="5">
                  <c:v>53.1</c:v>
                </c:pt>
                <c:pt idx="6">
                  <c:v>55.2</c:v>
                </c:pt>
              </c:numCache>
            </c:numRef>
          </c:val>
          <c:extLst>
            <c:ext xmlns:c16="http://schemas.microsoft.com/office/drawing/2014/chart" uri="{C3380CC4-5D6E-409C-BE32-E72D297353CC}">
              <c16:uniqueId val="{00000002-D37E-4AB2-A858-B3AC680033D4}"/>
            </c:ext>
          </c:extLst>
        </c:ser>
        <c:ser>
          <c:idx val="3"/>
          <c:order val="3"/>
          <c:tx>
            <c:strRef>
              <c:f>Лист1!$C$105</c:f>
              <c:strCache>
                <c:ptCount val="1"/>
                <c:pt idx="0">
                  <c:v>Овочі та баштанні</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Лист1!$D$101:$J$101</c:f>
              <c:strCache>
                <c:ptCount val="7"/>
                <c:pt idx="0">
                  <c:v>Раціональна норма</c:v>
                </c:pt>
                <c:pt idx="1">
                  <c:v>2021 р.</c:v>
                </c:pt>
                <c:pt idx="2">
                  <c:v>2022 р.</c:v>
                </c:pt>
                <c:pt idx="3">
                  <c:v>2023 р.</c:v>
                </c:pt>
                <c:pt idx="4">
                  <c:v>2024 р.</c:v>
                </c:pt>
                <c:pt idx="5">
                  <c:v>2025 р.</c:v>
                </c:pt>
                <c:pt idx="6">
                  <c:v>2026 р. (пр.)</c:v>
                </c:pt>
              </c:strCache>
            </c:strRef>
          </c:cat>
          <c:val>
            <c:numRef>
              <c:f>Лист1!$D$105:$J$105</c:f>
              <c:numCache>
                <c:formatCode>General</c:formatCode>
                <c:ptCount val="7"/>
                <c:pt idx="0">
                  <c:v>161</c:v>
                </c:pt>
                <c:pt idx="1">
                  <c:v>158.19999999999999</c:v>
                </c:pt>
                <c:pt idx="2">
                  <c:v>142.4</c:v>
                </c:pt>
                <c:pt idx="3">
                  <c:v>145.1</c:v>
                </c:pt>
                <c:pt idx="4">
                  <c:v>148.6</c:v>
                </c:pt>
                <c:pt idx="5">
                  <c:v>152.4</c:v>
                </c:pt>
                <c:pt idx="6">
                  <c:v>155.1</c:v>
                </c:pt>
              </c:numCache>
            </c:numRef>
          </c:val>
          <c:extLst>
            <c:ext xmlns:c16="http://schemas.microsoft.com/office/drawing/2014/chart" uri="{C3380CC4-5D6E-409C-BE32-E72D297353CC}">
              <c16:uniqueId val="{00000003-D37E-4AB2-A858-B3AC680033D4}"/>
            </c:ext>
          </c:extLst>
        </c:ser>
        <c:ser>
          <c:idx val="4"/>
          <c:order val="4"/>
          <c:tx>
            <c:strRef>
              <c:f>Лист1!$C$106</c:f>
              <c:strCache>
                <c:ptCount val="1"/>
                <c:pt idx="0">
                  <c:v>Хлібопродукти</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spPr>
              <a:solidFill>
                <a:schemeClr val="lt1"/>
              </a:solidFill>
              <a:ln w="12700" cap="flat" cmpd="sng" algn="ctr">
                <a:solidFill>
                  <a:schemeClr val="accent5"/>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Лист1!$D$101:$J$101</c:f>
              <c:strCache>
                <c:ptCount val="7"/>
                <c:pt idx="0">
                  <c:v>Раціональна норма</c:v>
                </c:pt>
                <c:pt idx="1">
                  <c:v>2021 р.</c:v>
                </c:pt>
                <c:pt idx="2">
                  <c:v>2022 р.</c:v>
                </c:pt>
                <c:pt idx="3">
                  <c:v>2023 р.</c:v>
                </c:pt>
                <c:pt idx="4">
                  <c:v>2024 р.</c:v>
                </c:pt>
                <c:pt idx="5">
                  <c:v>2025 р.</c:v>
                </c:pt>
                <c:pt idx="6">
                  <c:v>2026 р. (пр.)</c:v>
                </c:pt>
              </c:strCache>
            </c:strRef>
          </c:cat>
          <c:val>
            <c:numRef>
              <c:f>Лист1!$D$106:$J$106</c:f>
              <c:numCache>
                <c:formatCode>General</c:formatCode>
                <c:ptCount val="7"/>
                <c:pt idx="0">
                  <c:v>101</c:v>
                </c:pt>
                <c:pt idx="1">
                  <c:v>95.4</c:v>
                </c:pt>
                <c:pt idx="2">
                  <c:v>108.2</c:v>
                </c:pt>
                <c:pt idx="3">
                  <c:v>105.1</c:v>
                </c:pt>
                <c:pt idx="4">
                  <c:v>103.4</c:v>
                </c:pt>
                <c:pt idx="5">
                  <c:v>102.1</c:v>
                </c:pt>
                <c:pt idx="6">
                  <c:v>100.8</c:v>
                </c:pt>
              </c:numCache>
            </c:numRef>
          </c:val>
          <c:extLst>
            <c:ext xmlns:c16="http://schemas.microsoft.com/office/drawing/2014/chart" uri="{C3380CC4-5D6E-409C-BE32-E72D297353CC}">
              <c16:uniqueId val="{00000004-D37E-4AB2-A858-B3AC680033D4}"/>
            </c:ext>
          </c:extLst>
        </c:ser>
        <c:dLbls>
          <c:showLegendKey val="0"/>
          <c:showVal val="1"/>
          <c:showCatName val="0"/>
          <c:showSerName val="0"/>
          <c:showPercent val="0"/>
          <c:showBubbleSize val="0"/>
        </c:dLbls>
        <c:gapWidth val="84"/>
        <c:gapDepth val="53"/>
        <c:shape val="box"/>
        <c:axId val="274035016"/>
        <c:axId val="274031080"/>
        <c:axId val="0"/>
      </c:bar3DChart>
      <c:catAx>
        <c:axId val="274035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274031080"/>
        <c:crosses val="autoZero"/>
        <c:auto val="1"/>
        <c:lblAlgn val="ctr"/>
        <c:lblOffset val="100"/>
        <c:noMultiLvlLbl val="0"/>
      </c:catAx>
      <c:valAx>
        <c:axId val="274031080"/>
        <c:scaling>
          <c:orientation val="minMax"/>
        </c:scaling>
        <c:delete val="1"/>
        <c:axPos val="l"/>
        <c:numFmt formatCode="General" sourceLinked="1"/>
        <c:majorTickMark val="out"/>
        <c:minorTickMark val="none"/>
        <c:tickLblPos val="nextTo"/>
        <c:crossAx val="274035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Лист1!$B$476</c:f>
              <c:strCache>
                <c:ptCount val="1"/>
                <c:pt idx="0">
                  <c:v>Рівень бідності (стат.), %</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numRef>
              <c:f>Лист1!$C$475:$H$475</c:f>
              <c:numCache>
                <c:formatCode>General</c:formatCode>
                <c:ptCount val="6"/>
              </c:numCache>
            </c:numRef>
          </c:cat>
          <c:val>
            <c:numRef>
              <c:f>Лист1!$C$476:$H$476</c:f>
              <c:numCache>
                <c:formatCode>General</c:formatCode>
                <c:ptCount val="6"/>
                <c:pt idx="0">
                  <c:v>23.4</c:v>
                </c:pt>
                <c:pt idx="1">
                  <c:v>45.8</c:v>
                </c:pt>
                <c:pt idx="2">
                  <c:v>39.200000000000003</c:v>
                </c:pt>
                <c:pt idx="3">
                  <c:v>34.5</c:v>
                </c:pt>
                <c:pt idx="4">
                  <c:v>31.8</c:v>
                </c:pt>
                <c:pt idx="5">
                  <c:v>29.5</c:v>
                </c:pt>
              </c:numCache>
            </c:numRef>
          </c:val>
          <c:extLst>
            <c:ext xmlns:c16="http://schemas.microsoft.com/office/drawing/2014/chart" uri="{C3380CC4-5D6E-409C-BE32-E72D297353CC}">
              <c16:uniqueId val="{00000000-0647-4838-B5FA-5AC9ED7D9D5D}"/>
            </c:ext>
          </c:extLst>
        </c:ser>
        <c:ser>
          <c:idx val="1"/>
          <c:order val="1"/>
          <c:tx>
            <c:strRef>
              <c:f>Лист1!$B$477</c:f>
              <c:strCache>
                <c:ptCount val="1"/>
                <c:pt idx="0">
                  <c:v>Самооцінка як «бідні», %</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dLbl>
              <c:idx val="0"/>
              <c:layout>
                <c:manualLayout>
                  <c:x val="4.4444444444444418E-2"/>
                  <c:y val="-6.48148148148147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647-4838-B5FA-5AC9ED7D9D5D}"/>
                </c:ext>
              </c:extLst>
            </c:dLbl>
            <c:dLbl>
              <c:idx val="2"/>
              <c:layout>
                <c:manualLayout>
                  <c:x val="5.2777777777777778E-2"/>
                  <c:y val="-0.1018518518518518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647-4838-B5FA-5AC9ED7D9D5D}"/>
                </c:ext>
              </c:extLst>
            </c:dLbl>
            <c:dLbl>
              <c:idx val="3"/>
              <c:layout>
                <c:manualLayout>
                  <c:x val="5.2777777777777674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647-4838-B5FA-5AC9ED7D9D5D}"/>
                </c:ext>
              </c:extLst>
            </c:dLbl>
            <c:dLbl>
              <c:idx val="4"/>
              <c:layout>
                <c:manualLayout>
                  <c:x val="5.8333333333333438E-2"/>
                  <c:y val="-1.3888888888888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647-4838-B5FA-5AC9ED7D9D5D}"/>
                </c:ext>
              </c:extLst>
            </c:dLbl>
            <c:dLbl>
              <c:idx val="5"/>
              <c:layout>
                <c:manualLayout>
                  <c:x val="1.9444444444444445E-2"/>
                  <c:y val="-7.8703703703703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647-4838-B5FA-5AC9ED7D9D5D}"/>
                </c:ext>
              </c:extLst>
            </c:dLbl>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numRef>
              <c:f>Лист1!$C$475:$H$475</c:f>
              <c:numCache>
                <c:formatCode>General</c:formatCode>
                <c:ptCount val="6"/>
              </c:numCache>
            </c:numRef>
          </c:cat>
          <c:val>
            <c:numRef>
              <c:f>Лист1!$C$477:$H$477</c:f>
              <c:numCache>
                <c:formatCode>General</c:formatCode>
                <c:ptCount val="6"/>
                <c:pt idx="0">
                  <c:v>18.2</c:v>
                </c:pt>
                <c:pt idx="1">
                  <c:v>52.4</c:v>
                </c:pt>
                <c:pt idx="2">
                  <c:v>41.5</c:v>
                </c:pt>
                <c:pt idx="3">
                  <c:v>38.200000000000003</c:v>
                </c:pt>
                <c:pt idx="4">
                  <c:v>35.4</c:v>
                </c:pt>
                <c:pt idx="5">
                  <c:v>32.799999999999997</c:v>
                </c:pt>
              </c:numCache>
            </c:numRef>
          </c:val>
          <c:extLst>
            <c:ext xmlns:c16="http://schemas.microsoft.com/office/drawing/2014/chart" uri="{C3380CC4-5D6E-409C-BE32-E72D297353CC}">
              <c16:uniqueId val="{00000006-0647-4838-B5FA-5AC9ED7D9D5D}"/>
            </c:ext>
          </c:extLst>
        </c:ser>
        <c:dLbls>
          <c:showLegendKey val="0"/>
          <c:showVal val="1"/>
          <c:showCatName val="0"/>
          <c:showSerName val="0"/>
          <c:showPercent val="0"/>
          <c:showBubbleSize val="0"/>
        </c:dLbls>
        <c:gapWidth val="84"/>
        <c:gapDepth val="53"/>
        <c:shape val="box"/>
        <c:axId val="452514048"/>
        <c:axId val="452517984"/>
        <c:axId val="0"/>
      </c:bar3DChart>
      <c:catAx>
        <c:axId val="4525140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52517984"/>
        <c:crosses val="autoZero"/>
        <c:auto val="1"/>
        <c:lblAlgn val="ctr"/>
        <c:lblOffset val="100"/>
        <c:noMultiLvlLbl val="0"/>
      </c:catAx>
      <c:valAx>
        <c:axId val="452517984"/>
        <c:scaling>
          <c:orientation val="minMax"/>
        </c:scaling>
        <c:delete val="1"/>
        <c:axPos val="l"/>
        <c:numFmt formatCode="General" sourceLinked="1"/>
        <c:majorTickMark val="out"/>
        <c:minorTickMark val="none"/>
        <c:tickLblPos val="nextTo"/>
        <c:crossAx val="452514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Лист1!$B$515</c:f>
              <c:strCache>
                <c:ptCount val="1"/>
                <c:pt idx="0">
                  <c:v>Депозитна спроможність, %</c:v>
                </c:pt>
              </c:strCache>
            </c:strRef>
          </c:tx>
          <c:spPr>
            <a:solidFill>
              <a:schemeClr val="accent1"/>
            </a:solidFill>
            <a:ln>
              <a:noFill/>
            </a:ln>
            <a:effectLst/>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Лист1!$C$514:$H$514</c:f>
              <c:numCache>
                <c:formatCode>General</c:formatCode>
                <c:ptCount val="6"/>
              </c:numCache>
            </c:numRef>
          </c:cat>
          <c:val>
            <c:numRef>
              <c:f>Лист1!$C$515:$H$515</c:f>
              <c:numCache>
                <c:formatCode>General</c:formatCode>
                <c:ptCount val="6"/>
                <c:pt idx="0">
                  <c:v>12.4</c:v>
                </c:pt>
                <c:pt idx="1">
                  <c:v>-8.5</c:v>
                </c:pt>
                <c:pt idx="2">
                  <c:v>-3.2</c:v>
                </c:pt>
                <c:pt idx="3">
                  <c:v>1.4</c:v>
                </c:pt>
                <c:pt idx="4">
                  <c:v>2.8</c:v>
                </c:pt>
                <c:pt idx="5">
                  <c:v>4.2</c:v>
                </c:pt>
              </c:numCache>
            </c:numRef>
          </c:val>
          <c:extLst>
            <c:ext xmlns:c16="http://schemas.microsoft.com/office/drawing/2014/chart" uri="{C3380CC4-5D6E-409C-BE32-E72D297353CC}">
              <c16:uniqueId val="{00000000-7411-4164-895E-C862DB52A82B}"/>
            </c:ext>
          </c:extLst>
        </c:ser>
        <c:dLbls>
          <c:showLegendKey val="0"/>
          <c:showVal val="1"/>
          <c:showCatName val="0"/>
          <c:showSerName val="0"/>
          <c:showPercent val="0"/>
          <c:showBubbleSize val="0"/>
        </c:dLbls>
        <c:gapWidth val="150"/>
        <c:shape val="box"/>
        <c:axId val="452575712"/>
        <c:axId val="452571448"/>
        <c:axId val="0"/>
      </c:bar3DChart>
      <c:catAx>
        <c:axId val="452575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52571448"/>
        <c:crosses val="autoZero"/>
        <c:auto val="1"/>
        <c:lblAlgn val="ctr"/>
        <c:lblOffset val="100"/>
        <c:noMultiLvlLbl val="0"/>
      </c:catAx>
      <c:valAx>
        <c:axId val="452571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52575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Лист1!$C$145</c:f>
              <c:strCache>
                <c:ptCount val="1"/>
                <c:pt idx="0">
                  <c:v>Надмірна вартість ліків</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Лист1!$D$144:$I$144</c:f>
              <c:strCache>
                <c:ptCount val="6"/>
                <c:pt idx="0">
                  <c:v>2021 р.</c:v>
                </c:pt>
                <c:pt idx="1">
                  <c:v>2022 р.</c:v>
                </c:pt>
                <c:pt idx="2">
                  <c:v>2023 р.</c:v>
                </c:pt>
                <c:pt idx="3">
                  <c:v>2024 р.</c:v>
                </c:pt>
                <c:pt idx="4">
                  <c:v>2025 р.</c:v>
                </c:pt>
                <c:pt idx="5">
                  <c:v>2026 р. (пр.)</c:v>
                </c:pt>
              </c:strCache>
            </c:strRef>
          </c:cat>
          <c:val>
            <c:numRef>
              <c:f>Лист1!$D$145:$I$145</c:f>
              <c:numCache>
                <c:formatCode>General</c:formatCode>
                <c:ptCount val="6"/>
                <c:pt idx="0">
                  <c:v>42.4</c:v>
                </c:pt>
                <c:pt idx="1">
                  <c:v>62.1</c:v>
                </c:pt>
                <c:pt idx="2">
                  <c:v>58.6</c:v>
                </c:pt>
                <c:pt idx="3">
                  <c:v>59.4</c:v>
                </c:pt>
                <c:pt idx="4">
                  <c:v>61.2</c:v>
                </c:pt>
                <c:pt idx="5">
                  <c:v>60.5</c:v>
                </c:pt>
              </c:numCache>
            </c:numRef>
          </c:val>
          <c:extLst>
            <c:ext xmlns:c16="http://schemas.microsoft.com/office/drawing/2014/chart" uri="{C3380CC4-5D6E-409C-BE32-E72D297353CC}">
              <c16:uniqueId val="{00000000-3E6B-4344-9FD3-D5C4DCDD8714}"/>
            </c:ext>
          </c:extLst>
        </c:ser>
        <c:ser>
          <c:idx val="1"/>
          <c:order val="1"/>
          <c:tx>
            <c:strRef>
              <c:f>Лист1!$C$146</c:f>
              <c:strCache>
                <c:ptCount val="1"/>
                <c:pt idx="0">
                  <c:v>Висока вартість діагностики</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Лист1!$D$144:$I$144</c:f>
              <c:strCache>
                <c:ptCount val="6"/>
                <c:pt idx="0">
                  <c:v>2021 р.</c:v>
                </c:pt>
                <c:pt idx="1">
                  <c:v>2022 р.</c:v>
                </c:pt>
                <c:pt idx="2">
                  <c:v>2023 р.</c:v>
                </c:pt>
                <c:pt idx="3">
                  <c:v>2024 р.</c:v>
                </c:pt>
                <c:pt idx="4">
                  <c:v>2025 р.</c:v>
                </c:pt>
                <c:pt idx="5">
                  <c:v>2026 р. (пр.)</c:v>
                </c:pt>
              </c:strCache>
            </c:strRef>
          </c:cat>
          <c:val>
            <c:numRef>
              <c:f>Лист1!$D$146:$I$146</c:f>
              <c:numCache>
                <c:formatCode>General</c:formatCode>
                <c:ptCount val="6"/>
                <c:pt idx="0">
                  <c:v>31.5</c:v>
                </c:pt>
                <c:pt idx="1">
                  <c:v>38.4</c:v>
                </c:pt>
                <c:pt idx="2">
                  <c:v>45.2</c:v>
                </c:pt>
                <c:pt idx="3">
                  <c:v>47.1</c:v>
                </c:pt>
                <c:pt idx="4">
                  <c:v>48.7</c:v>
                </c:pt>
                <c:pt idx="5">
                  <c:v>49.2</c:v>
                </c:pt>
              </c:numCache>
            </c:numRef>
          </c:val>
          <c:extLst>
            <c:ext xmlns:c16="http://schemas.microsoft.com/office/drawing/2014/chart" uri="{C3380CC4-5D6E-409C-BE32-E72D297353CC}">
              <c16:uniqueId val="{00000001-3E6B-4344-9FD3-D5C4DCDD8714}"/>
            </c:ext>
          </c:extLst>
        </c:ser>
        <c:ser>
          <c:idx val="2"/>
          <c:order val="2"/>
          <c:tx>
            <c:strRef>
              <c:f>Лист1!$C$147</c:f>
              <c:strCache>
                <c:ptCount val="1"/>
                <c:pt idx="0">
                  <c:v>Логістичний бар'єр</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Лист1!$D$144:$I$144</c:f>
              <c:strCache>
                <c:ptCount val="6"/>
                <c:pt idx="0">
                  <c:v>2021 р.</c:v>
                </c:pt>
                <c:pt idx="1">
                  <c:v>2022 р.</c:v>
                </c:pt>
                <c:pt idx="2">
                  <c:v>2023 р.</c:v>
                </c:pt>
                <c:pt idx="3">
                  <c:v>2024 р.</c:v>
                </c:pt>
                <c:pt idx="4">
                  <c:v>2025 р.</c:v>
                </c:pt>
                <c:pt idx="5">
                  <c:v>2026 р. (пр.)</c:v>
                </c:pt>
              </c:strCache>
            </c:strRef>
          </c:cat>
          <c:val>
            <c:numRef>
              <c:f>Лист1!$D$147:$I$147</c:f>
              <c:numCache>
                <c:formatCode>General</c:formatCode>
                <c:ptCount val="6"/>
                <c:pt idx="0">
                  <c:v>5.2</c:v>
                </c:pt>
                <c:pt idx="1">
                  <c:v>18.7</c:v>
                </c:pt>
                <c:pt idx="2">
                  <c:v>12.4</c:v>
                </c:pt>
                <c:pt idx="3">
                  <c:v>13.8</c:v>
                </c:pt>
                <c:pt idx="4">
                  <c:v>14.8</c:v>
                </c:pt>
                <c:pt idx="5">
                  <c:v>15.1</c:v>
                </c:pt>
              </c:numCache>
            </c:numRef>
          </c:val>
          <c:extLst>
            <c:ext xmlns:c16="http://schemas.microsoft.com/office/drawing/2014/chart" uri="{C3380CC4-5D6E-409C-BE32-E72D297353CC}">
              <c16:uniqueId val="{00000002-3E6B-4344-9FD3-D5C4DCDD8714}"/>
            </c:ext>
          </c:extLst>
        </c:ser>
        <c:ser>
          <c:idx val="3"/>
          <c:order val="3"/>
          <c:tx>
            <c:strRef>
              <c:f>Лист1!$C$148</c:f>
              <c:strCache>
                <c:ptCount val="1"/>
                <c:pt idx="0">
                  <c:v>Дефіцит фахівців</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dLbl>
              <c:idx val="0"/>
              <c:layout>
                <c:manualLayout>
                  <c:x val="5.5555555555555558E-3"/>
                  <c:y val="-0.101851851851851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E6B-4344-9FD3-D5C4DCDD8714}"/>
                </c:ext>
              </c:extLst>
            </c:dLbl>
            <c:dLbl>
              <c:idx val="1"/>
              <c:layout>
                <c:manualLayout>
                  <c:x val="8.3333333333333332E-3"/>
                  <c:y val="-0.1435185185185185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E6B-4344-9FD3-D5C4DCDD8714}"/>
                </c:ext>
              </c:extLst>
            </c:dLbl>
            <c:dLbl>
              <c:idx val="4"/>
              <c:layout>
                <c:manualLayout>
                  <c:x val="-1.0185067526415994E-16"/>
                  <c:y val="-0.13425925925925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E6B-4344-9FD3-D5C4DCDD8714}"/>
                </c:ext>
              </c:extLst>
            </c:dLbl>
            <c:dLbl>
              <c:idx val="5"/>
              <c:layout>
                <c:manualLayout>
                  <c:x val="-1.0185067526415994E-16"/>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E6B-4344-9FD3-D5C4DCDD8714}"/>
                </c:ext>
              </c:extLst>
            </c:dLbl>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Лист1!$D$144:$I$144</c:f>
              <c:strCache>
                <c:ptCount val="6"/>
                <c:pt idx="0">
                  <c:v>2021 р.</c:v>
                </c:pt>
                <c:pt idx="1">
                  <c:v>2022 р.</c:v>
                </c:pt>
                <c:pt idx="2">
                  <c:v>2023 р.</c:v>
                </c:pt>
                <c:pt idx="3">
                  <c:v>2024 р.</c:v>
                </c:pt>
                <c:pt idx="4">
                  <c:v>2025 р.</c:v>
                </c:pt>
                <c:pt idx="5">
                  <c:v>2026 р. (пр.)</c:v>
                </c:pt>
              </c:strCache>
            </c:strRef>
          </c:cat>
          <c:val>
            <c:numRef>
              <c:f>Лист1!$D$148:$I$148</c:f>
              <c:numCache>
                <c:formatCode>General</c:formatCode>
                <c:ptCount val="6"/>
                <c:pt idx="0">
                  <c:v>12.1</c:v>
                </c:pt>
                <c:pt idx="1">
                  <c:v>25.4</c:v>
                </c:pt>
                <c:pt idx="2">
                  <c:v>22.1</c:v>
                </c:pt>
                <c:pt idx="3">
                  <c:v>19.5</c:v>
                </c:pt>
                <c:pt idx="4">
                  <c:v>18.2</c:v>
                </c:pt>
                <c:pt idx="5">
                  <c:v>17.399999999999999</c:v>
                </c:pt>
              </c:numCache>
            </c:numRef>
          </c:val>
          <c:extLst>
            <c:ext xmlns:c16="http://schemas.microsoft.com/office/drawing/2014/chart" uri="{C3380CC4-5D6E-409C-BE32-E72D297353CC}">
              <c16:uniqueId val="{00000007-3E6B-4344-9FD3-D5C4DCDD8714}"/>
            </c:ext>
          </c:extLst>
        </c:ser>
        <c:dLbls>
          <c:showLegendKey val="0"/>
          <c:showVal val="1"/>
          <c:showCatName val="0"/>
          <c:showSerName val="0"/>
          <c:showPercent val="0"/>
          <c:showBubbleSize val="0"/>
        </c:dLbls>
        <c:gapWidth val="84"/>
        <c:gapDepth val="53"/>
        <c:shape val="box"/>
        <c:axId val="469356288"/>
        <c:axId val="469356616"/>
        <c:axId val="0"/>
      </c:bar3DChart>
      <c:catAx>
        <c:axId val="469356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9356616"/>
        <c:crosses val="autoZero"/>
        <c:auto val="1"/>
        <c:lblAlgn val="ctr"/>
        <c:lblOffset val="100"/>
        <c:noMultiLvlLbl val="0"/>
      </c:catAx>
      <c:valAx>
        <c:axId val="469356616"/>
        <c:scaling>
          <c:orientation val="minMax"/>
        </c:scaling>
        <c:delete val="1"/>
        <c:axPos val="l"/>
        <c:numFmt formatCode="General" sourceLinked="1"/>
        <c:majorTickMark val="out"/>
        <c:minorTickMark val="none"/>
        <c:tickLblPos val="nextTo"/>
        <c:crossAx val="46935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Лист1!$C$170</c:f>
              <c:strCache>
                <c:ptCount val="1"/>
                <c:pt idx="0">
                  <c:v>Продукти харчування та безалкогольні напої</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Лист1!$D$169:$I$169</c:f>
              <c:strCache>
                <c:ptCount val="6"/>
                <c:pt idx="0">
                  <c:v>2021 р.</c:v>
                </c:pt>
                <c:pt idx="1">
                  <c:v>2022 р.</c:v>
                </c:pt>
                <c:pt idx="2">
                  <c:v>2023 р.</c:v>
                </c:pt>
                <c:pt idx="3">
                  <c:v>2024 р.</c:v>
                </c:pt>
                <c:pt idx="4">
                  <c:v>2025 р.</c:v>
                </c:pt>
                <c:pt idx="5">
                  <c:v>2026 р. (пр.)</c:v>
                </c:pt>
              </c:strCache>
            </c:strRef>
          </c:cat>
          <c:val>
            <c:numRef>
              <c:f>Лист1!$D$170:$I$170</c:f>
              <c:numCache>
                <c:formatCode>General</c:formatCode>
                <c:ptCount val="6"/>
                <c:pt idx="0">
                  <c:v>41.2</c:v>
                </c:pt>
                <c:pt idx="1">
                  <c:v>54.8</c:v>
                </c:pt>
                <c:pt idx="2">
                  <c:v>52.4</c:v>
                </c:pt>
                <c:pt idx="3">
                  <c:v>50.2</c:v>
                </c:pt>
                <c:pt idx="4">
                  <c:v>48.8</c:v>
                </c:pt>
                <c:pt idx="5">
                  <c:v>47.2</c:v>
                </c:pt>
              </c:numCache>
            </c:numRef>
          </c:val>
          <c:extLst>
            <c:ext xmlns:c16="http://schemas.microsoft.com/office/drawing/2014/chart" uri="{C3380CC4-5D6E-409C-BE32-E72D297353CC}">
              <c16:uniqueId val="{00000000-1512-48AC-B2ED-09DCE544721D}"/>
            </c:ext>
          </c:extLst>
        </c:ser>
        <c:ser>
          <c:idx val="1"/>
          <c:order val="1"/>
          <c:tx>
            <c:strRef>
              <c:f>Лист1!$C$171</c:f>
              <c:strCache>
                <c:ptCount val="1"/>
                <c:pt idx="0">
                  <c:v>Житлово-комунальні послуги</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Лист1!$D$169:$I$169</c:f>
              <c:strCache>
                <c:ptCount val="6"/>
                <c:pt idx="0">
                  <c:v>2021 р.</c:v>
                </c:pt>
                <c:pt idx="1">
                  <c:v>2022 р.</c:v>
                </c:pt>
                <c:pt idx="2">
                  <c:v>2023 р.</c:v>
                </c:pt>
                <c:pt idx="3">
                  <c:v>2024 р.</c:v>
                </c:pt>
                <c:pt idx="4">
                  <c:v>2025 р.</c:v>
                </c:pt>
                <c:pt idx="5">
                  <c:v>2026 р. (пр.)</c:v>
                </c:pt>
              </c:strCache>
            </c:strRef>
          </c:cat>
          <c:val>
            <c:numRef>
              <c:f>Лист1!$D$171:$I$171</c:f>
              <c:numCache>
                <c:formatCode>General</c:formatCode>
                <c:ptCount val="6"/>
                <c:pt idx="0">
                  <c:v>14.5</c:v>
                </c:pt>
                <c:pt idx="1">
                  <c:v>11.2</c:v>
                </c:pt>
                <c:pt idx="2">
                  <c:v>12.8</c:v>
                </c:pt>
                <c:pt idx="3">
                  <c:v>14.1</c:v>
                </c:pt>
                <c:pt idx="4">
                  <c:v>15.4</c:v>
                </c:pt>
                <c:pt idx="5">
                  <c:v>16.5</c:v>
                </c:pt>
              </c:numCache>
            </c:numRef>
          </c:val>
          <c:extLst>
            <c:ext xmlns:c16="http://schemas.microsoft.com/office/drawing/2014/chart" uri="{C3380CC4-5D6E-409C-BE32-E72D297353CC}">
              <c16:uniqueId val="{00000001-1512-48AC-B2ED-09DCE544721D}"/>
            </c:ext>
          </c:extLst>
        </c:ser>
        <c:ser>
          <c:idx val="2"/>
          <c:order val="2"/>
          <c:tx>
            <c:strRef>
              <c:f>Лист1!$C$172</c:f>
              <c:strCache>
                <c:ptCount val="1"/>
                <c:pt idx="0">
                  <c:v>Охорона здоров’я та ліки</c:v>
                </c:pt>
              </c:strCache>
            </c:strRef>
          </c:tx>
          <c:spPr>
            <a:solidFill>
              <a:schemeClr val="accent6"/>
            </a:solidFill>
            <a:ln w="12700" cap="flat" cmpd="sng" algn="ctr">
              <a:solidFill>
                <a:schemeClr val="accent6">
                  <a:shade val="50000"/>
                </a:schemeClr>
              </a:solidFill>
              <a:prstDash val="solid"/>
              <a:miter lim="800000"/>
            </a:ln>
            <a:effectLst/>
            <a:scene3d>
              <a:camera prst="orthographicFront"/>
              <a:lightRig rig="threePt" dir="t"/>
            </a:scene3d>
            <a:sp3d contourW="12700" prstMaterial="flat">
              <a:contourClr>
                <a:schemeClr val="accent6">
                  <a:shade val="50000"/>
                </a:schemeClr>
              </a:contourClr>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Лист1!$D$169:$I$169</c:f>
              <c:strCache>
                <c:ptCount val="6"/>
                <c:pt idx="0">
                  <c:v>2021 р.</c:v>
                </c:pt>
                <c:pt idx="1">
                  <c:v>2022 р.</c:v>
                </c:pt>
                <c:pt idx="2">
                  <c:v>2023 р.</c:v>
                </c:pt>
                <c:pt idx="3">
                  <c:v>2024 р.</c:v>
                </c:pt>
                <c:pt idx="4">
                  <c:v>2025 р.</c:v>
                </c:pt>
                <c:pt idx="5">
                  <c:v>2026 р. (пр.)</c:v>
                </c:pt>
              </c:strCache>
            </c:strRef>
          </c:cat>
          <c:val>
            <c:numRef>
              <c:f>Лист1!$D$172:$I$172</c:f>
              <c:numCache>
                <c:formatCode>General</c:formatCode>
                <c:ptCount val="6"/>
                <c:pt idx="0">
                  <c:v>4.8</c:v>
                </c:pt>
                <c:pt idx="1">
                  <c:v>3.1</c:v>
                </c:pt>
                <c:pt idx="2">
                  <c:v>3.2</c:v>
                </c:pt>
                <c:pt idx="3">
                  <c:v>3.5</c:v>
                </c:pt>
                <c:pt idx="4">
                  <c:v>3.8</c:v>
                </c:pt>
                <c:pt idx="5">
                  <c:v>4.0999999999999996</c:v>
                </c:pt>
              </c:numCache>
            </c:numRef>
          </c:val>
          <c:extLst>
            <c:ext xmlns:c16="http://schemas.microsoft.com/office/drawing/2014/chart" uri="{C3380CC4-5D6E-409C-BE32-E72D297353CC}">
              <c16:uniqueId val="{00000002-1512-48AC-B2ED-09DCE544721D}"/>
            </c:ext>
          </c:extLst>
        </c:ser>
        <c:ser>
          <c:idx val="3"/>
          <c:order val="3"/>
          <c:tx>
            <c:strRef>
              <c:f>Лист1!$C$173</c:f>
              <c:strCache>
                <c:ptCount val="1"/>
                <c:pt idx="0">
                  <c:v>Транспорт та зв’язок</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dLbl>
              <c:idx val="0"/>
              <c:layout>
                <c:manualLayout>
                  <c:x val="3.6429872495446101E-3"/>
                  <c:y val="-7.870370370370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512-48AC-B2ED-09DCE544721D}"/>
                </c:ext>
              </c:extLst>
            </c:dLbl>
            <c:dLbl>
              <c:idx val="4"/>
              <c:layout>
                <c:manualLayout>
                  <c:x val="-5.4644808743169399E-3"/>
                  <c:y val="-0.180555555555555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512-48AC-B2ED-09DCE544721D}"/>
                </c:ext>
              </c:extLst>
            </c:dLbl>
            <c:dLbl>
              <c:idx val="5"/>
              <c:layout>
                <c:manualLayout>
                  <c:x val="-9.1074681238615673E-3"/>
                  <c:y val="-0.2037037037037036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512-48AC-B2ED-09DCE544721D}"/>
                </c:ext>
              </c:extLst>
            </c:dLbl>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Лист1!$D$169:$I$169</c:f>
              <c:strCache>
                <c:ptCount val="6"/>
                <c:pt idx="0">
                  <c:v>2021 р.</c:v>
                </c:pt>
                <c:pt idx="1">
                  <c:v>2022 р.</c:v>
                </c:pt>
                <c:pt idx="2">
                  <c:v>2023 р.</c:v>
                </c:pt>
                <c:pt idx="3">
                  <c:v>2024 р.</c:v>
                </c:pt>
                <c:pt idx="4">
                  <c:v>2025 р.</c:v>
                </c:pt>
                <c:pt idx="5">
                  <c:v>2026 р. (пр.)</c:v>
                </c:pt>
              </c:strCache>
            </c:strRef>
          </c:cat>
          <c:val>
            <c:numRef>
              <c:f>Лист1!$D$173:$I$173</c:f>
              <c:numCache>
                <c:formatCode>General</c:formatCode>
                <c:ptCount val="6"/>
                <c:pt idx="0">
                  <c:v>9.1999999999999993</c:v>
                </c:pt>
                <c:pt idx="1">
                  <c:v>10.6</c:v>
                </c:pt>
                <c:pt idx="2">
                  <c:v>11.4</c:v>
                </c:pt>
                <c:pt idx="3">
                  <c:v>10.8</c:v>
                </c:pt>
                <c:pt idx="4">
                  <c:v>10.199999999999999</c:v>
                </c:pt>
                <c:pt idx="5">
                  <c:v>9.8000000000000007</c:v>
                </c:pt>
              </c:numCache>
            </c:numRef>
          </c:val>
          <c:extLst>
            <c:ext xmlns:c16="http://schemas.microsoft.com/office/drawing/2014/chart" uri="{C3380CC4-5D6E-409C-BE32-E72D297353CC}">
              <c16:uniqueId val="{00000006-1512-48AC-B2ED-09DCE544721D}"/>
            </c:ext>
          </c:extLst>
        </c:ser>
        <c:ser>
          <c:idx val="4"/>
          <c:order val="4"/>
          <c:tx>
            <c:strRef>
              <c:f>Лист1!$C$174</c:f>
              <c:strCache>
                <c:ptCount val="1"/>
                <c:pt idx="0">
                  <c:v>Інші витрати та заощадження</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spPr>
              <a:solidFill>
                <a:schemeClr val="lt1"/>
              </a:solidFill>
              <a:ln w="12700" cap="flat" cmpd="sng" algn="ctr">
                <a:solidFill>
                  <a:schemeClr val="accent5"/>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Лист1!$D$169:$I$169</c:f>
              <c:strCache>
                <c:ptCount val="6"/>
                <c:pt idx="0">
                  <c:v>2021 р.</c:v>
                </c:pt>
                <c:pt idx="1">
                  <c:v>2022 р.</c:v>
                </c:pt>
                <c:pt idx="2">
                  <c:v>2023 р.</c:v>
                </c:pt>
                <c:pt idx="3">
                  <c:v>2024 р.</c:v>
                </c:pt>
                <c:pt idx="4">
                  <c:v>2025 р.</c:v>
                </c:pt>
                <c:pt idx="5">
                  <c:v>2026 р. (пр.)</c:v>
                </c:pt>
              </c:strCache>
            </c:strRef>
          </c:cat>
          <c:val>
            <c:numRef>
              <c:f>Лист1!$D$174:$I$174</c:f>
              <c:numCache>
                <c:formatCode>General</c:formatCode>
                <c:ptCount val="6"/>
                <c:pt idx="0">
                  <c:v>30.3</c:v>
                </c:pt>
                <c:pt idx="1">
                  <c:v>20.3</c:v>
                </c:pt>
                <c:pt idx="2">
                  <c:v>20.2</c:v>
                </c:pt>
                <c:pt idx="3">
                  <c:v>21.4</c:v>
                </c:pt>
                <c:pt idx="4">
                  <c:v>21.8</c:v>
                </c:pt>
                <c:pt idx="5">
                  <c:v>22.4</c:v>
                </c:pt>
              </c:numCache>
            </c:numRef>
          </c:val>
          <c:extLst>
            <c:ext xmlns:c16="http://schemas.microsoft.com/office/drawing/2014/chart" uri="{C3380CC4-5D6E-409C-BE32-E72D297353CC}">
              <c16:uniqueId val="{00000007-1512-48AC-B2ED-09DCE544721D}"/>
            </c:ext>
          </c:extLst>
        </c:ser>
        <c:dLbls>
          <c:showLegendKey val="0"/>
          <c:showVal val="1"/>
          <c:showCatName val="0"/>
          <c:showSerName val="0"/>
          <c:showPercent val="0"/>
          <c:showBubbleSize val="0"/>
        </c:dLbls>
        <c:gapWidth val="84"/>
        <c:gapDepth val="53"/>
        <c:shape val="box"/>
        <c:axId val="446921120"/>
        <c:axId val="446921448"/>
        <c:axId val="0"/>
      </c:bar3DChart>
      <c:catAx>
        <c:axId val="446921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46921448"/>
        <c:crosses val="autoZero"/>
        <c:auto val="1"/>
        <c:lblAlgn val="ctr"/>
        <c:lblOffset val="100"/>
        <c:noMultiLvlLbl val="0"/>
      </c:catAx>
      <c:valAx>
        <c:axId val="446921448"/>
        <c:scaling>
          <c:orientation val="minMax"/>
        </c:scaling>
        <c:delete val="1"/>
        <c:axPos val="l"/>
        <c:numFmt formatCode="General" sourceLinked="1"/>
        <c:majorTickMark val="out"/>
        <c:minorTickMark val="none"/>
        <c:tickLblPos val="nextTo"/>
        <c:crossAx val="446921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Лист1!$C$195</c:f>
              <c:strCache>
                <c:ptCount val="1"/>
                <c:pt idx="0">
                  <c:v>Україна (середня)</c:v>
                </c:pt>
              </c:strCache>
            </c:strRef>
          </c:tx>
          <c:spPr>
            <a:solidFill>
              <a:schemeClr val="accent1"/>
            </a:solidFill>
            <a:ln w="12700" cap="flat" cmpd="sng" algn="ctr">
              <a:solidFill>
                <a:schemeClr val="accent1">
                  <a:shade val="50000"/>
                </a:schemeClr>
              </a:solidFill>
              <a:prstDash val="solid"/>
              <a:miter lim="800000"/>
            </a:ln>
            <a:effectLst/>
            <a:scene3d>
              <a:camera prst="orthographicFront"/>
              <a:lightRig rig="threePt" dir="t"/>
            </a:scene3d>
            <a:sp3d contourW="12700" prstMaterial="flat">
              <a:contourClr>
                <a:schemeClr val="accent1">
                  <a:shade val="50000"/>
                </a:schemeClr>
              </a:contourClr>
            </a:sp3d>
          </c:spPr>
          <c:invertIfNegative val="0"/>
          <c:dLbls>
            <c:dLbl>
              <c:idx val="1"/>
              <c:layout>
                <c:manualLayout>
                  <c:x val="1.1415525114155251E-2"/>
                  <c:y val="-4.55580865603644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4DE-4165-B170-2980201E2FD6}"/>
                </c:ext>
              </c:extLst>
            </c:dLbl>
            <c:dLbl>
              <c:idx val="4"/>
              <c:layout>
                <c:manualLayout>
                  <c:x val="-1.8264840182648484E-2"/>
                  <c:y val="-2.46772968868640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4DE-4165-B170-2980201E2FD6}"/>
                </c:ext>
              </c:extLst>
            </c:dLbl>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Лист1!$D$194:$I$194</c:f>
              <c:strCache>
                <c:ptCount val="6"/>
                <c:pt idx="0">
                  <c:v>2021 р.</c:v>
                </c:pt>
                <c:pt idx="1">
                  <c:v>2022 р.</c:v>
                </c:pt>
                <c:pt idx="2">
                  <c:v>2023 р.</c:v>
                </c:pt>
                <c:pt idx="3">
                  <c:v>2024 р.</c:v>
                </c:pt>
                <c:pt idx="4">
                  <c:v>2025 р.</c:v>
                </c:pt>
                <c:pt idx="5">
                  <c:v>2026 р. (пр.)</c:v>
                </c:pt>
              </c:strCache>
            </c:strRef>
          </c:cat>
          <c:val>
            <c:numRef>
              <c:f>Лист1!$D$195:$I$195</c:f>
              <c:numCache>
                <c:formatCode>General</c:formatCode>
                <c:ptCount val="6"/>
                <c:pt idx="0">
                  <c:v>14014</c:v>
                </c:pt>
                <c:pt idx="1">
                  <c:v>14859</c:v>
                </c:pt>
                <c:pt idx="2">
                  <c:v>17442</c:v>
                </c:pt>
                <c:pt idx="3">
                  <c:v>19500</c:v>
                </c:pt>
                <c:pt idx="4">
                  <c:v>21500</c:v>
                </c:pt>
                <c:pt idx="5">
                  <c:v>23800</c:v>
                </c:pt>
              </c:numCache>
            </c:numRef>
          </c:val>
          <c:extLst>
            <c:ext xmlns:c16="http://schemas.microsoft.com/office/drawing/2014/chart" uri="{C3380CC4-5D6E-409C-BE32-E72D297353CC}">
              <c16:uniqueId val="{00000000-14DE-4165-B170-2980201E2FD6}"/>
            </c:ext>
          </c:extLst>
        </c:ser>
        <c:ser>
          <c:idx val="1"/>
          <c:order val="1"/>
          <c:tx>
            <c:strRef>
              <c:f>Лист1!$C$196</c:f>
              <c:strCache>
                <c:ptCount val="1"/>
                <c:pt idx="0">
                  <c:v>м. Київ (столиця)</c:v>
                </c:pt>
              </c:strCache>
            </c:strRef>
          </c:tx>
          <c:spPr>
            <a:solidFill>
              <a:schemeClr val="accent2"/>
            </a:solidFill>
            <a:ln w="12700" cap="flat" cmpd="sng" algn="ctr">
              <a:solidFill>
                <a:schemeClr val="accent2">
                  <a:shade val="50000"/>
                </a:schemeClr>
              </a:solidFill>
              <a:prstDash val="solid"/>
              <a:miter lim="800000"/>
            </a:ln>
            <a:effectLst/>
            <a:scene3d>
              <a:camera prst="orthographicFront"/>
              <a:lightRig rig="threePt" dir="t"/>
            </a:scene3d>
            <a:sp3d contourW="12700" prstMaterial="flat">
              <a:contourClr>
                <a:schemeClr val="accent2">
                  <a:shade val="50000"/>
                </a:schemeClr>
              </a:contourClr>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Лист1!$D$194:$I$194</c:f>
              <c:strCache>
                <c:ptCount val="6"/>
                <c:pt idx="0">
                  <c:v>2021 р.</c:v>
                </c:pt>
                <c:pt idx="1">
                  <c:v>2022 р.</c:v>
                </c:pt>
                <c:pt idx="2">
                  <c:v>2023 р.</c:v>
                </c:pt>
                <c:pt idx="3">
                  <c:v>2024 р.</c:v>
                </c:pt>
                <c:pt idx="4">
                  <c:v>2025 р.</c:v>
                </c:pt>
                <c:pt idx="5">
                  <c:v>2026 р. (пр.)</c:v>
                </c:pt>
              </c:strCache>
            </c:strRef>
          </c:cat>
          <c:val>
            <c:numRef>
              <c:f>Лист1!$D$196:$I$196</c:f>
              <c:numCache>
                <c:formatCode>General</c:formatCode>
                <c:ptCount val="6"/>
                <c:pt idx="0">
                  <c:v>20422</c:v>
                </c:pt>
                <c:pt idx="1">
                  <c:v>18500</c:v>
                </c:pt>
                <c:pt idx="2">
                  <c:v>21800</c:v>
                </c:pt>
                <c:pt idx="3">
                  <c:v>25100</c:v>
                </c:pt>
                <c:pt idx="4">
                  <c:v>28400</c:v>
                </c:pt>
                <c:pt idx="5">
                  <c:v>31200</c:v>
                </c:pt>
              </c:numCache>
            </c:numRef>
          </c:val>
          <c:extLst>
            <c:ext xmlns:c16="http://schemas.microsoft.com/office/drawing/2014/chart" uri="{C3380CC4-5D6E-409C-BE32-E72D297353CC}">
              <c16:uniqueId val="{00000001-14DE-4165-B170-2980201E2FD6}"/>
            </c:ext>
          </c:extLst>
        </c:ser>
        <c:ser>
          <c:idx val="2"/>
          <c:order val="2"/>
          <c:tx>
            <c:strRef>
              <c:f>Лист1!$C$197</c:f>
              <c:strCache>
                <c:ptCount val="1"/>
                <c:pt idx="0">
                  <c:v>Львівська обл. (тил)</c:v>
                </c:pt>
              </c:strCache>
            </c:strRef>
          </c:tx>
          <c:spPr>
            <a:solidFill>
              <a:schemeClr val="accent3"/>
            </a:solidFill>
            <a:ln w="12700" cap="flat" cmpd="sng" algn="ctr">
              <a:solidFill>
                <a:schemeClr val="accent3">
                  <a:shade val="50000"/>
                </a:schemeClr>
              </a:solidFill>
              <a:prstDash val="solid"/>
              <a:miter lim="800000"/>
            </a:ln>
            <a:effectLst/>
            <a:scene3d>
              <a:camera prst="orthographicFront"/>
              <a:lightRig rig="threePt" dir="t"/>
            </a:scene3d>
            <a:sp3d contourW="12700" prstMaterial="flat">
              <a:contourClr>
                <a:schemeClr val="accent3">
                  <a:shade val="50000"/>
                </a:schemeClr>
              </a:contourClr>
            </a:sp3d>
          </c:spPr>
          <c:invertIfNegative val="0"/>
          <c:dLbls>
            <c:dLbl>
              <c:idx val="2"/>
              <c:layout>
                <c:manualLayout>
                  <c:x val="2.0547942210186299E-2"/>
                  <c:y val="8.3074642096742733E-3"/>
                </c:manualLayout>
              </c:layout>
              <c:showLegendKey val="0"/>
              <c:showVal val="1"/>
              <c:showCatName val="0"/>
              <c:showSerName val="0"/>
              <c:showPercent val="0"/>
              <c:showBubbleSize val="0"/>
              <c:extLst>
                <c:ext xmlns:c15="http://schemas.microsoft.com/office/drawing/2012/chart" uri="{CE6537A1-D6FC-4f65-9D91-7224C49458BB}">
                  <c15:layout>
                    <c:manualLayout>
                      <c:w val="6.5068487160098623E-2"/>
                      <c:h val="4.1947197534911974E-2"/>
                    </c:manualLayout>
                  </c15:layout>
                </c:ext>
                <c:ext xmlns:c16="http://schemas.microsoft.com/office/drawing/2014/chart" uri="{C3380CC4-5D6E-409C-BE32-E72D297353CC}">
                  <c16:uniqueId val="{00000008-14DE-4165-B170-2980201E2FD6}"/>
                </c:ext>
              </c:extLst>
            </c:dLbl>
            <c:dLbl>
              <c:idx val="3"/>
              <c:layout>
                <c:manualLayout>
                  <c:x val="4.7725968264727359E-2"/>
                  <c:y val="1.2933667104375116E-2"/>
                </c:manualLayout>
              </c:layout>
              <c:showLegendKey val="0"/>
              <c:showVal val="1"/>
              <c:showCatName val="0"/>
              <c:showSerName val="0"/>
              <c:showPercent val="0"/>
              <c:showBubbleSize val="0"/>
              <c:extLst>
                <c:ext xmlns:c15="http://schemas.microsoft.com/office/drawing/2012/chart" uri="{CE6537A1-D6FC-4f65-9D91-7224C49458BB}">
                  <c15:layout>
                    <c:manualLayout>
                      <c:w val="7.1479333789728872E-2"/>
                      <c:h val="4.5504842504267964E-2"/>
                    </c:manualLayout>
                  </c15:layout>
                </c:ext>
                <c:ext xmlns:c16="http://schemas.microsoft.com/office/drawing/2014/chart" uri="{C3380CC4-5D6E-409C-BE32-E72D297353CC}">
                  <c16:uniqueId val="{00000009-14DE-4165-B170-2980201E2FD6}"/>
                </c:ext>
              </c:extLst>
            </c:dLbl>
            <c:spPr>
              <a:solidFill>
                <a:sysClr val="window" lastClr="FFFFFF"/>
              </a:solidFill>
              <a:ln w="12700" cap="flat" cmpd="sng" algn="ctr">
                <a:solidFill>
                  <a:srgbClr val="A5A5A5"/>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Лист1!$D$194:$I$194</c:f>
              <c:strCache>
                <c:ptCount val="6"/>
                <c:pt idx="0">
                  <c:v>2021 р.</c:v>
                </c:pt>
                <c:pt idx="1">
                  <c:v>2022 р.</c:v>
                </c:pt>
                <c:pt idx="2">
                  <c:v>2023 р.</c:v>
                </c:pt>
                <c:pt idx="3">
                  <c:v>2024 р.</c:v>
                </c:pt>
                <c:pt idx="4">
                  <c:v>2025 р.</c:v>
                </c:pt>
                <c:pt idx="5">
                  <c:v>2026 р. (пр.)</c:v>
                </c:pt>
              </c:strCache>
            </c:strRef>
          </c:cat>
          <c:val>
            <c:numRef>
              <c:f>Лист1!$D$197:$I$197</c:f>
              <c:numCache>
                <c:formatCode>General</c:formatCode>
                <c:ptCount val="6"/>
                <c:pt idx="0">
                  <c:v>13100</c:v>
                </c:pt>
                <c:pt idx="1">
                  <c:v>14200</c:v>
                </c:pt>
                <c:pt idx="2">
                  <c:v>16900</c:v>
                </c:pt>
                <c:pt idx="3">
                  <c:v>18800</c:v>
                </c:pt>
                <c:pt idx="4">
                  <c:v>20500</c:v>
                </c:pt>
                <c:pt idx="5">
                  <c:v>22400</c:v>
                </c:pt>
              </c:numCache>
            </c:numRef>
          </c:val>
          <c:extLst>
            <c:ext xmlns:c16="http://schemas.microsoft.com/office/drawing/2014/chart" uri="{C3380CC4-5D6E-409C-BE32-E72D297353CC}">
              <c16:uniqueId val="{00000002-14DE-4165-B170-2980201E2FD6}"/>
            </c:ext>
          </c:extLst>
        </c:ser>
        <c:ser>
          <c:idx val="3"/>
          <c:order val="3"/>
          <c:tx>
            <c:strRef>
              <c:f>Лист1!$C$198</c:f>
              <c:strCache>
                <c:ptCount val="1"/>
                <c:pt idx="0">
                  <c:v>Харківська обл. (фронт)</c:v>
                </c:pt>
              </c:strCache>
            </c:strRef>
          </c:tx>
          <c:spPr>
            <a:solidFill>
              <a:schemeClr val="accent4"/>
            </a:solidFill>
            <a:ln w="12700" cap="flat" cmpd="sng" algn="ctr">
              <a:solidFill>
                <a:schemeClr val="accent4">
                  <a:shade val="50000"/>
                </a:schemeClr>
              </a:solidFill>
              <a:prstDash val="solid"/>
              <a:miter lim="800000"/>
            </a:ln>
            <a:effectLst/>
            <a:scene3d>
              <a:camera prst="orthographicFront"/>
              <a:lightRig rig="threePt" dir="t"/>
            </a:scene3d>
            <a:sp3d contourW="12700" prstMaterial="flat">
              <a:contourClr>
                <a:schemeClr val="accent4">
                  <a:shade val="50000"/>
                </a:schemeClr>
              </a:contourClr>
            </a:sp3d>
          </c:spPr>
          <c:invertIfNegative val="0"/>
          <c:dLbls>
            <c:dLbl>
              <c:idx val="0"/>
              <c:layout>
                <c:manualLayout>
                  <c:x val="1.369863013698628E-2"/>
                  <c:y val="-9.11161731207290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4DE-4165-B170-2980201E2FD6}"/>
                </c:ext>
              </c:extLst>
            </c:dLbl>
            <c:spPr>
              <a:solidFill>
                <a:sysClr val="window" lastClr="FFFFFF"/>
              </a:solidFill>
              <a:ln w="12700" cap="flat" cmpd="sng" algn="ctr">
                <a:solidFill>
                  <a:srgbClr val="FFC000"/>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Лист1!$D$194:$I$194</c:f>
              <c:strCache>
                <c:ptCount val="6"/>
                <c:pt idx="0">
                  <c:v>2021 р.</c:v>
                </c:pt>
                <c:pt idx="1">
                  <c:v>2022 р.</c:v>
                </c:pt>
                <c:pt idx="2">
                  <c:v>2023 р.</c:v>
                </c:pt>
                <c:pt idx="3">
                  <c:v>2024 р.</c:v>
                </c:pt>
                <c:pt idx="4">
                  <c:v>2025 р.</c:v>
                </c:pt>
                <c:pt idx="5">
                  <c:v>2026 р. (пр.)</c:v>
                </c:pt>
              </c:strCache>
            </c:strRef>
          </c:cat>
          <c:val>
            <c:numRef>
              <c:f>Лист1!$D$198:$I$198</c:f>
              <c:numCache>
                <c:formatCode>General</c:formatCode>
                <c:ptCount val="6"/>
                <c:pt idx="0">
                  <c:v>12700</c:v>
                </c:pt>
                <c:pt idx="1">
                  <c:v>10450</c:v>
                </c:pt>
                <c:pt idx="2">
                  <c:v>14200</c:v>
                </c:pt>
                <c:pt idx="3">
                  <c:v>16100</c:v>
                </c:pt>
                <c:pt idx="4">
                  <c:v>17800</c:v>
                </c:pt>
                <c:pt idx="5">
                  <c:v>20100</c:v>
                </c:pt>
              </c:numCache>
            </c:numRef>
          </c:val>
          <c:extLst>
            <c:ext xmlns:c16="http://schemas.microsoft.com/office/drawing/2014/chart" uri="{C3380CC4-5D6E-409C-BE32-E72D297353CC}">
              <c16:uniqueId val="{00000003-14DE-4165-B170-2980201E2FD6}"/>
            </c:ext>
          </c:extLst>
        </c:ser>
        <c:ser>
          <c:idx val="4"/>
          <c:order val="4"/>
          <c:tx>
            <c:strRef>
              <c:f>Лист1!$C$199</c:f>
              <c:strCache>
                <c:ptCount val="1"/>
                <c:pt idx="0">
                  <c:v>Херсонська обл. (деок.)</c:v>
                </c:pt>
              </c:strCache>
            </c:strRef>
          </c:tx>
          <c:spPr>
            <a:solidFill>
              <a:schemeClr val="accent5"/>
            </a:solidFill>
            <a:ln w="12700" cap="flat" cmpd="sng" algn="ctr">
              <a:solidFill>
                <a:schemeClr val="accent5">
                  <a:shade val="50000"/>
                </a:schemeClr>
              </a:solidFill>
              <a:prstDash val="solid"/>
              <a:miter lim="800000"/>
            </a:ln>
            <a:effectLst/>
            <a:scene3d>
              <a:camera prst="orthographicFront"/>
              <a:lightRig rig="threePt" dir="t"/>
            </a:scene3d>
            <a:sp3d contourW="12700" prstMaterial="flat">
              <a:contourClr>
                <a:schemeClr val="accent5">
                  <a:shade val="50000"/>
                </a:schemeClr>
              </a:contourClr>
            </a:sp3d>
          </c:spPr>
          <c:invertIfNegative val="0"/>
          <c:dLbls>
            <c:dLbl>
              <c:idx val="0"/>
              <c:layout>
                <c:manualLayout>
                  <c:x val="0"/>
                  <c:y val="-6.83371298405466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4DE-4165-B170-2980201E2FD6}"/>
                </c:ext>
              </c:extLst>
            </c:dLbl>
            <c:spPr>
              <a:solidFill>
                <a:sysClr val="window" lastClr="FFFFFF"/>
              </a:solidFill>
              <a:ln w="12700" cap="flat" cmpd="sng" algn="ctr">
                <a:solidFill>
                  <a:srgbClr val="4472C4"/>
                </a:solidFill>
                <a:prstDash val="solid"/>
                <a:miter lim="800000"/>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Лист1!$D$194:$I$194</c:f>
              <c:strCache>
                <c:ptCount val="6"/>
                <c:pt idx="0">
                  <c:v>2021 р.</c:v>
                </c:pt>
                <c:pt idx="1">
                  <c:v>2022 р.</c:v>
                </c:pt>
                <c:pt idx="2">
                  <c:v>2023 р.</c:v>
                </c:pt>
                <c:pt idx="3">
                  <c:v>2024 р.</c:v>
                </c:pt>
                <c:pt idx="4">
                  <c:v>2025 р.</c:v>
                </c:pt>
                <c:pt idx="5">
                  <c:v>2026 р. (пр.)</c:v>
                </c:pt>
              </c:strCache>
            </c:strRef>
          </c:cat>
          <c:val>
            <c:numRef>
              <c:f>Лист1!$D$199:$I$199</c:f>
              <c:numCache>
                <c:formatCode>General</c:formatCode>
                <c:ptCount val="6"/>
                <c:pt idx="0">
                  <c:v>11800</c:v>
                </c:pt>
                <c:pt idx="1">
                  <c:v>8200</c:v>
                </c:pt>
                <c:pt idx="2">
                  <c:v>11400</c:v>
                </c:pt>
                <c:pt idx="3">
                  <c:v>13200</c:v>
                </c:pt>
                <c:pt idx="4">
                  <c:v>14900</c:v>
                </c:pt>
                <c:pt idx="5">
                  <c:v>16800</c:v>
                </c:pt>
              </c:numCache>
            </c:numRef>
          </c:val>
          <c:extLst>
            <c:ext xmlns:c16="http://schemas.microsoft.com/office/drawing/2014/chart" uri="{C3380CC4-5D6E-409C-BE32-E72D297353CC}">
              <c16:uniqueId val="{00000004-14DE-4165-B170-2980201E2FD6}"/>
            </c:ext>
          </c:extLst>
        </c:ser>
        <c:dLbls>
          <c:showLegendKey val="0"/>
          <c:showVal val="1"/>
          <c:showCatName val="0"/>
          <c:showSerName val="0"/>
          <c:showPercent val="0"/>
          <c:showBubbleSize val="0"/>
        </c:dLbls>
        <c:gapWidth val="84"/>
        <c:gapDepth val="53"/>
        <c:shape val="box"/>
        <c:axId val="466716360"/>
        <c:axId val="466720296"/>
        <c:axId val="0"/>
      </c:bar3DChart>
      <c:catAx>
        <c:axId val="4667163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66720296"/>
        <c:crosses val="autoZero"/>
        <c:auto val="1"/>
        <c:lblAlgn val="ctr"/>
        <c:lblOffset val="100"/>
        <c:noMultiLvlLbl val="0"/>
      </c:catAx>
      <c:valAx>
        <c:axId val="466720296"/>
        <c:scaling>
          <c:orientation val="minMax"/>
        </c:scaling>
        <c:delete val="1"/>
        <c:axPos val="l"/>
        <c:numFmt formatCode="General" sourceLinked="1"/>
        <c:majorTickMark val="out"/>
        <c:minorTickMark val="none"/>
        <c:tickLblPos val="nextTo"/>
        <c:crossAx val="466716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Лист1!$B$226</c:f>
              <c:strCache>
                <c:ptCount val="1"/>
                <c:pt idx="0">
                  <c:v>Хвороби системи кровообігу</c:v>
                </c:pt>
              </c:strCache>
            </c:strRef>
          </c:tx>
          <c:spPr>
            <a:solidFill>
              <a:schemeClr val="accent1"/>
            </a:solidFill>
            <a:ln>
              <a:noFill/>
            </a:ln>
            <a:effectLst/>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Лист1!$C$225:$H$225</c:f>
              <c:strCache>
                <c:ptCount val="6"/>
                <c:pt idx="0">
                  <c:v>2021 р.</c:v>
                </c:pt>
                <c:pt idx="1">
                  <c:v>2022 р.</c:v>
                </c:pt>
                <c:pt idx="2">
                  <c:v>2023 р.</c:v>
                </c:pt>
                <c:pt idx="3">
                  <c:v>2024 р.</c:v>
                </c:pt>
                <c:pt idx="4">
                  <c:v>2025 р.</c:v>
                </c:pt>
                <c:pt idx="5">
                  <c:v>2026 р. (пр.)</c:v>
                </c:pt>
              </c:strCache>
            </c:strRef>
          </c:cat>
          <c:val>
            <c:numRef>
              <c:f>Лист1!$C$226:$H$226</c:f>
              <c:numCache>
                <c:formatCode>General</c:formatCode>
                <c:ptCount val="6"/>
                <c:pt idx="0">
                  <c:v>22450</c:v>
                </c:pt>
                <c:pt idx="1">
                  <c:v>25840</c:v>
                </c:pt>
                <c:pt idx="2">
                  <c:v>27120</c:v>
                </c:pt>
                <c:pt idx="3">
                  <c:v>28450</c:v>
                </c:pt>
                <c:pt idx="4">
                  <c:v>29100</c:v>
                </c:pt>
                <c:pt idx="5">
                  <c:v>29850</c:v>
                </c:pt>
              </c:numCache>
            </c:numRef>
          </c:val>
          <c:extLst>
            <c:ext xmlns:c16="http://schemas.microsoft.com/office/drawing/2014/chart" uri="{C3380CC4-5D6E-409C-BE32-E72D297353CC}">
              <c16:uniqueId val="{00000000-5720-443C-A272-068B64FB4352}"/>
            </c:ext>
          </c:extLst>
        </c:ser>
        <c:ser>
          <c:idx val="1"/>
          <c:order val="1"/>
          <c:tx>
            <c:strRef>
              <c:f>Лист1!$B$227</c:f>
              <c:strCache>
                <c:ptCount val="1"/>
                <c:pt idx="0">
                  <c:v>Розлади психіки та поведінки</c:v>
                </c:pt>
              </c:strCache>
            </c:strRef>
          </c:tx>
          <c:spPr>
            <a:solidFill>
              <a:schemeClr val="accent2"/>
            </a:solidFill>
            <a:ln>
              <a:noFill/>
            </a:ln>
            <a:effectLst/>
            <a:sp3d/>
          </c:spPr>
          <c:invertIfNegative val="0"/>
          <c:dLbls>
            <c:spPr>
              <a:solidFill>
                <a:schemeClr val="lt1"/>
              </a:solidFill>
              <a:ln w="12700" cap="flat" cmpd="sng" algn="ctr">
                <a:solidFill>
                  <a:schemeClr val="accent2"/>
                </a:solidFill>
                <a:prstDash val="solid"/>
                <a:miter lim="800000"/>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Лист1!$C$225:$H$225</c:f>
              <c:strCache>
                <c:ptCount val="6"/>
                <c:pt idx="0">
                  <c:v>2021 р.</c:v>
                </c:pt>
                <c:pt idx="1">
                  <c:v>2022 р.</c:v>
                </c:pt>
                <c:pt idx="2">
                  <c:v>2023 р.</c:v>
                </c:pt>
                <c:pt idx="3">
                  <c:v>2024 р.</c:v>
                </c:pt>
                <c:pt idx="4">
                  <c:v>2025 р.</c:v>
                </c:pt>
                <c:pt idx="5">
                  <c:v>2026 р. (пр.)</c:v>
                </c:pt>
              </c:strCache>
            </c:strRef>
          </c:cat>
          <c:val>
            <c:numRef>
              <c:f>Лист1!$C$227:$H$227</c:f>
              <c:numCache>
                <c:formatCode>General</c:formatCode>
                <c:ptCount val="6"/>
                <c:pt idx="0">
                  <c:v>4120</c:v>
                </c:pt>
                <c:pt idx="1">
                  <c:v>6850</c:v>
                </c:pt>
                <c:pt idx="2">
                  <c:v>8240</c:v>
                </c:pt>
                <c:pt idx="3">
                  <c:v>8900</c:v>
                </c:pt>
                <c:pt idx="4">
                  <c:v>9150</c:v>
                </c:pt>
                <c:pt idx="5">
                  <c:v>9400</c:v>
                </c:pt>
              </c:numCache>
            </c:numRef>
          </c:val>
          <c:extLst>
            <c:ext xmlns:c16="http://schemas.microsoft.com/office/drawing/2014/chart" uri="{C3380CC4-5D6E-409C-BE32-E72D297353CC}">
              <c16:uniqueId val="{00000001-5720-443C-A272-068B64FB4352}"/>
            </c:ext>
          </c:extLst>
        </c:ser>
        <c:ser>
          <c:idx val="2"/>
          <c:order val="2"/>
          <c:tx>
            <c:strRef>
              <c:f>Лист1!$B$228</c:f>
              <c:strCache>
                <c:ptCount val="1"/>
                <c:pt idx="0">
                  <c:v>Хвороби органів травлення</c:v>
                </c:pt>
              </c:strCache>
            </c:strRef>
          </c:tx>
          <c:spPr>
            <a:solidFill>
              <a:schemeClr val="accent3"/>
            </a:solidFill>
            <a:ln>
              <a:noFill/>
            </a:ln>
            <a:effectLst/>
            <a:sp3d/>
          </c:spPr>
          <c:invertIfNegative val="0"/>
          <c:dLbls>
            <c:spPr>
              <a:solidFill>
                <a:schemeClr val="lt1"/>
              </a:solidFill>
              <a:ln w="12700" cap="flat" cmpd="sng" algn="ctr">
                <a:solidFill>
                  <a:schemeClr val="accent3"/>
                </a:solidFill>
                <a:prstDash val="solid"/>
                <a:miter lim="800000"/>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Лист1!$C$225:$H$225</c:f>
              <c:strCache>
                <c:ptCount val="6"/>
                <c:pt idx="0">
                  <c:v>2021 р.</c:v>
                </c:pt>
                <c:pt idx="1">
                  <c:v>2022 р.</c:v>
                </c:pt>
                <c:pt idx="2">
                  <c:v>2023 р.</c:v>
                </c:pt>
                <c:pt idx="3">
                  <c:v>2024 р.</c:v>
                </c:pt>
                <c:pt idx="4">
                  <c:v>2025 р.</c:v>
                </c:pt>
                <c:pt idx="5">
                  <c:v>2026 р. (пр.)</c:v>
                </c:pt>
              </c:strCache>
            </c:strRef>
          </c:cat>
          <c:val>
            <c:numRef>
              <c:f>Лист1!$C$228:$H$228</c:f>
              <c:numCache>
                <c:formatCode>General</c:formatCode>
                <c:ptCount val="6"/>
                <c:pt idx="0">
                  <c:v>8540</c:v>
                </c:pt>
                <c:pt idx="1">
                  <c:v>9120</c:v>
                </c:pt>
                <c:pt idx="2">
                  <c:v>10450</c:v>
                </c:pt>
                <c:pt idx="3">
                  <c:v>11200</c:v>
                </c:pt>
                <c:pt idx="4">
                  <c:v>11800</c:v>
                </c:pt>
                <c:pt idx="5">
                  <c:v>12100</c:v>
                </c:pt>
              </c:numCache>
            </c:numRef>
          </c:val>
          <c:extLst>
            <c:ext xmlns:c16="http://schemas.microsoft.com/office/drawing/2014/chart" uri="{C3380CC4-5D6E-409C-BE32-E72D297353CC}">
              <c16:uniqueId val="{00000002-5720-443C-A272-068B64FB4352}"/>
            </c:ext>
          </c:extLst>
        </c:ser>
        <c:ser>
          <c:idx val="3"/>
          <c:order val="3"/>
          <c:tx>
            <c:strRef>
              <c:f>Лист1!$B$229</c:f>
              <c:strCache>
                <c:ptCount val="1"/>
                <c:pt idx="0">
                  <c:v>Новоутворення (онкологія)</c:v>
                </c:pt>
              </c:strCache>
            </c:strRef>
          </c:tx>
          <c:spPr>
            <a:solidFill>
              <a:schemeClr val="accent4"/>
            </a:solidFill>
            <a:ln>
              <a:noFill/>
            </a:ln>
            <a:effectLst/>
            <a:sp3d/>
          </c:spPr>
          <c:invertIfNegative val="0"/>
          <c:dLbls>
            <c:dLbl>
              <c:idx val="0"/>
              <c:layout>
                <c:manualLayout>
                  <c:x val="8.3892617449664239E-3"/>
                  <c:y val="-5.71428571428572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720-443C-A272-068B64FB4352}"/>
                </c:ext>
              </c:extLst>
            </c:dLbl>
            <c:spPr>
              <a:solidFill>
                <a:schemeClr val="lt1"/>
              </a:solidFill>
              <a:ln w="12700" cap="flat" cmpd="sng" algn="ctr">
                <a:solidFill>
                  <a:schemeClr val="accent4"/>
                </a:solidFill>
                <a:prstDash val="solid"/>
                <a:miter lim="800000"/>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Лист1!$C$225:$H$225</c:f>
              <c:strCache>
                <c:ptCount val="6"/>
                <c:pt idx="0">
                  <c:v>2021 р.</c:v>
                </c:pt>
                <c:pt idx="1">
                  <c:v>2022 р.</c:v>
                </c:pt>
                <c:pt idx="2">
                  <c:v>2023 р.</c:v>
                </c:pt>
                <c:pt idx="3">
                  <c:v>2024 р.</c:v>
                </c:pt>
                <c:pt idx="4">
                  <c:v>2025 р.</c:v>
                </c:pt>
                <c:pt idx="5">
                  <c:v>2026 р. (пр.)</c:v>
                </c:pt>
              </c:strCache>
            </c:strRef>
          </c:cat>
          <c:val>
            <c:numRef>
              <c:f>Лист1!$C$229:$H$229</c:f>
              <c:numCache>
                <c:formatCode>General</c:formatCode>
                <c:ptCount val="6"/>
                <c:pt idx="0">
                  <c:v>3150</c:v>
                </c:pt>
                <c:pt idx="1">
                  <c:v>2840</c:v>
                </c:pt>
                <c:pt idx="2">
                  <c:v>3210</c:v>
                </c:pt>
                <c:pt idx="3">
                  <c:v>3450</c:v>
                </c:pt>
                <c:pt idx="4">
                  <c:v>3680</c:v>
                </c:pt>
                <c:pt idx="5">
                  <c:v>3820</c:v>
                </c:pt>
              </c:numCache>
            </c:numRef>
          </c:val>
          <c:extLst>
            <c:ext xmlns:c16="http://schemas.microsoft.com/office/drawing/2014/chart" uri="{C3380CC4-5D6E-409C-BE32-E72D297353CC}">
              <c16:uniqueId val="{00000003-5720-443C-A272-068B64FB4352}"/>
            </c:ext>
          </c:extLst>
        </c:ser>
        <c:ser>
          <c:idx val="4"/>
          <c:order val="4"/>
          <c:tx>
            <c:strRef>
              <c:f>Лист1!$B$230</c:f>
              <c:strCache>
                <c:ptCount val="1"/>
                <c:pt idx="0">
                  <c:v>Інфекційні та паразитарні</c:v>
                </c:pt>
              </c:strCache>
            </c:strRef>
          </c:tx>
          <c:spPr>
            <a:solidFill>
              <a:schemeClr val="accent5"/>
            </a:solidFill>
            <a:ln>
              <a:noFill/>
            </a:ln>
            <a:effectLst/>
            <a:sp3d/>
          </c:spPr>
          <c:invertIfNegative val="0"/>
          <c:dLbls>
            <c:dLbl>
              <c:idx val="1"/>
              <c:layout>
                <c:manualLayout>
                  <c:x val="1.2583892617449625E-2"/>
                  <c:y val="-6.3865546218487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720-443C-A272-068B64FB4352}"/>
                </c:ext>
              </c:extLst>
            </c:dLbl>
            <c:dLbl>
              <c:idx val="2"/>
              <c:layout>
                <c:manualLayout>
                  <c:x val="1.0486577181208054E-2"/>
                  <c:y val="-8.40336134453782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720-443C-A272-068B64FB4352}"/>
                </c:ext>
              </c:extLst>
            </c:dLbl>
            <c:dLbl>
              <c:idx val="3"/>
              <c:layout>
                <c:manualLayout>
                  <c:x val="1.2583892617449664E-2"/>
                  <c:y val="-0.104201680672268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720-443C-A272-068B64FB4352}"/>
                </c:ext>
              </c:extLst>
            </c:dLbl>
            <c:dLbl>
              <c:idx val="4"/>
              <c:layout>
                <c:manualLayout>
                  <c:x val="-4.194630872483375E-3"/>
                  <c:y val="-0.100840336134453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720-443C-A272-068B64FB4352}"/>
                </c:ext>
              </c:extLst>
            </c:dLbl>
            <c:dLbl>
              <c:idx val="5"/>
              <c:layout>
                <c:manualLayout>
                  <c:x val="2.0973154362416107E-3"/>
                  <c:y val="-7.73109243697479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720-443C-A272-068B64FB4352}"/>
                </c:ext>
              </c:extLst>
            </c:dLbl>
            <c:spPr>
              <a:solidFill>
                <a:schemeClr val="lt1"/>
              </a:solidFill>
              <a:ln w="12700" cap="flat" cmpd="sng" algn="ctr">
                <a:solidFill>
                  <a:schemeClr val="accent5"/>
                </a:solidFill>
                <a:prstDash val="solid"/>
                <a:miter lim="800000"/>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Лист1!$C$225:$H$225</c:f>
              <c:strCache>
                <c:ptCount val="6"/>
                <c:pt idx="0">
                  <c:v>2021 р.</c:v>
                </c:pt>
                <c:pt idx="1">
                  <c:v>2022 р.</c:v>
                </c:pt>
                <c:pt idx="2">
                  <c:v>2023 р.</c:v>
                </c:pt>
                <c:pt idx="3">
                  <c:v>2024 р.</c:v>
                </c:pt>
                <c:pt idx="4">
                  <c:v>2025 р.</c:v>
                </c:pt>
                <c:pt idx="5">
                  <c:v>2026 р. (пр.)</c:v>
                </c:pt>
              </c:strCache>
            </c:strRef>
          </c:cat>
          <c:val>
            <c:numRef>
              <c:f>Лист1!$C$230:$H$230</c:f>
              <c:numCache>
                <c:formatCode>General</c:formatCode>
                <c:ptCount val="6"/>
                <c:pt idx="0">
                  <c:v>2450</c:v>
                </c:pt>
                <c:pt idx="1">
                  <c:v>3120</c:v>
                </c:pt>
                <c:pt idx="2">
                  <c:v>3450</c:v>
                </c:pt>
                <c:pt idx="3">
                  <c:v>3600</c:v>
                </c:pt>
                <c:pt idx="4">
                  <c:v>3750</c:v>
                </c:pt>
                <c:pt idx="5">
                  <c:v>3900</c:v>
                </c:pt>
              </c:numCache>
            </c:numRef>
          </c:val>
          <c:extLst>
            <c:ext xmlns:c16="http://schemas.microsoft.com/office/drawing/2014/chart" uri="{C3380CC4-5D6E-409C-BE32-E72D297353CC}">
              <c16:uniqueId val="{00000004-5720-443C-A272-068B64FB4352}"/>
            </c:ext>
          </c:extLst>
        </c:ser>
        <c:dLbls>
          <c:showLegendKey val="0"/>
          <c:showVal val="1"/>
          <c:showCatName val="0"/>
          <c:showSerName val="0"/>
          <c:showPercent val="0"/>
          <c:showBubbleSize val="0"/>
        </c:dLbls>
        <c:gapWidth val="150"/>
        <c:shape val="box"/>
        <c:axId val="446982456"/>
        <c:axId val="446982784"/>
        <c:axId val="0"/>
      </c:bar3DChart>
      <c:catAx>
        <c:axId val="446982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46982784"/>
        <c:crosses val="autoZero"/>
        <c:auto val="1"/>
        <c:lblAlgn val="ctr"/>
        <c:lblOffset val="100"/>
        <c:noMultiLvlLbl val="0"/>
      </c:catAx>
      <c:valAx>
        <c:axId val="44698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crossAx val="446982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12700" cap="flat" cmpd="sng" algn="ctr">
      <a:solidFill>
        <a:schemeClr val="accent1"/>
      </a:solidFill>
      <a:prstDash val="solid"/>
      <a:miter lim="800000"/>
    </a:ln>
    <a:effectLst/>
  </c:spPr>
  <c:txPr>
    <a:bodyPr/>
    <a:lstStyle/>
    <a:p>
      <a:pPr>
        <a:defRPr sz="1000">
          <a:solidFill>
            <a:schemeClr val="dk1"/>
          </a:solidFill>
          <a:latin typeface="Times New Roman" panose="02020603050405020304" pitchFamily="18" charset="0"/>
          <a:ea typeface="+mn-ea"/>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5.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8.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9.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8.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559215-B136-445E-830F-4627E4614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98</Pages>
  <Words>111211</Words>
  <Characters>63391</Characters>
  <Application>Microsoft Office Word</Application>
  <DocSecurity>0</DocSecurity>
  <Lines>528</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Очкасова Катерина Борисівна</cp:lastModifiedBy>
  <cp:revision>4</cp:revision>
  <dcterms:created xsi:type="dcterms:W3CDTF">2026-03-19T12:51:00Z</dcterms:created>
  <dcterms:modified xsi:type="dcterms:W3CDTF">2026-03-19T13:03:00Z</dcterms:modified>
</cp:coreProperties>
</file>