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79C" w:rsidRPr="00F2079C" w:rsidRDefault="008B6784" w:rsidP="00085D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КЛІНІЧНІ ПРОЯВИ ПЕРЕБІГУ ОСТЕОАРТРОЗУ НА ТЛІ ОЖИРІННЯ У ОСІБ МОЛОДОГО ВІКУ ПРИ НАЯВНОСТІ НЕСПРИЯТЛИВИХ ВАРІАНТІВ ПОЛІМОРФІЗМУ ГЕНІВ</w:t>
      </w:r>
      <w:r w:rsidR="00F2079C" w:rsidRPr="00F2079C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  <w:r w:rsidR="00F2079C" w:rsidRPr="00F2079C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VDR</w:t>
      </w:r>
      <w:r w:rsidR="00F2079C" w:rsidRPr="00F2079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="00F2079C" w:rsidRPr="00F2079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(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B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SML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C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.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IVS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7 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G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&gt;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A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)</w:t>
      </w:r>
      <w:r w:rsidR="00F2079C" w:rsidRPr="00F2079C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ТА </w:t>
      </w:r>
      <w:r w:rsidR="00F2079C" w:rsidRPr="00F2079C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LCT</w:t>
      </w:r>
      <w:r w:rsidR="00F2079C" w:rsidRPr="00F2079C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 w:rsidR="00F2079C" w:rsidRPr="00F2079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(-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uk-UA" w:eastAsia="ru-RU"/>
        </w:rPr>
        <w:t>13910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en-US" w:eastAsia="ru-RU"/>
        </w:rPr>
        <w:t>T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uk-UA" w:eastAsia="ru-RU"/>
        </w:rPr>
        <w:t>&gt;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en-US" w:eastAsia="ru-RU"/>
        </w:rPr>
        <w:t>C</w:t>
      </w:r>
      <w:r w:rsidR="00F2079C" w:rsidRPr="00F2079C">
        <w:rPr>
          <w:rFonts w:ascii="Times New Roman" w:eastAsia="Calibri" w:hAnsi="Times New Roman" w:cs="Times New Roman"/>
          <w:b/>
          <w:i/>
          <w:sz w:val="24"/>
          <w:szCs w:val="24"/>
          <w:lang w:val="uk-UA" w:eastAsia="ru-RU"/>
        </w:rPr>
        <w:t>)</w:t>
      </w:r>
    </w:p>
    <w:p w:rsidR="00F149F9" w:rsidRPr="00F149F9" w:rsidRDefault="00F149F9" w:rsidP="00F149F9">
      <w:pPr>
        <w:tabs>
          <w:tab w:val="left" w:pos="-540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  <w:r w:rsidRPr="00F149F9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К.І. </w:t>
      </w:r>
      <w:proofErr w:type="spellStart"/>
      <w:r w:rsidRPr="00F149F9">
        <w:rPr>
          <w:rFonts w:ascii="Times New Roman" w:hAnsi="Times New Roman" w:cs="Times New Roman"/>
          <w:b/>
          <w:iCs/>
          <w:sz w:val="24"/>
          <w:szCs w:val="24"/>
          <w:lang w:val="uk-UA"/>
        </w:rPr>
        <w:t>Терешкін</w:t>
      </w:r>
      <w:proofErr w:type="spellEnd"/>
      <w:r w:rsidRPr="00F149F9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, </w:t>
      </w:r>
      <w:r w:rsidRPr="00F149F9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Л.М. </w:t>
      </w:r>
      <w:proofErr w:type="spellStart"/>
      <w:r w:rsidRPr="00F149F9">
        <w:rPr>
          <w:rFonts w:ascii="Times New Roman" w:hAnsi="Times New Roman" w:cs="Times New Roman"/>
          <w:b/>
          <w:iCs/>
          <w:sz w:val="24"/>
          <w:szCs w:val="24"/>
          <w:lang w:val="uk-UA"/>
        </w:rPr>
        <w:t>Пасієшвілі</w:t>
      </w:r>
      <w:proofErr w:type="spellEnd"/>
      <w:r w:rsidRPr="00F149F9">
        <w:rPr>
          <w:rFonts w:ascii="Times New Roman" w:hAnsi="Times New Roman" w:cs="Times New Roman"/>
          <w:b/>
          <w:iCs/>
          <w:sz w:val="24"/>
          <w:szCs w:val="24"/>
          <w:lang w:val="uk-UA"/>
        </w:rPr>
        <w:t>, А.Г. Істомін</w:t>
      </w:r>
    </w:p>
    <w:p w:rsidR="00F149F9" w:rsidRPr="00F149F9" w:rsidRDefault="00F149F9" w:rsidP="00F149F9">
      <w:pPr>
        <w:tabs>
          <w:tab w:val="left" w:pos="-54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F149F9">
        <w:rPr>
          <w:rFonts w:ascii="Times New Roman" w:hAnsi="Times New Roman" w:cs="Times New Roman"/>
          <w:i/>
          <w:iCs/>
          <w:sz w:val="24"/>
          <w:szCs w:val="24"/>
          <w:lang w:val="uk-UA"/>
        </w:rPr>
        <w:t>Харківський національний медичний університет</w:t>
      </w:r>
    </w:p>
    <w:p w:rsidR="00F149F9" w:rsidRPr="00F149F9" w:rsidRDefault="00F149F9" w:rsidP="00F149F9">
      <w:pPr>
        <w:tabs>
          <w:tab w:val="left" w:pos="-54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F149F9">
        <w:rPr>
          <w:rFonts w:ascii="Times New Roman" w:hAnsi="Times New Roman" w:cs="Times New Roman"/>
          <w:i/>
          <w:iCs/>
          <w:sz w:val="24"/>
          <w:szCs w:val="24"/>
          <w:lang w:val="uk-UA"/>
        </w:rPr>
        <w:t>Кафедра Фізичної реабілітації та спортивної медицини</w:t>
      </w:r>
    </w:p>
    <w:p w:rsidR="00F149F9" w:rsidRPr="00F149F9" w:rsidRDefault="00F149F9" w:rsidP="00F149F9">
      <w:pPr>
        <w:tabs>
          <w:tab w:val="left" w:pos="-54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F149F9">
        <w:rPr>
          <w:rFonts w:ascii="Times New Roman" w:hAnsi="Times New Roman" w:cs="Times New Roman"/>
          <w:i/>
          <w:iCs/>
          <w:sz w:val="24"/>
          <w:szCs w:val="24"/>
          <w:lang w:val="uk-UA"/>
        </w:rPr>
        <w:t>м. Харків, Україна</w:t>
      </w:r>
    </w:p>
    <w:p w:rsidR="00F2079C" w:rsidRPr="00F2079C" w:rsidRDefault="00F2079C" w:rsidP="00D209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aps/>
          <w:sz w:val="24"/>
          <w:szCs w:val="24"/>
          <w:u w:val="single"/>
          <w:lang w:val="uk-UA"/>
        </w:rPr>
      </w:pPr>
    </w:p>
    <w:p w:rsidR="00F7162A" w:rsidRPr="008D115A" w:rsidRDefault="00F2079C" w:rsidP="00BC4B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8D115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Вступ.</w:t>
      </w:r>
      <w:r w:rsidRPr="008D1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Основні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напрямки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генетичних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proofErr w:type="gram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досл</w:t>
      </w:r>
      <w:proofErr w:type="gram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іджень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області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ОА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були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зосереджені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головним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чином на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вивченні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генів-кандидатів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що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мають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відношення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кісткового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метаболізму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(</w:t>
      </w:r>
      <w:r w:rsidR="00BC4B60" w:rsidRPr="008D115A">
        <w:rPr>
          <w:rFonts w:ascii="Times New Roman" w:hAnsi="Times New Roman"/>
          <w:noProof/>
          <w:snapToGrid w:val="0"/>
          <w:sz w:val="24"/>
          <w:szCs w:val="24"/>
          <w:lang w:val="en-US" w:eastAsia="ru-RU"/>
        </w:rPr>
        <w:t>Richards</w:t>
      </w:r>
      <w:r w:rsidR="00BC4B60" w:rsidRPr="008D115A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 xml:space="preserve"> </w:t>
      </w:r>
      <w:r w:rsidR="00BC4B60" w:rsidRPr="008D115A">
        <w:rPr>
          <w:rFonts w:ascii="Times New Roman" w:hAnsi="Times New Roman"/>
          <w:noProof/>
          <w:snapToGrid w:val="0"/>
          <w:sz w:val="24"/>
          <w:szCs w:val="24"/>
          <w:lang w:val="en-US" w:eastAsia="ru-RU"/>
        </w:rPr>
        <w:t>J</w:t>
      </w:r>
      <w:r w:rsidR="00BC4B60" w:rsidRPr="008D115A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>.</w:t>
      </w:r>
      <w:r w:rsidR="00BC4B60" w:rsidRPr="008D115A">
        <w:rPr>
          <w:rFonts w:ascii="Times New Roman" w:hAnsi="Times New Roman"/>
          <w:noProof/>
          <w:snapToGrid w:val="0"/>
          <w:sz w:val="24"/>
          <w:szCs w:val="24"/>
          <w:lang w:val="en-US" w:eastAsia="ru-RU"/>
        </w:rPr>
        <w:t>B</w:t>
      </w:r>
      <w:r w:rsidR="00BC4B60" w:rsidRPr="008D115A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>.</w:t>
      </w:r>
      <w:r w:rsidR="00BC4B60" w:rsidRPr="008D115A">
        <w:rPr>
          <w:rFonts w:ascii="Times New Roman" w:hAnsi="Times New Roman"/>
          <w:noProof/>
          <w:snapToGrid w:val="0"/>
          <w:sz w:val="24"/>
          <w:szCs w:val="24"/>
          <w:lang w:val="uk-UA" w:eastAsia="ru-RU"/>
        </w:rPr>
        <w:t>, 2009 р.)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Протягом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десятиліть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активно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вивчається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роль гена,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що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кодує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рецептор </w:t>
      </w:r>
      <w:proofErr w:type="spellStart"/>
      <w:proofErr w:type="gram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в</w:t>
      </w:r>
      <w:proofErr w:type="gram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ітаміну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D. </w:t>
      </w:r>
      <w:proofErr w:type="spellStart"/>
      <w:r w:rsidR="00BC4B60" w:rsidRPr="008D115A">
        <w:rPr>
          <w:rFonts w:ascii="Times New Roman" w:eastAsia="Calibri" w:hAnsi="Times New Roman" w:cs="Times New Roman"/>
          <w:i/>
          <w:sz w:val="24"/>
          <w:szCs w:val="24"/>
          <w:lang w:val="en-US"/>
        </w:rPr>
        <w:t>Bsml</w:t>
      </w:r>
      <w:proofErr w:type="spellEnd"/>
      <w:r w:rsidR="00BC4B60" w:rsidRPr="008D115A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 </w:t>
      </w:r>
      <w:r w:rsidR="00BC4B60" w:rsidRPr="008D115A">
        <w:rPr>
          <w:rFonts w:ascii="Times New Roman" w:eastAsia="Calibri" w:hAnsi="Times New Roman" w:cs="Times New Roman"/>
          <w:i/>
          <w:sz w:val="24"/>
          <w:szCs w:val="24"/>
          <w:lang w:val="en-US"/>
        </w:rPr>
        <w:t>c</w:t>
      </w:r>
      <w:r w:rsidR="00BC4B60" w:rsidRPr="008D115A">
        <w:rPr>
          <w:rFonts w:ascii="Times New Roman" w:eastAsia="Calibri" w:hAnsi="Times New Roman" w:cs="Times New Roman"/>
          <w:i/>
          <w:sz w:val="24"/>
          <w:szCs w:val="24"/>
          <w:lang w:val="uk-UA"/>
        </w:rPr>
        <w:t>.</w:t>
      </w:r>
      <w:r w:rsidR="00BC4B60" w:rsidRPr="008D115A">
        <w:rPr>
          <w:rFonts w:ascii="Times New Roman" w:eastAsia="Calibri" w:hAnsi="Times New Roman" w:cs="Times New Roman"/>
          <w:i/>
          <w:sz w:val="24"/>
          <w:szCs w:val="24"/>
          <w:lang w:val="en-US"/>
        </w:rPr>
        <w:t>IVS</w:t>
      </w:r>
      <w:r w:rsidR="00BC4B60" w:rsidRPr="008D115A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7 </w:t>
      </w:r>
      <w:r w:rsidR="00BC4B60" w:rsidRPr="008D115A">
        <w:rPr>
          <w:rFonts w:ascii="Times New Roman" w:eastAsia="Calibri" w:hAnsi="Times New Roman" w:cs="Times New Roman"/>
          <w:i/>
          <w:sz w:val="24"/>
          <w:szCs w:val="24"/>
          <w:lang w:val="en-US"/>
        </w:rPr>
        <w:t>G</w:t>
      </w:r>
      <w:r w:rsidR="00BC4B60" w:rsidRPr="008D115A">
        <w:rPr>
          <w:rFonts w:ascii="Times New Roman" w:eastAsia="Calibri" w:hAnsi="Times New Roman" w:cs="Times New Roman"/>
          <w:i/>
          <w:sz w:val="24"/>
          <w:szCs w:val="24"/>
          <w:lang w:val="uk-UA"/>
        </w:rPr>
        <w:t>&gt;</w:t>
      </w:r>
      <w:r w:rsidR="00BC4B60" w:rsidRPr="008D115A">
        <w:rPr>
          <w:rFonts w:ascii="Times New Roman" w:eastAsia="Calibri" w:hAnsi="Times New Roman" w:cs="Times New Roman"/>
          <w:i/>
          <w:sz w:val="24"/>
          <w:szCs w:val="24"/>
          <w:lang w:val="en-US"/>
        </w:rPr>
        <w:t>A</w:t>
      </w:r>
      <w:r w:rsidR="00BC4B60" w:rsidRPr="008D11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BC4B60" w:rsidRPr="008D115A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(</w:t>
      </w:r>
      <w:r w:rsidR="00BC4B60" w:rsidRPr="008D115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VDR</w:t>
      </w:r>
      <w:r w:rsidR="00BC4B60" w:rsidRPr="008D115A">
        <w:rPr>
          <w:rFonts w:ascii="Times New Roman" w:eastAsia="Calibri" w:hAnsi="Times New Roman" w:cs="Times New Roman"/>
          <w:i/>
          <w:sz w:val="24"/>
          <w:szCs w:val="24"/>
          <w:lang w:val="uk-UA"/>
        </w:rPr>
        <w:t>)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є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медіатором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дії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гормонально-активної форми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вітаміна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D</w:t>
      </w:r>
      <w:r w:rsidR="00BC4B60" w:rsidRPr="008D115A">
        <w:rPr>
          <w:rFonts w:ascii="Times New Roman" w:eastAsia="Calibri" w:hAnsi="Times New Roman" w:cs="Times New Roman"/>
          <w:sz w:val="24"/>
          <w:szCs w:val="24"/>
          <w:vertAlign w:val="subscript"/>
          <w:lang w:eastAsia="uk-UA"/>
        </w:rPr>
        <w:t xml:space="preserve">3 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(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1</w:t>
      </w:r>
      <w:proofErr w:type="gram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,25</w:t>
      </w:r>
      <w:proofErr w:type="gram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(OH)</w:t>
      </w:r>
      <w:r w:rsidR="00BC4B60" w:rsidRPr="008D115A">
        <w:rPr>
          <w:rFonts w:ascii="Times New Roman" w:eastAsia="Calibri" w:hAnsi="Times New Roman" w:cs="Times New Roman"/>
          <w:sz w:val="24"/>
          <w:szCs w:val="24"/>
          <w:vertAlign w:val="subscript"/>
          <w:lang w:eastAsia="uk-UA"/>
        </w:rPr>
        <w:t>2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D</w:t>
      </w:r>
      <w:r w:rsidR="00BC4B60" w:rsidRPr="008D115A">
        <w:rPr>
          <w:rFonts w:ascii="Times New Roman" w:eastAsia="Calibri" w:hAnsi="Times New Roman" w:cs="Times New Roman"/>
          <w:sz w:val="24"/>
          <w:szCs w:val="24"/>
          <w:vertAlign w:val="subscript"/>
          <w:lang w:eastAsia="uk-UA"/>
        </w:rPr>
        <w:t>3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), яка здійснюється 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шляхом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модуляції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транскрипції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генів-мішеней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.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Також </w:t>
      </w:r>
      <w:r w:rsidR="00BC4B60" w:rsidRPr="008D115A">
        <w:rPr>
          <w:rFonts w:ascii="Times New Roman" w:eastAsia="Calibri" w:hAnsi="Times New Roman" w:cs="Times New Roman"/>
          <w:i/>
          <w:sz w:val="24"/>
          <w:szCs w:val="24"/>
          <w:lang w:eastAsia="uk-UA"/>
        </w:rPr>
        <w:t>VDR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був представлений як один з генів-кандидатів генетичного контролю підтримки достатньої кісткової маси </w:t>
      </w:r>
      <w:r w:rsidR="008D115A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(</w:t>
      </w:r>
      <w:proofErr w:type="spellStart"/>
      <w:r w:rsidR="008D115A" w:rsidRPr="008D115A">
        <w:rPr>
          <w:sz w:val="24"/>
          <w:szCs w:val="24"/>
        </w:rPr>
        <w:fldChar w:fldCharType="begin"/>
      </w:r>
      <w:r w:rsidR="008D115A" w:rsidRPr="008D115A">
        <w:rPr>
          <w:sz w:val="24"/>
          <w:szCs w:val="24"/>
          <w:lang w:val="uk-UA"/>
        </w:rPr>
        <w:instrText xml:space="preserve"> </w:instrText>
      </w:r>
      <w:r w:rsidR="008D115A" w:rsidRPr="008D115A">
        <w:rPr>
          <w:sz w:val="24"/>
          <w:szCs w:val="24"/>
          <w:lang w:val="en-US"/>
        </w:rPr>
        <w:instrText>HYPERLINK</w:instrText>
      </w:r>
      <w:r w:rsidR="008D115A" w:rsidRPr="008D115A">
        <w:rPr>
          <w:sz w:val="24"/>
          <w:szCs w:val="24"/>
          <w:lang w:val="uk-UA"/>
        </w:rPr>
        <w:instrText xml:space="preserve"> "</w:instrText>
      </w:r>
      <w:r w:rsidR="008D115A" w:rsidRPr="008D115A">
        <w:rPr>
          <w:sz w:val="24"/>
          <w:szCs w:val="24"/>
          <w:lang w:val="en-US"/>
        </w:rPr>
        <w:instrText>http</w:instrText>
      </w:r>
      <w:r w:rsidR="008D115A" w:rsidRPr="008D115A">
        <w:rPr>
          <w:sz w:val="24"/>
          <w:szCs w:val="24"/>
          <w:lang w:val="uk-UA"/>
        </w:rPr>
        <w:instrText>://</w:instrText>
      </w:r>
      <w:r w:rsidR="008D115A" w:rsidRPr="008D115A">
        <w:rPr>
          <w:sz w:val="24"/>
          <w:szCs w:val="24"/>
          <w:lang w:val="en-US"/>
        </w:rPr>
        <w:instrText>www</w:instrText>
      </w:r>
      <w:r w:rsidR="008D115A" w:rsidRPr="008D115A">
        <w:rPr>
          <w:sz w:val="24"/>
          <w:szCs w:val="24"/>
          <w:lang w:val="uk-UA"/>
        </w:rPr>
        <w:instrText>.</w:instrText>
      </w:r>
      <w:r w:rsidR="008D115A" w:rsidRPr="008D115A">
        <w:rPr>
          <w:sz w:val="24"/>
          <w:szCs w:val="24"/>
          <w:lang w:val="en-US"/>
        </w:rPr>
        <w:instrText>ncbi</w:instrText>
      </w:r>
      <w:r w:rsidR="008D115A" w:rsidRPr="008D115A">
        <w:rPr>
          <w:sz w:val="24"/>
          <w:szCs w:val="24"/>
          <w:lang w:val="uk-UA"/>
        </w:rPr>
        <w:instrText>.</w:instrText>
      </w:r>
      <w:r w:rsidR="008D115A" w:rsidRPr="008D115A">
        <w:rPr>
          <w:sz w:val="24"/>
          <w:szCs w:val="24"/>
          <w:lang w:val="en-US"/>
        </w:rPr>
        <w:instrText>nlm</w:instrText>
      </w:r>
      <w:r w:rsidR="008D115A" w:rsidRPr="008D115A">
        <w:rPr>
          <w:sz w:val="24"/>
          <w:szCs w:val="24"/>
          <w:lang w:val="uk-UA"/>
        </w:rPr>
        <w:instrText>.</w:instrText>
      </w:r>
      <w:r w:rsidR="008D115A" w:rsidRPr="008D115A">
        <w:rPr>
          <w:sz w:val="24"/>
          <w:szCs w:val="24"/>
          <w:lang w:val="en-US"/>
        </w:rPr>
        <w:instrText>nih</w:instrText>
      </w:r>
      <w:r w:rsidR="008D115A" w:rsidRPr="008D115A">
        <w:rPr>
          <w:sz w:val="24"/>
          <w:szCs w:val="24"/>
          <w:lang w:val="uk-UA"/>
        </w:rPr>
        <w:instrText>.</w:instrText>
      </w:r>
      <w:r w:rsidR="008D115A" w:rsidRPr="008D115A">
        <w:rPr>
          <w:sz w:val="24"/>
          <w:szCs w:val="24"/>
          <w:lang w:val="en-US"/>
        </w:rPr>
        <w:instrText>gov</w:instrText>
      </w:r>
      <w:r w:rsidR="008D115A" w:rsidRPr="008D115A">
        <w:rPr>
          <w:sz w:val="24"/>
          <w:szCs w:val="24"/>
          <w:lang w:val="uk-UA"/>
        </w:rPr>
        <w:instrText>/</w:instrText>
      </w:r>
      <w:r w:rsidR="008D115A" w:rsidRPr="008D115A">
        <w:rPr>
          <w:sz w:val="24"/>
          <w:szCs w:val="24"/>
          <w:lang w:val="en-US"/>
        </w:rPr>
        <w:instrText>pubmed</w:instrText>
      </w:r>
      <w:r w:rsidR="008D115A" w:rsidRPr="008D115A">
        <w:rPr>
          <w:sz w:val="24"/>
          <w:szCs w:val="24"/>
          <w:lang w:val="uk-UA"/>
        </w:rPr>
        <w:instrText>/?</w:instrText>
      </w:r>
      <w:r w:rsidR="008D115A" w:rsidRPr="008D115A">
        <w:rPr>
          <w:sz w:val="24"/>
          <w:szCs w:val="24"/>
          <w:lang w:val="en-US"/>
        </w:rPr>
        <w:instrText>term</w:instrText>
      </w:r>
      <w:r w:rsidR="008D115A" w:rsidRPr="008D115A">
        <w:rPr>
          <w:sz w:val="24"/>
          <w:szCs w:val="24"/>
          <w:lang w:val="uk-UA"/>
        </w:rPr>
        <w:instrText>=</w:instrText>
      </w:r>
      <w:r w:rsidR="008D115A" w:rsidRPr="008D115A">
        <w:rPr>
          <w:sz w:val="24"/>
          <w:szCs w:val="24"/>
          <w:lang w:val="en-US"/>
        </w:rPr>
        <w:instrText>Yang</w:instrText>
      </w:r>
      <w:r w:rsidR="008D115A" w:rsidRPr="008D115A">
        <w:rPr>
          <w:sz w:val="24"/>
          <w:szCs w:val="24"/>
          <w:lang w:val="uk-UA"/>
        </w:rPr>
        <w:instrText>%20</w:instrText>
      </w:r>
      <w:r w:rsidR="008D115A" w:rsidRPr="008D115A">
        <w:rPr>
          <w:sz w:val="24"/>
          <w:szCs w:val="24"/>
          <w:lang w:val="en-US"/>
        </w:rPr>
        <w:instrText>M</w:instrText>
      </w:r>
      <w:r w:rsidR="008D115A" w:rsidRPr="008D115A">
        <w:rPr>
          <w:sz w:val="24"/>
          <w:szCs w:val="24"/>
          <w:lang w:val="uk-UA"/>
        </w:rPr>
        <w:instrText>%5</w:instrText>
      </w:r>
      <w:r w:rsidR="008D115A" w:rsidRPr="008D115A">
        <w:rPr>
          <w:sz w:val="24"/>
          <w:szCs w:val="24"/>
          <w:lang w:val="en-US"/>
        </w:rPr>
        <w:instrText>BAuthor</w:instrText>
      </w:r>
      <w:r w:rsidR="008D115A" w:rsidRPr="008D115A">
        <w:rPr>
          <w:sz w:val="24"/>
          <w:szCs w:val="24"/>
          <w:lang w:val="uk-UA"/>
        </w:rPr>
        <w:instrText>%5</w:instrText>
      </w:r>
      <w:r w:rsidR="008D115A" w:rsidRPr="008D115A">
        <w:rPr>
          <w:sz w:val="24"/>
          <w:szCs w:val="24"/>
          <w:lang w:val="en-US"/>
        </w:rPr>
        <w:instrText>D</w:instrText>
      </w:r>
      <w:r w:rsidR="008D115A" w:rsidRPr="008D115A">
        <w:rPr>
          <w:sz w:val="24"/>
          <w:szCs w:val="24"/>
          <w:lang w:val="uk-UA"/>
        </w:rPr>
        <w:instrText>&amp;</w:instrText>
      </w:r>
      <w:r w:rsidR="008D115A" w:rsidRPr="008D115A">
        <w:rPr>
          <w:sz w:val="24"/>
          <w:szCs w:val="24"/>
          <w:lang w:val="en-US"/>
        </w:rPr>
        <w:instrText>cauthor</w:instrText>
      </w:r>
      <w:r w:rsidR="008D115A" w:rsidRPr="008D115A">
        <w:rPr>
          <w:sz w:val="24"/>
          <w:szCs w:val="24"/>
          <w:lang w:val="uk-UA"/>
        </w:rPr>
        <w:instrText>=</w:instrText>
      </w:r>
      <w:r w:rsidR="008D115A" w:rsidRPr="008D115A">
        <w:rPr>
          <w:sz w:val="24"/>
          <w:szCs w:val="24"/>
          <w:lang w:val="en-US"/>
        </w:rPr>
        <w:instrText>true</w:instrText>
      </w:r>
      <w:r w:rsidR="008D115A" w:rsidRPr="008D115A">
        <w:rPr>
          <w:sz w:val="24"/>
          <w:szCs w:val="24"/>
          <w:lang w:val="uk-UA"/>
        </w:rPr>
        <w:instrText>&amp;</w:instrText>
      </w:r>
      <w:r w:rsidR="008D115A" w:rsidRPr="008D115A">
        <w:rPr>
          <w:sz w:val="24"/>
          <w:szCs w:val="24"/>
          <w:lang w:val="en-US"/>
        </w:rPr>
        <w:instrText>cauthor</w:instrText>
      </w:r>
      <w:r w:rsidR="008D115A" w:rsidRPr="008D115A">
        <w:rPr>
          <w:sz w:val="24"/>
          <w:szCs w:val="24"/>
          <w:lang w:val="uk-UA"/>
        </w:rPr>
        <w:instrText>_</w:instrText>
      </w:r>
      <w:r w:rsidR="008D115A" w:rsidRPr="008D115A">
        <w:rPr>
          <w:sz w:val="24"/>
          <w:szCs w:val="24"/>
          <w:lang w:val="en-US"/>
        </w:rPr>
        <w:instrText>uid</w:instrText>
      </w:r>
      <w:r w:rsidR="008D115A" w:rsidRPr="008D115A">
        <w:rPr>
          <w:sz w:val="24"/>
          <w:szCs w:val="24"/>
          <w:lang w:val="uk-UA"/>
        </w:rPr>
        <w:instrText xml:space="preserve">=26136886" </w:instrText>
      </w:r>
      <w:r w:rsidR="008D115A" w:rsidRPr="008D115A">
        <w:rPr>
          <w:sz w:val="24"/>
          <w:szCs w:val="24"/>
        </w:rPr>
        <w:fldChar w:fldCharType="separate"/>
      </w:r>
      <w:r w:rsidR="008D115A"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>Yang</w:t>
      </w:r>
      <w:proofErr w:type="spellEnd"/>
      <w:r w:rsidR="008D115A"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 xml:space="preserve"> M</w:t>
      </w:r>
      <w:r w:rsidR="008D115A"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fldChar w:fldCharType="end"/>
      </w:r>
      <w:r w:rsidR="008D115A"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>.</w:t>
      </w:r>
      <w:r w:rsidR="008D115A"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>, 2015 р.)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. 1,25 (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OH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)</w:t>
      </w:r>
      <w:r w:rsidR="00BC4B60" w:rsidRPr="008D115A">
        <w:rPr>
          <w:rFonts w:ascii="Times New Roman" w:eastAsia="Calibri" w:hAnsi="Times New Roman" w:cs="Times New Roman"/>
          <w:sz w:val="24"/>
          <w:szCs w:val="24"/>
          <w:vertAlign w:val="subscript"/>
          <w:lang w:val="uk-UA" w:eastAsia="uk-UA"/>
        </w:rPr>
        <w:t>2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eastAsia="uk-UA"/>
        </w:rPr>
        <w:t>D</w:t>
      </w:r>
      <w:r w:rsidR="00BC4B60" w:rsidRPr="008D115A">
        <w:rPr>
          <w:rFonts w:ascii="Times New Roman" w:eastAsia="Calibri" w:hAnsi="Times New Roman" w:cs="Times New Roman"/>
          <w:sz w:val="24"/>
          <w:szCs w:val="24"/>
          <w:vertAlign w:val="subscript"/>
          <w:lang w:val="uk-UA" w:eastAsia="uk-UA"/>
        </w:rPr>
        <w:t xml:space="preserve">3 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взаємодіє з </w:t>
      </w:r>
      <w:r w:rsidR="00BC4B60" w:rsidRPr="008D115A">
        <w:rPr>
          <w:rFonts w:ascii="Times New Roman" w:eastAsia="Calibri" w:hAnsi="Times New Roman" w:cs="Times New Roman"/>
          <w:i/>
          <w:sz w:val="24"/>
          <w:szCs w:val="24"/>
          <w:lang w:eastAsia="uk-UA"/>
        </w:rPr>
        <w:t>VDR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в остеобластах, стимулюючи експресію ліганду рецептора-активатора ядерного фактора </w:t>
      </w:r>
      <w:r w:rsidR="00BC4B60" w:rsidRPr="008D115A">
        <w:rPr>
          <w:rFonts w:ascii="Times New Roman" w:eastAsia="Calibri" w:hAnsi="Times New Roman" w:cs="Times New Roman"/>
          <w:bCs/>
          <w:iCs/>
          <w:color w:val="252525"/>
          <w:sz w:val="24"/>
          <w:szCs w:val="24"/>
          <w:shd w:val="clear" w:color="auto" w:fill="FFFFFF"/>
          <w:lang w:eastAsia="ru-RU"/>
        </w:rPr>
        <w:t>NF</w:t>
      </w:r>
      <w:r w:rsidR="00BC4B60" w:rsidRPr="008D115A">
        <w:rPr>
          <w:rFonts w:ascii="Times New Roman" w:eastAsia="Calibri" w:hAnsi="Times New Roman" w:cs="Times New Roman"/>
          <w:bCs/>
          <w:iCs/>
          <w:color w:val="252525"/>
          <w:sz w:val="24"/>
          <w:szCs w:val="24"/>
          <w:shd w:val="clear" w:color="auto" w:fill="FFFFFF"/>
          <w:lang w:val="uk-UA" w:eastAsia="ru-RU"/>
        </w:rPr>
        <w:t>-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ru-RU"/>
        </w:rPr>
        <w:t>kB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який, у свою чергу, взаємодіє з рецептором-активатором ядерного фактора </w:t>
      </w:r>
      <w:r w:rsidR="00BC4B60" w:rsidRPr="008D115A">
        <w:rPr>
          <w:rFonts w:ascii="Times New Roman" w:eastAsia="Calibri" w:hAnsi="Times New Roman" w:cs="Times New Roman"/>
          <w:bCs/>
          <w:iCs/>
          <w:color w:val="252525"/>
          <w:sz w:val="24"/>
          <w:szCs w:val="24"/>
          <w:shd w:val="clear" w:color="auto" w:fill="FFFFFF"/>
          <w:lang w:eastAsia="ru-RU"/>
        </w:rPr>
        <w:t>NF</w:t>
      </w:r>
      <w:r w:rsidR="00BC4B60" w:rsidRPr="008D115A">
        <w:rPr>
          <w:rFonts w:ascii="Times New Roman" w:eastAsia="Calibri" w:hAnsi="Times New Roman" w:cs="Times New Roman"/>
          <w:bCs/>
          <w:iCs/>
          <w:color w:val="252525"/>
          <w:sz w:val="24"/>
          <w:szCs w:val="24"/>
          <w:shd w:val="clear" w:color="auto" w:fill="FFFFFF"/>
          <w:lang w:val="uk-UA" w:eastAsia="ru-RU"/>
        </w:rPr>
        <w:t>-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eastAsia="ru-RU"/>
        </w:rPr>
        <w:t>kB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індукуючи трансформацію незрілих моноцитів у зрілі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остеокласти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що розчиняють </w:t>
      </w:r>
      <w:proofErr w:type="spellStart"/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матрикс</w:t>
      </w:r>
      <w:proofErr w:type="spellEnd"/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і мобілізують кальцій та інші мі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нерали з кісткової тканини </w:t>
      </w:r>
      <w:r w:rsidR="008D115A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(</w:t>
      </w:r>
      <w:proofErr w:type="spellStart"/>
      <w:r w:rsidR="008D115A" w:rsidRPr="008D115A">
        <w:rPr>
          <w:rFonts w:ascii="Times New Roman" w:hAnsi="Times New Roman"/>
          <w:noProof/>
          <w:snapToGrid w:val="0"/>
          <w:sz w:val="24"/>
          <w:szCs w:val="24"/>
          <w:lang w:val="uk-UA" w:eastAsia="ru-RU"/>
        </w:rPr>
        <w:t>Holick</w:t>
      </w:r>
      <w:proofErr w:type="spellEnd"/>
      <w:r w:rsidR="008D115A" w:rsidRPr="008D115A">
        <w:rPr>
          <w:rFonts w:ascii="Times New Roman" w:hAnsi="Times New Roman"/>
          <w:noProof/>
          <w:snapToGrid w:val="0"/>
          <w:sz w:val="24"/>
          <w:szCs w:val="24"/>
          <w:lang w:val="uk-UA" w:eastAsia="ru-RU"/>
        </w:rPr>
        <w:t xml:space="preserve"> M.F.</w:t>
      </w:r>
      <w:r w:rsidR="008D115A" w:rsidRPr="008D115A">
        <w:rPr>
          <w:rFonts w:ascii="Times New Roman" w:hAnsi="Times New Roman"/>
          <w:noProof/>
          <w:snapToGrid w:val="0"/>
          <w:sz w:val="24"/>
          <w:szCs w:val="24"/>
          <w:lang w:val="uk-UA" w:eastAsia="ru-RU"/>
        </w:rPr>
        <w:t>, 2011 р.)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</w:t>
      </w:r>
      <w:r w:rsidR="00BC4B60" w:rsidRPr="008D115A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</w:t>
      </w:r>
      <w:r w:rsidR="00BC4B60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оліморфізм </w:t>
      </w:r>
      <w:r w:rsidRPr="008D115A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VDR</w:t>
      </w:r>
      <w:r w:rsidR="00F7162A" w:rsidRPr="008D115A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 w:rsidR="00F7162A" w:rsidRPr="00F2079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(</w:t>
      </w:r>
      <w:proofErr w:type="spellStart"/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Bsml</w:t>
      </w:r>
      <w:proofErr w:type="spellEnd"/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 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c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>.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IVS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7 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G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>&gt;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A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>)</w:t>
      </w:r>
      <w:r w:rsidR="00BC4B60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виявлено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 допомогою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рестриктаз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BsmI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ApaI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TaqI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FokI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В цілому, відомі результати раніше проведених одинадцять епідеміологічних досліджень щодо зв'язку поліморфізму гена </w:t>
      </w:r>
      <w:r w:rsidRPr="008D115A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VDR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 ризику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малотравматичних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переломів. У шести з них було показано, що генотип </w:t>
      </w:r>
      <w:r w:rsidRPr="008D115A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VDR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пов'язаний з підвищеним ризиком переломів, в тому числі і стегна, і хребта (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Guang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softHyphen/>
        <w:t xml:space="preserve"> Rong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J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., 2007 </w:t>
      </w:r>
      <w:r w:rsidR="00CC2859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.). </w:t>
      </w:r>
      <w:r w:rsidRPr="008D115A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станніми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роками з’явилися дані про те, що вітамін D бере участь у метаболізмі не тільки кісткової, </w:t>
      </w:r>
      <w:proofErr w:type="gram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="00BC4B60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ле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й</w:t>
      </w:r>
      <w:proofErr w:type="gram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хрящової тканини. Зокрема було показано, що вітамін D стимулює синтез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протеоглікану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хондроцитами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модулює активність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металопротеїназ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що беруть участь у руйнуванні хряща. Так, зниження рівня 24,25- і 1,25-вітаміну D асоціюється зі збільшенням активності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металопротеїназ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а його нормальний рівень знижує активність цих ферментів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i</w:t>
      </w:r>
      <w:r w:rsidR="00CC2859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n</w:t>
      </w:r>
      <w:proofErr w:type="spellEnd"/>
      <w:r w:rsidR="00CC2859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CC2859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vitro</w:t>
      </w:r>
      <w:proofErr w:type="spellEnd"/>
      <w:r w:rsidR="00CC2859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</w:t>
      </w:r>
      <w:proofErr w:type="spellStart"/>
      <w:r w:rsidR="00CC2859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Arden</w:t>
      </w:r>
      <w:proofErr w:type="spellEnd"/>
      <w:r w:rsidR="00CC2859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N., 2006 р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.).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F7162A" w:rsidRPr="008D115A" w:rsidRDefault="00CC2859" w:rsidP="00D209E5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D115A">
        <w:rPr>
          <w:rFonts w:ascii="Times New Roman" w:hAnsi="Times New Roman"/>
          <w:sz w:val="24"/>
          <w:szCs w:val="24"/>
          <w:lang w:val="uk-UA" w:eastAsia="uk-UA"/>
        </w:rPr>
        <w:t xml:space="preserve">Одним з шляхів розвитку схильності до ОА є </w:t>
      </w:r>
      <w:proofErr w:type="spellStart"/>
      <w:r w:rsidRPr="008D115A">
        <w:rPr>
          <w:rFonts w:ascii="Times New Roman" w:hAnsi="Times New Roman"/>
          <w:sz w:val="24"/>
          <w:szCs w:val="24"/>
          <w:lang w:val="uk-UA" w:eastAsia="uk-UA"/>
        </w:rPr>
        <w:t>лактозна</w:t>
      </w:r>
      <w:proofErr w:type="spellEnd"/>
      <w:r w:rsidRPr="008D115A">
        <w:rPr>
          <w:rFonts w:ascii="Times New Roman" w:hAnsi="Times New Roman"/>
          <w:sz w:val="24"/>
          <w:szCs w:val="24"/>
          <w:lang w:val="uk-UA" w:eastAsia="uk-UA"/>
        </w:rPr>
        <w:t xml:space="preserve"> непереносимість (ЛН), при який, внаслідок відсутності кишкової лактази, лактоза не </w:t>
      </w:r>
      <w:proofErr w:type="spellStart"/>
      <w:r w:rsidRPr="008D115A">
        <w:rPr>
          <w:rFonts w:ascii="Times New Roman" w:hAnsi="Times New Roman"/>
          <w:sz w:val="24"/>
          <w:szCs w:val="24"/>
          <w:lang w:val="uk-UA" w:eastAsia="uk-UA"/>
        </w:rPr>
        <w:t>можебути</w:t>
      </w:r>
      <w:proofErr w:type="spellEnd"/>
      <w:r w:rsidRPr="008D115A">
        <w:rPr>
          <w:rFonts w:ascii="Times New Roman" w:hAnsi="Times New Roman"/>
          <w:sz w:val="24"/>
          <w:szCs w:val="24"/>
          <w:lang w:val="uk-UA" w:eastAsia="uk-UA"/>
        </w:rPr>
        <w:t xml:space="preserve"> розщеплена до глюкози и галактози </w:t>
      </w:r>
      <w:r w:rsidRPr="008D115A">
        <w:rPr>
          <w:rFonts w:ascii="Times New Roman" w:hAnsi="Times New Roman"/>
          <w:sz w:val="24"/>
          <w:szCs w:val="24"/>
          <w:lang w:val="uk-UA" w:eastAsia="uk-UA"/>
        </w:rPr>
        <w:t>(</w:t>
      </w:r>
      <w:proofErr w:type="spellStart"/>
      <w:r w:rsidRPr="008D115A">
        <w:rPr>
          <w:sz w:val="24"/>
          <w:szCs w:val="24"/>
        </w:rPr>
        <w:fldChar w:fldCharType="begin"/>
      </w:r>
      <w:r w:rsidRPr="008D115A">
        <w:rPr>
          <w:sz w:val="24"/>
          <w:szCs w:val="24"/>
          <w:lang w:val="uk-UA"/>
        </w:rPr>
        <w:instrText xml:space="preserve"> </w:instrText>
      </w:r>
      <w:r w:rsidRPr="008D115A">
        <w:rPr>
          <w:sz w:val="24"/>
          <w:szCs w:val="24"/>
          <w:lang w:val="en-US"/>
        </w:rPr>
        <w:instrText>HYPERLINK</w:instrText>
      </w:r>
      <w:r w:rsidRPr="008D115A">
        <w:rPr>
          <w:sz w:val="24"/>
          <w:szCs w:val="24"/>
          <w:lang w:val="uk-UA"/>
        </w:rPr>
        <w:instrText xml:space="preserve"> "</w:instrText>
      </w:r>
      <w:r w:rsidRPr="008D115A">
        <w:rPr>
          <w:sz w:val="24"/>
          <w:szCs w:val="24"/>
          <w:lang w:val="en-US"/>
        </w:rPr>
        <w:instrText>http</w:instrText>
      </w:r>
      <w:r w:rsidRPr="008D115A">
        <w:rPr>
          <w:sz w:val="24"/>
          <w:szCs w:val="24"/>
          <w:lang w:val="uk-UA"/>
        </w:rPr>
        <w:instrText>://</w:instrText>
      </w:r>
      <w:r w:rsidRPr="008D115A">
        <w:rPr>
          <w:sz w:val="24"/>
          <w:szCs w:val="24"/>
          <w:lang w:val="en-US"/>
        </w:rPr>
        <w:instrText>www</w:instrText>
      </w:r>
      <w:r w:rsidRPr="008D115A">
        <w:rPr>
          <w:sz w:val="24"/>
          <w:szCs w:val="24"/>
          <w:lang w:val="uk-UA"/>
        </w:rPr>
        <w:instrText>.</w:instrText>
      </w:r>
      <w:r w:rsidRPr="008D115A">
        <w:rPr>
          <w:sz w:val="24"/>
          <w:szCs w:val="24"/>
          <w:lang w:val="en-US"/>
        </w:rPr>
        <w:instrText>ncbi</w:instrText>
      </w:r>
      <w:r w:rsidRPr="008D115A">
        <w:rPr>
          <w:sz w:val="24"/>
          <w:szCs w:val="24"/>
          <w:lang w:val="uk-UA"/>
        </w:rPr>
        <w:instrText>.</w:instrText>
      </w:r>
      <w:r w:rsidRPr="008D115A">
        <w:rPr>
          <w:sz w:val="24"/>
          <w:szCs w:val="24"/>
          <w:lang w:val="en-US"/>
        </w:rPr>
        <w:instrText>nlm</w:instrText>
      </w:r>
      <w:r w:rsidRPr="008D115A">
        <w:rPr>
          <w:sz w:val="24"/>
          <w:szCs w:val="24"/>
          <w:lang w:val="uk-UA"/>
        </w:rPr>
        <w:instrText>.</w:instrText>
      </w:r>
      <w:r w:rsidRPr="008D115A">
        <w:rPr>
          <w:sz w:val="24"/>
          <w:szCs w:val="24"/>
          <w:lang w:val="en-US"/>
        </w:rPr>
        <w:instrText>nih</w:instrText>
      </w:r>
      <w:r w:rsidRPr="008D115A">
        <w:rPr>
          <w:sz w:val="24"/>
          <w:szCs w:val="24"/>
          <w:lang w:val="uk-UA"/>
        </w:rPr>
        <w:instrText>.</w:instrText>
      </w:r>
      <w:r w:rsidRPr="008D115A">
        <w:rPr>
          <w:sz w:val="24"/>
          <w:szCs w:val="24"/>
          <w:lang w:val="en-US"/>
        </w:rPr>
        <w:instrText>gov</w:instrText>
      </w:r>
      <w:r w:rsidRPr="008D115A">
        <w:rPr>
          <w:sz w:val="24"/>
          <w:szCs w:val="24"/>
          <w:lang w:val="uk-UA"/>
        </w:rPr>
        <w:instrText>/</w:instrText>
      </w:r>
      <w:r w:rsidRPr="008D115A">
        <w:rPr>
          <w:sz w:val="24"/>
          <w:szCs w:val="24"/>
          <w:lang w:val="en-US"/>
        </w:rPr>
        <w:instrText>pubmed</w:instrText>
      </w:r>
      <w:r w:rsidRPr="008D115A">
        <w:rPr>
          <w:sz w:val="24"/>
          <w:szCs w:val="24"/>
          <w:lang w:val="uk-UA"/>
        </w:rPr>
        <w:instrText>/?</w:instrText>
      </w:r>
      <w:r w:rsidRPr="008D115A">
        <w:rPr>
          <w:sz w:val="24"/>
          <w:szCs w:val="24"/>
          <w:lang w:val="en-US"/>
        </w:rPr>
        <w:instrText>term</w:instrText>
      </w:r>
      <w:r w:rsidRPr="008D115A">
        <w:rPr>
          <w:sz w:val="24"/>
          <w:szCs w:val="24"/>
          <w:lang w:val="uk-UA"/>
        </w:rPr>
        <w:instrText>=</w:instrText>
      </w:r>
      <w:r w:rsidRPr="008D115A">
        <w:rPr>
          <w:sz w:val="24"/>
          <w:szCs w:val="24"/>
          <w:lang w:val="en-US"/>
        </w:rPr>
        <w:instrText>Marozik</w:instrText>
      </w:r>
      <w:r w:rsidRPr="008D115A">
        <w:rPr>
          <w:sz w:val="24"/>
          <w:szCs w:val="24"/>
          <w:lang w:val="uk-UA"/>
        </w:rPr>
        <w:instrText>%20</w:instrText>
      </w:r>
      <w:r w:rsidRPr="008D115A">
        <w:rPr>
          <w:sz w:val="24"/>
          <w:szCs w:val="24"/>
          <w:lang w:val="en-US"/>
        </w:rPr>
        <w:instrText>P</w:instrText>
      </w:r>
      <w:r w:rsidRPr="008D115A">
        <w:rPr>
          <w:sz w:val="24"/>
          <w:szCs w:val="24"/>
          <w:lang w:val="uk-UA"/>
        </w:rPr>
        <w:instrText>%5</w:instrText>
      </w:r>
      <w:r w:rsidRPr="008D115A">
        <w:rPr>
          <w:sz w:val="24"/>
          <w:szCs w:val="24"/>
          <w:lang w:val="en-US"/>
        </w:rPr>
        <w:instrText>BAuthor</w:instrText>
      </w:r>
      <w:r w:rsidRPr="008D115A">
        <w:rPr>
          <w:sz w:val="24"/>
          <w:szCs w:val="24"/>
          <w:lang w:val="uk-UA"/>
        </w:rPr>
        <w:instrText>%5</w:instrText>
      </w:r>
      <w:r w:rsidRPr="008D115A">
        <w:rPr>
          <w:sz w:val="24"/>
          <w:szCs w:val="24"/>
          <w:lang w:val="en-US"/>
        </w:rPr>
        <w:instrText>D</w:instrText>
      </w:r>
      <w:r w:rsidRPr="008D115A">
        <w:rPr>
          <w:sz w:val="24"/>
          <w:szCs w:val="24"/>
          <w:lang w:val="uk-UA"/>
        </w:rPr>
        <w:instrText>&amp;</w:instrText>
      </w:r>
      <w:r w:rsidRPr="008D115A">
        <w:rPr>
          <w:sz w:val="24"/>
          <w:szCs w:val="24"/>
          <w:lang w:val="en-US"/>
        </w:rPr>
        <w:instrText>cauthor</w:instrText>
      </w:r>
      <w:r w:rsidRPr="008D115A">
        <w:rPr>
          <w:sz w:val="24"/>
          <w:szCs w:val="24"/>
          <w:lang w:val="uk-UA"/>
        </w:rPr>
        <w:instrText>=</w:instrText>
      </w:r>
      <w:r w:rsidRPr="008D115A">
        <w:rPr>
          <w:sz w:val="24"/>
          <w:szCs w:val="24"/>
          <w:lang w:val="en-US"/>
        </w:rPr>
        <w:instrText>true</w:instrText>
      </w:r>
      <w:r w:rsidRPr="008D115A">
        <w:rPr>
          <w:sz w:val="24"/>
          <w:szCs w:val="24"/>
          <w:lang w:val="uk-UA"/>
        </w:rPr>
        <w:instrText>&amp;</w:instrText>
      </w:r>
      <w:r w:rsidRPr="008D115A">
        <w:rPr>
          <w:sz w:val="24"/>
          <w:szCs w:val="24"/>
          <w:lang w:val="en-US"/>
        </w:rPr>
        <w:instrText>cauthor</w:instrText>
      </w:r>
      <w:r w:rsidRPr="008D115A">
        <w:rPr>
          <w:sz w:val="24"/>
          <w:szCs w:val="24"/>
          <w:lang w:val="uk-UA"/>
        </w:rPr>
        <w:instrText>_</w:instrText>
      </w:r>
      <w:r w:rsidRPr="008D115A">
        <w:rPr>
          <w:sz w:val="24"/>
          <w:szCs w:val="24"/>
          <w:lang w:val="en-US"/>
        </w:rPr>
        <w:instrText>uid</w:instrText>
      </w:r>
      <w:r w:rsidRPr="008D115A">
        <w:rPr>
          <w:sz w:val="24"/>
          <w:szCs w:val="24"/>
          <w:lang w:val="uk-UA"/>
        </w:rPr>
        <w:instrText xml:space="preserve">=23985982" </w:instrText>
      </w:r>
      <w:r w:rsidRPr="008D115A">
        <w:rPr>
          <w:sz w:val="24"/>
          <w:szCs w:val="24"/>
        </w:rPr>
        <w:fldChar w:fldCharType="separate"/>
      </w:r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>Marozik</w:t>
      </w:r>
      <w:proofErr w:type="spellEnd"/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 xml:space="preserve"> P</w:t>
      </w:r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fldChar w:fldCharType="end"/>
      </w:r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 xml:space="preserve">. </w:t>
      </w:r>
      <w:r w:rsidRPr="008D115A">
        <w:rPr>
          <w:rFonts w:ascii="Times New Roman" w:hAnsi="Times New Roman"/>
          <w:noProof/>
          <w:snapToGrid w:val="0"/>
          <w:sz w:val="24"/>
          <w:szCs w:val="24"/>
          <w:shd w:val="clear" w:color="auto" w:fill="FFFFFF"/>
          <w:lang w:val="uk-UA" w:eastAsia="ru-RU"/>
        </w:rPr>
        <w:t>2013</w:t>
      </w:r>
      <w:r w:rsidRPr="008D115A">
        <w:rPr>
          <w:rFonts w:ascii="Times New Roman" w:hAnsi="Times New Roman"/>
          <w:noProof/>
          <w:snapToGrid w:val="0"/>
          <w:sz w:val="24"/>
          <w:szCs w:val="24"/>
          <w:shd w:val="clear" w:color="auto" w:fill="FFFFFF"/>
          <w:lang w:val="uk-UA" w:eastAsia="ru-RU"/>
        </w:rPr>
        <w:t xml:space="preserve"> р.)</w:t>
      </w:r>
      <w:r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 xml:space="preserve"> Дослідження поліморфізму </w:t>
      </w:r>
      <w:r w:rsidRPr="008D115A">
        <w:rPr>
          <w:rFonts w:ascii="Times New Roman" w:hAnsi="Times New Roman"/>
          <w:i/>
          <w:sz w:val="24"/>
          <w:szCs w:val="24"/>
          <w:shd w:val="clear" w:color="auto" w:fill="FFFFFF"/>
          <w:lang w:val="uk-UA" w:eastAsia="ru-RU"/>
        </w:rPr>
        <w:t xml:space="preserve">-13910 </w:t>
      </w:r>
      <w:r w:rsidRPr="008D115A"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  <w:t>T</w:t>
      </w:r>
      <w:r w:rsidRPr="008D115A">
        <w:rPr>
          <w:rFonts w:ascii="Times New Roman" w:hAnsi="Times New Roman"/>
          <w:i/>
          <w:sz w:val="24"/>
          <w:szCs w:val="24"/>
          <w:shd w:val="clear" w:color="auto" w:fill="FFFFFF"/>
          <w:lang w:val="uk-UA" w:eastAsia="ru-RU"/>
        </w:rPr>
        <w:t xml:space="preserve">/С </w:t>
      </w:r>
      <w:r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>гену лактази (</w:t>
      </w:r>
      <w:r w:rsidRPr="008D115A"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  <w:t>LCT</w:t>
      </w:r>
      <w:r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 xml:space="preserve">) має діагностичне і прогностичне значення, що дає змогу визначити </w:t>
      </w:r>
      <w:proofErr w:type="spellStart"/>
      <w:r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>лактозну</w:t>
      </w:r>
      <w:proofErr w:type="spellEnd"/>
      <w:r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 xml:space="preserve"> непереносимість і передбачити її розвиток </w:t>
      </w:r>
      <w:r w:rsidRPr="008D115A">
        <w:rPr>
          <w:rFonts w:ascii="Times New Roman" w:hAnsi="Times New Roman"/>
          <w:sz w:val="24"/>
          <w:szCs w:val="24"/>
          <w:lang w:val="uk-UA" w:eastAsia="ru-RU"/>
        </w:rPr>
        <w:t>(</w:t>
      </w:r>
      <w:proofErr w:type="spellStart"/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>Pohl</w:t>
      </w:r>
      <w:proofErr w:type="spellEnd"/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 xml:space="preserve"> D., </w:t>
      </w:r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>2010</w:t>
      </w:r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 xml:space="preserve"> р.</w:t>
      </w:r>
      <w:r w:rsidRPr="008D115A">
        <w:rPr>
          <w:rFonts w:ascii="Times New Roman" w:hAnsi="Times New Roman"/>
          <w:sz w:val="24"/>
          <w:szCs w:val="24"/>
          <w:lang w:val="uk-UA" w:eastAsia="ru-RU"/>
        </w:rPr>
        <w:t>)</w:t>
      </w:r>
      <w:r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 xml:space="preserve">. Ген </w:t>
      </w:r>
      <w:r w:rsidRPr="008D115A"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  <w:t>LPH</w:t>
      </w:r>
      <w:r w:rsidRPr="008D115A">
        <w:rPr>
          <w:rFonts w:ascii="Times New Roman" w:hAnsi="Times New Roman"/>
          <w:i/>
          <w:sz w:val="24"/>
          <w:szCs w:val="24"/>
          <w:shd w:val="clear" w:color="auto" w:fill="FFFFFF"/>
          <w:lang w:val="uk-UA" w:eastAsia="ru-RU"/>
        </w:rPr>
        <w:t xml:space="preserve"> (</w:t>
      </w:r>
      <w:r w:rsidRPr="008D115A">
        <w:rPr>
          <w:rFonts w:ascii="Times New Roman" w:hAnsi="Times New Roman"/>
          <w:i/>
          <w:sz w:val="24"/>
          <w:szCs w:val="24"/>
          <w:shd w:val="clear" w:color="auto" w:fill="FFFFFF"/>
          <w:lang w:eastAsia="ru-RU"/>
        </w:rPr>
        <w:t>LCT</w:t>
      </w:r>
      <w:r w:rsidRPr="008D115A">
        <w:rPr>
          <w:rFonts w:ascii="Times New Roman" w:hAnsi="Times New Roman"/>
          <w:i/>
          <w:sz w:val="24"/>
          <w:szCs w:val="24"/>
          <w:shd w:val="clear" w:color="auto" w:fill="FFFFFF"/>
          <w:lang w:val="uk-UA" w:eastAsia="ru-RU"/>
        </w:rPr>
        <w:t>)</w:t>
      </w:r>
      <w:r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 xml:space="preserve"> кодує амінокислотну послідовність ферменту лактази. Цей фермент синтезує тонкий кишечник і він бере участь у розщепленні лактози. Поліморфізм цього гену впливає на вироблення лактази. При цьому нормальний варіант поліморфізму (СС) пов’язаний зі зниженням синтезу лактази, а мутантний варіант (ТТ) – зі збереженням </w:t>
      </w:r>
      <w:proofErr w:type="spellStart"/>
      <w:r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>лактазної</w:t>
      </w:r>
      <w:proofErr w:type="spellEnd"/>
      <w:r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 xml:space="preserve"> активності у дорослому віці. Таким чином, гомозиготні носії варіанту С нездатні до засвоєння лактози (рівень синтезу </w:t>
      </w:r>
      <w:proofErr w:type="spellStart"/>
      <w:r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>мРНК</w:t>
      </w:r>
      <w:proofErr w:type="spellEnd"/>
      <w:r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 xml:space="preserve"> гену лактази у них знижений до 2-22%); гомозиготні носії варіанту</w:t>
      </w:r>
      <w:r w:rsidR="00D209E5"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 xml:space="preserve"> Т</w:t>
      </w:r>
      <w:r w:rsidRPr="008D115A">
        <w:rPr>
          <w:rFonts w:ascii="Times New Roman" w:hAnsi="Times New Roman"/>
          <w:sz w:val="24"/>
          <w:szCs w:val="24"/>
          <w:shd w:val="clear" w:color="auto" w:fill="FFFFFF"/>
          <w:lang w:val="uk-UA" w:eastAsia="ru-RU"/>
        </w:rPr>
        <w:t xml:space="preserve"> легко засвоюють лактозу </w:t>
      </w:r>
      <w:r w:rsidRPr="008D115A">
        <w:rPr>
          <w:rFonts w:ascii="Times New Roman" w:hAnsi="Times New Roman"/>
          <w:sz w:val="24"/>
          <w:szCs w:val="24"/>
          <w:lang w:val="uk-UA" w:eastAsia="ru-RU"/>
        </w:rPr>
        <w:t>(</w:t>
      </w:r>
      <w:proofErr w:type="spellStart"/>
      <w:r w:rsidRPr="008D115A">
        <w:rPr>
          <w:sz w:val="24"/>
          <w:szCs w:val="24"/>
        </w:rPr>
        <w:fldChar w:fldCharType="begin"/>
      </w:r>
      <w:r w:rsidRPr="008D115A">
        <w:rPr>
          <w:sz w:val="24"/>
          <w:szCs w:val="24"/>
          <w:lang w:val="uk-UA"/>
        </w:rPr>
        <w:instrText xml:space="preserve"> </w:instrText>
      </w:r>
      <w:r w:rsidRPr="008D115A">
        <w:rPr>
          <w:sz w:val="24"/>
          <w:szCs w:val="24"/>
        </w:rPr>
        <w:instrText>HYPERLINK</w:instrText>
      </w:r>
      <w:r w:rsidRPr="008D115A">
        <w:rPr>
          <w:sz w:val="24"/>
          <w:szCs w:val="24"/>
          <w:lang w:val="uk-UA"/>
        </w:rPr>
        <w:instrText xml:space="preserve"> "</w:instrText>
      </w:r>
      <w:r w:rsidRPr="008D115A">
        <w:rPr>
          <w:sz w:val="24"/>
          <w:szCs w:val="24"/>
        </w:rPr>
        <w:instrText>http</w:instrText>
      </w:r>
      <w:r w:rsidRPr="008D115A">
        <w:rPr>
          <w:sz w:val="24"/>
          <w:szCs w:val="24"/>
          <w:lang w:val="uk-UA"/>
        </w:rPr>
        <w:instrText>://</w:instrText>
      </w:r>
      <w:r w:rsidRPr="008D115A">
        <w:rPr>
          <w:sz w:val="24"/>
          <w:szCs w:val="24"/>
        </w:rPr>
        <w:instrText>www</w:instrText>
      </w:r>
      <w:r w:rsidRPr="008D115A">
        <w:rPr>
          <w:sz w:val="24"/>
          <w:szCs w:val="24"/>
          <w:lang w:val="uk-UA"/>
        </w:rPr>
        <w:instrText>.</w:instrText>
      </w:r>
      <w:r w:rsidRPr="008D115A">
        <w:rPr>
          <w:sz w:val="24"/>
          <w:szCs w:val="24"/>
        </w:rPr>
        <w:instrText>ncbi</w:instrText>
      </w:r>
      <w:r w:rsidRPr="008D115A">
        <w:rPr>
          <w:sz w:val="24"/>
          <w:szCs w:val="24"/>
          <w:lang w:val="uk-UA"/>
        </w:rPr>
        <w:instrText>.</w:instrText>
      </w:r>
      <w:r w:rsidRPr="008D115A">
        <w:rPr>
          <w:sz w:val="24"/>
          <w:szCs w:val="24"/>
        </w:rPr>
        <w:instrText>nlm</w:instrText>
      </w:r>
      <w:r w:rsidRPr="008D115A">
        <w:rPr>
          <w:sz w:val="24"/>
          <w:szCs w:val="24"/>
          <w:lang w:val="uk-UA"/>
        </w:rPr>
        <w:instrText>.</w:instrText>
      </w:r>
      <w:r w:rsidRPr="008D115A">
        <w:rPr>
          <w:sz w:val="24"/>
          <w:szCs w:val="24"/>
        </w:rPr>
        <w:instrText>nih</w:instrText>
      </w:r>
      <w:r w:rsidRPr="008D115A">
        <w:rPr>
          <w:sz w:val="24"/>
          <w:szCs w:val="24"/>
          <w:lang w:val="uk-UA"/>
        </w:rPr>
        <w:instrText>.</w:instrText>
      </w:r>
      <w:r w:rsidRPr="008D115A">
        <w:rPr>
          <w:sz w:val="24"/>
          <w:szCs w:val="24"/>
        </w:rPr>
        <w:instrText>gov</w:instrText>
      </w:r>
      <w:r w:rsidRPr="008D115A">
        <w:rPr>
          <w:sz w:val="24"/>
          <w:szCs w:val="24"/>
          <w:lang w:val="uk-UA"/>
        </w:rPr>
        <w:instrText>/</w:instrText>
      </w:r>
      <w:r w:rsidRPr="008D115A">
        <w:rPr>
          <w:sz w:val="24"/>
          <w:szCs w:val="24"/>
        </w:rPr>
        <w:instrText>pubmed</w:instrText>
      </w:r>
      <w:r w:rsidRPr="008D115A">
        <w:rPr>
          <w:sz w:val="24"/>
          <w:szCs w:val="24"/>
          <w:lang w:val="uk-UA"/>
        </w:rPr>
        <w:instrText>/?</w:instrText>
      </w:r>
      <w:r w:rsidRPr="008D115A">
        <w:rPr>
          <w:sz w:val="24"/>
          <w:szCs w:val="24"/>
        </w:rPr>
        <w:instrText>term</w:instrText>
      </w:r>
      <w:r w:rsidRPr="008D115A">
        <w:rPr>
          <w:sz w:val="24"/>
          <w:szCs w:val="24"/>
          <w:lang w:val="uk-UA"/>
        </w:rPr>
        <w:instrText>=</w:instrText>
      </w:r>
      <w:r w:rsidRPr="008D115A">
        <w:rPr>
          <w:sz w:val="24"/>
          <w:szCs w:val="24"/>
        </w:rPr>
        <w:instrText>Boschmann</w:instrText>
      </w:r>
      <w:r w:rsidRPr="008D115A">
        <w:rPr>
          <w:sz w:val="24"/>
          <w:szCs w:val="24"/>
          <w:lang w:val="uk-UA"/>
        </w:rPr>
        <w:instrText>%20</w:instrText>
      </w:r>
      <w:r w:rsidRPr="008D115A">
        <w:rPr>
          <w:sz w:val="24"/>
          <w:szCs w:val="24"/>
        </w:rPr>
        <w:instrText>SE</w:instrText>
      </w:r>
      <w:r w:rsidRPr="008D115A">
        <w:rPr>
          <w:sz w:val="24"/>
          <w:szCs w:val="24"/>
          <w:lang w:val="uk-UA"/>
        </w:rPr>
        <w:instrText>%5</w:instrText>
      </w:r>
      <w:r w:rsidRPr="008D115A">
        <w:rPr>
          <w:sz w:val="24"/>
          <w:szCs w:val="24"/>
        </w:rPr>
        <w:instrText>BAuthor</w:instrText>
      </w:r>
      <w:r w:rsidRPr="008D115A">
        <w:rPr>
          <w:sz w:val="24"/>
          <w:szCs w:val="24"/>
          <w:lang w:val="uk-UA"/>
        </w:rPr>
        <w:instrText>%5</w:instrText>
      </w:r>
      <w:r w:rsidRPr="008D115A">
        <w:rPr>
          <w:sz w:val="24"/>
          <w:szCs w:val="24"/>
        </w:rPr>
        <w:instrText>D</w:instrText>
      </w:r>
      <w:r w:rsidRPr="008D115A">
        <w:rPr>
          <w:sz w:val="24"/>
          <w:szCs w:val="24"/>
          <w:lang w:val="uk-UA"/>
        </w:rPr>
        <w:instrText>&amp;</w:instrText>
      </w:r>
      <w:r w:rsidRPr="008D115A">
        <w:rPr>
          <w:sz w:val="24"/>
          <w:szCs w:val="24"/>
        </w:rPr>
        <w:instrText>cauthor</w:instrText>
      </w:r>
      <w:r w:rsidRPr="008D115A">
        <w:rPr>
          <w:sz w:val="24"/>
          <w:szCs w:val="24"/>
          <w:lang w:val="uk-UA"/>
        </w:rPr>
        <w:instrText>=</w:instrText>
      </w:r>
      <w:r w:rsidRPr="008D115A">
        <w:rPr>
          <w:sz w:val="24"/>
          <w:szCs w:val="24"/>
        </w:rPr>
        <w:instrText>true</w:instrText>
      </w:r>
      <w:r w:rsidRPr="008D115A">
        <w:rPr>
          <w:sz w:val="24"/>
          <w:szCs w:val="24"/>
          <w:lang w:val="uk-UA"/>
        </w:rPr>
        <w:instrText>&amp;</w:instrText>
      </w:r>
      <w:r w:rsidRPr="008D115A">
        <w:rPr>
          <w:sz w:val="24"/>
          <w:szCs w:val="24"/>
        </w:rPr>
        <w:instrText>cauthor</w:instrText>
      </w:r>
      <w:r w:rsidRPr="008D115A">
        <w:rPr>
          <w:sz w:val="24"/>
          <w:szCs w:val="24"/>
          <w:lang w:val="uk-UA"/>
        </w:rPr>
        <w:instrText>_</w:instrText>
      </w:r>
      <w:r w:rsidRPr="008D115A">
        <w:rPr>
          <w:sz w:val="24"/>
          <w:szCs w:val="24"/>
        </w:rPr>
        <w:instrText>uid</w:instrText>
      </w:r>
      <w:r w:rsidRPr="008D115A">
        <w:rPr>
          <w:sz w:val="24"/>
          <w:szCs w:val="24"/>
          <w:lang w:val="uk-UA"/>
        </w:rPr>
        <w:instrText xml:space="preserve">=26334798" </w:instrText>
      </w:r>
      <w:r w:rsidRPr="008D115A">
        <w:rPr>
          <w:sz w:val="24"/>
          <w:szCs w:val="24"/>
        </w:rPr>
        <w:fldChar w:fldCharType="separate"/>
      </w:r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>Boschmann</w:t>
      </w:r>
      <w:proofErr w:type="spellEnd"/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 xml:space="preserve"> S.E</w:t>
      </w:r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fldChar w:fldCharType="end"/>
      </w:r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 xml:space="preserve">., </w:t>
      </w:r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>2016</w:t>
      </w:r>
      <w:r w:rsidRPr="008D115A">
        <w:rPr>
          <w:rFonts w:ascii="Times New Roman" w:hAnsi="Times New Roman"/>
          <w:noProof/>
          <w:snapToGrid w:val="0"/>
          <w:sz w:val="24"/>
          <w:szCs w:val="24"/>
          <w:lang w:val="uk-UA" w:eastAsia="uk-UA"/>
        </w:rPr>
        <w:t xml:space="preserve"> р.</w:t>
      </w:r>
      <w:r w:rsidRPr="008D115A">
        <w:rPr>
          <w:rFonts w:ascii="Times New Roman" w:hAnsi="Times New Roman"/>
          <w:sz w:val="24"/>
          <w:szCs w:val="24"/>
          <w:lang w:val="uk-UA" w:eastAsia="ru-RU"/>
        </w:rPr>
        <w:t>)</w:t>
      </w:r>
      <w:r w:rsidRPr="008D115A">
        <w:rPr>
          <w:rFonts w:ascii="Times New Roman" w:hAnsi="Times New Roman"/>
          <w:sz w:val="24"/>
          <w:szCs w:val="24"/>
          <w:lang w:val="uk-UA" w:eastAsia="ru-RU"/>
        </w:rPr>
        <w:t>.</w:t>
      </w:r>
      <w:r w:rsidR="00D209E5" w:rsidRPr="008D11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D115A">
        <w:rPr>
          <w:rFonts w:ascii="Times New Roman" w:hAnsi="Times New Roman"/>
          <w:sz w:val="24"/>
          <w:szCs w:val="24"/>
          <w:lang w:val="uk-UA" w:eastAsia="ru-RU"/>
        </w:rPr>
        <w:t xml:space="preserve">Непереносимість лактози через наявність </w:t>
      </w:r>
      <w:proofErr w:type="spellStart"/>
      <w:r w:rsidRPr="008D115A">
        <w:rPr>
          <w:rFonts w:ascii="Times New Roman" w:hAnsi="Times New Roman"/>
          <w:sz w:val="24"/>
          <w:szCs w:val="24"/>
          <w:lang w:val="uk-UA" w:eastAsia="ru-RU"/>
        </w:rPr>
        <w:t>алельного</w:t>
      </w:r>
      <w:proofErr w:type="spellEnd"/>
      <w:r w:rsidRPr="008D115A">
        <w:rPr>
          <w:rFonts w:ascii="Times New Roman" w:hAnsi="Times New Roman"/>
          <w:sz w:val="24"/>
          <w:szCs w:val="24"/>
          <w:lang w:val="uk-UA" w:eastAsia="ru-RU"/>
        </w:rPr>
        <w:t xml:space="preserve"> варіанту СС поліморфізму </w:t>
      </w:r>
      <w:r w:rsidRPr="008D115A">
        <w:rPr>
          <w:rFonts w:ascii="Times New Roman" w:hAnsi="Times New Roman"/>
          <w:i/>
          <w:sz w:val="24"/>
          <w:szCs w:val="24"/>
          <w:lang w:val="uk-UA" w:eastAsia="ru-RU"/>
        </w:rPr>
        <w:t>-13910 Т/С</w:t>
      </w:r>
      <w:r w:rsidRPr="008D115A">
        <w:rPr>
          <w:rFonts w:ascii="Times New Roman" w:hAnsi="Times New Roman"/>
          <w:sz w:val="24"/>
          <w:szCs w:val="24"/>
          <w:lang w:val="uk-UA" w:eastAsia="ru-RU"/>
        </w:rPr>
        <w:t xml:space="preserve"> гена </w:t>
      </w:r>
      <w:r w:rsidRPr="008D115A">
        <w:rPr>
          <w:rFonts w:ascii="Times New Roman" w:hAnsi="Times New Roman"/>
          <w:i/>
          <w:sz w:val="24"/>
          <w:szCs w:val="24"/>
          <w:lang w:eastAsia="ru-RU"/>
        </w:rPr>
        <w:t>LCT</w:t>
      </w:r>
      <w:r w:rsidRPr="008D115A">
        <w:rPr>
          <w:rFonts w:ascii="Times New Roman" w:hAnsi="Times New Roman"/>
          <w:i/>
          <w:sz w:val="24"/>
          <w:szCs w:val="24"/>
          <w:lang w:val="uk-UA" w:eastAsia="ru-RU"/>
        </w:rPr>
        <w:t xml:space="preserve"> </w:t>
      </w:r>
      <w:r w:rsidRPr="008D115A">
        <w:rPr>
          <w:rFonts w:ascii="Times New Roman" w:hAnsi="Times New Roman"/>
          <w:sz w:val="24"/>
          <w:szCs w:val="24"/>
          <w:lang w:val="uk-UA" w:eastAsia="ru-RU"/>
        </w:rPr>
        <w:t xml:space="preserve">і неусвідомлене прагнення до </w:t>
      </w:r>
      <w:r w:rsidR="00D209E5" w:rsidRPr="008D115A">
        <w:rPr>
          <w:rFonts w:ascii="Times New Roman" w:hAnsi="Times New Roman"/>
          <w:sz w:val="24"/>
          <w:szCs w:val="24"/>
          <w:lang w:val="uk-UA" w:eastAsia="ru-RU"/>
        </w:rPr>
        <w:t xml:space="preserve">відмови від молочних продуктів </w:t>
      </w:r>
      <w:r w:rsidRPr="008D115A">
        <w:rPr>
          <w:rFonts w:ascii="Times New Roman" w:hAnsi="Times New Roman"/>
          <w:sz w:val="24"/>
          <w:szCs w:val="24"/>
          <w:lang w:val="uk-UA" w:eastAsia="ru-RU"/>
        </w:rPr>
        <w:t xml:space="preserve">призводить до зменшення кісткової маси і 2-5-кратного збільшення ризику переломів </w:t>
      </w:r>
      <w:r w:rsidR="00F7162A" w:rsidRPr="008D115A">
        <w:rPr>
          <w:rFonts w:ascii="Times New Roman" w:hAnsi="Times New Roman"/>
          <w:sz w:val="24"/>
          <w:szCs w:val="24"/>
          <w:lang w:val="uk-UA" w:eastAsia="ru-RU"/>
        </w:rPr>
        <w:t>(</w:t>
      </w:r>
      <w:proofErr w:type="spellStart"/>
      <w:r w:rsidR="00F7162A" w:rsidRPr="008D115A">
        <w:rPr>
          <w:sz w:val="24"/>
          <w:szCs w:val="24"/>
        </w:rPr>
        <w:fldChar w:fldCharType="begin"/>
      </w:r>
      <w:r w:rsidR="00F7162A" w:rsidRPr="008D115A">
        <w:rPr>
          <w:sz w:val="24"/>
          <w:szCs w:val="24"/>
          <w:lang w:val="uk-UA"/>
        </w:rPr>
        <w:instrText xml:space="preserve"> </w:instrText>
      </w:r>
      <w:r w:rsidR="00F7162A" w:rsidRPr="008D115A">
        <w:rPr>
          <w:sz w:val="24"/>
          <w:szCs w:val="24"/>
          <w:lang w:val="en-US"/>
        </w:rPr>
        <w:instrText>HYPERLINK</w:instrText>
      </w:r>
      <w:r w:rsidR="00F7162A" w:rsidRPr="008D115A">
        <w:rPr>
          <w:sz w:val="24"/>
          <w:szCs w:val="24"/>
          <w:lang w:val="uk-UA"/>
        </w:rPr>
        <w:instrText xml:space="preserve"> "</w:instrText>
      </w:r>
      <w:r w:rsidR="00F7162A" w:rsidRPr="008D115A">
        <w:rPr>
          <w:sz w:val="24"/>
          <w:szCs w:val="24"/>
          <w:lang w:val="en-US"/>
        </w:rPr>
        <w:instrText>http</w:instrText>
      </w:r>
      <w:r w:rsidR="00F7162A" w:rsidRPr="008D115A">
        <w:rPr>
          <w:sz w:val="24"/>
          <w:szCs w:val="24"/>
          <w:lang w:val="uk-UA"/>
        </w:rPr>
        <w:instrText>://</w:instrText>
      </w:r>
      <w:r w:rsidR="00F7162A" w:rsidRPr="008D115A">
        <w:rPr>
          <w:sz w:val="24"/>
          <w:szCs w:val="24"/>
          <w:lang w:val="en-US"/>
        </w:rPr>
        <w:instrText>www</w:instrText>
      </w:r>
      <w:r w:rsidR="00F7162A" w:rsidRPr="008D115A">
        <w:rPr>
          <w:sz w:val="24"/>
          <w:szCs w:val="24"/>
          <w:lang w:val="uk-UA"/>
        </w:rPr>
        <w:instrText>.</w:instrText>
      </w:r>
      <w:r w:rsidR="00F7162A" w:rsidRPr="008D115A">
        <w:rPr>
          <w:sz w:val="24"/>
          <w:szCs w:val="24"/>
          <w:lang w:val="en-US"/>
        </w:rPr>
        <w:instrText>ncbi</w:instrText>
      </w:r>
      <w:r w:rsidR="00F7162A" w:rsidRPr="008D115A">
        <w:rPr>
          <w:sz w:val="24"/>
          <w:szCs w:val="24"/>
          <w:lang w:val="uk-UA"/>
        </w:rPr>
        <w:instrText>.</w:instrText>
      </w:r>
      <w:r w:rsidR="00F7162A" w:rsidRPr="008D115A">
        <w:rPr>
          <w:sz w:val="24"/>
          <w:szCs w:val="24"/>
          <w:lang w:val="en-US"/>
        </w:rPr>
        <w:instrText>nlm</w:instrText>
      </w:r>
      <w:r w:rsidR="00F7162A" w:rsidRPr="008D115A">
        <w:rPr>
          <w:sz w:val="24"/>
          <w:szCs w:val="24"/>
          <w:lang w:val="uk-UA"/>
        </w:rPr>
        <w:instrText>.</w:instrText>
      </w:r>
      <w:r w:rsidR="00F7162A" w:rsidRPr="008D115A">
        <w:rPr>
          <w:sz w:val="24"/>
          <w:szCs w:val="24"/>
          <w:lang w:val="en-US"/>
        </w:rPr>
        <w:instrText>nih</w:instrText>
      </w:r>
      <w:r w:rsidR="00F7162A" w:rsidRPr="008D115A">
        <w:rPr>
          <w:sz w:val="24"/>
          <w:szCs w:val="24"/>
          <w:lang w:val="uk-UA"/>
        </w:rPr>
        <w:instrText>.</w:instrText>
      </w:r>
      <w:r w:rsidR="00F7162A" w:rsidRPr="008D115A">
        <w:rPr>
          <w:sz w:val="24"/>
          <w:szCs w:val="24"/>
          <w:lang w:val="en-US"/>
        </w:rPr>
        <w:instrText>gov</w:instrText>
      </w:r>
      <w:r w:rsidR="00F7162A" w:rsidRPr="008D115A">
        <w:rPr>
          <w:sz w:val="24"/>
          <w:szCs w:val="24"/>
          <w:lang w:val="uk-UA"/>
        </w:rPr>
        <w:instrText>/</w:instrText>
      </w:r>
      <w:r w:rsidR="00F7162A" w:rsidRPr="008D115A">
        <w:rPr>
          <w:sz w:val="24"/>
          <w:szCs w:val="24"/>
          <w:lang w:val="en-US"/>
        </w:rPr>
        <w:instrText>pubmed</w:instrText>
      </w:r>
      <w:r w:rsidR="00F7162A" w:rsidRPr="008D115A">
        <w:rPr>
          <w:sz w:val="24"/>
          <w:szCs w:val="24"/>
          <w:lang w:val="uk-UA"/>
        </w:rPr>
        <w:instrText>/?</w:instrText>
      </w:r>
      <w:r w:rsidR="00F7162A" w:rsidRPr="008D115A">
        <w:rPr>
          <w:sz w:val="24"/>
          <w:szCs w:val="24"/>
          <w:lang w:val="en-US"/>
        </w:rPr>
        <w:instrText>term</w:instrText>
      </w:r>
      <w:r w:rsidR="00F7162A" w:rsidRPr="008D115A">
        <w:rPr>
          <w:sz w:val="24"/>
          <w:szCs w:val="24"/>
          <w:lang w:val="uk-UA"/>
        </w:rPr>
        <w:instrText>=</w:instrText>
      </w:r>
      <w:r w:rsidR="00F7162A" w:rsidRPr="008D115A">
        <w:rPr>
          <w:sz w:val="24"/>
          <w:szCs w:val="24"/>
          <w:lang w:val="en-US"/>
        </w:rPr>
        <w:instrText>Yilmaz</w:instrText>
      </w:r>
      <w:r w:rsidR="00F7162A" w:rsidRPr="008D115A">
        <w:rPr>
          <w:sz w:val="24"/>
          <w:szCs w:val="24"/>
          <w:lang w:val="uk-UA"/>
        </w:rPr>
        <w:instrText>%20</w:instrText>
      </w:r>
      <w:r w:rsidR="00F7162A" w:rsidRPr="008D115A">
        <w:rPr>
          <w:sz w:val="24"/>
          <w:szCs w:val="24"/>
          <w:lang w:val="en-US"/>
        </w:rPr>
        <w:instrText>H</w:instrText>
      </w:r>
      <w:r w:rsidR="00F7162A" w:rsidRPr="008D115A">
        <w:rPr>
          <w:sz w:val="24"/>
          <w:szCs w:val="24"/>
          <w:lang w:val="uk-UA"/>
        </w:rPr>
        <w:instrText>%5</w:instrText>
      </w:r>
      <w:r w:rsidR="00F7162A" w:rsidRPr="008D115A">
        <w:rPr>
          <w:sz w:val="24"/>
          <w:szCs w:val="24"/>
          <w:lang w:val="en-US"/>
        </w:rPr>
        <w:instrText>BAuthor</w:instrText>
      </w:r>
      <w:r w:rsidR="00F7162A" w:rsidRPr="008D115A">
        <w:rPr>
          <w:sz w:val="24"/>
          <w:szCs w:val="24"/>
          <w:lang w:val="uk-UA"/>
        </w:rPr>
        <w:instrText>%5</w:instrText>
      </w:r>
      <w:r w:rsidR="00F7162A" w:rsidRPr="008D115A">
        <w:rPr>
          <w:sz w:val="24"/>
          <w:szCs w:val="24"/>
          <w:lang w:val="en-US"/>
        </w:rPr>
        <w:instrText>D</w:instrText>
      </w:r>
      <w:r w:rsidR="00F7162A" w:rsidRPr="008D115A">
        <w:rPr>
          <w:sz w:val="24"/>
          <w:szCs w:val="24"/>
          <w:lang w:val="uk-UA"/>
        </w:rPr>
        <w:instrText>&amp;</w:instrText>
      </w:r>
      <w:r w:rsidR="00F7162A" w:rsidRPr="008D115A">
        <w:rPr>
          <w:sz w:val="24"/>
          <w:szCs w:val="24"/>
          <w:lang w:val="en-US"/>
        </w:rPr>
        <w:instrText>cauthor</w:instrText>
      </w:r>
      <w:r w:rsidR="00F7162A" w:rsidRPr="008D115A">
        <w:rPr>
          <w:sz w:val="24"/>
          <w:szCs w:val="24"/>
          <w:lang w:val="uk-UA"/>
        </w:rPr>
        <w:instrText>=</w:instrText>
      </w:r>
      <w:r w:rsidR="00F7162A" w:rsidRPr="008D115A">
        <w:rPr>
          <w:sz w:val="24"/>
          <w:szCs w:val="24"/>
          <w:lang w:val="en-US"/>
        </w:rPr>
        <w:instrText>true</w:instrText>
      </w:r>
      <w:r w:rsidR="00F7162A" w:rsidRPr="008D115A">
        <w:rPr>
          <w:sz w:val="24"/>
          <w:szCs w:val="24"/>
          <w:lang w:val="uk-UA"/>
        </w:rPr>
        <w:instrText>&amp;</w:instrText>
      </w:r>
      <w:r w:rsidR="00F7162A" w:rsidRPr="008D115A">
        <w:rPr>
          <w:sz w:val="24"/>
          <w:szCs w:val="24"/>
          <w:lang w:val="en-US"/>
        </w:rPr>
        <w:instrText>cauthor</w:instrText>
      </w:r>
      <w:r w:rsidR="00F7162A" w:rsidRPr="008D115A">
        <w:rPr>
          <w:sz w:val="24"/>
          <w:szCs w:val="24"/>
          <w:lang w:val="uk-UA"/>
        </w:rPr>
        <w:instrText>_</w:instrText>
      </w:r>
      <w:r w:rsidR="00F7162A" w:rsidRPr="008D115A">
        <w:rPr>
          <w:sz w:val="24"/>
          <w:szCs w:val="24"/>
          <w:lang w:val="en-US"/>
        </w:rPr>
        <w:instrText>uid</w:instrText>
      </w:r>
      <w:r w:rsidR="00F7162A" w:rsidRPr="008D115A">
        <w:rPr>
          <w:sz w:val="24"/>
          <w:szCs w:val="24"/>
          <w:lang w:val="uk-UA"/>
        </w:rPr>
        <w:instrText xml:space="preserve">=22278929" </w:instrText>
      </w:r>
      <w:r w:rsidR="00F7162A" w:rsidRPr="008D115A">
        <w:rPr>
          <w:sz w:val="24"/>
          <w:szCs w:val="24"/>
        </w:rPr>
        <w:fldChar w:fldCharType="separate"/>
      </w:r>
      <w:r w:rsidR="00F7162A" w:rsidRPr="008D115A">
        <w:rPr>
          <w:rFonts w:ascii="Times New Roman" w:hAnsi="Times New Roman"/>
          <w:noProof/>
          <w:snapToGrid w:val="0"/>
          <w:sz w:val="24"/>
          <w:szCs w:val="24"/>
          <w:shd w:val="clear" w:color="auto" w:fill="FFFFFF"/>
          <w:lang w:val="uk-UA" w:eastAsia="ru-RU"/>
        </w:rPr>
        <w:t>Yilmaz</w:t>
      </w:r>
      <w:proofErr w:type="spellEnd"/>
      <w:r w:rsidR="00F7162A" w:rsidRPr="008D115A">
        <w:rPr>
          <w:rFonts w:ascii="Times New Roman" w:hAnsi="Times New Roman"/>
          <w:noProof/>
          <w:snapToGrid w:val="0"/>
          <w:sz w:val="24"/>
          <w:szCs w:val="24"/>
          <w:shd w:val="clear" w:color="auto" w:fill="FFFFFF"/>
          <w:lang w:val="uk-UA" w:eastAsia="ru-RU"/>
        </w:rPr>
        <w:t xml:space="preserve"> H</w:t>
      </w:r>
      <w:r w:rsidR="00F7162A" w:rsidRPr="008D115A">
        <w:rPr>
          <w:rFonts w:ascii="Times New Roman" w:hAnsi="Times New Roman"/>
          <w:noProof/>
          <w:snapToGrid w:val="0"/>
          <w:sz w:val="24"/>
          <w:szCs w:val="24"/>
          <w:shd w:val="clear" w:color="auto" w:fill="FFFFFF"/>
          <w:lang w:val="uk-UA" w:eastAsia="ru-RU"/>
        </w:rPr>
        <w:fldChar w:fldCharType="end"/>
      </w:r>
      <w:r w:rsidR="00F7162A" w:rsidRPr="008D115A">
        <w:rPr>
          <w:rFonts w:ascii="Times New Roman" w:hAnsi="Times New Roman"/>
          <w:noProof/>
          <w:snapToGrid w:val="0"/>
          <w:sz w:val="24"/>
          <w:szCs w:val="24"/>
          <w:lang w:val="uk-UA" w:eastAsia="ru-RU"/>
        </w:rPr>
        <w:t>.</w:t>
      </w:r>
      <w:r w:rsidR="00F7162A" w:rsidRPr="008D115A">
        <w:rPr>
          <w:rFonts w:ascii="Times New Roman" w:hAnsi="Times New Roman"/>
          <w:noProof/>
          <w:snapToGrid w:val="0"/>
          <w:sz w:val="24"/>
          <w:szCs w:val="24"/>
          <w:lang w:val="uk-UA" w:eastAsia="ru-RU"/>
        </w:rPr>
        <w:t>, 2012 р.).</w:t>
      </w:r>
    </w:p>
    <w:p w:rsidR="00F2079C" w:rsidRPr="008D115A" w:rsidRDefault="00F2079C" w:rsidP="00D209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8D115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Мета дослідження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полягала у вивченні особливостей клінічного перебігу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остеоартрозу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 тлі ожиріння </w:t>
      </w:r>
      <w:r w:rsidR="00F7162A"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у осіб молодого віку при наявності несприятливих варіантів поліморфізму генів </w:t>
      </w:r>
      <w:r w:rsidR="00F7162A" w:rsidRPr="00F2079C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VDR</w:t>
      </w:r>
      <w:r w:rsidR="00F7162A" w:rsidRPr="00F207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7162A" w:rsidRPr="00F2079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(</w:t>
      </w:r>
      <w:proofErr w:type="spellStart"/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Bsml</w:t>
      </w:r>
      <w:proofErr w:type="spellEnd"/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 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c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>.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IVS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7 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G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>&gt;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A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>)</w:t>
      </w:r>
      <w:r w:rsidR="00F7162A"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та </w:t>
      </w:r>
      <w:r w:rsidR="00F7162A" w:rsidRPr="00F2079C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LCT</w:t>
      </w:r>
      <w:r w:rsidR="00F7162A" w:rsidRPr="00F2079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F7162A" w:rsidRPr="00F2079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(-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13910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T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&gt;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C</w:t>
      </w:r>
      <w:r w:rsidR="00F7162A" w:rsidRPr="00F2079C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)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 метою удосконалення діагностики та прогнозування. </w:t>
      </w:r>
    </w:p>
    <w:p w:rsidR="00F2079C" w:rsidRPr="008D115A" w:rsidRDefault="00F2079C" w:rsidP="00D209E5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D115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Матеріали та методи.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дослідженні задіяні </w:t>
      </w:r>
      <w:r w:rsidR="00D209E5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96 пацієнтів з </w:t>
      </w:r>
      <w:proofErr w:type="spellStart"/>
      <w:r w:rsidR="00D209E5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>верифікованим</w:t>
      </w:r>
      <w:proofErr w:type="spellEnd"/>
      <w:r w:rsidR="00D209E5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діагнозом ОА, що перебігав на тлі ожиріння, серед них 24 чоловіки (25%) та 72 жінки (75%) у віці від 21 до 45 років (середній вік 35,54</w:t>
      </w:r>
      <w:r w:rsidR="00D209E5" w:rsidRPr="008D115A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  <w:lang w:val="uk-UA"/>
        </w:rPr>
        <w:t>±</w:t>
      </w:r>
      <w:r w:rsidR="00D209E5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>0,9 років).</w:t>
      </w:r>
      <w:r w:rsidR="00D209E5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D209E5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Контрольну групу склали 96 практично здорових осіб, які були відібрані за принципом «копі-пари». До групи порівняння увійшло 18 осіб з ізольованим ОА аналогічної вікової категорії із </w:t>
      </w:r>
      <w:proofErr w:type="spellStart"/>
      <w:r w:rsidR="00D209E5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>реципрокним</w:t>
      </w:r>
      <w:proofErr w:type="spellEnd"/>
      <w:r w:rsidR="00D209E5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статевим розподілом.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D209E5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Ус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і </w:t>
      </w:r>
      <w:r w:rsidR="00D209E5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 xml:space="preserve">пацієнти були 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додатково обстежені для визначення поліморфізму гена </w:t>
      </w:r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проводили за допомогою </w:t>
      </w:r>
      <w:proofErr w:type="spellStart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полімеразної</w:t>
      </w:r>
      <w:proofErr w:type="spellEnd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ланцюгової реакції (ПЛР) на </w:t>
      </w:r>
      <w:proofErr w:type="spellStart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ампліфікаторі</w:t>
      </w:r>
      <w:proofErr w:type="spellEnd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</w:t>
      </w:r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Rotor</w:t>
      </w:r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Gene</w:t>
      </w:r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6000» (Австралія) в режимі реального часу.</w:t>
      </w:r>
      <w:r w:rsidR="00F7162A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Проведення ПЛР для виявлення </w:t>
      </w:r>
      <w:proofErr w:type="spellStart"/>
      <w:r w:rsidR="00F7162A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>поліморфізмів</w:t>
      </w:r>
      <w:proofErr w:type="spellEnd"/>
      <w:r w:rsidR="00F7162A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 геномі людини проводилось за допомогою наборів: 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en-US"/>
        </w:rPr>
        <w:t>VDR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 (</w:t>
      </w:r>
      <w:proofErr w:type="spellStart"/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en-US"/>
        </w:rPr>
        <w:t>Bsml</w:t>
      </w:r>
      <w:proofErr w:type="spellEnd"/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 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en-US"/>
        </w:rPr>
        <w:t>c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uk-UA"/>
        </w:rPr>
        <w:t>.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en-US"/>
        </w:rPr>
        <w:t>IVS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7 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en-US"/>
        </w:rPr>
        <w:t>G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uk-UA"/>
        </w:rPr>
        <w:t>&gt;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en-US"/>
        </w:rPr>
        <w:t>A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uk-UA"/>
        </w:rPr>
        <w:t>)</w:t>
      </w:r>
      <w:r w:rsidR="00F7162A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«Мутація рецептора вітаміну </w:t>
      </w:r>
      <w:r w:rsidR="00F7162A" w:rsidRPr="008D115A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="00F7162A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», 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LCT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 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uk-UA"/>
        </w:rPr>
        <w:t>МСМ-6 (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-13910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T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&gt;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C</w:t>
      </w:r>
      <w:r w:rsidR="00F7162A" w:rsidRPr="008D115A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)</w:t>
      </w:r>
      <w:r w:rsidR="00F7162A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«</w:t>
      </w:r>
      <w:proofErr w:type="spellStart"/>
      <w:r w:rsidR="00F7162A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Лактазна</w:t>
      </w:r>
      <w:proofErr w:type="spellEnd"/>
      <w:r w:rsidR="00F7162A" w:rsidRPr="008D115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недостатність»</w:t>
      </w:r>
      <w:r w:rsidR="00F7162A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 w:rsidR="00F7162A"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Діагностику </w:t>
      </w:r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порушень МЩКТ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виконували за результатами </w:t>
      </w:r>
      <w:proofErr w:type="spellStart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двохенергетичної</w:t>
      </w:r>
      <w:proofErr w:type="spellEnd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рентгенівської </w:t>
      </w:r>
      <w:proofErr w:type="spellStart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абсорбціометрії</w:t>
      </w:r>
      <w:proofErr w:type="spellEnd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(DЕXA), яка проводилася на апараті HOLOGIC Explorer QDR W </w:t>
      </w:r>
      <w:proofErr w:type="spellStart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Series</w:t>
      </w:r>
      <w:proofErr w:type="spellEnd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Bone</w:t>
      </w:r>
      <w:proofErr w:type="spellEnd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Densitometer</w:t>
      </w:r>
      <w:proofErr w:type="spellEnd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(USA). Вимірювання МЩКТ проводили в трьох ділянках скелета – поперековому відділі хребта, проксимальному відділі стегнової кістки і кістках передпліччя. К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ритеріями оцінки були: показник відхилення кісткової маси (В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en-US"/>
        </w:rPr>
        <w:t>MD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), зокрема 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 та 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en-US"/>
        </w:rPr>
        <w:t>Z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-критерії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</w:t>
      </w:r>
      <w:r w:rsidRPr="008D115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Радчен</w:t>
      </w:r>
      <w:r w:rsidRPr="008D115A">
        <w:rPr>
          <w:rFonts w:ascii="Times New Roman" w:eastAsia="Calibri" w:hAnsi="Times New Roman" w:cs="Times New Roman"/>
          <w:bCs/>
          <w:spacing w:val="-4"/>
          <w:sz w:val="24"/>
          <w:szCs w:val="24"/>
          <w:lang w:val="uk-UA"/>
        </w:rPr>
        <w:t>к</w:t>
      </w:r>
      <w:r w:rsidRPr="008D115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о В.А</w:t>
      </w:r>
      <w:r w:rsidR="00F7162A" w:rsidRPr="008D115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., </w:t>
      </w:r>
      <w:r w:rsidRPr="008D115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2015 г.)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Оцінку тяжкості проявів ОА виконано за методикою 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en-US"/>
        </w:rPr>
        <w:t>WOMAC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Насонова</w:t>
      </w:r>
      <w:proofErr w:type="spellEnd"/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F7162A"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Е.Л.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2005 </w:t>
      </w:r>
      <w:r w:rsid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.). Оцінку критично надлишкової маси тала (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кНМТ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 та ступеня ожиріння виконано згідно клінічних рекомендацій з використанням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зросто-вагового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індекса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Кетлє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. Оцінку стадії процесу виконано з використанням рентгенологічних критеріїв (</w:t>
      </w:r>
      <w:proofErr w:type="spellStart"/>
      <w:r w:rsidRPr="008D115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/>
        </w:rPr>
        <w:t>Kellgren</w:t>
      </w:r>
      <w:proofErr w:type="spellEnd"/>
      <w:r w:rsidRPr="008D115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/>
        </w:rPr>
        <w:t xml:space="preserve"> J.H., </w:t>
      </w:r>
      <w:proofErr w:type="spellStart"/>
      <w:r w:rsidRPr="008D115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/>
        </w:rPr>
        <w:t>Lawrence</w:t>
      </w:r>
      <w:proofErr w:type="spellEnd"/>
      <w:r w:rsidRPr="008D115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/>
        </w:rPr>
        <w:t xml:space="preserve"> J.S., 1957 </w:t>
      </w:r>
      <w:r w:rsidR="00F7162A" w:rsidRPr="008D115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/>
        </w:rPr>
        <w:t>р</w:t>
      </w:r>
      <w:r w:rsidRPr="008D115A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uk-UA"/>
        </w:rPr>
        <w:t>.)</w:t>
      </w:r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При узагальненні отриманих результатів використано методи клініко-статистичного аналізу та варіаційної статистики (розрахунок середніх величин, середніх похибок, одностороннього критерію достовірності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Ст`юдента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), а також елементи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поліномінального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аналізу i моделювання, реалізованими стандартним пакетом прикладних програм варіаційної статистики: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Stadia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6.0,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Statistica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>for</w:t>
      </w:r>
      <w:proofErr w:type="spellEnd"/>
      <w:r w:rsidRPr="008D11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Windows 6.0.</w:t>
      </w:r>
    </w:p>
    <w:p w:rsidR="00F2079C" w:rsidRPr="00F2079C" w:rsidRDefault="00F2079C" w:rsidP="00D209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8D115A">
        <w:rPr>
          <w:rFonts w:ascii="Times New Roman" w:eastAsia="Calibri" w:hAnsi="Times New Roman" w:cs="Times New Roman"/>
          <w:b/>
          <w:sz w:val="24"/>
          <w:szCs w:val="24"/>
          <w:lang w:val="uk-UA"/>
        </w:rPr>
        <w:t>Результати</w:t>
      </w:r>
      <w:r w:rsidR="008B6784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дослідження</w:t>
      </w:r>
      <w:r w:rsidRPr="008D115A">
        <w:rPr>
          <w:rFonts w:ascii="Times New Roman" w:eastAsia="Calibri" w:hAnsi="Times New Roman" w:cs="Times New Roman"/>
          <w:b/>
          <w:sz w:val="24"/>
          <w:szCs w:val="24"/>
          <w:lang w:val="uk-UA"/>
        </w:rPr>
        <w:t>.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Серед пацієнтів основної групи мутантний генотип ВВ гена рецептора вітаміну </w:t>
      </w:r>
      <w:r w:rsidRPr="00F2079C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мали </w:t>
      </w:r>
      <w:r w:rsidR="008D115A">
        <w:rPr>
          <w:rFonts w:ascii="Times New Roman" w:eastAsia="Calibri" w:hAnsi="Times New Roman" w:cs="Times New Roman"/>
          <w:sz w:val="24"/>
          <w:szCs w:val="24"/>
          <w:lang w:val="uk-UA"/>
        </w:rPr>
        <w:t>42,2%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, нормальний, але несприятливий щодо перебігу ОА та формування порушень МЩКТ, генотип СС гену лактази</w:t>
      </w:r>
      <w:r w:rsidRPr="00F2079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(</w:t>
      </w:r>
      <w:r w:rsidRPr="00F2079C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LCT</w:t>
      </w:r>
      <w:r w:rsidRPr="00F2079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,</w:t>
      </w:r>
      <w:r w:rsidRPr="00F2079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Pr="00F2079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-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13910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T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&gt;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C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)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–</w:t>
      </w:r>
      <w:r w:rsid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37,4%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Одночасно наявність обох несприятливих генотипів була виявлена у </w:t>
      </w:r>
      <w:r w:rsidR="008D115A">
        <w:rPr>
          <w:rFonts w:ascii="Times New Roman" w:eastAsia="Calibri" w:hAnsi="Times New Roman" w:cs="Times New Roman"/>
          <w:sz w:val="24"/>
          <w:szCs w:val="24"/>
          <w:lang w:val="uk-UA"/>
        </w:rPr>
        <w:t>20,2%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пацієнт</w:t>
      </w:r>
      <w:r w:rsid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ів з ОА. 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У групі порівняння мутантний генотип ВВ </w:t>
      </w:r>
      <w:r w:rsidR="00A50A3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був 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зафіксован</w:t>
      </w:r>
      <w:r w:rsidR="00A50A34">
        <w:rPr>
          <w:rFonts w:ascii="Times New Roman" w:eastAsia="Calibri" w:hAnsi="Times New Roman" w:cs="Times New Roman"/>
          <w:sz w:val="24"/>
          <w:szCs w:val="24"/>
          <w:lang w:val="uk-UA"/>
        </w:rPr>
        <w:t>ий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у </w:t>
      </w:r>
      <w:r w:rsidR="008D115A">
        <w:rPr>
          <w:rFonts w:ascii="Times New Roman" w:eastAsia="Calibri" w:hAnsi="Times New Roman" w:cs="Times New Roman"/>
          <w:sz w:val="24"/>
          <w:szCs w:val="24"/>
          <w:lang w:val="uk-UA"/>
        </w:rPr>
        <w:t>55,6%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несприятливий 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генотип СС –</w:t>
      </w:r>
      <w:r w:rsidR="008D115A">
        <w:rPr>
          <w:rFonts w:ascii="Times New Roman" w:eastAsia="Calibri" w:hAnsi="Times New Roman" w:cs="Times New Roman"/>
          <w:sz w:val="24"/>
          <w:szCs w:val="24"/>
          <w:lang w:val="uk-UA"/>
        </w:rPr>
        <w:t>72,2%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. Наявність несприятливого перехресту обох гомозиготних генотипів мали 44,4%.</w:t>
      </w:r>
    </w:p>
    <w:p w:rsidR="00F2079C" w:rsidRPr="00F2079C" w:rsidRDefault="008B6784" w:rsidP="00D209E5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8B6784">
        <w:rPr>
          <w:rFonts w:ascii="Times New Roman" w:eastAsia="Calibri" w:hAnsi="Times New Roman" w:cs="Times New Roman"/>
          <w:sz w:val="24"/>
          <w:szCs w:val="24"/>
          <w:lang w:val="uk-UA"/>
        </w:rPr>
        <w:t>Виявлено, що п</w:t>
      </w:r>
      <w:r w:rsidR="00F2079C"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ри клінічній оцінці пацієнтів з неспри</w:t>
      </w:r>
      <w:bookmarkStart w:id="0" w:name="_GoBack"/>
      <w:bookmarkEnd w:id="0"/>
      <w:r w:rsidR="00F2079C"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ятливими генотипами ураження великих суглобів мали 90,5% у основній групі та 75,0% у групі порівняння. Серед них більшість мала анамнез захворювання до 5-ти років (відповідно, 61,9% та 75,0%) при віці маніфестації ОА – понад 35 років (61,9% та 50,0%). </w:t>
      </w:r>
    </w:p>
    <w:p w:rsidR="00F2079C" w:rsidRPr="00F2079C" w:rsidRDefault="00F2079C" w:rsidP="00D209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За результатами обстеження пацієнтів основної групи та групи порівняння, у яких була одночасно визначена наявність несприятливого перехреста генотипів генів рецептора вітаміну </w:t>
      </w:r>
      <w:r w:rsidRPr="00F2079C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та лактази (20,2% та 44,4%), виявлено, що ураження суглобів у означеній групі хворих характеризувалося більш тяжким ступенем деградації хряща та порушенням його функціональної активності. Але, слід зазначити, що у пацієнтів з ОА та ожирінням індекс </w:t>
      </w:r>
      <w:proofErr w:type="spellStart"/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альго-функціональної</w:t>
      </w:r>
      <w:proofErr w:type="spellEnd"/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активності був достовірно (р&lt;0,05) вищий, ніж у хворих з ізольованим перебігом захворювання.</w:t>
      </w:r>
    </w:p>
    <w:p w:rsidR="00F2079C" w:rsidRPr="00F2079C" w:rsidRDefault="00F2079C" w:rsidP="00D209E5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Узагальнений аналіз показника тяжкості ОА (</w:t>
      </w:r>
      <w:r w:rsidRPr="00F2079C">
        <w:rPr>
          <w:rFonts w:ascii="Times New Roman" w:eastAsia="Calibri" w:hAnsi="Times New Roman" w:cs="Times New Roman"/>
          <w:sz w:val="24"/>
          <w:szCs w:val="24"/>
          <w:lang w:val="en-US"/>
        </w:rPr>
        <w:t>W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, %) та його складових виявив достовірно більш високий рівень проявів скутості у цих пацієнтів (59,5±2,5% та 54,69±2,4%).</w:t>
      </w:r>
    </w:p>
    <w:p w:rsidR="00F2079C" w:rsidRPr="00F2079C" w:rsidRDefault="00F2079C" w:rsidP="00D209E5">
      <w:pPr>
        <w:tabs>
          <w:tab w:val="left" w:pos="709"/>
          <w:tab w:val="left" w:pos="851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Рентгенологічні зміни в суглобах у пацієнтів основної групи відповідали в більшості випадків ІІ і ІІІ (71,5%) стадіям та у 19% випадків реєстрували І</w:t>
      </w:r>
      <w:r w:rsidRPr="00F2079C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8B6784">
        <w:rPr>
          <w:rFonts w:ascii="Times New Roman" w:eastAsia="Calibri" w:hAnsi="Times New Roman" w:cs="Times New Roman"/>
          <w:sz w:val="24"/>
          <w:szCs w:val="24"/>
          <w:lang w:val="uk-UA"/>
        </w:rPr>
        <w:t>стаді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ю ОА. </w:t>
      </w:r>
    </w:p>
    <w:p w:rsidR="00F2079C" w:rsidRPr="00F2079C" w:rsidRDefault="00F2079C" w:rsidP="00D209E5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Проведений аналіз частоти та характеру </w:t>
      </w:r>
      <w:proofErr w:type="spellStart"/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абсорбціометрично</w:t>
      </w:r>
      <w:proofErr w:type="spellEnd"/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верифікованих</w:t>
      </w:r>
      <w:proofErr w:type="spellEnd"/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порушень СФСКТ у пацієнтів основної групи дав змогу в 66,7% випадків діагностувати </w:t>
      </w:r>
      <w:proofErr w:type="spellStart"/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остеопенію</w:t>
      </w:r>
      <w:proofErr w:type="spellEnd"/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та у 23,8% – остеопороз, тобто </w:t>
      </w:r>
      <w:proofErr w:type="spellStart"/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остеопоротичні</w:t>
      </w:r>
      <w:proofErr w:type="spellEnd"/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зміни мали 90,5% хворих на ОА та ожиріння з наявністю несприятливого перехреста генотипів генів 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VDR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та 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LCT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, що є достовірно (</w:t>
      </w:r>
      <w:r w:rsidRPr="00F2079C">
        <w:rPr>
          <w:rFonts w:ascii="Times New Roman" w:eastAsia="Calibri" w:hAnsi="Times New Roman" w:cs="Times New Roman"/>
          <w:sz w:val="24"/>
          <w:szCs w:val="24"/>
          <w:lang w:val="en-US"/>
        </w:rPr>
        <w:t>p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&lt;0,001) частіше у порівнянні з пацієнтами інших генотипів. Така ж тенденція зафіксована і серед пацієнтів групи порівняння, у якій </w:t>
      </w:r>
      <w:proofErr w:type="spellStart"/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остеопенічні</w:t>
      </w:r>
      <w:proofErr w:type="spellEnd"/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стани були зареєстровані у 75,0% випадків.</w:t>
      </w:r>
    </w:p>
    <w:p w:rsidR="00F2079C" w:rsidRPr="00F2079C" w:rsidRDefault="00F2079C" w:rsidP="00D209E5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8D115A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Висновок.</w:t>
      </w:r>
      <w:r w:rsidRPr="008D115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Таким чином, наявність у пацієнта перехреста гомозиготних варіантів поліморфізму генів </w:t>
      </w:r>
      <w:r w:rsidRPr="00F2079C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VDR</w:t>
      </w:r>
      <w:r w:rsidRPr="00F207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2079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(</w:t>
      </w:r>
      <w:proofErr w:type="spellStart"/>
      <w:r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Bsml</w:t>
      </w:r>
      <w:proofErr w:type="spellEnd"/>
      <w:r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 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c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>.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IVS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7 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G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>&gt;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en-US"/>
        </w:rPr>
        <w:t>A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uk-UA"/>
        </w:rPr>
        <w:t>)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та </w:t>
      </w:r>
      <w:r w:rsidRPr="00F2079C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LCT</w:t>
      </w:r>
      <w:r w:rsidRPr="00F2079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Pr="00F2079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(-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13910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T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&gt;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C</w:t>
      </w:r>
      <w:r w:rsidRPr="00F2079C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)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є прогностично однією з найбільш несприятливих умов перебігу ОА </w:t>
      </w:r>
      <w:r w:rsidR="008B678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(як на тлі ожиріння, так і при ізольованому перерізі) </w:t>
      </w:r>
      <w:r w:rsidRPr="00F2079C">
        <w:rPr>
          <w:rFonts w:ascii="Times New Roman" w:eastAsia="Calibri" w:hAnsi="Times New Roman" w:cs="Times New Roman"/>
          <w:sz w:val="24"/>
          <w:szCs w:val="24"/>
          <w:lang w:val="uk-UA"/>
        </w:rPr>
        <w:t>та передумовою для можливого формування порушень мінеральної щільності кісткової тканини у осіб молодого віку.</w:t>
      </w:r>
    </w:p>
    <w:p w:rsidR="00420150" w:rsidRPr="008D115A" w:rsidRDefault="00420150" w:rsidP="00D209E5">
      <w:pPr>
        <w:spacing w:after="0" w:line="240" w:lineRule="auto"/>
        <w:rPr>
          <w:sz w:val="24"/>
          <w:szCs w:val="24"/>
          <w:lang w:val="uk-UA"/>
        </w:rPr>
      </w:pPr>
    </w:p>
    <w:sectPr w:rsidR="00420150" w:rsidRPr="008D115A" w:rsidSect="00F7162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D0AAF"/>
    <w:multiLevelType w:val="hybridMultilevel"/>
    <w:tmpl w:val="7A00F6CA"/>
    <w:lvl w:ilvl="0" w:tplc="31BC5D8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79C"/>
    <w:rsid w:val="00085DC3"/>
    <w:rsid w:val="00304230"/>
    <w:rsid w:val="00420150"/>
    <w:rsid w:val="00617EEF"/>
    <w:rsid w:val="008B6784"/>
    <w:rsid w:val="008D115A"/>
    <w:rsid w:val="00A50A34"/>
    <w:rsid w:val="00BC4B60"/>
    <w:rsid w:val="00CC2859"/>
    <w:rsid w:val="00D209E5"/>
    <w:rsid w:val="00F149F9"/>
    <w:rsid w:val="00F2079C"/>
    <w:rsid w:val="00F7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scx133561867">
    <w:name w:val="normaltextrun scx133561867"/>
    <w:uiPriority w:val="99"/>
    <w:rsid w:val="00BC4B6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scx133561867">
    <w:name w:val="normaltextrun scx133561867"/>
    <w:uiPriority w:val="99"/>
    <w:rsid w:val="00BC4B6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Константин</cp:lastModifiedBy>
  <cp:revision>2</cp:revision>
  <dcterms:created xsi:type="dcterms:W3CDTF">2018-05-16T10:34:00Z</dcterms:created>
  <dcterms:modified xsi:type="dcterms:W3CDTF">2018-05-16T10:34:00Z</dcterms:modified>
</cp:coreProperties>
</file>