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390A" w:rsidRPr="000B390A" w:rsidRDefault="000B390A" w:rsidP="000B390A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МЕТОДЫ, ИСПОЛЬЗУЕМЫЕ В ДИАГНОСТИКЕ ЗАБОЛЕВАНИЙ ПОЧЕК. </w:t>
      </w:r>
      <w:r w:rsidRPr="000B390A">
        <w:rPr>
          <w:rFonts w:ascii="Times New Roman" w:hAnsi="Times New Roman" w:cs="Times New Roman"/>
          <w:b/>
          <w:sz w:val="28"/>
          <w:szCs w:val="28"/>
        </w:rPr>
        <w:t>НЕФРОСЦИНТИГРАФИЯ</w:t>
      </w:r>
    </w:p>
    <w:p w:rsidR="00B76F39" w:rsidRPr="000B390A" w:rsidRDefault="006A1D94" w:rsidP="000B390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B390A">
        <w:rPr>
          <w:rFonts w:ascii="Times New Roman" w:hAnsi="Times New Roman" w:cs="Times New Roman"/>
          <w:sz w:val="28"/>
          <w:szCs w:val="28"/>
        </w:rPr>
        <w:t>Шубина М. В., Питецкая Н. И.</w:t>
      </w:r>
    </w:p>
    <w:p w:rsidR="00DA7F92" w:rsidRDefault="00DA7F92" w:rsidP="00DA7F92">
      <w:pPr>
        <w:spacing w:after="0" w:line="240" w:lineRule="auto"/>
        <w:ind w:firstLine="567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Харьковский национальный медицинский университет </w:t>
      </w:r>
    </w:p>
    <w:p w:rsidR="000B390A" w:rsidRDefault="000B390A" w:rsidP="000B390A">
      <w:pPr>
        <w:spacing w:after="0" w:line="240" w:lineRule="auto"/>
        <w:ind w:firstLine="142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A10CFC" w:rsidRDefault="00C96B29" w:rsidP="00A10CFC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0B390A">
        <w:rPr>
          <w:rFonts w:ascii="Times New Roman" w:hAnsi="Times New Roman" w:cs="Times New Roman"/>
          <w:color w:val="000000" w:themeColor="text1"/>
          <w:sz w:val="28"/>
          <w:szCs w:val="28"/>
        </w:rPr>
        <w:t>Болезни</w:t>
      </w:r>
      <w:r w:rsidR="000B390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3B5971" w:rsidRPr="000B390A">
        <w:rPr>
          <w:rFonts w:ascii="Times New Roman" w:hAnsi="Times New Roman" w:cs="Times New Roman"/>
          <w:color w:val="000000" w:themeColor="text1"/>
          <w:sz w:val="28"/>
          <w:szCs w:val="28"/>
        </w:rPr>
        <w:t>почек</w:t>
      </w:r>
      <w:r w:rsidR="000B390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– </w:t>
      </w:r>
      <w:r w:rsidR="003B5971" w:rsidRPr="000B390A">
        <w:rPr>
          <w:rFonts w:ascii="Times New Roman" w:hAnsi="Times New Roman" w:cs="Times New Roman"/>
          <w:color w:val="000000" w:themeColor="text1"/>
          <w:sz w:val="28"/>
          <w:szCs w:val="28"/>
        </w:rPr>
        <w:t>это</w:t>
      </w:r>
      <w:r w:rsidR="000B390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3B5971" w:rsidRPr="000B390A">
        <w:rPr>
          <w:rFonts w:ascii="Times New Roman" w:hAnsi="Times New Roman" w:cs="Times New Roman"/>
          <w:color w:val="000000" w:themeColor="text1"/>
          <w:sz w:val="28"/>
          <w:szCs w:val="28"/>
        </w:rPr>
        <w:t>международная</w:t>
      </w:r>
      <w:r w:rsidR="000B390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проблема</w:t>
      </w:r>
      <w:r w:rsidR="003B5971" w:rsidRPr="000B390A">
        <w:rPr>
          <w:rFonts w:ascii="Times New Roman" w:hAnsi="Times New Roman" w:cs="Times New Roman"/>
          <w:color w:val="000000" w:themeColor="text1"/>
          <w:sz w:val="28"/>
          <w:szCs w:val="28"/>
        </w:rPr>
        <w:t>, приводя</w:t>
      </w:r>
      <w:r w:rsidR="000B390A">
        <w:rPr>
          <w:rFonts w:ascii="Times New Roman" w:hAnsi="Times New Roman" w:cs="Times New Roman"/>
          <w:color w:val="000000" w:themeColor="text1"/>
          <w:sz w:val="28"/>
          <w:szCs w:val="28"/>
        </w:rPr>
        <w:t>щая</w:t>
      </w:r>
      <w:r w:rsidR="003B5971" w:rsidRPr="000B390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</w:t>
      </w:r>
      <w:r w:rsidR="000B390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3B5971" w:rsidRPr="000B390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уремии, </w:t>
      </w:r>
      <w:proofErr w:type="gramStart"/>
      <w:r w:rsidR="003B5971" w:rsidRPr="000B390A">
        <w:rPr>
          <w:rFonts w:ascii="Times New Roman" w:hAnsi="Times New Roman" w:cs="Times New Roman"/>
          <w:color w:val="000000" w:themeColor="text1"/>
          <w:sz w:val="28"/>
          <w:szCs w:val="28"/>
        </w:rPr>
        <w:t>сердечно-сосудистым</w:t>
      </w:r>
      <w:proofErr w:type="gramEnd"/>
      <w:r w:rsidR="003B5971" w:rsidRPr="000B390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катастрофам. </w:t>
      </w:r>
      <w:r w:rsidR="00A10CF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Согласно </w:t>
      </w:r>
      <w:r w:rsidR="003B5971" w:rsidRPr="000B390A">
        <w:rPr>
          <w:rFonts w:ascii="Times New Roman" w:hAnsi="Times New Roman" w:cs="Times New Roman"/>
          <w:color w:val="000000" w:themeColor="text1"/>
          <w:sz w:val="28"/>
          <w:szCs w:val="28"/>
        </w:rPr>
        <w:t>европейски</w:t>
      </w:r>
      <w:r w:rsidR="00A10CFC">
        <w:rPr>
          <w:rFonts w:ascii="Times New Roman" w:hAnsi="Times New Roman" w:cs="Times New Roman"/>
          <w:color w:val="000000" w:themeColor="text1"/>
          <w:sz w:val="28"/>
          <w:szCs w:val="28"/>
        </w:rPr>
        <w:t>м</w:t>
      </w:r>
      <w:r w:rsidR="003B5971" w:rsidRPr="000B390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эпидемиологически</w:t>
      </w:r>
      <w:r w:rsidR="00A10CFC">
        <w:rPr>
          <w:rFonts w:ascii="Times New Roman" w:hAnsi="Times New Roman" w:cs="Times New Roman"/>
          <w:color w:val="000000" w:themeColor="text1"/>
          <w:sz w:val="28"/>
          <w:szCs w:val="28"/>
        </w:rPr>
        <w:t>м</w:t>
      </w:r>
      <w:r w:rsidR="003B5971" w:rsidRPr="000B390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данны</w:t>
      </w:r>
      <w:r w:rsidR="00A10CFC">
        <w:rPr>
          <w:rFonts w:ascii="Times New Roman" w:hAnsi="Times New Roman" w:cs="Times New Roman"/>
          <w:color w:val="000000" w:themeColor="text1"/>
          <w:sz w:val="28"/>
          <w:szCs w:val="28"/>
        </w:rPr>
        <w:t>м</w:t>
      </w:r>
      <w:r w:rsidR="003B5971" w:rsidRPr="000B390A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Pr="000B390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3B5971" w:rsidRPr="000B390A">
        <w:rPr>
          <w:rFonts w:ascii="Times New Roman" w:hAnsi="Times New Roman" w:cs="Times New Roman"/>
          <w:color w:val="000000" w:themeColor="text1"/>
          <w:sz w:val="28"/>
          <w:szCs w:val="28"/>
        </w:rPr>
        <w:t>заболеваниями</w:t>
      </w:r>
      <w:r w:rsidRPr="000B390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3B5971" w:rsidRPr="000B390A">
        <w:rPr>
          <w:rFonts w:ascii="Times New Roman" w:hAnsi="Times New Roman" w:cs="Times New Roman"/>
          <w:color w:val="000000" w:themeColor="text1"/>
          <w:sz w:val="28"/>
          <w:szCs w:val="28"/>
        </w:rPr>
        <w:t>почек</w:t>
      </w:r>
      <w:r w:rsidRPr="000B390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3B5971" w:rsidRPr="000B390A">
        <w:rPr>
          <w:rFonts w:ascii="Times New Roman" w:hAnsi="Times New Roman" w:cs="Times New Roman"/>
          <w:color w:val="000000" w:themeColor="text1"/>
          <w:sz w:val="28"/>
          <w:szCs w:val="28"/>
        </w:rPr>
        <w:t>страдают около</w:t>
      </w:r>
      <w:r w:rsidRPr="000B390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3B5971" w:rsidRPr="000B390A">
        <w:rPr>
          <w:rFonts w:ascii="Times New Roman" w:hAnsi="Times New Roman" w:cs="Times New Roman"/>
          <w:color w:val="000000" w:themeColor="text1"/>
          <w:sz w:val="28"/>
          <w:szCs w:val="28"/>
        </w:rPr>
        <w:t>10% населения.</w:t>
      </w:r>
      <w:r w:rsidR="00A10CF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3B5971" w:rsidRPr="000B390A">
        <w:rPr>
          <w:rFonts w:ascii="Times New Roman" w:hAnsi="Times New Roman" w:cs="Times New Roman"/>
          <w:color w:val="000000" w:themeColor="text1"/>
          <w:sz w:val="28"/>
          <w:szCs w:val="28"/>
        </w:rPr>
        <w:t>Всемирная организация здравоохранения и Организация Объединенных Наций провозгласили болезнь</w:t>
      </w:r>
      <w:r w:rsidR="00A10CF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3B5971" w:rsidRPr="000B390A">
        <w:rPr>
          <w:rFonts w:ascii="Times New Roman" w:hAnsi="Times New Roman" w:cs="Times New Roman"/>
          <w:color w:val="000000" w:themeColor="text1"/>
          <w:sz w:val="28"/>
          <w:szCs w:val="28"/>
        </w:rPr>
        <w:t>почек</w:t>
      </w:r>
      <w:r w:rsidR="00A10CF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3B5971" w:rsidRPr="000B390A">
        <w:rPr>
          <w:rFonts w:ascii="Times New Roman" w:hAnsi="Times New Roman" w:cs="Times New Roman"/>
          <w:color w:val="000000" w:themeColor="text1"/>
          <w:sz w:val="28"/>
          <w:szCs w:val="28"/>
        </w:rPr>
        <w:t>кандидатом на</w:t>
      </w:r>
      <w:r w:rsidR="00A10CF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3B5971" w:rsidRPr="000B390A">
        <w:rPr>
          <w:rFonts w:ascii="Times New Roman" w:hAnsi="Times New Roman" w:cs="Times New Roman"/>
          <w:color w:val="000000" w:themeColor="text1"/>
          <w:sz w:val="28"/>
          <w:szCs w:val="28"/>
        </w:rPr>
        <w:t>болезнь-убийцу номер 5.</w:t>
      </w:r>
      <w:r w:rsidR="00A10CF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Поэтому </w:t>
      </w:r>
      <w:r w:rsidRPr="000B390A">
        <w:rPr>
          <w:rFonts w:ascii="Times New Roman" w:hAnsi="Times New Roman" w:cs="Times New Roman"/>
          <w:color w:val="000000" w:themeColor="text1"/>
          <w:sz w:val="28"/>
          <w:szCs w:val="28"/>
        </w:rPr>
        <w:t>своевременная</w:t>
      </w:r>
      <w:r w:rsidR="00A10CF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0B390A">
        <w:rPr>
          <w:rFonts w:ascii="Times New Roman" w:hAnsi="Times New Roman" w:cs="Times New Roman"/>
          <w:color w:val="000000" w:themeColor="text1"/>
          <w:sz w:val="28"/>
          <w:szCs w:val="28"/>
        </w:rPr>
        <w:t>и точная</w:t>
      </w:r>
      <w:r w:rsidR="00A10CF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0B390A">
        <w:rPr>
          <w:rFonts w:ascii="Times New Roman" w:hAnsi="Times New Roman" w:cs="Times New Roman"/>
          <w:color w:val="000000" w:themeColor="text1"/>
          <w:sz w:val="28"/>
          <w:szCs w:val="28"/>
        </w:rPr>
        <w:t>диагностика</w:t>
      </w:r>
      <w:r w:rsidR="00A10CF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0B390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нефрологических заболеваний – залог успеха последующего результативного лечения. </w:t>
      </w:r>
    </w:p>
    <w:p w:rsidR="00B76F39" w:rsidRPr="000B390A" w:rsidRDefault="00C96B29" w:rsidP="00A10CFC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0B390A">
        <w:rPr>
          <w:rFonts w:ascii="Times New Roman" w:hAnsi="Times New Roman" w:cs="Times New Roman"/>
          <w:color w:val="000000" w:themeColor="text1"/>
          <w:sz w:val="28"/>
          <w:szCs w:val="28"/>
        </w:rPr>
        <w:t>Среди современных методов диагностики заболеваний почек важную роль имеет мето</w:t>
      </w:r>
      <w:r w:rsidR="00A10CFC">
        <w:rPr>
          <w:rFonts w:ascii="Times New Roman" w:hAnsi="Times New Roman" w:cs="Times New Roman"/>
          <w:color w:val="000000" w:themeColor="text1"/>
          <w:sz w:val="28"/>
          <w:szCs w:val="28"/>
        </w:rPr>
        <w:t>д</w:t>
      </w:r>
      <w:r w:rsidRPr="000B390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нефросцинтиграфии.</w:t>
      </w:r>
      <w:r w:rsidR="00A10CF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Это </w:t>
      </w:r>
      <w:r w:rsidR="00B76F39" w:rsidRPr="000B390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один из методов радиоизотопного исследования почек, позволяющий оценить их функциональную активность. Регистрация результатов производиться с помощью специальной </w:t>
      </w:r>
      <w:proofErr w:type="gramStart"/>
      <w:r w:rsidR="00B76F39" w:rsidRPr="000B390A">
        <w:rPr>
          <w:rFonts w:ascii="Times New Roman" w:hAnsi="Times New Roman" w:cs="Times New Roman"/>
          <w:color w:val="000000" w:themeColor="text1"/>
          <w:sz w:val="28"/>
          <w:szCs w:val="28"/>
        </w:rPr>
        <w:t>гамма</w:t>
      </w:r>
      <w:r w:rsidR="00A10CFC">
        <w:rPr>
          <w:rFonts w:ascii="Times New Roman" w:hAnsi="Times New Roman" w:cs="Times New Roman"/>
          <w:color w:val="000000" w:themeColor="text1"/>
          <w:sz w:val="28"/>
          <w:szCs w:val="28"/>
        </w:rPr>
        <w:t>-</w:t>
      </w:r>
      <w:r w:rsidR="00B76F39" w:rsidRPr="000B390A">
        <w:rPr>
          <w:rFonts w:ascii="Times New Roman" w:hAnsi="Times New Roman" w:cs="Times New Roman"/>
          <w:color w:val="000000" w:themeColor="text1"/>
          <w:sz w:val="28"/>
          <w:szCs w:val="28"/>
        </w:rPr>
        <w:t>камеры</w:t>
      </w:r>
      <w:proofErr w:type="gramEnd"/>
      <w:r w:rsidR="00B76F39" w:rsidRPr="000B390A">
        <w:rPr>
          <w:rFonts w:ascii="Times New Roman" w:hAnsi="Times New Roman" w:cs="Times New Roman"/>
          <w:color w:val="000000" w:themeColor="text1"/>
          <w:sz w:val="28"/>
          <w:szCs w:val="28"/>
        </w:rPr>
        <w:t>, после внутривенного введения радиоизотопного фармпрепарата</w:t>
      </w:r>
      <w:r w:rsidR="00A10CF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6F5C02" w:rsidRPr="000B390A">
        <w:rPr>
          <w:rFonts w:ascii="Times New Roman" w:hAnsi="Times New Roman" w:cs="Times New Roman"/>
          <w:color w:val="000000" w:themeColor="text1"/>
          <w:sz w:val="28"/>
          <w:szCs w:val="28"/>
        </w:rPr>
        <w:t>(РФП)</w:t>
      </w:r>
      <w:r w:rsidR="00B76F39" w:rsidRPr="000B390A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="00A10CF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E7231F" w:rsidRPr="000B390A">
        <w:rPr>
          <w:rFonts w:ascii="Times New Roman" w:hAnsi="Times New Roman" w:cs="Times New Roman"/>
          <w:color w:val="000000" w:themeColor="text1"/>
          <w:sz w:val="28"/>
          <w:szCs w:val="28"/>
        </w:rPr>
        <w:t>Обычно сцинтирафия почек назначается пациентам с острой или хронической формой недостаточности почек, блокадой мочевыводящих каналов, со стенозом артерии почки, с донорской почкой, травмами почки, поражением сосудов почки или другими врожденными патологиями почек.</w:t>
      </w:r>
      <w:r w:rsidR="00A10CF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</w:t>
      </w:r>
      <w:r w:rsidR="00B76F39" w:rsidRPr="000B390A">
        <w:rPr>
          <w:rFonts w:ascii="Times New Roman" w:hAnsi="Times New Roman" w:cs="Times New Roman"/>
          <w:color w:val="000000" w:themeColor="text1"/>
          <w:sz w:val="28"/>
          <w:szCs w:val="28"/>
        </w:rPr>
        <w:t>оложительные стороны нефросцинтиграфии</w:t>
      </w:r>
      <w:r w:rsidR="00A10CF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– это</w:t>
      </w:r>
      <w:r w:rsidR="00B76F39" w:rsidRPr="000B390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высокая точность и чувствительность аппаратуры, способность выявлять метастазы, безопасность и эффективность. </w:t>
      </w:r>
      <w:proofErr w:type="gramStart"/>
      <w:r w:rsidR="00B76F39" w:rsidRPr="000B390A">
        <w:rPr>
          <w:rFonts w:ascii="Times New Roman" w:hAnsi="Times New Roman" w:cs="Times New Roman"/>
          <w:color w:val="000000" w:themeColor="text1"/>
          <w:sz w:val="28"/>
          <w:szCs w:val="28"/>
        </w:rPr>
        <w:t>Полученная</w:t>
      </w:r>
      <w:proofErr w:type="gramEnd"/>
      <w:r w:rsidR="00B76F39" w:rsidRPr="000B390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при диагностике сцинтиграмма отображает изменения в почках намного раньше, чем подобное рентгенологическое исследование. </w:t>
      </w:r>
      <w:r w:rsidR="003B5971" w:rsidRPr="000B390A">
        <w:rPr>
          <w:rFonts w:ascii="Times New Roman" w:hAnsi="Times New Roman" w:cs="Times New Roman"/>
          <w:color w:val="000000" w:themeColor="text1"/>
          <w:sz w:val="28"/>
          <w:szCs w:val="28"/>
        </w:rPr>
        <w:t>Если последнее может отметить изменения в уже значительно пораженном опухолью органе, то сцинтиргафия на год-полтора раньше обычных исследований находит в почках аномальные зоны.</w:t>
      </w:r>
    </w:p>
    <w:p w:rsidR="00B76F39" w:rsidRPr="000B390A" w:rsidRDefault="006F5C02" w:rsidP="00A10CFC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0B390A">
        <w:rPr>
          <w:rFonts w:ascii="Times New Roman" w:hAnsi="Times New Roman" w:cs="Times New Roman"/>
          <w:color w:val="000000" w:themeColor="text1"/>
          <w:sz w:val="28"/>
          <w:szCs w:val="28"/>
        </w:rPr>
        <w:t>Р</w:t>
      </w:r>
      <w:r w:rsidR="00B76F39" w:rsidRPr="000B390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азличают два вида нефросцинтиграфии – </w:t>
      </w:r>
      <w:proofErr w:type="gramStart"/>
      <w:r w:rsidR="00B76F39" w:rsidRPr="000B390A">
        <w:rPr>
          <w:rFonts w:ascii="Times New Roman" w:hAnsi="Times New Roman" w:cs="Times New Roman"/>
          <w:color w:val="000000" w:themeColor="text1"/>
          <w:sz w:val="28"/>
          <w:szCs w:val="28"/>
        </w:rPr>
        <w:t>статическую</w:t>
      </w:r>
      <w:proofErr w:type="gramEnd"/>
      <w:r w:rsidR="00B76F39" w:rsidRPr="000B390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и динамическую.</w:t>
      </w:r>
    </w:p>
    <w:p w:rsidR="00123049" w:rsidRPr="000B390A" w:rsidRDefault="00B76F39" w:rsidP="000B390A">
      <w:pPr>
        <w:spacing w:after="0" w:line="240" w:lineRule="auto"/>
        <w:ind w:firstLine="142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gramStart"/>
      <w:r w:rsidRPr="000B390A">
        <w:rPr>
          <w:rFonts w:ascii="Times New Roman" w:hAnsi="Times New Roman" w:cs="Times New Roman"/>
          <w:color w:val="000000" w:themeColor="text1"/>
          <w:sz w:val="28"/>
          <w:szCs w:val="28"/>
        </w:rPr>
        <w:t>Статическая</w:t>
      </w:r>
      <w:proofErr w:type="gramEnd"/>
      <w:r w:rsidRPr="000B390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нефросцинтиграфия</w:t>
      </w:r>
      <w:r w:rsidR="006F5C02" w:rsidRPr="000B390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0B390A">
        <w:rPr>
          <w:rFonts w:ascii="Times New Roman" w:hAnsi="Times New Roman" w:cs="Times New Roman"/>
          <w:color w:val="000000" w:themeColor="text1"/>
          <w:sz w:val="28"/>
          <w:szCs w:val="28"/>
        </w:rPr>
        <w:t>дает изображение почек и мочевыделительной системы, позволяет оценить состояние паренхимы почек, их размер, правильное или неправильное положение, форму.</w:t>
      </w:r>
      <w:r w:rsidR="00A10CF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6F5C02" w:rsidRPr="000B390A">
        <w:rPr>
          <w:rFonts w:ascii="Times New Roman" w:hAnsi="Times New Roman" w:cs="Times New Roman"/>
          <w:color w:val="000000" w:themeColor="text1"/>
          <w:sz w:val="28"/>
          <w:szCs w:val="28"/>
        </w:rPr>
        <w:t>Метод динамической сцинтиграфии заключается в том, что</w:t>
      </w:r>
      <w:r w:rsidR="00A10CF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6F5C02" w:rsidRPr="000B390A">
        <w:rPr>
          <w:rFonts w:ascii="Times New Roman" w:hAnsi="Times New Roman" w:cs="Times New Roman"/>
          <w:color w:val="000000" w:themeColor="text1"/>
          <w:sz w:val="28"/>
          <w:szCs w:val="28"/>
        </w:rPr>
        <w:t>п</w:t>
      </w:r>
      <w:r w:rsidRPr="000B390A">
        <w:rPr>
          <w:rFonts w:ascii="Times New Roman" w:hAnsi="Times New Roman" w:cs="Times New Roman"/>
          <w:color w:val="000000" w:themeColor="text1"/>
          <w:sz w:val="28"/>
          <w:szCs w:val="28"/>
        </w:rPr>
        <w:t>осле введения РФП в кровеносную систему гамма-камера начинает фиксировать сост</w:t>
      </w:r>
      <w:r w:rsidR="006F5C02" w:rsidRPr="000B390A">
        <w:rPr>
          <w:rFonts w:ascii="Times New Roman" w:hAnsi="Times New Roman" w:cs="Times New Roman"/>
          <w:color w:val="000000" w:themeColor="text1"/>
          <w:sz w:val="28"/>
          <w:szCs w:val="28"/>
        </w:rPr>
        <w:t>ояние мочевыделительной системы.</w:t>
      </w:r>
      <w:r w:rsidRPr="000B390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Это позволяет получить четкое изображение почек, их паренхимы, чашечно-лоханочного аппарата и оценить функциональные нарушения при помощи составленных графиков и сравнения некоторых показателей.</w:t>
      </w:r>
    </w:p>
    <w:p w:rsidR="006A1D94" w:rsidRPr="000B390A" w:rsidRDefault="00A10CFC" w:rsidP="00A10CFC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Таким образом, с</w:t>
      </w:r>
      <w:r w:rsidR="006020BC" w:rsidRPr="000B390A">
        <w:rPr>
          <w:rFonts w:ascii="Times New Roman" w:hAnsi="Times New Roman" w:cs="Times New Roman"/>
          <w:color w:val="000000" w:themeColor="text1"/>
          <w:sz w:val="28"/>
          <w:szCs w:val="28"/>
        </w:rPr>
        <w:t>татическая нефросцинтиграфия является более прогрессивным, но частично необъективным радиологическим методом, в отличи</w:t>
      </w:r>
      <w:proofErr w:type="gramStart"/>
      <w:r w:rsidR="006020BC" w:rsidRPr="000B390A">
        <w:rPr>
          <w:rFonts w:ascii="Times New Roman" w:hAnsi="Times New Roman" w:cs="Times New Roman"/>
          <w:color w:val="000000" w:themeColor="text1"/>
          <w:sz w:val="28"/>
          <w:szCs w:val="28"/>
        </w:rPr>
        <w:t>и</w:t>
      </w:r>
      <w:proofErr w:type="gramEnd"/>
      <w:r w:rsidR="006020BC" w:rsidRPr="000B390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59753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от </w:t>
      </w:r>
      <w:r w:rsidR="006020BC" w:rsidRPr="000B390A">
        <w:rPr>
          <w:rFonts w:ascii="Times New Roman" w:hAnsi="Times New Roman" w:cs="Times New Roman"/>
          <w:color w:val="000000" w:themeColor="text1"/>
          <w:sz w:val="28"/>
          <w:szCs w:val="28"/>
        </w:rPr>
        <w:t>высокоточного исследования с использованием динамической нефросцинтиграфии.</w:t>
      </w:r>
    </w:p>
    <w:p w:rsidR="005B360F" w:rsidRPr="000B390A" w:rsidRDefault="00597535" w:rsidP="000B390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</w:rPr>
        <w:t>Использованная</w:t>
      </w:r>
      <w:r w:rsidRPr="00C478B6">
        <w:rPr>
          <w:rFonts w:ascii="Times New Roman" w:hAnsi="Times New Roman" w:cs="Times New Roman"/>
          <w:sz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</w:rPr>
        <w:t>литература</w:t>
      </w:r>
      <w:r w:rsidR="006A1D94" w:rsidRPr="000B390A">
        <w:rPr>
          <w:rFonts w:ascii="Times New Roman" w:hAnsi="Times New Roman" w:cs="Times New Roman"/>
          <w:sz w:val="28"/>
          <w:szCs w:val="28"/>
        </w:rPr>
        <w:t>:</w:t>
      </w:r>
    </w:p>
    <w:p w:rsidR="005B360F" w:rsidRPr="000B390A" w:rsidRDefault="006A1D94" w:rsidP="000B390A">
      <w:pPr>
        <w:pStyle w:val="a5"/>
        <w:numPr>
          <w:ilvl w:val="0"/>
          <w:numId w:val="5"/>
        </w:numPr>
        <w:spacing w:after="0" w:line="240" w:lineRule="auto"/>
        <w:ind w:left="0" w:hanging="567"/>
        <w:jc w:val="both"/>
        <w:rPr>
          <w:rFonts w:ascii="Times New Roman" w:hAnsi="Times New Roman" w:cs="Times New Roman"/>
          <w:sz w:val="28"/>
          <w:szCs w:val="28"/>
        </w:rPr>
      </w:pPr>
      <w:r w:rsidRPr="000B390A">
        <w:rPr>
          <w:rFonts w:ascii="Times New Roman" w:hAnsi="Times New Roman" w:cs="Times New Roman"/>
          <w:sz w:val="28"/>
          <w:szCs w:val="28"/>
        </w:rPr>
        <w:lastRenderedPageBreak/>
        <w:t>Д.К.</w:t>
      </w:r>
      <w:r w:rsidR="00597535">
        <w:rPr>
          <w:rFonts w:ascii="Times New Roman" w:hAnsi="Times New Roman" w:cs="Times New Roman"/>
          <w:sz w:val="28"/>
          <w:szCs w:val="28"/>
        </w:rPr>
        <w:t xml:space="preserve"> </w:t>
      </w:r>
      <w:r w:rsidRPr="000B390A">
        <w:rPr>
          <w:rFonts w:ascii="Times New Roman" w:hAnsi="Times New Roman" w:cs="Times New Roman"/>
          <w:sz w:val="28"/>
          <w:szCs w:val="28"/>
        </w:rPr>
        <w:t>Фомин, Т.В.Лепаева, Е.Г. Агапов, С.П.</w:t>
      </w:r>
      <w:r w:rsidR="00597535">
        <w:rPr>
          <w:rFonts w:ascii="Times New Roman" w:hAnsi="Times New Roman" w:cs="Times New Roman"/>
          <w:sz w:val="28"/>
          <w:szCs w:val="28"/>
        </w:rPr>
        <w:t xml:space="preserve"> </w:t>
      </w:r>
      <w:r w:rsidRPr="000B390A">
        <w:rPr>
          <w:rFonts w:ascii="Times New Roman" w:hAnsi="Times New Roman" w:cs="Times New Roman"/>
          <w:sz w:val="28"/>
          <w:szCs w:val="28"/>
        </w:rPr>
        <w:t>Яцык, А.В. Рябцева, А.А. Назаров, О.А.</w:t>
      </w:r>
      <w:r w:rsidR="00597535">
        <w:rPr>
          <w:rFonts w:ascii="Times New Roman" w:hAnsi="Times New Roman" w:cs="Times New Roman"/>
          <w:sz w:val="28"/>
          <w:szCs w:val="28"/>
        </w:rPr>
        <w:t xml:space="preserve"> </w:t>
      </w:r>
      <w:r w:rsidRPr="000B390A">
        <w:rPr>
          <w:rFonts w:ascii="Times New Roman" w:hAnsi="Times New Roman" w:cs="Times New Roman"/>
          <w:sz w:val="28"/>
          <w:szCs w:val="28"/>
        </w:rPr>
        <w:t xml:space="preserve">Борисова. К вопросу о выборе радиофармпрепарата для </w:t>
      </w:r>
      <w:proofErr w:type="gramStart"/>
      <w:r w:rsidRPr="000B390A">
        <w:rPr>
          <w:rFonts w:ascii="Times New Roman" w:hAnsi="Times New Roman" w:cs="Times New Roman"/>
          <w:sz w:val="28"/>
          <w:szCs w:val="28"/>
        </w:rPr>
        <w:t>динамической</w:t>
      </w:r>
      <w:proofErr w:type="gramEnd"/>
      <w:r w:rsidRPr="000B390A">
        <w:rPr>
          <w:rFonts w:ascii="Times New Roman" w:hAnsi="Times New Roman" w:cs="Times New Roman"/>
          <w:sz w:val="28"/>
          <w:szCs w:val="28"/>
        </w:rPr>
        <w:t xml:space="preserve"> сцинтиграфии почек с функциональными пробами</w:t>
      </w:r>
      <w:r w:rsidR="006F5C02" w:rsidRPr="000B390A">
        <w:rPr>
          <w:rFonts w:ascii="Times New Roman" w:hAnsi="Times New Roman" w:cs="Times New Roman"/>
          <w:sz w:val="28"/>
          <w:szCs w:val="28"/>
        </w:rPr>
        <w:t xml:space="preserve"> </w:t>
      </w:r>
      <w:r w:rsidRPr="000B390A">
        <w:rPr>
          <w:rFonts w:ascii="Times New Roman" w:hAnsi="Times New Roman" w:cs="Times New Roman"/>
          <w:sz w:val="28"/>
          <w:szCs w:val="28"/>
        </w:rPr>
        <w:t>- 2008г. Т.5. № 5.С.57-59.</w:t>
      </w:r>
    </w:p>
    <w:p w:rsidR="005B360F" w:rsidRPr="000B390A" w:rsidRDefault="006A1D94" w:rsidP="000B390A">
      <w:pPr>
        <w:pStyle w:val="a5"/>
        <w:numPr>
          <w:ilvl w:val="0"/>
          <w:numId w:val="5"/>
        </w:numPr>
        <w:spacing w:after="0" w:line="240" w:lineRule="auto"/>
        <w:ind w:left="0" w:hanging="567"/>
        <w:jc w:val="both"/>
        <w:rPr>
          <w:rFonts w:ascii="Times New Roman" w:hAnsi="Times New Roman" w:cs="Times New Roman"/>
          <w:sz w:val="28"/>
          <w:szCs w:val="28"/>
        </w:rPr>
      </w:pPr>
      <w:r w:rsidRPr="000B390A">
        <w:rPr>
          <w:rFonts w:ascii="Times New Roman" w:hAnsi="Times New Roman" w:cs="Times New Roman"/>
          <w:sz w:val="28"/>
          <w:szCs w:val="28"/>
        </w:rPr>
        <w:t>Б</w:t>
      </w:r>
      <w:r w:rsidR="006F5C02" w:rsidRPr="000B390A">
        <w:rPr>
          <w:rFonts w:ascii="Times New Roman" w:hAnsi="Times New Roman" w:cs="Times New Roman"/>
          <w:sz w:val="28"/>
          <w:szCs w:val="28"/>
        </w:rPr>
        <w:t>окарев</w:t>
      </w:r>
      <w:r w:rsidR="00597535">
        <w:rPr>
          <w:rFonts w:ascii="Times New Roman" w:hAnsi="Times New Roman" w:cs="Times New Roman"/>
          <w:sz w:val="28"/>
          <w:szCs w:val="28"/>
        </w:rPr>
        <w:t xml:space="preserve"> </w:t>
      </w:r>
      <w:r w:rsidR="006F5C02" w:rsidRPr="000B390A">
        <w:rPr>
          <w:rFonts w:ascii="Times New Roman" w:hAnsi="Times New Roman" w:cs="Times New Roman"/>
          <w:sz w:val="28"/>
          <w:szCs w:val="28"/>
        </w:rPr>
        <w:t>И.Н., Козлова Т.В., Шило</w:t>
      </w:r>
      <w:r w:rsidRPr="000B390A">
        <w:rPr>
          <w:rFonts w:ascii="Times New Roman" w:hAnsi="Times New Roman" w:cs="Times New Roman"/>
          <w:sz w:val="28"/>
          <w:szCs w:val="28"/>
        </w:rPr>
        <w:t xml:space="preserve"> В.Ю. Мочевой синдром: дифференциальная диагностика и лечение: Учебное пособие. М.:ООО</w:t>
      </w:r>
      <w:r w:rsidR="00597535">
        <w:rPr>
          <w:rFonts w:ascii="Times New Roman" w:hAnsi="Times New Roman" w:cs="Times New Roman"/>
          <w:sz w:val="28"/>
          <w:szCs w:val="28"/>
        </w:rPr>
        <w:t xml:space="preserve"> </w:t>
      </w:r>
      <w:r w:rsidRPr="000B390A">
        <w:rPr>
          <w:rFonts w:ascii="Times New Roman" w:hAnsi="Times New Roman" w:cs="Times New Roman"/>
          <w:sz w:val="28"/>
          <w:szCs w:val="28"/>
        </w:rPr>
        <w:t xml:space="preserve">«Медицинское информационное агенство», 2009. </w:t>
      </w:r>
      <w:r w:rsidR="00597535">
        <w:rPr>
          <w:rFonts w:ascii="Times New Roman" w:hAnsi="Times New Roman" w:cs="Times New Roman"/>
          <w:sz w:val="28"/>
          <w:szCs w:val="28"/>
        </w:rPr>
        <w:t>–</w:t>
      </w:r>
      <w:r w:rsidRPr="000B390A">
        <w:rPr>
          <w:rFonts w:ascii="Times New Roman" w:hAnsi="Times New Roman" w:cs="Times New Roman"/>
          <w:sz w:val="28"/>
          <w:szCs w:val="28"/>
        </w:rPr>
        <w:t xml:space="preserve"> с. 208.</w:t>
      </w:r>
    </w:p>
    <w:p w:rsidR="006A1D94" w:rsidRPr="000B390A" w:rsidRDefault="006A1D94" w:rsidP="000B390A">
      <w:pPr>
        <w:pStyle w:val="a5"/>
        <w:numPr>
          <w:ilvl w:val="0"/>
          <w:numId w:val="5"/>
        </w:numPr>
        <w:spacing w:after="0" w:line="240" w:lineRule="auto"/>
        <w:ind w:left="0" w:hanging="567"/>
        <w:jc w:val="both"/>
        <w:rPr>
          <w:rFonts w:ascii="Times New Roman" w:hAnsi="Times New Roman" w:cs="Times New Roman"/>
          <w:sz w:val="28"/>
          <w:szCs w:val="28"/>
        </w:rPr>
      </w:pPr>
      <w:r w:rsidRPr="000B390A">
        <w:rPr>
          <w:rFonts w:ascii="Times New Roman" w:hAnsi="Times New Roman" w:cs="Times New Roman"/>
          <w:sz w:val="28"/>
          <w:szCs w:val="28"/>
        </w:rPr>
        <w:t>Ищенко</w:t>
      </w:r>
      <w:r w:rsidR="00597535">
        <w:rPr>
          <w:rFonts w:ascii="Times New Roman" w:hAnsi="Times New Roman" w:cs="Times New Roman"/>
          <w:sz w:val="28"/>
          <w:szCs w:val="28"/>
        </w:rPr>
        <w:t xml:space="preserve"> </w:t>
      </w:r>
      <w:r w:rsidRPr="000B390A">
        <w:rPr>
          <w:rFonts w:ascii="Times New Roman" w:hAnsi="Times New Roman" w:cs="Times New Roman"/>
          <w:sz w:val="28"/>
          <w:szCs w:val="28"/>
        </w:rPr>
        <w:t xml:space="preserve">Б.И. Рентгенологическое исследование </w:t>
      </w:r>
      <w:proofErr w:type="gramStart"/>
      <w:r w:rsidRPr="000B390A">
        <w:rPr>
          <w:rFonts w:ascii="Times New Roman" w:hAnsi="Times New Roman" w:cs="Times New Roman"/>
          <w:sz w:val="28"/>
          <w:szCs w:val="28"/>
        </w:rPr>
        <w:t>органов-мочевой</w:t>
      </w:r>
      <w:proofErr w:type="gramEnd"/>
      <w:r w:rsidRPr="000B390A">
        <w:rPr>
          <w:rFonts w:ascii="Times New Roman" w:hAnsi="Times New Roman" w:cs="Times New Roman"/>
          <w:sz w:val="28"/>
          <w:szCs w:val="28"/>
        </w:rPr>
        <w:t xml:space="preserve"> системы.: Пособие для врачей. </w:t>
      </w:r>
      <w:r w:rsidR="00597535">
        <w:rPr>
          <w:rFonts w:ascii="Times New Roman" w:hAnsi="Times New Roman" w:cs="Times New Roman"/>
          <w:sz w:val="28"/>
          <w:szCs w:val="28"/>
        </w:rPr>
        <w:t>–</w:t>
      </w:r>
      <w:r w:rsidRPr="000B390A">
        <w:rPr>
          <w:rFonts w:ascii="Times New Roman" w:hAnsi="Times New Roman" w:cs="Times New Roman"/>
          <w:sz w:val="28"/>
          <w:szCs w:val="28"/>
        </w:rPr>
        <w:t xml:space="preserve"> Спб.: «ЭЛБИ-Спб.»,2004.</w:t>
      </w:r>
      <w:r w:rsidR="005B360F" w:rsidRPr="000B390A">
        <w:rPr>
          <w:rFonts w:ascii="Times New Roman" w:hAnsi="Times New Roman" w:cs="Times New Roman"/>
          <w:sz w:val="28"/>
          <w:szCs w:val="28"/>
        </w:rPr>
        <w:t xml:space="preserve"> </w:t>
      </w:r>
      <w:r w:rsidR="00597535">
        <w:rPr>
          <w:rFonts w:ascii="Times New Roman" w:hAnsi="Times New Roman" w:cs="Times New Roman"/>
          <w:sz w:val="28"/>
          <w:szCs w:val="28"/>
        </w:rPr>
        <w:t>–</w:t>
      </w:r>
      <w:r w:rsidR="005B360F" w:rsidRPr="000B390A">
        <w:rPr>
          <w:rFonts w:ascii="Times New Roman" w:hAnsi="Times New Roman" w:cs="Times New Roman"/>
          <w:sz w:val="28"/>
          <w:szCs w:val="28"/>
        </w:rPr>
        <w:t>с.80.</w:t>
      </w:r>
    </w:p>
    <w:sectPr w:rsidR="006A1D94" w:rsidRPr="000B390A" w:rsidSect="005B360F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043E48"/>
    <w:multiLevelType w:val="hybridMultilevel"/>
    <w:tmpl w:val="FD7C245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00C1E10"/>
    <w:multiLevelType w:val="hybridMultilevel"/>
    <w:tmpl w:val="E80A786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5903595"/>
    <w:multiLevelType w:val="multilevel"/>
    <w:tmpl w:val="E90873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C2376FD"/>
    <w:multiLevelType w:val="multilevel"/>
    <w:tmpl w:val="3F16AB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>
    <w:nsid w:val="403A3487"/>
    <w:multiLevelType w:val="hybridMultilevel"/>
    <w:tmpl w:val="9D566E6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9B3214F"/>
    <w:multiLevelType w:val="hybridMultilevel"/>
    <w:tmpl w:val="98B0288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4"/>
  </w:num>
  <w:num w:numId="5">
    <w:abstractNumId w:val="5"/>
  </w:num>
  <w:num w:numId="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B76F39"/>
    <w:rsid w:val="00046EEC"/>
    <w:rsid w:val="000B390A"/>
    <w:rsid w:val="00123049"/>
    <w:rsid w:val="0024009D"/>
    <w:rsid w:val="002759DF"/>
    <w:rsid w:val="003B5971"/>
    <w:rsid w:val="005074D0"/>
    <w:rsid w:val="00597535"/>
    <w:rsid w:val="005B360F"/>
    <w:rsid w:val="006020BC"/>
    <w:rsid w:val="006A1D94"/>
    <w:rsid w:val="006F5C02"/>
    <w:rsid w:val="009E3BC9"/>
    <w:rsid w:val="00A10CFC"/>
    <w:rsid w:val="00A17C8D"/>
    <w:rsid w:val="00B75963"/>
    <w:rsid w:val="00B76F39"/>
    <w:rsid w:val="00C96B29"/>
    <w:rsid w:val="00DA7F92"/>
    <w:rsid w:val="00E723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304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earchword">
    <w:name w:val="searchword"/>
    <w:basedOn w:val="a0"/>
    <w:rsid w:val="00B76F39"/>
  </w:style>
  <w:style w:type="paragraph" w:styleId="a3">
    <w:name w:val="Normal (Web)"/>
    <w:basedOn w:val="a"/>
    <w:uiPriority w:val="99"/>
    <w:semiHidden/>
    <w:unhideWhenUsed/>
    <w:rsid w:val="00B76F3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a0"/>
    <w:rsid w:val="00B76F39"/>
  </w:style>
  <w:style w:type="character" w:customStyle="1" w:styleId="hl">
    <w:name w:val="hl"/>
    <w:basedOn w:val="a0"/>
    <w:rsid w:val="006A1D94"/>
  </w:style>
  <w:style w:type="character" w:styleId="a4">
    <w:name w:val="Hyperlink"/>
    <w:basedOn w:val="a0"/>
    <w:uiPriority w:val="99"/>
    <w:unhideWhenUsed/>
    <w:rsid w:val="006A1D94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5B360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18916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61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76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5439300">
          <w:marLeft w:val="0"/>
          <w:marRight w:val="0"/>
          <w:marTop w:val="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443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136</TotalTime>
  <Pages>2</Pages>
  <Words>456</Words>
  <Characters>2602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3052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13</cp:revision>
  <dcterms:created xsi:type="dcterms:W3CDTF">2015-10-28T19:00:00Z</dcterms:created>
  <dcterms:modified xsi:type="dcterms:W3CDTF">2015-11-17T09:42:00Z</dcterms:modified>
</cp:coreProperties>
</file>